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72" w:type="dxa"/>
        <w:tblCellMar>
          <w:left w:w="0" w:type="dxa"/>
          <w:right w:w="0" w:type="dxa"/>
        </w:tblCellMar>
        <w:tblLook w:val="01E0" w:firstRow="1" w:lastRow="1" w:firstColumn="1" w:lastColumn="1" w:noHBand="0" w:noVBand="0"/>
      </w:tblPr>
      <w:tblGrid>
        <w:gridCol w:w="6804"/>
        <w:gridCol w:w="2268"/>
      </w:tblGrid>
      <w:tr w:rsidR="00DF0DC8" w:rsidRPr="00877299" w:rsidTr="00481807">
        <w:trPr>
          <w:trHeight w:hRule="exact" w:val="1418"/>
        </w:trPr>
        <w:tc>
          <w:tcPr>
            <w:tcW w:w="6804" w:type="dxa"/>
            <w:shd w:val="clear" w:color="auto" w:fill="auto"/>
            <w:vAlign w:val="center"/>
          </w:tcPr>
          <w:p w:rsidR="00DF0DC8" w:rsidRPr="00877299" w:rsidRDefault="002F053F" w:rsidP="00481807">
            <w:pPr>
              <w:pStyle w:val="EPName"/>
            </w:pPr>
            <w:bookmarkStart w:id="0" w:name="_GoBack"/>
            <w:bookmarkEnd w:id="0"/>
            <w:r w:rsidRPr="00877299">
              <w:t>Европейски парламент</w:t>
            </w:r>
          </w:p>
          <w:p w:rsidR="00DF0DC8" w:rsidRPr="00877299" w:rsidRDefault="008C3416" w:rsidP="008C3416">
            <w:pPr>
              <w:pStyle w:val="EPTerm"/>
              <w:rPr>
                <w:rStyle w:val="HideTWBExt"/>
                <w:noProof w:val="0"/>
                <w:vanish w:val="0"/>
                <w:color w:val="auto"/>
              </w:rPr>
            </w:pPr>
            <w:r w:rsidRPr="00877299">
              <w:t>2019-2024</w:t>
            </w:r>
          </w:p>
        </w:tc>
        <w:tc>
          <w:tcPr>
            <w:tcW w:w="2268" w:type="dxa"/>
            <w:shd w:val="clear" w:color="auto" w:fill="auto"/>
          </w:tcPr>
          <w:p w:rsidR="00DF0DC8" w:rsidRPr="00877299" w:rsidRDefault="00877299" w:rsidP="00481807">
            <w:pPr>
              <w:pStyle w:val="EPLogo"/>
            </w:pPr>
            <w:r w:rsidRPr="0087729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51pt">
                  <v:imagedata r:id="rId8" o:title="EP logo RGB_Mute"/>
                </v:shape>
              </w:pict>
            </w:r>
          </w:p>
        </w:tc>
      </w:tr>
    </w:tbl>
    <w:p w:rsidR="00F64B87" w:rsidRPr="00877299" w:rsidRDefault="00F64B87" w:rsidP="00F64B87">
      <w:pPr>
        <w:pStyle w:val="LineTop"/>
      </w:pPr>
    </w:p>
    <w:p w:rsidR="00F64B87" w:rsidRPr="00877299" w:rsidRDefault="00F64B87" w:rsidP="00F64B87">
      <w:pPr>
        <w:pStyle w:val="ZCommittee"/>
      </w:pPr>
      <w:r w:rsidRPr="00877299">
        <w:rPr>
          <w:rStyle w:val="HideTWBExt"/>
          <w:noProof w:val="0"/>
        </w:rPr>
        <w:t>&lt;</w:t>
      </w:r>
      <w:r w:rsidRPr="00877299">
        <w:rPr>
          <w:rStyle w:val="HideTWBExt"/>
          <w:i w:val="0"/>
          <w:noProof w:val="0"/>
        </w:rPr>
        <w:t>Commission&gt;</w:t>
      </w:r>
      <w:r w:rsidRPr="00877299">
        <w:rPr>
          <w:rStyle w:val="HideTWBInt"/>
        </w:rPr>
        <w:t>{CONT}</w:t>
      </w:r>
      <w:r w:rsidRPr="00877299">
        <w:t>Комисия по бюджетен контрол</w:t>
      </w:r>
      <w:r w:rsidRPr="00877299">
        <w:rPr>
          <w:rStyle w:val="HideTWBExt"/>
          <w:noProof w:val="0"/>
        </w:rPr>
        <w:t>&lt;/</w:t>
      </w:r>
      <w:r w:rsidRPr="00877299">
        <w:rPr>
          <w:rStyle w:val="HideTWBExt"/>
          <w:i w:val="0"/>
          <w:noProof w:val="0"/>
        </w:rPr>
        <w:t>Commission</w:t>
      </w:r>
      <w:r w:rsidRPr="00877299">
        <w:rPr>
          <w:rStyle w:val="HideTWBExt"/>
          <w:noProof w:val="0"/>
        </w:rPr>
        <w:t>&gt;</w:t>
      </w:r>
    </w:p>
    <w:p w:rsidR="00F64B87" w:rsidRPr="00877299" w:rsidRDefault="00F64B87" w:rsidP="00F64B87">
      <w:pPr>
        <w:pStyle w:val="LineBottom"/>
      </w:pPr>
    </w:p>
    <w:p w:rsidR="00EA74BF" w:rsidRPr="00877299" w:rsidRDefault="005C290E">
      <w:pPr>
        <w:pStyle w:val="PVXDocumentNumber"/>
      </w:pPr>
      <w:r w:rsidRPr="00877299">
        <w:t>CONT(2019)0724_1</w:t>
      </w:r>
    </w:p>
    <w:p w:rsidR="00EA74BF" w:rsidRPr="00877299" w:rsidRDefault="002F053F">
      <w:pPr>
        <w:pStyle w:val="PVXMinutes"/>
      </w:pPr>
      <w:r w:rsidRPr="00877299">
        <w:t>ПРОТОКОЛ</w:t>
      </w:r>
    </w:p>
    <w:p w:rsidR="00EA74BF" w:rsidRPr="00877299" w:rsidRDefault="002F053F">
      <w:pPr>
        <w:pStyle w:val="PVXMeetingDate"/>
      </w:pPr>
      <w:r w:rsidRPr="00877299">
        <w:t>Заседание от 24 юли 2019 г., 9.00 − 12.30 ч. и 14.30 − 18.30 ч.</w:t>
      </w:r>
    </w:p>
    <w:p w:rsidR="003F5B5F" w:rsidRPr="00877299" w:rsidRDefault="003F5B5F" w:rsidP="003F5B5F">
      <w:pPr>
        <w:pStyle w:val="PVXMeetingPlace"/>
        <w:spacing w:after="0"/>
      </w:pPr>
      <w:r w:rsidRPr="00877299">
        <w:t>Заседателна зала: „Йожеф Антал“ (6Q2)</w:t>
      </w:r>
    </w:p>
    <w:p w:rsidR="00EA74BF" w:rsidRPr="00877299" w:rsidRDefault="008C3416">
      <w:pPr>
        <w:pStyle w:val="PVXMeetingPlace"/>
      </w:pPr>
      <w:r w:rsidRPr="00877299">
        <w:t>БРЮКСЕЛ</w:t>
      </w:r>
    </w:p>
    <w:p w:rsidR="00EA74BF" w:rsidRPr="00877299" w:rsidRDefault="002F053F">
      <w:pPr>
        <w:pStyle w:val="PVXMeetingIntro"/>
      </w:pPr>
      <w:r w:rsidRPr="00877299">
        <w:t>Заседанието беше открито в 9.05 ч., сряда, 24 юли 2019 г., под председателството на Моника Холмайер</w:t>
      </w:r>
      <w:bookmarkStart w:id="1" w:name="DocEPLastPosition"/>
      <w:bookmarkEnd w:id="1"/>
      <w:r w:rsidRPr="00877299">
        <w:t xml:space="preserve"> (председател).</w:t>
      </w:r>
    </w:p>
    <w:p w:rsidR="008C3416" w:rsidRPr="00877299" w:rsidRDefault="008C3416" w:rsidP="008C3416">
      <w:pPr>
        <w:spacing w:before="600"/>
      </w:pPr>
      <w:r w:rsidRPr="00877299">
        <w:rPr>
          <w:b/>
          <w:bCs/>
        </w:rPr>
        <w:t>24 юли 2019 г., 9.00 – 12.30 ч.</w:t>
      </w:r>
    </w:p>
    <w:p w:rsidR="008C3416" w:rsidRPr="00877299" w:rsidRDefault="008C3416" w:rsidP="008C3416">
      <w:pPr>
        <w:spacing w:before="240"/>
      </w:pPr>
      <w:r w:rsidRPr="00877299">
        <w:rPr>
          <w:b/>
          <w:bCs/>
          <w:i/>
          <w:iCs/>
        </w:rPr>
        <w:t>При закрити врати</w:t>
      </w:r>
    </w:p>
    <w:p w:rsidR="008C3416" w:rsidRPr="00877299" w:rsidRDefault="008C3416" w:rsidP="008C3416">
      <w:pPr>
        <w:spacing w:before="240"/>
        <w:ind w:left="708" w:hanging="708"/>
        <w:rPr>
          <w:b/>
          <w:bCs/>
        </w:rPr>
      </w:pPr>
      <w:r w:rsidRPr="00877299">
        <w:rPr>
          <w:b/>
          <w:bCs/>
        </w:rPr>
        <w:t>1.</w:t>
      </w:r>
      <w:r w:rsidRPr="00877299">
        <w:tab/>
      </w:r>
      <w:r w:rsidRPr="00877299">
        <w:rPr>
          <w:b/>
          <w:bCs/>
        </w:rPr>
        <w:t>Заседание на координаторите</w:t>
      </w:r>
    </w:p>
    <w:p w:rsidR="00725F23" w:rsidRPr="00877299" w:rsidRDefault="00725F23" w:rsidP="00725F23">
      <w:pPr>
        <w:spacing w:before="240"/>
        <w:ind w:left="708" w:firstLine="1"/>
      </w:pPr>
      <w:r w:rsidRPr="00877299">
        <w:t>Резюмето на препоръките на координаторите е приложено към настоящия протокол.</w:t>
      </w:r>
    </w:p>
    <w:p w:rsidR="008C3416" w:rsidRPr="00877299" w:rsidRDefault="008C3416" w:rsidP="008C3416">
      <w:pPr>
        <w:spacing w:before="240"/>
        <w:jc w:val="center"/>
      </w:pPr>
      <w:r w:rsidRPr="00877299">
        <w:t>* * *</w:t>
      </w:r>
    </w:p>
    <w:p w:rsidR="008C3416" w:rsidRPr="00877299" w:rsidRDefault="008C3416" w:rsidP="008C3416">
      <w:pPr>
        <w:spacing w:before="600"/>
      </w:pPr>
      <w:r w:rsidRPr="00877299">
        <w:rPr>
          <w:b/>
          <w:bCs/>
        </w:rPr>
        <w:t>24 юли 2019 г., 14.30 – 18.30 ч.</w:t>
      </w:r>
    </w:p>
    <w:p w:rsidR="008C3416" w:rsidRPr="00877299" w:rsidRDefault="008C3416" w:rsidP="008C3416">
      <w:pPr>
        <w:spacing w:before="240"/>
        <w:ind w:left="708" w:hanging="708"/>
        <w:rPr>
          <w:b/>
          <w:bCs/>
        </w:rPr>
      </w:pPr>
      <w:r w:rsidRPr="00877299">
        <w:rPr>
          <w:b/>
          <w:bCs/>
        </w:rPr>
        <w:t>2.</w:t>
      </w:r>
      <w:r w:rsidRPr="00877299">
        <w:tab/>
      </w:r>
      <w:r w:rsidRPr="00877299">
        <w:rPr>
          <w:b/>
          <w:bCs/>
        </w:rPr>
        <w:t>Приемане на дневния ред</w:t>
      </w:r>
    </w:p>
    <w:p w:rsidR="008C3416" w:rsidRPr="00877299" w:rsidRDefault="008C3416" w:rsidP="008C3416">
      <w:pPr>
        <w:spacing w:before="240"/>
        <w:ind w:left="708" w:firstLine="1"/>
      </w:pPr>
      <w:r w:rsidRPr="00877299">
        <w:t>Проектът на дневен ред беше приет във вида, отразен в настоящия протокол.</w:t>
      </w:r>
    </w:p>
    <w:p w:rsidR="008C3416" w:rsidRPr="00877299" w:rsidRDefault="008C3416" w:rsidP="008C3416">
      <w:pPr>
        <w:spacing w:before="240"/>
        <w:ind w:left="708" w:hanging="708"/>
      </w:pPr>
      <w:r w:rsidRPr="00877299">
        <w:rPr>
          <w:b/>
          <w:bCs/>
        </w:rPr>
        <w:t>3.</w:t>
      </w:r>
      <w:r w:rsidRPr="00877299">
        <w:tab/>
      </w:r>
      <w:r w:rsidRPr="00877299">
        <w:rPr>
          <w:b/>
          <w:bCs/>
        </w:rPr>
        <w:t>Съобщения на председателя</w:t>
      </w:r>
    </w:p>
    <w:p w:rsidR="00C04BF8" w:rsidRPr="00877299" w:rsidRDefault="008C3416" w:rsidP="00C04BF8">
      <w:pPr>
        <w:spacing w:before="240"/>
        <w:ind w:left="708" w:hanging="708"/>
      </w:pPr>
      <w:r w:rsidRPr="00877299">
        <w:rPr>
          <w:b/>
          <w:bCs/>
        </w:rPr>
        <w:t>4.</w:t>
      </w:r>
      <w:r w:rsidRPr="00877299">
        <w:tab/>
      </w:r>
      <w:r w:rsidRPr="00877299">
        <w:rPr>
          <w:b/>
          <w:bCs/>
        </w:rPr>
        <w:t>Технически семинар относно вътрешноинституционалното и междуинституционалното сътрудничество в областта на бюджетния контрол</w:t>
      </w:r>
    </w:p>
    <w:p w:rsidR="00C04BF8" w:rsidRPr="00877299" w:rsidRDefault="00C04BF8" w:rsidP="00C04BF8">
      <w:pPr>
        <w:spacing w:before="240"/>
        <w:ind w:left="708" w:firstLine="1"/>
      </w:pPr>
      <w:r w:rsidRPr="00877299">
        <w:t xml:space="preserve">Изказаха се: Моника Холмайер, Анри Гретен (член на ЕСП), Лазарос С. Лазару (член на ЕСП), Мартин Вебер (директор, ЕСП), Йоахим Кус, Ангелика Винциг, Томаш Здеховски, Мартина Длабайова, Роза Алдеа Бускетс (ГД „Бюджет“), Йохан Урел  (ГД „Бюджет“), Оливие Шастел, Ангелика Винциг, Нилс Фишер </w:t>
      </w:r>
      <w:r w:rsidRPr="00877299">
        <w:lastRenderedPageBreak/>
        <w:t>(тематичен отдел ,,Г“), Рудолфс Вердинс (тематичен отдел ,,Г“), Вера Миличевич (тематичен отдел ,,Г“), Алесандро Д’Алфонсо (EPRS) и Рон Корвер (EPRS).</w:t>
      </w:r>
    </w:p>
    <w:p w:rsidR="008C3416" w:rsidRPr="00877299" w:rsidRDefault="008C3416" w:rsidP="008C3416">
      <w:pPr>
        <w:spacing w:before="240"/>
        <w:ind w:left="708" w:hanging="708"/>
        <w:rPr>
          <w:b/>
          <w:bCs/>
        </w:rPr>
      </w:pPr>
      <w:r w:rsidRPr="00877299">
        <w:rPr>
          <w:b/>
          <w:bCs/>
        </w:rPr>
        <w:t>5.</w:t>
      </w:r>
      <w:r w:rsidRPr="00877299">
        <w:tab/>
      </w:r>
      <w:r w:rsidRPr="00877299">
        <w:rPr>
          <w:b/>
          <w:bCs/>
        </w:rPr>
        <w:t xml:space="preserve">Размяна на мнения относно приоритетите на комисията CONT за деветия парламентарен мандат </w:t>
      </w:r>
    </w:p>
    <w:p w:rsidR="006112B8" w:rsidRPr="00877299" w:rsidRDefault="006112B8" w:rsidP="006112B8">
      <w:pPr>
        <w:spacing w:before="240"/>
        <w:ind w:left="708" w:firstLine="1"/>
      </w:pPr>
      <w:r w:rsidRPr="00877299">
        <w:t>Изказаха се: Моника Холмайер, Оливие Шастел, Томаш Здеховски, Йоахим Кус.</w:t>
      </w:r>
    </w:p>
    <w:p w:rsidR="008C3416" w:rsidRPr="00877299" w:rsidRDefault="008C3416" w:rsidP="008C3416">
      <w:pPr>
        <w:spacing w:before="240"/>
        <w:ind w:left="708" w:hanging="708"/>
      </w:pPr>
      <w:r w:rsidRPr="00877299">
        <w:rPr>
          <w:b/>
          <w:bCs/>
        </w:rPr>
        <w:t>6.</w:t>
      </w:r>
      <w:r w:rsidRPr="00877299">
        <w:tab/>
      </w:r>
      <w:r w:rsidRPr="00877299">
        <w:rPr>
          <w:b/>
          <w:bCs/>
        </w:rPr>
        <w:t>Разни въпроси</w:t>
      </w:r>
    </w:p>
    <w:p w:rsidR="008C3416" w:rsidRPr="00877299" w:rsidRDefault="008C3416" w:rsidP="008C3416">
      <w:pPr>
        <w:spacing w:before="240"/>
        <w:ind w:left="708" w:hanging="708"/>
      </w:pPr>
      <w:r w:rsidRPr="00877299">
        <w:rPr>
          <w:b/>
          <w:bCs/>
        </w:rPr>
        <w:t>7.</w:t>
      </w:r>
      <w:r w:rsidRPr="00877299">
        <w:tab/>
      </w:r>
      <w:r w:rsidRPr="00877299">
        <w:rPr>
          <w:b/>
          <w:bCs/>
        </w:rPr>
        <w:t>Следващи заседания</w:t>
      </w:r>
    </w:p>
    <w:p w:rsidR="008C3416" w:rsidRPr="00877299" w:rsidRDefault="007F0330" w:rsidP="007F0330">
      <w:pPr>
        <w:tabs>
          <w:tab w:val="right" w:pos="9200"/>
        </w:tabs>
        <w:autoSpaceDE w:val="0"/>
        <w:autoSpaceDN w:val="0"/>
        <w:adjustRightInd w:val="0"/>
        <w:ind w:left="1100" w:hanging="400"/>
      </w:pPr>
      <w:r w:rsidRPr="00877299">
        <w:rPr>
          <w:rFonts w:ascii="Symbol" w:hAnsi="Symbol"/>
        </w:rPr>
        <w:t></w:t>
      </w:r>
      <w:r w:rsidRPr="00877299">
        <w:rPr>
          <w:rFonts w:ascii="Symbol" w:hAnsi="Symbol"/>
        </w:rPr>
        <w:tab/>
      </w:r>
      <w:r w:rsidRPr="00877299">
        <w:t>4 септември 2019 г., 14.30 – 18.30 ч. (Брюксел)</w:t>
      </w:r>
    </w:p>
    <w:p w:rsidR="008C3416" w:rsidRPr="00877299" w:rsidRDefault="007F0330" w:rsidP="007F0330">
      <w:pPr>
        <w:tabs>
          <w:tab w:val="right" w:pos="9200"/>
        </w:tabs>
        <w:autoSpaceDE w:val="0"/>
        <w:autoSpaceDN w:val="0"/>
        <w:adjustRightInd w:val="0"/>
        <w:ind w:left="1100" w:hanging="400"/>
      </w:pPr>
      <w:r w:rsidRPr="00877299">
        <w:rPr>
          <w:rFonts w:ascii="Symbol" w:hAnsi="Symbol"/>
        </w:rPr>
        <w:t></w:t>
      </w:r>
      <w:r w:rsidRPr="00877299">
        <w:rPr>
          <w:rFonts w:ascii="Symbol" w:hAnsi="Symbol"/>
        </w:rPr>
        <w:tab/>
      </w:r>
      <w:r w:rsidRPr="00877299">
        <w:t>25 септември 2019 г., 9.00 – 12.30 ч. и 14.30 – 18.30 ч.</w:t>
      </w:r>
    </w:p>
    <w:p w:rsidR="008C3416" w:rsidRPr="00877299" w:rsidRDefault="007F0330" w:rsidP="007F0330">
      <w:pPr>
        <w:tabs>
          <w:tab w:val="right" w:pos="9200"/>
        </w:tabs>
        <w:autoSpaceDE w:val="0"/>
        <w:autoSpaceDN w:val="0"/>
        <w:adjustRightInd w:val="0"/>
        <w:ind w:left="1100" w:hanging="400"/>
      </w:pPr>
      <w:r w:rsidRPr="00877299">
        <w:rPr>
          <w:rFonts w:ascii="Symbol" w:hAnsi="Symbol"/>
        </w:rPr>
        <w:t></w:t>
      </w:r>
      <w:r w:rsidRPr="00877299">
        <w:rPr>
          <w:rFonts w:ascii="Symbol" w:hAnsi="Symbol"/>
        </w:rPr>
        <w:tab/>
      </w:r>
      <w:r w:rsidRPr="00877299">
        <w:t>26 септември 2019 г., 9.00 – 12.30 ч.</w:t>
      </w:r>
    </w:p>
    <w:p w:rsidR="00EA74BF" w:rsidRPr="00877299" w:rsidRDefault="00EA74BF">
      <w:pPr>
        <w:tabs>
          <w:tab w:val="left" w:pos="-1057"/>
          <w:tab w:val="left" w:pos="-720"/>
          <w:tab w:val="left" w:pos="0"/>
          <w:tab w:val="left" w:pos="720"/>
          <w:tab w:val="left" w:pos="2154"/>
          <w:tab w:val="left" w:pos="2880"/>
        </w:tabs>
      </w:pPr>
    </w:p>
    <w:p w:rsidR="00EA74BF" w:rsidRPr="00877299" w:rsidRDefault="00EA74BF">
      <w:pPr>
        <w:tabs>
          <w:tab w:val="left" w:pos="-1057"/>
          <w:tab w:val="left" w:pos="-720"/>
          <w:tab w:val="left" w:pos="0"/>
          <w:tab w:val="left" w:pos="720"/>
          <w:tab w:val="left" w:pos="2154"/>
          <w:tab w:val="left" w:pos="2880"/>
        </w:tabs>
      </w:pPr>
    </w:p>
    <w:p w:rsidR="008452E8" w:rsidRPr="00877299" w:rsidRDefault="008C3416" w:rsidP="008C3416">
      <w:pPr>
        <w:pStyle w:val="RollCallHeading"/>
        <w:rPr>
          <w:b w:val="0"/>
          <w:sz w:val="16"/>
        </w:rPr>
      </w:pPr>
      <w:bookmarkStart w:id="2" w:name="_Toc14945938"/>
      <w:r w:rsidRPr="00877299">
        <w:t xml:space="preserve"> </w:t>
      </w:r>
      <w:bookmarkEnd w:id="2"/>
      <w:r w:rsidRPr="00877299">
        <w:br w:type="page"/>
      </w:r>
      <w:r w:rsidRPr="00877299">
        <w:rPr>
          <w:b w:val="0"/>
          <w:sz w:val="16"/>
        </w:rPr>
        <w:lastRenderedPageBreak/>
        <w:t>ПРИСЪСТВЕН ЛИСТ/LISTA DE ASISTENCIA/PREZENČNÍ LISTINA/DELTAGERLISTE/ ANWESENHEITSLISTE/KOHALOLIJATE NIMEKIRI/ΚΑΤΑΣΤΑΣΗ ΠΑΡΟΝΤΩΝ/RECORD OF ATTENDANCE/ LISTE DE PRÉSENCE/POPIS NAZOČNIH/ELENCO DI PRESENZA/APMEKLĒJUMU REĢISTRS/DALYVIŲ SĄRAŠAS/ JELENLÉTI ÍV/REĠISTRU TA' ATTENDENZA/PRESENTIELIJST/LISTA OBECNOŚCI/LISTA DE PRESENÇAS/ LISTĂ DE PREZENŢĂ/PREZENČNÁ LISTINA/SEZNAM NAVZOČIH/LÄSNÄOLOLISTA/DELTAGARLISTA</w:t>
      </w:r>
    </w:p>
    <w:p w:rsidR="00801684" w:rsidRPr="00877299" w:rsidRDefault="00801684" w:rsidP="00801684">
      <w:pPr>
        <w:tabs>
          <w:tab w:val="left" w:pos="-850"/>
          <w:tab w:val="left" w:pos="170"/>
          <w:tab w:val="left" w:pos="567"/>
          <w:tab w:val="right" w:pos="708"/>
          <w:tab w:val="left" w:pos="850"/>
          <w:tab w:val="left" w:pos="929"/>
          <w:tab w:val="left" w:pos="1529"/>
          <w:tab w:val="left" w:pos="2129"/>
          <w:tab w:val="left" w:pos="2729"/>
          <w:tab w:val="left" w:pos="3329"/>
          <w:tab w:val="left" w:pos="3929"/>
          <w:tab w:val="left" w:pos="4529"/>
          <w:tab w:val="left" w:pos="5129"/>
          <w:tab w:val="left" w:pos="5729"/>
          <w:tab w:val="left" w:pos="6329"/>
          <w:tab w:val="left" w:pos="6929"/>
          <w:tab w:val="left" w:pos="7529"/>
          <w:tab w:val="left" w:pos="8129"/>
          <w:tab w:val="left" w:pos="8729"/>
          <w:tab w:val="left" w:pos="9329"/>
        </w:tabs>
        <w:rPr>
          <w:sz w:val="16"/>
        </w:rPr>
      </w:pPr>
    </w:p>
    <w:tbl>
      <w:tblPr>
        <w:tblW w:w="0" w:type="auto"/>
        <w:tblInd w:w="153" w:type="dxa"/>
        <w:tblBorders>
          <w:top w:val="double" w:sz="2" w:space="0" w:color="000000"/>
          <w:left w:val="double" w:sz="2" w:space="0" w:color="000000"/>
          <w:bottom w:val="double" w:sz="2" w:space="0" w:color="000000"/>
          <w:right w:val="double" w:sz="2" w:space="0" w:color="000000"/>
          <w:insideH w:val="single" w:sz="2" w:space="0" w:color="auto"/>
          <w:insideV w:val="single" w:sz="4" w:space="0" w:color="auto"/>
        </w:tblBorders>
        <w:tblLayout w:type="fixed"/>
        <w:tblCellMar>
          <w:left w:w="153" w:type="dxa"/>
          <w:right w:w="153" w:type="dxa"/>
        </w:tblCellMar>
        <w:tblLook w:val="0000" w:firstRow="0" w:lastRow="0" w:firstColumn="0" w:lastColumn="0" w:noHBand="0" w:noVBand="0"/>
      </w:tblPr>
      <w:tblGrid>
        <w:gridCol w:w="9072"/>
      </w:tblGrid>
      <w:tr w:rsidR="008452E8" w:rsidRPr="00877299">
        <w:trPr>
          <w:cantSplit/>
        </w:trPr>
        <w:tc>
          <w:tcPr>
            <w:tcW w:w="9072" w:type="dxa"/>
            <w:shd w:val="pct10" w:color="000000" w:fill="FFFFFF"/>
          </w:tcPr>
          <w:p w:rsidR="008452E8" w:rsidRPr="00877299" w:rsidRDefault="00CC6E1E" w:rsidP="008452E8">
            <w:pPr>
              <w:tabs>
                <w:tab w:val="left" w:pos="-1057"/>
                <w:tab w:val="left" w:pos="-720"/>
              </w:tabs>
              <w:spacing w:before="120" w:after="120"/>
              <w:rPr>
                <w:sz w:val="16"/>
              </w:rPr>
            </w:pPr>
            <w:r w:rsidRPr="00877299">
              <w:rPr>
                <w:sz w:val="16"/>
              </w:rPr>
              <w:t>Бюро/Mesa/Předsednictvo/Formandskabet/Vorstand/Juhatus/Προεδρείο/Bureau/Predsjedništvo/Ufficio di presidenza/Prezidijs/ Biuras/Elnökség/Prezydium/Birou/Predsedníctvo/Predsedstvo/Puheenjohtajisto/Presidiet (*)</w:t>
            </w:r>
          </w:p>
        </w:tc>
      </w:tr>
      <w:tr w:rsidR="008452E8" w:rsidRPr="00877299">
        <w:trPr>
          <w:cantSplit/>
          <w:trHeight w:val="720"/>
        </w:trPr>
        <w:tc>
          <w:tcPr>
            <w:tcW w:w="9072" w:type="dxa"/>
            <w:shd w:val="clear" w:color="000000" w:fill="FFFFFF"/>
          </w:tcPr>
          <w:p w:rsidR="008452E8" w:rsidRPr="00877299" w:rsidRDefault="007E675C" w:rsidP="007E675C">
            <w:pPr>
              <w:spacing w:before="120" w:after="120"/>
              <w:rPr>
                <w:sz w:val="16"/>
              </w:rPr>
            </w:pPr>
            <w:r w:rsidRPr="00877299">
              <w:rPr>
                <w:sz w:val="16"/>
              </w:rPr>
              <w:t>Monika Hohlmeier, Isabel García Muñoz, Caterina Chinnici, Martina Dlabajová, Tamás Deutsch</w:t>
            </w:r>
          </w:p>
        </w:tc>
      </w:tr>
      <w:tr w:rsidR="008452E8" w:rsidRPr="00877299">
        <w:trPr>
          <w:cantSplit/>
        </w:trPr>
        <w:tc>
          <w:tcPr>
            <w:tcW w:w="9072" w:type="dxa"/>
            <w:shd w:val="pct10" w:color="000000" w:fill="FFFFFF"/>
          </w:tcPr>
          <w:p w:rsidR="008452E8" w:rsidRPr="00877299" w:rsidRDefault="00CC6E1E" w:rsidP="007A3289">
            <w:pPr>
              <w:tabs>
                <w:tab w:val="left" w:pos="-1057"/>
                <w:tab w:val="left" w:pos="-720"/>
              </w:tabs>
              <w:spacing w:before="120" w:after="120"/>
              <w:rPr>
                <w:sz w:val="16"/>
              </w:rPr>
            </w:pPr>
            <w:r w:rsidRPr="00877299">
              <w:rPr>
                <w:sz w:val="16"/>
              </w:rPr>
              <w:t>Членове/Diputados/Poslanci/Medlemmer/Mitglieder/Parlamendiliikmed/Μέλη/Members/Députés/Zastupnici/Deputati/Deputāti/Nariai/Képviselõk/Membri/Leden/Posłowie/Deputados/Deputaţi/Jäsenet/Ledamöter</w:t>
            </w:r>
          </w:p>
        </w:tc>
      </w:tr>
      <w:tr w:rsidR="008452E8" w:rsidRPr="00877299">
        <w:trPr>
          <w:cantSplit/>
          <w:trHeight w:val="1200"/>
        </w:trPr>
        <w:tc>
          <w:tcPr>
            <w:tcW w:w="9072" w:type="dxa"/>
            <w:shd w:val="clear" w:color="000000" w:fill="FFFFFF"/>
          </w:tcPr>
          <w:p w:rsidR="008452E8" w:rsidRPr="00877299" w:rsidRDefault="007E675C" w:rsidP="00F743BA">
            <w:pPr>
              <w:tabs>
                <w:tab w:val="left" w:pos="-1057"/>
                <w:tab w:val="left" w:pos="-720"/>
              </w:tabs>
              <w:spacing w:before="120" w:after="120"/>
              <w:rPr>
                <w:sz w:val="16"/>
              </w:rPr>
            </w:pPr>
            <w:r w:rsidRPr="00877299">
              <w:rPr>
                <w:sz w:val="16"/>
              </w:rPr>
              <w:t>Matteo Adinolfi, Olivier Chastel, Lefteris Christoforou, Ryszard Czarnecki, Martina Dlabajová, Luke Ming Flanagan, Daniel Freund, Michael Heaver, Joachim Kuhs, Claudiu Manda, Tsvetelina Penkova, Markus Pieper, Sabrina Pignedoli, Angelika Winzig, Lara Wolters, Tomáš Zdechovský</w:t>
            </w:r>
          </w:p>
        </w:tc>
      </w:tr>
      <w:tr w:rsidR="008452E8" w:rsidRPr="00877299">
        <w:trPr>
          <w:cantSplit/>
        </w:trPr>
        <w:tc>
          <w:tcPr>
            <w:tcW w:w="9072" w:type="dxa"/>
            <w:shd w:val="pct10" w:color="000000" w:fill="FFFFFF"/>
          </w:tcPr>
          <w:p w:rsidR="008452E8" w:rsidRPr="00877299" w:rsidRDefault="00CC6E1E" w:rsidP="007A3289">
            <w:pPr>
              <w:tabs>
                <w:tab w:val="left" w:pos="-1057"/>
                <w:tab w:val="left" w:pos="-720"/>
              </w:tabs>
              <w:spacing w:before="120" w:after="120"/>
              <w:rPr>
                <w:sz w:val="16"/>
              </w:rPr>
            </w:pPr>
            <w:r w:rsidRPr="00877299">
              <w:rPr>
                <w:sz w:val="16"/>
              </w:rPr>
              <w:t>Заместници/Suplentes/Náhradníci/Stedfortrædere/Stellvertreter/Asendusliikmed/Αναπληρωτές/Substitutes/Suppléants/Zamjenici/ Supplenti/Aizstājēji/Pavaduojantysnariai/Póttagok/Sostituti/Plaatsvervangers/Zastępcy/Membros suplentes/Supleanţi/Náhradníci/ Namestniki/Varajäsenet/Suppleanter</w:t>
            </w:r>
          </w:p>
        </w:tc>
      </w:tr>
      <w:tr w:rsidR="008452E8" w:rsidRPr="00877299">
        <w:trPr>
          <w:cantSplit/>
          <w:trHeight w:val="1200"/>
        </w:trPr>
        <w:tc>
          <w:tcPr>
            <w:tcW w:w="9072" w:type="dxa"/>
            <w:shd w:val="clear" w:color="000000" w:fill="FFFFFF"/>
          </w:tcPr>
          <w:p w:rsidR="008452E8" w:rsidRPr="00877299" w:rsidRDefault="007E675C" w:rsidP="008452E8">
            <w:pPr>
              <w:tabs>
                <w:tab w:val="left" w:pos="-1057"/>
                <w:tab w:val="left" w:pos="-720"/>
              </w:tabs>
              <w:spacing w:before="120" w:after="120"/>
              <w:rPr>
                <w:sz w:val="16"/>
              </w:rPr>
            </w:pPr>
            <w:r w:rsidRPr="00877299">
              <w:rPr>
                <w:sz w:val="16"/>
              </w:rPr>
              <w:t>Gilles Boyer, Maria Grapini, Niclas Herbst, David Lega, Mikuláš Peksa, Sándor Rónai, Viola Von Cramon</w:t>
            </w:r>
            <w:r w:rsidRPr="00877299">
              <w:rPr>
                <w:sz w:val="16"/>
              </w:rPr>
              <w:noBreakHyphen/>
              <w:t>Taubadel, Juan Ignacio Zoido Álvarez</w:t>
            </w:r>
          </w:p>
        </w:tc>
      </w:tr>
    </w:tbl>
    <w:p w:rsidR="008452E8" w:rsidRPr="00877299" w:rsidRDefault="008452E8" w:rsidP="008452E8">
      <w:pPr>
        <w:tabs>
          <w:tab w:val="left" w:pos="-850"/>
          <w:tab w:val="left" w:pos="170"/>
          <w:tab w:val="left" w:pos="567"/>
          <w:tab w:val="right" w:pos="708"/>
          <w:tab w:val="left" w:pos="850"/>
          <w:tab w:val="left" w:pos="929"/>
          <w:tab w:val="left" w:pos="1529"/>
          <w:tab w:val="left" w:pos="2129"/>
          <w:tab w:val="left" w:pos="2729"/>
          <w:tab w:val="left" w:pos="3329"/>
          <w:tab w:val="left" w:pos="3929"/>
          <w:tab w:val="left" w:pos="4529"/>
          <w:tab w:val="left" w:pos="5129"/>
          <w:tab w:val="left" w:pos="5729"/>
          <w:tab w:val="left" w:pos="6329"/>
          <w:tab w:val="left" w:pos="6929"/>
          <w:tab w:val="left" w:pos="7529"/>
          <w:tab w:val="left" w:pos="8129"/>
          <w:tab w:val="left" w:pos="8729"/>
          <w:tab w:val="left" w:pos="9329"/>
        </w:tabs>
        <w:rPr>
          <w:sz w:val="16"/>
        </w:rPr>
      </w:pPr>
    </w:p>
    <w:p w:rsidR="008452E8" w:rsidRPr="00877299" w:rsidRDefault="008452E8" w:rsidP="008452E8">
      <w:pPr>
        <w:tabs>
          <w:tab w:val="left" w:pos="-850"/>
          <w:tab w:val="left" w:pos="170"/>
          <w:tab w:val="left" w:pos="567"/>
          <w:tab w:val="right" w:pos="708"/>
          <w:tab w:val="left" w:pos="850"/>
          <w:tab w:val="left" w:pos="929"/>
          <w:tab w:val="left" w:pos="1529"/>
          <w:tab w:val="left" w:pos="2129"/>
          <w:tab w:val="left" w:pos="2729"/>
          <w:tab w:val="left" w:pos="3329"/>
          <w:tab w:val="left" w:pos="3929"/>
          <w:tab w:val="left" w:pos="4529"/>
          <w:tab w:val="left" w:pos="5129"/>
          <w:tab w:val="left" w:pos="5729"/>
          <w:tab w:val="left" w:pos="6329"/>
          <w:tab w:val="left" w:pos="6929"/>
          <w:tab w:val="left" w:pos="7529"/>
          <w:tab w:val="left" w:pos="8129"/>
          <w:tab w:val="left" w:pos="8729"/>
          <w:tab w:val="left" w:pos="9329"/>
        </w:tabs>
        <w:rPr>
          <w:sz w:val="16"/>
        </w:rPr>
      </w:pPr>
    </w:p>
    <w:p w:rsidR="00714F25" w:rsidRPr="00877299" w:rsidRDefault="00714F25" w:rsidP="008452E8">
      <w:pPr>
        <w:tabs>
          <w:tab w:val="left" w:pos="-850"/>
          <w:tab w:val="left" w:pos="170"/>
          <w:tab w:val="left" w:pos="567"/>
          <w:tab w:val="right" w:pos="708"/>
          <w:tab w:val="left" w:pos="850"/>
          <w:tab w:val="left" w:pos="929"/>
          <w:tab w:val="left" w:pos="1529"/>
          <w:tab w:val="left" w:pos="2129"/>
          <w:tab w:val="left" w:pos="2729"/>
          <w:tab w:val="left" w:pos="3329"/>
          <w:tab w:val="left" w:pos="3929"/>
          <w:tab w:val="left" w:pos="4529"/>
          <w:tab w:val="left" w:pos="5129"/>
          <w:tab w:val="left" w:pos="5729"/>
          <w:tab w:val="left" w:pos="6329"/>
          <w:tab w:val="left" w:pos="6929"/>
          <w:tab w:val="left" w:pos="7529"/>
          <w:tab w:val="left" w:pos="8129"/>
          <w:tab w:val="left" w:pos="8729"/>
          <w:tab w:val="left" w:pos="9329"/>
        </w:tabs>
        <w:rPr>
          <w:sz w:val="16"/>
        </w:rPr>
      </w:pPr>
    </w:p>
    <w:tbl>
      <w:tblPr>
        <w:tblW w:w="0" w:type="auto"/>
        <w:tblInd w:w="153"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53" w:type="dxa"/>
          <w:right w:w="153" w:type="dxa"/>
        </w:tblCellMar>
        <w:tblLook w:val="0000" w:firstRow="0" w:lastRow="0" w:firstColumn="0" w:lastColumn="0" w:noHBand="0" w:noVBand="0"/>
      </w:tblPr>
      <w:tblGrid>
        <w:gridCol w:w="7513"/>
        <w:gridCol w:w="1559"/>
      </w:tblGrid>
      <w:tr w:rsidR="008452E8" w:rsidRPr="00877299">
        <w:trPr>
          <w:cantSplit/>
        </w:trPr>
        <w:tc>
          <w:tcPr>
            <w:tcW w:w="9072" w:type="dxa"/>
            <w:gridSpan w:val="2"/>
            <w:shd w:val="pct10" w:color="000000" w:fill="FFFFFF"/>
          </w:tcPr>
          <w:p w:rsidR="008452E8" w:rsidRPr="00877299" w:rsidRDefault="006D2283" w:rsidP="00DE1892">
            <w:pPr>
              <w:tabs>
                <w:tab w:val="left" w:pos="-1057"/>
                <w:tab w:val="left" w:pos="0"/>
              </w:tabs>
              <w:spacing w:before="120" w:after="120"/>
              <w:rPr>
                <w:sz w:val="16"/>
              </w:rPr>
            </w:pPr>
            <w:r w:rsidRPr="00877299">
              <w:rPr>
                <w:sz w:val="16"/>
              </w:rPr>
              <w:t>209 (7)</w:t>
            </w:r>
          </w:p>
        </w:tc>
      </w:tr>
      <w:tr w:rsidR="008452E8" w:rsidRPr="00877299">
        <w:trPr>
          <w:cantSplit/>
          <w:trHeight w:val="720"/>
        </w:trPr>
        <w:tc>
          <w:tcPr>
            <w:tcW w:w="9072" w:type="dxa"/>
            <w:gridSpan w:val="2"/>
          </w:tcPr>
          <w:p w:rsidR="008452E8" w:rsidRPr="00877299" w:rsidRDefault="008452E8" w:rsidP="008452E8">
            <w:pPr>
              <w:tabs>
                <w:tab w:val="left" w:pos="-1057"/>
              </w:tabs>
              <w:spacing w:before="120" w:after="120"/>
              <w:rPr>
                <w:sz w:val="16"/>
              </w:rPr>
            </w:pPr>
          </w:p>
        </w:tc>
      </w:tr>
      <w:tr w:rsidR="008452E8" w:rsidRPr="00877299">
        <w:trPr>
          <w:cantSplit/>
        </w:trPr>
        <w:tc>
          <w:tcPr>
            <w:tcW w:w="9072" w:type="dxa"/>
            <w:gridSpan w:val="2"/>
            <w:shd w:val="pct10" w:color="000000" w:fill="FFFFFF"/>
          </w:tcPr>
          <w:p w:rsidR="008452E8" w:rsidRPr="00877299" w:rsidRDefault="006D2283" w:rsidP="00484407">
            <w:pPr>
              <w:spacing w:before="120" w:after="120"/>
              <w:rPr>
                <w:sz w:val="16"/>
              </w:rPr>
            </w:pPr>
            <w:r w:rsidRPr="00877299">
              <w:rPr>
                <w:sz w:val="16"/>
              </w:rPr>
              <w:t>216 (3)</w:t>
            </w:r>
          </w:p>
        </w:tc>
      </w:tr>
      <w:tr w:rsidR="008452E8" w:rsidRPr="00877299">
        <w:trPr>
          <w:cantSplit/>
          <w:trHeight w:val="720"/>
        </w:trPr>
        <w:tc>
          <w:tcPr>
            <w:tcW w:w="9072" w:type="dxa"/>
            <w:gridSpan w:val="2"/>
          </w:tcPr>
          <w:p w:rsidR="008452E8" w:rsidRPr="00877299" w:rsidRDefault="008452E8" w:rsidP="008452E8">
            <w:pPr>
              <w:tabs>
                <w:tab w:val="left" w:pos="-1057"/>
              </w:tabs>
              <w:spacing w:before="120" w:after="120"/>
              <w:rPr>
                <w:sz w:val="16"/>
              </w:rPr>
            </w:pPr>
          </w:p>
        </w:tc>
      </w:tr>
      <w:tr w:rsidR="008452E8" w:rsidRPr="00877299">
        <w:trPr>
          <w:cantSplit/>
        </w:trPr>
        <w:tc>
          <w:tcPr>
            <w:tcW w:w="9072" w:type="dxa"/>
            <w:gridSpan w:val="2"/>
            <w:shd w:val="pct10" w:color="000000" w:fill="FFFFFF"/>
          </w:tcPr>
          <w:p w:rsidR="008452E8" w:rsidRPr="00877299" w:rsidRDefault="00484407" w:rsidP="0083601E">
            <w:pPr>
              <w:pStyle w:val="Normal8"/>
              <w:tabs>
                <w:tab w:val="clear" w:pos="708"/>
                <w:tab w:val="clear" w:pos="850"/>
              </w:tabs>
            </w:pPr>
            <w:r w:rsidRPr="00877299">
              <w:t>56 (8) (Точка от дневния ред/Punto del orden del día/Bod pořadu jednání (OJ)/Punkt på dagsordenen/Tagesordnungspunkt/ Päevakorra punkt/Ημερήσια Διάταξη Σημείο/Agenda item/Point OJ/Točka dnevnog reda/Punto all'ordine del giorno/Darba kārtības punkts/Darbotvarkės punktas/Napirendi pont/Punt Aġenda/Agendapunt/Punkt porządku dziennego/Ponto OD/Punct de pe ordinea de zi/Bod programu schôdze/Točka UL/Esityslistan kohta/Föredragningslista punkt)</w:t>
            </w:r>
          </w:p>
        </w:tc>
      </w:tr>
      <w:tr w:rsidR="008452E8" w:rsidRPr="00877299">
        <w:trPr>
          <w:trHeight w:val="720"/>
        </w:trPr>
        <w:tc>
          <w:tcPr>
            <w:tcW w:w="7513" w:type="dxa"/>
          </w:tcPr>
          <w:p w:rsidR="008452E8" w:rsidRPr="00877299" w:rsidRDefault="008452E8" w:rsidP="008452E8">
            <w:pPr>
              <w:tabs>
                <w:tab w:val="left" w:pos="-1057"/>
              </w:tabs>
              <w:spacing w:before="120" w:after="120"/>
              <w:rPr>
                <w:sz w:val="16"/>
              </w:rPr>
            </w:pPr>
          </w:p>
        </w:tc>
        <w:tc>
          <w:tcPr>
            <w:tcW w:w="1559" w:type="dxa"/>
          </w:tcPr>
          <w:p w:rsidR="008452E8" w:rsidRPr="00877299" w:rsidRDefault="008452E8" w:rsidP="008452E8">
            <w:pPr>
              <w:spacing w:before="120" w:after="120"/>
              <w:rPr>
                <w:sz w:val="16"/>
              </w:rPr>
            </w:pPr>
          </w:p>
        </w:tc>
      </w:tr>
    </w:tbl>
    <w:p w:rsidR="008452E8" w:rsidRPr="00877299" w:rsidRDefault="008452E8" w:rsidP="008452E8">
      <w:pPr>
        <w:tabs>
          <w:tab w:val="left" w:pos="-850"/>
          <w:tab w:val="left" w:pos="170"/>
          <w:tab w:val="left" w:pos="567"/>
          <w:tab w:val="right" w:pos="708"/>
          <w:tab w:val="left" w:pos="850"/>
          <w:tab w:val="left" w:pos="929"/>
          <w:tab w:val="left" w:pos="1529"/>
          <w:tab w:val="left" w:pos="2129"/>
          <w:tab w:val="left" w:pos="2729"/>
          <w:tab w:val="left" w:pos="3329"/>
          <w:tab w:val="left" w:pos="3929"/>
          <w:tab w:val="left" w:pos="4529"/>
          <w:tab w:val="left" w:pos="5129"/>
          <w:tab w:val="left" w:pos="5729"/>
          <w:tab w:val="left" w:pos="6329"/>
          <w:tab w:val="left" w:pos="6929"/>
          <w:tab w:val="left" w:pos="7529"/>
          <w:tab w:val="left" w:pos="8129"/>
          <w:tab w:val="left" w:pos="8729"/>
          <w:tab w:val="left" w:pos="9329"/>
        </w:tabs>
        <w:rPr>
          <w:sz w:val="16"/>
        </w:rPr>
      </w:pPr>
    </w:p>
    <w:p w:rsidR="0083601E" w:rsidRPr="00877299" w:rsidRDefault="0083601E" w:rsidP="008452E8">
      <w:pPr>
        <w:tabs>
          <w:tab w:val="left" w:pos="-850"/>
          <w:tab w:val="left" w:pos="170"/>
          <w:tab w:val="left" w:pos="567"/>
          <w:tab w:val="right" w:pos="708"/>
          <w:tab w:val="left" w:pos="850"/>
          <w:tab w:val="left" w:pos="929"/>
          <w:tab w:val="left" w:pos="1529"/>
          <w:tab w:val="left" w:pos="2129"/>
          <w:tab w:val="left" w:pos="2729"/>
          <w:tab w:val="left" w:pos="3329"/>
          <w:tab w:val="left" w:pos="3929"/>
          <w:tab w:val="left" w:pos="4529"/>
          <w:tab w:val="left" w:pos="5129"/>
          <w:tab w:val="left" w:pos="5729"/>
          <w:tab w:val="left" w:pos="6329"/>
          <w:tab w:val="left" w:pos="6929"/>
          <w:tab w:val="left" w:pos="7529"/>
          <w:tab w:val="left" w:pos="8129"/>
          <w:tab w:val="left" w:pos="8729"/>
          <w:tab w:val="left" w:pos="9329"/>
        </w:tabs>
        <w:rPr>
          <w:sz w:val="16"/>
        </w:rPr>
      </w:pPr>
    </w:p>
    <w:p w:rsidR="0083601E" w:rsidRPr="00877299" w:rsidRDefault="0076749D" w:rsidP="0083601E">
      <w:pPr>
        <w:pStyle w:val="Normal8"/>
        <w:tabs>
          <w:tab w:val="clear" w:pos="708"/>
          <w:tab w:val="clear" w:pos="850"/>
        </w:tabs>
      </w:pPr>
      <w:r w:rsidRPr="00877299">
        <w:br w:type="page"/>
      </w:r>
    </w:p>
    <w:tbl>
      <w:tblPr>
        <w:tblW w:w="0" w:type="auto"/>
        <w:tblInd w:w="153" w:type="dxa"/>
        <w:tblBorders>
          <w:top w:val="double" w:sz="2" w:space="0" w:color="000000"/>
          <w:left w:val="double" w:sz="2" w:space="0" w:color="000000"/>
          <w:bottom w:val="double" w:sz="2" w:space="0" w:color="000000"/>
          <w:right w:val="double" w:sz="2" w:space="0" w:color="000000"/>
          <w:insideH w:val="single" w:sz="2" w:space="0" w:color="000000"/>
          <w:insideV w:val="single" w:sz="4" w:space="0" w:color="000000"/>
        </w:tblBorders>
        <w:tblLayout w:type="fixed"/>
        <w:tblCellMar>
          <w:left w:w="153" w:type="dxa"/>
          <w:right w:w="153" w:type="dxa"/>
        </w:tblCellMar>
        <w:tblLook w:val="0000" w:firstRow="0" w:lastRow="0" w:firstColumn="0" w:lastColumn="0" w:noHBand="0" w:noVBand="0"/>
      </w:tblPr>
      <w:tblGrid>
        <w:gridCol w:w="9072"/>
      </w:tblGrid>
      <w:tr w:rsidR="0083601E" w:rsidRPr="00877299" w:rsidTr="00B15084">
        <w:trPr>
          <w:cantSplit/>
        </w:trPr>
        <w:tc>
          <w:tcPr>
            <w:tcW w:w="9072" w:type="dxa"/>
            <w:shd w:val="pct10" w:color="000000" w:fill="FFFFFF"/>
          </w:tcPr>
          <w:p w:rsidR="0083601E" w:rsidRPr="00877299" w:rsidRDefault="0083601E" w:rsidP="00B15084">
            <w:pPr>
              <w:spacing w:before="120" w:after="120"/>
              <w:rPr>
                <w:sz w:val="16"/>
              </w:rPr>
            </w:pPr>
            <w:r w:rsidRPr="00877299">
              <w:rPr>
                <w:sz w:val="16"/>
              </w:rPr>
              <w:t>Наблюдатели/Observadores/Pozorovatelé/Observatører/Beobachter/Vaatlejad/Παρατηρητές/Observers/Observateurs/Promatrači/ Osservatori/Novērotāji/Stebėtojai/Megfigyelők/Osservaturi/Waarnemers/Obserwatorzy/Observadores/Observatori/Pozorovatelia/ Opazovalci/Tarkkailijat/Observatörer</w:t>
            </w:r>
          </w:p>
        </w:tc>
      </w:tr>
      <w:tr w:rsidR="0083601E" w:rsidRPr="00877299" w:rsidTr="00B15084">
        <w:trPr>
          <w:cantSplit/>
          <w:trHeight w:val="720"/>
        </w:trPr>
        <w:tc>
          <w:tcPr>
            <w:tcW w:w="9072" w:type="dxa"/>
          </w:tcPr>
          <w:p w:rsidR="0083601E" w:rsidRPr="00877299" w:rsidRDefault="0083601E" w:rsidP="007F0330">
            <w:pPr>
              <w:tabs>
                <w:tab w:val="left" w:pos="-1057"/>
              </w:tabs>
              <w:spacing w:before="120" w:after="120"/>
              <w:rPr>
                <w:sz w:val="16"/>
              </w:rPr>
            </w:pPr>
          </w:p>
        </w:tc>
      </w:tr>
    </w:tbl>
    <w:p w:rsidR="008452E8" w:rsidRPr="00877299" w:rsidRDefault="008452E8" w:rsidP="008452E8">
      <w:pPr>
        <w:pStyle w:val="Normal8"/>
        <w:tabs>
          <w:tab w:val="clear" w:pos="708"/>
          <w:tab w:val="clear" w:pos="850"/>
        </w:tabs>
      </w:pPr>
    </w:p>
    <w:p w:rsidR="0083601E" w:rsidRPr="00877299" w:rsidRDefault="0083601E" w:rsidP="008452E8">
      <w:pPr>
        <w:pStyle w:val="Normal8"/>
        <w:tabs>
          <w:tab w:val="clear" w:pos="708"/>
          <w:tab w:val="clear" w:pos="850"/>
        </w:tabs>
      </w:pPr>
    </w:p>
    <w:p w:rsidR="00DB5CC6" w:rsidRPr="00877299" w:rsidRDefault="00DB5CC6" w:rsidP="008452E8">
      <w:pPr>
        <w:pStyle w:val="Normal8"/>
        <w:tabs>
          <w:tab w:val="clear" w:pos="708"/>
          <w:tab w:val="clear" w:pos="850"/>
        </w:tabs>
      </w:pPr>
    </w:p>
    <w:tbl>
      <w:tblPr>
        <w:tblW w:w="0" w:type="auto"/>
        <w:tblInd w:w="177" w:type="dxa"/>
        <w:tblBorders>
          <w:top w:val="double" w:sz="2" w:space="0" w:color="000000"/>
          <w:left w:val="double" w:sz="2" w:space="0" w:color="000000"/>
          <w:bottom w:val="double" w:sz="2" w:space="0" w:color="000000"/>
          <w:right w:val="double" w:sz="2" w:space="0" w:color="000000"/>
          <w:insideH w:val="single" w:sz="2" w:space="0" w:color="000000"/>
          <w:insideV w:val="single" w:sz="4" w:space="0" w:color="000000"/>
        </w:tblBorders>
        <w:tblLayout w:type="fixed"/>
        <w:tblCellMar>
          <w:left w:w="177" w:type="dxa"/>
          <w:right w:w="177" w:type="dxa"/>
        </w:tblCellMar>
        <w:tblLook w:val="0000" w:firstRow="0" w:lastRow="0" w:firstColumn="0" w:lastColumn="0" w:noHBand="0" w:noVBand="0"/>
      </w:tblPr>
      <w:tblGrid>
        <w:gridCol w:w="9072"/>
      </w:tblGrid>
      <w:tr w:rsidR="008452E8" w:rsidRPr="00877299">
        <w:tc>
          <w:tcPr>
            <w:tcW w:w="9072" w:type="dxa"/>
            <w:shd w:val="pct10" w:color="000000" w:fill="FFFFFF"/>
          </w:tcPr>
          <w:p w:rsidR="008452E8" w:rsidRPr="00877299" w:rsidRDefault="00CC6E1E" w:rsidP="0011399B">
            <w:pPr>
              <w:spacing w:before="120" w:after="120"/>
              <w:rPr>
                <w:sz w:val="16"/>
              </w:rPr>
            </w:pPr>
            <w:r w:rsidRPr="00877299">
              <w:rPr>
                <w:sz w:val="16"/>
              </w:rPr>
              <w:t>По покана на председателя/Por invitación del presidente/Na pozvání předsedy/Efter indbydelse fra formanden/Auf Einladung des Vorsitzenden/Esimehe kutsel/Με πρόσκληση του Προέδρου/At the invitation of the Chair(wo)man/Sur l’invitation du président/ Na poziv predsjednika/Su invito del presidente/Pēc priekšsēdētāja uzaicinājuma/Pirmininkui pakvietus/Az elnök meghívására/ Fuq stedina taċ-'Chairman'/Op uitnodiging van de voorzitter/Na zaproszenie Przewodniczącego/A convite do Presidente/La invitaţia preşedintelui/Na pozvanie predsedu/Na povabilo predsednika/Puheenjohtajan kutsusta/På ordförandens inbjudan</w:t>
            </w:r>
          </w:p>
        </w:tc>
      </w:tr>
      <w:tr w:rsidR="008452E8" w:rsidRPr="00877299">
        <w:trPr>
          <w:trHeight w:val="720"/>
        </w:trPr>
        <w:tc>
          <w:tcPr>
            <w:tcW w:w="9072" w:type="dxa"/>
          </w:tcPr>
          <w:p w:rsidR="008452E8" w:rsidRPr="00877299" w:rsidRDefault="008452E8" w:rsidP="008452E8">
            <w:pPr>
              <w:spacing w:before="120" w:after="120"/>
            </w:pPr>
          </w:p>
        </w:tc>
      </w:tr>
    </w:tbl>
    <w:p w:rsidR="008452E8" w:rsidRPr="00877299" w:rsidRDefault="008452E8" w:rsidP="008452E8">
      <w:pPr>
        <w:tabs>
          <w:tab w:val="left" w:pos="-850"/>
          <w:tab w:val="left" w:pos="170"/>
          <w:tab w:val="left" w:pos="567"/>
          <w:tab w:val="right" w:pos="708"/>
          <w:tab w:val="left" w:pos="850"/>
          <w:tab w:val="left" w:pos="929"/>
          <w:tab w:val="left" w:pos="1529"/>
          <w:tab w:val="left" w:pos="2129"/>
          <w:tab w:val="left" w:pos="2729"/>
          <w:tab w:val="left" w:pos="3329"/>
          <w:tab w:val="left" w:pos="3929"/>
          <w:tab w:val="left" w:pos="4529"/>
          <w:tab w:val="left" w:pos="5129"/>
          <w:tab w:val="left" w:pos="5729"/>
          <w:tab w:val="left" w:pos="6329"/>
          <w:tab w:val="left" w:pos="6929"/>
          <w:tab w:val="left" w:pos="7529"/>
          <w:tab w:val="left" w:pos="8129"/>
          <w:tab w:val="left" w:pos="8729"/>
          <w:tab w:val="left" w:pos="9329"/>
        </w:tabs>
        <w:rPr>
          <w:sz w:val="16"/>
        </w:rPr>
      </w:pPr>
    </w:p>
    <w:p w:rsidR="0083601E" w:rsidRPr="00877299" w:rsidRDefault="0083601E" w:rsidP="008452E8">
      <w:pPr>
        <w:tabs>
          <w:tab w:val="left" w:pos="-850"/>
          <w:tab w:val="left" w:pos="170"/>
          <w:tab w:val="left" w:pos="567"/>
          <w:tab w:val="right" w:pos="708"/>
          <w:tab w:val="left" w:pos="850"/>
          <w:tab w:val="left" w:pos="929"/>
          <w:tab w:val="left" w:pos="1529"/>
          <w:tab w:val="left" w:pos="2129"/>
          <w:tab w:val="left" w:pos="2729"/>
          <w:tab w:val="left" w:pos="3329"/>
          <w:tab w:val="left" w:pos="3929"/>
          <w:tab w:val="left" w:pos="4529"/>
          <w:tab w:val="left" w:pos="5129"/>
          <w:tab w:val="left" w:pos="5729"/>
          <w:tab w:val="left" w:pos="6329"/>
          <w:tab w:val="left" w:pos="6929"/>
          <w:tab w:val="left" w:pos="7529"/>
          <w:tab w:val="left" w:pos="8129"/>
          <w:tab w:val="left" w:pos="8729"/>
          <w:tab w:val="left" w:pos="9329"/>
        </w:tabs>
        <w:rPr>
          <w:sz w:val="16"/>
        </w:rPr>
      </w:pPr>
    </w:p>
    <w:p w:rsidR="008452E8" w:rsidRPr="00877299" w:rsidRDefault="008452E8" w:rsidP="008452E8">
      <w:pPr>
        <w:tabs>
          <w:tab w:val="left" w:pos="-850"/>
          <w:tab w:val="left" w:pos="170"/>
          <w:tab w:val="left" w:pos="567"/>
          <w:tab w:val="right" w:pos="708"/>
          <w:tab w:val="left" w:pos="850"/>
          <w:tab w:val="left" w:pos="929"/>
          <w:tab w:val="left" w:pos="1529"/>
          <w:tab w:val="left" w:pos="2129"/>
          <w:tab w:val="left" w:pos="2729"/>
          <w:tab w:val="left" w:pos="3329"/>
          <w:tab w:val="left" w:pos="3929"/>
          <w:tab w:val="left" w:pos="4529"/>
          <w:tab w:val="left" w:pos="5129"/>
          <w:tab w:val="left" w:pos="5729"/>
          <w:tab w:val="left" w:pos="6329"/>
          <w:tab w:val="left" w:pos="6929"/>
          <w:tab w:val="left" w:pos="7529"/>
          <w:tab w:val="left" w:pos="8129"/>
          <w:tab w:val="left" w:pos="8729"/>
          <w:tab w:val="left" w:pos="9329"/>
        </w:tabs>
        <w:rPr>
          <w:sz w:val="16"/>
        </w:rPr>
      </w:pPr>
    </w:p>
    <w:tbl>
      <w:tblPr>
        <w:tblW w:w="0" w:type="auto"/>
        <w:tblInd w:w="177"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77" w:type="dxa"/>
          <w:right w:w="177" w:type="dxa"/>
        </w:tblCellMar>
        <w:tblLook w:val="0000" w:firstRow="0" w:lastRow="0" w:firstColumn="0" w:lastColumn="0" w:noHBand="0" w:noVBand="0"/>
      </w:tblPr>
      <w:tblGrid>
        <w:gridCol w:w="1701"/>
        <w:gridCol w:w="7371"/>
      </w:tblGrid>
      <w:tr w:rsidR="008452E8" w:rsidRPr="00877299">
        <w:tc>
          <w:tcPr>
            <w:tcW w:w="9072" w:type="dxa"/>
            <w:gridSpan w:val="2"/>
            <w:shd w:val="pct10" w:color="000000" w:fill="FFFFFF"/>
          </w:tcPr>
          <w:p w:rsidR="008452E8" w:rsidRPr="00877299" w:rsidRDefault="00CC6E1E" w:rsidP="00F909BF">
            <w:pPr>
              <w:spacing w:before="120" w:after="120"/>
            </w:pPr>
            <w:r w:rsidRPr="00877299">
              <w:rPr>
                <w:sz w:val="16"/>
              </w:rPr>
              <w:t>Съвет/Consejo/Rada/Rådet/Rat/Nõukogu/Συμβούλιο/Council/Conseil/Vijeće/Consiglio/Padome/Taryba/Tanács/Kunsill/Raad/ Conselho/Consiliu/Svet/Neuvosto/Rådet (*)</w:t>
            </w:r>
          </w:p>
        </w:tc>
      </w:tr>
      <w:tr w:rsidR="008452E8" w:rsidRPr="00877299">
        <w:trPr>
          <w:trHeight w:val="720"/>
        </w:trPr>
        <w:tc>
          <w:tcPr>
            <w:tcW w:w="9072" w:type="dxa"/>
            <w:gridSpan w:val="2"/>
          </w:tcPr>
          <w:p w:rsidR="008452E8" w:rsidRPr="00877299" w:rsidRDefault="008452E8" w:rsidP="008452E8">
            <w:pPr>
              <w:spacing w:before="120" w:after="120"/>
            </w:pPr>
          </w:p>
        </w:tc>
      </w:tr>
      <w:tr w:rsidR="008452E8" w:rsidRPr="00877299">
        <w:tc>
          <w:tcPr>
            <w:tcW w:w="9072" w:type="dxa"/>
            <w:gridSpan w:val="2"/>
            <w:shd w:val="pct10" w:color="000000" w:fill="FFFFFF"/>
          </w:tcPr>
          <w:p w:rsidR="008452E8" w:rsidRPr="00877299" w:rsidRDefault="00CC6E1E" w:rsidP="0036013B">
            <w:pPr>
              <w:spacing w:before="120" w:after="120"/>
            </w:pPr>
            <w:r w:rsidRPr="00877299">
              <w:rPr>
                <w:sz w:val="16"/>
              </w:rPr>
              <w:t>Комисия/Comisión/Komise/Kommissionen/Kommission/Euroopa Komisjon/Επιτροπή/Commission/Komisija/Commissione/Bizottság/ Kummissjoni/Commissie/Komisja/Comissão/Comisie/Komisia/Komissio/Kommissionen (*)</w:t>
            </w:r>
          </w:p>
        </w:tc>
      </w:tr>
      <w:tr w:rsidR="008452E8" w:rsidRPr="00877299">
        <w:trPr>
          <w:trHeight w:val="720"/>
        </w:trPr>
        <w:tc>
          <w:tcPr>
            <w:tcW w:w="9072" w:type="dxa"/>
            <w:gridSpan w:val="2"/>
          </w:tcPr>
          <w:p w:rsidR="008452E8" w:rsidRPr="00877299" w:rsidRDefault="00EF369C" w:rsidP="008452E8">
            <w:pPr>
              <w:spacing w:before="120" w:after="120"/>
            </w:pPr>
            <w:r w:rsidRPr="00877299">
              <w:rPr>
                <w:bCs/>
                <w:sz w:val="16"/>
              </w:rPr>
              <w:t>Rosa Aldea Busquets (DG BUDG), Johan Ureel (DG BUDG)</w:t>
            </w:r>
          </w:p>
        </w:tc>
      </w:tr>
      <w:tr w:rsidR="008452E8" w:rsidRPr="00877299">
        <w:tc>
          <w:tcPr>
            <w:tcW w:w="9072" w:type="dxa"/>
            <w:gridSpan w:val="2"/>
            <w:shd w:val="pct10" w:color="000000" w:fill="FFFFFF"/>
          </w:tcPr>
          <w:p w:rsidR="008452E8" w:rsidRPr="00877299" w:rsidRDefault="00007788" w:rsidP="00C701DE">
            <w:pPr>
              <w:spacing w:before="120" w:after="120"/>
              <w:rPr>
                <w:sz w:val="16"/>
              </w:rPr>
            </w:pPr>
            <w:r w:rsidRPr="00877299">
              <w:rPr>
                <w:sz w:val="16"/>
              </w:rPr>
              <w:t>Други институции/Otras instituciones/Ostatní orgány a instituce/Andre institutioner/Andere Organe/Muud institutsioonid/ Άλλα θεσμικά όργανα/Other institutions/Autres institutions/Druge institucije/Altre istituzioni/Citas iestādes/Kitos institucijos/ Más intézmények/Istituzzjonijiet oħra/Andere instellingen/Inne instytucje/Outras Instituições/Alte instituţii/Iné inštitúcie/Muut toimielimet/Andra institutioner/organ</w:t>
            </w:r>
          </w:p>
        </w:tc>
      </w:tr>
      <w:tr w:rsidR="008452E8" w:rsidRPr="00877299">
        <w:trPr>
          <w:cantSplit/>
          <w:trHeight w:val="720"/>
        </w:trPr>
        <w:tc>
          <w:tcPr>
            <w:tcW w:w="1701" w:type="dxa"/>
          </w:tcPr>
          <w:p w:rsidR="008452E8" w:rsidRPr="00877299" w:rsidRDefault="00911C19" w:rsidP="008452E8">
            <w:pPr>
              <w:spacing w:before="120" w:after="120"/>
              <w:rPr>
                <w:sz w:val="16"/>
              </w:rPr>
            </w:pPr>
            <w:r w:rsidRPr="00877299">
              <w:rPr>
                <w:sz w:val="16"/>
              </w:rPr>
              <w:t>ECA</w:t>
            </w:r>
          </w:p>
        </w:tc>
        <w:tc>
          <w:tcPr>
            <w:tcW w:w="7371" w:type="dxa"/>
          </w:tcPr>
          <w:p w:rsidR="008452E8" w:rsidRPr="00877299" w:rsidRDefault="00911C19" w:rsidP="00676AD8">
            <w:pPr>
              <w:spacing w:before="120" w:after="120"/>
              <w:rPr>
                <w:sz w:val="16"/>
              </w:rPr>
            </w:pPr>
            <w:r w:rsidRPr="00877299">
              <w:rPr>
                <w:bCs/>
                <w:sz w:val="16"/>
              </w:rPr>
              <w:t xml:space="preserve">Henri Grethen (Member), </w:t>
            </w:r>
            <w:r w:rsidRPr="00877299">
              <w:rPr>
                <w:sz w:val="16"/>
              </w:rPr>
              <w:t>Lazaros S Lazarou, (Member), M</w:t>
            </w:r>
            <w:r w:rsidRPr="00877299">
              <w:rPr>
                <w:bCs/>
                <w:sz w:val="16"/>
              </w:rPr>
              <w:t>artin Weber (Director for Presidency),</w:t>
            </w:r>
          </w:p>
        </w:tc>
      </w:tr>
    </w:tbl>
    <w:p w:rsidR="008452E8" w:rsidRPr="00877299" w:rsidRDefault="008452E8" w:rsidP="008452E8">
      <w:pPr>
        <w:tabs>
          <w:tab w:val="left" w:pos="-850"/>
          <w:tab w:val="left" w:pos="170"/>
          <w:tab w:val="left" w:pos="567"/>
          <w:tab w:val="right" w:pos="708"/>
          <w:tab w:val="left" w:pos="850"/>
          <w:tab w:val="left" w:pos="929"/>
          <w:tab w:val="left" w:pos="1529"/>
          <w:tab w:val="left" w:pos="2129"/>
          <w:tab w:val="left" w:pos="2729"/>
          <w:tab w:val="left" w:pos="3329"/>
          <w:tab w:val="left" w:pos="3929"/>
          <w:tab w:val="left" w:pos="4529"/>
          <w:tab w:val="left" w:pos="5129"/>
          <w:tab w:val="left" w:pos="5729"/>
          <w:tab w:val="left" w:pos="6329"/>
          <w:tab w:val="left" w:pos="6929"/>
          <w:tab w:val="left" w:pos="7529"/>
          <w:tab w:val="left" w:pos="8129"/>
          <w:tab w:val="left" w:pos="8729"/>
          <w:tab w:val="left" w:pos="9329"/>
        </w:tabs>
        <w:rPr>
          <w:sz w:val="16"/>
        </w:rPr>
      </w:pPr>
    </w:p>
    <w:p w:rsidR="008452E8" w:rsidRPr="00877299" w:rsidRDefault="008452E8" w:rsidP="008452E8">
      <w:pPr>
        <w:tabs>
          <w:tab w:val="left" w:pos="-850"/>
          <w:tab w:val="left" w:pos="170"/>
          <w:tab w:val="left" w:pos="567"/>
          <w:tab w:val="right" w:pos="708"/>
          <w:tab w:val="left" w:pos="850"/>
          <w:tab w:val="left" w:pos="929"/>
          <w:tab w:val="left" w:pos="1529"/>
          <w:tab w:val="left" w:pos="2129"/>
          <w:tab w:val="left" w:pos="2729"/>
          <w:tab w:val="left" w:pos="3329"/>
          <w:tab w:val="left" w:pos="3929"/>
          <w:tab w:val="left" w:pos="4529"/>
          <w:tab w:val="left" w:pos="5129"/>
          <w:tab w:val="left" w:pos="5729"/>
          <w:tab w:val="left" w:pos="6329"/>
          <w:tab w:val="left" w:pos="6929"/>
          <w:tab w:val="left" w:pos="7529"/>
          <w:tab w:val="left" w:pos="8129"/>
          <w:tab w:val="left" w:pos="8729"/>
          <w:tab w:val="left" w:pos="9329"/>
        </w:tabs>
        <w:rPr>
          <w:sz w:val="16"/>
        </w:rPr>
      </w:pPr>
    </w:p>
    <w:tbl>
      <w:tblPr>
        <w:tblW w:w="0" w:type="auto"/>
        <w:tblInd w:w="145"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45" w:type="dxa"/>
          <w:right w:w="145" w:type="dxa"/>
        </w:tblCellMar>
        <w:tblLook w:val="0000" w:firstRow="0" w:lastRow="0" w:firstColumn="0" w:lastColumn="0" w:noHBand="0" w:noVBand="0"/>
      </w:tblPr>
      <w:tblGrid>
        <w:gridCol w:w="9072"/>
      </w:tblGrid>
      <w:tr w:rsidR="008452E8" w:rsidRPr="00877299">
        <w:trPr>
          <w:cantSplit/>
        </w:trPr>
        <w:tc>
          <w:tcPr>
            <w:tcW w:w="9072" w:type="dxa"/>
            <w:shd w:val="pct10" w:color="000000" w:fill="FFFFFF"/>
          </w:tcPr>
          <w:p w:rsidR="008452E8" w:rsidRPr="00877299" w:rsidRDefault="00007788" w:rsidP="00553CD4">
            <w:pPr>
              <w:spacing w:before="120" w:after="120"/>
              <w:rPr>
                <w:sz w:val="16"/>
              </w:rPr>
            </w:pPr>
            <w:r w:rsidRPr="00877299">
              <w:rPr>
                <w:sz w:val="16"/>
              </w:rPr>
              <w:t>Други участници/Otros participantes/Ostatní účastníci/Endvidere deltog/Andere Teilnehmer/Muud osalejad/Επίσης Παρόντες/Other participants/Autres participants/Drugi sudionici/Altri partecipanti/Citi klātesošie/Kiti dalyviai/Más résztvevők/Parteċipanti ohra/Andere aanwezigen/Inni uczestnicy/Outros participantes/Alţi participanţi/Iní účastníci/Drugi udeleženci/Muut osallistujat/Övriga deltagare</w:t>
            </w:r>
          </w:p>
        </w:tc>
      </w:tr>
      <w:tr w:rsidR="008452E8" w:rsidRPr="00877299">
        <w:trPr>
          <w:cantSplit/>
          <w:trHeight w:val="1200"/>
        </w:trPr>
        <w:tc>
          <w:tcPr>
            <w:tcW w:w="9072" w:type="dxa"/>
          </w:tcPr>
          <w:p w:rsidR="008452E8" w:rsidRPr="00877299" w:rsidRDefault="008452E8" w:rsidP="008452E8">
            <w:pPr>
              <w:spacing w:before="120" w:after="120"/>
              <w:rPr>
                <w:sz w:val="16"/>
              </w:rPr>
            </w:pPr>
          </w:p>
        </w:tc>
      </w:tr>
    </w:tbl>
    <w:p w:rsidR="0083601E" w:rsidRPr="00877299" w:rsidRDefault="0083601E">
      <w:pPr>
        <w:rPr>
          <w:sz w:val="16"/>
          <w:szCs w:val="16"/>
        </w:rPr>
      </w:pPr>
      <w:r w:rsidRPr="00877299">
        <w:br w:type="page"/>
      </w:r>
    </w:p>
    <w:tbl>
      <w:tblPr>
        <w:tblW w:w="0" w:type="auto"/>
        <w:tblInd w:w="145"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45" w:type="dxa"/>
          <w:right w:w="145" w:type="dxa"/>
        </w:tblCellMar>
        <w:tblLook w:val="0000" w:firstRow="0" w:lastRow="0" w:firstColumn="0" w:lastColumn="0" w:noHBand="0" w:noVBand="0"/>
      </w:tblPr>
      <w:tblGrid>
        <w:gridCol w:w="1701"/>
        <w:gridCol w:w="7371"/>
      </w:tblGrid>
      <w:tr w:rsidR="008452E8" w:rsidRPr="00877299">
        <w:trPr>
          <w:cantSplit/>
        </w:trPr>
        <w:tc>
          <w:tcPr>
            <w:tcW w:w="9072" w:type="dxa"/>
            <w:gridSpan w:val="2"/>
            <w:shd w:val="pct10" w:color="000000" w:fill="FFFFFF"/>
          </w:tcPr>
          <w:p w:rsidR="008452E8" w:rsidRPr="00877299" w:rsidRDefault="00C634EF" w:rsidP="00553CD4">
            <w:pPr>
              <w:spacing w:before="120" w:after="120"/>
              <w:rPr>
                <w:sz w:val="16"/>
              </w:rPr>
            </w:pPr>
            <w:r w:rsidRPr="00877299">
              <w:rPr>
                <w:sz w:val="16"/>
              </w:rPr>
              <w:t>Секретариат на политическите групи/Secretaría de los Grupos políticos/Sekretariát politických skupin/Gruppernes sekretariat/ Sekretariat der Fraktionen/Fraktsioonide sekretariaat/Γραμματεία των Πολιτικών Ομάδων/Secretariats of political groups/Secrétariat des groupes politiques/Tajništva klubova zastupnika/Segreteria gruppi politici/Politisko grupu sekretariāts/Frakcijų sekretoriai/ Képviselőcsoportok titkársága/Segretarjat gruppi politiċi/Fractiesecretariaten/Sekretariat Grup Politycznych/Secr. dos grupos políticos/Secretariate grupuri politice/Sekretariát politických skupín/Sekretariat političnih skupin/Poliittisten ryhmien sihteeristöt/ Gruppernas sekretariat</w:t>
            </w:r>
          </w:p>
        </w:tc>
      </w:tr>
      <w:tr w:rsidR="008452E8" w:rsidRPr="00877299">
        <w:trPr>
          <w:cantSplit/>
        </w:trPr>
        <w:tc>
          <w:tcPr>
            <w:tcW w:w="1701" w:type="dxa"/>
            <w:shd w:val="clear" w:color="auto" w:fill="FFFFFF"/>
          </w:tcPr>
          <w:p w:rsidR="008452E8" w:rsidRPr="00877299" w:rsidRDefault="008452E8" w:rsidP="008452E8">
            <w:pPr>
              <w:spacing w:before="120"/>
              <w:rPr>
                <w:sz w:val="16"/>
              </w:rPr>
            </w:pPr>
            <w:r w:rsidRPr="00877299">
              <w:rPr>
                <w:sz w:val="16"/>
              </w:rPr>
              <w:t>PPE</w:t>
            </w:r>
          </w:p>
          <w:p w:rsidR="008452E8" w:rsidRPr="00877299" w:rsidRDefault="00CE5AEB" w:rsidP="008452E8">
            <w:pPr>
              <w:spacing w:before="120"/>
              <w:rPr>
                <w:sz w:val="16"/>
              </w:rPr>
            </w:pPr>
            <w:r w:rsidRPr="00877299">
              <w:rPr>
                <w:sz w:val="16"/>
              </w:rPr>
              <w:t>S&amp;D</w:t>
            </w:r>
          </w:p>
          <w:p w:rsidR="00D06823" w:rsidRPr="00877299" w:rsidRDefault="00D06823" w:rsidP="008452E8">
            <w:pPr>
              <w:spacing w:before="120"/>
              <w:rPr>
                <w:sz w:val="16"/>
              </w:rPr>
            </w:pPr>
            <w:r w:rsidRPr="00877299">
              <w:rPr>
                <w:sz w:val="16"/>
              </w:rPr>
              <w:t>Renew</w:t>
            </w:r>
          </w:p>
          <w:p w:rsidR="008452E8" w:rsidRPr="00877299" w:rsidRDefault="00926DB0" w:rsidP="008452E8">
            <w:pPr>
              <w:spacing w:before="120"/>
              <w:rPr>
                <w:sz w:val="16"/>
              </w:rPr>
            </w:pPr>
            <w:r w:rsidRPr="00877299">
              <w:rPr>
                <w:sz w:val="16"/>
              </w:rPr>
              <w:t>Verts/ALE</w:t>
            </w:r>
          </w:p>
          <w:p w:rsidR="00D06823" w:rsidRPr="00877299" w:rsidRDefault="00D06823" w:rsidP="00D06823">
            <w:pPr>
              <w:spacing w:before="120"/>
              <w:rPr>
                <w:sz w:val="16"/>
              </w:rPr>
            </w:pPr>
            <w:r w:rsidRPr="00877299">
              <w:rPr>
                <w:sz w:val="16"/>
              </w:rPr>
              <w:t>ID</w:t>
            </w:r>
          </w:p>
          <w:p w:rsidR="00D06823" w:rsidRPr="00877299" w:rsidRDefault="00D06823" w:rsidP="00D06823">
            <w:pPr>
              <w:spacing w:before="120"/>
              <w:rPr>
                <w:sz w:val="16"/>
              </w:rPr>
            </w:pPr>
            <w:r w:rsidRPr="00877299">
              <w:rPr>
                <w:sz w:val="16"/>
              </w:rPr>
              <w:t>ECR</w:t>
            </w:r>
          </w:p>
          <w:p w:rsidR="008452E8" w:rsidRPr="00877299" w:rsidRDefault="00926DB0" w:rsidP="008452E8">
            <w:pPr>
              <w:spacing w:before="120"/>
              <w:rPr>
                <w:sz w:val="16"/>
              </w:rPr>
            </w:pPr>
            <w:r w:rsidRPr="00877299">
              <w:rPr>
                <w:sz w:val="16"/>
              </w:rPr>
              <w:t>GUE/NGL</w:t>
            </w:r>
          </w:p>
          <w:p w:rsidR="008452E8" w:rsidRPr="00877299" w:rsidRDefault="008452E8" w:rsidP="008452E8">
            <w:pPr>
              <w:spacing w:before="120"/>
              <w:rPr>
                <w:sz w:val="16"/>
              </w:rPr>
            </w:pPr>
            <w:r w:rsidRPr="00877299">
              <w:rPr>
                <w:sz w:val="16"/>
              </w:rPr>
              <w:t>NI</w:t>
            </w:r>
          </w:p>
          <w:p w:rsidR="00676AD8" w:rsidRPr="00877299" w:rsidRDefault="00676AD8" w:rsidP="008452E8">
            <w:pPr>
              <w:spacing w:before="120"/>
              <w:rPr>
                <w:sz w:val="16"/>
              </w:rPr>
            </w:pPr>
          </w:p>
        </w:tc>
        <w:tc>
          <w:tcPr>
            <w:tcW w:w="7371" w:type="dxa"/>
            <w:shd w:val="clear" w:color="auto" w:fill="FFFFFF"/>
          </w:tcPr>
          <w:p w:rsidR="0006514D" w:rsidRPr="00877299" w:rsidRDefault="00445482" w:rsidP="00445482">
            <w:pPr>
              <w:spacing w:before="120"/>
              <w:rPr>
                <w:sz w:val="16"/>
              </w:rPr>
            </w:pPr>
            <w:r w:rsidRPr="00877299">
              <w:rPr>
                <w:sz w:val="16"/>
              </w:rPr>
              <w:t>Balazc Széchy, Edyta Tarczynska</w:t>
            </w:r>
          </w:p>
          <w:p w:rsidR="00445482" w:rsidRPr="00877299" w:rsidRDefault="00445482" w:rsidP="00445482">
            <w:pPr>
              <w:spacing w:before="120"/>
              <w:rPr>
                <w:sz w:val="16"/>
              </w:rPr>
            </w:pPr>
            <w:r w:rsidRPr="00877299">
              <w:rPr>
                <w:sz w:val="16"/>
              </w:rPr>
              <w:t>Hélène Beaghe</w:t>
            </w:r>
          </w:p>
          <w:p w:rsidR="00445482" w:rsidRPr="00877299" w:rsidRDefault="00445482" w:rsidP="00445482">
            <w:pPr>
              <w:spacing w:before="120"/>
              <w:rPr>
                <w:sz w:val="16"/>
              </w:rPr>
            </w:pPr>
            <w:r w:rsidRPr="00877299">
              <w:rPr>
                <w:sz w:val="16"/>
              </w:rPr>
              <w:t>Dominykas Mordas</w:t>
            </w:r>
          </w:p>
          <w:p w:rsidR="00445482" w:rsidRPr="00877299" w:rsidRDefault="00445482" w:rsidP="00445482">
            <w:pPr>
              <w:spacing w:before="120"/>
              <w:rPr>
                <w:sz w:val="16"/>
              </w:rPr>
            </w:pPr>
            <w:r w:rsidRPr="00877299">
              <w:rPr>
                <w:sz w:val="16"/>
              </w:rPr>
              <w:t>Robert Godina</w:t>
            </w:r>
          </w:p>
          <w:p w:rsidR="00445482" w:rsidRPr="00877299" w:rsidRDefault="00445482" w:rsidP="00445482">
            <w:pPr>
              <w:spacing w:before="120"/>
              <w:rPr>
                <w:sz w:val="16"/>
              </w:rPr>
            </w:pPr>
          </w:p>
          <w:p w:rsidR="00445482" w:rsidRPr="00877299" w:rsidRDefault="00445482" w:rsidP="00445482">
            <w:pPr>
              <w:spacing w:before="120"/>
              <w:rPr>
                <w:sz w:val="16"/>
              </w:rPr>
            </w:pPr>
          </w:p>
          <w:p w:rsidR="00445482" w:rsidRPr="00877299" w:rsidRDefault="00445482" w:rsidP="00445482">
            <w:pPr>
              <w:spacing w:before="120"/>
              <w:rPr>
                <w:sz w:val="16"/>
              </w:rPr>
            </w:pPr>
            <w:r w:rsidRPr="00877299">
              <w:rPr>
                <w:sz w:val="16"/>
              </w:rPr>
              <w:t>Elisa Reschini</w:t>
            </w:r>
          </w:p>
          <w:p w:rsidR="00445482" w:rsidRPr="00877299" w:rsidRDefault="00445482" w:rsidP="00445482">
            <w:pPr>
              <w:spacing w:before="120"/>
              <w:rPr>
                <w:sz w:val="16"/>
              </w:rPr>
            </w:pPr>
            <w:r w:rsidRPr="00877299">
              <w:rPr>
                <w:sz w:val="16"/>
              </w:rPr>
              <w:t>Mariana Lorenzano</w:t>
            </w:r>
          </w:p>
        </w:tc>
      </w:tr>
    </w:tbl>
    <w:p w:rsidR="0083601E" w:rsidRPr="00877299" w:rsidRDefault="0083601E">
      <w:pPr>
        <w:rPr>
          <w:sz w:val="16"/>
          <w:szCs w:val="16"/>
        </w:rPr>
      </w:pPr>
    </w:p>
    <w:tbl>
      <w:tblPr>
        <w:tblW w:w="0" w:type="auto"/>
        <w:tblInd w:w="145"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45" w:type="dxa"/>
          <w:right w:w="145" w:type="dxa"/>
        </w:tblCellMar>
        <w:tblLook w:val="0000" w:firstRow="0" w:lastRow="0" w:firstColumn="0" w:lastColumn="0" w:noHBand="0" w:noVBand="0"/>
      </w:tblPr>
      <w:tblGrid>
        <w:gridCol w:w="1701"/>
        <w:gridCol w:w="7371"/>
      </w:tblGrid>
      <w:tr w:rsidR="008452E8" w:rsidRPr="00877299">
        <w:trPr>
          <w:cantSplit/>
        </w:trPr>
        <w:tc>
          <w:tcPr>
            <w:tcW w:w="9072" w:type="dxa"/>
            <w:gridSpan w:val="2"/>
            <w:shd w:val="pct10" w:color="000000" w:fill="FFFFFF"/>
          </w:tcPr>
          <w:p w:rsidR="008452E8" w:rsidRPr="00877299" w:rsidRDefault="00DC629C" w:rsidP="0070508E">
            <w:pPr>
              <w:spacing w:before="120" w:after="120"/>
              <w:rPr>
                <w:sz w:val="16"/>
              </w:rPr>
            </w:pPr>
            <w:r w:rsidRPr="00877299">
              <w:br w:type="page"/>
            </w:r>
            <w:r w:rsidRPr="00877299">
              <w:rPr>
                <w:sz w:val="16"/>
              </w:rPr>
              <w:t>Кабинет на председателя/Gabinete del Presidente/Kancelář předsedy/Formandens Kabinet/Kabinett des Präsidenten/Presidendi kantselei/Γραφείο Προέδρου/President's Office/Cabinet du Président/Ured predsjednika/Gabinetto del Presidente/Priekšsēdētāja kabinets/Pirmininko kabinetas/Elnöki hivatal/Kabinett tal-President/Kabinet van de Voorzitter/Gabinet Przewodniczącego/Gabinete do Presidente/Cabinet Preşedinte/Kancelária predsedu/Urad predsednika/Puhemiehen kabinetti/Talmannens kansli</w:t>
            </w:r>
          </w:p>
        </w:tc>
      </w:tr>
      <w:tr w:rsidR="008452E8" w:rsidRPr="00877299" w:rsidTr="003C7A12">
        <w:trPr>
          <w:cantSplit/>
          <w:trHeight w:val="510"/>
        </w:trPr>
        <w:tc>
          <w:tcPr>
            <w:tcW w:w="9072" w:type="dxa"/>
            <w:gridSpan w:val="2"/>
            <w:shd w:val="clear" w:color="auto" w:fill="FFFFFF"/>
          </w:tcPr>
          <w:p w:rsidR="008452E8" w:rsidRPr="00877299" w:rsidRDefault="008452E8" w:rsidP="008452E8">
            <w:pPr>
              <w:spacing w:before="120" w:after="120"/>
              <w:rPr>
                <w:sz w:val="16"/>
              </w:rPr>
            </w:pPr>
          </w:p>
        </w:tc>
      </w:tr>
      <w:tr w:rsidR="008452E8" w:rsidRPr="00877299">
        <w:trPr>
          <w:cantSplit/>
        </w:trPr>
        <w:tc>
          <w:tcPr>
            <w:tcW w:w="9072" w:type="dxa"/>
            <w:gridSpan w:val="2"/>
            <w:shd w:val="pct10" w:color="000000" w:fill="FFFFFF"/>
          </w:tcPr>
          <w:p w:rsidR="008452E8" w:rsidRPr="00877299" w:rsidRDefault="00C634EF" w:rsidP="0070508E">
            <w:pPr>
              <w:spacing w:before="120" w:after="120"/>
              <w:rPr>
                <w:sz w:val="16"/>
              </w:rPr>
            </w:pPr>
            <w:r w:rsidRPr="00877299">
              <w:rPr>
                <w:sz w:val="16"/>
              </w:rPr>
              <w:t>Кабинет на генералния секретар/Gabinete del Secretario General/Kancelář generálního tajemníka/Generalsekretærens Kabinet/ Kabinett des Generalsekretärs/Peasekretäri büroo/Γραφείο Γενικού Γραμματέα/Secretary-General's Office/Cabinet du Secrétaire général/Ured glavnog tajnika/Gabinetto del Segretario generale/Ģenerālsekretāra kabinets/Generalinio sekretoriaus kabinetas/ Főtitkári hivatal/Kabinett tas-Segretarju Ġenerali/Kabinet van de secretaris-generaal/Gabinet Sekretarza Generalnego/Gabinete do Secretário-Geral/Cabinet Secretar General/Kancelária generálneho tajomníka/Urad generalnega sekretarja/Pääsihteerin kabinetti/ Generalsekreterarens kansli</w:t>
            </w:r>
          </w:p>
        </w:tc>
      </w:tr>
      <w:tr w:rsidR="008452E8" w:rsidRPr="00877299" w:rsidTr="003C7A12">
        <w:trPr>
          <w:cantSplit/>
          <w:trHeight w:val="510"/>
        </w:trPr>
        <w:tc>
          <w:tcPr>
            <w:tcW w:w="9072" w:type="dxa"/>
            <w:gridSpan w:val="2"/>
            <w:shd w:val="clear" w:color="auto" w:fill="FFFFFF"/>
          </w:tcPr>
          <w:p w:rsidR="008452E8" w:rsidRPr="00877299" w:rsidRDefault="008452E8" w:rsidP="008452E8">
            <w:pPr>
              <w:spacing w:before="120" w:after="120"/>
              <w:rPr>
                <w:sz w:val="16"/>
              </w:rPr>
            </w:pPr>
          </w:p>
        </w:tc>
      </w:tr>
      <w:tr w:rsidR="008452E8" w:rsidRPr="00877299">
        <w:trPr>
          <w:cantSplit/>
        </w:trPr>
        <w:tc>
          <w:tcPr>
            <w:tcW w:w="9072" w:type="dxa"/>
            <w:gridSpan w:val="2"/>
            <w:shd w:val="pct10" w:color="000000" w:fill="FFFFFF"/>
          </w:tcPr>
          <w:p w:rsidR="008452E8" w:rsidRPr="00877299" w:rsidRDefault="00C634EF" w:rsidP="0064227F">
            <w:pPr>
              <w:spacing w:before="120" w:after="120"/>
              <w:rPr>
                <w:sz w:val="16"/>
              </w:rPr>
            </w:pPr>
            <w:r w:rsidRPr="00877299">
              <w:rPr>
                <w:sz w:val="16"/>
              </w:rPr>
              <w:t>Генерална дирекция/Dirección General/Generální ředitelství/Generaldirektorat/Generaldirektion/Peadirektoraat/Γενική Διεύθυνση/ Directorate-General/Direction générale/Glavna uprava/Direzione generale/Ģenerāldirektorāts/Generalinis direktoratas/Főigazgatóság/ Direttorat Ġenerali/Directoraten</w:t>
            </w:r>
            <w:r w:rsidRPr="00877299">
              <w:rPr>
                <w:sz w:val="16"/>
              </w:rPr>
              <w:noBreakHyphen/>
              <w:t>generaal/Dyrekcja Generalna/Direcção-Geral/Direcţii Generale/Generálne riaditeľstvo/Generalni direktorat/Pääosasto/Generaldirektorat</w:t>
            </w:r>
          </w:p>
        </w:tc>
      </w:tr>
      <w:tr w:rsidR="008452E8" w:rsidRPr="00877299">
        <w:trPr>
          <w:cantSplit/>
          <w:trHeight w:val="720"/>
        </w:trPr>
        <w:tc>
          <w:tcPr>
            <w:tcW w:w="1701" w:type="dxa"/>
            <w:shd w:val="clear" w:color="auto" w:fill="FFFFFF"/>
          </w:tcPr>
          <w:p w:rsidR="008452E8" w:rsidRPr="00877299" w:rsidRDefault="008452E8" w:rsidP="008452E8">
            <w:pPr>
              <w:spacing w:before="120"/>
              <w:rPr>
                <w:sz w:val="16"/>
              </w:rPr>
            </w:pPr>
            <w:r w:rsidRPr="00877299">
              <w:rPr>
                <w:sz w:val="16"/>
              </w:rPr>
              <w:t>DG PRES</w:t>
            </w:r>
          </w:p>
          <w:p w:rsidR="008452E8" w:rsidRPr="00877299" w:rsidRDefault="008452E8" w:rsidP="008452E8">
            <w:pPr>
              <w:spacing w:before="120"/>
              <w:rPr>
                <w:sz w:val="16"/>
              </w:rPr>
            </w:pPr>
            <w:r w:rsidRPr="00877299">
              <w:rPr>
                <w:sz w:val="16"/>
              </w:rPr>
              <w:t>DG IPOL</w:t>
            </w:r>
          </w:p>
          <w:p w:rsidR="008452E8" w:rsidRPr="00877299" w:rsidRDefault="008452E8" w:rsidP="008452E8">
            <w:pPr>
              <w:spacing w:before="120"/>
              <w:rPr>
                <w:sz w:val="16"/>
              </w:rPr>
            </w:pPr>
            <w:r w:rsidRPr="00877299">
              <w:rPr>
                <w:sz w:val="16"/>
              </w:rPr>
              <w:t>DG EXPO</w:t>
            </w:r>
          </w:p>
          <w:p w:rsidR="00CA53ED" w:rsidRPr="00877299" w:rsidRDefault="00CA53ED" w:rsidP="008452E8">
            <w:pPr>
              <w:spacing w:before="120"/>
              <w:rPr>
                <w:sz w:val="16"/>
              </w:rPr>
            </w:pPr>
            <w:r w:rsidRPr="00877299">
              <w:rPr>
                <w:sz w:val="16"/>
              </w:rPr>
              <w:t>DG EPRS</w:t>
            </w:r>
          </w:p>
          <w:p w:rsidR="008452E8" w:rsidRPr="00877299" w:rsidRDefault="008452E8" w:rsidP="008452E8">
            <w:pPr>
              <w:spacing w:before="120"/>
              <w:rPr>
                <w:sz w:val="16"/>
              </w:rPr>
            </w:pPr>
            <w:r w:rsidRPr="00877299">
              <w:rPr>
                <w:sz w:val="16"/>
              </w:rPr>
              <w:t>DG COMM</w:t>
            </w:r>
          </w:p>
          <w:p w:rsidR="008452E8" w:rsidRPr="00877299" w:rsidRDefault="008452E8" w:rsidP="008452E8">
            <w:pPr>
              <w:spacing w:before="120"/>
              <w:rPr>
                <w:sz w:val="16"/>
              </w:rPr>
            </w:pPr>
            <w:r w:rsidRPr="00877299">
              <w:rPr>
                <w:sz w:val="16"/>
              </w:rPr>
              <w:t>DG PERS</w:t>
            </w:r>
          </w:p>
          <w:p w:rsidR="008452E8" w:rsidRPr="00877299" w:rsidRDefault="007C674A" w:rsidP="008452E8">
            <w:pPr>
              <w:spacing w:before="120"/>
              <w:rPr>
                <w:sz w:val="16"/>
              </w:rPr>
            </w:pPr>
            <w:r w:rsidRPr="00877299">
              <w:rPr>
                <w:sz w:val="16"/>
              </w:rPr>
              <w:t>DG INLO</w:t>
            </w:r>
          </w:p>
          <w:p w:rsidR="008452E8" w:rsidRPr="00877299" w:rsidRDefault="008452E8" w:rsidP="008452E8">
            <w:pPr>
              <w:spacing w:before="120"/>
              <w:rPr>
                <w:sz w:val="16"/>
              </w:rPr>
            </w:pPr>
            <w:r w:rsidRPr="00877299">
              <w:rPr>
                <w:sz w:val="16"/>
              </w:rPr>
              <w:t>DG TRAD</w:t>
            </w:r>
          </w:p>
          <w:p w:rsidR="007C674A" w:rsidRPr="00877299" w:rsidRDefault="007C674A" w:rsidP="008452E8">
            <w:pPr>
              <w:spacing w:before="120"/>
              <w:rPr>
                <w:sz w:val="16"/>
              </w:rPr>
            </w:pPr>
            <w:r w:rsidRPr="00877299">
              <w:rPr>
                <w:sz w:val="16"/>
              </w:rPr>
              <w:t>DG LINC</w:t>
            </w:r>
          </w:p>
          <w:p w:rsidR="008452E8" w:rsidRPr="00877299" w:rsidRDefault="008452E8" w:rsidP="008452E8">
            <w:pPr>
              <w:spacing w:before="120"/>
              <w:rPr>
                <w:sz w:val="16"/>
              </w:rPr>
            </w:pPr>
            <w:r w:rsidRPr="00877299">
              <w:rPr>
                <w:sz w:val="16"/>
              </w:rPr>
              <w:t>DG FINS</w:t>
            </w:r>
          </w:p>
          <w:p w:rsidR="00CA53ED" w:rsidRPr="00877299" w:rsidRDefault="00CA53ED" w:rsidP="008452E8">
            <w:pPr>
              <w:spacing w:before="120"/>
              <w:rPr>
                <w:sz w:val="16"/>
              </w:rPr>
            </w:pPr>
            <w:r w:rsidRPr="00877299">
              <w:rPr>
                <w:sz w:val="16"/>
              </w:rPr>
              <w:t>DG ITEC</w:t>
            </w:r>
          </w:p>
          <w:p w:rsidR="007C674A" w:rsidRPr="00877299" w:rsidRDefault="00CA53ED" w:rsidP="008452E8">
            <w:pPr>
              <w:spacing w:before="120"/>
              <w:rPr>
                <w:sz w:val="16"/>
              </w:rPr>
            </w:pPr>
            <w:r w:rsidRPr="00877299">
              <w:rPr>
                <w:sz w:val="16"/>
              </w:rPr>
              <w:t>DG SAFE</w:t>
            </w:r>
          </w:p>
        </w:tc>
        <w:tc>
          <w:tcPr>
            <w:tcW w:w="7371" w:type="dxa"/>
            <w:shd w:val="clear" w:color="auto" w:fill="FFFFFF"/>
          </w:tcPr>
          <w:p w:rsidR="00CA53ED" w:rsidRPr="00877299" w:rsidRDefault="00CA53ED" w:rsidP="00EF369C">
            <w:pPr>
              <w:spacing w:before="120"/>
              <w:rPr>
                <w:sz w:val="16"/>
              </w:rPr>
            </w:pPr>
          </w:p>
          <w:p w:rsidR="00EF369C" w:rsidRPr="00877299" w:rsidRDefault="00904ACC" w:rsidP="00EF369C">
            <w:pPr>
              <w:spacing w:before="120"/>
              <w:rPr>
                <w:sz w:val="16"/>
              </w:rPr>
            </w:pPr>
            <w:r w:rsidRPr="00877299">
              <w:rPr>
                <w:sz w:val="16"/>
              </w:rPr>
              <w:t>Monika Strasser, Niels Fischer, Rudolfs Verdins and Vera Milicevic</w:t>
            </w:r>
          </w:p>
          <w:p w:rsidR="00EF369C" w:rsidRPr="00877299" w:rsidRDefault="00EF369C" w:rsidP="00EF369C">
            <w:pPr>
              <w:spacing w:before="120"/>
              <w:rPr>
                <w:sz w:val="16"/>
              </w:rPr>
            </w:pPr>
          </w:p>
          <w:p w:rsidR="00EF369C" w:rsidRPr="00877299" w:rsidRDefault="00EF369C" w:rsidP="00EF369C">
            <w:pPr>
              <w:spacing w:before="120"/>
              <w:rPr>
                <w:sz w:val="16"/>
              </w:rPr>
            </w:pPr>
            <w:r w:rsidRPr="00877299">
              <w:rPr>
                <w:sz w:val="16"/>
              </w:rPr>
              <w:t>Alessandro D'Alfonso and Ron Korver</w:t>
            </w:r>
          </w:p>
        </w:tc>
      </w:tr>
    </w:tbl>
    <w:p w:rsidR="0083601E" w:rsidRPr="00877299" w:rsidRDefault="0083601E" w:rsidP="00BD3F38">
      <w:pPr>
        <w:tabs>
          <w:tab w:val="left" w:pos="-850"/>
          <w:tab w:val="left" w:pos="170"/>
          <w:tab w:val="left" w:pos="567"/>
          <w:tab w:val="left" w:pos="850"/>
          <w:tab w:val="left" w:pos="993"/>
          <w:tab w:val="left" w:pos="1529"/>
          <w:tab w:val="left" w:pos="2129"/>
          <w:tab w:val="left" w:pos="2729"/>
          <w:tab w:val="left" w:pos="3329"/>
          <w:tab w:val="left" w:pos="3929"/>
          <w:tab w:val="left" w:pos="4529"/>
          <w:tab w:val="left" w:pos="5129"/>
          <w:tab w:val="left" w:pos="5729"/>
          <w:tab w:val="left" w:pos="6329"/>
          <w:tab w:val="left" w:pos="6929"/>
          <w:tab w:val="left" w:pos="7529"/>
          <w:tab w:val="left" w:pos="8129"/>
          <w:tab w:val="left" w:pos="8729"/>
          <w:tab w:val="left" w:pos="9329"/>
        </w:tabs>
        <w:ind w:left="850" w:hanging="850"/>
        <w:rPr>
          <w:sz w:val="16"/>
        </w:rPr>
      </w:pPr>
      <w:r w:rsidRPr="00877299">
        <w:br w:type="page"/>
      </w:r>
    </w:p>
    <w:tbl>
      <w:tblPr>
        <w:tblW w:w="0" w:type="auto"/>
        <w:tblInd w:w="145"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45" w:type="dxa"/>
          <w:right w:w="145" w:type="dxa"/>
        </w:tblCellMar>
        <w:tblLook w:val="0000" w:firstRow="0" w:lastRow="0" w:firstColumn="0" w:lastColumn="0" w:noHBand="0" w:noVBand="0"/>
      </w:tblPr>
      <w:tblGrid>
        <w:gridCol w:w="9072"/>
      </w:tblGrid>
      <w:tr w:rsidR="00A13D65" w:rsidRPr="00877299">
        <w:trPr>
          <w:cantSplit/>
        </w:trPr>
        <w:tc>
          <w:tcPr>
            <w:tcW w:w="9072" w:type="dxa"/>
            <w:shd w:val="pct10" w:color="000000" w:fill="FFFFFF"/>
          </w:tcPr>
          <w:p w:rsidR="00A13D65" w:rsidRPr="00877299" w:rsidRDefault="00A13D65" w:rsidP="00FF04B4">
            <w:pPr>
              <w:spacing w:before="120" w:after="120"/>
              <w:rPr>
                <w:sz w:val="16"/>
              </w:rPr>
            </w:pPr>
            <w:r w:rsidRPr="00877299">
              <w:rPr>
                <w:sz w:val="16"/>
              </w:rPr>
              <w:t>Правна служба/Servicio Jurídico/Právní služba/Juridisk Tjeneste/Juristischer Dienst/Õigusteenistus/Νομική Υπηρεσία/Legal Service/ Service juridique/Pravna služba/Servizio giuridico/Juridiskais dienests/Teisės tarnyba/Jogi szolgálat/Servizz legali/Juridische Dienst/ Wydział prawny/Serviço Jurídico/Serviciu Juridic/Právny servis/Oikeudellinen yksikkö/Rättstjänsten</w:t>
            </w:r>
          </w:p>
        </w:tc>
      </w:tr>
      <w:tr w:rsidR="00A13D65" w:rsidRPr="00877299" w:rsidTr="003C7A12">
        <w:trPr>
          <w:cantSplit/>
          <w:trHeight w:val="510"/>
        </w:trPr>
        <w:tc>
          <w:tcPr>
            <w:tcW w:w="9072" w:type="dxa"/>
            <w:shd w:val="clear" w:color="auto" w:fill="FFFFFF"/>
          </w:tcPr>
          <w:p w:rsidR="00A13D65" w:rsidRPr="00877299" w:rsidRDefault="00A13D65" w:rsidP="00A13D65">
            <w:pPr>
              <w:spacing w:before="120" w:after="120"/>
              <w:rPr>
                <w:sz w:val="16"/>
              </w:rPr>
            </w:pPr>
          </w:p>
        </w:tc>
      </w:tr>
      <w:tr w:rsidR="00A13D65" w:rsidRPr="00877299">
        <w:trPr>
          <w:cantSplit/>
        </w:trPr>
        <w:tc>
          <w:tcPr>
            <w:tcW w:w="9072" w:type="dxa"/>
            <w:shd w:val="pct10" w:color="000000" w:fill="FFFFFF"/>
          </w:tcPr>
          <w:p w:rsidR="00A13D65" w:rsidRPr="00877299" w:rsidRDefault="00A13D65" w:rsidP="00E6537C">
            <w:pPr>
              <w:spacing w:before="120" w:after="120"/>
              <w:rPr>
                <w:sz w:val="16"/>
              </w:rPr>
            </w:pPr>
            <w:r w:rsidRPr="00877299">
              <w:rPr>
                <w:sz w:val="16"/>
              </w:rPr>
              <w:t>Секретариат на комисията/Secretaría de la comisión/Sekretariát výboru/Udvalgssekretariatet/Ausschusssekretariat/Komisjoni sekretariaat/Γραμματεία επιτροπής/Committee secretariat/Secrétariat de la commission/Tajništvo odbora/Segreteria della commissione/ Komitejas sekretariāts/Komiteto sekretoriatas/A bizottság titkársága/Segretarjat tal-kumitat/Commissiesecretariaat/Sekretariat komisji/ Secretariado da comissão/Secretariat comisie/Sekretariat odbora/Valiokunnan sihteeristö/Utskottssekretariatet</w:t>
            </w:r>
          </w:p>
        </w:tc>
      </w:tr>
      <w:tr w:rsidR="00A13D65" w:rsidRPr="00877299" w:rsidTr="003C7A12">
        <w:trPr>
          <w:cantSplit/>
          <w:trHeight w:val="510"/>
        </w:trPr>
        <w:tc>
          <w:tcPr>
            <w:tcW w:w="9072" w:type="dxa"/>
            <w:shd w:val="clear" w:color="auto" w:fill="FFFFFF"/>
          </w:tcPr>
          <w:p w:rsidR="00A13D65" w:rsidRPr="00877299" w:rsidRDefault="003F5B5F" w:rsidP="003F5B5F">
            <w:pPr>
              <w:spacing w:before="120" w:after="120"/>
              <w:rPr>
                <w:sz w:val="16"/>
              </w:rPr>
            </w:pPr>
            <w:r w:rsidRPr="00877299">
              <w:rPr>
                <w:sz w:val="16"/>
              </w:rPr>
              <w:t>Evelyn Waldherr, Cécile Bourgault, Christian Ehlers, Philippe Godts, Charlotte Kutzenberger, Benoit Lefort, Olivier Sautière</w:t>
            </w:r>
          </w:p>
        </w:tc>
      </w:tr>
      <w:tr w:rsidR="00A13D65" w:rsidRPr="00877299">
        <w:trPr>
          <w:cantSplit/>
        </w:trPr>
        <w:tc>
          <w:tcPr>
            <w:tcW w:w="9072" w:type="dxa"/>
            <w:shd w:val="pct10" w:color="000000" w:fill="FFFFFF"/>
          </w:tcPr>
          <w:p w:rsidR="00A13D65" w:rsidRPr="00877299" w:rsidRDefault="00A13D65" w:rsidP="00A13D65">
            <w:pPr>
              <w:spacing w:before="120" w:after="120"/>
              <w:rPr>
                <w:sz w:val="16"/>
              </w:rPr>
            </w:pPr>
            <w:r w:rsidRPr="00877299">
              <w:rPr>
                <w:sz w:val="16"/>
              </w:rPr>
              <w:t>Сътрудник/Asistente/Asistent/Assistent/Assistenz/Βοηθός/Assistant/Assistente/Palīgs/Padėjėjas/Asszisztens/Asystent/Pomočnik/ Avustaja/Assistenter</w:t>
            </w:r>
          </w:p>
        </w:tc>
      </w:tr>
      <w:tr w:rsidR="00A13D65" w:rsidRPr="00877299" w:rsidTr="003C7A12">
        <w:trPr>
          <w:cantSplit/>
          <w:trHeight w:val="510"/>
        </w:trPr>
        <w:tc>
          <w:tcPr>
            <w:tcW w:w="9072" w:type="dxa"/>
            <w:shd w:val="clear" w:color="auto" w:fill="FFFFFF"/>
          </w:tcPr>
          <w:p w:rsidR="00A13D65" w:rsidRPr="00877299" w:rsidRDefault="00676AD8" w:rsidP="00A13D65">
            <w:pPr>
              <w:spacing w:before="120" w:after="120"/>
              <w:rPr>
                <w:sz w:val="16"/>
              </w:rPr>
            </w:pPr>
            <w:r w:rsidRPr="00877299">
              <w:rPr>
                <w:sz w:val="16"/>
              </w:rPr>
              <w:t>Veronika Patyi-Horvath</w:t>
            </w:r>
          </w:p>
        </w:tc>
      </w:tr>
    </w:tbl>
    <w:p w:rsidR="008452E8" w:rsidRPr="00877299" w:rsidRDefault="008452E8" w:rsidP="008452E8">
      <w:pPr>
        <w:tabs>
          <w:tab w:val="left" w:pos="-850"/>
          <w:tab w:val="left" w:pos="170"/>
          <w:tab w:val="left" w:pos="567"/>
          <w:tab w:val="left" w:pos="850"/>
          <w:tab w:val="left" w:pos="993"/>
          <w:tab w:val="left" w:pos="1529"/>
          <w:tab w:val="left" w:pos="2129"/>
          <w:tab w:val="left" w:pos="2729"/>
          <w:tab w:val="left" w:pos="3329"/>
          <w:tab w:val="left" w:pos="3929"/>
          <w:tab w:val="left" w:pos="4529"/>
          <w:tab w:val="left" w:pos="5129"/>
          <w:tab w:val="left" w:pos="5729"/>
          <w:tab w:val="left" w:pos="6329"/>
          <w:tab w:val="left" w:pos="6929"/>
          <w:tab w:val="left" w:pos="7529"/>
          <w:tab w:val="left" w:pos="8129"/>
          <w:tab w:val="left" w:pos="8729"/>
          <w:tab w:val="left" w:pos="9329"/>
        </w:tabs>
        <w:ind w:left="850" w:hanging="850"/>
        <w:rPr>
          <w:sz w:val="16"/>
        </w:rPr>
      </w:pPr>
    </w:p>
    <w:p w:rsidR="00801684" w:rsidRPr="00877299" w:rsidRDefault="00801684" w:rsidP="008452E8">
      <w:pPr>
        <w:tabs>
          <w:tab w:val="left" w:pos="-850"/>
          <w:tab w:val="left" w:pos="170"/>
          <w:tab w:val="left" w:pos="567"/>
          <w:tab w:val="left" w:pos="850"/>
          <w:tab w:val="left" w:pos="993"/>
          <w:tab w:val="left" w:pos="1529"/>
          <w:tab w:val="left" w:pos="2129"/>
          <w:tab w:val="left" w:pos="2729"/>
          <w:tab w:val="left" w:pos="3329"/>
          <w:tab w:val="left" w:pos="3929"/>
          <w:tab w:val="left" w:pos="4529"/>
          <w:tab w:val="left" w:pos="5129"/>
          <w:tab w:val="left" w:pos="5729"/>
          <w:tab w:val="left" w:pos="6329"/>
          <w:tab w:val="left" w:pos="6929"/>
          <w:tab w:val="left" w:pos="7529"/>
          <w:tab w:val="left" w:pos="8129"/>
          <w:tab w:val="left" w:pos="8729"/>
          <w:tab w:val="left" w:pos="9329"/>
        </w:tabs>
        <w:ind w:left="850" w:hanging="850"/>
        <w:rPr>
          <w:sz w:val="16"/>
        </w:rPr>
      </w:pPr>
    </w:p>
    <w:p w:rsidR="00801684" w:rsidRPr="00877299" w:rsidRDefault="00801684" w:rsidP="008452E8">
      <w:pPr>
        <w:tabs>
          <w:tab w:val="left" w:pos="-850"/>
          <w:tab w:val="left" w:pos="170"/>
          <w:tab w:val="left" w:pos="567"/>
          <w:tab w:val="left" w:pos="850"/>
          <w:tab w:val="left" w:pos="993"/>
          <w:tab w:val="left" w:pos="1529"/>
          <w:tab w:val="left" w:pos="2129"/>
          <w:tab w:val="left" w:pos="2729"/>
          <w:tab w:val="left" w:pos="3329"/>
          <w:tab w:val="left" w:pos="3929"/>
          <w:tab w:val="left" w:pos="4529"/>
          <w:tab w:val="left" w:pos="5129"/>
          <w:tab w:val="left" w:pos="5729"/>
          <w:tab w:val="left" w:pos="6329"/>
          <w:tab w:val="left" w:pos="6929"/>
          <w:tab w:val="left" w:pos="7529"/>
          <w:tab w:val="left" w:pos="8129"/>
          <w:tab w:val="left" w:pos="8729"/>
          <w:tab w:val="left" w:pos="9329"/>
        </w:tabs>
        <w:ind w:left="850" w:hanging="850"/>
        <w:rPr>
          <w:sz w:val="16"/>
        </w:rPr>
      </w:pPr>
    </w:p>
    <w:p w:rsidR="00C634EF" w:rsidRPr="00877299" w:rsidRDefault="00C634EF" w:rsidP="00C634EF">
      <w:pPr>
        <w:tabs>
          <w:tab w:val="left" w:pos="-850"/>
          <w:tab w:val="left" w:pos="170"/>
          <w:tab w:val="left" w:pos="510"/>
          <w:tab w:val="left" w:pos="680"/>
        </w:tabs>
        <w:ind w:left="680" w:hanging="680"/>
        <w:rPr>
          <w:sz w:val="16"/>
        </w:rPr>
      </w:pPr>
      <w:r w:rsidRPr="00877299">
        <w:rPr>
          <w:sz w:val="16"/>
        </w:rPr>
        <w:t xml:space="preserve">* </w:t>
      </w:r>
      <w:r w:rsidRPr="00877299">
        <w:rPr>
          <w:sz w:val="16"/>
        </w:rPr>
        <w:tab/>
        <w:t>(P)</w:t>
      </w:r>
      <w:r w:rsidRPr="00877299">
        <w:rPr>
          <w:sz w:val="16"/>
        </w:rPr>
        <w:tab/>
        <w:t>=</w:t>
      </w:r>
      <w:r w:rsidRPr="00877299">
        <w:rPr>
          <w:sz w:val="16"/>
        </w:rPr>
        <w:tab/>
        <w:t>Председател/Presidente/Předseda/Formand/Vorsitzender/Esimees/Πρόεδρος/Chair(wo)man/Président/Predsjednik/Priekšsēdētājs/ Pirmininkas/Elnök/'Chairman'/Voorzitter/Przewodniczący/Preşedinte/Predseda/Predsednik/Puheenjohtaja/Ordförande</w:t>
      </w:r>
    </w:p>
    <w:p w:rsidR="00C634EF" w:rsidRPr="00877299" w:rsidRDefault="00C634EF" w:rsidP="00C634EF">
      <w:pPr>
        <w:tabs>
          <w:tab w:val="left" w:pos="-850"/>
          <w:tab w:val="left" w:pos="170"/>
          <w:tab w:val="left" w:pos="510"/>
          <w:tab w:val="left" w:pos="680"/>
        </w:tabs>
        <w:ind w:left="680" w:hanging="680"/>
        <w:rPr>
          <w:sz w:val="16"/>
        </w:rPr>
      </w:pPr>
      <w:r w:rsidRPr="00877299">
        <w:rPr>
          <w:sz w:val="16"/>
        </w:rPr>
        <w:tab/>
        <w:t>(VP) =</w:t>
      </w:r>
      <w:r w:rsidRPr="00877299">
        <w:rPr>
          <w:sz w:val="16"/>
        </w:rPr>
        <w:tab/>
        <w:t>Заместник-председател/Vicepresidente/Místopředseda/Næstformand/Stellvertretender Vorsitzender/Aseesimees/Αντιπρόεδρος/ Vice</w:t>
      </w:r>
      <w:r w:rsidRPr="00877299">
        <w:rPr>
          <w:sz w:val="16"/>
        </w:rPr>
        <w:noBreakHyphen/>
        <w:t>Chair(wo)man/Potpredsjednik/Vice</w:t>
      </w:r>
      <w:r w:rsidRPr="00877299">
        <w:rPr>
          <w:sz w:val="16"/>
        </w:rPr>
        <w:noBreakHyphen/>
        <w:t>Président/Potpredsjednik/Priekšsēdētāja vietnieks/Pirmininko pavaduotojas/Alelnök/ Viċi 'Chairman'/Ondervoorzitter/Wiceprzewodniczący/Vice-Presidente/Vicepreşedinte/Podpredseda/Podpredsednik/ Varapuheenjohtaja/Vice ordförande</w:t>
      </w:r>
    </w:p>
    <w:p w:rsidR="00C634EF" w:rsidRPr="00877299" w:rsidRDefault="00C634EF" w:rsidP="00C634EF">
      <w:pPr>
        <w:tabs>
          <w:tab w:val="left" w:pos="-850"/>
          <w:tab w:val="left" w:pos="170"/>
          <w:tab w:val="left" w:pos="510"/>
          <w:tab w:val="left" w:pos="680"/>
        </w:tabs>
        <w:ind w:left="680" w:hanging="680"/>
        <w:rPr>
          <w:sz w:val="16"/>
        </w:rPr>
      </w:pPr>
      <w:r w:rsidRPr="00877299">
        <w:rPr>
          <w:sz w:val="16"/>
        </w:rPr>
        <w:tab/>
        <w:t>(M)</w:t>
      </w:r>
      <w:r w:rsidRPr="00877299">
        <w:rPr>
          <w:sz w:val="16"/>
        </w:rPr>
        <w:tab/>
        <w:t>=</w:t>
      </w:r>
      <w:r w:rsidRPr="00877299">
        <w:rPr>
          <w:sz w:val="16"/>
        </w:rPr>
        <w:tab/>
        <w:t>Член/Miembro/Člen/Medlem./Mitglied/Parlamendiliige/Μέλος/Member/Membre/Član/Membro/Deputāts/Narys/Képviselő/ Membru/Lid/Członek/Membro/Membru/Člen/Poslanec/Jäsen/Ledamot</w:t>
      </w:r>
    </w:p>
    <w:p w:rsidR="006275CD" w:rsidRPr="00877299" w:rsidRDefault="00C634EF" w:rsidP="00C634EF">
      <w:pPr>
        <w:tabs>
          <w:tab w:val="left" w:pos="-850"/>
          <w:tab w:val="left" w:pos="170"/>
          <w:tab w:val="left" w:pos="510"/>
          <w:tab w:val="left" w:pos="680"/>
        </w:tabs>
        <w:ind w:left="680" w:hanging="680"/>
        <w:rPr>
          <w:sz w:val="16"/>
        </w:rPr>
      </w:pPr>
      <w:r w:rsidRPr="00877299">
        <w:rPr>
          <w:sz w:val="16"/>
        </w:rPr>
        <w:tab/>
        <w:t>(F)</w:t>
      </w:r>
      <w:r w:rsidRPr="00877299">
        <w:rPr>
          <w:sz w:val="16"/>
        </w:rPr>
        <w:tab/>
        <w:t>=</w:t>
      </w:r>
      <w:r w:rsidRPr="00877299">
        <w:rPr>
          <w:sz w:val="16"/>
        </w:rPr>
        <w:tab/>
        <w:t>Длъжностно лице/Funcionario/Úředník/Tjenestemand/Beamter/Ametnik/Υπάλληλος/Official/Fonctionnaire/Dužnosnik/ Funzionario/Ierēdnis/Pareigūnas/Tisztviselő/Uffiċjal/Ambtenaar/Urzędnik/Funcionário/Funcţionar/Úradník/Uradnik/Virkamies/ Tjänsteman</w:t>
      </w:r>
    </w:p>
    <w:p w:rsidR="00725F23" w:rsidRPr="00877299" w:rsidRDefault="00725F23" w:rsidP="00C634EF">
      <w:pPr>
        <w:tabs>
          <w:tab w:val="left" w:pos="-850"/>
          <w:tab w:val="left" w:pos="170"/>
          <w:tab w:val="left" w:pos="510"/>
          <w:tab w:val="left" w:pos="680"/>
        </w:tabs>
        <w:ind w:left="680" w:hanging="680"/>
        <w:rPr>
          <w:sz w:val="16"/>
        </w:rPr>
      </w:pPr>
      <w:r w:rsidRPr="00877299">
        <w:br w:type="page"/>
      </w:r>
    </w:p>
    <w:tbl>
      <w:tblPr>
        <w:tblW w:w="9072" w:type="dxa"/>
        <w:tblCellMar>
          <w:left w:w="0" w:type="dxa"/>
          <w:right w:w="0" w:type="dxa"/>
        </w:tblCellMar>
        <w:tblLook w:val="01E0" w:firstRow="1" w:lastRow="1" w:firstColumn="1" w:lastColumn="1" w:noHBand="0" w:noVBand="0"/>
      </w:tblPr>
      <w:tblGrid>
        <w:gridCol w:w="6804"/>
        <w:gridCol w:w="2268"/>
      </w:tblGrid>
      <w:tr w:rsidR="00725F23" w:rsidRPr="00877299" w:rsidTr="00CB012F">
        <w:trPr>
          <w:trHeight w:hRule="exact" w:val="1418"/>
        </w:trPr>
        <w:tc>
          <w:tcPr>
            <w:tcW w:w="6804" w:type="dxa"/>
            <w:vAlign w:val="center"/>
            <w:hideMark/>
          </w:tcPr>
          <w:p w:rsidR="00725F23" w:rsidRPr="00877299" w:rsidRDefault="00725F23" w:rsidP="00CB012F">
            <w:pPr>
              <w:spacing w:before="80" w:after="80"/>
              <w:rPr>
                <w:rFonts w:ascii="Arial Narrow" w:hAnsi="Arial Narrow" w:cs="Arial"/>
                <w:b/>
                <w:color w:val="000000"/>
                <w:sz w:val="32"/>
              </w:rPr>
            </w:pPr>
            <w:r w:rsidRPr="00877299">
              <w:rPr>
                <w:rFonts w:ascii="Arial Narrow" w:hAnsi="Arial Narrow"/>
                <w:b/>
                <w:color w:val="000000"/>
                <w:sz w:val="32"/>
              </w:rPr>
              <w:t>European Parliament</w:t>
            </w:r>
          </w:p>
          <w:p w:rsidR="00725F23" w:rsidRPr="00877299" w:rsidRDefault="00725F23" w:rsidP="00CB012F">
            <w:pPr>
              <w:spacing w:after="80"/>
              <w:rPr>
                <w:rFonts w:ascii="Arial" w:hAnsi="Arial" w:cs="Arial"/>
                <w:color w:val="000080"/>
                <w:sz w:val="20"/>
              </w:rPr>
            </w:pPr>
            <w:r w:rsidRPr="00877299">
              <w:rPr>
                <w:rFonts w:ascii="Arial" w:hAnsi="Arial"/>
                <w:sz w:val="20"/>
              </w:rPr>
              <w:t>2019 - 2023</w:t>
            </w:r>
          </w:p>
        </w:tc>
        <w:tc>
          <w:tcPr>
            <w:tcW w:w="2268" w:type="dxa"/>
            <w:hideMark/>
          </w:tcPr>
          <w:p w:rsidR="00725F23" w:rsidRPr="00877299" w:rsidRDefault="00877299" w:rsidP="00CB012F">
            <w:pPr>
              <w:jc w:val="right"/>
            </w:pPr>
            <w:r w:rsidRPr="00877299">
              <w:rPr>
                <w:snapToGrid/>
              </w:rPr>
              <w:pict>
                <v:shape id="Picture 1" o:spid="_x0000_i1026" type="#_x0000_t75" alt="EP logo RGB_Mute" style="width:91.5pt;height:51pt;visibility:visible;mso-wrap-style:square">
                  <v:imagedata r:id="rId9" o:title="EP logo RGB_Mute"/>
                </v:shape>
              </w:pict>
            </w:r>
          </w:p>
        </w:tc>
      </w:tr>
    </w:tbl>
    <w:p w:rsidR="00725F23" w:rsidRPr="00877299" w:rsidRDefault="00725F23" w:rsidP="00725F23">
      <w:pPr>
        <w:pBdr>
          <w:top w:val="single" w:sz="4" w:space="1" w:color="auto"/>
        </w:pBdr>
        <w:jc w:val="center"/>
        <w:rPr>
          <w:rFonts w:ascii="Arial" w:hAnsi="Arial"/>
          <w:sz w:val="16"/>
          <w:szCs w:val="16"/>
          <w:lang w:eastAsia="en-GB"/>
        </w:rPr>
      </w:pPr>
    </w:p>
    <w:p w:rsidR="00725F23" w:rsidRPr="00877299" w:rsidRDefault="00725F23" w:rsidP="00725F23">
      <w:pPr>
        <w:jc w:val="center"/>
        <w:rPr>
          <w:rFonts w:ascii="Arial" w:hAnsi="Arial" w:cs="Arial"/>
          <w:i/>
        </w:rPr>
      </w:pPr>
      <w:r w:rsidRPr="00877299">
        <w:rPr>
          <w:rFonts w:ascii="Arial" w:hAnsi="Arial"/>
          <w:i/>
        </w:rPr>
        <w:t>Committee on Budgetary Control</w:t>
      </w:r>
      <w:r w:rsidRPr="00877299">
        <w:rPr>
          <w:rFonts w:ascii="Arial" w:hAnsi="Arial"/>
          <w:i/>
        </w:rPr>
        <w:br/>
        <w:t>- The Secretariat -</w:t>
      </w:r>
    </w:p>
    <w:p w:rsidR="00725F23" w:rsidRPr="00877299" w:rsidRDefault="00725F23" w:rsidP="00725F23">
      <w:pPr>
        <w:pBdr>
          <w:bottom w:val="single" w:sz="4" w:space="1" w:color="auto"/>
        </w:pBdr>
        <w:spacing w:after="120"/>
        <w:jc w:val="center"/>
        <w:rPr>
          <w:rFonts w:ascii="Arial" w:hAnsi="Arial"/>
          <w:sz w:val="16"/>
          <w:szCs w:val="16"/>
          <w:lang w:eastAsia="en-GB"/>
        </w:rPr>
      </w:pPr>
    </w:p>
    <w:p w:rsidR="00725F23" w:rsidRPr="00877299" w:rsidRDefault="00725F23" w:rsidP="00725F23">
      <w:pPr>
        <w:tabs>
          <w:tab w:val="center" w:pos="4590"/>
          <w:tab w:val="right" w:pos="8640"/>
        </w:tabs>
        <w:spacing w:after="120"/>
        <w:ind w:left="540"/>
        <w:jc w:val="center"/>
        <w:rPr>
          <w:rFonts w:ascii="Verdana" w:hAnsi="Verdana"/>
          <w:b/>
          <w:sz w:val="40"/>
          <w:szCs w:val="40"/>
        </w:rPr>
      </w:pPr>
      <w:r w:rsidRPr="00877299">
        <w:rPr>
          <w:rFonts w:ascii="Verdana" w:hAnsi="Verdana"/>
          <w:b/>
          <w:sz w:val="40"/>
          <w:szCs w:val="40"/>
        </w:rPr>
        <w:t>COORDINATORS' MEETING</w:t>
      </w:r>
    </w:p>
    <w:p w:rsidR="00725F23" w:rsidRPr="00877299" w:rsidRDefault="00725F23" w:rsidP="00725F23">
      <w:pPr>
        <w:tabs>
          <w:tab w:val="center" w:pos="4590"/>
          <w:tab w:val="right" w:pos="8640"/>
        </w:tabs>
        <w:ind w:left="540"/>
        <w:rPr>
          <w:rFonts w:ascii="Verdana" w:hAnsi="Verdana" w:cs="Arial"/>
          <w:b/>
          <w:szCs w:val="24"/>
        </w:rPr>
      </w:pPr>
      <w:r w:rsidRPr="00877299">
        <w:rPr>
          <w:rFonts w:ascii="Verdana" w:hAnsi="Verdana"/>
          <w:b/>
          <w:sz w:val="40"/>
          <w:szCs w:val="40"/>
        </w:rPr>
        <w:tab/>
      </w:r>
    </w:p>
    <w:p w:rsidR="00725F23" w:rsidRPr="00877299" w:rsidRDefault="00725F23" w:rsidP="00725F23">
      <w:pPr>
        <w:pBdr>
          <w:top w:val="single" w:sz="4" w:space="1" w:color="auto"/>
          <w:left w:val="single" w:sz="4" w:space="4" w:color="auto"/>
          <w:bottom w:val="single" w:sz="4" w:space="1" w:color="auto"/>
          <w:right w:val="single" w:sz="4" w:space="4" w:color="auto"/>
        </w:pBdr>
        <w:shd w:val="clear" w:color="auto" w:fill="F3F3F3"/>
        <w:jc w:val="center"/>
        <w:rPr>
          <w:rFonts w:ascii="Verdana" w:hAnsi="Verdana" w:cs="Arial"/>
          <w:b/>
          <w:szCs w:val="24"/>
          <w:lang w:eastAsia="en-GB"/>
        </w:rPr>
      </w:pPr>
    </w:p>
    <w:p w:rsidR="00725F23" w:rsidRPr="00877299" w:rsidRDefault="00725F23" w:rsidP="00725F23">
      <w:pPr>
        <w:pBdr>
          <w:top w:val="single" w:sz="4" w:space="1" w:color="auto"/>
          <w:left w:val="single" w:sz="4" w:space="4" w:color="auto"/>
          <w:bottom w:val="single" w:sz="4" w:space="1" w:color="auto"/>
          <w:right w:val="single" w:sz="4" w:space="4" w:color="auto"/>
        </w:pBdr>
        <w:shd w:val="clear" w:color="auto" w:fill="F3F3F3"/>
        <w:jc w:val="center"/>
        <w:rPr>
          <w:rFonts w:ascii="Verdana" w:hAnsi="Verdana" w:cs="Arial"/>
          <w:b/>
          <w:szCs w:val="24"/>
        </w:rPr>
      </w:pPr>
      <w:r w:rsidRPr="00877299">
        <w:rPr>
          <w:rFonts w:ascii="Verdana" w:hAnsi="Verdana"/>
          <w:b/>
          <w:szCs w:val="24"/>
        </w:rPr>
        <w:t>Wednesday, 24 July 2019</w:t>
      </w:r>
    </w:p>
    <w:p w:rsidR="00725F23" w:rsidRPr="00877299" w:rsidRDefault="00725F23" w:rsidP="00725F23">
      <w:pPr>
        <w:pBdr>
          <w:top w:val="single" w:sz="4" w:space="1" w:color="auto"/>
          <w:left w:val="single" w:sz="4" w:space="4" w:color="auto"/>
          <w:bottom w:val="single" w:sz="4" w:space="1" w:color="auto"/>
          <w:right w:val="single" w:sz="4" w:space="4" w:color="auto"/>
        </w:pBdr>
        <w:shd w:val="clear" w:color="auto" w:fill="F3F3F3"/>
        <w:jc w:val="center"/>
        <w:rPr>
          <w:rFonts w:ascii="Verdana" w:hAnsi="Verdana" w:cs="Arial"/>
          <w:b/>
          <w:szCs w:val="24"/>
          <w:lang w:eastAsia="en-GB"/>
        </w:rPr>
      </w:pPr>
    </w:p>
    <w:p w:rsidR="00725F23" w:rsidRPr="00877299" w:rsidRDefault="00725F23" w:rsidP="00725F23">
      <w:pPr>
        <w:pBdr>
          <w:top w:val="single" w:sz="4" w:space="1" w:color="auto"/>
          <w:left w:val="single" w:sz="4" w:space="4" w:color="auto"/>
          <w:bottom w:val="single" w:sz="4" w:space="1" w:color="auto"/>
          <w:right w:val="single" w:sz="4" w:space="4" w:color="auto"/>
        </w:pBdr>
        <w:shd w:val="clear" w:color="auto" w:fill="F3F3F3"/>
        <w:jc w:val="center"/>
        <w:rPr>
          <w:rFonts w:ascii="Verdana" w:hAnsi="Verdana" w:cs="Arial"/>
          <w:b/>
          <w:szCs w:val="24"/>
        </w:rPr>
      </w:pPr>
      <w:r w:rsidRPr="00877299">
        <w:rPr>
          <w:rFonts w:ascii="Verdana" w:hAnsi="Verdana"/>
          <w:b/>
          <w:szCs w:val="24"/>
        </w:rPr>
        <w:t>Brussels, Meeting room JAN 6Q</w:t>
      </w:r>
    </w:p>
    <w:p w:rsidR="00725F23" w:rsidRPr="00877299" w:rsidRDefault="00725F23" w:rsidP="00725F23">
      <w:pPr>
        <w:pBdr>
          <w:top w:val="single" w:sz="4" w:space="1" w:color="auto"/>
          <w:left w:val="single" w:sz="4" w:space="4" w:color="auto"/>
          <w:bottom w:val="single" w:sz="4" w:space="1" w:color="auto"/>
          <w:right w:val="single" w:sz="4" w:space="4" w:color="auto"/>
        </w:pBdr>
        <w:shd w:val="clear" w:color="auto" w:fill="F3F3F3"/>
        <w:jc w:val="center"/>
        <w:rPr>
          <w:rFonts w:ascii="Verdana" w:hAnsi="Verdana" w:cs="Verdana"/>
          <w:b/>
          <w:szCs w:val="24"/>
          <w:lang w:eastAsia="en-GB"/>
        </w:rPr>
      </w:pPr>
    </w:p>
    <w:p w:rsidR="00725F23" w:rsidRPr="00877299" w:rsidRDefault="00725F23" w:rsidP="00725F23">
      <w:pPr>
        <w:jc w:val="center"/>
        <w:rPr>
          <w:rFonts w:ascii="Verdana" w:hAnsi="Verdana"/>
          <w:b/>
          <w:sz w:val="28"/>
          <w:szCs w:val="28"/>
          <w:lang w:eastAsia="en-GB"/>
        </w:rPr>
      </w:pPr>
    </w:p>
    <w:p w:rsidR="00725F23" w:rsidRPr="00877299" w:rsidRDefault="00725F23" w:rsidP="00725F23">
      <w:pPr>
        <w:jc w:val="center"/>
        <w:rPr>
          <w:rFonts w:ascii="Verdana" w:hAnsi="Verdana"/>
          <w:b/>
          <w:sz w:val="28"/>
          <w:szCs w:val="28"/>
        </w:rPr>
      </w:pPr>
      <w:r w:rsidRPr="00877299">
        <w:rPr>
          <w:rFonts w:ascii="Verdana" w:hAnsi="Verdana"/>
          <w:b/>
          <w:sz w:val="28"/>
          <w:szCs w:val="28"/>
        </w:rPr>
        <w:t>Summary of Recommendations</w:t>
      </w:r>
    </w:p>
    <w:p w:rsidR="00725F23" w:rsidRPr="00877299" w:rsidRDefault="00725F23" w:rsidP="00725F23">
      <w:pPr>
        <w:spacing w:before="120" w:after="120"/>
        <w:ind w:left="2160" w:firstLine="720"/>
        <w:jc w:val="center"/>
        <w:rPr>
          <w:rFonts w:ascii="Verdana" w:hAnsi="Verdana"/>
          <w:b/>
          <w:sz w:val="16"/>
          <w:szCs w:val="16"/>
        </w:rPr>
      </w:pPr>
      <w:r w:rsidRPr="00877299">
        <w:rPr>
          <w:rFonts w:ascii="Verdana" w:hAnsi="Verdana"/>
          <w:b/>
          <w:sz w:val="28"/>
          <w:szCs w:val="28"/>
        </w:rPr>
        <w:tab/>
      </w:r>
      <w:r w:rsidRPr="00877299">
        <w:rPr>
          <w:rFonts w:ascii="Verdana" w:hAnsi="Verdana"/>
          <w:b/>
          <w:sz w:val="28"/>
          <w:szCs w:val="28"/>
        </w:rPr>
        <w:tab/>
      </w:r>
      <w:r w:rsidRPr="00877299">
        <w:rPr>
          <w:rFonts w:ascii="Verdana" w:hAnsi="Verdana"/>
          <w:b/>
          <w:sz w:val="28"/>
          <w:szCs w:val="28"/>
        </w:rPr>
        <w:tab/>
      </w:r>
      <w:r w:rsidRPr="00877299">
        <w:rPr>
          <w:rFonts w:ascii="Verdana" w:hAnsi="Verdana"/>
          <w:b/>
          <w:sz w:val="28"/>
          <w:szCs w:val="28"/>
        </w:rPr>
        <w:tab/>
      </w:r>
      <w:r w:rsidRPr="00877299">
        <w:rPr>
          <w:rFonts w:ascii="Verdana" w:hAnsi="Verdana"/>
          <w:b/>
          <w:sz w:val="28"/>
          <w:szCs w:val="28"/>
        </w:rPr>
        <w:tab/>
      </w:r>
      <w:r w:rsidRPr="00877299">
        <w:rPr>
          <w:rFonts w:ascii="Verdana" w:hAnsi="Verdana"/>
          <w:b/>
          <w:sz w:val="28"/>
          <w:szCs w:val="28"/>
        </w:rPr>
        <w:tab/>
      </w:r>
      <w:r w:rsidRPr="00877299">
        <w:rPr>
          <w:rFonts w:ascii="Verdana" w:hAnsi="Verdana"/>
          <w:i/>
          <w:sz w:val="20"/>
          <w:szCs w:val="28"/>
        </w:rPr>
        <w:t>24 July 2019</w:t>
      </w:r>
    </w:p>
    <w:p w:rsidR="00725F23" w:rsidRPr="00877299" w:rsidRDefault="00725F23" w:rsidP="00725F23">
      <w:pPr>
        <w:rPr>
          <w:rFonts w:ascii="Verdana" w:hAnsi="Verdana"/>
          <w:b/>
          <w:u w:val="single"/>
          <w:lang w:eastAsia="en-GB"/>
        </w:rPr>
      </w:pPr>
    </w:p>
    <w:p w:rsidR="00725F23" w:rsidRPr="00877299" w:rsidRDefault="00725F23" w:rsidP="00725F23">
      <w:pPr>
        <w:pStyle w:val="TOCHeading"/>
      </w:pPr>
    </w:p>
    <w:p w:rsidR="003C3C82" w:rsidRDefault="00725F23">
      <w:pPr>
        <w:pStyle w:val="TOC1"/>
        <w:tabs>
          <w:tab w:val="right" w:leader="dot" w:pos="9061"/>
        </w:tabs>
        <w:rPr>
          <w:rFonts w:asciiTheme="minorHAnsi" w:eastAsiaTheme="minorEastAsia" w:hAnsiTheme="minorHAnsi" w:cstheme="minorBidi"/>
          <w:noProof/>
          <w:snapToGrid/>
          <w:sz w:val="22"/>
          <w:szCs w:val="22"/>
          <w:lang w:val="en-GB" w:eastAsia="en-GB"/>
        </w:rPr>
      </w:pPr>
      <w:r w:rsidRPr="00877299">
        <w:fldChar w:fldCharType="begin"/>
      </w:r>
      <w:r w:rsidRPr="00877299">
        <w:instrText xml:space="preserve"> TOC \o "1-3" \h \z \u </w:instrText>
      </w:r>
      <w:r w:rsidRPr="00877299">
        <w:fldChar w:fldCharType="separate"/>
      </w:r>
      <w:hyperlink w:anchor="_Toc16092491" w:history="1">
        <w:r w:rsidR="003C3C82" w:rsidRPr="001923C9">
          <w:rPr>
            <w:rStyle w:val="Hyperlink"/>
            <w:noProof/>
          </w:rPr>
          <w:t>Items for decision</w:t>
        </w:r>
        <w:r w:rsidR="003C3C82">
          <w:rPr>
            <w:noProof/>
            <w:webHidden/>
          </w:rPr>
          <w:tab/>
        </w:r>
        <w:r w:rsidR="003C3C82">
          <w:rPr>
            <w:noProof/>
            <w:webHidden/>
          </w:rPr>
          <w:fldChar w:fldCharType="begin"/>
        </w:r>
        <w:r w:rsidR="003C3C82">
          <w:rPr>
            <w:noProof/>
            <w:webHidden/>
          </w:rPr>
          <w:instrText xml:space="preserve"> PAGEREF _Toc16092491 \h </w:instrText>
        </w:r>
        <w:r w:rsidR="003C3C82">
          <w:rPr>
            <w:noProof/>
            <w:webHidden/>
          </w:rPr>
        </w:r>
        <w:r w:rsidR="003C3C82">
          <w:rPr>
            <w:noProof/>
            <w:webHidden/>
          </w:rPr>
          <w:fldChar w:fldCharType="separate"/>
        </w:r>
        <w:r w:rsidR="003C3C82">
          <w:rPr>
            <w:noProof/>
            <w:webHidden/>
          </w:rPr>
          <w:t>9</w:t>
        </w:r>
        <w:r w:rsidR="003C3C82">
          <w:rPr>
            <w:noProof/>
            <w:webHidden/>
          </w:rPr>
          <w:fldChar w:fldCharType="end"/>
        </w:r>
      </w:hyperlink>
    </w:p>
    <w:p w:rsidR="003C3C82" w:rsidRDefault="003C3C82">
      <w:pPr>
        <w:pStyle w:val="TOC2"/>
        <w:tabs>
          <w:tab w:val="left" w:pos="880"/>
        </w:tabs>
        <w:rPr>
          <w:rFonts w:asciiTheme="minorHAnsi" w:eastAsiaTheme="minorEastAsia" w:hAnsiTheme="minorHAnsi" w:cstheme="minorBidi"/>
          <w:noProof/>
          <w:snapToGrid/>
          <w:sz w:val="22"/>
          <w:szCs w:val="22"/>
          <w:lang w:val="en-GB" w:eastAsia="en-GB"/>
        </w:rPr>
      </w:pPr>
      <w:hyperlink w:anchor="_Toc16092492" w:history="1">
        <w:r w:rsidRPr="001923C9">
          <w:rPr>
            <w:rStyle w:val="Hyperlink"/>
            <w:noProof/>
          </w:rPr>
          <w:t>1.</w:t>
        </w:r>
        <w:r>
          <w:rPr>
            <w:rFonts w:asciiTheme="minorHAnsi" w:eastAsiaTheme="minorEastAsia" w:hAnsiTheme="minorHAnsi" w:cstheme="minorBidi"/>
            <w:noProof/>
            <w:snapToGrid/>
            <w:sz w:val="22"/>
            <w:szCs w:val="22"/>
            <w:lang w:val="en-GB" w:eastAsia="en-GB"/>
          </w:rPr>
          <w:tab/>
        </w:r>
        <w:r w:rsidRPr="001923C9">
          <w:rPr>
            <w:rStyle w:val="Hyperlink"/>
            <w:noProof/>
          </w:rPr>
          <w:t>Allocation of discharge reports, EIB and PIF annual reports for the 9th term</w:t>
        </w:r>
        <w:r>
          <w:rPr>
            <w:noProof/>
            <w:webHidden/>
          </w:rPr>
          <w:tab/>
        </w:r>
        <w:r>
          <w:rPr>
            <w:noProof/>
            <w:webHidden/>
          </w:rPr>
          <w:fldChar w:fldCharType="begin"/>
        </w:r>
        <w:r>
          <w:rPr>
            <w:noProof/>
            <w:webHidden/>
          </w:rPr>
          <w:instrText xml:space="preserve"> PAGEREF _Toc16092492 \h </w:instrText>
        </w:r>
        <w:r>
          <w:rPr>
            <w:noProof/>
            <w:webHidden/>
          </w:rPr>
        </w:r>
        <w:r>
          <w:rPr>
            <w:noProof/>
            <w:webHidden/>
          </w:rPr>
          <w:fldChar w:fldCharType="separate"/>
        </w:r>
        <w:r>
          <w:rPr>
            <w:noProof/>
            <w:webHidden/>
          </w:rPr>
          <w:t>9</w:t>
        </w:r>
        <w:r>
          <w:rPr>
            <w:noProof/>
            <w:webHidden/>
          </w:rPr>
          <w:fldChar w:fldCharType="end"/>
        </w:r>
      </w:hyperlink>
    </w:p>
    <w:p w:rsidR="003C3C82" w:rsidRDefault="003C3C82">
      <w:pPr>
        <w:pStyle w:val="TOC2"/>
        <w:tabs>
          <w:tab w:val="left" w:pos="880"/>
        </w:tabs>
        <w:rPr>
          <w:rFonts w:asciiTheme="minorHAnsi" w:eastAsiaTheme="minorEastAsia" w:hAnsiTheme="minorHAnsi" w:cstheme="minorBidi"/>
          <w:noProof/>
          <w:snapToGrid/>
          <w:sz w:val="22"/>
          <w:szCs w:val="22"/>
          <w:lang w:val="en-GB" w:eastAsia="en-GB"/>
        </w:rPr>
      </w:pPr>
      <w:hyperlink w:anchor="_Toc16092493" w:history="1">
        <w:r w:rsidRPr="001923C9">
          <w:rPr>
            <w:rStyle w:val="Hyperlink"/>
            <w:noProof/>
          </w:rPr>
          <w:t>2.</w:t>
        </w:r>
        <w:r>
          <w:rPr>
            <w:rFonts w:asciiTheme="minorHAnsi" w:eastAsiaTheme="minorEastAsia" w:hAnsiTheme="minorHAnsi" w:cstheme="minorBidi"/>
            <w:noProof/>
            <w:snapToGrid/>
            <w:sz w:val="22"/>
            <w:szCs w:val="22"/>
            <w:lang w:val="en-GB" w:eastAsia="en-GB"/>
          </w:rPr>
          <w:tab/>
        </w:r>
        <w:r w:rsidRPr="001923C9">
          <w:rPr>
            <w:rStyle w:val="Hyperlink"/>
            <w:noProof/>
          </w:rPr>
          <w:t>Allocation of legislative and non-legislative reports and opinions</w:t>
        </w:r>
        <w:r>
          <w:rPr>
            <w:noProof/>
            <w:webHidden/>
          </w:rPr>
          <w:tab/>
        </w:r>
        <w:r>
          <w:rPr>
            <w:noProof/>
            <w:webHidden/>
          </w:rPr>
          <w:fldChar w:fldCharType="begin"/>
        </w:r>
        <w:r>
          <w:rPr>
            <w:noProof/>
            <w:webHidden/>
          </w:rPr>
          <w:instrText xml:space="preserve"> PAGEREF _Toc16092493 \h </w:instrText>
        </w:r>
        <w:r>
          <w:rPr>
            <w:noProof/>
            <w:webHidden/>
          </w:rPr>
        </w:r>
        <w:r>
          <w:rPr>
            <w:noProof/>
            <w:webHidden/>
          </w:rPr>
          <w:fldChar w:fldCharType="separate"/>
        </w:r>
        <w:r>
          <w:rPr>
            <w:noProof/>
            <w:webHidden/>
          </w:rPr>
          <w:t>9</w:t>
        </w:r>
        <w:r>
          <w:rPr>
            <w:noProof/>
            <w:webHidden/>
          </w:rPr>
          <w:fldChar w:fldCharType="end"/>
        </w:r>
      </w:hyperlink>
    </w:p>
    <w:p w:rsidR="003C3C82" w:rsidRDefault="003C3C82">
      <w:pPr>
        <w:pStyle w:val="TOC2"/>
        <w:tabs>
          <w:tab w:val="left" w:pos="880"/>
        </w:tabs>
        <w:rPr>
          <w:rFonts w:asciiTheme="minorHAnsi" w:eastAsiaTheme="minorEastAsia" w:hAnsiTheme="minorHAnsi" w:cstheme="minorBidi"/>
          <w:noProof/>
          <w:snapToGrid/>
          <w:sz w:val="22"/>
          <w:szCs w:val="22"/>
          <w:lang w:val="en-GB" w:eastAsia="en-GB"/>
        </w:rPr>
      </w:pPr>
      <w:hyperlink w:anchor="_Toc16092494" w:history="1">
        <w:r w:rsidRPr="001923C9">
          <w:rPr>
            <w:rStyle w:val="Hyperlink"/>
            <w:noProof/>
          </w:rPr>
          <w:t>3.</w:t>
        </w:r>
        <w:r>
          <w:rPr>
            <w:rFonts w:asciiTheme="minorHAnsi" w:eastAsiaTheme="minorEastAsia" w:hAnsiTheme="minorHAnsi" w:cstheme="minorBidi"/>
            <w:noProof/>
            <w:snapToGrid/>
            <w:sz w:val="22"/>
            <w:szCs w:val="22"/>
            <w:lang w:val="en-GB" w:eastAsia="en-GB"/>
          </w:rPr>
          <w:tab/>
        </w:r>
        <w:r w:rsidRPr="001923C9">
          <w:rPr>
            <w:rStyle w:val="Hyperlink"/>
            <w:noProof/>
          </w:rPr>
          <w:t>ECA special reports and other products</w:t>
        </w:r>
        <w:r>
          <w:rPr>
            <w:noProof/>
            <w:webHidden/>
          </w:rPr>
          <w:tab/>
        </w:r>
        <w:r>
          <w:rPr>
            <w:noProof/>
            <w:webHidden/>
          </w:rPr>
          <w:fldChar w:fldCharType="begin"/>
        </w:r>
        <w:r>
          <w:rPr>
            <w:noProof/>
            <w:webHidden/>
          </w:rPr>
          <w:instrText xml:space="preserve"> PAGEREF _Toc16092494 \h </w:instrText>
        </w:r>
        <w:r>
          <w:rPr>
            <w:noProof/>
            <w:webHidden/>
          </w:rPr>
        </w:r>
        <w:r>
          <w:rPr>
            <w:noProof/>
            <w:webHidden/>
          </w:rPr>
          <w:fldChar w:fldCharType="separate"/>
        </w:r>
        <w:r>
          <w:rPr>
            <w:noProof/>
            <w:webHidden/>
          </w:rPr>
          <w:t>9</w:t>
        </w:r>
        <w:r>
          <w:rPr>
            <w:noProof/>
            <w:webHidden/>
          </w:rPr>
          <w:fldChar w:fldCharType="end"/>
        </w:r>
      </w:hyperlink>
    </w:p>
    <w:p w:rsidR="003C3C82" w:rsidRDefault="003C3C82">
      <w:pPr>
        <w:pStyle w:val="TOC2"/>
        <w:tabs>
          <w:tab w:val="left" w:pos="880"/>
        </w:tabs>
        <w:rPr>
          <w:rFonts w:asciiTheme="minorHAnsi" w:eastAsiaTheme="minorEastAsia" w:hAnsiTheme="minorHAnsi" w:cstheme="minorBidi"/>
          <w:noProof/>
          <w:snapToGrid/>
          <w:sz w:val="22"/>
          <w:szCs w:val="22"/>
          <w:lang w:val="en-GB" w:eastAsia="en-GB"/>
        </w:rPr>
      </w:pPr>
      <w:hyperlink w:anchor="_Toc16092495" w:history="1">
        <w:r w:rsidRPr="001923C9">
          <w:rPr>
            <w:rStyle w:val="Hyperlink"/>
            <w:noProof/>
          </w:rPr>
          <w:t>4.</w:t>
        </w:r>
        <w:r>
          <w:rPr>
            <w:rFonts w:asciiTheme="minorHAnsi" w:eastAsiaTheme="minorEastAsia" w:hAnsiTheme="minorHAnsi" w:cstheme="minorBidi"/>
            <w:noProof/>
            <w:snapToGrid/>
            <w:sz w:val="22"/>
            <w:szCs w:val="22"/>
            <w:lang w:val="en-GB" w:eastAsia="en-GB"/>
          </w:rPr>
          <w:tab/>
        </w:r>
        <w:r w:rsidRPr="001923C9">
          <w:rPr>
            <w:rStyle w:val="Hyperlink"/>
            <w:noProof/>
          </w:rPr>
          <w:t>Resumption of business</w:t>
        </w:r>
        <w:r>
          <w:rPr>
            <w:noProof/>
            <w:webHidden/>
          </w:rPr>
          <w:tab/>
        </w:r>
        <w:r>
          <w:rPr>
            <w:noProof/>
            <w:webHidden/>
          </w:rPr>
          <w:fldChar w:fldCharType="begin"/>
        </w:r>
        <w:r>
          <w:rPr>
            <w:noProof/>
            <w:webHidden/>
          </w:rPr>
          <w:instrText xml:space="preserve"> PAGEREF _Toc16092495 \h </w:instrText>
        </w:r>
        <w:r>
          <w:rPr>
            <w:noProof/>
            <w:webHidden/>
          </w:rPr>
        </w:r>
        <w:r>
          <w:rPr>
            <w:noProof/>
            <w:webHidden/>
          </w:rPr>
          <w:fldChar w:fldCharType="separate"/>
        </w:r>
        <w:r>
          <w:rPr>
            <w:noProof/>
            <w:webHidden/>
          </w:rPr>
          <w:t>10</w:t>
        </w:r>
        <w:r>
          <w:rPr>
            <w:noProof/>
            <w:webHidden/>
          </w:rPr>
          <w:fldChar w:fldCharType="end"/>
        </w:r>
      </w:hyperlink>
    </w:p>
    <w:p w:rsidR="003C3C82" w:rsidRDefault="003C3C82">
      <w:pPr>
        <w:pStyle w:val="TOC2"/>
        <w:tabs>
          <w:tab w:val="left" w:pos="1100"/>
        </w:tabs>
        <w:rPr>
          <w:rFonts w:asciiTheme="minorHAnsi" w:eastAsiaTheme="minorEastAsia" w:hAnsiTheme="minorHAnsi" w:cstheme="minorBidi"/>
          <w:noProof/>
          <w:snapToGrid/>
          <w:sz w:val="22"/>
          <w:szCs w:val="22"/>
          <w:lang w:val="en-GB" w:eastAsia="en-GB"/>
        </w:rPr>
      </w:pPr>
      <w:hyperlink w:anchor="_Toc16092496" w:history="1">
        <w:r w:rsidRPr="001923C9">
          <w:rPr>
            <w:rStyle w:val="Hyperlink"/>
            <w:noProof/>
          </w:rPr>
          <w:t>4.1.</w:t>
        </w:r>
        <w:r>
          <w:rPr>
            <w:rFonts w:asciiTheme="minorHAnsi" w:eastAsiaTheme="minorEastAsia" w:hAnsiTheme="minorHAnsi" w:cstheme="minorBidi"/>
            <w:noProof/>
            <w:snapToGrid/>
            <w:sz w:val="22"/>
            <w:szCs w:val="22"/>
            <w:lang w:val="en-GB" w:eastAsia="en-GB"/>
          </w:rPr>
          <w:tab/>
        </w:r>
        <w:r w:rsidRPr="001923C9">
          <w:rPr>
            <w:rStyle w:val="Hyperlink"/>
            <w:noProof/>
          </w:rPr>
          <w:t>Pending reports from the 8th legislative term</w:t>
        </w:r>
        <w:r>
          <w:rPr>
            <w:noProof/>
            <w:webHidden/>
          </w:rPr>
          <w:tab/>
        </w:r>
        <w:r>
          <w:rPr>
            <w:noProof/>
            <w:webHidden/>
          </w:rPr>
          <w:fldChar w:fldCharType="begin"/>
        </w:r>
        <w:r>
          <w:rPr>
            <w:noProof/>
            <w:webHidden/>
          </w:rPr>
          <w:instrText xml:space="preserve"> PAGEREF _Toc16092496 \h </w:instrText>
        </w:r>
        <w:r>
          <w:rPr>
            <w:noProof/>
            <w:webHidden/>
          </w:rPr>
        </w:r>
        <w:r>
          <w:rPr>
            <w:noProof/>
            <w:webHidden/>
          </w:rPr>
          <w:fldChar w:fldCharType="separate"/>
        </w:r>
        <w:r>
          <w:rPr>
            <w:noProof/>
            <w:webHidden/>
          </w:rPr>
          <w:t>10</w:t>
        </w:r>
        <w:r>
          <w:rPr>
            <w:noProof/>
            <w:webHidden/>
          </w:rPr>
          <w:fldChar w:fldCharType="end"/>
        </w:r>
      </w:hyperlink>
    </w:p>
    <w:p w:rsidR="003C3C82" w:rsidRDefault="003C3C82">
      <w:pPr>
        <w:pStyle w:val="TOC3"/>
        <w:tabs>
          <w:tab w:val="left" w:pos="1320"/>
          <w:tab w:val="right" w:leader="dot" w:pos="9061"/>
        </w:tabs>
        <w:rPr>
          <w:rFonts w:asciiTheme="minorHAnsi" w:eastAsiaTheme="minorEastAsia" w:hAnsiTheme="minorHAnsi" w:cstheme="minorBidi"/>
          <w:noProof/>
          <w:lang w:val="en-GB" w:eastAsia="en-GB"/>
        </w:rPr>
      </w:pPr>
      <w:hyperlink w:anchor="_Toc16092497" w:history="1">
        <w:r w:rsidRPr="001923C9">
          <w:rPr>
            <w:rStyle w:val="Hyperlink"/>
            <w:noProof/>
          </w:rPr>
          <w:t>4.1.1.</w:t>
        </w:r>
        <w:r>
          <w:rPr>
            <w:rFonts w:asciiTheme="minorHAnsi" w:eastAsiaTheme="minorEastAsia" w:hAnsiTheme="minorHAnsi" w:cstheme="minorBidi"/>
            <w:noProof/>
            <w:lang w:val="en-GB" w:eastAsia="en-GB"/>
          </w:rPr>
          <w:tab/>
        </w:r>
        <w:r w:rsidRPr="001923C9">
          <w:rPr>
            <w:rStyle w:val="Hyperlink"/>
            <w:noProof/>
          </w:rPr>
          <w:t>Protection of the Union's budget in case of generalised deficiencies as regards the rule of law in the Member States -</w:t>
        </w:r>
        <w:r>
          <w:rPr>
            <w:noProof/>
            <w:webHidden/>
          </w:rPr>
          <w:tab/>
        </w:r>
        <w:r>
          <w:rPr>
            <w:noProof/>
            <w:webHidden/>
          </w:rPr>
          <w:fldChar w:fldCharType="begin"/>
        </w:r>
        <w:r>
          <w:rPr>
            <w:noProof/>
            <w:webHidden/>
          </w:rPr>
          <w:instrText xml:space="preserve"> PAGEREF _Toc16092497 \h </w:instrText>
        </w:r>
        <w:r>
          <w:rPr>
            <w:noProof/>
            <w:webHidden/>
          </w:rPr>
        </w:r>
        <w:r>
          <w:rPr>
            <w:noProof/>
            <w:webHidden/>
          </w:rPr>
          <w:fldChar w:fldCharType="separate"/>
        </w:r>
        <w:r>
          <w:rPr>
            <w:noProof/>
            <w:webHidden/>
          </w:rPr>
          <w:t>10</w:t>
        </w:r>
        <w:r>
          <w:rPr>
            <w:noProof/>
            <w:webHidden/>
          </w:rPr>
          <w:fldChar w:fldCharType="end"/>
        </w:r>
      </w:hyperlink>
    </w:p>
    <w:p w:rsidR="003C3C82" w:rsidRDefault="003C3C82">
      <w:pPr>
        <w:pStyle w:val="TOC3"/>
        <w:tabs>
          <w:tab w:val="left" w:pos="1320"/>
          <w:tab w:val="right" w:leader="dot" w:pos="9061"/>
        </w:tabs>
        <w:rPr>
          <w:rFonts w:asciiTheme="minorHAnsi" w:eastAsiaTheme="minorEastAsia" w:hAnsiTheme="minorHAnsi" w:cstheme="minorBidi"/>
          <w:noProof/>
          <w:lang w:val="en-GB" w:eastAsia="en-GB"/>
        </w:rPr>
      </w:pPr>
      <w:hyperlink w:anchor="_Toc16092498" w:history="1">
        <w:r w:rsidRPr="001923C9">
          <w:rPr>
            <w:rStyle w:val="Hyperlink"/>
            <w:noProof/>
          </w:rPr>
          <w:t>4.1.2.</w:t>
        </w:r>
        <w:r>
          <w:rPr>
            <w:rFonts w:asciiTheme="minorHAnsi" w:eastAsiaTheme="minorEastAsia" w:hAnsiTheme="minorHAnsi" w:cstheme="minorBidi"/>
            <w:noProof/>
            <w:lang w:val="en-GB" w:eastAsia="en-GB"/>
          </w:rPr>
          <w:tab/>
        </w:r>
        <w:r w:rsidRPr="001923C9">
          <w:rPr>
            <w:rStyle w:val="Hyperlink"/>
            <w:noProof/>
          </w:rPr>
          <w:t>Investigations conducted by the European Anti-Fraud Office (OLAF) as regards cooperation with the European Public Prosecutor's Office and the effectiveness of OLAF investigations</w:t>
        </w:r>
        <w:r>
          <w:rPr>
            <w:noProof/>
            <w:webHidden/>
          </w:rPr>
          <w:tab/>
        </w:r>
        <w:r>
          <w:rPr>
            <w:noProof/>
            <w:webHidden/>
          </w:rPr>
          <w:fldChar w:fldCharType="begin"/>
        </w:r>
        <w:r>
          <w:rPr>
            <w:noProof/>
            <w:webHidden/>
          </w:rPr>
          <w:instrText xml:space="preserve"> PAGEREF _Toc16092498 \h </w:instrText>
        </w:r>
        <w:r>
          <w:rPr>
            <w:noProof/>
            <w:webHidden/>
          </w:rPr>
        </w:r>
        <w:r>
          <w:rPr>
            <w:noProof/>
            <w:webHidden/>
          </w:rPr>
          <w:fldChar w:fldCharType="separate"/>
        </w:r>
        <w:r>
          <w:rPr>
            <w:noProof/>
            <w:webHidden/>
          </w:rPr>
          <w:t>10</w:t>
        </w:r>
        <w:r>
          <w:rPr>
            <w:noProof/>
            <w:webHidden/>
          </w:rPr>
          <w:fldChar w:fldCharType="end"/>
        </w:r>
      </w:hyperlink>
    </w:p>
    <w:p w:rsidR="003C3C82" w:rsidRDefault="003C3C82">
      <w:pPr>
        <w:pStyle w:val="TOC3"/>
        <w:tabs>
          <w:tab w:val="left" w:pos="1320"/>
          <w:tab w:val="right" w:leader="dot" w:pos="9061"/>
        </w:tabs>
        <w:rPr>
          <w:rFonts w:asciiTheme="minorHAnsi" w:eastAsiaTheme="minorEastAsia" w:hAnsiTheme="minorHAnsi" w:cstheme="minorBidi"/>
          <w:noProof/>
          <w:lang w:val="en-GB" w:eastAsia="en-GB"/>
        </w:rPr>
      </w:pPr>
      <w:hyperlink w:anchor="_Toc16092499" w:history="1">
        <w:r w:rsidRPr="001923C9">
          <w:rPr>
            <w:rStyle w:val="Hyperlink"/>
            <w:noProof/>
          </w:rPr>
          <w:t>4.1.3.</w:t>
        </w:r>
        <w:r>
          <w:rPr>
            <w:rFonts w:asciiTheme="minorHAnsi" w:eastAsiaTheme="minorEastAsia" w:hAnsiTheme="minorHAnsi" w:cstheme="minorBidi"/>
            <w:noProof/>
            <w:lang w:val="en-GB" w:eastAsia="en-GB"/>
          </w:rPr>
          <w:tab/>
        </w:r>
        <w:r w:rsidRPr="001923C9">
          <w:rPr>
            <w:rStyle w:val="Hyperlink"/>
            <w:noProof/>
          </w:rPr>
          <w:t>EU Anti-Fraud Programme</w:t>
        </w:r>
        <w:r>
          <w:rPr>
            <w:noProof/>
            <w:webHidden/>
          </w:rPr>
          <w:tab/>
        </w:r>
        <w:r>
          <w:rPr>
            <w:noProof/>
            <w:webHidden/>
          </w:rPr>
          <w:fldChar w:fldCharType="begin"/>
        </w:r>
        <w:r>
          <w:rPr>
            <w:noProof/>
            <w:webHidden/>
          </w:rPr>
          <w:instrText xml:space="preserve"> PAGEREF _Toc16092499 \h </w:instrText>
        </w:r>
        <w:r>
          <w:rPr>
            <w:noProof/>
            <w:webHidden/>
          </w:rPr>
        </w:r>
        <w:r>
          <w:rPr>
            <w:noProof/>
            <w:webHidden/>
          </w:rPr>
          <w:fldChar w:fldCharType="separate"/>
        </w:r>
        <w:r>
          <w:rPr>
            <w:noProof/>
            <w:webHidden/>
          </w:rPr>
          <w:t>11</w:t>
        </w:r>
        <w:r>
          <w:rPr>
            <w:noProof/>
            <w:webHidden/>
          </w:rPr>
          <w:fldChar w:fldCharType="end"/>
        </w:r>
      </w:hyperlink>
    </w:p>
    <w:p w:rsidR="003C3C82" w:rsidRDefault="003C3C82">
      <w:pPr>
        <w:pStyle w:val="TOC2"/>
        <w:tabs>
          <w:tab w:val="left" w:pos="1100"/>
        </w:tabs>
        <w:rPr>
          <w:rFonts w:asciiTheme="minorHAnsi" w:eastAsiaTheme="minorEastAsia" w:hAnsiTheme="minorHAnsi" w:cstheme="minorBidi"/>
          <w:noProof/>
          <w:snapToGrid/>
          <w:sz w:val="22"/>
          <w:szCs w:val="22"/>
          <w:lang w:val="en-GB" w:eastAsia="en-GB"/>
        </w:rPr>
      </w:pPr>
      <w:hyperlink w:anchor="_Toc16092500" w:history="1">
        <w:r w:rsidRPr="001923C9">
          <w:rPr>
            <w:rStyle w:val="Hyperlink"/>
            <w:noProof/>
          </w:rPr>
          <w:t>4.2.</w:t>
        </w:r>
        <w:r>
          <w:rPr>
            <w:rFonts w:asciiTheme="minorHAnsi" w:eastAsiaTheme="minorEastAsia" w:hAnsiTheme="minorHAnsi" w:cstheme="minorBidi"/>
            <w:noProof/>
            <w:snapToGrid/>
            <w:sz w:val="22"/>
            <w:szCs w:val="22"/>
            <w:lang w:val="en-GB" w:eastAsia="en-GB"/>
          </w:rPr>
          <w:tab/>
        </w:r>
        <w:r w:rsidRPr="001923C9">
          <w:rPr>
            <w:rStyle w:val="Hyperlink"/>
            <w:noProof/>
          </w:rPr>
          <w:t>Postponed 2017 discharge reports</w:t>
        </w:r>
        <w:r>
          <w:rPr>
            <w:noProof/>
            <w:webHidden/>
          </w:rPr>
          <w:tab/>
        </w:r>
        <w:r>
          <w:rPr>
            <w:noProof/>
            <w:webHidden/>
          </w:rPr>
          <w:fldChar w:fldCharType="begin"/>
        </w:r>
        <w:r>
          <w:rPr>
            <w:noProof/>
            <w:webHidden/>
          </w:rPr>
          <w:instrText xml:space="preserve"> PAGEREF _Toc16092500 \h </w:instrText>
        </w:r>
        <w:r>
          <w:rPr>
            <w:noProof/>
            <w:webHidden/>
          </w:rPr>
        </w:r>
        <w:r>
          <w:rPr>
            <w:noProof/>
            <w:webHidden/>
          </w:rPr>
          <w:fldChar w:fldCharType="separate"/>
        </w:r>
        <w:r>
          <w:rPr>
            <w:noProof/>
            <w:webHidden/>
          </w:rPr>
          <w:t>11</w:t>
        </w:r>
        <w:r>
          <w:rPr>
            <w:noProof/>
            <w:webHidden/>
          </w:rPr>
          <w:fldChar w:fldCharType="end"/>
        </w:r>
      </w:hyperlink>
    </w:p>
    <w:p w:rsidR="003C3C82" w:rsidRDefault="003C3C82">
      <w:pPr>
        <w:pStyle w:val="TOC3"/>
        <w:tabs>
          <w:tab w:val="left" w:pos="1320"/>
          <w:tab w:val="right" w:leader="dot" w:pos="9061"/>
        </w:tabs>
        <w:rPr>
          <w:rFonts w:asciiTheme="minorHAnsi" w:eastAsiaTheme="minorEastAsia" w:hAnsiTheme="minorHAnsi" w:cstheme="minorBidi"/>
          <w:noProof/>
          <w:lang w:val="en-GB" w:eastAsia="en-GB"/>
        </w:rPr>
      </w:pPr>
      <w:hyperlink w:anchor="_Toc16092501" w:history="1">
        <w:r w:rsidRPr="001923C9">
          <w:rPr>
            <w:rStyle w:val="Hyperlink"/>
            <w:noProof/>
          </w:rPr>
          <w:t>4.2.1.</w:t>
        </w:r>
        <w:r>
          <w:rPr>
            <w:rFonts w:asciiTheme="minorHAnsi" w:eastAsiaTheme="minorEastAsia" w:hAnsiTheme="minorHAnsi" w:cstheme="minorBidi"/>
            <w:noProof/>
            <w:lang w:val="en-GB" w:eastAsia="en-GB"/>
          </w:rPr>
          <w:tab/>
        </w:r>
        <w:r w:rsidRPr="001923C9">
          <w:rPr>
            <w:rStyle w:val="Hyperlink"/>
            <w:noProof/>
          </w:rPr>
          <w:t>Discharge 2017: General budget of the EU - Council and European Council</w:t>
        </w:r>
        <w:r>
          <w:rPr>
            <w:noProof/>
            <w:webHidden/>
          </w:rPr>
          <w:tab/>
        </w:r>
        <w:r>
          <w:rPr>
            <w:noProof/>
            <w:webHidden/>
          </w:rPr>
          <w:fldChar w:fldCharType="begin"/>
        </w:r>
        <w:r>
          <w:rPr>
            <w:noProof/>
            <w:webHidden/>
          </w:rPr>
          <w:instrText xml:space="preserve"> PAGEREF _Toc16092501 \h </w:instrText>
        </w:r>
        <w:r>
          <w:rPr>
            <w:noProof/>
            <w:webHidden/>
          </w:rPr>
        </w:r>
        <w:r>
          <w:rPr>
            <w:noProof/>
            <w:webHidden/>
          </w:rPr>
          <w:fldChar w:fldCharType="separate"/>
        </w:r>
        <w:r>
          <w:rPr>
            <w:noProof/>
            <w:webHidden/>
          </w:rPr>
          <w:t>11</w:t>
        </w:r>
        <w:r>
          <w:rPr>
            <w:noProof/>
            <w:webHidden/>
          </w:rPr>
          <w:fldChar w:fldCharType="end"/>
        </w:r>
      </w:hyperlink>
    </w:p>
    <w:p w:rsidR="003C3C82" w:rsidRDefault="003C3C82">
      <w:pPr>
        <w:pStyle w:val="TOC3"/>
        <w:tabs>
          <w:tab w:val="left" w:pos="1320"/>
          <w:tab w:val="right" w:leader="dot" w:pos="9061"/>
        </w:tabs>
        <w:rPr>
          <w:rFonts w:asciiTheme="minorHAnsi" w:eastAsiaTheme="minorEastAsia" w:hAnsiTheme="minorHAnsi" w:cstheme="minorBidi"/>
          <w:noProof/>
          <w:lang w:val="en-GB" w:eastAsia="en-GB"/>
        </w:rPr>
      </w:pPr>
      <w:hyperlink w:anchor="_Toc16092502" w:history="1">
        <w:r w:rsidRPr="001923C9">
          <w:rPr>
            <w:rStyle w:val="Hyperlink"/>
            <w:noProof/>
          </w:rPr>
          <w:t>4.2.2.</w:t>
        </w:r>
        <w:r>
          <w:rPr>
            <w:rFonts w:asciiTheme="minorHAnsi" w:eastAsiaTheme="minorEastAsia" w:hAnsiTheme="minorHAnsi" w:cstheme="minorBidi"/>
            <w:noProof/>
            <w:lang w:val="en-GB" w:eastAsia="en-GB"/>
          </w:rPr>
          <w:tab/>
        </w:r>
        <w:r w:rsidRPr="001923C9">
          <w:rPr>
            <w:rStyle w:val="Hyperlink"/>
            <w:noProof/>
          </w:rPr>
          <w:t>Discharge 2017: European Asylum Support Office (EASO) -</w:t>
        </w:r>
        <w:r>
          <w:rPr>
            <w:noProof/>
            <w:webHidden/>
          </w:rPr>
          <w:tab/>
        </w:r>
        <w:r>
          <w:rPr>
            <w:noProof/>
            <w:webHidden/>
          </w:rPr>
          <w:fldChar w:fldCharType="begin"/>
        </w:r>
        <w:r>
          <w:rPr>
            <w:noProof/>
            <w:webHidden/>
          </w:rPr>
          <w:instrText xml:space="preserve"> PAGEREF _Toc16092502 \h </w:instrText>
        </w:r>
        <w:r>
          <w:rPr>
            <w:noProof/>
            <w:webHidden/>
          </w:rPr>
        </w:r>
        <w:r>
          <w:rPr>
            <w:noProof/>
            <w:webHidden/>
          </w:rPr>
          <w:fldChar w:fldCharType="separate"/>
        </w:r>
        <w:r>
          <w:rPr>
            <w:noProof/>
            <w:webHidden/>
          </w:rPr>
          <w:t>11</w:t>
        </w:r>
        <w:r>
          <w:rPr>
            <w:noProof/>
            <w:webHidden/>
          </w:rPr>
          <w:fldChar w:fldCharType="end"/>
        </w:r>
      </w:hyperlink>
    </w:p>
    <w:p w:rsidR="003C3C82" w:rsidRDefault="003C3C82">
      <w:pPr>
        <w:pStyle w:val="TOC2"/>
        <w:tabs>
          <w:tab w:val="left" w:pos="1100"/>
        </w:tabs>
        <w:rPr>
          <w:rFonts w:asciiTheme="minorHAnsi" w:eastAsiaTheme="minorEastAsia" w:hAnsiTheme="minorHAnsi" w:cstheme="minorBidi"/>
          <w:noProof/>
          <w:snapToGrid/>
          <w:sz w:val="22"/>
          <w:szCs w:val="22"/>
          <w:lang w:val="en-GB" w:eastAsia="en-GB"/>
        </w:rPr>
      </w:pPr>
      <w:hyperlink w:anchor="_Toc16092503" w:history="1">
        <w:r w:rsidRPr="001923C9">
          <w:rPr>
            <w:rStyle w:val="Hyperlink"/>
            <w:noProof/>
          </w:rPr>
          <w:t>4.3.</w:t>
        </w:r>
        <w:r>
          <w:rPr>
            <w:rFonts w:asciiTheme="minorHAnsi" w:eastAsiaTheme="minorEastAsia" w:hAnsiTheme="minorHAnsi" w:cstheme="minorBidi"/>
            <w:noProof/>
            <w:snapToGrid/>
            <w:sz w:val="22"/>
            <w:szCs w:val="22"/>
            <w:lang w:val="en-GB" w:eastAsia="en-GB"/>
          </w:rPr>
          <w:tab/>
        </w:r>
        <w:r w:rsidRPr="001923C9">
          <w:rPr>
            <w:rStyle w:val="Hyperlink"/>
            <w:noProof/>
          </w:rPr>
          <w:t>Pending MFF opinions from the 8th legislative term</w:t>
        </w:r>
        <w:r>
          <w:rPr>
            <w:noProof/>
            <w:webHidden/>
          </w:rPr>
          <w:tab/>
        </w:r>
        <w:r>
          <w:rPr>
            <w:noProof/>
            <w:webHidden/>
          </w:rPr>
          <w:fldChar w:fldCharType="begin"/>
        </w:r>
        <w:r>
          <w:rPr>
            <w:noProof/>
            <w:webHidden/>
          </w:rPr>
          <w:instrText xml:space="preserve"> PAGEREF _Toc16092503 \h </w:instrText>
        </w:r>
        <w:r>
          <w:rPr>
            <w:noProof/>
            <w:webHidden/>
          </w:rPr>
        </w:r>
        <w:r>
          <w:rPr>
            <w:noProof/>
            <w:webHidden/>
          </w:rPr>
          <w:fldChar w:fldCharType="separate"/>
        </w:r>
        <w:r>
          <w:rPr>
            <w:noProof/>
            <w:webHidden/>
          </w:rPr>
          <w:t>11</w:t>
        </w:r>
        <w:r>
          <w:rPr>
            <w:noProof/>
            <w:webHidden/>
          </w:rPr>
          <w:fldChar w:fldCharType="end"/>
        </w:r>
      </w:hyperlink>
    </w:p>
    <w:p w:rsidR="003C3C82" w:rsidRDefault="003C3C82">
      <w:pPr>
        <w:pStyle w:val="TOC2"/>
        <w:rPr>
          <w:rFonts w:asciiTheme="minorHAnsi" w:eastAsiaTheme="minorEastAsia" w:hAnsiTheme="minorHAnsi" w:cstheme="minorBidi"/>
          <w:noProof/>
          <w:snapToGrid/>
          <w:sz w:val="22"/>
          <w:szCs w:val="22"/>
          <w:lang w:val="en-GB" w:eastAsia="en-GB"/>
        </w:rPr>
      </w:pPr>
      <w:hyperlink w:anchor="_Toc16092504" w:history="1">
        <w:r w:rsidRPr="001923C9">
          <w:rPr>
            <w:rStyle w:val="Hyperlink"/>
            <w:rFonts w:ascii="Verdana" w:hAnsi="Verdana"/>
            <w:noProof/>
          </w:rPr>
          <w:t>During the preceding legislature, CONT adopted two opinions addressed to BUDG on the MFF: the first one related to the consultation paper issued by the Commission before the MFF proposal was made (opinion by Petri Sarvamaa, EPP), and the second one concerned the interim report drafted by BUDG on the proposals for the MFF and the decision on own resources (opinion Ines Ayala Sender, S&amp;D/Gerbrandy, ALDE). The MFF proposal and the proposal concerning the implementation measures for the own resources will be adopted by consent. Two other proposals concerning the own resources will be adopted via the consultation procedure.</w:t>
        </w:r>
        <w:r>
          <w:rPr>
            <w:noProof/>
            <w:webHidden/>
          </w:rPr>
          <w:tab/>
        </w:r>
        <w:r>
          <w:rPr>
            <w:noProof/>
            <w:webHidden/>
          </w:rPr>
          <w:fldChar w:fldCharType="begin"/>
        </w:r>
        <w:r>
          <w:rPr>
            <w:noProof/>
            <w:webHidden/>
          </w:rPr>
          <w:instrText xml:space="preserve"> PAGEREF _Toc16092504 \h </w:instrText>
        </w:r>
        <w:r>
          <w:rPr>
            <w:noProof/>
            <w:webHidden/>
          </w:rPr>
        </w:r>
        <w:r>
          <w:rPr>
            <w:noProof/>
            <w:webHidden/>
          </w:rPr>
          <w:fldChar w:fldCharType="separate"/>
        </w:r>
        <w:r>
          <w:rPr>
            <w:noProof/>
            <w:webHidden/>
          </w:rPr>
          <w:t>11</w:t>
        </w:r>
        <w:r>
          <w:rPr>
            <w:noProof/>
            <w:webHidden/>
          </w:rPr>
          <w:fldChar w:fldCharType="end"/>
        </w:r>
      </w:hyperlink>
    </w:p>
    <w:p w:rsidR="003C3C82" w:rsidRDefault="003C3C82">
      <w:pPr>
        <w:pStyle w:val="TOC2"/>
        <w:tabs>
          <w:tab w:val="left" w:pos="1100"/>
        </w:tabs>
        <w:rPr>
          <w:rFonts w:asciiTheme="minorHAnsi" w:eastAsiaTheme="minorEastAsia" w:hAnsiTheme="minorHAnsi" w:cstheme="minorBidi"/>
          <w:noProof/>
          <w:snapToGrid/>
          <w:sz w:val="22"/>
          <w:szCs w:val="22"/>
          <w:lang w:val="en-GB" w:eastAsia="en-GB"/>
        </w:rPr>
      </w:pPr>
      <w:hyperlink w:anchor="_Toc16092505" w:history="1">
        <w:r w:rsidRPr="001923C9">
          <w:rPr>
            <w:rStyle w:val="Hyperlink"/>
            <w:noProof/>
          </w:rPr>
          <w:t>4.4.</w:t>
        </w:r>
        <w:r>
          <w:rPr>
            <w:rFonts w:asciiTheme="minorHAnsi" w:eastAsiaTheme="minorEastAsia" w:hAnsiTheme="minorHAnsi" w:cstheme="minorBidi"/>
            <w:noProof/>
            <w:snapToGrid/>
            <w:sz w:val="22"/>
            <w:szCs w:val="22"/>
            <w:lang w:val="en-GB" w:eastAsia="en-GB"/>
          </w:rPr>
          <w:tab/>
        </w:r>
        <w:r w:rsidRPr="001923C9">
          <w:rPr>
            <w:rStyle w:val="Hyperlink"/>
            <w:noProof/>
          </w:rPr>
          <w:t>EPPO - Appointment of European Public Prosecutor - joint procedure with LIBE committee</w:t>
        </w:r>
        <w:r>
          <w:rPr>
            <w:noProof/>
            <w:webHidden/>
          </w:rPr>
          <w:tab/>
        </w:r>
        <w:r>
          <w:rPr>
            <w:noProof/>
            <w:webHidden/>
          </w:rPr>
          <w:fldChar w:fldCharType="begin"/>
        </w:r>
        <w:r>
          <w:rPr>
            <w:noProof/>
            <w:webHidden/>
          </w:rPr>
          <w:instrText xml:space="preserve"> PAGEREF _Toc16092505 \h </w:instrText>
        </w:r>
        <w:r>
          <w:rPr>
            <w:noProof/>
            <w:webHidden/>
          </w:rPr>
        </w:r>
        <w:r>
          <w:rPr>
            <w:noProof/>
            <w:webHidden/>
          </w:rPr>
          <w:fldChar w:fldCharType="separate"/>
        </w:r>
        <w:r>
          <w:rPr>
            <w:noProof/>
            <w:webHidden/>
          </w:rPr>
          <w:t>12</w:t>
        </w:r>
        <w:r>
          <w:rPr>
            <w:noProof/>
            <w:webHidden/>
          </w:rPr>
          <w:fldChar w:fldCharType="end"/>
        </w:r>
      </w:hyperlink>
    </w:p>
    <w:p w:rsidR="003C3C82" w:rsidRDefault="003C3C82">
      <w:pPr>
        <w:pStyle w:val="TOC2"/>
        <w:tabs>
          <w:tab w:val="left" w:pos="880"/>
        </w:tabs>
        <w:rPr>
          <w:rFonts w:asciiTheme="minorHAnsi" w:eastAsiaTheme="minorEastAsia" w:hAnsiTheme="minorHAnsi" w:cstheme="minorBidi"/>
          <w:noProof/>
          <w:snapToGrid/>
          <w:sz w:val="22"/>
          <w:szCs w:val="22"/>
          <w:lang w:val="en-GB" w:eastAsia="en-GB"/>
        </w:rPr>
      </w:pPr>
      <w:hyperlink w:anchor="_Toc16092506" w:history="1">
        <w:r w:rsidRPr="001923C9">
          <w:rPr>
            <w:rStyle w:val="Hyperlink"/>
            <w:noProof/>
          </w:rPr>
          <w:t>5.</w:t>
        </w:r>
        <w:r>
          <w:rPr>
            <w:rFonts w:asciiTheme="minorHAnsi" w:eastAsiaTheme="minorEastAsia" w:hAnsiTheme="minorHAnsi" w:cstheme="minorBidi"/>
            <w:noProof/>
            <w:snapToGrid/>
            <w:sz w:val="22"/>
            <w:szCs w:val="22"/>
            <w:lang w:val="en-GB" w:eastAsia="en-GB"/>
          </w:rPr>
          <w:tab/>
        </w:r>
        <w:r w:rsidRPr="001923C9">
          <w:rPr>
            <w:rStyle w:val="Hyperlink"/>
            <w:noProof/>
          </w:rPr>
          <w:t>Decisions on new procedures</w:t>
        </w:r>
        <w:r>
          <w:rPr>
            <w:noProof/>
            <w:webHidden/>
          </w:rPr>
          <w:tab/>
        </w:r>
        <w:r>
          <w:rPr>
            <w:noProof/>
            <w:webHidden/>
          </w:rPr>
          <w:fldChar w:fldCharType="begin"/>
        </w:r>
        <w:r>
          <w:rPr>
            <w:noProof/>
            <w:webHidden/>
          </w:rPr>
          <w:instrText xml:space="preserve"> PAGEREF _Toc16092506 \h </w:instrText>
        </w:r>
        <w:r>
          <w:rPr>
            <w:noProof/>
            <w:webHidden/>
          </w:rPr>
        </w:r>
        <w:r>
          <w:rPr>
            <w:noProof/>
            <w:webHidden/>
          </w:rPr>
          <w:fldChar w:fldCharType="separate"/>
        </w:r>
        <w:r>
          <w:rPr>
            <w:noProof/>
            <w:webHidden/>
          </w:rPr>
          <w:t>13</w:t>
        </w:r>
        <w:r>
          <w:rPr>
            <w:noProof/>
            <w:webHidden/>
          </w:rPr>
          <w:fldChar w:fldCharType="end"/>
        </w:r>
      </w:hyperlink>
    </w:p>
    <w:p w:rsidR="003C3C82" w:rsidRDefault="003C3C82">
      <w:pPr>
        <w:pStyle w:val="TOC2"/>
        <w:tabs>
          <w:tab w:val="left" w:pos="1100"/>
        </w:tabs>
        <w:rPr>
          <w:rFonts w:asciiTheme="minorHAnsi" w:eastAsiaTheme="minorEastAsia" w:hAnsiTheme="minorHAnsi" w:cstheme="minorBidi"/>
          <w:noProof/>
          <w:snapToGrid/>
          <w:sz w:val="22"/>
          <w:szCs w:val="22"/>
          <w:lang w:val="en-GB" w:eastAsia="en-GB"/>
        </w:rPr>
      </w:pPr>
      <w:hyperlink w:anchor="_Toc16092507" w:history="1">
        <w:r w:rsidRPr="001923C9">
          <w:rPr>
            <w:rStyle w:val="Hyperlink"/>
            <w:noProof/>
          </w:rPr>
          <w:t>5.1.</w:t>
        </w:r>
        <w:r>
          <w:rPr>
            <w:rFonts w:asciiTheme="minorHAnsi" w:eastAsiaTheme="minorEastAsia" w:hAnsiTheme="minorHAnsi" w:cstheme="minorBidi"/>
            <w:noProof/>
            <w:snapToGrid/>
            <w:sz w:val="22"/>
            <w:szCs w:val="22"/>
            <w:lang w:val="en-GB" w:eastAsia="en-GB"/>
          </w:rPr>
          <w:tab/>
        </w:r>
        <w:r w:rsidRPr="001923C9">
          <w:rPr>
            <w:rStyle w:val="Hyperlink"/>
            <w:noProof/>
          </w:rPr>
          <w:t>Opinions referred to CONT</w:t>
        </w:r>
        <w:r>
          <w:rPr>
            <w:noProof/>
            <w:webHidden/>
          </w:rPr>
          <w:tab/>
        </w:r>
        <w:r>
          <w:rPr>
            <w:noProof/>
            <w:webHidden/>
          </w:rPr>
          <w:fldChar w:fldCharType="begin"/>
        </w:r>
        <w:r>
          <w:rPr>
            <w:noProof/>
            <w:webHidden/>
          </w:rPr>
          <w:instrText xml:space="preserve"> PAGEREF _Toc16092507 \h </w:instrText>
        </w:r>
        <w:r>
          <w:rPr>
            <w:noProof/>
            <w:webHidden/>
          </w:rPr>
        </w:r>
        <w:r>
          <w:rPr>
            <w:noProof/>
            <w:webHidden/>
          </w:rPr>
          <w:fldChar w:fldCharType="separate"/>
        </w:r>
        <w:r>
          <w:rPr>
            <w:noProof/>
            <w:webHidden/>
          </w:rPr>
          <w:t>13</w:t>
        </w:r>
        <w:r>
          <w:rPr>
            <w:noProof/>
            <w:webHidden/>
          </w:rPr>
          <w:fldChar w:fldCharType="end"/>
        </w:r>
      </w:hyperlink>
    </w:p>
    <w:p w:rsidR="003C3C82" w:rsidRDefault="003C3C82">
      <w:pPr>
        <w:pStyle w:val="TOC2"/>
        <w:tabs>
          <w:tab w:val="left" w:pos="1100"/>
        </w:tabs>
        <w:rPr>
          <w:rFonts w:asciiTheme="minorHAnsi" w:eastAsiaTheme="minorEastAsia" w:hAnsiTheme="minorHAnsi" w:cstheme="minorBidi"/>
          <w:noProof/>
          <w:snapToGrid/>
          <w:sz w:val="22"/>
          <w:szCs w:val="22"/>
          <w:lang w:val="en-GB" w:eastAsia="en-GB"/>
        </w:rPr>
      </w:pPr>
      <w:hyperlink w:anchor="_Toc16092508" w:history="1">
        <w:r w:rsidRPr="001923C9">
          <w:rPr>
            <w:rStyle w:val="Hyperlink"/>
            <w:noProof/>
          </w:rPr>
          <w:t>5.2.</w:t>
        </w:r>
        <w:r>
          <w:rPr>
            <w:rFonts w:asciiTheme="minorHAnsi" w:eastAsiaTheme="minorEastAsia" w:hAnsiTheme="minorHAnsi" w:cstheme="minorBidi"/>
            <w:noProof/>
            <w:snapToGrid/>
            <w:sz w:val="22"/>
            <w:szCs w:val="22"/>
            <w:lang w:val="en-GB" w:eastAsia="en-GB"/>
          </w:rPr>
          <w:tab/>
        </w:r>
        <w:r w:rsidRPr="001923C9">
          <w:rPr>
            <w:rStyle w:val="Hyperlink"/>
            <w:noProof/>
          </w:rPr>
          <w:t>Own initiative reports</w:t>
        </w:r>
        <w:r>
          <w:rPr>
            <w:noProof/>
            <w:webHidden/>
          </w:rPr>
          <w:tab/>
        </w:r>
        <w:r>
          <w:rPr>
            <w:noProof/>
            <w:webHidden/>
          </w:rPr>
          <w:fldChar w:fldCharType="begin"/>
        </w:r>
        <w:r>
          <w:rPr>
            <w:noProof/>
            <w:webHidden/>
          </w:rPr>
          <w:instrText xml:space="preserve"> PAGEREF _Toc16092508 \h </w:instrText>
        </w:r>
        <w:r>
          <w:rPr>
            <w:noProof/>
            <w:webHidden/>
          </w:rPr>
        </w:r>
        <w:r>
          <w:rPr>
            <w:noProof/>
            <w:webHidden/>
          </w:rPr>
          <w:fldChar w:fldCharType="separate"/>
        </w:r>
        <w:r>
          <w:rPr>
            <w:noProof/>
            <w:webHidden/>
          </w:rPr>
          <w:t>13</w:t>
        </w:r>
        <w:r>
          <w:rPr>
            <w:noProof/>
            <w:webHidden/>
          </w:rPr>
          <w:fldChar w:fldCharType="end"/>
        </w:r>
      </w:hyperlink>
    </w:p>
    <w:p w:rsidR="003C3C82" w:rsidRDefault="003C3C82">
      <w:pPr>
        <w:pStyle w:val="TOC3"/>
        <w:tabs>
          <w:tab w:val="left" w:pos="1320"/>
          <w:tab w:val="right" w:leader="dot" w:pos="9061"/>
        </w:tabs>
        <w:rPr>
          <w:rFonts w:asciiTheme="minorHAnsi" w:eastAsiaTheme="minorEastAsia" w:hAnsiTheme="minorHAnsi" w:cstheme="minorBidi"/>
          <w:noProof/>
          <w:lang w:val="en-GB" w:eastAsia="en-GB"/>
        </w:rPr>
      </w:pPr>
      <w:hyperlink w:anchor="_Toc16092509" w:history="1">
        <w:r w:rsidRPr="001923C9">
          <w:rPr>
            <w:rStyle w:val="Hyperlink"/>
            <w:noProof/>
          </w:rPr>
          <w:t>5.2.1.</w:t>
        </w:r>
        <w:r>
          <w:rPr>
            <w:rFonts w:asciiTheme="minorHAnsi" w:eastAsiaTheme="minorEastAsia" w:hAnsiTheme="minorHAnsi" w:cstheme="minorBidi"/>
            <w:noProof/>
            <w:lang w:val="en-GB" w:eastAsia="en-GB"/>
          </w:rPr>
          <w:tab/>
        </w:r>
        <w:r w:rsidRPr="001923C9">
          <w:rPr>
            <w:rStyle w:val="Hyperlink"/>
            <w:noProof/>
          </w:rPr>
          <w:t>Annual report on the control of the financial activities of the EIB for 2018</w:t>
        </w:r>
        <w:r>
          <w:rPr>
            <w:noProof/>
            <w:webHidden/>
          </w:rPr>
          <w:tab/>
        </w:r>
        <w:r>
          <w:rPr>
            <w:noProof/>
            <w:webHidden/>
          </w:rPr>
          <w:fldChar w:fldCharType="begin"/>
        </w:r>
        <w:r>
          <w:rPr>
            <w:noProof/>
            <w:webHidden/>
          </w:rPr>
          <w:instrText xml:space="preserve"> PAGEREF _Toc16092509 \h </w:instrText>
        </w:r>
        <w:r>
          <w:rPr>
            <w:noProof/>
            <w:webHidden/>
          </w:rPr>
        </w:r>
        <w:r>
          <w:rPr>
            <w:noProof/>
            <w:webHidden/>
          </w:rPr>
          <w:fldChar w:fldCharType="separate"/>
        </w:r>
        <w:r>
          <w:rPr>
            <w:noProof/>
            <w:webHidden/>
          </w:rPr>
          <w:t>13</w:t>
        </w:r>
        <w:r>
          <w:rPr>
            <w:noProof/>
            <w:webHidden/>
          </w:rPr>
          <w:fldChar w:fldCharType="end"/>
        </w:r>
      </w:hyperlink>
    </w:p>
    <w:p w:rsidR="003C3C82" w:rsidRDefault="003C3C82">
      <w:pPr>
        <w:pStyle w:val="TOC3"/>
        <w:tabs>
          <w:tab w:val="left" w:pos="1320"/>
          <w:tab w:val="right" w:leader="dot" w:pos="9061"/>
        </w:tabs>
        <w:rPr>
          <w:rFonts w:asciiTheme="minorHAnsi" w:eastAsiaTheme="minorEastAsia" w:hAnsiTheme="minorHAnsi" w:cstheme="minorBidi"/>
          <w:noProof/>
          <w:lang w:val="en-GB" w:eastAsia="en-GB"/>
        </w:rPr>
      </w:pPr>
      <w:hyperlink w:anchor="_Toc16092510" w:history="1">
        <w:r w:rsidRPr="001923C9">
          <w:rPr>
            <w:rStyle w:val="Hyperlink"/>
            <w:noProof/>
          </w:rPr>
          <w:t>5.2.2.</w:t>
        </w:r>
        <w:r>
          <w:rPr>
            <w:rFonts w:asciiTheme="minorHAnsi" w:eastAsiaTheme="minorEastAsia" w:hAnsiTheme="minorHAnsi" w:cstheme="minorBidi"/>
            <w:noProof/>
            <w:lang w:val="en-GB" w:eastAsia="en-GB"/>
          </w:rPr>
          <w:tab/>
        </w:r>
        <w:r w:rsidRPr="001923C9">
          <w:rPr>
            <w:rStyle w:val="Hyperlink"/>
            <w:noProof/>
          </w:rPr>
          <w:t>Annual Report 2018 on the Protection of the EU's Financial Interests - Fight against fraud</w:t>
        </w:r>
        <w:r>
          <w:rPr>
            <w:noProof/>
            <w:webHidden/>
          </w:rPr>
          <w:tab/>
        </w:r>
        <w:r>
          <w:rPr>
            <w:noProof/>
            <w:webHidden/>
          </w:rPr>
          <w:fldChar w:fldCharType="begin"/>
        </w:r>
        <w:r>
          <w:rPr>
            <w:noProof/>
            <w:webHidden/>
          </w:rPr>
          <w:instrText xml:space="preserve"> PAGEREF _Toc16092510 \h </w:instrText>
        </w:r>
        <w:r>
          <w:rPr>
            <w:noProof/>
            <w:webHidden/>
          </w:rPr>
        </w:r>
        <w:r>
          <w:rPr>
            <w:noProof/>
            <w:webHidden/>
          </w:rPr>
          <w:fldChar w:fldCharType="separate"/>
        </w:r>
        <w:r>
          <w:rPr>
            <w:noProof/>
            <w:webHidden/>
          </w:rPr>
          <w:t>13</w:t>
        </w:r>
        <w:r>
          <w:rPr>
            <w:noProof/>
            <w:webHidden/>
          </w:rPr>
          <w:fldChar w:fldCharType="end"/>
        </w:r>
      </w:hyperlink>
    </w:p>
    <w:p w:rsidR="003C3C82" w:rsidRDefault="003C3C82">
      <w:pPr>
        <w:pStyle w:val="TOC2"/>
        <w:tabs>
          <w:tab w:val="left" w:pos="880"/>
        </w:tabs>
        <w:rPr>
          <w:rFonts w:asciiTheme="minorHAnsi" w:eastAsiaTheme="minorEastAsia" w:hAnsiTheme="minorHAnsi" w:cstheme="minorBidi"/>
          <w:noProof/>
          <w:snapToGrid/>
          <w:sz w:val="22"/>
          <w:szCs w:val="22"/>
          <w:lang w:val="en-GB" w:eastAsia="en-GB"/>
        </w:rPr>
      </w:pPr>
      <w:hyperlink w:anchor="_Toc16092511" w:history="1">
        <w:r w:rsidRPr="001923C9">
          <w:rPr>
            <w:rStyle w:val="Hyperlink"/>
            <w:noProof/>
          </w:rPr>
          <w:t>6.</w:t>
        </w:r>
        <w:r>
          <w:rPr>
            <w:rFonts w:asciiTheme="minorHAnsi" w:eastAsiaTheme="minorEastAsia" w:hAnsiTheme="minorHAnsi" w:cstheme="minorBidi"/>
            <w:noProof/>
            <w:snapToGrid/>
            <w:sz w:val="22"/>
            <w:szCs w:val="22"/>
            <w:lang w:val="en-GB" w:eastAsia="en-GB"/>
          </w:rPr>
          <w:tab/>
        </w:r>
        <w:r w:rsidRPr="001923C9">
          <w:rPr>
            <w:rStyle w:val="Hyperlink"/>
            <w:noProof/>
          </w:rPr>
          <w:t>Calendar of committee meetings - July-December 2019</w:t>
        </w:r>
        <w:r>
          <w:rPr>
            <w:noProof/>
            <w:webHidden/>
          </w:rPr>
          <w:tab/>
        </w:r>
        <w:r>
          <w:rPr>
            <w:noProof/>
            <w:webHidden/>
          </w:rPr>
          <w:fldChar w:fldCharType="begin"/>
        </w:r>
        <w:r>
          <w:rPr>
            <w:noProof/>
            <w:webHidden/>
          </w:rPr>
          <w:instrText xml:space="preserve"> PAGEREF _Toc16092511 \h </w:instrText>
        </w:r>
        <w:r>
          <w:rPr>
            <w:noProof/>
            <w:webHidden/>
          </w:rPr>
        </w:r>
        <w:r>
          <w:rPr>
            <w:noProof/>
            <w:webHidden/>
          </w:rPr>
          <w:fldChar w:fldCharType="separate"/>
        </w:r>
        <w:r>
          <w:rPr>
            <w:noProof/>
            <w:webHidden/>
          </w:rPr>
          <w:t>14</w:t>
        </w:r>
        <w:r>
          <w:rPr>
            <w:noProof/>
            <w:webHidden/>
          </w:rPr>
          <w:fldChar w:fldCharType="end"/>
        </w:r>
      </w:hyperlink>
    </w:p>
    <w:p w:rsidR="003C3C82" w:rsidRDefault="003C3C82">
      <w:pPr>
        <w:pStyle w:val="TOC2"/>
        <w:tabs>
          <w:tab w:val="left" w:pos="880"/>
        </w:tabs>
        <w:rPr>
          <w:rFonts w:asciiTheme="minorHAnsi" w:eastAsiaTheme="minorEastAsia" w:hAnsiTheme="minorHAnsi" w:cstheme="minorBidi"/>
          <w:noProof/>
          <w:snapToGrid/>
          <w:sz w:val="22"/>
          <w:szCs w:val="22"/>
          <w:lang w:val="en-GB" w:eastAsia="en-GB"/>
        </w:rPr>
      </w:pPr>
      <w:hyperlink w:anchor="_Toc16092512" w:history="1">
        <w:r w:rsidRPr="001923C9">
          <w:rPr>
            <w:rStyle w:val="Hyperlink"/>
            <w:noProof/>
          </w:rPr>
          <w:t>7.</w:t>
        </w:r>
        <w:r>
          <w:rPr>
            <w:rFonts w:asciiTheme="minorHAnsi" w:eastAsiaTheme="minorEastAsia" w:hAnsiTheme="minorHAnsi" w:cstheme="minorBidi"/>
            <w:noProof/>
            <w:snapToGrid/>
            <w:sz w:val="22"/>
            <w:szCs w:val="22"/>
            <w:lang w:val="en-GB" w:eastAsia="en-GB"/>
          </w:rPr>
          <w:tab/>
        </w:r>
        <w:r w:rsidRPr="001923C9">
          <w:rPr>
            <w:rStyle w:val="Hyperlink"/>
            <w:noProof/>
          </w:rPr>
          <w:t>Calendar of discharge 2018 procedure and Practical arrangements for Commission discharge</w:t>
        </w:r>
        <w:r>
          <w:rPr>
            <w:noProof/>
            <w:webHidden/>
          </w:rPr>
          <w:tab/>
        </w:r>
        <w:r>
          <w:rPr>
            <w:noProof/>
            <w:webHidden/>
          </w:rPr>
          <w:fldChar w:fldCharType="begin"/>
        </w:r>
        <w:r>
          <w:rPr>
            <w:noProof/>
            <w:webHidden/>
          </w:rPr>
          <w:instrText xml:space="preserve"> PAGEREF _Toc16092512 \h </w:instrText>
        </w:r>
        <w:r>
          <w:rPr>
            <w:noProof/>
            <w:webHidden/>
          </w:rPr>
        </w:r>
        <w:r>
          <w:rPr>
            <w:noProof/>
            <w:webHidden/>
          </w:rPr>
          <w:fldChar w:fldCharType="separate"/>
        </w:r>
        <w:r>
          <w:rPr>
            <w:noProof/>
            <w:webHidden/>
          </w:rPr>
          <w:t>14</w:t>
        </w:r>
        <w:r>
          <w:rPr>
            <w:noProof/>
            <w:webHidden/>
          </w:rPr>
          <w:fldChar w:fldCharType="end"/>
        </w:r>
      </w:hyperlink>
    </w:p>
    <w:p w:rsidR="003C3C82" w:rsidRDefault="003C3C82">
      <w:pPr>
        <w:pStyle w:val="TOC2"/>
        <w:tabs>
          <w:tab w:val="left" w:pos="880"/>
        </w:tabs>
        <w:rPr>
          <w:rFonts w:asciiTheme="minorHAnsi" w:eastAsiaTheme="minorEastAsia" w:hAnsiTheme="minorHAnsi" w:cstheme="minorBidi"/>
          <w:noProof/>
          <w:snapToGrid/>
          <w:sz w:val="22"/>
          <w:szCs w:val="22"/>
          <w:lang w:val="en-GB" w:eastAsia="en-GB"/>
        </w:rPr>
      </w:pPr>
      <w:hyperlink w:anchor="_Toc16092513" w:history="1">
        <w:r w:rsidRPr="001923C9">
          <w:rPr>
            <w:rStyle w:val="Hyperlink"/>
            <w:noProof/>
          </w:rPr>
          <w:t>8.</w:t>
        </w:r>
        <w:r>
          <w:rPr>
            <w:rFonts w:asciiTheme="minorHAnsi" w:eastAsiaTheme="minorEastAsia" w:hAnsiTheme="minorHAnsi" w:cstheme="minorBidi"/>
            <w:noProof/>
            <w:snapToGrid/>
            <w:sz w:val="22"/>
            <w:szCs w:val="22"/>
            <w:lang w:val="en-GB" w:eastAsia="en-GB"/>
          </w:rPr>
          <w:tab/>
        </w:r>
        <w:r w:rsidRPr="001923C9">
          <w:rPr>
            <w:rStyle w:val="Hyperlink"/>
            <w:noProof/>
          </w:rPr>
          <w:t>Calendar and practical arrangements for Agencies discharge 2018 -</w:t>
        </w:r>
        <w:r>
          <w:rPr>
            <w:noProof/>
            <w:webHidden/>
          </w:rPr>
          <w:tab/>
        </w:r>
        <w:r>
          <w:rPr>
            <w:noProof/>
            <w:webHidden/>
          </w:rPr>
          <w:fldChar w:fldCharType="begin"/>
        </w:r>
        <w:r>
          <w:rPr>
            <w:noProof/>
            <w:webHidden/>
          </w:rPr>
          <w:instrText xml:space="preserve"> PAGEREF _Toc16092513 \h </w:instrText>
        </w:r>
        <w:r>
          <w:rPr>
            <w:noProof/>
            <w:webHidden/>
          </w:rPr>
        </w:r>
        <w:r>
          <w:rPr>
            <w:noProof/>
            <w:webHidden/>
          </w:rPr>
          <w:fldChar w:fldCharType="separate"/>
        </w:r>
        <w:r>
          <w:rPr>
            <w:noProof/>
            <w:webHidden/>
          </w:rPr>
          <w:t>14</w:t>
        </w:r>
        <w:r>
          <w:rPr>
            <w:noProof/>
            <w:webHidden/>
          </w:rPr>
          <w:fldChar w:fldCharType="end"/>
        </w:r>
      </w:hyperlink>
    </w:p>
    <w:p w:rsidR="003C3C82" w:rsidRDefault="003C3C82">
      <w:pPr>
        <w:pStyle w:val="TOC2"/>
        <w:tabs>
          <w:tab w:val="left" w:pos="880"/>
        </w:tabs>
        <w:rPr>
          <w:rFonts w:asciiTheme="minorHAnsi" w:eastAsiaTheme="minorEastAsia" w:hAnsiTheme="minorHAnsi" w:cstheme="minorBidi"/>
          <w:noProof/>
          <w:snapToGrid/>
          <w:sz w:val="22"/>
          <w:szCs w:val="22"/>
          <w:lang w:val="en-GB" w:eastAsia="en-GB"/>
        </w:rPr>
      </w:pPr>
      <w:hyperlink w:anchor="_Toc16092514" w:history="1">
        <w:r w:rsidRPr="001923C9">
          <w:rPr>
            <w:rStyle w:val="Hyperlink"/>
            <w:noProof/>
          </w:rPr>
          <w:t>9.</w:t>
        </w:r>
        <w:r>
          <w:rPr>
            <w:rFonts w:asciiTheme="minorHAnsi" w:eastAsiaTheme="minorEastAsia" w:hAnsiTheme="minorHAnsi" w:cstheme="minorBidi"/>
            <w:noProof/>
            <w:snapToGrid/>
            <w:sz w:val="22"/>
            <w:szCs w:val="22"/>
            <w:lang w:val="en-GB" w:eastAsia="en-GB"/>
          </w:rPr>
          <w:tab/>
        </w:r>
        <w:r w:rsidRPr="001923C9">
          <w:rPr>
            <w:rStyle w:val="Hyperlink"/>
            <w:noProof/>
          </w:rPr>
          <w:t>Public hearings</w:t>
        </w:r>
        <w:r>
          <w:rPr>
            <w:noProof/>
            <w:webHidden/>
          </w:rPr>
          <w:tab/>
        </w:r>
        <w:r>
          <w:rPr>
            <w:noProof/>
            <w:webHidden/>
          </w:rPr>
          <w:fldChar w:fldCharType="begin"/>
        </w:r>
        <w:r>
          <w:rPr>
            <w:noProof/>
            <w:webHidden/>
          </w:rPr>
          <w:instrText xml:space="preserve"> PAGEREF _Toc16092514 \h </w:instrText>
        </w:r>
        <w:r>
          <w:rPr>
            <w:noProof/>
            <w:webHidden/>
          </w:rPr>
        </w:r>
        <w:r>
          <w:rPr>
            <w:noProof/>
            <w:webHidden/>
          </w:rPr>
          <w:fldChar w:fldCharType="separate"/>
        </w:r>
        <w:r>
          <w:rPr>
            <w:noProof/>
            <w:webHidden/>
          </w:rPr>
          <w:t>14</w:t>
        </w:r>
        <w:r>
          <w:rPr>
            <w:noProof/>
            <w:webHidden/>
          </w:rPr>
          <w:fldChar w:fldCharType="end"/>
        </w:r>
      </w:hyperlink>
    </w:p>
    <w:p w:rsidR="003C3C82" w:rsidRDefault="003C3C82">
      <w:pPr>
        <w:pStyle w:val="TOC2"/>
        <w:tabs>
          <w:tab w:val="left" w:pos="1100"/>
        </w:tabs>
        <w:rPr>
          <w:rFonts w:asciiTheme="minorHAnsi" w:eastAsiaTheme="minorEastAsia" w:hAnsiTheme="minorHAnsi" w:cstheme="minorBidi"/>
          <w:noProof/>
          <w:snapToGrid/>
          <w:sz w:val="22"/>
          <w:szCs w:val="22"/>
          <w:lang w:val="en-GB" w:eastAsia="en-GB"/>
        </w:rPr>
      </w:pPr>
      <w:hyperlink w:anchor="_Toc16092515" w:history="1">
        <w:r w:rsidRPr="001923C9">
          <w:rPr>
            <w:rStyle w:val="Hyperlink"/>
            <w:noProof/>
          </w:rPr>
          <w:t>10.</w:t>
        </w:r>
        <w:r>
          <w:rPr>
            <w:rFonts w:asciiTheme="minorHAnsi" w:eastAsiaTheme="minorEastAsia" w:hAnsiTheme="minorHAnsi" w:cstheme="minorBidi"/>
            <w:noProof/>
            <w:snapToGrid/>
            <w:sz w:val="22"/>
            <w:szCs w:val="22"/>
            <w:lang w:val="en-GB" w:eastAsia="en-GB"/>
          </w:rPr>
          <w:tab/>
        </w:r>
        <w:r w:rsidRPr="001923C9">
          <w:rPr>
            <w:rStyle w:val="Hyperlink"/>
            <w:noProof/>
          </w:rPr>
          <w:t>Missions</w:t>
        </w:r>
        <w:r>
          <w:rPr>
            <w:noProof/>
            <w:webHidden/>
          </w:rPr>
          <w:tab/>
        </w:r>
        <w:r>
          <w:rPr>
            <w:noProof/>
            <w:webHidden/>
          </w:rPr>
          <w:fldChar w:fldCharType="begin"/>
        </w:r>
        <w:r>
          <w:rPr>
            <w:noProof/>
            <w:webHidden/>
          </w:rPr>
          <w:instrText xml:space="preserve"> PAGEREF _Toc16092515 \h </w:instrText>
        </w:r>
        <w:r>
          <w:rPr>
            <w:noProof/>
            <w:webHidden/>
          </w:rPr>
        </w:r>
        <w:r>
          <w:rPr>
            <w:noProof/>
            <w:webHidden/>
          </w:rPr>
          <w:fldChar w:fldCharType="separate"/>
        </w:r>
        <w:r>
          <w:rPr>
            <w:noProof/>
            <w:webHidden/>
          </w:rPr>
          <w:t>14</w:t>
        </w:r>
        <w:r>
          <w:rPr>
            <w:noProof/>
            <w:webHidden/>
          </w:rPr>
          <w:fldChar w:fldCharType="end"/>
        </w:r>
      </w:hyperlink>
    </w:p>
    <w:p w:rsidR="003C3C82" w:rsidRDefault="003C3C82">
      <w:pPr>
        <w:pStyle w:val="TOC2"/>
        <w:tabs>
          <w:tab w:val="left" w:pos="1100"/>
        </w:tabs>
        <w:rPr>
          <w:rFonts w:asciiTheme="minorHAnsi" w:eastAsiaTheme="minorEastAsia" w:hAnsiTheme="minorHAnsi" w:cstheme="minorBidi"/>
          <w:noProof/>
          <w:snapToGrid/>
          <w:sz w:val="22"/>
          <w:szCs w:val="22"/>
          <w:lang w:val="en-GB" w:eastAsia="en-GB"/>
        </w:rPr>
      </w:pPr>
      <w:hyperlink w:anchor="_Toc16092516" w:history="1">
        <w:r w:rsidRPr="001923C9">
          <w:rPr>
            <w:rStyle w:val="Hyperlink"/>
            <w:noProof/>
          </w:rPr>
          <w:t>11.</w:t>
        </w:r>
        <w:r>
          <w:rPr>
            <w:rFonts w:asciiTheme="minorHAnsi" w:eastAsiaTheme="minorEastAsia" w:hAnsiTheme="minorHAnsi" w:cstheme="minorBidi"/>
            <w:noProof/>
            <w:snapToGrid/>
            <w:sz w:val="22"/>
            <w:szCs w:val="22"/>
            <w:lang w:val="en-GB" w:eastAsia="en-GB"/>
          </w:rPr>
          <w:tab/>
        </w:r>
        <w:r w:rsidRPr="001923C9">
          <w:rPr>
            <w:rStyle w:val="Hyperlink"/>
            <w:noProof/>
          </w:rPr>
          <w:t>Annual meeting with European Court of Auditors</w:t>
        </w:r>
        <w:r>
          <w:rPr>
            <w:noProof/>
            <w:webHidden/>
          </w:rPr>
          <w:tab/>
        </w:r>
        <w:r>
          <w:rPr>
            <w:noProof/>
            <w:webHidden/>
          </w:rPr>
          <w:fldChar w:fldCharType="begin"/>
        </w:r>
        <w:r>
          <w:rPr>
            <w:noProof/>
            <w:webHidden/>
          </w:rPr>
          <w:instrText xml:space="preserve"> PAGEREF _Toc16092516 \h </w:instrText>
        </w:r>
        <w:r>
          <w:rPr>
            <w:noProof/>
            <w:webHidden/>
          </w:rPr>
        </w:r>
        <w:r>
          <w:rPr>
            <w:noProof/>
            <w:webHidden/>
          </w:rPr>
          <w:fldChar w:fldCharType="separate"/>
        </w:r>
        <w:r>
          <w:rPr>
            <w:noProof/>
            <w:webHidden/>
          </w:rPr>
          <w:t>15</w:t>
        </w:r>
        <w:r>
          <w:rPr>
            <w:noProof/>
            <w:webHidden/>
          </w:rPr>
          <w:fldChar w:fldCharType="end"/>
        </w:r>
      </w:hyperlink>
    </w:p>
    <w:p w:rsidR="003C3C82" w:rsidRDefault="003C3C82">
      <w:pPr>
        <w:pStyle w:val="TOC2"/>
        <w:tabs>
          <w:tab w:val="left" w:pos="1100"/>
        </w:tabs>
        <w:rPr>
          <w:rFonts w:asciiTheme="minorHAnsi" w:eastAsiaTheme="minorEastAsia" w:hAnsiTheme="minorHAnsi" w:cstheme="minorBidi"/>
          <w:noProof/>
          <w:snapToGrid/>
          <w:sz w:val="22"/>
          <w:szCs w:val="22"/>
          <w:lang w:val="en-GB" w:eastAsia="en-GB"/>
        </w:rPr>
      </w:pPr>
      <w:hyperlink w:anchor="_Toc16092517" w:history="1">
        <w:r w:rsidRPr="001923C9">
          <w:rPr>
            <w:rStyle w:val="Hyperlink"/>
            <w:noProof/>
          </w:rPr>
          <w:t>12.</w:t>
        </w:r>
        <w:r>
          <w:rPr>
            <w:rFonts w:asciiTheme="minorHAnsi" w:eastAsiaTheme="minorEastAsia" w:hAnsiTheme="minorHAnsi" w:cstheme="minorBidi"/>
            <w:noProof/>
            <w:snapToGrid/>
            <w:sz w:val="22"/>
            <w:szCs w:val="22"/>
            <w:lang w:val="en-GB" w:eastAsia="en-GB"/>
          </w:rPr>
          <w:tab/>
        </w:r>
        <w:r w:rsidRPr="001923C9">
          <w:rPr>
            <w:rStyle w:val="Hyperlink"/>
            <w:noProof/>
          </w:rPr>
          <w:t>Networks</w:t>
        </w:r>
        <w:r>
          <w:rPr>
            <w:noProof/>
            <w:webHidden/>
          </w:rPr>
          <w:tab/>
        </w:r>
        <w:r>
          <w:rPr>
            <w:noProof/>
            <w:webHidden/>
          </w:rPr>
          <w:fldChar w:fldCharType="begin"/>
        </w:r>
        <w:r>
          <w:rPr>
            <w:noProof/>
            <w:webHidden/>
          </w:rPr>
          <w:instrText xml:space="preserve"> PAGEREF _Toc16092517 \h </w:instrText>
        </w:r>
        <w:r>
          <w:rPr>
            <w:noProof/>
            <w:webHidden/>
          </w:rPr>
        </w:r>
        <w:r>
          <w:rPr>
            <w:noProof/>
            <w:webHidden/>
          </w:rPr>
          <w:fldChar w:fldCharType="separate"/>
        </w:r>
        <w:r>
          <w:rPr>
            <w:noProof/>
            <w:webHidden/>
          </w:rPr>
          <w:t>15</w:t>
        </w:r>
        <w:r>
          <w:rPr>
            <w:noProof/>
            <w:webHidden/>
          </w:rPr>
          <w:fldChar w:fldCharType="end"/>
        </w:r>
      </w:hyperlink>
    </w:p>
    <w:p w:rsidR="003C3C82" w:rsidRDefault="003C3C82">
      <w:pPr>
        <w:pStyle w:val="TOC2"/>
        <w:tabs>
          <w:tab w:val="left" w:pos="1100"/>
        </w:tabs>
        <w:rPr>
          <w:rFonts w:asciiTheme="minorHAnsi" w:eastAsiaTheme="minorEastAsia" w:hAnsiTheme="minorHAnsi" w:cstheme="minorBidi"/>
          <w:noProof/>
          <w:snapToGrid/>
          <w:sz w:val="22"/>
          <w:szCs w:val="22"/>
          <w:lang w:val="en-GB" w:eastAsia="en-GB"/>
        </w:rPr>
      </w:pPr>
      <w:hyperlink w:anchor="_Toc16092518" w:history="1">
        <w:r w:rsidRPr="001923C9">
          <w:rPr>
            <w:rStyle w:val="Hyperlink"/>
            <w:noProof/>
          </w:rPr>
          <w:t>13.</w:t>
        </w:r>
        <w:r>
          <w:rPr>
            <w:rFonts w:asciiTheme="minorHAnsi" w:eastAsiaTheme="minorEastAsia" w:hAnsiTheme="minorHAnsi" w:cstheme="minorBidi"/>
            <w:noProof/>
            <w:snapToGrid/>
            <w:sz w:val="22"/>
            <w:szCs w:val="22"/>
            <w:lang w:val="en-GB" w:eastAsia="en-GB"/>
          </w:rPr>
          <w:tab/>
        </w:r>
        <w:r w:rsidRPr="001923C9">
          <w:rPr>
            <w:rStyle w:val="Hyperlink"/>
            <w:noProof/>
          </w:rPr>
          <w:t>Linguistic profile of CONT committee meetings</w:t>
        </w:r>
        <w:r>
          <w:rPr>
            <w:noProof/>
            <w:webHidden/>
          </w:rPr>
          <w:tab/>
        </w:r>
        <w:r>
          <w:rPr>
            <w:noProof/>
            <w:webHidden/>
          </w:rPr>
          <w:fldChar w:fldCharType="begin"/>
        </w:r>
        <w:r>
          <w:rPr>
            <w:noProof/>
            <w:webHidden/>
          </w:rPr>
          <w:instrText xml:space="preserve"> PAGEREF _Toc16092518 \h </w:instrText>
        </w:r>
        <w:r>
          <w:rPr>
            <w:noProof/>
            <w:webHidden/>
          </w:rPr>
        </w:r>
        <w:r>
          <w:rPr>
            <w:noProof/>
            <w:webHidden/>
          </w:rPr>
          <w:fldChar w:fldCharType="separate"/>
        </w:r>
        <w:r>
          <w:rPr>
            <w:noProof/>
            <w:webHidden/>
          </w:rPr>
          <w:t>15</w:t>
        </w:r>
        <w:r>
          <w:rPr>
            <w:noProof/>
            <w:webHidden/>
          </w:rPr>
          <w:fldChar w:fldCharType="end"/>
        </w:r>
      </w:hyperlink>
    </w:p>
    <w:p w:rsidR="003C3C82" w:rsidRDefault="003C3C82">
      <w:pPr>
        <w:pStyle w:val="TOC2"/>
        <w:tabs>
          <w:tab w:val="left" w:pos="1100"/>
        </w:tabs>
        <w:rPr>
          <w:rFonts w:asciiTheme="minorHAnsi" w:eastAsiaTheme="minorEastAsia" w:hAnsiTheme="minorHAnsi" w:cstheme="minorBidi"/>
          <w:noProof/>
          <w:snapToGrid/>
          <w:sz w:val="22"/>
          <w:szCs w:val="22"/>
          <w:lang w:val="en-GB" w:eastAsia="en-GB"/>
        </w:rPr>
      </w:pPr>
      <w:hyperlink w:anchor="_Toc16092519" w:history="1">
        <w:r w:rsidRPr="001923C9">
          <w:rPr>
            <w:rStyle w:val="Hyperlink"/>
            <w:noProof/>
          </w:rPr>
          <w:t>14.</w:t>
        </w:r>
        <w:r>
          <w:rPr>
            <w:rFonts w:asciiTheme="minorHAnsi" w:eastAsiaTheme="minorEastAsia" w:hAnsiTheme="minorHAnsi" w:cstheme="minorBidi"/>
            <w:noProof/>
            <w:snapToGrid/>
            <w:sz w:val="22"/>
            <w:szCs w:val="22"/>
            <w:lang w:val="en-GB" w:eastAsia="en-GB"/>
          </w:rPr>
          <w:tab/>
        </w:r>
        <w:r w:rsidRPr="001923C9">
          <w:rPr>
            <w:rStyle w:val="Hyperlink"/>
            <w:noProof/>
          </w:rPr>
          <w:t>EP Discharge - Budget item 400</w:t>
        </w:r>
        <w:r>
          <w:rPr>
            <w:noProof/>
            <w:webHidden/>
          </w:rPr>
          <w:tab/>
        </w:r>
        <w:r>
          <w:rPr>
            <w:noProof/>
            <w:webHidden/>
          </w:rPr>
          <w:fldChar w:fldCharType="begin"/>
        </w:r>
        <w:r>
          <w:rPr>
            <w:noProof/>
            <w:webHidden/>
          </w:rPr>
          <w:instrText xml:space="preserve"> PAGEREF _Toc16092519 \h </w:instrText>
        </w:r>
        <w:r>
          <w:rPr>
            <w:noProof/>
            <w:webHidden/>
          </w:rPr>
        </w:r>
        <w:r>
          <w:rPr>
            <w:noProof/>
            <w:webHidden/>
          </w:rPr>
          <w:fldChar w:fldCharType="separate"/>
        </w:r>
        <w:r>
          <w:rPr>
            <w:noProof/>
            <w:webHidden/>
          </w:rPr>
          <w:t>15</w:t>
        </w:r>
        <w:r>
          <w:rPr>
            <w:noProof/>
            <w:webHidden/>
          </w:rPr>
          <w:fldChar w:fldCharType="end"/>
        </w:r>
      </w:hyperlink>
    </w:p>
    <w:p w:rsidR="003C3C82" w:rsidRDefault="003C3C82">
      <w:pPr>
        <w:pStyle w:val="TOC1"/>
        <w:tabs>
          <w:tab w:val="right" w:leader="dot" w:pos="9061"/>
        </w:tabs>
        <w:rPr>
          <w:rFonts w:asciiTheme="minorHAnsi" w:eastAsiaTheme="minorEastAsia" w:hAnsiTheme="minorHAnsi" w:cstheme="minorBidi"/>
          <w:noProof/>
          <w:snapToGrid/>
          <w:sz w:val="22"/>
          <w:szCs w:val="22"/>
          <w:lang w:val="en-GB" w:eastAsia="en-GB"/>
        </w:rPr>
      </w:pPr>
      <w:hyperlink w:anchor="_Toc16092520" w:history="1">
        <w:r w:rsidRPr="001923C9">
          <w:rPr>
            <w:rStyle w:val="Hyperlink"/>
            <w:noProof/>
          </w:rPr>
          <w:t>Items for information</w:t>
        </w:r>
        <w:r>
          <w:rPr>
            <w:noProof/>
            <w:webHidden/>
          </w:rPr>
          <w:tab/>
        </w:r>
        <w:r>
          <w:rPr>
            <w:noProof/>
            <w:webHidden/>
          </w:rPr>
          <w:fldChar w:fldCharType="begin"/>
        </w:r>
        <w:r>
          <w:rPr>
            <w:noProof/>
            <w:webHidden/>
          </w:rPr>
          <w:instrText xml:space="preserve"> PAGEREF _Toc16092520 \h </w:instrText>
        </w:r>
        <w:r>
          <w:rPr>
            <w:noProof/>
            <w:webHidden/>
          </w:rPr>
        </w:r>
        <w:r>
          <w:rPr>
            <w:noProof/>
            <w:webHidden/>
          </w:rPr>
          <w:fldChar w:fldCharType="separate"/>
        </w:r>
        <w:r>
          <w:rPr>
            <w:noProof/>
            <w:webHidden/>
          </w:rPr>
          <w:t>16</w:t>
        </w:r>
        <w:r>
          <w:rPr>
            <w:noProof/>
            <w:webHidden/>
          </w:rPr>
          <w:fldChar w:fldCharType="end"/>
        </w:r>
      </w:hyperlink>
    </w:p>
    <w:p w:rsidR="003C3C82" w:rsidRDefault="003C3C82">
      <w:pPr>
        <w:pStyle w:val="TOC2"/>
        <w:tabs>
          <w:tab w:val="left" w:pos="1100"/>
        </w:tabs>
        <w:rPr>
          <w:rFonts w:asciiTheme="minorHAnsi" w:eastAsiaTheme="minorEastAsia" w:hAnsiTheme="minorHAnsi" w:cstheme="minorBidi"/>
          <w:noProof/>
          <w:snapToGrid/>
          <w:sz w:val="22"/>
          <w:szCs w:val="22"/>
          <w:lang w:val="en-GB" w:eastAsia="en-GB"/>
        </w:rPr>
      </w:pPr>
      <w:hyperlink w:anchor="_Toc16092521" w:history="1">
        <w:r w:rsidRPr="001923C9">
          <w:rPr>
            <w:rStyle w:val="Hyperlink"/>
            <w:noProof/>
          </w:rPr>
          <w:t>15.</w:t>
        </w:r>
        <w:r>
          <w:rPr>
            <w:rFonts w:asciiTheme="minorHAnsi" w:eastAsiaTheme="minorEastAsia" w:hAnsiTheme="minorHAnsi" w:cstheme="minorBidi"/>
            <w:noProof/>
            <w:snapToGrid/>
            <w:sz w:val="22"/>
            <w:szCs w:val="22"/>
            <w:lang w:val="en-GB" w:eastAsia="en-GB"/>
          </w:rPr>
          <w:tab/>
        </w:r>
        <w:r w:rsidRPr="001923C9">
          <w:rPr>
            <w:rStyle w:val="Hyperlink"/>
            <w:noProof/>
          </w:rPr>
          <w:t>CONT working methods</w:t>
        </w:r>
        <w:r>
          <w:rPr>
            <w:noProof/>
            <w:webHidden/>
          </w:rPr>
          <w:tab/>
        </w:r>
        <w:r>
          <w:rPr>
            <w:noProof/>
            <w:webHidden/>
          </w:rPr>
          <w:fldChar w:fldCharType="begin"/>
        </w:r>
        <w:r>
          <w:rPr>
            <w:noProof/>
            <w:webHidden/>
          </w:rPr>
          <w:instrText xml:space="preserve"> PAGEREF _Toc16092521 \h </w:instrText>
        </w:r>
        <w:r>
          <w:rPr>
            <w:noProof/>
            <w:webHidden/>
          </w:rPr>
        </w:r>
        <w:r>
          <w:rPr>
            <w:noProof/>
            <w:webHidden/>
          </w:rPr>
          <w:fldChar w:fldCharType="separate"/>
        </w:r>
        <w:r>
          <w:rPr>
            <w:noProof/>
            <w:webHidden/>
          </w:rPr>
          <w:t>16</w:t>
        </w:r>
        <w:r>
          <w:rPr>
            <w:noProof/>
            <w:webHidden/>
          </w:rPr>
          <w:fldChar w:fldCharType="end"/>
        </w:r>
      </w:hyperlink>
    </w:p>
    <w:p w:rsidR="003C3C82" w:rsidRDefault="003C3C82">
      <w:pPr>
        <w:pStyle w:val="TOC2"/>
        <w:tabs>
          <w:tab w:val="left" w:pos="1100"/>
        </w:tabs>
        <w:rPr>
          <w:rFonts w:asciiTheme="minorHAnsi" w:eastAsiaTheme="minorEastAsia" w:hAnsiTheme="minorHAnsi" w:cstheme="minorBidi"/>
          <w:noProof/>
          <w:snapToGrid/>
          <w:sz w:val="22"/>
          <w:szCs w:val="22"/>
          <w:lang w:val="en-GB" w:eastAsia="en-GB"/>
        </w:rPr>
      </w:pPr>
      <w:hyperlink w:anchor="_Toc16092522" w:history="1">
        <w:r w:rsidRPr="001923C9">
          <w:rPr>
            <w:rStyle w:val="Hyperlink"/>
            <w:noProof/>
          </w:rPr>
          <w:t>16.</w:t>
        </w:r>
        <w:r>
          <w:rPr>
            <w:rFonts w:asciiTheme="minorHAnsi" w:eastAsiaTheme="minorEastAsia" w:hAnsiTheme="minorHAnsi" w:cstheme="minorBidi"/>
            <w:noProof/>
            <w:snapToGrid/>
            <w:sz w:val="22"/>
            <w:szCs w:val="22"/>
            <w:lang w:val="en-GB" w:eastAsia="en-GB"/>
          </w:rPr>
          <w:tab/>
        </w:r>
        <w:r w:rsidRPr="001923C9">
          <w:rPr>
            <w:rStyle w:val="Hyperlink"/>
            <w:noProof/>
          </w:rPr>
          <w:t>Balance sheet of CONT activities in the 8th legislative term</w:t>
        </w:r>
        <w:r>
          <w:rPr>
            <w:noProof/>
            <w:webHidden/>
          </w:rPr>
          <w:tab/>
        </w:r>
        <w:r>
          <w:rPr>
            <w:noProof/>
            <w:webHidden/>
          </w:rPr>
          <w:fldChar w:fldCharType="begin"/>
        </w:r>
        <w:r>
          <w:rPr>
            <w:noProof/>
            <w:webHidden/>
          </w:rPr>
          <w:instrText xml:space="preserve"> PAGEREF _Toc16092522 \h </w:instrText>
        </w:r>
        <w:r>
          <w:rPr>
            <w:noProof/>
            <w:webHidden/>
          </w:rPr>
        </w:r>
        <w:r>
          <w:rPr>
            <w:noProof/>
            <w:webHidden/>
          </w:rPr>
          <w:fldChar w:fldCharType="separate"/>
        </w:r>
        <w:r>
          <w:rPr>
            <w:noProof/>
            <w:webHidden/>
          </w:rPr>
          <w:t>16</w:t>
        </w:r>
        <w:r>
          <w:rPr>
            <w:noProof/>
            <w:webHidden/>
          </w:rPr>
          <w:fldChar w:fldCharType="end"/>
        </w:r>
      </w:hyperlink>
    </w:p>
    <w:p w:rsidR="003C3C82" w:rsidRDefault="003C3C82">
      <w:pPr>
        <w:pStyle w:val="TOC2"/>
        <w:tabs>
          <w:tab w:val="left" w:pos="1100"/>
        </w:tabs>
        <w:rPr>
          <w:rFonts w:asciiTheme="minorHAnsi" w:eastAsiaTheme="minorEastAsia" w:hAnsiTheme="minorHAnsi" w:cstheme="minorBidi"/>
          <w:noProof/>
          <w:snapToGrid/>
          <w:sz w:val="22"/>
          <w:szCs w:val="22"/>
          <w:lang w:val="en-GB" w:eastAsia="en-GB"/>
        </w:rPr>
      </w:pPr>
      <w:hyperlink w:anchor="_Toc16092523" w:history="1">
        <w:r w:rsidRPr="001923C9">
          <w:rPr>
            <w:rStyle w:val="Hyperlink"/>
            <w:noProof/>
          </w:rPr>
          <w:t>17.</w:t>
        </w:r>
        <w:r>
          <w:rPr>
            <w:rFonts w:asciiTheme="minorHAnsi" w:eastAsiaTheme="minorEastAsia" w:hAnsiTheme="minorHAnsi" w:cstheme="minorBidi"/>
            <w:noProof/>
            <w:snapToGrid/>
            <w:sz w:val="22"/>
            <w:szCs w:val="22"/>
            <w:lang w:val="en-GB" w:eastAsia="en-GB"/>
          </w:rPr>
          <w:tab/>
        </w:r>
        <w:r w:rsidRPr="001923C9">
          <w:rPr>
            <w:rStyle w:val="Hyperlink"/>
            <w:noProof/>
          </w:rPr>
          <w:t>“Setting the Future Agenda”</w:t>
        </w:r>
        <w:r>
          <w:rPr>
            <w:noProof/>
            <w:webHidden/>
          </w:rPr>
          <w:tab/>
        </w:r>
        <w:r>
          <w:rPr>
            <w:noProof/>
            <w:webHidden/>
          </w:rPr>
          <w:fldChar w:fldCharType="begin"/>
        </w:r>
        <w:r>
          <w:rPr>
            <w:noProof/>
            <w:webHidden/>
          </w:rPr>
          <w:instrText xml:space="preserve"> PAGEREF _Toc16092523 \h </w:instrText>
        </w:r>
        <w:r>
          <w:rPr>
            <w:noProof/>
            <w:webHidden/>
          </w:rPr>
        </w:r>
        <w:r>
          <w:rPr>
            <w:noProof/>
            <w:webHidden/>
          </w:rPr>
          <w:fldChar w:fldCharType="separate"/>
        </w:r>
        <w:r>
          <w:rPr>
            <w:noProof/>
            <w:webHidden/>
          </w:rPr>
          <w:t>16</w:t>
        </w:r>
        <w:r>
          <w:rPr>
            <w:noProof/>
            <w:webHidden/>
          </w:rPr>
          <w:fldChar w:fldCharType="end"/>
        </w:r>
      </w:hyperlink>
    </w:p>
    <w:p w:rsidR="003C3C82" w:rsidRDefault="003C3C82">
      <w:pPr>
        <w:pStyle w:val="TOC2"/>
        <w:tabs>
          <w:tab w:val="left" w:pos="1100"/>
        </w:tabs>
        <w:rPr>
          <w:rFonts w:asciiTheme="minorHAnsi" w:eastAsiaTheme="minorEastAsia" w:hAnsiTheme="minorHAnsi" w:cstheme="minorBidi"/>
          <w:noProof/>
          <w:snapToGrid/>
          <w:sz w:val="22"/>
          <w:szCs w:val="22"/>
          <w:lang w:val="en-GB" w:eastAsia="en-GB"/>
        </w:rPr>
      </w:pPr>
      <w:hyperlink w:anchor="_Toc16092524" w:history="1">
        <w:r w:rsidRPr="001923C9">
          <w:rPr>
            <w:rStyle w:val="Hyperlink"/>
            <w:noProof/>
          </w:rPr>
          <w:t>18.</w:t>
        </w:r>
        <w:r>
          <w:rPr>
            <w:rFonts w:asciiTheme="minorHAnsi" w:eastAsiaTheme="minorEastAsia" w:hAnsiTheme="minorHAnsi" w:cstheme="minorBidi"/>
            <w:noProof/>
            <w:snapToGrid/>
            <w:sz w:val="22"/>
            <w:szCs w:val="22"/>
            <w:lang w:val="en-GB" w:eastAsia="en-GB"/>
          </w:rPr>
          <w:tab/>
        </w:r>
        <w:r w:rsidRPr="001923C9">
          <w:rPr>
            <w:rStyle w:val="Hyperlink"/>
            <w:noProof/>
          </w:rPr>
          <w:t>Documents received for information</w:t>
        </w:r>
        <w:r>
          <w:rPr>
            <w:noProof/>
            <w:webHidden/>
          </w:rPr>
          <w:tab/>
        </w:r>
        <w:r>
          <w:rPr>
            <w:noProof/>
            <w:webHidden/>
          </w:rPr>
          <w:fldChar w:fldCharType="begin"/>
        </w:r>
        <w:r>
          <w:rPr>
            <w:noProof/>
            <w:webHidden/>
          </w:rPr>
          <w:instrText xml:space="preserve"> PAGEREF _Toc16092524 \h </w:instrText>
        </w:r>
        <w:r>
          <w:rPr>
            <w:noProof/>
            <w:webHidden/>
          </w:rPr>
        </w:r>
        <w:r>
          <w:rPr>
            <w:noProof/>
            <w:webHidden/>
          </w:rPr>
          <w:fldChar w:fldCharType="separate"/>
        </w:r>
        <w:r>
          <w:rPr>
            <w:noProof/>
            <w:webHidden/>
          </w:rPr>
          <w:t>16</w:t>
        </w:r>
        <w:r>
          <w:rPr>
            <w:noProof/>
            <w:webHidden/>
          </w:rPr>
          <w:fldChar w:fldCharType="end"/>
        </w:r>
      </w:hyperlink>
    </w:p>
    <w:p w:rsidR="003C3C82" w:rsidRDefault="003C3C82">
      <w:pPr>
        <w:pStyle w:val="TOC2"/>
        <w:tabs>
          <w:tab w:val="left" w:pos="1100"/>
        </w:tabs>
        <w:rPr>
          <w:rFonts w:asciiTheme="minorHAnsi" w:eastAsiaTheme="minorEastAsia" w:hAnsiTheme="minorHAnsi" w:cstheme="minorBidi"/>
          <w:noProof/>
          <w:snapToGrid/>
          <w:sz w:val="22"/>
          <w:szCs w:val="22"/>
          <w:lang w:val="en-GB" w:eastAsia="en-GB"/>
        </w:rPr>
      </w:pPr>
      <w:hyperlink w:anchor="_Toc16092525" w:history="1">
        <w:r w:rsidRPr="001923C9">
          <w:rPr>
            <w:rStyle w:val="Hyperlink"/>
            <w:noProof/>
          </w:rPr>
          <w:t>19.</w:t>
        </w:r>
        <w:r>
          <w:rPr>
            <w:rFonts w:asciiTheme="minorHAnsi" w:eastAsiaTheme="minorEastAsia" w:hAnsiTheme="minorHAnsi" w:cstheme="minorBidi"/>
            <w:noProof/>
            <w:snapToGrid/>
            <w:sz w:val="22"/>
            <w:szCs w:val="22"/>
            <w:lang w:val="en-GB" w:eastAsia="en-GB"/>
          </w:rPr>
          <w:tab/>
        </w:r>
        <w:r w:rsidRPr="001923C9">
          <w:rPr>
            <w:rStyle w:val="Hyperlink"/>
            <w:noProof/>
          </w:rPr>
          <w:t>Any other business</w:t>
        </w:r>
        <w:r>
          <w:rPr>
            <w:noProof/>
            <w:webHidden/>
          </w:rPr>
          <w:tab/>
        </w:r>
        <w:r>
          <w:rPr>
            <w:noProof/>
            <w:webHidden/>
          </w:rPr>
          <w:fldChar w:fldCharType="begin"/>
        </w:r>
        <w:r>
          <w:rPr>
            <w:noProof/>
            <w:webHidden/>
          </w:rPr>
          <w:instrText xml:space="preserve"> PAGEREF _Toc16092525 \h </w:instrText>
        </w:r>
        <w:r>
          <w:rPr>
            <w:noProof/>
            <w:webHidden/>
          </w:rPr>
        </w:r>
        <w:r>
          <w:rPr>
            <w:noProof/>
            <w:webHidden/>
          </w:rPr>
          <w:fldChar w:fldCharType="separate"/>
        </w:r>
        <w:r>
          <w:rPr>
            <w:noProof/>
            <w:webHidden/>
          </w:rPr>
          <w:t>16</w:t>
        </w:r>
        <w:r>
          <w:rPr>
            <w:noProof/>
            <w:webHidden/>
          </w:rPr>
          <w:fldChar w:fldCharType="end"/>
        </w:r>
      </w:hyperlink>
    </w:p>
    <w:p w:rsidR="003C3C82" w:rsidRDefault="003C3C82">
      <w:pPr>
        <w:pStyle w:val="TOC2"/>
        <w:tabs>
          <w:tab w:val="left" w:pos="1320"/>
        </w:tabs>
        <w:rPr>
          <w:rFonts w:asciiTheme="minorHAnsi" w:eastAsiaTheme="minorEastAsia" w:hAnsiTheme="minorHAnsi" w:cstheme="minorBidi"/>
          <w:noProof/>
          <w:snapToGrid/>
          <w:sz w:val="22"/>
          <w:szCs w:val="22"/>
          <w:lang w:val="en-GB" w:eastAsia="en-GB"/>
        </w:rPr>
      </w:pPr>
      <w:hyperlink w:anchor="_Toc16092526" w:history="1">
        <w:r w:rsidRPr="001923C9">
          <w:rPr>
            <w:rStyle w:val="Hyperlink"/>
            <w:noProof/>
          </w:rPr>
          <w:t>19.1.</w:t>
        </w:r>
        <w:r>
          <w:rPr>
            <w:rFonts w:asciiTheme="minorHAnsi" w:eastAsiaTheme="minorEastAsia" w:hAnsiTheme="minorHAnsi" w:cstheme="minorBidi"/>
            <w:noProof/>
            <w:snapToGrid/>
            <w:sz w:val="22"/>
            <w:szCs w:val="22"/>
            <w:lang w:val="en-GB" w:eastAsia="en-GB"/>
          </w:rPr>
          <w:tab/>
        </w:r>
        <w:r w:rsidRPr="001923C9">
          <w:rPr>
            <w:rStyle w:val="Hyperlink"/>
            <w:noProof/>
          </w:rPr>
          <w:t>The calendar of Commissioners-designate hearings</w:t>
        </w:r>
        <w:r>
          <w:rPr>
            <w:noProof/>
            <w:webHidden/>
          </w:rPr>
          <w:tab/>
        </w:r>
        <w:r>
          <w:rPr>
            <w:noProof/>
            <w:webHidden/>
          </w:rPr>
          <w:fldChar w:fldCharType="begin"/>
        </w:r>
        <w:r>
          <w:rPr>
            <w:noProof/>
            <w:webHidden/>
          </w:rPr>
          <w:instrText xml:space="preserve"> PAGEREF _Toc16092526 \h </w:instrText>
        </w:r>
        <w:r>
          <w:rPr>
            <w:noProof/>
            <w:webHidden/>
          </w:rPr>
        </w:r>
        <w:r>
          <w:rPr>
            <w:noProof/>
            <w:webHidden/>
          </w:rPr>
          <w:fldChar w:fldCharType="separate"/>
        </w:r>
        <w:r>
          <w:rPr>
            <w:noProof/>
            <w:webHidden/>
          </w:rPr>
          <w:t>16</w:t>
        </w:r>
        <w:r>
          <w:rPr>
            <w:noProof/>
            <w:webHidden/>
          </w:rPr>
          <w:fldChar w:fldCharType="end"/>
        </w:r>
      </w:hyperlink>
    </w:p>
    <w:p w:rsidR="003C3C82" w:rsidRDefault="003C3C82">
      <w:pPr>
        <w:pStyle w:val="TOC2"/>
        <w:tabs>
          <w:tab w:val="left" w:pos="1320"/>
        </w:tabs>
        <w:rPr>
          <w:rFonts w:asciiTheme="minorHAnsi" w:eastAsiaTheme="minorEastAsia" w:hAnsiTheme="minorHAnsi" w:cstheme="minorBidi"/>
          <w:noProof/>
          <w:snapToGrid/>
          <w:sz w:val="22"/>
          <w:szCs w:val="22"/>
          <w:lang w:val="en-GB" w:eastAsia="en-GB"/>
        </w:rPr>
      </w:pPr>
      <w:hyperlink w:anchor="_Toc16092527" w:history="1">
        <w:r w:rsidRPr="001923C9">
          <w:rPr>
            <w:rStyle w:val="Hyperlink"/>
            <w:noProof/>
          </w:rPr>
          <w:t>19.2.</w:t>
        </w:r>
        <w:r>
          <w:rPr>
            <w:rFonts w:asciiTheme="minorHAnsi" w:eastAsiaTheme="minorEastAsia" w:hAnsiTheme="minorHAnsi" w:cstheme="minorBidi"/>
            <w:noProof/>
            <w:snapToGrid/>
            <w:sz w:val="22"/>
            <w:szCs w:val="22"/>
            <w:lang w:val="en-GB" w:eastAsia="en-GB"/>
          </w:rPr>
          <w:tab/>
        </w:r>
        <w:r w:rsidRPr="001923C9">
          <w:rPr>
            <w:rStyle w:val="Hyperlink"/>
            <w:noProof/>
          </w:rPr>
          <w:t>Discharge of Council and European Council</w:t>
        </w:r>
        <w:r>
          <w:rPr>
            <w:noProof/>
            <w:webHidden/>
          </w:rPr>
          <w:tab/>
        </w:r>
        <w:r>
          <w:rPr>
            <w:noProof/>
            <w:webHidden/>
          </w:rPr>
          <w:fldChar w:fldCharType="begin"/>
        </w:r>
        <w:r>
          <w:rPr>
            <w:noProof/>
            <w:webHidden/>
          </w:rPr>
          <w:instrText xml:space="preserve"> PAGEREF _Toc16092527 \h </w:instrText>
        </w:r>
        <w:r>
          <w:rPr>
            <w:noProof/>
            <w:webHidden/>
          </w:rPr>
        </w:r>
        <w:r>
          <w:rPr>
            <w:noProof/>
            <w:webHidden/>
          </w:rPr>
          <w:fldChar w:fldCharType="separate"/>
        </w:r>
        <w:r>
          <w:rPr>
            <w:noProof/>
            <w:webHidden/>
          </w:rPr>
          <w:t>17</w:t>
        </w:r>
        <w:r>
          <w:rPr>
            <w:noProof/>
            <w:webHidden/>
          </w:rPr>
          <w:fldChar w:fldCharType="end"/>
        </w:r>
      </w:hyperlink>
    </w:p>
    <w:p w:rsidR="003C3C82" w:rsidRDefault="003C3C82">
      <w:pPr>
        <w:pStyle w:val="TOC2"/>
        <w:tabs>
          <w:tab w:val="left" w:pos="1100"/>
        </w:tabs>
        <w:rPr>
          <w:rFonts w:asciiTheme="minorHAnsi" w:eastAsiaTheme="minorEastAsia" w:hAnsiTheme="minorHAnsi" w:cstheme="minorBidi"/>
          <w:noProof/>
          <w:snapToGrid/>
          <w:sz w:val="22"/>
          <w:szCs w:val="22"/>
          <w:lang w:val="en-GB" w:eastAsia="en-GB"/>
        </w:rPr>
      </w:pPr>
      <w:hyperlink w:anchor="_Toc16092528" w:history="1">
        <w:r w:rsidRPr="001923C9">
          <w:rPr>
            <w:rStyle w:val="Hyperlink"/>
            <w:noProof/>
          </w:rPr>
          <w:t>20.</w:t>
        </w:r>
        <w:r>
          <w:rPr>
            <w:rFonts w:asciiTheme="minorHAnsi" w:eastAsiaTheme="minorEastAsia" w:hAnsiTheme="minorHAnsi" w:cstheme="minorBidi"/>
            <w:noProof/>
            <w:snapToGrid/>
            <w:sz w:val="22"/>
            <w:szCs w:val="22"/>
            <w:lang w:val="en-GB" w:eastAsia="en-GB"/>
          </w:rPr>
          <w:tab/>
        </w:r>
        <w:r w:rsidRPr="001923C9">
          <w:rPr>
            <w:rStyle w:val="Hyperlink"/>
            <w:noProof/>
          </w:rPr>
          <w:t>Time and date of next Coordinators' meeting:</w:t>
        </w:r>
        <w:r>
          <w:rPr>
            <w:noProof/>
            <w:webHidden/>
          </w:rPr>
          <w:tab/>
        </w:r>
        <w:r>
          <w:rPr>
            <w:noProof/>
            <w:webHidden/>
          </w:rPr>
          <w:fldChar w:fldCharType="begin"/>
        </w:r>
        <w:r>
          <w:rPr>
            <w:noProof/>
            <w:webHidden/>
          </w:rPr>
          <w:instrText xml:space="preserve"> PAGEREF _Toc16092528 \h </w:instrText>
        </w:r>
        <w:r>
          <w:rPr>
            <w:noProof/>
            <w:webHidden/>
          </w:rPr>
        </w:r>
        <w:r>
          <w:rPr>
            <w:noProof/>
            <w:webHidden/>
          </w:rPr>
          <w:fldChar w:fldCharType="separate"/>
        </w:r>
        <w:r>
          <w:rPr>
            <w:noProof/>
            <w:webHidden/>
          </w:rPr>
          <w:t>17</w:t>
        </w:r>
        <w:r>
          <w:rPr>
            <w:noProof/>
            <w:webHidden/>
          </w:rPr>
          <w:fldChar w:fldCharType="end"/>
        </w:r>
      </w:hyperlink>
    </w:p>
    <w:p w:rsidR="00725F23" w:rsidRPr="00877299" w:rsidRDefault="00725F23" w:rsidP="00725F23">
      <w:r w:rsidRPr="00877299">
        <w:rPr>
          <w:b/>
          <w:bCs/>
        </w:rPr>
        <w:fldChar w:fldCharType="end"/>
      </w:r>
    </w:p>
    <w:p w:rsidR="00725F23" w:rsidRPr="00877299" w:rsidRDefault="00725F23" w:rsidP="00725F23">
      <w:pPr>
        <w:pStyle w:val="Heading1"/>
      </w:pPr>
    </w:p>
    <w:p w:rsidR="00725F23" w:rsidRPr="00877299" w:rsidRDefault="00725F23" w:rsidP="00725F23">
      <w:pPr>
        <w:rPr>
          <w:lang w:eastAsia="en-GB"/>
        </w:rPr>
      </w:pPr>
    </w:p>
    <w:p w:rsidR="00725F23" w:rsidRPr="00877299" w:rsidRDefault="00725F23" w:rsidP="00725F23">
      <w:pPr>
        <w:rPr>
          <w:lang w:eastAsia="en-GB"/>
        </w:rPr>
      </w:pPr>
    </w:p>
    <w:p w:rsidR="00725F23" w:rsidRPr="00877299" w:rsidRDefault="00725F23" w:rsidP="00725F23">
      <w:pPr>
        <w:rPr>
          <w:lang w:eastAsia="en-GB"/>
        </w:rPr>
      </w:pPr>
    </w:p>
    <w:p w:rsidR="00725F23" w:rsidRPr="00877299" w:rsidRDefault="00725F23" w:rsidP="00725F23">
      <w:pPr>
        <w:rPr>
          <w:lang w:eastAsia="en-GB"/>
        </w:rPr>
      </w:pPr>
    </w:p>
    <w:p w:rsidR="00725F23" w:rsidRPr="00877299" w:rsidRDefault="00725F23" w:rsidP="00725F23">
      <w:pPr>
        <w:rPr>
          <w:rFonts w:ascii="Verdana" w:hAnsi="Verdana"/>
          <w:b/>
          <w:szCs w:val="32"/>
          <w:u w:val="single"/>
        </w:rPr>
      </w:pPr>
      <w:r w:rsidRPr="00877299">
        <w:br w:type="page"/>
      </w:r>
    </w:p>
    <w:p w:rsidR="00725F23" w:rsidRPr="00877299" w:rsidRDefault="00725F23" w:rsidP="00725F23">
      <w:pPr>
        <w:pStyle w:val="Heading1"/>
      </w:pPr>
      <w:bookmarkStart w:id="3" w:name="_Toc16092491"/>
      <w:r w:rsidRPr="00877299">
        <w:t>Items for decision</w:t>
      </w:r>
      <w:bookmarkEnd w:id="3"/>
      <w:r w:rsidRPr="00877299">
        <w:t xml:space="preserve"> </w:t>
      </w:r>
    </w:p>
    <w:p w:rsidR="00725F23" w:rsidRPr="00877299" w:rsidRDefault="00725F23" w:rsidP="00725F23">
      <w:pPr>
        <w:rPr>
          <w:lang w:eastAsia="en-GB"/>
        </w:rPr>
      </w:pPr>
    </w:p>
    <w:p w:rsidR="00725F23" w:rsidRPr="00877299" w:rsidRDefault="00904ACC" w:rsidP="00904ACC">
      <w:pPr>
        <w:pStyle w:val="Heading2"/>
        <w:keepLines/>
        <w:widowControl/>
        <w:spacing w:before="0" w:after="120"/>
        <w:ind w:left="360" w:hanging="360"/>
      </w:pPr>
      <w:bookmarkStart w:id="4" w:name="_Toc16092492"/>
      <w:r w:rsidRPr="00877299">
        <w:t>1.</w:t>
      </w:r>
      <w:r w:rsidRPr="00877299">
        <w:tab/>
        <w:t>Allocation of discharge reports, EIB and PIF annual reports for the 9th term</w:t>
      </w:r>
      <w:bookmarkEnd w:id="4"/>
      <w:r w:rsidRPr="00877299">
        <w:t xml:space="preserve"> </w:t>
      </w:r>
    </w:p>
    <w:p w:rsidR="00725F23" w:rsidRPr="00877299" w:rsidRDefault="00725F23" w:rsidP="00725F23">
      <w:pPr>
        <w:spacing w:before="240"/>
        <w:jc w:val="both"/>
        <w:rPr>
          <w:rFonts w:ascii="Verdana" w:eastAsia="MS Mincho" w:hAnsi="Verdana"/>
          <w:sz w:val="20"/>
        </w:rPr>
      </w:pPr>
      <w:r w:rsidRPr="00877299">
        <w:rPr>
          <w:rFonts w:ascii="Verdana" w:hAnsi="Verdana"/>
          <w:sz w:val="20"/>
        </w:rPr>
        <w:t>It was proposed to distribute all discharge reports, as well as PIF and EIB annual reports for the entire 9th legislative term: five financial years starting from 2018 to 2022.</w:t>
      </w:r>
    </w:p>
    <w:p w:rsidR="00725F23" w:rsidRPr="00877299" w:rsidRDefault="00725F23" w:rsidP="00725F23">
      <w:pPr>
        <w:jc w:val="both"/>
        <w:rPr>
          <w:rFonts w:ascii="Verdana" w:eastAsia="MS Mincho" w:hAnsi="Verdana"/>
          <w:sz w:val="20"/>
        </w:rPr>
      </w:pPr>
      <w:r w:rsidRPr="00877299">
        <w:rPr>
          <w:rFonts w:ascii="Verdana" w:hAnsi="Verdana"/>
          <w:sz w:val="20"/>
        </w:rPr>
        <w:t xml:space="preserve">The allocation of discharge reports was based on a points system following CONT standard practice established in previous terms. </w:t>
      </w:r>
    </w:p>
    <w:p w:rsidR="00725F23" w:rsidRPr="00877299" w:rsidRDefault="00725F23" w:rsidP="00725F23">
      <w:pPr>
        <w:pBdr>
          <w:top w:val="single" w:sz="4" w:space="1" w:color="auto"/>
          <w:left w:val="single" w:sz="4" w:space="4" w:color="auto"/>
          <w:bottom w:val="single" w:sz="4" w:space="1" w:color="auto"/>
          <w:right w:val="single" w:sz="4" w:space="4" w:color="auto"/>
        </w:pBdr>
        <w:rPr>
          <w:rFonts w:ascii="Verdana" w:hAnsi="Verdana"/>
          <w:sz w:val="20"/>
        </w:rPr>
      </w:pPr>
      <w:r w:rsidRPr="00877299">
        <w:rPr>
          <w:rFonts w:ascii="Verdana" w:hAnsi="Verdana"/>
          <w:b/>
          <w:sz w:val="20"/>
          <w:u w:val="single"/>
        </w:rPr>
        <w:t>Decision:</w:t>
      </w:r>
      <w:r w:rsidRPr="00877299">
        <w:rPr>
          <w:rFonts w:ascii="Verdana" w:hAnsi="Verdana"/>
          <w:sz w:val="20"/>
        </w:rPr>
        <w:t xml:space="preserve"> Coordinators decided on the allocation of discharge, EIB and PIF reports for the entire 9th legislative term as presented in the below table:</w:t>
      </w:r>
    </w:p>
    <w:tbl>
      <w:tblPr>
        <w:tblW w:w="9057" w:type="dxa"/>
        <w:tblLook w:val="04A0" w:firstRow="1" w:lastRow="0" w:firstColumn="1" w:lastColumn="0" w:noHBand="0" w:noVBand="1"/>
      </w:tblPr>
      <w:tblGrid>
        <w:gridCol w:w="2053"/>
        <w:gridCol w:w="1292"/>
        <w:gridCol w:w="1420"/>
        <w:gridCol w:w="1292"/>
        <w:gridCol w:w="1583"/>
        <w:gridCol w:w="1417"/>
      </w:tblGrid>
      <w:tr w:rsidR="00725F23" w:rsidRPr="00877299" w:rsidTr="00CB012F">
        <w:trPr>
          <w:trHeight w:val="805"/>
        </w:trPr>
        <w:tc>
          <w:tcPr>
            <w:tcW w:w="205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725F23" w:rsidRPr="00877299" w:rsidRDefault="00725F23" w:rsidP="00CB012F">
            <w:pPr>
              <w:rPr>
                <w:rFonts w:cs="Calibri"/>
                <w:b/>
                <w:bCs/>
                <w:color w:val="000000"/>
                <w:sz w:val="26"/>
                <w:szCs w:val="26"/>
              </w:rPr>
            </w:pPr>
            <w:r w:rsidRPr="00877299">
              <w:rPr>
                <w:b/>
                <w:bCs/>
                <w:color w:val="000000"/>
                <w:sz w:val="26"/>
                <w:szCs w:val="26"/>
              </w:rPr>
              <w:t>Discharge reports</w:t>
            </w:r>
          </w:p>
        </w:tc>
        <w:tc>
          <w:tcPr>
            <w:tcW w:w="1292" w:type="dxa"/>
            <w:tcBorders>
              <w:top w:val="single" w:sz="12" w:space="0" w:color="auto"/>
              <w:left w:val="nil"/>
              <w:bottom w:val="single" w:sz="12" w:space="0" w:color="auto"/>
              <w:right w:val="single" w:sz="8" w:space="0" w:color="auto"/>
            </w:tcBorders>
            <w:shd w:val="clear" w:color="auto" w:fill="auto"/>
            <w:vAlign w:val="center"/>
            <w:hideMark/>
          </w:tcPr>
          <w:p w:rsidR="00725F23" w:rsidRPr="00877299" w:rsidRDefault="00725F23" w:rsidP="00CB012F">
            <w:pPr>
              <w:jc w:val="center"/>
              <w:rPr>
                <w:rFonts w:cs="Calibri"/>
                <w:b/>
                <w:bCs/>
                <w:color w:val="000000"/>
                <w:sz w:val="26"/>
                <w:szCs w:val="26"/>
              </w:rPr>
            </w:pPr>
            <w:r w:rsidRPr="00877299">
              <w:rPr>
                <w:b/>
                <w:bCs/>
                <w:color w:val="000000"/>
                <w:sz w:val="26"/>
                <w:szCs w:val="26"/>
              </w:rPr>
              <w:t>Year 2018</w:t>
            </w:r>
          </w:p>
        </w:tc>
        <w:tc>
          <w:tcPr>
            <w:tcW w:w="1420" w:type="dxa"/>
            <w:tcBorders>
              <w:top w:val="single" w:sz="12" w:space="0" w:color="auto"/>
              <w:left w:val="nil"/>
              <w:bottom w:val="single" w:sz="12" w:space="0" w:color="auto"/>
              <w:right w:val="single" w:sz="8" w:space="0" w:color="auto"/>
            </w:tcBorders>
            <w:shd w:val="clear" w:color="auto" w:fill="auto"/>
            <w:vAlign w:val="center"/>
            <w:hideMark/>
          </w:tcPr>
          <w:p w:rsidR="00725F23" w:rsidRPr="00877299" w:rsidRDefault="00725F23" w:rsidP="00CB012F">
            <w:pPr>
              <w:jc w:val="center"/>
              <w:rPr>
                <w:rFonts w:cs="Calibri"/>
                <w:b/>
                <w:bCs/>
                <w:color w:val="000000"/>
                <w:sz w:val="26"/>
                <w:szCs w:val="26"/>
              </w:rPr>
            </w:pPr>
            <w:r w:rsidRPr="00877299">
              <w:rPr>
                <w:b/>
                <w:bCs/>
                <w:color w:val="000000"/>
                <w:sz w:val="26"/>
                <w:szCs w:val="26"/>
              </w:rPr>
              <w:t>Year 2019</w:t>
            </w:r>
          </w:p>
        </w:tc>
        <w:tc>
          <w:tcPr>
            <w:tcW w:w="1292" w:type="dxa"/>
            <w:tcBorders>
              <w:top w:val="single" w:sz="12" w:space="0" w:color="auto"/>
              <w:left w:val="nil"/>
              <w:bottom w:val="single" w:sz="12" w:space="0" w:color="auto"/>
              <w:right w:val="single" w:sz="8" w:space="0" w:color="auto"/>
            </w:tcBorders>
            <w:shd w:val="clear" w:color="auto" w:fill="auto"/>
            <w:vAlign w:val="center"/>
            <w:hideMark/>
          </w:tcPr>
          <w:p w:rsidR="00725F23" w:rsidRPr="00877299" w:rsidRDefault="00725F23" w:rsidP="00CB012F">
            <w:pPr>
              <w:jc w:val="center"/>
              <w:rPr>
                <w:rFonts w:cs="Calibri"/>
                <w:b/>
                <w:bCs/>
                <w:color w:val="000000"/>
                <w:sz w:val="26"/>
                <w:szCs w:val="26"/>
              </w:rPr>
            </w:pPr>
            <w:r w:rsidRPr="00877299">
              <w:rPr>
                <w:b/>
                <w:bCs/>
                <w:color w:val="000000"/>
                <w:sz w:val="26"/>
                <w:szCs w:val="26"/>
              </w:rPr>
              <w:t>Year 2020</w:t>
            </w:r>
          </w:p>
        </w:tc>
        <w:tc>
          <w:tcPr>
            <w:tcW w:w="1583" w:type="dxa"/>
            <w:tcBorders>
              <w:top w:val="single" w:sz="12" w:space="0" w:color="auto"/>
              <w:left w:val="nil"/>
              <w:bottom w:val="single" w:sz="12" w:space="0" w:color="auto"/>
              <w:right w:val="single" w:sz="8" w:space="0" w:color="auto"/>
            </w:tcBorders>
            <w:shd w:val="clear" w:color="auto" w:fill="auto"/>
            <w:vAlign w:val="center"/>
            <w:hideMark/>
          </w:tcPr>
          <w:p w:rsidR="00725F23" w:rsidRPr="00877299" w:rsidRDefault="00725F23" w:rsidP="00CB012F">
            <w:pPr>
              <w:jc w:val="center"/>
              <w:rPr>
                <w:rFonts w:cs="Calibri"/>
                <w:b/>
                <w:bCs/>
                <w:color w:val="000000"/>
                <w:sz w:val="26"/>
                <w:szCs w:val="26"/>
              </w:rPr>
            </w:pPr>
            <w:r w:rsidRPr="00877299">
              <w:rPr>
                <w:b/>
                <w:bCs/>
                <w:color w:val="000000"/>
                <w:sz w:val="26"/>
                <w:szCs w:val="26"/>
              </w:rPr>
              <w:t>Year 2021</w:t>
            </w:r>
          </w:p>
        </w:tc>
        <w:tc>
          <w:tcPr>
            <w:tcW w:w="1417" w:type="dxa"/>
            <w:tcBorders>
              <w:top w:val="single" w:sz="12" w:space="0" w:color="auto"/>
              <w:left w:val="nil"/>
              <w:bottom w:val="single" w:sz="12" w:space="0" w:color="auto"/>
              <w:right w:val="single" w:sz="12" w:space="0" w:color="auto"/>
            </w:tcBorders>
            <w:shd w:val="clear" w:color="auto" w:fill="auto"/>
            <w:vAlign w:val="center"/>
            <w:hideMark/>
          </w:tcPr>
          <w:p w:rsidR="00725F23" w:rsidRPr="00877299" w:rsidRDefault="00725F23" w:rsidP="00CB012F">
            <w:pPr>
              <w:jc w:val="center"/>
              <w:rPr>
                <w:rFonts w:cs="Calibri"/>
                <w:b/>
                <w:bCs/>
                <w:color w:val="000000"/>
                <w:sz w:val="26"/>
                <w:szCs w:val="26"/>
              </w:rPr>
            </w:pPr>
            <w:r w:rsidRPr="00877299">
              <w:rPr>
                <w:b/>
                <w:bCs/>
                <w:color w:val="000000"/>
                <w:sz w:val="26"/>
                <w:szCs w:val="26"/>
              </w:rPr>
              <w:t>Year 2022</w:t>
            </w:r>
          </w:p>
        </w:tc>
      </w:tr>
      <w:tr w:rsidR="00725F23" w:rsidRPr="00877299" w:rsidTr="00CB012F">
        <w:trPr>
          <w:trHeight w:val="460"/>
        </w:trPr>
        <w:tc>
          <w:tcPr>
            <w:tcW w:w="2053" w:type="dxa"/>
            <w:tcBorders>
              <w:top w:val="nil"/>
              <w:left w:val="single" w:sz="12" w:space="0" w:color="auto"/>
              <w:bottom w:val="single" w:sz="8" w:space="0" w:color="auto"/>
              <w:right w:val="single" w:sz="12" w:space="0" w:color="auto"/>
            </w:tcBorders>
            <w:shd w:val="clear" w:color="auto" w:fill="auto"/>
            <w:vAlign w:val="center"/>
            <w:hideMark/>
          </w:tcPr>
          <w:p w:rsidR="00725F23" w:rsidRPr="00877299" w:rsidRDefault="00725F23" w:rsidP="00CB012F">
            <w:pPr>
              <w:rPr>
                <w:rFonts w:cs="Calibri"/>
                <w:b/>
                <w:bCs/>
                <w:color w:val="000000"/>
                <w:sz w:val="26"/>
                <w:szCs w:val="26"/>
              </w:rPr>
            </w:pPr>
            <w:r w:rsidRPr="00877299">
              <w:rPr>
                <w:b/>
                <w:bCs/>
                <w:color w:val="000000"/>
                <w:sz w:val="26"/>
                <w:szCs w:val="26"/>
              </w:rPr>
              <w:t>Commission</w:t>
            </w:r>
          </w:p>
        </w:tc>
        <w:tc>
          <w:tcPr>
            <w:tcW w:w="1292" w:type="dxa"/>
            <w:tcBorders>
              <w:top w:val="nil"/>
              <w:left w:val="nil"/>
              <w:bottom w:val="single" w:sz="8" w:space="0" w:color="auto"/>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FF0000"/>
                <w:sz w:val="26"/>
                <w:szCs w:val="26"/>
              </w:rPr>
              <w:t>Chair</w:t>
            </w:r>
          </w:p>
        </w:tc>
        <w:tc>
          <w:tcPr>
            <w:tcW w:w="1420" w:type="dxa"/>
            <w:tcBorders>
              <w:top w:val="nil"/>
              <w:left w:val="nil"/>
              <w:bottom w:val="single" w:sz="8" w:space="0" w:color="auto"/>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ID</w:t>
            </w:r>
          </w:p>
        </w:tc>
        <w:tc>
          <w:tcPr>
            <w:tcW w:w="1292" w:type="dxa"/>
            <w:tcBorders>
              <w:top w:val="nil"/>
              <w:left w:val="nil"/>
              <w:bottom w:val="single" w:sz="8" w:space="0" w:color="auto"/>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Renew</w:t>
            </w:r>
          </w:p>
        </w:tc>
        <w:tc>
          <w:tcPr>
            <w:tcW w:w="1583" w:type="dxa"/>
            <w:tcBorders>
              <w:top w:val="nil"/>
              <w:left w:val="nil"/>
              <w:bottom w:val="single" w:sz="8" w:space="0" w:color="auto"/>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EPP</w:t>
            </w:r>
          </w:p>
        </w:tc>
        <w:tc>
          <w:tcPr>
            <w:tcW w:w="1417" w:type="dxa"/>
            <w:tcBorders>
              <w:top w:val="nil"/>
              <w:left w:val="nil"/>
              <w:bottom w:val="single" w:sz="8" w:space="0" w:color="auto"/>
              <w:right w:val="single" w:sz="12"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SD</w:t>
            </w:r>
          </w:p>
        </w:tc>
      </w:tr>
      <w:tr w:rsidR="00725F23" w:rsidRPr="00877299" w:rsidTr="00CB012F">
        <w:trPr>
          <w:trHeight w:val="460"/>
        </w:trPr>
        <w:tc>
          <w:tcPr>
            <w:tcW w:w="2053" w:type="dxa"/>
            <w:tcBorders>
              <w:top w:val="nil"/>
              <w:left w:val="single" w:sz="12" w:space="0" w:color="auto"/>
              <w:bottom w:val="single" w:sz="8" w:space="0" w:color="auto"/>
              <w:right w:val="single" w:sz="12" w:space="0" w:color="auto"/>
            </w:tcBorders>
            <w:shd w:val="clear" w:color="auto" w:fill="auto"/>
            <w:vAlign w:val="center"/>
            <w:hideMark/>
          </w:tcPr>
          <w:p w:rsidR="00725F23" w:rsidRPr="00877299" w:rsidRDefault="00725F23" w:rsidP="00CB012F">
            <w:pPr>
              <w:rPr>
                <w:rFonts w:cs="Calibri"/>
                <w:b/>
                <w:bCs/>
                <w:color w:val="000000"/>
                <w:sz w:val="26"/>
                <w:szCs w:val="26"/>
              </w:rPr>
            </w:pPr>
            <w:r w:rsidRPr="00877299">
              <w:rPr>
                <w:b/>
                <w:bCs/>
                <w:color w:val="000000"/>
                <w:sz w:val="26"/>
                <w:szCs w:val="26"/>
              </w:rPr>
              <w:t>Parliament</w:t>
            </w:r>
          </w:p>
        </w:tc>
        <w:tc>
          <w:tcPr>
            <w:tcW w:w="1292" w:type="dxa"/>
            <w:tcBorders>
              <w:top w:val="nil"/>
              <w:left w:val="nil"/>
              <w:bottom w:val="single" w:sz="8" w:space="0" w:color="auto"/>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SD</w:t>
            </w:r>
          </w:p>
        </w:tc>
        <w:tc>
          <w:tcPr>
            <w:tcW w:w="1420" w:type="dxa"/>
            <w:tcBorders>
              <w:top w:val="nil"/>
              <w:left w:val="nil"/>
              <w:bottom w:val="single" w:sz="8" w:space="0" w:color="auto"/>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EPP</w:t>
            </w:r>
          </w:p>
        </w:tc>
        <w:tc>
          <w:tcPr>
            <w:tcW w:w="1292" w:type="dxa"/>
            <w:tcBorders>
              <w:top w:val="nil"/>
              <w:left w:val="nil"/>
              <w:bottom w:val="single" w:sz="8" w:space="0" w:color="auto"/>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Greens</w:t>
            </w:r>
          </w:p>
        </w:tc>
        <w:tc>
          <w:tcPr>
            <w:tcW w:w="1583" w:type="dxa"/>
            <w:tcBorders>
              <w:top w:val="nil"/>
              <w:left w:val="nil"/>
              <w:bottom w:val="single" w:sz="8" w:space="0" w:color="auto"/>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SD</w:t>
            </w:r>
          </w:p>
        </w:tc>
        <w:tc>
          <w:tcPr>
            <w:tcW w:w="1417" w:type="dxa"/>
            <w:tcBorders>
              <w:top w:val="nil"/>
              <w:left w:val="nil"/>
              <w:bottom w:val="single" w:sz="8" w:space="0" w:color="auto"/>
              <w:right w:val="single" w:sz="12"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EPP</w:t>
            </w:r>
          </w:p>
        </w:tc>
      </w:tr>
      <w:tr w:rsidR="00725F23" w:rsidRPr="00877299" w:rsidTr="00CB012F">
        <w:trPr>
          <w:trHeight w:val="460"/>
        </w:trPr>
        <w:tc>
          <w:tcPr>
            <w:tcW w:w="2053" w:type="dxa"/>
            <w:tcBorders>
              <w:top w:val="nil"/>
              <w:left w:val="single" w:sz="12" w:space="0" w:color="auto"/>
              <w:bottom w:val="single" w:sz="8" w:space="0" w:color="auto"/>
              <w:right w:val="single" w:sz="12" w:space="0" w:color="auto"/>
            </w:tcBorders>
            <w:shd w:val="clear" w:color="auto" w:fill="auto"/>
            <w:vAlign w:val="center"/>
            <w:hideMark/>
          </w:tcPr>
          <w:p w:rsidR="00725F23" w:rsidRPr="00877299" w:rsidRDefault="00725F23" w:rsidP="00CB012F">
            <w:pPr>
              <w:rPr>
                <w:rFonts w:cs="Calibri"/>
                <w:b/>
                <w:bCs/>
                <w:color w:val="000000"/>
                <w:sz w:val="26"/>
                <w:szCs w:val="26"/>
              </w:rPr>
            </w:pPr>
            <w:r w:rsidRPr="00877299">
              <w:rPr>
                <w:b/>
                <w:bCs/>
                <w:color w:val="000000"/>
                <w:sz w:val="26"/>
                <w:szCs w:val="26"/>
              </w:rPr>
              <w:t>Other Institutions</w:t>
            </w:r>
          </w:p>
        </w:tc>
        <w:tc>
          <w:tcPr>
            <w:tcW w:w="1292" w:type="dxa"/>
            <w:tcBorders>
              <w:top w:val="nil"/>
              <w:left w:val="nil"/>
              <w:bottom w:val="single" w:sz="8" w:space="0" w:color="auto"/>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EPP</w:t>
            </w:r>
          </w:p>
        </w:tc>
        <w:tc>
          <w:tcPr>
            <w:tcW w:w="1420" w:type="dxa"/>
            <w:tcBorders>
              <w:top w:val="nil"/>
              <w:left w:val="nil"/>
              <w:bottom w:val="single" w:sz="8" w:space="0" w:color="auto"/>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SD</w:t>
            </w:r>
          </w:p>
        </w:tc>
        <w:tc>
          <w:tcPr>
            <w:tcW w:w="1292" w:type="dxa"/>
            <w:tcBorders>
              <w:top w:val="nil"/>
              <w:left w:val="nil"/>
              <w:bottom w:val="single" w:sz="8" w:space="0" w:color="auto"/>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Renew</w:t>
            </w:r>
          </w:p>
        </w:tc>
        <w:tc>
          <w:tcPr>
            <w:tcW w:w="1583" w:type="dxa"/>
            <w:tcBorders>
              <w:top w:val="nil"/>
              <w:left w:val="nil"/>
              <w:bottom w:val="single" w:sz="8" w:space="0" w:color="auto"/>
              <w:right w:val="single" w:sz="8" w:space="0" w:color="auto"/>
            </w:tcBorders>
            <w:shd w:val="clear" w:color="000000" w:fill="D9E1F2"/>
            <w:noWrap/>
            <w:vAlign w:val="center"/>
            <w:hideMark/>
          </w:tcPr>
          <w:p w:rsidR="00725F23" w:rsidRPr="00877299" w:rsidRDefault="00725F23" w:rsidP="00CB012F">
            <w:pPr>
              <w:jc w:val="center"/>
              <w:rPr>
                <w:rFonts w:cs="Calibri"/>
                <w:color w:val="000000"/>
                <w:sz w:val="26"/>
                <w:szCs w:val="26"/>
              </w:rPr>
            </w:pPr>
            <w:r w:rsidRPr="00877299">
              <w:rPr>
                <w:color w:val="000000"/>
                <w:sz w:val="26"/>
                <w:szCs w:val="26"/>
              </w:rPr>
              <w:t>Greens</w:t>
            </w:r>
          </w:p>
        </w:tc>
        <w:tc>
          <w:tcPr>
            <w:tcW w:w="1417" w:type="dxa"/>
            <w:tcBorders>
              <w:top w:val="nil"/>
              <w:left w:val="nil"/>
              <w:bottom w:val="single" w:sz="8" w:space="0" w:color="auto"/>
              <w:right w:val="single" w:sz="12"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GUE</w:t>
            </w:r>
          </w:p>
        </w:tc>
      </w:tr>
      <w:tr w:rsidR="00725F23" w:rsidRPr="00877299" w:rsidTr="00CB012F">
        <w:trPr>
          <w:trHeight w:val="460"/>
        </w:trPr>
        <w:tc>
          <w:tcPr>
            <w:tcW w:w="2053" w:type="dxa"/>
            <w:tcBorders>
              <w:top w:val="nil"/>
              <w:left w:val="single" w:sz="12" w:space="0" w:color="auto"/>
              <w:bottom w:val="single" w:sz="8" w:space="0" w:color="auto"/>
              <w:right w:val="single" w:sz="12" w:space="0" w:color="auto"/>
            </w:tcBorders>
            <w:shd w:val="clear" w:color="auto" w:fill="auto"/>
            <w:vAlign w:val="center"/>
            <w:hideMark/>
          </w:tcPr>
          <w:p w:rsidR="00725F23" w:rsidRPr="00877299" w:rsidRDefault="00725F23" w:rsidP="00CB012F">
            <w:pPr>
              <w:rPr>
                <w:rFonts w:cs="Calibri"/>
                <w:b/>
                <w:bCs/>
                <w:color w:val="000000"/>
                <w:sz w:val="26"/>
                <w:szCs w:val="26"/>
              </w:rPr>
            </w:pPr>
            <w:r w:rsidRPr="00877299">
              <w:rPr>
                <w:b/>
                <w:bCs/>
                <w:color w:val="000000"/>
                <w:sz w:val="26"/>
                <w:szCs w:val="26"/>
              </w:rPr>
              <w:t>Agencies</w:t>
            </w:r>
          </w:p>
        </w:tc>
        <w:tc>
          <w:tcPr>
            <w:tcW w:w="1292" w:type="dxa"/>
            <w:tcBorders>
              <w:top w:val="nil"/>
              <w:left w:val="nil"/>
              <w:bottom w:val="single" w:sz="8" w:space="0" w:color="auto"/>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ECR</w:t>
            </w:r>
          </w:p>
        </w:tc>
        <w:tc>
          <w:tcPr>
            <w:tcW w:w="1420" w:type="dxa"/>
            <w:tcBorders>
              <w:top w:val="nil"/>
              <w:left w:val="nil"/>
              <w:bottom w:val="single" w:sz="8" w:space="0" w:color="auto"/>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ECR</w:t>
            </w:r>
          </w:p>
        </w:tc>
        <w:tc>
          <w:tcPr>
            <w:tcW w:w="1292" w:type="dxa"/>
            <w:tcBorders>
              <w:top w:val="nil"/>
              <w:left w:val="nil"/>
              <w:bottom w:val="single" w:sz="8" w:space="0" w:color="auto"/>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EPP</w:t>
            </w:r>
          </w:p>
        </w:tc>
        <w:tc>
          <w:tcPr>
            <w:tcW w:w="1583" w:type="dxa"/>
            <w:tcBorders>
              <w:top w:val="nil"/>
              <w:left w:val="nil"/>
              <w:bottom w:val="single" w:sz="8" w:space="0" w:color="auto"/>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Renew</w:t>
            </w:r>
          </w:p>
        </w:tc>
        <w:tc>
          <w:tcPr>
            <w:tcW w:w="1417" w:type="dxa"/>
            <w:tcBorders>
              <w:top w:val="nil"/>
              <w:left w:val="nil"/>
              <w:bottom w:val="single" w:sz="8" w:space="0" w:color="auto"/>
              <w:right w:val="single" w:sz="12"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EPP</w:t>
            </w:r>
          </w:p>
        </w:tc>
      </w:tr>
      <w:tr w:rsidR="00725F23" w:rsidRPr="00877299" w:rsidTr="00CB012F">
        <w:trPr>
          <w:trHeight w:val="460"/>
        </w:trPr>
        <w:tc>
          <w:tcPr>
            <w:tcW w:w="2053" w:type="dxa"/>
            <w:tcBorders>
              <w:top w:val="nil"/>
              <w:left w:val="single" w:sz="12" w:space="0" w:color="auto"/>
              <w:bottom w:val="single" w:sz="8" w:space="0" w:color="auto"/>
              <w:right w:val="single" w:sz="12" w:space="0" w:color="auto"/>
            </w:tcBorders>
            <w:shd w:val="clear" w:color="auto" w:fill="auto"/>
            <w:vAlign w:val="center"/>
            <w:hideMark/>
          </w:tcPr>
          <w:p w:rsidR="00725F23" w:rsidRPr="00877299" w:rsidRDefault="00725F23" w:rsidP="00CB012F">
            <w:pPr>
              <w:rPr>
                <w:rFonts w:cs="Calibri"/>
                <w:b/>
                <w:bCs/>
                <w:color w:val="000000"/>
                <w:sz w:val="26"/>
                <w:szCs w:val="26"/>
              </w:rPr>
            </w:pPr>
            <w:r w:rsidRPr="00877299">
              <w:rPr>
                <w:b/>
                <w:bCs/>
                <w:color w:val="000000"/>
                <w:sz w:val="26"/>
                <w:szCs w:val="26"/>
              </w:rPr>
              <w:t>Joint Undertakings</w:t>
            </w:r>
          </w:p>
        </w:tc>
        <w:tc>
          <w:tcPr>
            <w:tcW w:w="1292" w:type="dxa"/>
            <w:tcBorders>
              <w:top w:val="nil"/>
              <w:left w:val="nil"/>
              <w:bottom w:val="single" w:sz="8" w:space="0" w:color="auto"/>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ECR</w:t>
            </w:r>
          </w:p>
        </w:tc>
        <w:tc>
          <w:tcPr>
            <w:tcW w:w="1420" w:type="dxa"/>
            <w:tcBorders>
              <w:top w:val="nil"/>
              <w:left w:val="nil"/>
              <w:bottom w:val="single" w:sz="8" w:space="0" w:color="auto"/>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ECR</w:t>
            </w:r>
          </w:p>
        </w:tc>
        <w:tc>
          <w:tcPr>
            <w:tcW w:w="1292" w:type="dxa"/>
            <w:tcBorders>
              <w:top w:val="nil"/>
              <w:left w:val="nil"/>
              <w:bottom w:val="single" w:sz="8" w:space="0" w:color="auto"/>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ECR</w:t>
            </w:r>
          </w:p>
        </w:tc>
        <w:tc>
          <w:tcPr>
            <w:tcW w:w="1583" w:type="dxa"/>
            <w:tcBorders>
              <w:top w:val="nil"/>
              <w:left w:val="nil"/>
              <w:bottom w:val="single" w:sz="8" w:space="0" w:color="auto"/>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ECR</w:t>
            </w:r>
          </w:p>
        </w:tc>
        <w:tc>
          <w:tcPr>
            <w:tcW w:w="1417" w:type="dxa"/>
            <w:tcBorders>
              <w:top w:val="nil"/>
              <w:left w:val="nil"/>
              <w:bottom w:val="single" w:sz="8" w:space="0" w:color="auto"/>
              <w:right w:val="single" w:sz="12"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Renew</w:t>
            </w:r>
          </w:p>
        </w:tc>
      </w:tr>
      <w:tr w:rsidR="00725F23" w:rsidRPr="00877299" w:rsidTr="00CB012F">
        <w:trPr>
          <w:trHeight w:val="460"/>
        </w:trPr>
        <w:tc>
          <w:tcPr>
            <w:tcW w:w="2053" w:type="dxa"/>
            <w:tcBorders>
              <w:top w:val="nil"/>
              <w:left w:val="single" w:sz="12" w:space="0" w:color="auto"/>
              <w:bottom w:val="nil"/>
              <w:right w:val="single" w:sz="12" w:space="0" w:color="auto"/>
            </w:tcBorders>
            <w:shd w:val="clear" w:color="auto" w:fill="auto"/>
            <w:vAlign w:val="center"/>
            <w:hideMark/>
          </w:tcPr>
          <w:p w:rsidR="00725F23" w:rsidRPr="00877299" w:rsidRDefault="00725F23" w:rsidP="00CB012F">
            <w:pPr>
              <w:rPr>
                <w:rFonts w:cs="Calibri"/>
                <w:b/>
                <w:bCs/>
                <w:color w:val="000000"/>
                <w:sz w:val="26"/>
                <w:szCs w:val="26"/>
              </w:rPr>
            </w:pPr>
            <w:r w:rsidRPr="00877299">
              <w:rPr>
                <w:b/>
                <w:bCs/>
                <w:color w:val="000000"/>
                <w:sz w:val="26"/>
                <w:szCs w:val="26"/>
              </w:rPr>
              <w:t>EDF</w:t>
            </w:r>
          </w:p>
        </w:tc>
        <w:tc>
          <w:tcPr>
            <w:tcW w:w="1292" w:type="dxa"/>
            <w:tcBorders>
              <w:top w:val="nil"/>
              <w:left w:val="nil"/>
              <w:bottom w:val="nil"/>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Greens</w:t>
            </w:r>
          </w:p>
        </w:tc>
        <w:tc>
          <w:tcPr>
            <w:tcW w:w="1420" w:type="dxa"/>
            <w:tcBorders>
              <w:top w:val="nil"/>
              <w:left w:val="nil"/>
              <w:bottom w:val="nil"/>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ECR</w:t>
            </w:r>
          </w:p>
        </w:tc>
        <w:tc>
          <w:tcPr>
            <w:tcW w:w="1292" w:type="dxa"/>
            <w:tcBorders>
              <w:top w:val="nil"/>
              <w:left w:val="nil"/>
              <w:bottom w:val="nil"/>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GUE</w:t>
            </w:r>
          </w:p>
        </w:tc>
        <w:tc>
          <w:tcPr>
            <w:tcW w:w="1583" w:type="dxa"/>
            <w:tcBorders>
              <w:top w:val="nil"/>
              <w:left w:val="nil"/>
              <w:bottom w:val="nil"/>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EPP</w:t>
            </w:r>
          </w:p>
        </w:tc>
        <w:tc>
          <w:tcPr>
            <w:tcW w:w="1417" w:type="dxa"/>
            <w:tcBorders>
              <w:top w:val="nil"/>
              <w:left w:val="nil"/>
              <w:bottom w:val="nil"/>
              <w:right w:val="single" w:sz="12"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ID</w:t>
            </w:r>
          </w:p>
        </w:tc>
      </w:tr>
      <w:tr w:rsidR="00725F23" w:rsidRPr="00877299" w:rsidTr="00CB012F">
        <w:trPr>
          <w:trHeight w:val="460"/>
        </w:trPr>
        <w:tc>
          <w:tcPr>
            <w:tcW w:w="2053" w:type="dxa"/>
            <w:tcBorders>
              <w:top w:val="double" w:sz="6" w:space="0" w:color="auto"/>
              <w:left w:val="single" w:sz="12" w:space="0" w:color="auto"/>
              <w:bottom w:val="single" w:sz="8" w:space="0" w:color="auto"/>
              <w:right w:val="single" w:sz="12" w:space="0" w:color="auto"/>
            </w:tcBorders>
            <w:shd w:val="clear" w:color="auto" w:fill="auto"/>
            <w:vAlign w:val="center"/>
            <w:hideMark/>
          </w:tcPr>
          <w:p w:rsidR="00725F23" w:rsidRPr="00877299" w:rsidRDefault="00725F23" w:rsidP="00CB012F">
            <w:pPr>
              <w:rPr>
                <w:rFonts w:cs="Calibri"/>
                <w:b/>
                <w:bCs/>
                <w:color w:val="000000"/>
                <w:sz w:val="26"/>
                <w:szCs w:val="26"/>
              </w:rPr>
            </w:pPr>
            <w:r w:rsidRPr="00877299">
              <w:rPr>
                <w:b/>
                <w:bCs/>
                <w:color w:val="000000"/>
                <w:sz w:val="26"/>
                <w:szCs w:val="26"/>
              </w:rPr>
              <w:t>Annual reports</w:t>
            </w:r>
          </w:p>
        </w:tc>
        <w:tc>
          <w:tcPr>
            <w:tcW w:w="1292" w:type="dxa"/>
            <w:tcBorders>
              <w:top w:val="double" w:sz="6" w:space="0" w:color="auto"/>
              <w:left w:val="nil"/>
              <w:bottom w:val="single" w:sz="8" w:space="0" w:color="auto"/>
              <w:right w:val="single" w:sz="8" w:space="0" w:color="auto"/>
            </w:tcBorders>
            <w:shd w:val="clear" w:color="auto" w:fill="auto"/>
            <w:vAlign w:val="center"/>
            <w:hideMark/>
          </w:tcPr>
          <w:p w:rsidR="00725F23" w:rsidRPr="00877299" w:rsidRDefault="00725F23" w:rsidP="00CB012F">
            <w:pPr>
              <w:jc w:val="center"/>
              <w:rPr>
                <w:rFonts w:cs="Calibri"/>
                <w:b/>
                <w:bCs/>
                <w:color w:val="000000"/>
                <w:sz w:val="26"/>
                <w:szCs w:val="26"/>
              </w:rPr>
            </w:pPr>
            <w:r w:rsidRPr="00877299">
              <w:rPr>
                <w:b/>
                <w:bCs/>
                <w:color w:val="000000"/>
                <w:sz w:val="26"/>
                <w:szCs w:val="26"/>
              </w:rPr>
              <w:t>Year 2018</w:t>
            </w:r>
          </w:p>
        </w:tc>
        <w:tc>
          <w:tcPr>
            <w:tcW w:w="1420" w:type="dxa"/>
            <w:tcBorders>
              <w:top w:val="double" w:sz="6" w:space="0" w:color="auto"/>
              <w:left w:val="nil"/>
              <w:bottom w:val="single" w:sz="8" w:space="0" w:color="auto"/>
              <w:right w:val="single" w:sz="8" w:space="0" w:color="auto"/>
            </w:tcBorders>
            <w:shd w:val="clear" w:color="auto" w:fill="auto"/>
            <w:vAlign w:val="center"/>
            <w:hideMark/>
          </w:tcPr>
          <w:p w:rsidR="00725F23" w:rsidRPr="00877299" w:rsidRDefault="00725F23" w:rsidP="00CB012F">
            <w:pPr>
              <w:jc w:val="center"/>
              <w:rPr>
                <w:rFonts w:cs="Calibri"/>
                <w:b/>
                <w:bCs/>
                <w:color w:val="000000"/>
                <w:sz w:val="26"/>
                <w:szCs w:val="26"/>
              </w:rPr>
            </w:pPr>
            <w:r w:rsidRPr="00877299">
              <w:rPr>
                <w:b/>
                <w:bCs/>
                <w:color w:val="000000"/>
                <w:sz w:val="26"/>
                <w:szCs w:val="26"/>
              </w:rPr>
              <w:t>Year 2019</w:t>
            </w:r>
          </w:p>
        </w:tc>
        <w:tc>
          <w:tcPr>
            <w:tcW w:w="1292" w:type="dxa"/>
            <w:tcBorders>
              <w:top w:val="double" w:sz="6" w:space="0" w:color="auto"/>
              <w:left w:val="nil"/>
              <w:bottom w:val="single" w:sz="8" w:space="0" w:color="auto"/>
              <w:right w:val="single" w:sz="8" w:space="0" w:color="auto"/>
            </w:tcBorders>
            <w:shd w:val="clear" w:color="auto" w:fill="auto"/>
            <w:vAlign w:val="center"/>
            <w:hideMark/>
          </w:tcPr>
          <w:p w:rsidR="00725F23" w:rsidRPr="00877299" w:rsidRDefault="00725F23" w:rsidP="00CB012F">
            <w:pPr>
              <w:jc w:val="center"/>
              <w:rPr>
                <w:rFonts w:cs="Calibri"/>
                <w:b/>
                <w:bCs/>
                <w:color w:val="000000"/>
                <w:sz w:val="26"/>
                <w:szCs w:val="26"/>
              </w:rPr>
            </w:pPr>
            <w:r w:rsidRPr="00877299">
              <w:rPr>
                <w:b/>
                <w:bCs/>
                <w:color w:val="000000"/>
                <w:sz w:val="26"/>
                <w:szCs w:val="26"/>
              </w:rPr>
              <w:t>Year 2020</w:t>
            </w:r>
          </w:p>
        </w:tc>
        <w:tc>
          <w:tcPr>
            <w:tcW w:w="1583" w:type="dxa"/>
            <w:tcBorders>
              <w:top w:val="double" w:sz="6" w:space="0" w:color="auto"/>
              <w:left w:val="nil"/>
              <w:bottom w:val="single" w:sz="8" w:space="0" w:color="auto"/>
              <w:right w:val="single" w:sz="8" w:space="0" w:color="auto"/>
            </w:tcBorders>
            <w:shd w:val="clear" w:color="auto" w:fill="auto"/>
            <w:vAlign w:val="center"/>
            <w:hideMark/>
          </w:tcPr>
          <w:p w:rsidR="00725F23" w:rsidRPr="00877299" w:rsidRDefault="00725F23" w:rsidP="00CB012F">
            <w:pPr>
              <w:jc w:val="center"/>
              <w:rPr>
                <w:rFonts w:cs="Calibri"/>
                <w:b/>
                <w:bCs/>
                <w:color w:val="000000"/>
                <w:sz w:val="26"/>
                <w:szCs w:val="26"/>
              </w:rPr>
            </w:pPr>
            <w:r w:rsidRPr="00877299">
              <w:rPr>
                <w:b/>
                <w:bCs/>
                <w:color w:val="000000"/>
                <w:sz w:val="26"/>
                <w:szCs w:val="26"/>
              </w:rPr>
              <w:t>Year 2021</w:t>
            </w:r>
          </w:p>
        </w:tc>
        <w:tc>
          <w:tcPr>
            <w:tcW w:w="1417" w:type="dxa"/>
            <w:tcBorders>
              <w:top w:val="double" w:sz="6" w:space="0" w:color="auto"/>
              <w:left w:val="nil"/>
              <w:bottom w:val="single" w:sz="8" w:space="0" w:color="auto"/>
              <w:right w:val="single" w:sz="12" w:space="0" w:color="auto"/>
            </w:tcBorders>
            <w:shd w:val="clear" w:color="auto" w:fill="auto"/>
            <w:vAlign w:val="center"/>
            <w:hideMark/>
          </w:tcPr>
          <w:p w:rsidR="00725F23" w:rsidRPr="00877299" w:rsidRDefault="00725F23" w:rsidP="00CB012F">
            <w:pPr>
              <w:jc w:val="center"/>
              <w:rPr>
                <w:rFonts w:cs="Calibri"/>
                <w:b/>
                <w:bCs/>
                <w:color w:val="000000"/>
                <w:sz w:val="26"/>
                <w:szCs w:val="26"/>
              </w:rPr>
            </w:pPr>
            <w:r w:rsidRPr="00877299">
              <w:rPr>
                <w:b/>
                <w:bCs/>
                <w:color w:val="000000"/>
                <w:sz w:val="26"/>
                <w:szCs w:val="26"/>
              </w:rPr>
              <w:t>Year 2022</w:t>
            </w:r>
          </w:p>
        </w:tc>
      </w:tr>
      <w:tr w:rsidR="00725F23" w:rsidRPr="00877299" w:rsidTr="00CB012F">
        <w:trPr>
          <w:trHeight w:val="460"/>
        </w:trPr>
        <w:tc>
          <w:tcPr>
            <w:tcW w:w="2053" w:type="dxa"/>
            <w:tcBorders>
              <w:top w:val="nil"/>
              <w:left w:val="single" w:sz="12" w:space="0" w:color="auto"/>
              <w:bottom w:val="single" w:sz="8" w:space="0" w:color="auto"/>
              <w:right w:val="single" w:sz="12" w:space="0" w:color="auto"/>
            </w:tcBorders>
            <w:shd w:val="clear" w:color="auto" w:fill="auto"/>
            <w:vAlign w:val="center"/>
            <w:hideMark/>
          </w:tcPr>
          <w:p w:rsidR="00725F23" w:rsidRPr="00877299" w:rsidRDefault="00725F23" w:rsidP="00CB012F">
            <w:pPr>
              <w:rPr>
                <w:rFonts w:cs="Calibri"/>
                <w:b/>
                <w:bCs/>
                <w:color w:val="000000"/>
                <w:sz w:val="26"/>
                <w:szCs w:val="26"/>
              </w:rPr>
            </w:pPr>
            <w:r w:rsidRPr="00877299">
              <w:rPr>
                <w:b/>
                <w:bCs/>
                <w:color w:val="000000"/>
                <w:sz w:val="26"/>
                <w:szCs w:val="26"/>
              </w:rPr>
              <w:t>PIF report</w:t>
            </w:r>
          </w:p>
        </w:tc>
        <w:tc>
          <w:tcPr>
            <w:tcW w:w="1292" w:type="dxa"/>
            <w:tcBorders>
              <w:top w:val="nil"/>
              <w:left w:val="nil"/>
              <w:bottom w:val="nil"/>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ID</w:t>
            </w:r>
          </w:p>
        </w:tc>
        <w:tc>
          <w:tcPr>
            <w:tcW w:w="1420" w:type="dxa"/>
            <w:tcBorders>
              <w:top w:val="nil"/>
              <w:left w:val="nil"/>
              <w:bottom w:val="nil"/>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Renew</w:t>
            </w:r>
          </w:p>
        </w:tc>
        <w:tc>
          <w:tcPr>
            <w:tcW w:w="1292" w:type="dxa"/>
            <w:tcBorders>
              <w:top w:val="nil"/>
              <w:left w:val="nil"/>
              <w:bottom w:val="nil"/>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SD</w:t>
            </w:r>
          </w:p>
        </w:tc>
        <w:tc>
          <w:tcPr>
            <w:tcW w:w="1583" w:type="dxa"/>
            <w:tcBorders>
              <w:top w:val="nil"/>
              <w:left w:val="nil"/>
              <w:bottom w:val="nil"/>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GUE</w:t>
            </w:r>
          </w:p>
        </w:tc>
        <w:tc>
          <w:tcPr>
            <w:tcW w:w="1417" w:type="dxa"/>
            <w:tcBorders>
              <w:top w:val="nil"/>
              <w:left w:val="nil"/>
              <w:bottom w:val="nil"/>
              <w:right w:val="single" w:sz="12"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SD</w:t>
            </w:r>
          </w:p>
        </w:tc>
      </w:tr>
      <w:tr w:rsidR="00725F23" w:rsidRPr="00877299" w:rsidTr="00CB012F">
        <w:trPr>
          <w:trHeight w:val="460"/>
        </w:trPr>
        <w:tc>
          <w:tcPr>
            <w:tcW w:w="2053" w:type="dxa"/>
            <w:tcBorders>
              <w:top w:val="nil"/>
              <w:left w:val="single" w:sz="12" w:space="0" w:color="auto"/>
              <w:bottom w:val="single" w:sz="12" w:space="0" w:color="auto"/>
              <w:right w:val="single" w:sz="12" w:space="0" w:color="auto"/>
            </w:tcBorders>
            <w:shd w:val="clear" w:color="auto" w:fill="auto"/>
            <w:vAlign w:val="center"/>
            <w:hideMark/>
          </w:tcPr>
          <w:p w:rsidR="00725F23" w:rsidRPr="00877299" w:rsidRDefault="00725F23" w:rsidP="00CB012F">
            <w:pPr>
              <w:rPr>
                <w:rFonts w:cs="Calibri"/>
                <w:b/>
                <w:bCs/>
                <w:color w:val="000000"/>
                <w:sz w:val="26"/>
                <w:szCs w:val="26"/>
              </w:rPr>
            </w:pPr>
            <w:r w:rsidRPr="00877299">
              <w:rPr>
                <w:b/>
                <w:bCs/>
                <w:color w:val="000000"/>
                <w:sz w:val="26"/>
                <w:szCs w:val="26"/>
              </w:rPr>
              <w:t>EIB report</w:t>
            </w:r>
          </w:p>
        </w:tc>
        <w:tc>
          <w:tcPr>
            <w:tcW w:w="1292" w:type="dxa"/>
            <w:tcBorders>
              <w:top w:val="single" w:sz="4" w:space="0" w:color="auto"/>
              <w:left w:val="nil"/>
              <w:bottom w:val="single" w:sz="12" w:space="0" w:color="auto"/>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Greens</w:t>
            </w:r>
          </w:p>
        </w:tc>
        <w:tc>
          <w:tcPr>
            <w:tcW w:w="1420" w:type="dxa"/>
            <w:tcBorders>
              <w:top w:val="single" w:sz="4" w:space="0" w:color="auto"/>
              <w:left w:val="nil"/>
              <w:bottom w:val="single" w:sz="12" w:space="0" w:color="auto"/>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Greens</w:t>
            </w:r>
          </w:p>
        </w:tc>
        <w:tc>
          <w:tcPr>
            <w:tcW w:w="1292" w:type="dxa"/>
            <w:tcBorders>
              <w:top w:val="single" w:sz="4" w:space="0" w:color="auto"/>
              <w:left w:val="nil"/>
              <w:bottom w:val="single" w:sz="12" w:space="0" w:color="auto"/>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SD</w:t>
            </w:r>
          </w:p>
        </w:tc>
        <w:tc>
          <w:tcPr>
            <w:tcW w:w="1583" w:type="dxa"/>
            <w:tcBorders>
              <w:top w:val="single" w:sz="4" w:space="0" w:color="auto"/>
              <w:left w:val="nil"/>
              <w:bottom w:val="single" w:sz="12" w:space="0" w:color="auto"/>
              <w:right w:val="single" w:sz="8"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EPP</w:t>
            </w:r>
          </w:p>
        </w:tc>
        <w:tc>
          <w:tcPr>
            <w:tcW w:w="1417" w:type="dxa"/>
            <w:tcBorders>
              <w:top w:val="single" w:sz="4" w:space="0" w:color="auto"/>
              <w:left w:val="nil"/>
              <w:bottom w:val="single" w:sz="12" w:space="0" w:color="auto"/>
              <w:right w:val="single" w:sz="12" w:space="0" w:color="auto"/>
            </w:tcBorders>
            <w:shd w:val="clear" w:color="000000" w:fill="D9E1F2"/>
            <w:vAlign w:val="center"/>
            <w:hideMark/>
          </w:tcPr>
          <w:p w:rsidR="00725F23" w:rsidRPr="00877299" w:rsidRDefault="00725F23" w:rsidP="00CB012F">
            <w:pPr>
              <w:jc w:val="center"/>
              <w:rPr>
                <w:rFonts w:cs="Calibri"/>
                <w:color w:val="000000"/>
                <w:sz w:val="26"/>
                <w:szCs w:val="26"/>
              </w:rPr>
            </w:pPr>
            <w:r w:rsidRPr="00877299">
              <w:rPr>
                <w:color w:val="000000"/>
                <w:sz w:val="26"/>
                <w:szCs w:val="26"/>
              </w:rPr>
              <w:t>Greens</w:t>
            </w:r>
          </w:p>
        </w:tc>
      </w:tr>
    </w:tbl>
    <w:p w:rsidR="00725F23" w:rsidRPr="00877299" w:rsidRDefault="00725F23" w:rsidP="00725F23"/>
    <w:p w:rsidR="00725F23" w:rsidRPr="00877299" w:rsidRDefault="00904ACC" w:rsidP="00904ACC">
      <w:pPr>
        <w:pStyle w:val="Heading2"/>
        <w:keepLines/>
        <w:widowControl/>
        <w:spacing w:before="0" w:after="120"/>
        <w:ind w:left="360" w:hanging="360"/>
      </w:pPr>
      <w:bookmarkStart w:id="5" w:name="_Toc16092493"/>
      <w:r w:rsidRPr="00877299">
        <w:t>2.</w:t>
      </w:r>
      <w:r w:rsidRPr="00877299">
        <w:tab/>
        <w:t>Allocation of legislative and non-legislative reports and opinions</w:t>
      </w:r>
      <w:bookmarkEnd w:id="5"/>
    </w:p>
    <w:p w:rsidR="00725F23" w:rsidRPr="00877299" w:rsidRDefault="00725F23" w:rsidP="00725F23">
      <w:pPr>
        <w:spacing w:before="240" w:after="120"/>
        <w:jc w:val="both"/>
        <w:rPr>
          <w:rFonts w:ascii="Verdana" w:hAnsi="Verdana"/>
          <w:sz w:val="20"/>
        </w:rPr>
      </w:pPr>
      <w:r w:rsidRPr="00877299">
        <w:rPr>
          <w:rFonts w:ascii="Verdana" w:hAnsi="Verdana"/>
          <w:sz w:val="20"/>
        </w:rPr>
        <w:t xml:space="preserve">In the past, CONT used to allocate legislative and non-legislative reports and opinions as well as reports on the appointments/renewal of the ECA members following the sector allocation.  </w:t>
      </w:r>
    </w:p>
    <w:p w:rsidR="00725F23" w:rsidRPr="00877299" w:rsidRDefault="00725F23" w:rsidP="00725F23">
      <w:pPr>
        <w:spacing w:after="120"/>
        <w:jc w:val="both"/>
        <w:rPr>
          <w:rFonts w:ascii="Verdana" w:hAnsi="Verdana"/>
          <w:sz w:val="20"/>
        </w:rPr>
      </w:pPr>
      <w:r w:rsidRPr="00877299">
        <w:rPr>
          <w:rFonts w:ascii="Verdana" w:hAnsi="Verdana"/>
          <w:sz w:val="20"/>
        </w:rPr>
        <w:t xml:space="preserve">It was proposed to coordinators to discuss if this method of allocation should be maintained or if a different system by fixed price or auction system might be considered. </w:t>
      </w:r>
    </w:p>
    <w:p w:rsidR="00725F23" w:rsidRPr="00877299" w:rsidRDefault="00725F23" w:rsidP="00725F23">
      <w:pPr>
        <w:pBdr>
          <w:top w:val="single" w:sz="4" w:space="1" w:color="auto"/>
          <w:left w:val="single" w:sz="4" w:space="4" w:color="auto"/>
          <w:bottom w:val="single" w:sz="4" w:space="1" w:color="auto"/>
          <w:right w:val="single" w:sz="4" w:space="4" w:color="auto"/>
        </w:pBdr>
        <w:spacing w:after="120"/>
        <w:rPr>
          <w:rFonts w:ascii="Verdana" w:hAnsi="Verdana"/>
          <w:sz w:val="20"/>
        </w:rPr>
      </w:pPr>
      <w:r w:rsidRPr="00877299">
        <w:rPr>
          <w:rFonts w:ascii="Verdana" w:hAnsi="Verdana"/>
          <w:b/>
          <w:sz w:val="20"/>
          <w:u w:val="single"/>
        </w:rPr>
        <w:t xml:space="preserve">Decision: </w:t>
      </w:r>
      <w:r w:rsidRPr="00877299">
        <w:rPr>
          <w:rFonts w:ascii="Verdana" w:hAnsi="Verdana"/>
          <w:sz w:val="20"/>
        </w:rPr>
        <w:t xml:space="preserve"> The item was postponed to the next coordinators’ meeting.</w:t>
      </w:r>
    </w:p>
    <w:p w:rsidR="00725F23" w:rsidRPr="00877299" w:rsidRDefault="00725F23" w:rsidP="00725F23">
      <w:pPr>
        <w:pStyle w:val="Heading2"/>
        <w:spacing w:before="0" w:after="120"/>
        <w:ind w:left="360"/>
      </w:pPr>
    </w:p>
    <w:p w:rsidR="00725F23" w:rsidRPr="00877299" w:rsidRDefault="00725F23" w:rsidP="00725F23"/>
    <w:p w:rsidR="00725F23" w:rsidRPr="00877299" w:rsidRDefault="00725F23" w:rsidP="00725F23"/>
    <w:p w:rsidR="00725F23" w:rsidRPr="00877299" w:rsidRDefault="00904ACC" w:rsidP="00904ACC">
      <w:pPr>
        <w:pStyle w:val="Heading2"/>
        <w:keepLines/>
        <w:widowControl/>
        <w:spacing w:before="0" w:after="120"/>
        <w:ind w:left="360" w:hanging="360"/>
      </w:pPr>
      <w:bookmarkStart w:id="6" w:name="_Toc16092494"/>
      <w:r w:rsidRPr="00877299">
        <w:t>3.</w:t>
      </w:r>
      <w:r w:rsidRPr="00877299">
        <w:tab/>
        <w:t>ECA special reports and other products</w:t>
      </w:r>
      <w:bookmarkEnd w:id="6"/>
      <w:r w:rsidRPr="00877299">
        <w:t xml:space="preserve">  </w:t>
      </w:r>
    </w:p>
    <w:p w:rsidR="00725F23" w:rsidRPr="00877299" w:rsidRDefault="00725F23" w:rsidP="00725F23">
      <w:pPr>
        <w:jc w:val="both"/>
        <w:rPr>
          <w:rFonts w:ascii="Verdana" w:hAnsi="Verdana"/>
          <w:sz w:val="20"/>
        </w:rPr>
      </w:pPr>
    </w:p>
    <w:p w:rsidR="00725F23" w:rsidRPr="00877299" w:rsidRDefault="00725F23" w:rsidP="00725F23">
      <w:pPr>
        <w:jc w:val="both"/>
        <w:rPr>
          <w:rFonts w:ascii="Verdana" w:hAnsi="Verdana"/>
          <w:sz w:val="20"/>
        </w:rPr>
      </w:pPr>
      <w:r w:rsidRPr="00877299">
        <w:rPr>
          <w:rFonts w:ascii="Verdana" w:hAnsi="Verdana"/>
          <w:sz w:val="20"/>
        </w:rPr>
        <w:t xml:space="preserve">Coordinators were invited </w:t>
      </w:r>
    </w:p>
    <w:p w:rsidR="00725F23" w:rsidRPr="00877299" w:rsidRDefault="00725F23" w:rsidP="00725F23">
      <w:pPr>
        <w:jc w:val="both"/>
        <w:rPr>
          <w:rFonts w:ascii="Verdana" w:hAnsi="Verdana"/>
          <w:sz w:val="20"/>
        </w:rPr>
      </w:pPr>
      <w:r w:rsidRPr="00877299">
        <w:rPr>
          <w:rFonts w:ascii="Verdana" w:hAnsi="Verdana"/>
          <w:sz w:val="20"/>
        </w:rPr>
        <w:t xml:space="preserve">- to exchange views proposed options regarding the different selections choices, cooperation with other committees and follow-up to presentation of special reports; </w:t>
      </w:r>
    </w:p>
    <w:p w:rsidR="00725F23" w:rsidRPr="00877299" w:rsidRDefault="00725F23" w:rsidP="00725F23">
      <w:pPr>
        <w:jc w:val="both"/>
        <w:rPr>
          <w:rFonts w:ascii="Verdana" w:hAnsi="Verdana"/>
          <w:sz w:val="20"/>
        </w:rPr>
      </w:pPr>
      <w:r w:rsidRPr="00877299">
        <w:rPr>
          <w:rFonts w:ascii="Verdana" w:hAnsi="Verdana"/>
          <w:sz w:val="20"/>
        </w:rPr>
        <w:t>- to decide which system should be used for the allocation and selection of special reports and on the allocation of sectors to political groups;</w:t>
      </w:r>
    </w:p>
    <w:p w:rsidR="00725F23" w:rsidRPr="00877299" w:rsidRDefault="00725F23" w:rsidP="00725F23">
      <w:pPr>
        <w:jc w:val="both"/>
        <w:rPr>
          <w:rFonts w:ascii="Verdana" w:hAnsi="Verdana"/>
          <w:sz w:val="20"/>
        </w:rPr>
      </w:pPr>
      <w:r w:rsidRPr="00877299">
        <w:rPr>
          <w:rFonts w:ascii="Verdana" w:hAnsi="Verdana"/>
          <w:sz w:val="20"/>
        </w:rPr>
        <w:t>- to decide on the follow-up to be given to presentations,  the treatment of working documents related to ECA special reports;</w:t>
      </w:r>
    </w:p>
    <w:p w:rsidR="00725F23" w:rsidRPr="00877299" w:rsidRDefault="00725F23" w:rsidP="00725F23">
      <w:pPr>
        <w:jc w:val="both"/>
        <w:rPr>
          <w:rFonts w:ascii="Verdana" w:hAnsi="Verdana"/>
          <w:sz w:val="20"/>
        </w:rPr>
      </w:pPr>
      <w:r w:rsidRPr="00877299">
        <w:rPr>
          <w:rFonts w:ascii="Verdana" w:hAnsi="Verdana"/>
          <w:sz w:val="20"/>
        </w:rPr>
        <w:t>- to decide on the treatment of Commission discharge Volume II report;</w:t>
      </w:r>
    </w:p>
    <w:p w:rsidR="00725F23" w:rsidRPr="00877299" w:rsidRDefault="00725F23" w:rsidP="00725F23">
      <w:pPr>
        <w:jc w:val="both"/>
        <w:rPr>
          <w:rFonts w:ascii="Verdana" w:hAnsi="Verdana"/>
          <w:sz w:val="20"/>
        </w:rPr>
      </w:pPr>
      <w:r w:rsidRPr="00877299">
        <w:rPr>
          <w:rFonts w:ascii="Verdana" w:hAnsi="Verdana"/>
          <w:sz w:val="20"/>
        </w:rPr>
        <w:t>- to take a decision on how to deal with the “backlog” of ECA special reports (publication from April to July 2019).</w:t>
      </w:r>
    </w:p>
    <w:p w:rsidR="00725F23" w:rsidRPr="00877299" w:rsidRDefault="00725F23" w:rsidP="00725F23">
      <w:pPr>
        <w:jc w:val="both"/>
        <w:rPr>
          <w:rFonts w:ascii="Verdana" w:hAnsi="Verdana"/>
          <w:b/>
          <w:i/>
          <w:sz w:val="20"/>
          <w:u w:val="single"/>
        </w:rPr>
      </w:pPr>
    </w:p>
    <w:p w:rsidR="00725F23" w:rsidRPr="00877299" w:rsidRDefault="00725F23" w:rsidP="00725F23">
      <w:pPr>
        <w:pBdr>
          <w:top w:val="single" w:sz="4" w:space="1" w:color="auto"/>
          <w:left w:val="single" w:sz="4" w:space="4" w:color="auto"/>
          <w:bottom w:val="single" w:sz="4" w:space="1" w:color="auto"/>
          <w:right w:val="single" w:sz="4" w:space="4" w:color="auto"/>
        </w:pBdr>
        <w:spacing w:after="120"/>
        <w:rPr>
          <w:rFonts w:ascii="Calibri" w:hAnsi="Calibri" w:cs="Calibri"/>
        </w:rPr>
      </w:pPr>
      <w:r w:rsidRPr="00877299">
        <w:rPr>
          <w:rFonts w:ascii="Verdana" w:hAnsi="Verdana"/>
          <w:b/>
          <w:sz w:val="20"/>
          <w:u w:val="single"/>
        </w:rPr>
        <w:t>Decision:</w:t>
      </w:r>
      <w:r w:rsidRPr="00877299">
        <w:rPr>
          <w:rFonts w:ascii="Verdana" w:hAnsi="Verdana"/>
          <w:sz w:val="20"/>
        </w:rPr>
        <w:t xml:space="preserve"> The item was postponed to the next coordinators’ meeting.</w:t>
      </w:r>
    </w:p>
    <w:p w:rsidR="00725F23" w:rsidRPr="00877299" w:rsidRDefault="00725F23" w:rsidP="00725F23"/>
    <w:p w:rsidR="00725F23" w:rsidRPr="00877299" w:rsidRDefault="00725F23" w:rsidP="00725F23"/>
    <w:p w:rsidR="00725F23" w:rsidRPr="00877299" w:rsidRDefault="00904ACC" w:rsidP="00904ACC">
      <w:pPr>
        <w:pStyle w:val="Heading2"/>
        <w:keepLines/>
        <w:widowControl/>
        <w:spacing w:before="0" w:after="120"/>
        <w:ind w:left="360" w:hanging="360"/>
      </w:pPr>
      <w:bookmarkStart w:id="7" w:name="_Toc16092495"/>
      <w:r w:rsidRPr="00877299">
        <w:t>4.</w:t>
      </w:r>
      <w:r w:rsidRPr="00877299">
        <w:tab/>
        <w:t>Resumption of business</w:t>
      </w:r>
      <w:bookmarkEnd w:id="7"/>
      <w:r w:rsidRPr="00877299">
        <w:t xml:space="preserve"> </w:t>
      </w:r>
    </w:p>
    <w:p w:rsidR="00725F23" w:rsidRPr="00877299" w:rsidRDefault="00904ACC" w:rsidP="00904ACC">
      <w:pPr>
        <w:pStyle w:val="Heading2"/>
        <w:keepLines/>
        <w:widowControl/>
        <w:spacing w:before="40" w:after="0" w:line="276" w:lineRule="auto"/>
        <w:ind w:left="792" w:hanging="432"/>
      </w:pPr>
      <w:bookmarkStart w:id="8" w:name="_Toc16092496"/>
      <w:r w:rsidRPr="00877299">
        <w:t>4.1.</w:t>
      </w:r>
      <w:r w:rsidRPr="00877299">
        <w:tab/>
        <w:t>Pending reports from the 8th legislative term</w:t>
      </w:r>
      <w:bookmarkEnd w:id="8"/>
    </w:p>
    <w:p w:rsidR="00725F23" w:rsidRPr="00877299" w:rsidRDefault="00725F23" w:rsidP="00725F23">
      <w:pPr>
        <w:spacing w:after="120"/>
        <w:jc w:val="both"/>
        <w:rPr>
          <w:rFonts w:ascii="Verdana" w:eastAsia="MS Mincho" w:hAnsi="Verdana"/>
        </w:rPr>
      </w:pPr>
    </w:p>
    <w:p w:rsidR="00725F23" w:rsidRPr="00877299" w:rsidRDefault="00725F23" w:rsidP="00725F23">
      <w:pPr>
        <w:spacing w:after="120"/>
        <w:jc w:val="both"/>
        <w:rPr>
          <w:rFonts w:ascii="Verdana" w:eastAsia="MS Mincho" w:hAnsi="Verdana"/>
          <w:sz w:val="20"/>
        </w:rPr>
      </w:pPr>
      <w:r w:rsidRPr="00877299">
        <w:rPr>
          <w:rFonts w:ascii="Verdana" w:hAnsi="Verdana"/>
          <w:sz w:val="20"/>
        </w:rPr>
        <w:t>According to Rule 240, “</w:t>
      </w:r>
      <w:r w:rsidRPr="00877299">
        <w:rPr>
          <w:rFonts w:ascii="Verdana" w:hAnsi="Verdana"/>
          <w:i/>
          <w:iCs/>
          <w:sz w:val="20"/>
        </w:rPr>
        <w:t>At the beginning of each parliamentary term, the Conference of Presidents shall take a decision on reasoned requests from parliamentary committees and other institutions to resume or continue the consideration of […] unfinished business.</w:t>
      </w:r>
      <w:r w:rsidRPr="00877299">
        <w:rPr>
          <w:rFonts w:ascii="Verdana" w:hAnsi="Verdana"/>
          <w:sz w:val="20"/>
        </w:rPr>
        <w:t>”</w:t>
      </w:r>
    </w:p>
    <w:p w:rsidR="00725F23" w:rsidRPr="00877299" w:rsidRDefault="00725F23" w:rsidP="00725F23">
      <w:pPr>
        <w:spacing w:after="120"/>
        <w:jc w:val="both"/>
        <w:rPr>
          <w:rFonts w:ascii="Verdana" w:eastAsia="MS Mincho" w:hAnsi="Verdana"/>
          <w:sz w:val="20"/>
        </w:rPr>
      </w:pPr>
      <w:r w:rsidRPr="00877299">
        <w:rPr>
          <w:rFonts w:ascii="Verdana" w:hAnsi="Verdana"/>
          <w:sz w:val="20"/>
        </w:rPr>
        <w:t>The committee will have to continue its work on several files where Parliament has adopted its first-reading position during the previous term.</w:t>
      </w:r>
    </w:p>
    <w:p w:rsidR="00725F23" w:rsidRPr="00877299" w:rsidRDefault="00725F23" w:rsidP="00725F23">
      <w:pPr>
        <w:spacing w:after="120"/>
        <w:jc w:val="both"/>
        <w:rPr>
          <w:rFonts w:ascii="Verdana" w:eastAsia="MS Mincho" w:hAnsi="Verdana"/>
          <w:sz w:val="20"/>
        </w:rPr>
      </w:pPr>
      <w:r w:rsidRPr="00877299">
        <w:rPr>
          <w:rFonts w:ascii="Verdana" w:hAnsi="Verdana"/>
          <w:sz w:val="20"/>
        </w:rPr>
        <w:t>Negotiations for a first reading agreement have not started in any of these cases, trilogue meetings cannot be started until further guidance is received from the Conference of Presidents, which is expected in September 2019.</w:t>
      </w:r>
    </w:p>
    <w:p w:rsidR="00725F23" w:rsidRPr="00877299" w:rsidRDefault="00725F23" w:rsidP="00725F23">
      <w:pPr>
        <w:spacing w:after="120"/>
        <w:jc w:val="both"/>
        <w:rPr>
          <w:rFonts w:ascii="Verdana" w:eastAsia="MS Mincho" w:hAnsi="Verdana"/>
          <w:sz w:val="20"/>
        </w:rPr>
      </w:pPr>
    </w:p>
    <w:p w:rsidR="00725F23" w:rsidRPr="00877299" w:rsidRDefault="00904ACC" w:rsidP="00904ACC">
      <w:pPr>
        <w:pStyle w:val="Heading3"/>
        <w:keepLines/>
        <w:widowControl/>
        <w:numPr>
          <w:ilvl w:val="0"/>
          <w:numId w:val="0"/>
        </w:numPr>
        <w:spacing w:before="40" w:after="0" w:line="276" w:lineRule="auto"/>
        <w:ind w:left="1224" w:hanging="504"/>
      </w:pPr>
      <w:bookmarkStart w:id="9" w:name="_Toc16092497"/>
      <w:r w:rsidRPr="00877299">
        <w:t>4.1.1.</w:t>
      </w:r>
      <w:r w:rsidRPr="00877299">
        <w:tab/>
        <w:t>Protection of the Union's budget in case of generalised deficiencies as regards the rule of law in the Member States -</w:t>
      </w:r>
      <w:bookmarkEnd w:id="9"/>
      <w:r w:rsidRPr="00877299">
        <w:t xml:space="preserve"> </w:t>
      </w:r>
    </w:p>
    <w:p w:rsidR="00725F23" w:rsidRPr="00877299" w:rsidRDefault="00725F23" w:rsidP="00725F23">
      <w:pPr>
        <w:ind w:left="360" w:firstLine="864"/>
        <w:jc w:val="both"/>
        <w:rPr>
          <w:rFonts w:ascii="Verdana" w:eastAsia="MS Mincho" w:hAnsi="Verdana"/>
        </w:rPr>
      </w:pPr>
      <w:r w:rsidRPr="00877299">
        <w:rPr>
          <w:rFonts w:ascii="Verdana" w:hAnsi="Verdana"/>
        </w:rPr>
        <w:t>2018/0136(COD) COM(2018)0324</w:t>
      </w:r>
    </w:p>
    <w:p w:rsidR="00725F23" w:rsidRPr="00877299" w:rsidRDefault="00725F23" w:rsidP="00725F23">
      <w:pPr>
        <w:spacing w:before="120"/>
        <w:rPr>
          <w:rFonts w:ascii="Verdana" w:hAnsi="Verdana"/>
          <w:sz w:val="20"/>
        </w:rPr>
      </w:pPr>
      <w:r w:rsidRPr="00877299">
        <w:rPr>
          <w:rFonts w:ascii="Verdana" w:hAnsi="Verdana"/>
          <w:sz w:val="20"/>
        </w:rPr>
        <w:t xml:space="preserve">The Commission published the legislative proposal on 2 May 2018 </w:t>
      </w:r>
      <w:hyperlink r:id="rId10" w:history="1">
        <w:r w:rsidRPr="00877299">
          <w:rPr>
            <w:rStyle w:val="Hyperlink"/>
            <w:rFonts w:ascii="Verdana" w:hAnsi="Verdana"/>
            <w:sz w:val="20"/>
          </w:rPr>
          <w:t>COM(2018)0324</w:t>
        </w:r>
      </w:hyperlink>
      <w:r w:rsidRPr="00877299">
        <w:rPr>
          <w:rFonts w:ascii="Verdana" w:hAnsi="Verdana"/>
          <w:sz w:val="20"/>
        </w:rPr>
        <w:t>.</w:t>
      </w:r>
    </w:p>
    <w:p w:rsidR="00725F23" w:rsidRPr="00877299" w:rsidRDefault="00725F23" w:rsidP="00725F23">
      <w:pPr>
        <w:spacing w:before="120"/>
        <w:rPr>
          <w:rFonts w:ascii="Verdana" w:hAnsi="Verdana"/>
          <w:sz w:val="20"/>
        </w:rPr>
      </w:pPr>
      <w:r w:rsidRPr="00877299">
        <w:rPr>
          <w:rFonts w:ascii="Verdana" w:hAnsi="Verdana"/>
          <w:sz w:val="20"/>
        </w:rPr>
        <w:t>The report was treated jointly by CONT and BUDG in accordance with Rule 54.</w:t>
      </w:r>
    </w:p>
    <w:p w:rsidR="00725F23" w:rsidRPr="00877299" w:rsidRDefault="00725F23" w:rsidP="00725F23">
      <w:pPr>
        <w:spacing w:before="120"/>
        <w:rPr>
          <w:rFonts w:ascii="Verdana" w:hAnsi="Verdana"/>
          <w:i/>
          <w:sz w:val="20"/>
          <w:u w:val="single"/>
        </w:rPr>
      </w:pPr>
      <w:r w:rsidRPr="00877299">
        <w:rPr>
          <w:rFonts w:ascii="Verdana" w:hAnsi="Verdana"/>
          <w:sz w:val="20"/>
        </w:rPr>
        <w:t xml:space="preserve">A first reading vote took place on 4 April 2019 in </w:t>
      </w:r>
      <w:hyperlink r:id="rId11" w:history="1">
        <w:r w:rsidRPr="00877299">
          <w:rPr>
            <w:rStyle w:val="Hyperlink"/>
            <w:rFonts w:ascii="Verdana" w:hAnsi="Verdana"/>
            <w:sz w:val="20"/>
          </w:rPr>
          <w:t>plenary</w:t>
        </w:r>
      </w:hyperlink>
      <w:r w:rsidRPr="00877299">
        <w:rPr>
          <w:rFonts w:ascii="Verdana" w:hAnsi="Verdana"/>
          <w:sz w:val="20"/>
        </w:rPr>
        <w:t>; awaiting Council first reading position.</w:t>
      </w:r>
      <w:r w:rsidRPr="00877299">
        <w:rPr>
          <w:rFonts w:ascii="Verdana" w:hAnsi="Verdana"/>
          <w:i/>
          <w:sz w:val="20"/>
          <w:u w:val="single"/>
        </w:rPr>
        <w:t xml:space="preserve"> </w:t>
      </w:r>
    </w:p>
    <w:p w:rsidR="00725F23" w:rsidRPr="00877299" w:rsidRDefault="00725F23" w:rsidP="00725F23">
      <w:pPr>
        <w:pBdr>
          <w:top w:val="single" w:sz="4" w:space="1" w:color="auto"/>
          <w:left w:val="single" w:sz="4" w:space="4" w:color="auto"/>
          <w:bottom w:val="single" w:sz="4" w:space="1" w:color="auto"/>
          <w:right w:val="single" w:sz="4" w:space="4" w:color="auto"/>
        </w:pBdr>
        <w:spacing w:before="120" w:after="120"/>
        <w:jc w:val="both"/>
        <w:rPr>
          <w:rFonts w:ascii="Verdana" w:hAnsi="Verdana"/>
          <w:sz w:val="20"/>
        </w:rPr>
      </w:pPr>
      <w:r w:rsidRPr="00877299">
        <w:rPr>
          <w:rFonts w:ascii="Verdana" w:hAnsi="Verdana"/>
          <w:b/>
          <w:sz w:val="20"/>
          <w:u w:val="single"/>
        </w:rPr>
        <w:t>Decision:</w:t>
      </w:r>
      <w:r w:rsidRPr="00877299">
        <w:rPr>
          <w:rFonts w:ascii="Verdana" w:hAnsi="Verdana"/>
          <w:sz w:val="20"/>
        </w:rPr>
        <w:t xml:space="preserve"> Coordinators agreed to resume business and EPP reconfirmed Petri Sarvamaa as rapporteur.</w:t>
      </w:r>
    </w:p>
    <w:p w:rsidR="00725F23" w:rsidRPr="00877299" w:rsidRDefault="00725F23" w:rsidP="00725F23">
      <w:pPr>
        <w:spacing w:before="120" w:after="120"/>
        <w:jc w:val="both"/>
        <w:rPr>
          <w:lang w:eastAsia="en-GB"/>
        </w:rPr>
      </w:pPr>
    </w:p>
    <w:p w:rsidR="00725F23" w:rsidRPr="00877299" w:rsidRDefault="00904ACC" w:rsidP="00904ACC">
      <w:pPr>
        <w:pStyle w:val="Heading3"/>
        <w:keepLines/>
        <w:widowControl/>
        <w:numPr>
          <w:ilvl w:val="0"/>
          <w:numId w:val="0"/>
        </w:numPr>
        <w:spacing w:before="40" w:after="0" w:line="276" w:lineRule="auto"/>
        <w:ind w:left="1224" w:hanging="504"/>
      </w:pPr>
      <w:bookmarkStart w:id="10" w:name="_Toc16092498"/>
      <w:r w:rsidRPr="00877299">
        <w:t>4.1.2.</w:t>
      </w:r>
      <w:r w:rsidRPr="00877299">
        <w:tab/>
        <w:t>Investigations conducted by the European Anti-Fraud Office (OLAF) as regards cooperation with the European Public Prosecutor's Office and the effectiveness of OLAF investigations</w:t>
      </w:r>
      <w:bookmarkEnd w:id="10"/>
      <w:r w:rsidRPr="00877299">
        <w:t xml:space="preserve"> </w:t>
      </w:r>
    </w:p>
    <w:p w:rsidR="00725F23" w:rsidRPr="00877299" w:rsidRDefault="00725F23" w:rsidP="00725F23">
      <w:pPr>
        <w:ind w:left="504" w:firstLine="720"/>
        <w:jc w:val="both"/>
        <w:rPr>
          <w:rFonts w:ascii="Verdana" w:eastAsia="MS Mincho" w:hAnsi="Verdana"/>
        </w:rPr>
      </w:pPr>
      <w:r w:rsidRPr="00877299">
        <w:rPr>
          <w:rFonts w:ascii="Verdana" w:hAnsi="Verdana"/>
        </w:rPr>
        <w:t>2018/0170(COD) COM(2018)0338</w:t>
      </w:r>
    </w:p>
    <w:p w:rsidR="00725F23" w:rsidRPr="00877299" w:rsidRDefault="00725F23" w:rsidP="00725F23">
      <w:pPr>
        <w:spacing w:before="120" w:after="120"/>
        <w:jc w:val="both"/>
        <w:rPr>
          <w:rFonts w:ascii="Verdana" w:hAnsi="Verdana"/>
          <w:sz w:val="20"/>
        </w:rPr>
      </w:pPr>
      <w:r w:rsidRPr="00877299">
        <w:rPr>
          <w:rFonts w:ascii="Verdana" w:hAnsi="Verdana"/>
          <w:sz w:val="20"/>
        </w:rPr>
        <w:t xml:space="preserve">The Commission published the legislative proposal on 30 May 2018 </w:t>
      </w:r>
      <w:hyperlink r:id="rId12" w:history="1">
        <w:r w:rsidRPr="00877299">
          <w:rPr>
            <w:rStyle w:val="Hyperlink"/>
            <w:rFonts w:ascii="Verdana" w:hAnsi="Verdana"/>
            <w:sz w:val="20"/>
          </w:rPr>
          <w:t>COM(2018)0338</w:t>
        </w:r>
      </w:hyperlink>
      <w:r w:rsidRPr="00877299">
        <w:rPr>
          <w:rFonts w:ascii="Verdana" w:hAnsi="Verdana"/>
          <w:sz w:val="20"/>
        </w:rPr>
        <w:t xml:space="preserve">.           A first reading vote took place on 16 April 2019 in </w:t>
      </w:r>
      <w:hyperlink r:id="rId13" w:history="1">
        <w:r w:rsidRPr="00877299">
          <w:rPr>
            <w:rStyle w:val="Hyperlink"/>
            <w:rFonts w:ascii="Verdana" w:hAnsi="Verdana"/>
            <w:sz w:val="20"/>
          </w:rPr>
          <w:t>plenary</w:t>
        </w:r>
      </w:hyperlink>
      <w:r w:rsidRPr="00877299">
        <w:rPr>
          <w:rFonts w:ascii="Verdana" w:hAnsi="Verdana"/>
          <w:sz w:val="20"/>
        </w:rPr>
        <w:t>; awaiting Council first reading position.</w:t>
      </w:r>
    </w:p>
    <w:p w:rsidR="00725F23" w:rsidRPr="00877299" w:rsidRDefault="00725F23" w:rsidP="00725F23">
      <w:pPr>
        <w:pBdr>
          <w:top w:val="single" w:sz="4" w:space="1" w:color="auto"/>
          <w:left w:val="single" w:sz="4" w:space="4" w:color="auto"/>
          <w:bottom w:val="single" w:sz="4" w:space="1" w:color="auto"/>
          <w:right w:val="single" w:sz="4" w:space="4" w:color="auto"/>
        </w:pBdr>
      </w:pPr>
      <w:r w:rsidRPr="00877299">
        <w:rPr>
          <w:rFonts w:ascii="Verdana" w:hAnsi="Verdana"/>
          <w:b/>
          <w:sz w:val="20"/>
          <w:u w:val="single"/>
        </w:rPr>
        <w:t>Decision:</w:t>
      </w:r>
      <w:r w:rsidRPr="00877299">
        <w:rPr>
          <w:rFonts w:ascii="Verdana" w:hAnsi="Verdana"/>
          <w:sz w:val="20"/>
        </w:rPr>
        <w:t xml:space="preserve"> Coordinators agreed to resume business. EPP was invited to nominate a new rapporteur.</w:t>
      </w:r>
    </w:p>
    <w:p w:rsidR="00725F23" w:rsidRPr="00877299" w:rsidRDefault="00904ACC" w:rsidP="00904ACC">
      <w:pPr>
        <w:pStyle w:val="Heading3"/>
        <w:keepLines/>
        <w:widowControl/>
        <w:numPr>
          <w:ilvl w:val="0"/>
          <w:numId w:val="0"/>
        </w:numPr>
        <w:spacing w:before="40" w:after="0" w:line="276" w:lineRule="auto"/>
        <w:ind w:left="1224" w:hanging="504"/>
      </w:pPr>
      <w:bookmarkStart w:id="11" w:name="_Toc16092499"/>
      <w:r w:rsidRPr="00877299">
        <w:t>4.1.3.</w:t>
      </w:r>
      <w:r w:rsidRPr="00877299">
        <w:tab/>
        <w:t>EU Anti-Fraud Programme</w:t>
      </w:r>
      <w:bookmarkEnd w:id="11"/>
    </w:p>
    <w:p w:rsidR="00725F23" w:rsidRPr="00877299" w:rsidRDefault="00725F23" w:rsidP="00725F23">
      <w:pPr>
        <w:spacing w:before="120"/>
        <w:jc w:val="both"/>
        <w:rPr>
          <w:rFonts w:ascii="Verdana" w:hAnsi="Verdana"/>
          <w:sz w:val="20"/>
        </w:rPr>
      </w:pPr>
      <w:r w:rsidRPr="00877299">
        <w:rPr>
          <w:rFonts w:ascii="Verdana" w:hAnsi="Verdana"/>
          <w:sz w:val="20"/>
        </w:rPr>
        <w:t xml:space="preserve">The Commission published the legislative proposal on 30 May 2018 </w:t>
      </w:r>
      <w:hyperlink r:id="rId14" w:history="1">
        <w:r w:rsidRPr="00877299">
          <w:rPr>
            <w:rStyle w:val="Hyperlink"/>
            <w:rFonts w:ascii="Verdana" w:hAnsi="Verdana"/>
            <w:sz w:val="20"/>
          </w:rPr>
          <w:t xml:space="preserve">COM(2018)0386 </w:t>
        </w:r>
      </w:hyperlink>
      <w:r w:rsidRPr="00877299">
        <w:rPr>
          <w:rFonts w:ascii="Verdana" w:hAnsi="Verdana"/>
          <w:sz w:val="20"/>
        </w:rPr>
        <w:t xml:space="preserve">           A first reading vote took place on 12 February 2019 in </w:t>
      </w:r>
      <w:hyperlink r:id="rId15" w:history="1">
        <w:r w:rsidRPr="00877299">
          <w:rPr>
            <w:rStyle w:val="Hyperlink"/>
            <w:rFonts w:ascii="Verdana" w:hAnsi="Verdana"/>
            <w:sz w:val="20"/>
          </w:rPr>
          <w:t>plenary</w:t>
        </w:r>
      </w:hyperlink>
      <w:r w:rsidRPr="00877299">
        <w:rPr>
          <w:rFonts w:ascii="Verdana" w:hAnsi="Verdana"/>
          <w:sz w:val="20"/>
        </w:rPr>
        <w:t>; awaiting Council first reading position.</w:t>
      </w:r>
    </w:p>
    <w:p w:rsidR="00725F23" w:rsidRPr="00877299" w:rsidRDefault="00725F23" w:rsidP="00725F23">
      <w:pPr>
        <w:spacing w:before="120"/>
        <w:jc w:val="both"/>
        <w:rPr>
          <w:rFonts w:ascii="Verdana" w:hAnsi="Verdana"/>
          <w:sz w:val="20"/>
        </w:rPr>
      </w:pPr>
    </w:p>
    <w:p w:rsidR="00725F23" w:rsidRPr="00877299" w:rsidRDefault="00725F23" w:rsidP="00725F23">
      <w:pPr>
        <w:pBdr>
          <w:top w:val="single" w:sz="4" w:space="1" w:color="auto"/>
          <w:left w:val="single" w:sz="4" w:space="4" w:color="auto"/>
          <w:bottom w:val="single" w:sz="4" w:space="1" w:color="auto"/>
          <w:right w:val="single" w:sz="4" w:space="4" w:color="auto"/>
        </w:pBdr>
      </w:pPr>
      <w:r w:rsidRPr="00877299">
        <w:rPr>
          <w:rFonts w:ascii="Verdana" w:hAnsi="Verdana"/>
          <w:b/>
          <w:sz w:val="20"/>
          <w:u w:val="single"/>
        </w:rPr>
        <w:t>Decision:</w:t>
      </w:r>
      <w:r w:rsidRPr="00877299">
        <w:rPr>
          <w:rFonts w:ascii="Verdana" w:hAnsi="Verdana"/>
          <w:sz w:val="20"/>
        </w:rPr>
        <w:t xml:space="preserve"> Coordinators agreed to resume business. EPP was invited to nominate a new rapporteur.</w:t>
      </w:r>
    </w:p>
    <w:p w:rsidR="00725F23" w:rsidRPr="00877299" w:rsidRDefault="00904ACC" w:rsidP="00904ACC">
      <w:pPr>
        <w:pStyle w:val="Heading2"/>
        <w:keepLines/>
        <w:widowControl/>
        <w:spacing w:before="40" w:after="0" w:line="276" w:lineRule="auto"/>
        <w:ind w:left="792" w:hanging="432"/>
      </w:pPr>
      <w:bookmarkStart w:id="12" w:name="_Toc16092500"/>
      <w:r w:rsidRPr="00877299">
        <w:t>4.2.</w:t>
      </w:r>
      <w:r w:rsidRPr="00877299">
        <w:tab/>
        <w:t>Postponed 2017 discharge reports</w:t>
      </w:r>
      <w:bookmarkEnd w:id="12"/>
    </w:p>
    <w:p w:rsidR="00725F23" w:rsidRPr="00877299" w:rsidRDefault="00904ACC" w:rsidP="00904ACC">
      <w:pPr>
        <w:pStyle w:val="Heading3"/>
        <w:keepLines/>
        <w:widowControl/>
        <w:numPr>
          <w:ilvl w:val="0"/>
          <w:numId w:val="0"/>
        </w:numPr>
        <w:spacing w:before="360" w:after="0" w:line="276" w:lineRule="auto"/>
        <w:ind w:left="1225" w:hanging="505"/>
      </w:pPr>
      <w:bookmarkStart w:id="13" w:name="_Toc16092501"/>
      <w:r w:rsidRPr="00877299">
        <w:t>4.2.1.</w:t>
      </w:r>
      <w:r w:rsidRPr="00877299">
        <w:tab/>
        <w:t>Discharge 2017: General budget of the EU - Council and European Council</w:t>
      </w:r>
      <w:bookmarkEnd w:id="13"/>
      <w:r w:rsidRPr="00877299">
        <w:t xml:space="preserve"> </w:t>
      </w:r>
    </w:p>
    <w:p w:rsidR="00725F23" w:rsidRPr="00877299" w:rsidRDefault="00725F23" w:rsidP="00725F23">
      <w:pPr>
        <w:jc w:val="both"/>
        <w:rPr>
          <w:rFonts w:ascii="Verdana" w:hAnsi="Verdana"/>
          <w:sz w:val="20"/>
        </w:rPr>
      </w:pPr>
      <w:r w:rsidRPr="00877299">
        <w:rPr>
          <w:rFonts w:ascii="Verdana" w:hAnsi="Verdana"/>
          <w:sz w:val="20"/>
        </w:rPr>
        <w:t>On 26 March 2019 the Plenary postponed the decision on granting the Secretary-General of the Council discharge in respect of the implementation of the budget of the European Council and of the Council for the financial year 2017.</w:t>
      </w:r>
    </w:p>
    <w:p w:rsidR="00725F23" w:rsidRPr="00877299" w:rsidRDefault="00725F23" w:rsidP="00725F23">
      <w:pPr>
        <w:jc w:val="both"/>
        <w:rPr>
          <w:rFonts w:ascii="Verdana" w:hAnsi="Verdana"/>
          <w:sz w:val="20"/>
        </w:rPr>
      </w:pPr>
      <w:r w:rsidRPr="00877299">
        <w:rPr>
          <w:rFonts w:ascii="Verdana" w:hAnsi="Verdana"/>
          <w:sz w:val="20"/>
        </w:rPr>
        <w:t>Timetable proposed for a second draft report:</w:t>
      </w:r>
    </w:p>
    <w:p w:rsidR="00725F23" w:rsidRPr="00877299" w:rsidRDefault="00725F23" w:rsidP="00725F23">
      <w:pPr>
        <w:spacing w:after="120"/>
        <w:jc w:val="both"/>
        <w:rPr>
          <w:rFonts w:ascii="Verdana" w:hAnsi="Verdana"/>
          <w:sz w:val="20"/>
        </w:rPr>
      </w:pPr>
      <w:r w:rsidRPr="00877299">
        <w:rPr>
          <w:rFonts w:ascii="Verdana" w:hAnsi="Verdana"/>
          <w:sz w:val="20"/>
        </w:rPr>
        <w:t xml:space="preserve">-4-5 September 2019: consideration of the draft report </w:t>
      </w:r>
    </w:p>
    <w:p w:rsidR="00725F23" w:rsidRPr="00877299" w:rsidRDefault="00725F23" w:rsidP="00725F23">
      <w:pPr>
        <w:spacing w:after="120"/>
        <w:jc w:val="both"/>
        <w:rPr>
          <w:rFonts w:ascii="Verdana" w:hAnsi="Verdana"/>
          <w:sz w:val="20"/>
        </w:rPr>
      </w:pPr>
      <w:r w:rsidRPr="00877299">
        <w:rPr>
          <w:rFonts w:ascii="Verdana" w:hAnsi="Verdana"/>
          <w:sz w:val="20"/>
        </w:rPr>
        <w:t>-6 September 2019: deadline for amendments</w:t>
      </w:r>
    </w:p>
    <w:p w:rsidR="00725F23" w:rsidRPr="00877299" w:rsidRDefault="00725F23" w:rsidP="00725F23">
      <w:pPr>
        <w:spacing w:after="120"/>
        <w:jc w:val="both"/>
        <w:rPr>
          <w:rFonts w:ascii="Verdana" w:hAnsi="Verdana"/>
          <w:sz w:val="20"/>
        </w:rPr>
      </w:pPr>
      <w:r w:rsidRPr="00877299">
        <w:rPr>
          <w:rFonts w:ascii="Verdana" w:hAnsi="Verdana"/>
          <w:sz w:val="20"/>
        </w:rPr>
        <w:t xml:space="preserve">-25-26 September: vote in CONT committee </w:t>
      </w:r>
    </w:p>
    <w:p w:rsidR="00725F23" w:rsidRPr="00877299" w:rsidRDefault="00725F23" w:rsidP="00725F23">
      <w:pPr>
        <w:spacing w:after="120"/>
        <w:jc w:val="both"/>
        <w:rPr>
          <w:rFonts w:ascii="Verdana" w:hAnsi="Verdana"/>
          <w:sz w:val="20"/>
        </w:rPr>
      </w:pPr>
      <w:r w:rsidRPr="00877299">
        <w:rPr>
          <w:rFonts w:ascii="Verdana" w:hAnsi="Verdana"/>
          <w:sz w:val="20"/>
        </w:rPr>
        <w:t>-October II: plenary vote</w:t>
      </w:r>
    </w:p>
    <w:p w:rsidR="00725F23" w:rsidRPr="00877299" w:rsidRDefault="00725F23" w:rsidP="00725F23">
      <w:pPr>
        <w:spacing w:after="120"/>
        <w:jc w:val="both"/>
        <w:rPr>
          <w:rFonts w:ascii="Verdana" w:hAnsi="Verdana"/>
          <w:sz w:val="20"/>
        </w:rPr>
      </w:pPr>
    </w:p>
    <w:p w:rsidR="00725F23" w:rsidRPr="00877299" w:rsidRDefault="00725F23" w:rsidP="00725F23">
      <w:pPr>
        <w:pBdr>
          <w:top w:val="single" w:sz="4" w:space="1" w:color="auto"/>
          <w:left w:val="single" w:sz="4" w:space="4" w:color="auto"/>
          <w:bottom w:val="single" w:sz="4" w:space="1" w:color="auto"/>
          <w:right w:val="single" w:sz="4" w:space="4" w:color="auto"/>
        </w:pBdr>
        <w:spacing w:after="120"/>
        <w:rPr>
          <w:rFonts w:ascii="Verdana" w:hAnsi="Verdana"/>
          <w:sz w:val="20"/>
        </w:rPr>
      </w:pPr>
      <w:r w:rsidRPr="00877299">
        <w:rPr>
          <w:rFonts w:ascii="Verdana" w:hAnsi="Verdana"/>
          <w:b/>
          <w:sz w:val="20"/>
          <w:u w:val="single"/>
        </w:rPr>
        <w:t>Decision:</w:t>
      </w:r>
      <w:r w:rsidRPr="00877299">
        <w:rPr>
          <w:rFonts w:ascii="Verdana" w:hAnsi="Verdana"/>
          <w:sz w:val="20"/>
        </w:rPr>
        <w:t xml:space="preserve"> Coordinators agreed to resume business. S&amp;D confirmed Isabel Garcia Munoz as new rapporteur.</w:t>
      </w:r>
    </w:p>
    <w:p w:rsidR="00725F23" w:rsidRPr="00877299" w:rsidRDefault="00725F23" w:rsidP="00725F23">
      <w:pPr>
        <w:pBdr>
          <w:top w:val="single" w:sz="4" w:space="1" w:color="auto"/>
          <w:left w:val="single" w:sz="4" w:space="4" w:color="auto"/>
          <w:bottom w:val="single" w:sz="4" w:space="1" w:color="auto"/>
          <w:right w:val="single" w:sz="4" w:space="4" w:color="auto"/>
        </w:pBdr>
        <w:spacing w:after="120"/>
        <w:rPr>
          <w:rFonts w:ascii="Verdana" w:hAnsi="Verdana"/>
          <w:sz w:val="20"/>
        </w:rPr>
      </w:pPr>
      <w:r w:rsidRPr="00877299">
        <w:rPr>
          <w:rFonts w:ascii="Verdana" w:hAnsi="Verdana"/>
          <w:sz w:val="20"/>
        </w:rPr>
        <w:t>Coordinators approved the proposed timetable.</w:t>
      </w:r>
    </w:p>
    <w:p w:rsidR="00725F23" w:rsidRPr="00877299" w:rsidRDefault="00725F23" w:rsidP="00725F23">
      <w:pPr>
        <w:ind w:left="720"/>
        <w:rPr>
          <w:lang w:eastAsia="en-GB"/>
        </w:rPr>
      </w:pPr>
    </w:p>
    <w:p w:rsidR="00904ACC" w:rsidRPr="00877299" w:rsidRDefault="00904ACC" w:rsidP="00725F23">
      <w:pPr>
        <w:ind w:left="720"/>
        <w:rPr>
          <w:lang w:eastAsia="en-GB"/>
        </w:rPr>
      </w:pPr>
    </w:p>
    <w:p w:rsidR="00725F23" w:rsidRPr="00877299" w:rsidRDefault="00725F23" w:rsidP="00725F23">
      <w:pPr>
        <w:ind w:left="720"/>
        <w:rPr>
          <w:lang w:eastAsia="en-GB"/>
        </w:rPr>
      </w:pPr>
    </w:p>
    <w:p w:rsidR="00725F23" w:rsidRPr="00877299" w:rsidRDefault="00904ACC" w:rsidP="00904ACC">
      <w:pPr>
        <w:pStyle w:val="Heading3"/>
        <w:keepLines/>
        <w:widowControl/>
        <w:numPr>
          <w:ilvl w:val="0"/>
          <w:numId w:val="0"/>
        </w:numPr>
        <w:spacing w:before="40" w:after="0" w:line="276" w:lineRule="auto"/>
        <w:ind w:left="1224" w:hanging="504"/>
      </w:pPr>
      <w:bookmarkStart w:id="14" w:name="_Toc16092502"/>
      <w:r w:rsidRPr="00877299">
        <w:t>4.2.2.</w:t>
      </w:r>
      <w:r w:rsidRPr="00877299">
        <w:tab/>
        <w:t>Discharge 2017: European Asylum Support Office (EASO) -</w:t>
      </w:r>
      <w:bookmarkEnd w:id="14"/>
      <w:r w:rsidRPr="00877299">
        <w:t xml:space="preserve"> </w:t>
      </w:r>
    </w:p>
    <w:p w:rsidR="00725F23" w:rsidRPr="00877299" w:rsidRDefault="00725F23" w:rsidP="00725F23">
      <w:pPr>
        <w:spacing w:before="240"/>
        <w:jc w:val="both"/>
        <w:rPr>
          <w:rFonts w:ascii="Verdana" w:hAnsi="Verdana"/>
          <w:sz w:val="20"/>
        </w:rPr>
      </w:pPr>
      <w:r w:rsidRPr="00877299">
        <w:rPr>
          <w:rFonts w:ascii="Verdana" w:hAnsi="Verdana"/>
          <w:sz w:val="20"/>
        </w:rPr>
        <w:t>The Plenary vote that took place on 26 March 2019 postponed the decision on granting discharge to the European Asylum Support Office (EASO) for the financial year 2017.</w:t>
      </w:r>
    </w:p>
    <w:p w:rsidR="00725F23" w:rsidRPr="00877299" w:rsidRDefault="00725F23" w:rsidP="00725F23">
      <w:pPr>
        <w:jc w:val="both"/>
        <w:rPr>
          <w:rFonts w:ascii="Verdana" w:hAnsi="Verdana"/>
          <w:sz w:val="20"/>
          <w:u w:val="single"/>
        </w:rPr>
      </w:pPr>
      <w:r w:rsidRPr="00877299">
        <w:rPr>
          <w:rFonts w:ascii="Verdana" w:hAnsi="Verdana"/>
          <w:sz w:val="20"/>
          <w:u w:val="single"/>
        </w:rPr>
        <w:t>Timetable proposed for a second draft report:</w:t>
      </w:r>
    </w:p>
    <w:p w:rsidR="00725F23" w:rsidRPr="00877299" w:rsidRDefault="00725F23" w:rsidP="00725F23">
      <w:pPr>
        <w:spacing w:after="120"/>
        <w:jc w:val="both"/>
        <w:rPr>
          <w:rFonts w:ascii="Verdana" w:hAnsi="Verdana"/>
          <w:sz w:val="20"/>
        </w:rPr>
      </w:pPr>
      <w:r w:rsidRPr="00877299">
        <w:rPr>
          <w:rFonts w:ascii="Verdana" w:hAnsi="Verdana"/>
          <w:sz w:val="20"/>
        </w:rPr>
        <w:t xml:space="preserve">-4-5 September 2019: hearing of the Executive-Director of EASO and consideration of the draft report </w:t>
      </w:r>
    </w:p>
    <w:p w:rsidR="00725F23" w:rsidRPr="00877299" w:rsidRDefault="00725F23" w:rsidP="00725F23">
      <w:pPr>
        <w:spacing w:after="120"/>
        <w:jc w:val="both"/>
        <w:rPr>
          <w:rFonts w:ascii="Verdana" w:hAnsi="Verdana"/>
          <w:sz w:val="20"/>
        </w:rPr>
      </w:pPr>
      <w:r w:rsidRPr="00877299">
        <w:rPr>
          <w:rFonts w:ascii="Verdana" w:hAnsi="Verdana"/>
          <w:sz w:val="20"/>
        </w:rPr>
        <w:t>-6 September 2019: deadline for amendments</w:t>
      </w:r>
    </w:p>
    <w:p w:rsidR="00725F23" w:rsidRPr="00877299" w:rsidRDefault="00725F23" w:rsidP="00725F23">
      <w:pPr>
        <w:spacing w:after="120"/>
        <w:jc w:val="both"/>
        <w:rPr>
          <w:rFonts w:ascii="Verdana" w:hAnsi="Verdana"/>
          <w:sz w:val="20"/>
        </w:rPr>
      </w:pPr>
      <w:r w:rsidRPr="00877299">
        <w:rPr>
          <w:rFonts w:ascii="Verdana" w:hAnsi="Verdana"/>
          <w:sz w:val="20"/>
        </w:rPr>
        <w:t xml:space="preserve">-25-26 September: vote in CONT committee </w:t>
      </w:r>
    </w:p>
    <w:p w:rsidR="00725F23" w:rsidRPr="00877299" w:rsidRDefault="00725F23" w:rsidP="00725F23">
      <w:pPr>
        <w:spacing w:after="120"/>
        <w:jc w:val="both"/>
        <w:rPr>
          <w:rFonts w:ascii="Verdana" w:hAnsi="Verdana"/>
          <w:sz w:val="20"/>
        </w:rPr>
      </w:pPr>
      <w:r w:rsidRPr="00877299">
        <w:rPr>
          <w:rFonts w:ascii="Verdana" w:hAnsi="Verdana"/>
          <w:sz w:val="20"/>
        </w:rPr>
        <w:t>-October II: plenary vote</w:t>
      </w:r>
    </w:p>
    <w:p w:rsidR="00725F23" w:rsidRPr="00877299" w:rsidRDefault="00725F23" w:rsidP="00725F23">
      <w:pPr>
        <w:pBdr>
          <w:top w:val="single" w:sz="4" w:space="1" w:color="auto"/>
          <w:left w:val="single" w:sz="4" w:space="4" w:color="auto"/>
          <w:bottom w:val="single" w:sz="4" w:space="1" w:color="auto"/>
          <w:right w:val="single" w:sz="4" w:space="4" w:color="auto"/>
        </w:pBdr>
        <w:spacing w:after="120"/>
        <w:rPr>
          <w:rFonts w:ascii="Verdana" w:hAnsi="Verdana"/>
          <w:sz w:val="20"/>
        </w:rPr>
      </w:pPr>
      <w:r w:rsidRPr="00877299">
        <w:rPr>
          <w:rFonts w:ascii="Verdana" w:hAnsi="Verdana"/>
          <w:b/>
          <w:sz w:val="20"/>
          <w:u w:val="single"/>
        </w:rPr>
        <w:t>Decision:</w:t>
      </w:r>
      <w:r w:rsidRPr="00877299">
        <w:rPr>
          <w:rFonts w:ascii="Verdana" w:hAnsi="Verdana"/>
          <w:sz w:val="20"/>
        </w:rPr>
        <w:t xml:space="preserve"> Coordinators agreed to resume business. EPP reconfirmed Petri Sarvamaa as rapporteur.</w:t>
      </w:r>
    </w:p>
    <w:p w:rsidR="00725F23" w:rsidRPr="00877299" w:rsidRDefault="00725F23" w:rsidP="00725F23">
      <w:pPr>
        <w:pBdr>
          <w:top w:val="single" w:sz="4" w:space="1" w:color="auto"/>
          <w:left w:val="single" w:sz="4" w:space="4" w:color="auto"/>
          <w:bottom w:val="single" w:sz="4" w:space="1" w:color="auto"/>
          <w:right w:val="single" w:sz="4" w:space="4" w:color="auto"/>
        </w:pBdr>
        <w:spacing w:after="120"/>
        <w:rPr>
          <w:rFonts w:ascii="Verdana" w:hAnsi="Verdana"/>
          <w:sz w:val="20"/>
        </w:rPr>
      </w:pPr>
      <w:r w:rsidRPr="00877299">
        <w:rPr>
          <w:rFonts w:ascii="Verdana" w:hAnsi="Verdana"/>
          <w:sz w:val="20"/>
        </w:rPr>
        <w:t>Coordinators approved the proposed timetable.</w:t>
      </w:r>
    </w:p>
    <w:p w:rsidR="00725F23" w:rsidRPr="00877299" w:rsidRDefault="00725F23" w:rsidP="00725F23">
      <w:pPr>
        <w:pStyle w:val="Heading2"/>
        <w:ind w:left="792"/>
        <w:rPr>
          <w:lang w:eastAsia="en-GB"/>
        </w:rPr>
      </w:pPr>
    </w:p>
    <w:p w:rsidR="00725F23" w:rsidRPr="00877299" w:rsidRDefault="00904ACC" w:rsidP="00904ACC">
      <w:pPr>
        <w:pStyle w:val="Heading2"/>
        <w:keepLines/>
        <w:widowControl/>
        <w:spacing w:before="40" w:after="0" w:line="276" w:lineRule="auto"/>
        <w:ind w:left="792" w:hanging="432"/>
      </w:pPr>
      <w:bookmarkStart w:id="15" w:name="_Toc16092503"/>
      <w:r w:rsidRPr="00877299">
        <w:t>4.3.</w:t>
      </w:r>
      <w:r w:rsidRPr="00877299">
        <w:tab/>
        <w:t>Pending MFF opinions from the 8th legislative term</w:t>
      </w:r>
      <w:bookmarkEnd w:id="15"/>
      <w:r w:rsidRPr="00877299">
        <w:t xml:space="preserve"> </w:t>
      </w:r>
    </w:p>
    <w:p w:rsidR="00725F23" w:rsidRPr="00877299" w:rsidRDefault="00725F23" w:rsidP="00725F23">
      <w:pPr>
        <w:jc w:val="both"/>
        <w:rPr>
          <w:lang w:eastAsia="en-GB"/>
        </w:rPr>
      </w:pPr>
    </w:p>
    <w:p w:rsidR="00725F23" w:rsidRPr="00877299" w:rsidRDefault="00725F23" w:rsidP="00725F23">
      <w:pPr>
        <w:pStyle w:val="Heading2"/>
        <w:ind w:left="792"/>
      </w:pPr>
      <w:bookmarkStart w:id="16" w:name="_Toc16092504"/>
      <w:r w:rsidRPr="00877299">
        <w:rPr>
          <w:rFonts w:ascii="Verdana" w:hAnsi="Verdana"/>
          <w:sz w:val="20"/>
        </w:rPr>
        <w:t>During the preceding legislature, CONT adopted two opinions addressed to BUDG on the MFF: the first one related to the consultation paper issued by the Commission before the MFF proposal was made (opinion by Petri Sarvamaa, EPP), and the second one concerned the interim report drafted by BUDG on the proposals for the MFF and the decision on own resources (opinion Ines Ayala Sender, S&amp;D/Gerbrandy, ALDE). The MFF proposal and the proposal concerning the implementation measures for the own resources will be adopted by consent. Two other proposals concerning the own resources will be adopted via the consultation procedure.</w:t>
      </w:r>
      <w:bookmarkEnd w:id="16"/>
    </w:p>
    <w:p w:rsidR="00725F23" w:rsidRPr="00877299" w:rsidRDefault="00725F23" w:rsidP="00725F23">
      <w:pPr>
        <w:rPr>
          <w:lang w:eastAsia="en-GB"/>
        </w:rPr>
      </w:pPr>
    </w:p>
    <w:p w:rsidR="00725F23" w:rsidRPr="00877299" w:rsidRDefault="00904ACC" w:rsidP="00904ACC">
      <w:pPr>
        <w:pStyle w:val="Heading2"/>
        <w:keepLines/>
        <w:widowControl/>
        <w:spacing w:before="40" w:after="0" w:line="276" w:lineRule="auto"/>
        <w:ind w:left="792" w:hanging="432"/>
      </w:pPr>
      <w:bookmarkStart w:id="17" w:name="_Toc16092505"/>
      <w:r w:rsidRPr="00877299">
        <w:t>4.4.</w:t>
      </w:r>
      <w:r w:rsidRPr="00877299">
        <w:tab/>
        <w:t>EPPO - Appointment of European Public Prosecutor - joint procedure with LIBE committee</w:t>
      </w:r>
      <w:bookmarkEnd w:id="17"/>
    </w:p>
    <w:p w:rsidR="00725F23" w:rsidRPr="00877299" w:rsidRDefault="00725F23" w:rsidP="00725F23">
      <w:pPr>
        <w:jc w:val="both"/>
        <w:rPr>
          <w:lang w:eastAsia="en-GB"/>
        </w:rPr>
      </w:pPr>
    </w:p>
    <w:p w:rsidR="00725F23" w:rsidRPr="00877299" w:rsidRDefault="00725F23" w:rsidP="00725F23">
      <w:pPr>
        <w:jc w:val="both"/>
        <w:rPr>
          <w:rFonts w:ascii="Verdana" w:hAnsi="Verdana"/>
          <w:sz w:val="20"/>
        </w:rPr>
      </w:pPr>
      <w:r w:rsidRPr="00877299">
        <w:rPr>
          <w:rFonts w:ascii="Verdana" w:hAnsi="Verdana"/>
          <w:sz w:val="20"/>
        </w:rPr>
        <w:t xml:space="preserve">Under the Regulation (EU) 2017/1939 on the European Public Prosecutors Office (EPPO), the European Chief Prosecutor is set to head the European Public Prosecutor's Office. This is an independent office in charge of investigating, prosecuting and bringing to justice crimes against the budget of the European Union (EU). The European Chief Prosecutor is jointly appointed by common accord, by the European Parliament and the Council of the European Union. </w:t>
      </w:r>
    </w:p>
    <w:p w:rsidR="00725F23" w:rsidRPr="00877299" w:rsidRDefault="00725F23" w:rsidP="00725F23">
      <w:pPr>
        <w:jc w:val="both"/>
        <w:rPr>
          <w:rFonts w:ascii="Verdana" w:hAnsi="Verdana"/>
          <w:sz w:val="20"/>
        </w:rPr>
      </w:pPr>
      <w:r w:rsidRPr="00877299">
        <w:rPr>
          <w:rFonts w:ascii="Verdana" w:hAnsi="Verdana"/>
          <w:sz w:val="20"/>
        </w:rPr>
        <w:t>There are currently 22 Member States participating under enhanced cooperation. The EPPO is expected to start its operation in November 2020.</w:t>
      </w:r>
    </w:p>
    <w:p w:rsidR="00725F23" w:rsidRPr="00877299" w:rsidRDefault="00725F23" w:rsidP="00725F23">
      <w:pPr>
        <w:jc w:val="both"/>
        <w:rPr>
          <w:rFonts w:ascii="Verdana" w:hAnsi="Verdana"/>
          <w:sz w:val="20"/>
        </w:rPr>
      </w:pPr>
      <w:r w:rsidRPr="00877299">
        <w:rPr>
          <w:rFonts w:ascii="Verdana" w:hAnsi="Verdana"/>
          <w:sz w:val="20"/>
        </w:rPr>
        <w:t>Following the selection procedure provided by the EPPO Regulation, the shortlisted candidates for the post of the European Chief Prosecutor were the following:</w:t>
      </w:r>
    </w:p>
    <w:p w:rsidR="00725F23" w:rsidRPr="00877299" w:rsidRDefault="00904ACC" w:rsidP="00904ACC">
      <w:pPr>
        <w:pStyle w:val="ListParagraph"/>
        <w:spacing w:after="0" w:line="240" w:lineRule="auto"/>
        <w:ind w:hanging="360"/>
        <w:contextualSpacing w:val="0"/>
        <w:jc w:val="both"/>
        <w:rPr>
          <w:rFonts w:ascii="Verdana" w:hAnsi="Verdana"/>
          <w:sz w:val="20"/>
        </w:rPr>
      </w:pPr>
      <w:r w:rsidRPr="00877299">
        <w:rPr>
          <w:rFonts w:ascii="Symbol" w:hAnsi="Symbol"/>
          <w:sz w:val="20"/>
        </w:rPr>
        <w:t></w:t>
      </w:r>
      <w:r w:rsidRPr="00877299">
        <w:rPr>
          <w:rFonts w:ascii="Symbol" w:hAnsi="Symbol"/>
          <w:sz w:val="20"/>
        </w:rPr>
        <w:tab/>
      </w:r>
      <w:r w:rsidRPr="00877299">
        <w:rPr>
          <w:rFonts w:ascii="Verdana" w:hAnsi="Verdana"/>
          <w:sz w:val="20"/>
        </w:rPr>
        <w:t xml:space="preserve">Laura Codruţa KÖVESI (Romania). </w:t>
      </w:r>
    </w:p>
    <w:p w:rsidR="00725F23" w:rsidRPr="00877299" w:rsidRDefault="00904ACC" w:rsidP="00904ACC">
      <w:pPr>
        <w:pStyle w:val="ListParagraph"/>
        <w:spacing w:after="0" w:line="240" w:lineRule="auto"/>
        <w:ind w:hanging="360"/>
        <w:contextualSpacing w:val="0"/>
        <w:jc w:val="both"/>
        <w:rPr>
          <w:rFonts w:ascii="Verdana" w:hAnsi="Verdana"/>
          <w:sz w:val="20"/>
        </w:rPr>
      </w:pPr>
      <w:r w:rsidRPr="00877299">
        <w:rPr>
          <w:rFonts w:ascii="Symbol" w:hAnsi="Symbol"/>
          <w:sz w:val="20"/>
        </w:rPr>
        <w:t></w:t>
      </w:r>
      <w:r w:rsidRPr="00877299">
        <w:rPr>
          <w:rFonts w:ascii="Symbol" w:hAnsi="Symbol"/>
          <w:sz w:val="20"/>
        </w:rPr>
        <w:tab/>
      </w:r>
      <w:r w:rsidRPr="00877299">
        <w:rPr>
          <w:rFonts w:ascii="Verdana" w:hAnsi="Verdana"/>
          <w:sz w:val="20"/>
        </w:rPr>
        <w:t xml:space="preserve">Jean-François BOHNERT (France), and </w:t>
      </w:r>
    </w:p>
    <w:p w:rsidR="00725F23" w:rsidRPr="00877299" w:rsidRDefault="00904ACC" w:rsidP="00904ACC">
      <w:pPr>
        <w:pStyle w:val="ListParagraph"/>
        <w:spacing w:after="0" w:line="240" w:lineRule="auto"/>
        <w:ind w:hanging="360"/>
        <w:contextualSpacing w:val="0"/>
        <w:jc w:val="both"/>
        <w:rPr>
          <w:rFonts w:ascii="Verdana" w:hAnsi="Verdana"/>
          <w:sz w:val="20"/>
        </w:rPr>
      </w:pPr>
      <w:r w:rsidRPr="00877299">
        <w:rPr>
          <w:rFonts w:ascii="Symbol" w:hAnsi="Symbol"/>
          <w:sz w:val="20"/>
        </w:rPr>
        <w:t></w:t>
      </w:r>
      <w:r w:rsidRPr="00877299">
        <w:rPr>
          <w:rFonts w:ascii="Symbol" w:hAnsi="Symbol"/>
          <w:sz w:val="20"/>
        </w:rPr>
        <w:tab/>
      </w:r>
      <w:r w:rsidRPr="00877299">
        <w:rPr>
          <w:rFonts w:ascii="Verdana" w:hAnsi="Verdana"/>
          <w:sz w:val="20"/>
        </w:rPr>
        <w:t>Andrés RITTER (Germany)</w:t>
      </w:r>
    </w:p>
    <w:p w:rsidR="00725F23" w:rsidRPr="00877299" w:rsidRDefault="00725F23" w:rsidP="00725F23">
      <w:pPr>
        <w:jc w:val="both"/>
        <w:rPr>
          <w:rFonts w:ascii="Verdana" w:hAnsi="Verdana"/>
          <w:sz w:val="20"/>
        </w:rPr>
      </w:pPr>
    </w:p>
    <w:p w:rsidR="00725F23" w:rsidRPr="00877299" w:rsidRDefault="00725F23" w:rsidP="00725F23">
      <w:pPr>
        <w:jc w:val="both"/>
        <w:rPr>
          <w:rFonts w:ascii="Verdana" w:hAnsi="Verdana"/>
          <w:sz w:val="20"/>
        </w:rPr>
      </w:pPr>
      <w:r w:rsidRPr="00877299">
        <w:rPr>
          <w:rFonts w:ascii="Verdana" w:hAnsi="Verdana"/>
          <w:sz w:val="20"/>
        </w:rPr>
        <w:t>The Council without hearing any of the candidates, selected Mr BOHNERT as preferred candidate.</w:t>
      </w:r>
    </w:p>
    <w:p w:rsidR="00725F23" w:rsidRPr="00877299" w:rsidRDefault="00725F23" w:rsidP="00725F23">
      <w:pPr>
        <w:jc w:val="both"/>
        <w:rPr>
          <w:rFonts w:ascii="Verdana" w:hAnsi="Verdana"/>
          <w:sz w:val="20"/>
        </w:rPr>
      </w:pPr>
      <w:r w:rsidRPr="00877299">
        <w:rPr>
          <w:rFonts w:ascii="Verdana" w:hAnsi="Verdana"/>
          <w:sz w:val="20"/>
        </w:rPr>
        <w:t>On its side, the European Parliament put Ms KÖVESI first after having organised, on 26 February 2019 a full-fledged hearing of the three candidates by a joint meeting of the Committee on Budgetary Control (CONT) and the Committee on Civil Liberties, Justice and Home Affairs (LIBE). In a separate vote, both committees made an identical choice.</w:t>
      </w:r>
    </w:p>
    <w:p w:rsidR="00725F23" w:rsidRPr="00877299" w:rsidRDefault="00725F23" w:rsidP="00725F23">
      <w:pPr>
        <w:jc w:val="both"/>
        <w:rPr>
          <w:rFonts w:ascii="Verdana" w:hAnsi="Verdana"/>
          <w:sz w:val="20"/>
        </w:rPr>
      </w:pPr>
      <w:r w:rsidRPr="00877299">
        <w:rPr>
          <w:rFonts w:ascii="Verdana" w:hAnsi="Verdana"/>
          <w:sz w:val="20"/>
        </w:rPr>
        <w:t>On 7 March 2019 the Conference of Presidents appointed the EP negotiating team to lead negotiations with the Council on the appointment and confirmed a negotiating mandate expressing support for Ms KÖVESI:</w:t>
      </w:r>
    </w:p>
    <w:p w:rsidR="00725F23" w:rsidRPr="00877299" w:rsidRDefault="00725F23" w:rsidP="00725F23">
      <w:pPr>
        <w:jc w:val="both"/>
        <w:rPr>
          <w:rFonts w:ascii="Verdana" w:hAnsi="Verdana"/>
          <w:i/>
          <w:sz w:val="20"/>
        </w:rPr>
      </w:pPr>
      <w:r w:rsidRPr="00877299">
        <w:rPr>
          <w:rFonts w:ascii="Verdana" w:hAnsi="Verdana"/>
          <w:i/>
          <w:sz w:val="20"/>
        </w:rPr>
        <w:t xml:space="preserve">“the Conference of Presidents has decided to endorse the LIBE and CONT Committees’ recommendation on the order of ranking following the hearing of the selected candidates and decided on Parliament’s mandate with a view to reaching a common accord with the Council on the appointment of the European Chief Prosecutor. </w:t>
      </w:r>
      <w:r w:rsidRPr="00877299">
        <w:rPr>
          <w:rFonts w:ascii="Verdana" w:hAnsi="Verdana"/>
          <w:b/>
          <w:i/>
          <w:sz w:val="20"/>
        </w:rPr>
        <w:t>The negotiating team will be composed by Mr MORAES, Chair of the LIBE Committee, Ms GRÄSSLE, Chair of the CONT Committee, and Mrs SARGENTINI (Vice-Chair of the LIBE Committee).</w:t>
      </w:r>
      <w:r w:rsidRPr="00877299">
        <w:rPr>
          <w:rFonts w:ascii="Verdana" w:hAnsi="Verdana"/>
          <w:i/>
          <w:sz w:val="20"/>
        </w:rPr>
        <w:t xml:space="preserve"> President TAJANI will write to the Romanian Presidency on this. The matter will be referred back to the Conference of Presidents before concluding the negotiations with the Council.”</w:t>
      </w:r>
    </w:p>
    <w:p w:rsidR="00725F23" w:rsidRPr="00877299" w:rsidRDefault="00725F23" w:rsidP="00725F23">
      <w:pPr>
        <w:jc w:val="both"/>
        <w:rPr>
          <w:rFonts w:ascii="Verdana" w:hAnsi="Verdana"/>
          <w:sz w:val="20"/>
        </w:rPr>
      </w:pPr>
      <w:r w:rsidRPr="00877299">
        <w:rPr>
          <w:rFonts w:ascii="Verdana" w:hAnsi="Verdana"/>
          <w:sz w:val="20"/>
        </w:rPr>
        <w:t xml:space="preserve">Four meetings were held in Mars and April 2019 between the Council and EP negotiating teams. Due to the contrasting positions, the two institutions were not able to reach an agreement on the selected candidate. The negotiations with the Council should resume as soon as possible in order to allow EPPO to take up its investigative work as of autumn 2020. </w:t>
      </w:r>
    </w:p>
    <w:p w:rsidR="00725F23" w:rsidRPr="00877299" w:rsidRDefault="00725F23" w:rsidP="00725F23">
      <w:pPr>
        <w:pBdr>
          <w:top w:val="single" w:sz="4" w:space="1" w:color="auto"/>
          <w:left w:val="single" w:sz="4" w:space="4" w:color="auto"/>
          <w:bottom w:val="single" w:sz="4" w:space="1" w:color="auto"/>
          <w:right w:val="single" w:sz="4" w:space="4" w:color="auto"/>
        </w:pBdr>
        <w:rPr>
          <w:rFonts w:ascii="Verdana" w:hAnsi="Verdana"/>
          <w:sz w:val="20"/>
        </w:rPr>
      </w:pPr>
      <w:r w:rsidRPr="00877299">
        <w:rPr>
          <w:rFonts w:ascii="Verdana" w:hAnsi="Verdana"/>
          <w:b/>
          <w:sz w:val="20"/>
          <w:u w:val="single"/>
        </w:rPr>
        <w:t>Decision:</w:t>
      </w:r>
      <w:r w:rsidRPr="00877299">
        <w:rPr>
          <w:rFonts w:ascii="Verdana" w:hAnsi="Verdana"/>
          <w:sz w:val="20"/>
        </w:rPr>
        <w:t xml:space="preserve"> Coordinators agreed to appoint CONT Chair, Ms Hohlmeier to be mandated by the CoP to lead the negotiations on behalf of CONT committee.  </w:t>
      </w:r>
    </w:p>
    <w:p w:rsidR="00725F23" w:rsidRPr="00877299" w:rsidRDefault="00725F23" w:rsidP="00725F23">
      <w:pPr>
        <w:pBdr>
          <w:top w:val="single" w:sz="4" w:space="1" w:color="auto"/>
          <w:left w:val="single" w:sz="4" w:space="4" w:color="auto"/>
          <w:bottom w:val="single" w:sz="4" w:space="1" w:color="auto"/>
          <w:right w:val="single" w:sz="4" w:space="4" w:color="auto"/>
        </w:pBdr>
        <w:rPr>
          <w:rFonts w:ascii="Verdana" w:hAnsi="Verdana"/>
          <w:sz w:val="20"/>
        </w:rPr>
      </w:pPr>
      <w:r w:rsidRPr="00877299">
        <w:rPr>
          <w:rFonts w:ascii="Verdana" w:hAnsi="Verdana"/>
          <w:sz w:val="20"/>
        </w:rPr>
        <w:t xml:space="preserve">Coordinators approved a joint draft letter from CONT and LIBE Chairs to the President/CoP in view of the renewal of the EP negotiating team for the continuation of the negotiations with the Council. </w:t>
      </w:r>
    </w:p>
    <w:p w:rsidR="00725F23" w:rsidRPr="00877299" w:rsidRDefault="00725F23" w:rsidP="00725F23">
      <w:pPr>
        <w:rPr>
          <w:lang w:eastAsia="en-GB"/>
        </w:rPr>
      </w:pPr>
    </w:p>
    <w:p w:rsidR="00725F23" w:rsidRPr="00877299" w:rsidRDefault="00904ACC" w:rsidP="00904ACC">
      <w:pPr>
        <w:pStyle w:val="Heading2"/>
        <w:keepLines/>
        <w:widowControl/>
        <w:spacing w:before="0" w:after="120"/>
        <w:ind w:left="360" w:hanging="360"/>
      </w:pPr>
      <w:bookmarkStart w:id="18" w:name="_Toc16092506"/>
      <w:r w:rsidRPr="00877299">
        <w:t>5.</w:t>
      </w:r>
      <w:r w:rsidRPr="00877299">
        <w:tab/>
        <w:t>Decisions on new procedures</w:t>
      </w:r>
      <w:bookmarkEnd w:id="18"/>
      <w:r w:rsidRPr="00877299">
        <w:t xml:space="preserve"> </w:t>
      </w:r>
    </w:p>
    <w:p w:rsidR="00725F23" w:rsidRPr="00877299" w:rsidRDefault="00904ACC" w:rsidP="00904ACC">
      <w:pPr>
        <w:pStyle w:val="Heading2"/>
        <w:keepLines/>
        <w:widowControl/>
        <w:spacing w:before="40" w:after="0" w:line="276" w:lineRule="auto"/>
        <w:ind w:left="792" w:hanging="432"/>
      </w:pPr>
      <w:bookmarkStart w:id="19" w:name="_Toc16092507"/>
      <w:r w:rsidRPr="00877299">
        <w:t>5.1.</w:t>
      </w:r>
      <w:r w:rsidRPr="00877299">
        <w:tab/>
        <w:t>Opinions referred to CONT</w:t>
      </w:r>
      <w:bookmarkEnd w:id="19"/>
    </w:p>
    <w:tbl>
      <w:tblPr>
        <w:tblW w:w="922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3909"/>
        <w:gridCol w:w="3584"/>
      </w:tblGrid>
      <w:tr w:rsidR="00725F23" w:rsidRPr="00877299" w:rsidTr="00725F23">
        <w:trPr>
          <w:trHeight w:val="521"/>
          <w:tblHeader/>
        </w:trPr>
        <w:tc>
          <w:tcPr>
            <w:tcW w:w="1568" w:type="dxa"/>
            <w:shd w:val="clear" w:color="auto" w:fill="F2F2F2"/>
            <w:vAlign w:val="bottom"/>
            <w:hideMark/>
          </w:tcPr>
          <w:p w:rsidR="00725F23" w:rsidRPr="00877299" w:rsidRDefault="00725F23" w:rsidP="00CB012F">
            <w:pPr>
              <w:rPr>
                <w:rFonts w:cs="Calibri"/>
                <w:b/>
                <w:bCs/>
                <w:color w:val="000000"/>
              </w:rPr>
            </w:pPr>
            <w:r w:rsidRPr="00877299">
              <w:rPr>
                <w:b/>
                <w:bCs/>
                <w:color w:val="000000"/>
              </w:rPr>
              <w:t>CONT Procedure reference</w:t>
            </w:r>
          </w:p>
        </w:tc>
        <w:tc>
          <w:tcPr>
            <w:tcW w:w="3985" w:type="dxa"/>
            <w:shd w:val="clear" w:color="auto" w:fill="F2F2F2"/>
            <w:vAlign w:val="bottom"/>
            <w:hideMark/>
          </w:tcPr>
          <w:p w:rsidR="00725F23" w:rsidRPr="00877299" w:rsidRDefault="00725F23" w:rsidP="00CB012F">
            <w:pPr>
              <w:rPr>
                <w:rFonts w:cs="Calibri"/>
                <w:b/>
                <w:bCs/>
                <w:color w:val="000000"/>
              </w:rPr>
            </w:pPr>
            <w:r w:rsidRPr="00877299">
              <w:rPr>
                <w:b/>
                <w:bCs/>
                <w:color w:val="000000"/>
              </w:rPr>
              <w:t>Title</w:t>
            </w:r>
          </w:p>
        </w:tc>
        <w:tc>
          <w:tcPr>
            <w:tcW w:w="3671" w:type="dxa"/>
            <w:shd w:val="clear" w:color="auto" w:fill="F2F2F2"/>
            <w:vAlign w:val="bottom"/>
            <w:hideMark/>
          </w:tcPr>
          <w:p w:rsidR="00725F23" w:rsidRPr="00877299" w:rsidRDefault="00725F23" w:rsidP="00CB012F">
            <w:pPr>
              <w:rPr>
                <w:rFonts w:cs="Calibri"/>
                <w:b/>
                <w:bCs/>
                <w:color w:val="000000"/>
                <w:u w:val="single"/>
              </w:rPr>
            </w:pPr>
            <w:r w:rsidRPr="00877299">
              <w:rPr>
                <w:b/>
                <w:bCs/>
                <w:color w:val="000000"/>
                <w:u w:val="single"/>
              </w:rPr>
              <w:t>Decision:</w:t>
            </w:r>
          </w:p>
        </w:tc>
      </w:tr>
      <w:tr w:rsidR="00725F23" w:rsidRPr="00877299" w:rsidTr="00CB012F">
        <w:trPr>
          <w:trHeight w:val="521"/>
        </w:trPr>
        <w:tc>
          <w:tcPr>
            <w:tcW w:w="1568" w:type="dxa"/>
            <w:shd w:val="clear" w:color="auto" w:fill="auto"/>
            <w:vAlign w:val="center"/>
            <w:hideMark/>
          </w:tcPr>
          <w:p w:rsidR="00725F23" w:rsidRPr="00877299" w:rsidRDefault="00725F23" w:rsidP="00CB012F">
            <w:pPr>
              <w:rPr>
                <w:rFonts w:ascii="Verdana" w:hAnsi="Verdana" w:cs="Calibri"/>
                <w:color w:val="000000"/>
                <w:sz w:val="20"/>
              </w:rPr>
            </w:pPr>
            <w:r w:rsidRPr="00877299">
              <w:rPr>
                <w:rFonts w:ascii="Verdana" w:hAnsi="Verdana"/>
                <w:color w:val="000000"/>
                <w:sz w:val="20"/>
              </w:rPr>
              <w:t>CONT/9/00544</w:t>
            </w:r>
          </w:p>
          <w:p w:rsidR="00725F23" w:rsidRPr="00877299" w:rsidRDefault="00725F23" w:rsidP="00CB012F">
            <w:pPr>
              <w:rPr>
                <w:rFonts w:ascii="Verdana" w:hAnsi="Verdana" w:cs="Calibri"/>
                <w:color w:val="000000"/>
                <w:sz w:val="20"/>
                <w:lang w:eastAsia="en-GB"/>
              </w:rPr>
            </w:pPr>
          </w:p>
        </w:tc>
        <w:tc>
          <w:tcPr>
            <w:tcW w:w="3985" w:type="dxa"/>
            <w:shd w:val="clear" w:color="auto" w:fill="auto"/>
            <w:vAlign w:val="center"/>
            <w:hideMark/>
          </w:tcPr>
          <w:p w:rsidR="00725F23" w:rsidRPr="00877299" w:rsidRDefault="00725F23" w:rsidP="00CB012F">
            <w:pPr>
              <w:rPr>
                <w:rFonts w:ascii="Verdana" w:hAnsi="Verdana" w:cs="Calibri"/>
                <w:color w:val="000000"/>
                <w:sz w:val="20"/>
              </w:rPr>
            </w:pPr>
            <w:r w:rsidRPr="00877299">
              <w:rPr>
                <w:rFonts w:ascii="Verdana" w:hAnsi="Verdana"/>
                <w:color w:val="000000"/>
                <w:sz w:val="20"/>
              </w:rPr>
              <w:t>Opinion to BUDG</w:t>
            </w:r>
          </w:p>
          <w:p w:rsidR="00725F23" w:rsidRPr="00877299" w:rsidRDefault="00725F23" w:rsidP="00CB012F">
            <w:pPr>
              <w:rPr>
                <w:rFonts w:ascii="Verdana" w:hAnsi="Verdana" w:cs="Calibri"/>
                <w:color w:val="000000"/>
                <w:sz w:val="20"/>
                <w:lang w:eastAsia="en-GB"/>
              </w:rPr>
            </w:pPr>
          </w:p>
          <w:p w:rsidR="00725F23" w:rsidRPr="00877299" w:rsidRDefault="00725F23" w:rsidP="00CB012F">
            <w:pPr>
              <w:rPr>
                <w:rFonts w:ascii="Verdana" w:hAnsi="Verdana" w:cs="Calibri"/>
                <w:color w:val="000000"/>
                <w:sz w:val="20"/>
              </w:rPr>
            </w:pPr>
            <w:r w:rsidRPr="00877299">
              <w:rPr>
                <w:rFonts w:ascii="Verdana" w:hAnsi="Verdana"/>
                <w:color w:val="000000"/>
                <w:sz w:val="20"/>
              </w:rPr>
              <w:t>General budget of the European Union for the financial year 2020 - all sections- 2019/2028(BUD)</w:t>
            </w:r>
          </w:p>
        </w:tc>
        <w:tc>
          <w:tcPr>
            <w:tcW w:w="3671" w:type="dxa"/>
            <w:shd w:val="clear" w:color="auto" w:fill="auto"/>
            <w:vAlign w:val="center"/>
            <w:hideMark/>
          </w:tcPr>
          <w:p w:rsidR="00725F23" w:rsidRPr="00877299" w:rsidRDefault="00725F23" w:rsidP="00CB012F">
            <w:pPr>
              <w:rPr>
                <w:rFonts w:ascii="Verdana" w:hAnsi="Verdana" w:cs="Calibri"/>
                <w:color w:val="000000"/>
                <w:sz w:val="20"/>
              </w:rPr>
            </w:pPr>
            <w:r w:rsidRPr="00877299">
              <w:rPr>
                <w:rFonts w:ascii="Verdana" w:hAnsi="Verdana"/>
                <w:color w:val="000000"/>
                <w:sz w:val="20"/>
              </w:rPr>
              <w:t>S&amp;D confirmed Corina Cretu as  rapporteur.</w:t>
            </w:r>
          </w:p>
          <w:p w:rsidR="00725F23" w:rsidRPr="00877299" w:rsidRDefault="00725F23" w:rsidP="00CB012F">
            <w:pPr>
              <w:rPr>
                <w:rFonts w:ascii="Verdana" w:hAnsi="Verdana" w:cs="Calibri"/>
                <w:color w:val="000000"/>
                <w:sz w:val="20"/>
                <w:lang w:eastAsia="en-GB"/>
              </w:rPr>
            </w:pPr>
          </w:p>
        </w:tc>
      </w:tr>
    </w:tbl>
    <w:p w:rsidR="00725F23" w:rsidRPr="00877299" w:rsidRDefault="00725F23" w:rsidP="00725F23">
      <w:pPr>
        <w:pStyle w:val="Heading2"/>
        <w:ind w:left="360"/>
      </w:pPr>
    </w:p>
    <w:p w:rsidR="00725F23" w:rsidRPr="00877299" w:rsidRDefault="00725F23" w:rsidP="00725F23"/>
    <w:p w:rsidR="00725F23" w:rsidRPr="00877299" w:rsidRDefault="00725F23" w:rsidP="00725F23"/>
    <w:p w:rsidR="00725F23" w:rsidRPr="00877299" w:rsidRDefault="00904ACC" w:rsidP="00904ACC">
      <w:pPr>
        <w:pStyle w:val="Heading2"/>
        <w:keepLines/>
        <w:widowControl/>
        <w:spacing w:before="40" w:after="0" w:line="276" w:lineRule="auto"/>
        <w:ind w:left="792" w:hanging="432"/>
      </w:pPr>
      <w:bookmarkStart w:id="20" w:name="_Toc16092508"/>
      <w:r w:rsidRPr="00877299">
        <w:t>5.2.</w:t>
      </w:r>
      <w:r w:rsidRPr="00877299">
        <w:tab/>
        <w:t>Own initiative reports</w:t>
      </w:r>
      <w:bookmarkEnd w:id="20"/>
    </w:p>
    <w:p w:rsidR="00725F23" w:rsidRPr="00877299" w:rsidRDefault="00725F23" w:rsidP="00725F23"/>
    <w:p w:rsidR="00725F23" w:rsidRPr="00877299" w:rsidRDefault="00904ACC" w:rsidP="00904ACC">
      <w:pPr>
        <w:pStyle w:val="Heading3"/>
        <w:keepLines/>
        <w:widowControl/>
        <w:numPr>
          <w:ilvl w:val="0"/>
          <w:numId w:val="0"/>
        </w:numPr>
        <w:spacing w:before="40" w:after="0" w:line="276" w:lineRule="auto"/>
        <w:ind w:left="1224" w:hanging="504"/>
      </w:pPr>
      <w:bookmarkStart w:id="21" w:name="_Toc16092509"/>
      <w:r w:rsidRPr="00877299">
        <w:t>5.2.1.</w:t>
      </w:r>
      <w:r w:rsidRPr="00877299">
        <w:tab/>
        <w:t>Annual report on the control of the financial activities of the EIB for 2018</w:t>
      </w:r>
      <w:bookmarkEnd w:id="21"/>
      <w:r w:rsidRPr="00877299">
        <w:t xml:space="preserve"> </w:t>
      </w:r>
    </w:p>
    <w:p w:rsidR="00725F23" w:rsidRPr="00877299" w:rsidRDefault="00725F23" w:rsidP="00725F23">
      <w:pPr>
        <w:jc w:val="both"/>
        <w:rPr>
          <w:rFonts w:ascii="Verdana" w:hAnsi="Verdana" w:cs="Calibri"/>
          <w:sz w:val="20"/>
          <w:lang w:eastAsia="en-GB"/>
        </w:rPr>
      </w:pPr>
    </w:p>
    <w:p w:rsidR="00725F23" w:rsidRPr="00877299" w:rsidRDefault="00725F23" w:rsidP="00725F23">
      <w:pPr>
        <w:jc w:val="both"/>
        <w:rPr>
          <w:rFonts w:ascii="Verdana" w:hAnsi="Verdana" w:cs="Calibri"/>
          <w:sz w:val="20"/>
        </w:rPr>
      </w:pPr>
      <w:r w:rsidRPr="00877299">
        <w:rPr>
          <w:rFonts w:ascii="Verdana" w:hAnsi="Verdana"/>
          <w:sz w:val="20"/>
        </w:rPr>
        <w:t xml:space="preserve">With regard to its responsibilities in the control of the financial activities of the European Investment Bank (Annex V, Chapter V, point 3 of the Rules), the Committee on Budgetary Control decided at its meeting of 29 May 2013 to further develop its relations with the EIB and to draw up an own initiative report on the EIB annual reports. </w:t>
      </w:r>
    </w:p>
    <w:p w:rsidR="00725F23" w:rsidRPr="00877299" w:rsidRDefault="00725F23" w:rsidP="00725F23">
      <w:pPr>
        <w:jc w:val="both"/>
        <w:rPr>
          <w:rFonts w:ascii="Verdana" w:hAnsi="Verdana" w:cs="Calibri"/>
          <w:sz w:val="20"/>
        </w:rPr>
      </w:pPr>
      <w:r w:rsidRPr="00877299">
        <w:rPr>
          <w:rFonts w:ascii="Verdana" w:hAnsi="Verdana"/>
          <w:sz w:val="20"/>
        </w:rPr>
        <w:t>This own-initiative report falls under the category of Annual Activity and Monitoring Reports (Article 1(1) (d) and Annex I of the Compendium of Rules on the Procedure for granting authorisation to draw-up own-initiative reports - Decision of the Conference of Presidents of 12 December 2002.</w:t>
      </w:r>
    </w:p>
    <w:p w:rsidR="00725F23" w:rsidRPr="00877299" w:rsidRDefault="00725F23" w:rsidP="00725F23">
      <w:pPr>
        <w:pBdr>
          <w:top w:val="single" w:sz="4" w:space="1" w:color="auto"/>
          <w:left w:val="single" w:sz="4" w:space="4" w:color="auto"/>
          <w:bottom w:val="single" w:sz="4" w:space="1" w:color="auto"/>
          <w:right w:val="single" w:sz="4" w:space="4" w:color="auto"/>
        </w:pBdr>
        <w:rPr>
          <w:rFonts w:ascii="Verdana" w:hAnsi="Verdana"/>
          <w:sz w:val="16"/>
        </w:rPr>
      </w:pPr>
      <w:r w:rsidRPr="00877299">
        <w:rPr>
          <w:rFonts w:ascii="Verdana" w:hAnsi="Verdana"/>
          <w:b/>
          <w:sz w:val="20"/>
          <w:u w:val="single"/>
        </w:rPr>
        <w:t>Decision:</w:t>
      </w:r>
      <w:r w:rsidRPr="00877299">
        <w:rPr>
          <w:rFonts w:ascii="Verdana" w:hAnsi="Verdana"/>
          <w:sz w:val="20"/>
        </w:rPr>
        <w:t xml:space="preserve"> Coordinators approved a draft letter to the CCC Chair requesting the authorisation of this own initiative report.</w:t>
      </w:r>
    </w:p>
    <w:p w:rsidR="00725F23" w:rsidRPr="00877299" w:rsidRDefault="00725F23" w:rsidP="00725F23">
      <w:pPr>
        <w:jc w:val="both"/>
        <w:rPr>
          <w:rFonts w:ascii="Verdana" w:hAnsi="Verdana"/>
          <w:sz w:val="20"/>
          <w:lang w:eastAsia="en-GB"/>
        </w:rPr>
      </w:pPr>
    </w:p>
    <w:p w:rsidR="00725F23" w:rsidRPr="00877299" w:rsidRDefault="00904ACC" w:rsidP="00904ACC">
      <w:pPr>
        <w:pStyle w:val="Heading3"/>
        <w:keepLines/>
        <w:widowControl/>
        <w:numPr>
          <w:ilvl w:val="0"/>
          <w:numId w:val="0"/>
        </w:numPr>
        <w:spacing w:before="40" w:after="0" w:line="276" w:lineRule="auto"/>
        <w:ind w:left="1224" w:hanging="504"/>
      </w:pPr>
      <w:bookmarkStart w:id="22" w:name="_Toc16092510"/>
      <w:r w:rsidRPr="00877299">
        <w:t>5.2.2.</w:t>
      </w:r>
      <w:r w:rsidRPr="00877299">
        <w:tab/>
        <w:t>Annual Report 2018 on the Protection of the EU's Financial Interests - Fight against fraud</w:t>
      </w:r>
      <w:bookmarkEnd w:id="22"/>
      <w:r w:rsidRPr="00877299">
        <w:t xml:space="preserve"> </w:t>
      </w:r>
    </w:p>
    <w:p w:rsidR="00725F23" w:rsidRPr="00877299" w:rsidRDefault="00725F23" w:rsidP="00725F23"/>
    <w:p w:rsidR="00725F23" w:rsidRPr="00877299" w:rsidRDefault="00725F23" w:rsidP="00725F23">
      <w:pPr>
        <w:jc w:val="both"/>
        <w:rPr>
          <w:rFonts w:ascii="Verdana" w:hAnsi="Verdana"/>
          <w:sz w:val="20"/>
        </w:rPr>
      </w:pPr>
      <w:r w:rsidRPr="00877299">
        <w:rPr>
          <w:rFonts w:ascii="Verdana" w:hAnsi="Verdana"/>
          <w:sz w:val="20"/>
        </w:rPr>
        <w:t>The Commission's annual reports on the protection of the Communities' financial interests have been the subject of parliamentary scrutiny for many years and play an important role in Parliament's discharge procedure. The OLAF annual reports are generally considered as complementary to the Commission's.</w:t>
      </w:r>
    </w:p>
    <w:p w:rsidR="00725F23" w:rsidRPr="00877299" w:rsidRDefault="00725F23" w:rsidP="00725F23">
      <w:pPr>
        <w:jc w:val="both"/>
        <w:rPr>
          <w:rFonts w:ascii="Verdana" w:hAnsi="Verdana"/>
          <w:sz w:val="20"/>
        </w:rPr>
      </w:pPr>
      <w:r w:rsidRPr="00877299">
        <w:rPr>
          <w:rFonts w:ascii="Verdana" w:hAnsi="Verdana"/>
          <w:sz w:val="20"/>
        </w:rPr>
        <w:t>The Commission's annual report falls within the competences conferred on the Committee on Budgetary Control in Annex VI, Chapter V of Parliament's Rules of Procedure.</w:t>
      </w:r>
    </w:p>
    <w:p w:rsidR="00725F23" w:rsidRPr="00877299" w:rsidRDefault="00725F23" w:rsidP="00725F23">
      <w:pPr>
        <w:jc w:val="both"/>
        <w:rPr>
          <w:rFonts w:ascii="Verdana" w:hAnsi="Verdana"/>
          <w:sz w:val="20"/>
        </w:rPr>
      </w:pPr>
      <w:r w:rsidRPr="00877299">
        <w:rPr>
          <w:rFonts w:ascii="Verdana" w:hAnsi="Verdana"/>
          <w:sz w:val="20"/>
        </w:rPr>
        <w:t>This initiative report will fall under category "Annual Activity and Monitoring Reports (as listed in Annex 1)" mentioned in Article 1 d) of the decision of the Conference of Presidents of 12 December 2002 on the procedure for granting authorisation to draw up own-initiative reports, and is subject to automatic authorisation.</w:t>
      </w:r>
    </w:p>
    <w:p w:rsidR="00725F23" w:rsidRPr="00877299" w:rsidRDefault="00725F23" w:rsidP="00725F23">
      <w:pPr>
        <w:jc w:val="both"/>
        <w:rPr>
          <w:rFonts w:ascii="Verdana" w:hAnsi="Verdana"/>
          <w:sz w:val="20"/>
        </w:rPr>
      </w:pPr>
      <w:r w:rsidRPr="00877299">
        <w:rPr>
          <w:rFonts w:ascii="Verdana" w:hAnsi="Verdana"/>
          <w:sz w:val="20"/>
        </w:rPr>
        <w:t>This report is an out of quota own-initiative report.</w:t>
      </w:r>
    </w:p>
    <w:p w:rsidR="00725F23" w:rsidRPr="00877299" w:rsidRDefault="00725F23" w:rsidP="00725F23">
      <w:pPr>
        <w:pBdr>
          <w:top w:val="single" w:sz="4" w:space="1" w:color="auto"/>
          <w:left w:val="single" w:sz="4" w:space="4" w:color="auto"/>
          <w:bottom w:val="single" w:sz="4" w:space="1" w:color="auto"/>
          <w:right w:val="single" w:sz="4" w:space="4" w:color="auto"/>
        </w:pBdr>
        <w:rPr>
          <w:rFonts w:ascii="Verdana" w:hAnsi="Verdana"/>
          <w:sz w:val="16"/>
        </w:rPr>
      </w:pPr>
      <w:r w:rsidRPr="00877299">
        <w:rPr>
          <w:rFonts w:ascii="Verdana" w:hAnsi="Verdana"/>
          <w:b/>
          <w:sz w:val="20"/>
          <w:u w:val="single"/>
        </w:rPr>
        <w:t>Decision:</w:t>
      </w:r>
      <w:r w:rsidRPr="00877299">
        <w:rPr>
          <w:rFonts w:ascii="Verdana" w:hAnsi="Verdana"/>
          <w:sz w:val="20"/>
        </w:rPr>
        <w:t xml:space="preserve"> Coordinators approved a draft letter to the CCC Chair requesting the authorisation of this own initiative report.</w:t>
      </w:r>
    </w:p>
    <w:p w:rsidR="00725F23" w:rsidRPr="00877299" w:rsidRDefault="00725F23" w:rsidP="00725F23">
      <w:pPr>
        <w:pStyle w:val="Heading2"/>
        <w:spacing w:before="0" w:after="120"/>
        <w:ind w:left="360"/>
      </w:pPr>
    </w:p>
    <w:p w:rsidR="00725F23" w:rsidRPr="00877299" w:rsidRDefault="00904ACC" w:rsidP="00904ACC">
      <w:pPr>
        <w:pStyle w:val="Heading2"/>
        <w:keepLines/>
        <w:widowControl/>
        <w:spacing w:before="0" w:after="120"/>
        <w:ind w:left="360" w:hanging="360"/>
      </w:pPr>
      <w:bookmarkStart w:id="23" w:name="_Toc16092511"/>
      <w:r w:rsidRPr="00877299">
        <w:t>6.</w:t>
      </w:r>
      <w:r w:rsidRPr="00877299">
        <w:tab/>
        <w:t>Calendar of committee meetings - July-December 2019</w:t>
      </w:r>
      <w:bookmarkEnd w:id="23"/>
      <w:r w:rsidRPr="00877299">
        <w:t xml:space="preserve"> </w:t>
      </w:r>
    </w:p>
    <w:p w:rsidR="00725F23" w:rsidRPr="00877299" w:rsidRDefault="00725F23" w:rsidP="00725F23">
      <w:pPr>
        <w:rPr>
          <w:rFonts w:ascii="Verdana" w:hAnsi="Verdana"/>
          <w:sz w:val="20"/>
        </w:rPr>
      </w:pPr>
      <w:r w:rsidRPr="00877299">
        <w:rPr>
          <w:rFonts w:ascii="Verdana" w:hAnsi="Verdana"/>
          <w:sz w:val="20"/>
        </w:rPr>
        <w:t>Coordinators received the calendar of committee meeting dates from July to December 2019 as approved by the CONT coordinators of the 8th term.</w:t>
      </w:r>
    </w:p>
    <w:p w:rsidR="00725F23" w:rsidRPr="00877299" w:rsidRDefault="00725F23" w:rsidP="00725F23">
      <w:pPr>
        <w:pBdr>
          <w:top w:val="single" w:sz="4" w:space="1" w:color="auto"/>
          <w:left w:val="single" w:sz="4" w:space="4" w:color="auto"/>
          <w:bottom w:val="single" w:sz="4" w:space="1" w:color="auto"/>
          <w:right w:val="single" w:sz="4" w:space="4" w:color="auto"/>
        </w:pBdr>
        <w:rPr>
          <w:rFonts w:ascii="Verdana" w:hAnsi="Verdana"/>
          <w:sz w:val="18"/>
        </w:rPr>
      </w:pPr>
      <w:r w:rsidRPr="00877299">
        <w:rPr>
          <w:rFonts w:ascii="Verdana" w:hAnsi="Verdana"/>
          <w:b/>
          <w:sz w:val="20"/>
          <w:u w:val="single"/>
        </w:rPr>
        <w:t>Decision:</w:t>
      </w:r>
      <w:r w:rsidRPr="00877299">
        <w:rPr>
          <w:rFonts w:ascii="Verdana" w:hAnsi="Verdana"/>
          <w:sz w:val="20"/>
        </w:rPr>
        <w:t xml:space="preserve"> Coordinators confirmed the proposed calendar of CONT committee meetings for the 2nd half of 2019. (</w:t>
      </w:r>
      <w:r w:rsidRPr="00877299">
        <w:rPr>
          <w:rFonts w:ascii="Verdana" w:hAnsi="Verdana"/>
          <w:i/>
          <w:sz w:val="20"/>
        </w:rPr>
        <w:t>Annex I</w:t>
      </w:r>
      <w:r w:rsidRPr="00877299">
        <w:rPr>
          <w:rFonts w:ascii="Verdana" w:hAnsi="Verdana"/>
          <w:sz w:val="20"/>
        </w:rPr>
        <w:t xml:space="preserve"> of this note)</w:t>
      </w:r>
    </w:p>
    <w:p w:rsidR="00725F23" w:rsidRPr="00877299" w:rsidRDefault="00725F23" w:rsidP="00725F23">
      <w:pPr>
        <w:ind w:left="360"/>
        <w:rPr>
          <w:rFonts w:ascii="Verdana" w:hAnsi="Verdana"/>
          <w:sz w:val="20"/>
        </w:rPr>
      </w:pPr>
    </w:p>
    <w:p w:rsidR="00725F23" w:rsidRPr="00877299" w:rsidRDefault="00904ACC" w:rsidP="00904ACC">
      <w:pPr>
        <w:pStyle w:val="Heading2"/>
        <w:keepLines/>
        <w:widowControl/>
        <w:spacing w:before="0" w:after="120"/>
        <w:ind w:left="360" w:hanging="360"/>
      </w:pPr>
      <w:bookmarkStart w:id="24" w:name="_Toc16092512"/>
      <w:r w:rsidRPr="00877299">
        <w:t>7.</w:t>
      </w:r>
      <w:r w:rsidRPr="00877299">
        <w:tab/>
        <w:t>Calendar of discharge 2018 procedure and Practical arrangements for Commission discharge</w:t>
      </w:r>
      <w:bookmarkEnd w:id="24"/>
    </w:p>
    <w:p w:rsidR="00725F23" w:rsidRPr="00877299" w:rsidRDefault="00725F23" w:rsidP="00725F23">
      <w:pPr>
        <w:jc w:val="both"/>
        <w:rPr>
          <w:rFonts w:ascii="Verdana" w:hAnsi="Verdana"/>
          <w:sz w:val="20"/>
        </w:rPr>
      </w:pPr>
      <w:r w:rsidRPr="00877299">
        <w:rPr>
          <w:rFonts w:ascii="Verdana" w:hAnsi="Verdana"/>
          <w:sz w:val="20"/>
        </w:rPr>
        <w:t>Coordinators received the proposed draft calendar for the 2018 discharge procedure (for all discharge files) and the practical arrangements in for the Commission discharge 2018.</w:t>
      </w:r>
    </w:p>
    <w:p w:rsidR="00725F23" w:rsidRPr="00877299" w:rsidRDefault="00725F23" w:rsidP="00725F23">
      <w:pPr>
        <w:pBdr>
          <w:top w:val="single" w:sz="4" w:space="1" w:color="auto"/>
          <w:left w:val="single" w:sz="4" w:space="4" w:color="auto"/>
          <w:bottom w:val="single" w:sz="4" w:space="1" w:color="auto"/>
          <w:right w:val="single" w:sz="4" w:space="4" w:color="auto"/>
        </w:pBdr>
      </w:pPr>
      <w:r w:rsidRPr="00877299">
        <w:rPr>
          <w:rFonts w:ascii="Verdana" w:hAnsi="Verdana"/>
          <w:b/>
          <w:sz w:val="20"/>
          <w:u w:val="single"/>
        </w:rPr>
        <w:t>Decision:</w:t>
      </w:r>
      <w:r w:rsidRPr="00877299">
        <w:rPr>
          <w:rFonts w:ascii="Verdana" w:hAnsi="Verdana"/>
          <w:sz w:val="20"/>
        </w:rPr>
        <w:t xml:space="preserve"> Coordinators confirmed the proposed discharge 2018 calendar and the practical arrangements</w:t>
      </w:r>
      <w:r w:rsidRPr="00877299">
        <w:rPr>
          <w:sz w:val="20"/>
        </w:rPr>
        <w:t xml:space="preserve"> </w:t>
      </w:r>
      <w:r w:rsidRPr="00877299">
        <w:t>for the Commission discharge with the following changes:</w:t>
      </w:r>
    </w:p>
    <w:p w:rsidR="00725F23" w:rsidRPr="00877299" w:rsidRDefault="00725F23" w:rsidP="00725F23">
      <w:pPr>
        <w:pBdr>
          <w:top w:val="single" w:sz="4" w:space="1" w:color="auto"/>
          <w:left w:val="single" w:sz="4" w:space="4" w:color="auto"/>
          <w:bottom w:val="single" w:sz="4" w:space="1" w:color="auto"/>
          <w:right w:val="single" w:sz="4" w:space="4" w:color="auto"/>
        </w:pBdr>
        <w:ind w:firstLine="720"/>
      </w:pPr>
      <w:r w:rsidRPr="00877299">
        <w:t xml:space="preserve">- Exchange of view with Directors-General of DG AGRI, REGIO, HOME, DEVCO and Research       </w:t>
      </w:r>
    </w:p>
    <w:p w:rsidR="00725F23" w:rsidRPr="00877299" w:rsidRDefault="00725F23" w:rsidP="00725F23">
      <w:pPr>
        <w:pBdr>
          <w:top w:val="single" w:sz="4" w:space="1" w:color="auto"/>
          <w:left w:val="single" w:sz="4" w:space="4" w:color="auto"/>
          <w:bottom w:val="single" w:sz="4" w:space="1" w:color="auto"/>
          <w:right w:val="single" w:sz="4" w:space="4" w:color="auto"/>
        </w:pBdr>
        <w:ind w:firstLine="720"/>
      </w:pPr>
      <w:r w:rsidRPr="00877299">
        <w:t xml:space="preserve"> to be moved to the 25-26 September CONT meeting</w:t>
      </w:r>
    </w:p>
    <w:p w:rsidR="00725F23" w:rsidRPr="00877299" w:rsidRDefault="00725F23" w:rsidP="00725F23">
      <w:pPr>
        <w:pBdr>
          <w:top w:val="single" w:sz="4" w:space="1" w:color="auto"/>
          <w:left w:val="single" w:sz="4" w:space="4" w:color="auto"/>
          <w:bottom w:val="single" w:sz="4" w:space="1" w:color="auto"/>
          <w:right w:val="single" w:sz="4" w:space="4" w:color="auto"/>
        </w:pBdr>
        <w:ind w:firstLine="720"/>
        <w:rPr>
          <w:lang w:eastAsia="en-GB"/>
        </w:rPr>
      </w:pPr>
    </w:p>
    <w:p w:rsidR="00725F23" w:rsidRPr="00877299" w:rsidRDefault="00725F23" w:rsidP="00725F23">
      <w:pPr>
        <w:pBdr>
          <w:top w:val="single" w:sz="4" w:space="1" w:color="auto"/>
          <w:left w:val="single" w:sz="4" w:space="4" w:color="auto"/>
          <w:bottom w:val="single" w:sz="4" w:space="1" w:color="auto"/>
          <w:right w:val="single" w:sz="4" w:space="4" w:color="auto"/>
        </w:pBdr>
        <w:ind w:firstLine="720"/>
      </w:pPr>
      <w:r w:rsidRPr="00877299">
        <w:t>- Addition of DG EMPL to the above list of Directors-General to be invited</w:t>
      </w:r>
    </w:p>
    <w:p w:rsidR="00725F23" w:rsidRPr="00877299" w:rsidRDefault="00725F23" w:rsidP="00725F23">
      <w:pPr>
        <w:pBdr>
          <w:top w:val="single" w:sz="4" w:space="1" w:color="auto"/>
          <w:left w:val="single" w:sz="4" w:space="4" w:color="auto"/>
          <w:bottom w:val="single" w:sz="4" w:space="1" w:color="auto"/>
          <w:right w:val="single" w:sz="4" w:space="4" w:color="auto"/>
        </w:pBdr>
        <w:ind w:firstLine="720"/>
      </w:pPr>
      <w:r w:rsidRPr="00877299">
        <w:t>- One additional hearing: Commissioner responsible for Employment</w:t>
      </w:r>
    </w:p>
    <w:p w:rsidR="00725F23" w:rsidRPr="00877299" w:rsidRDefault="00725F23" w:rsidP="00725F23">
      <w:pPr>
        <w:pBdr>
          <w:top w:val="single" w:sz="4" w:space="1" w:color="auto"/>
          <w:left w:val="single" w:sz="4" w:space="4" w:color="auto"/>
          <w:bottom w:val="single" w:sz="4" w:space="1" w:color="auto"/>
          <w:right w:val="single" w:sz="4" w:space="4" w:color="auto"/>
        </w:pBdr>
        <w:ind w:firstLine="720"/>
      </w:pPr>
      <w:r w:rsidRPr="00877299">
        <w:t>- AM deadline for all discharge reports: Wednesday, 29 January 2020, 14.00</w:t>
      </w:r>
    </w:p>
    <w:p w:rsidR="00725F23" w:rsidRPr="00877299" w:rsidRDefault="00725F23" w:rsidP="00725F23">
      <w:pPr>
        <w:pBdr>
          <w:top w:val="single" w:sz="4" w:space="1" w:color="auto"/>
          <w:left w:val="single" w:sz="4" w:space="4" w:color="auto"/>
          <w:bottom w:val="single" w:sz="4" w:space="1" w:color="auto"/>
          <w:right w:val="single" w:sz="4" w:space="4" w:color="auto"/>
        </w:pBdr>
        <w:rPr>
          <w:sz w:val="18"/>
        </w:rPr>
      </w:pPr>
      <w:r w:rsidRPr="00877299">
        <w:t xml:space="preserve">The approved discharge calendar can be consulted in </w:t>
      </w:r>
      <w:r w:rsidRPr="00877299">
        <w:rPr>
          <w:i/>
        </w:rPr>
        <w:t>Annex II</w:t>
      </w:r>
      <w:r w:rsidRPr="00877299">
        <w:t xml:space="preserve"> of this note.</w:t>
      </w:r>
    </w:p>
    <w:p w:rsidR="00725F23" w:rsidRPr="00877299" w:rsidRDefault="00725F23" w:rsidP="00725F23">
      <w:pPr>
        <w:pStyle w:val="Heading2"/>
        <w:spacing w:before="0" w:after="120"/>
        <w:ind w:left="360"/>
      </w:pPr>
    </w:p>
    <w:p w:rsidR="00725F23" w:rsidRPr="00877299" w:rsidRDefault="00904ACC" w:rsidP="00904ACC">
      <w:pPr>
        <w:pStyle w:val="Heading2"/>
        <w:keepLines/>
        <w:widowControl/>
        <w:spacing w:before="0" w:after="120"/>
        <w:ind w:left="360" w:hanging="360"/>
      </w:pPr>
      <w:bookmarkStart w:id="25" w:name="_Toc16092513"/>
      <w:r w:rsidRPr="00877299">
        <w:t>8.</w:t>
      </w:r>
      <w:r w:rsidRPr="00877299">
        <w:tab/>
        <w:t>Calendar and practical arrangements for Agencies discharge 2018 -</w:t>
      </w:r>
      <w:bookmarkEnd w:id="25"/>
      <w:r w:rsidRPr="00877299">
        <w:t xml:space="preserve"> </w:t>
      </w:r>
    </w:p>
    <w:p w:rsidR="00725F23" w:rsidRPr="00877299" w:rsidRDefault="00725F23" w:rsidP="00725F23">
      <w:pPr>
        <w:jc w:val="both"/>
        <w:rPr>
          <w:rFonts w:ascii="Verdana" w:hAnsi="Verdana"/>
          <w:i/>
          <w:sz w:val="20"/>
        </w:rPr>
      </w:pPr>
      <w:r w:rsidRPr="00877299">
        <w:rPr>
          <w:rFonts w:ascii="Verdana" w:hAnsi="Verdana"/>
          <w:sz w:val="20"/>
        </w:rPr>
        <w:t>Coordinators will find in received the proposed draft calendar and practical arrangements specific to the 2018 agencies discharge procedure as well as the standard questionnaire to be sent to all agencies. On the basis of proposals made by political groups, the standard questionnaire used for discharge 2017 has been updated for 2018.</w:t>
      </w:r>
    </w:p>
    <w:p w:rsidR="00725F23" w:rsidRPr="00877299" w:rsidRDefault="00725F23" w:rsidP="00725F23">
      <w:pPr>
        <w:pBdr>
          <w:top w:val="single" w:sz="4" w:space="1" w:color="auto"/>
          <w:left w:val="single" w:sz="4" w:space="4" w:color="auto"/>
          <w:bottom w:val="single" w:sz="4" w:space="1" w:color="auto"/>
          <w:right w:val="single" w:sz="4" w:space="4" w:color="auto"/>
        </w:pBdr>
        <w:spacing w:after="120"/>
        <w:rPr>
          <w:rFonts w:ascii="Verdana" w:hAnsi="Verdana"/>
          <w:sz w:val="20"/>
        </w:rPr>
      </w:pPr>
      <w:r w:rsidRPr="00877299">
        <w:rPr>
          <w:rFonts w:ascii="Verdana" w:hAnsi="Verdana"/>
          <w:b/>
          <w:sz w:val="20"/>
          <w:u w:val="single"/>
        </w:rPr>
        <w:t>Decision:</w:t>
      </w:r>
      <w:r w:rsidRPr="00877299">
        <w:rPr>
          <w:rFonts w:ascii="Verdana" w:hAnsi="Verdana"/>
          <w:sz w:val="20"/>
          <w:u w:val="single"/>
        </w:rPr>
        <w:t xml:space="preserve"> </w:t>
      </w:r>
      <w:r w:rsidRPr="00877299">
        <w:rPr>
          <w:rFonts w:ascii="Verdana" w:hAnsi="Verdana"/>
          <w:sz w:val="20"/>
        </w:rPr>
        <w:t xml:space="preserve">Coordinators </w:t>
      </w:r>
    </w:p>
    <w:p w:rsidR="00725F23" w:rsidRPr="00877299" w:rsidRDefault="00725F23" w:rsidP="00725F23">
      <w:pPr>
        <w:pBdr>
          <w:top w:val="single" w:sz="4" w:space="1" w:color="auto"/>
          <w:left w:val="single" w:sz="4" w:space="4" w:color="auto"/>
          <w:bottom w:val="single" w:sz="4" w:space="1" w:color="auto"/>
          <w:right w:val="single" w:sz="4" w:space="4" w:color="auto"/>
        </w:pBdr>
        <w:spacing w:after="120"/>
        <w:rPr>
          <w:rFonts w:ascii="Verdana" w:hAnsi="Verdana"/>
          <w:sz w:val="20"/>
        </w:rPr>
      </w:pPr>
      <w:r w:rsidRPr="00877299">
        <w:rPr>
          <w:rFonts w:ascii="Verdana" w:hAnsi="Verdana"/>
          <w:sz w:val="20"/>
        </w:rPr>
        <w:t>• confirmed the proposed draft calendar and practical arrangements specific to the 2018 agencies discharge procedure;</w:t>
      </w:r>
    </w:p>
    <w:p w:rsidR="00725F23" w:rsidRPr="00877299" w:rsidRDefault="00725F23" w:rsidP="00725F23">
      <w:pPr>
        <w:pBdr>
          <w:top w:val="single" w:sz="4" w:space="1" w:color="auto"/>
          <w:left w:val="single" w:sz="4" w:space="4" w:color="auto"/>
          <w:bottom w:val="single" w:sz="4" w:space="1" w:color="auto"/>
          <w:right w:val="single" w:sz="4" w:space="4" w:color="auto"/>
        </w:pBdr>
        <w:spacing w:after="120"/>
        <w:jc w:val="both"/>
        <w:rPr>
          <w:rFonts w:ascii="Verdana" w:hAnsi="Verdana"/>
          <w:sz w:val="20"/>
        </w:rPr>
      </w:pPr>
      <w:r w:rsidRPr="00877299">
        <w:rPr>
          <w:rFonts w:ascii="Verdana" w:hAnsi="Verdana"/>
          <w:sz w:val="20"/>
        </w:rPr>
        <w:t>• approved the revised standard questionnaire amended on the basis of the drafting proposals from</w:t>
      </w:r>
      <w:r w:rsidRPr="00877299">
        <w:t xml:space="preserve"> political groups</w:t>
      </w:r>
      <w:r w:rsidRPr="00877299">
        <w:rPr>
          <w:rFonts w:ascii="Verdana" w:hAnsi="Verdana"/>
          <w:sz w:val="20"/>
        </w:rPr>
        <w:t xml:space="preserve">. </w:t>
      </w:r>
    </w:p>
    <w:p w:rsidR="00725F23" w:rsidRPr="00877299" w:rsidRDefault="00725F23" w:rsidP="00725F23">
      <w:pPr>
        <w:pBdr>
          <w:top w:val="single" w:sz="4" w:space="1" w:color="auto"/>
          <w:left w:val="single" w:sz="4" w:space="4" w:color="auto"/>
          <w:bottom w:val="single" w:sz="4" w:space="1" w:color="auto"/>
          <w:right w:val="single" w:sz="4" w:space="4" w:color="auto"/>
        </w:pBdr>
        <w:spacing w:after="120"/>
        <w:jc w:val="both"/>
        <w:rPr>
          <w:rFonts w:ascii="Verdana" w:hAnsi="Verdana"/>
          <w:sz w:val="20"/>
        </w:rPr>
      </w:pPr>
      <w:r w:rsidRPr="00877299">
        <w:rPr>
          <w:rFonts w:ascii="Verdana" w:hAnsi="Verdana"/>
          <w:sz w:val="20"/>
        </w:rPr>
        <w:t>The standard questionnaire will be sent to the Agencies' Network on 25 July 2019 with their replies requested by 12 September 2019. Members wishing to ask additional questions will have the possibility to do so during the second round of written questions by 18 October 2019.</w:t>
      </w:r>
    </w:p>
    <w:p w:rsidR="00725F23" w:rsidRPr="00877299" w:rsidRDefault="00725F23" w:rsidP="00725F23">
      <w:pPr>
        <w:pStyle w:val="Heading2"/>
        <w:spacing w:before="0" w:after="120"/>
      </w:pPr>
    </w:p>
    <w:p w:rsidR="00725F23" w:rsidRPr="00877299" w:rsidRDefault="00904ACC" w:rsidP="00904ACC">
      <w:pPr>
        <w:pStyle w:val="Heading2"/>
        <w:keepLines/>
        <w:widowControl/>
        <w:spacing w:before="0" w:after="120"/>
        <w:ind w:left="360" w:hanging="360"/>
      </w:pPr>
      <w:bookmarkStart w:id="26" w:name="_Toc16092514"/>
      <w:r w:rsidRPr="00877299">
        <w:t>9.</w:t>
      </w:r>
      <w:r w:rsidRPr="00877299">
        <w:tab/>
        <w:t>Public hearings</w:t>
      </w:r>
      <w:bookmarkEnd w:id="26"/>
    </w:p>
    <w:p w:rsidR="00725F23" w:rsidRPr="00877299" w:rsidRDefault="00725F23" w:rsidP="00725F23">
      <w:pPr>
        <w:jc w:val="both"/>
        <w:rPr>
          <w:rFonts w:ascii="Verdana" w:hAnsi="Verdana"/>
          <w:sz w:val="20"/>
        </w:rPr>
      </w:pPr>
      <w:r w:rsidRPr="00877299">
        <w:rPr>
          <w:rFonts w:ascii="Verdana" w:hAnsi="Verdana"/>
          <w:sz w:val="20"/>
        </w:rPr>
        <w:t xml:space="preserve">Standing parliamentary committees may organise hearings of guests (experts/stakeholders) in connection with their work. Such hearings take place during the ordinary meeting time of the committee. </w:t>
      </w:r>
    </w:p>
    <w:p w:rsidR="00725F23" w:rsidRPr="00877299" w:rsidRDefault="00725F23" w:rsidP="00725F23">
      <w:pPr>
        <w:jc w:val="both"/>
        <w:rPr>
          <w:rFonts w:ascii="Verdana" w:hAnsi="Verdana"/>
          <w:sz w:val="20"/>
        </w:rPr>
      </w:pPr>
      <w:r w:rsidRPr="00877299">
        <w:rPr>
          <w:rFonts w:ascii="Verdana" w:hAnsi="Verdana"/>
          <w:sz w:val="20"/>
        </w:rPr>
        <w:t xml:space="preserve">Coordinators’ attention was drawn to the list of public hearings organised during the 8th legislative term that can be consulted in the </w:t>
      </w:r>
      <w:hyperlink r:id="rId16" w:history="1">
        <w:r w:rsidRPr="00877299">
          <w:rPr>
            <w:rStyle w:val="Hyperlink"/>
            <w:rFonts w:ascii="Verdana" w:hAnsi="Verdana"/>
            <w:sz w:val="20"/>
          </w:rPr>
          <w:t>Balance Sheet of CONT committee</w:t>
        </w:r>
      </w:hyperlink>
      <w:r w:rsidRPr="00877299">
        <w:rPr>
          <w:rFonts w:ascii="Verdana" w:hAnsi="Verdana"/>
          <w:sz w:val="20"/>
        </w:rPr>
        <w:t>.</w:t>
      </w:r>
    </w:p>
    <w:p w:rsidR="00725F23" w:rsidRPr="00877299" w:rsidRDefault="00725F23" w:rsidP="00725F23">
      <w:pPr>
        <w:pBdr>
          <w:top w:val="single" w:sz="4" w:space="1" w:color="auto"/>
          <w:left w:val="single" w:sz="4" w:space="4" w:color="auto"/>
          <w:bottom w:val="single" w:sz="4" w:space="1" w:color="auto"/>
          <w:right w:val="single" w:sz="4" w:space="4" w:color="auto"/>
        </w:pBdr>
        <w:jc w:val="both"/>
        <w:rPr>
          <w:rFonts w:ascii="Verdana" w:hAnsi="Verdana"/>
          <w:sz w:val="20"/>
        </w:rPr>
      </w:pPr>
      <w:r w:rsidRPr="00877299">
        <w:rPr>
          <w:rFonts w:ascii="Verdana" w:hAnsi="Verdana"/>
          <w:b/>
          <w:sz w:val="20"/>
          <w:u w:val="single"/>
        </w:rPr>
        <w:t>Decision:</w:t>
      </w:r>
      <w:r w:rsidRPr="00877299">
        <w:rPr>
          <w:rFonts w:ascii="Verdana" w:hAnsi="Verdana"/>
          <w:sz w:val="20"/>
        </w:rPr>
        <w:t xml:space="preserve"> Coordinators were invited to communicate to the secretariat their proposals for public hearings for the first part of 2020 by </w:t>
      </w:r>
      <w:r w:rsidRPr="00877299">
        <w:rPr>
          <w:rFonts w:ascii="Verdana" w:hAnsi="Verdana"/>
          <w:b/>
          <w:sz w:val="20"/>
          <w:u w:val="single"/>
        </w:rPr>
        <w:t>20 September 2019, 12.00.</w:t>
      </w:r>
    </w:p>
    <w:p w:rsidR="00725F23" w:rsidRPr="00877299" w:rsidRDefault="00904ACC" w:rsidP="00904ACC">
      <w:pPr>
        <w:pStyle w:val="Heading2"/>
        <w:keepLines/>
        <w:widowControl/>
        <w:spacing w:before="0" w:after="120"/>
        <w:ind w:left="360" w:hanging="360"/>
      </w:pPr>
      <w:bookmarkStart w:id="27" w:name="_Toc16092515"/>
      <w:r w:rsidRPr="00877299">
        <w:t>10.</w:t>
      </w:r>
      <w:r w:rsidRPr="00877299">
        <w:tab/>
        <w:t>Missions</w:t>
      </w:r>
      <w:bookmarkEnd w:id="27"/>
    </w:p>
    <w:p w:rsidR="00725F23" w:rsidRPr="00877299" w:rsidRDefault="00725F23" w:rsidP="00725F23">
      <w:pPr>
        <w:jc w:val="both"/>
        <w:rPr>
          <w:rFonts w:ascii="Verdana" w:hAnsi="Verdana"/>
          <w:sz w:val="20"/>
        </w:rPr>
      </w:pPr>
      <w:r w:rsidRPr="00877299">
        <w:rPr>
          <w:rFonts w:ascii="Verdana" w:hAnsi="Verdana"/>
          <w:sz w:val="20"/>
        </w:rPr>
        <w:t xml:space="preserve">Standing parliamentary committees can organise missions outside the three places of work in connection to their powers and responsibilities. The annual quota for CONT is 25 Members. </w:t>
      </w:r>
    </w:p>
    <w:p w:rsidR="00725F23" w:rsidRPr="00877299" w:rsidRDefault="00725F23" w:rsidP="00725F23">
      <w:pPr>
        <w:jc w:val="both"/>
        <w:rPr>
          <w:rFonts w:ascii="Verdana" w:hAnsi="Verdana"/>
          <w:sz w:val="20"/>
        </w:rPr>
      </w:pPr>
      <w:r w:rsidRPr="00877299">
        <w:rPr>
          <w:rFonts w:ascii="Verdana" w:hAnsi="Verdana"/>
          <w:sz w:val="20"/>
        </w:rPr>
        <w:t xml:space="preserve">Coordinators’ attention was drawn to the list of missions organised during the 8th legislative term that can be consulted in the </w:t>
      </w:r>
      <w:hyperlink r:id="rId17" w:history="1">
        <w:r w:rsidRPr="00877299">
          <w:rPr>
            <w:rStyle w:val="Hyperlink"/>
            <w:rFonts w:ascii="Verdana" w:hAnsi="Verdana"/>
            <w:sz w:val="20"/>
          </w:rPr>
          <w:t>Balance Sheet of CONT committee</w:t>
        </w:r>
      </w:hyperlink>
    </w:p>
    <w:p w:rsidR="00725F23" w:rsidRPr="00877299" w:rsidRDefault="00725F23" w:rsidP="00725F23">
      <w:pPr>
        <w:jc w:val="both"/>
        <w:rPr>
          <w:rFonts w:ascii="Verdana" w:hAnsi="Verdana"/>
          <w:sz w:val="20"/>
        </w:rPr>
      </w:pPr>
      <w:r w:rsidRPr="00877299">
        <w:rPr>
          <w:rFonts w:ascii="Verdana" w:hAnsi="Verdana"/>
          <w:sz w:val="20"/>
        </w:rPr>
        <w:t xml:space="preserve">Because of the workload related to the discharge procedure, the secretariat proposed to organise one mission only in the first half of 2020, which could take place in the week 21 of 2020 (turquoise week). </w:t>
      </w:r>
    </w:p>
    <w:p w:rsidR="00725F23" w:rsidRPr="00877299" w:rsidRDefault="00725F23" w:rsidP="00725F23">
      <w:pPr>
        <w:pBdr>
          <w:top w:val="single" w:sz="4" w:space="1" w:color="auto"/>
          <w:left w:val="single" w:sz="4" w:space="4" w:color="auto"/>
          <w:bottom w:val="single" w:sz="4" w:space="1" w:color="auto"/>
          <w:right w:val="single" w:sz="4" w:space="4" w:color="auto"/>
        </w:pBdr>
        <w:rPr>
          <w:rFonts w:ascii="Verdana" w:hAnsi="Verdana"/>
          <w:sz w:val="20"/>
        </w:rPr>
      </w:pPr>
      <w:r w:rsidRPr="00877299">
        <w:rPr>
          <w:rFonts w:ascii="Verdana" w:hAnsi="Verdana"/>
          <w:b/>
          <w:sz w:val="20"/>
          <w:u w:val="single"/>
        </w:rPr>
        <w:t>Decision:</w:t>
      </w:r>
      <w:r w:rsidRPr="00877299">
        <w:rPr>
          <w:rFonts w:ascii="Verdana" w:hAnsi="Verdana"/>
          <w:sz w:val="20"/>
        </w:rPr>
        <w:t xml:space="preserve"> Coordinators decided to organise two missions during the 1st half of 2020: week 9 - February 2020 and week 21 - May 2020.</w:t>
      </w:r>
    </w:p>
    <w:p w:rsidR="00725F23" w:rsidRPr="00877299" w:rsidRDefault="00725F23" w:rsidP="00725F23">
      <w:pPr>
        <w:pBdr>
          <w:top w:val="single" w:sz="4" w:space="1" w:color="auto"/>
          <w:left w:val="single" w:sz="4" w:space="4" w:color="auto"/>
          <w:bottom w:val="single" w:sz="4" w:space="1" w:color="auto"/>
          <w:right w:val="single" w:sz="4" w:space="4" w:color="auto"/>
        </w:pBdr>
        <w:rPr>
          <w:rFonts w:ascii="Verdana" w:hAnsi="Verdana"/>
          <w:sz w:val="20"/>
        </w:rPr>
      </w:pPr>
      <w:r w:rsidRPr="00877299">
        <w:rPr>
          <w:rFonts w:ascii="Verdana" w:hAnsi="Verdana"/>
          <w:sz w:val="20"/>
        </w:rPr>
        <w:t>Coordinators were invited to communicate to the secretariat their proposal for these missions by</w:t>
      </w:r>
      <w:r w:rsidRPr="00877299">
        <w:rPr>
          <w:rFonts w:ascii="Verdana" w:hAnsi="Verdana"/>
          <w:sz w:val="18"/>
        </w:rPr>
        <w:t xml:space="preserve"> </w:t>
      </w:r>
      <w:r w:rsidRPr="00877299">
        <w:rPr>
          <w:rFonts w:ascii="Verdana" w:hAnsi="Verdana"/>
          <w:b/>
          <w:sz w:val="20"/>
          <w:u w:val="single"/>
        </w:rPr>
        <w:t>20 September 2019, 12.00.</w:t>
      </w:r>
    </w:p>
    <w:p w:rsidR="00725F23" w:rsidRPr="00877299" w:rsidRDefault="00904ACC" w:rsidP="00904ACC">
      <w:pPr>
        <w:pStyle w:val="Heading2"/>
        <w:keepLines/>
        <w:widowControl/>
        <w:spacing w:before="0" w:after="120"/>
        <w:ind w:left="360" w:hanging="360"/>
      </w:pPr>
      <w:bookmarkStart w:id="28" w:name="_Toc16092516"/>
      <w:r w:rsidRPr="00877299">
        <w:t>11.</w:t>
      </w:r>
      <w:r w:rsidRPr="00877299">
        <w:tab/>
        <w:t>Annual meeting with European Court of Auditors</w:t>
      </w:r>
      <w:bookmarkEnd w:id="28"/>
      <w:r w:rsidRPr="00877299">
        <w:t xml:space="preserve"> </w:t>
      </w:r>
    </w:p>
    <w:p w:rsidR="00725F23" w:rsidRPr="00877299" w:rsidRDefault="00725F23" w:rsidP="00725F23">
      <w:pPr>
        <w:rPr>
          <w:rFonts w:ascii="Verdana" w:hAnsi="Verdana"/>
          <w:sz w:val="20"/>
        </w:rPr>
      </w:pPr>
      <w:r w:rsidRPr="00877299">
        <w:rPr>
          <w:rFonts w:ascii="Verdana" w:hAnsi="Verdana"/>
          <w:sz w:val="20"/>
        </w:rPr>
        <w:t xml:space="preserve">The Court of Auditors agreed, subject to CONT Coordinators decision, to hold the annual meeting with the Committee on Wednesday, 6 November 2019, PM in Luxembourg. </w:t>
      </w:r>
    </w:p>
    <w:p w:rsidR="00725F23" w:rsidRPr="00877299" w:rsidRDefault="00725F23" w:rsidP="00725F23">
      <w:pPr>
        <w:rPr>
          <w:rFonts w:ascii="Verdana" w:hAnsi="Verdana"/>
          <w:sz w:val="18"/>
        </w:rPr>
      </w:pPr>
      <w:r w:rsidRPr="00877299">
        <w:rPr>
          <w:rFonts w:ascii="Verdana" w:hAnsi="Verdana"/>
          <w:sz w:val="20"/>
        </w:rPr>
        <w:t>Coordinators were informed that the annual visit to ECA could this year be combined with a visit to EIB.</w:t>
      </w:r>
    </w:p>
    <w:p w:rsidR="00725F23" w:rsidRPr="00877299" w:rsidRDefault="00725F23" w:rsidP="00725F23">
      <w:pPr>
        <w:pBdr>
          <w:top w:val="single" w:sz="4" w:space="1" w:color="auto"/>
          <w:left w:val="single" w:sz="4" w:space="4" w:color="auto"/>
          <w:bottom w:val="single" w:sz="4" w:space="1" w:color="auto"/>
          <w:right w:val="single" w:sz="4" w:space="4" w:color="auto"/>
        </w:pBdr>
      </w:pPr>
      <w:r w:rsidRPr="00877299">
        <w:rPr>
          <w:rFonts w:ascii="Verdana" w:hAnsi="Verdana"/>
          <w:b/>
          <w:sz w:val="20"/>
          <w:u w:val="single"/>
        </w:rPr>
        <w:t>Decision:</w:t>
      </w:r>
      <w:r w:rsidRPr="00877299">
        <w:rPr>
          <w:rFonts w:ascii="Verdana" w:hAnsi="Verdana"/>
          <w:sz w:val="20"/>
        </w:rPr>
        <w:t xml:space="preserve"> Coordinators</w:t>
      </w:r>
      <w:r w:rsidRPr="00877299">
        <w:rPr>
          <w:sz w:val="20"/>
        </w:rPr>
        <w:t xml:space="preserve"> </w:t>
      </w:r>
      <w:r w:rsidRPr="00877299">
        <w:t>endorsed this proposal but requested to change the date to Tuesday, 19 November 2019. (to be confirmed by ECA)</w:t>
      </w:r>
    </w:p>
    <w:p w:rsidR="00725F23" w:rsidRPr="00877299" w:rsidRDefault="00904ACC" w:rsidP="00904ACC">
      <w:pPr>
        <w:pStyle w:val="Heading2"/>
        <w:keepLines/>
        <w:widowControl/>
        <w:spacing w:before="0" w:after="120"/>
        <w:ind w:left="360" w:hanging="360"/>
      </w:pPr>
      <w:bookmarkStart w:id="29" w:name="_Toc16092517"/>
      <w:r w:rsidRPr="00877299">
        <w:t>12.</w:t>
      </w:r>
      <w:r w:rsidRPr="00877299">
        <w:tab/>
        <w:t>Networks</w:t>
      </w:r>
      <w:bookmarkEnd w:id="29"/>
      <w:r w:rsidRPr="00877299">
        <w:t xml:space="preserve"> </w:t>
      </w:r>
    </w:p>
    <w:p w:rsidR="00725F23" w:rsidRPr="00877299" w:rsidRDefault="00725F23" w:rsidP="00725F23">
      <w:pPr>
        <w:rPr>
          <w:rFonts w:ascii="Verdana" w:hAnsi="Verdana"/>
          <w:sz w:val="20"/>
        </w:rPr>
      </w:pPr>
      <w:r w:rsidRPr="00877299">
        <w:rPr>
          <w:rFonts w:ascii="Verdana" w:hAnsi="Verdana"/>
          <w:sz w:val="20"/>
        </w:rPr>
        <w:t xml:space="preserve">During the 8th legislative term CONT committee was represented by one or several members in the following networks: </w:t>
      </w:r>
    </w:p>
    <w:tbl>
      <w:tblPr>
        <w:tblStyle w:val="TableGrid"/>
        <w:tblW w:w="0" w:type="auto"/>
        <w:tblLook w:val="04A0" w:firstRow="1" w:lastRow="0" w:firstColumn="1" w:lastColumn="0" w:noHBand="0" w:noVBand="1"/>
      </w:tblPr>
      <w:tblGrid>
        <w:gridCol w:w="4462"/>
        <w:gridCol w:w="4463"/>
      </w:tblGrid>
      <w:tr w:rsidR="00725F23" w:rsidRPr="00877299" w:rsidTr="00CB012F">
        <w:tc>
          <w:tcPr>
            <w:tcW w:w="4462" w:type="dxa"/>
          </w:tcPr>
          <w:p w:rsidR="00725F23" w:rsidRPr="00877299" w:rsidRDefault="00725F23" w:rsidP="00CB012F">
            <w:pPr>
              <w:rPr>
                <w:rFonts w:ascii="Verdana" w:hAnsi="Verdana"/>
                <w:b/>
                <w:i/>
                <w:sz w:val="20"/>
              </w:rPr>
            </w:pPr>
            <w:r w:rsidRPr="00877299">
              <w:rPr>
                <w:rFonts w:ascii="Verdana" w:hAnsi="Verdana"/>
                <w:b/>
                <w:i/>
                <w:sz w:val="20"/>
              </w:rPr>
              <w:t>Network/working group</w:t>
            </w:r>
          </w:p>
        </w:tc>
        <w:tc>
          <w:tcPr>
            <w:tcW w:w="4463" w:type="dxa"/>
          </w:tcPr>
          <w:p w:rsidR="00725F23" w:rsidRPr="00877299" w:rsidRDefault="00725F23" w:rsidP="00CB012F">
            <w:pPr>
              <w:rPr>
                <w:rFonts w:ascii="Verdana" w:hAnsi="Verdana"/>
                <w:b/>
                <w:i/>
                <w:sz w:val="20"/>
              </w:rPr>
            </w:pPr>
            <w:r w:rsidRPr="00877299">
              <w:rPr>
                <w:rFonts w:ascii="Verdana" w:hAnsi="Verdana"/>
                <w:b/>
                <w:i/>
                <w:sz w:val="20"/>
              </w:rPr>
              <w:t>Starting committee</w:t>
            </w:r>
          </w:p>
        </w:tc>
      </w:tr>
      <w:tr w:rsidR="00725F23" w:rsidRPr="00877299" w:rsidTr="00CB012F">
        <w:tc>
          <w:tcPr>
            <w:tcW w:w="4462" w:type="dxa"/>
          </w:tcPr>
          <w:p w:rsidR="00725F23" w:rsidRPr="00877299" w:rsidRDefault="00725F23" w:rsidP="00CB012F">
            <w:pPr>
              <w:rPr>
                <w:rFonts w:ascii="Verdana" w:hAnsi="Verdana"/>
                <w:sz w:val="20"/>
              </w:rPr>
            </w:pPr>
            <w:r w:rsidRPr="00877299">
              <w:rPr>
                <w:rFonts w:ascii="Verdana" w:hAnsi="Verdana"/>
                <w:sz w:val="20"/>
              </w:rPr>
              <w:t>Gender Mainstreaming Network</w:t>
            </w:r>
          </w:p>
        </w:tc>
        <w:tc>
          <w:tcPr>
            <w:tcW w:w="4463" w:type="dxa"/>
          </w:tcPr>
          <w:p w:rsidR="00725F23" w:rsidRPr="00877299" w:rsidRDefault="00725F23" w:rsidP="00CB012F">
            <w:pPr>
              <w:rPr>
                <w:rFonts w:ascii="Verdana" w:hAnsi="Verdana"/>
                <w:sz w:val="20"/>
              </w:rPr>
            </w:pPr>
            <w:r w:rsidRPr="00877299">
              <w:rPr>
                <w:rFonts w:ascii="Verdana" w:hAnsi="Verdana"/>
                <w:sz w:val="20"/>
              </w:rPr>
              <w:t>FEMM</w:t>
            </w:r>
          </w:p>
        </w:tc>
      </w:tr>
      <w:tr w:rsidR="00725F23" w:rsidRPr="00877299" w:rsidTr="00CB012F">
        <w:tc>
          <w:tcPr>
            <w:tcW w:w="4462" w:type="dxa"/>
          </w:tcPr>
          <w:p w:rsidR="00725F23" w:rsidRPr="00877299" w:rsidRDefault="00725F23" w:rsidP="00CB012F">
            <w:pPr>
              <w:rPr>
                <w:rFonts w:ascii="Verdana" w:hAnsi="Verdana"/>
                <w:sz w:val="20"/>
              </w:rPr>
            </w:pPr>
            <w:r w:rsidRPr="00877299">
              <w:rPr>
                <w:rFonts w:ascii="Verdana" w:hAnsi="Verdana"/>
                <w:sz w:val="20"/>
              </w:rPr>
              <w:t>Petitions Network</w:t>
            </w:r>
          </w:p>
        </w:tc>
        <w:tc>
          <w:tcPr>
            <w:tcW w:w="4463" w:type="dxa"/>
          </w:tcPr>
          <w:p w:rsidR="00725F23" w:rsidRPr="00877299" w:rsidRDefault="00725F23" w:rsidP="00CB012F">
            <w:pPr>
              <w:rPr>
                <w:rFonts w:ascii="Verdana" w:hAnsi="Verdana"/>
                <w:sz w:val="20"/>
              </w:rPr>
            </w:pPr>
            <w:r w:rsidRPr="00877299">
              <w:rPr>
                <w:rFonts w:ascii="Verdana" w:hAnsi="Verdana"/>
                <w:sz w:val="20"/>
              </w:rPr>
              <w:t>PETI</w:t>
            </w:r>
          </w:p>
        </w:tc>
      </w:tr>
    </w:tbl>
    <w:p w:rsidR="00725F23" w:rsidRPr="00877299" w:rsidRDefault="00725F23" w:rsidP="00725F23">
      <w:pPr>
        <w:pStyle w:val="Heading1"/>
        <w:rPr>
          <w:sz w:val="20"/>
        </w:rPr>
      </w:pPr>
    </w:p>
    <w:p w:rsidR="00725F23" w:rsidRPr="00877299" w:rsidRDefault="00725F23" w:rsidP="00725F23">
      <w:pPr>
        <w:pBdr>
          <w:top w:val="single" w:sz="4" w:space="1" w:color="auto"/>
          <w:left w:val="single" w:sz="4" w:space="4" w:color="auto"/>
          <w:bottom w:val="single" w:sz="4" w:space="1" w:color="auto"/>
          <w:right w:val="single" w:sz="4" w:space="4" w:color="auto"/>
        </w:pBdr>
      </w:pPr>
      <w:r w:rsidRPr="00877299">
        <w:rPr>
          <w:rFonts w:ascii="Verdana" w:hAnsi="Verdana"/>
          <w:b/>
          <w:sz w:val="20"/>
          <w:u w:val="single"/>
        </w:rPr>
        <w:t>Decision:</w:t>
      </w:r>
      <w:r w:rsidRPr="00877299">
        <w:rPr>
          <w:rFonts w:ascii="Verdana" w:hAnsi="Verdana"/>
          <w:sz w:val="20"/>
        </w:rPr>
        <w:t xml:space="preserve"> Coordinators were invited to nominate members to represent CONT committee in these networks by </w:t>
      </w:r>
      <w:r w:rsidRPr="00877299">
        <w:rPr>
          <w:rFonts w:ascii="Verdana" w:hAnsi="Verdana"/>
          <w:b/>
          <w:sz w:val="20"/>
          <w:u w:val="single"/>
        </w:rPr>
        <w:t>20 September 2019, 12.00</w:t>
      </w:r>
      <w:r w:rsidRPr="00877299">
        <w:rPr>
          <w:rFonts w:ascii="Verdana" w:hAnsi="Verdana"/>
          <w:sz w:val="20"/>
        </w:rPr>
        <w:t xml:space="preserve"> in view of making a decision at the next coordinators’ meeting.</w:t>
      </w:r>
    </w:p>
    <w:p w:rsidR="00725F23" w:rsidRPr="00877299" w:rsidRDefault="00725F23" w:rsidP="00725F23">
      <w:pPr>
        <w:pStyle w:val="Heading2"/>
        <w:spacing w:before="0" w:after="120"/>
        <w:ind w:left="360"/>
      </w:pPr>
    </w:p>
    <w:p w:rsidR="00725F23" w:rsidRPr="00877299" w:rsidRDefault="00725F23" w:rsidP="00725F23"/>
    <w:p w:rsidR="00725F23" w:rsidRPr="00877299" w:rsidRDefault="00725F23" w:rsidP="00725F23"/>
    <w:p w:rsidR="00725F23" w:rsidRPr="00877299" w:rsidRDefault="00904ACC" w:rsidP="00904ACC">
      <w:pPr>
        <w:pStyle w:val="Heading2"/>
        <w:keepLines/>
        <w:widowControl/>
        <w:spacing w:before="0" w:after="120"/>
        <w:ind w:left="360" w:hanging="360"/>
      </w:pPr>
      <w:bookmarkStart w:id="30" w:name="_Toc16092518"/>
      <w:r w:rsidRPr="00877299">
        <w:t>13.</w:t>
      </w:r>
      <w:r w:rsidRPr="00877299">
        <w:tab/>
        <w:t>Linguistic profile of CONT committee meetings</w:t>
      </w:r>
      <w:bookmarkEnd w:id="30"/>
    </w:p>
    <w:p w:rsidR="00725F23" w:rsidRPr="00877299" w:rsidRDefault="00725F23" w:rsidP="00725F23">
      <w:pPr>
        <w:rPr>
          <w:rFonts w:ascii="Verdana" w:hAnsi="Verdana"/>
          <w:sz w:val="20"/>
        </w:rPr>
      </w:pPr>
      <w:r w:rsidRPr="00877299">
        <w:rPr>
          <w:rFonts w:ascii="Verdana" w:hAnsi="Verdana"/>
          <w:sz w:val="20"/>
        </w:rPr>
        <w:t>Based on the composition of the committee and the languages of the committee members the proposed linguistic profile of the committee meetings will be as follows:</w:t>
      </w:r>
    </w:p>
    <w:p w:rsidR="00725F23" w:rsidRPr="00877299" w:rsidRDefault="00904ACC" w:rsidP="00904ACC">
      <w:pPr>
        <w:widowControl/>
        <w:spacing w:after="160" w:line="259" w:lineRule="auto"/>
        <w:ind w:left="720" w:hanging="360"/>
        <w:contextualSpacing/>
        <w:rPr>
          <w:rFonts w:ascii="Verdana" w:eastAsia="Calibri" w:hAnsi="Verdana"/>
          <w:sz w:val="20"/>
        </w:rPr>
      </w:pPr>
      <w:r w:rsidRPr="00877299">
        <w:rPr>
          <w:rFonts w:ascii="Symbol" w:hAnsi="Symbol"/>
          <w:sz w:val="20"/>
        </w:rPr>
        <w:t></w:t>
      </w:r>
      <w:r w:rsidRPr="00877299">
        <w:rPr>
          <w:rFonts w:ascii="Symbol" w:hAnsi="Symbol"/>
          <w:sz w:val="20"/>
        </w:rPr>
        <w:tab/>
      </w:r>
      <w:r w:rsidRPr="00877299">
        <w:rPr>
          <w:rFonts w:ascii="Verdana" w:hAnsi="Verdana"/>
          <w:sz w:val="20"/>
        </w:rPr>
        <w:t xml:space="preserve">Meeting rooms with 12 interpretation booths: </w:t>
      </w:r>
    </w:p>
    <w:p w:rsidR="00725F23" w:rsidRPr="00877299" w:rsidRDefault="00725F23" w:rsidP="00725F23">
      <w:pPr>
        <w:spacing w:after="160" w:line="259" w:lineRule="auto"/>
        <w:ind w:left="720"/>
        <w:contextualSpacing/>
        <w:rPr>
          <w:rFonts w:ascii="Verdana" w:eastAsia="Calibri" w:hAnsi="Verdana"/>
          <w:sz w:val="20"/>
        </w:rPr>
      </w:pPr>
      <w:r w:rsidRPr="00877299">
        <w:rPr>
          <w:rFonts w:ascii="Verdana" w:hAnsi="Verdana"/>
          <w:sz w:val="20"/>
        </w:rPr>
        <w:t>FR, DE, IT, NL, EN, EL, ES, CS, HU, PL, BG, RO.</w:t>
      </w:r>
    </w:p>
    <w:p w:rsidR="00725F23" w:rsidRPr="00877299" w:rsidRDefault="00725F23" w:rsidP="00725F23">
      <w:pPr>
        <w:spacing w:after="160" w:line="259" w:lineRule="auto"/>
        <w:ind w:left="720"/>
        <w:contextualSpacing/>
        <w:rPr>
          <w:rFonts w:ascii="Verdana" w:eastAsia="Calibri" w:hAnsi="Verdana"/>
          <w:sz w:val="20"/>
        </w:rPr>
      </w:pPr>
    </w:p>
    <w:p w:rsidR="00725F23" w:rsidRPr="00877299" w:rsidRDefault="00904ACC" w:rsidP="00904ACC">
      <w:pPr>
        <w:widowControl/>
        <w:spacing w:after="160" w:line="259" w:lineRule="auto"/>
        <w:ind w:left="720" w:hanging="360"/>
        <w:contextualSpacing/>
        <w:rPr>
          <w:rFonts w:ascii="Verdana" w:eastAsia="Calibri" w:hAnsi="Verdana"/>
          <w:sz w:val="20"/>
        </w:rPr>
      </w:pPr>
      <w:r w:rsidRPr="00877299">
        <w:rPr>
          <w:rFonts w:ascii="Symbol" w:hAnsi="Symbol"/>
          <w:sz w:val="20"/>
        </w:rPr>
        <w:t></w:t>
      </w:r>
      <w:r w:rsidRPr="00877299">
        <w:rPr>
          <w:rFonts w:ascii="Symbol" w:hAnsi="Symbol"/>
          <w:sz w:val="20"/>
        </w:rPr>
        <w:tab/>
      </w:r>
      <w:r w:rsidRPr="00877299">
        <w:rPr>
          <w:rFonts w:ascii="Verdana" w:hAnsi="Verdana"/>
          <w:sz w:val="20"/>
        </w:rPr>
        <w:t xml:space="preserve">Meeting rooms with 14 interpretation booths (or more): </w:t>
      </w:r>
    </w:p>
    <w:p w:rsidR="00725F23" w:rsidRPr="00877299" w:rsidRDefault="00725F23" w:rsidP="00725F23">
      <w:pPr>
        <w:spacing w:after="160" w:line="259" w:lineRule="auto"/>
        <w:ind w:left="720"/>
        <w:contextualSpacing/>
        <w:rPr>
          <w:rFonts w:ascii="Verdana" w:eastAsia="Calibri" w:hAnsi="Verdana"/>
          <w:sz w:val="20"/>
        </w:rPr>
      </w:pPr>
      <w:r w:rsidRPr="00877299">
        <w:rPr>
          <w:rFonts w:ascii="Verdana" w:hAnsi="Verdana"/>
          <w:sz w:val="20"/>
        </w:rPr>
        <w:t xml:space="preserve">FR, DE, IT, NL, EN, EL, ES, </w:t>
      </w:r>
      <w:r w:rsidRPr="00877299">
        <w:rPr>
          <w:rFonts w:ascii="Verdana" w:hAnsi="Verdana"/>
          <w:color w:val="FF0000"/>
          <w:sz w:val="20"/>
        </w:rPr>
        <w:t>FI</w:t>
      </w:r>
      <w:r w:rsidRPr="00877299">
        <w:rPr>
          <w:rFonts w:ascii="Verdana" w:hAnsi="Verdana"/>
          <w:sz w:val="20"/>
        </w:rPr>
        <w:t xml:space="preserve">, </w:t>
      </w:r>
      <w:r w:rsidRPr="00877299">
        <w:rPr>
          <w:rFonts w:ascii="Verdana" w:hAnsi="Verdana"/>
          <w:color w:val="FF0000"/>
          <w:sz w:val="20"/>
        </w:rPr>
        <w:t>SV</w:t>
      </w:r>
      <w:r w:rsidRPr="00877299">
        <w:rPr>
          <w:rFonts w:ascii="Verdana" w:hAnsi="Verdana"/>
          <w:sz w:val="20"/>
        </w:rPr>
        <w:t>, CS, HU, PL, BG, RO.</w:t>
      </w:r>
    </w:p>
    <w:p w:rsidR="00725F23" w:rsidRPr="00877299" w:rsidRDefault="00725F23" w:rsidP="00725F23">
      <w:pPr>
        <w:spacing w:after="160" w:line="259" w:lineRule="auto"/>
        <w:ind w:left="720"/>
        <w:contextualSpacing/>
        <w:rPr>
          <w:rFonts w:ascii="Verdana" w:eastAsia="Calibri" w:hAnsi="Verdana"/>
          <w:sz w:val="20"/>
        </w:rPr>
      </w:pPr>
    </w:p>
    <w:p w:rsidR="00725F23" w:rsidRPr="00877299" w:rsidRDefault="00725F23" w:rsidP="00725F23">
      <w:pPr>
        <w:pBdr>
          <w:top w:val="single" w:sz="4" w:space="1" w:color="auto"/>
          <w:left w:val="single" w:sz="4" w:space="4" w:color="auto"/>
          <w:bottom w:val="single" w:sz="4" w:space="1" w:color="auto"/>
          <w:right w:val="single" w:sz="4" w:space="4" w:color="auto"/>
        </w:pBdr>
        <w:rPr>
          <w:rFonts w:ascii="Verdana" w:hAnsi="Verdana"/>
          <w:sz w:val="20"/>
        </w:rPr>
      </w:pPr>
      <w:r w:rsidRPr="00877299">
        <w:rPr>
          <w:rFonts w:ascii="Verdana" w:hAnsi="Verdana"/>
          <w:b/>
          <w:sz w:val="20"/>
          <w:u w:val="single"/>
        </w:rPr>
        <w:t>Decision:</w:t>
      </w:r>
      <w:r w:rsidRPr="00877299">
        <w:rPr>
          <w:rFonts w:ascii="Verdana" w:hAnsi="Verdana"/>
          <w:sz w:val="20"/>
        </w:rPr>
        <w:t xml:space="preserve"> coordinators endorsed the linguistic profile of the committee meetings.</w:t>
      </w:r>
    </w:p>
    <w:p w:rsidR="00725F23" w:rsidRPr="00877299" w:rsidRDefault="00904ACC" w:rsidP="00904ACC">
      <w:pPr>
        <w:pStyle w:val="Heading2"/>
        <w:keepLines/>
        <w:widowControl/>
        <w:spacing w:before="0" w:after="120"/>
        <w:ind w:left="360" w:hanging="360"/>
      </w:pPr>
      <w:bookmarkStart w:id="31" w:name="_Toc16092519"/>
      <w:r w:rsidRPr="00877299">
        <w:t>14.</w:t>
      </w:r>
      <w:r w:rsidRPr="00877299">
        <w:tab/>
        <w:t>EP Discharge - Budget item 400</w:t>
      </w:r>
      <w:bookmarkEnd w:id="31"/>
    </w:p>
    <w:p w:rsidR="00725F23" w:rsidRPr="00877299" w:rsidRDefault="00725F23" w:rsidP="00725F23">
      <w:pPr>
        <w:jc w:val="both"/>
        <w:rPr>
          <w:rFonts w:ascii="Verdana" w:hAnsi="Verdana"/>
          <w:sz w:val="20"/>
        </w:rPr>
      </w:pPr>
      <w:r w:rsidRPr="00877299">
        <w:rPr>
          <w:rFonts w:ascii="Verdana" w:hAnsi="Verdana"/>
          <w:sz w:val="20"/>
        </w:rPr>
        <w:t>In the frame of the EP discharge, the Secretary-General forwarded the financial reports of the political groups i.e. the audit reports and the financial reports for the financial year 2018 to the Committee on Budgetary Control and asked the Committee to keep him informed about the steps of the procedure that it will follow before the reports can be submitted for adoption by the Bureau in September.</w:t>
      </w:r>
    </w:p>
    <w:p w:rsidR="00725F23" w:rsidRPr="00877299" w:rsidRDefault="00725F23" w:rsidP="00725F23">
      <w:pPr>
        <w:jc w:val="both"/>
        <w:rPr>
          <w:rFonts w:ascii="Verdana" w:hAnsi="Verdana"/>
          <w:sz w:val="20"/>
        </w:rPr>
      </w:pPr>
      <w:r w:rsidRPr="00877299">
        <w:rPr>
          <w:rFonts w:ascii="Verdana" w:hAnsi="Verdana"/>
          <w:sz w:val="20"/>
        </w:rPr>
        <w:t>On the grounds that none of the audit reports shows a qualified audit opinion, the secretariat proposed that the Committee would, as usual, state its observations in the frame of the 2018 Parliament’s discharge procedure.</w:t>
      </w:r>
    </w:p>
    <w:p w:rsidR="00725F23" w:rsidRPr="00877299" w:rsidRDefault="00725F23" w:rsidP="00725F23">
      <w:pPr>
        <w:jc w:val="both"/>
        <w:rPr>
          <w:rFonts w:ascii="Verdana" w:hAnsi="Verdana"/>
          <w:sz w:val="20"/>
        </w:rPr>
      </w:pPr>
      <w:r w:rsidRPr="00877299">
        <w:rPr>
          <w:rFonts w:ascii="Verdana" w:hAnsi="Verdana"/>
          <w:sz w:val="20"/>
        </w:rPr>
        <w:t>Coordinators were informed that these documents will be published after the Bureau has approved them on 16 September. Before approval by the Bureau, the documents can be consulted on appointment in the secure reading room of the CONT Secretariat.</w:t>
      </w:r>
    </w:p>
    <w:p w:rsidR="00725F23" w:rsidRPr="00877299" w:rsidRDefault="00725F23" w:rsidP="00725F23">
      <w:pPr>
        <w:pBdr>
          <w:top w:val="single" w:sz="4" w:space="1" w:color="auto"/>
          <w:left w:val="single" w:sz="4" w:space="4" w:color="auto"/>
          <w:bottom w:val="single" w:sz="4" w:space="1" w:color="auto"/>
          <w:right w:val="single" w:sz="4" w:space="4" w:color="auto"/>
        </w:pBdr>
        <w:rPr>
          <w:rFonts w:ascii="Verdana" w:hAnsi="Verdana"/>
          <w:sz w:val="20"/>
        </w:rPr>
      </w:pPr>
      <w:r w:rsidRPr="00877299">
        <w:rPr>
          <w:rFonts w:ascii="Verdana" w:hAnsi="Verdana"/>
          <w:b/>
          <w:sz w:val="20"/>
          <w:u w:val="single"/>
        </w:rPr>
        <w:t>Decision:</w:t>
      </w:r>
      <w:r w:rsidRPr="00877299">
        <w:rPr>
          <w:rFonts w:ascii="Verdana" w:hAnsi="Verdana"/>
          <w:sz w:val="20"/>
        </w:rPr>
        <w:t xml:space="preserve"> coordinators approved the draft reply from the Chair to the Secretary-General.</w:t>
      </w:r>
    </w:p>
    <w:p w:rsidR="00725F23" w:rsidRPr="00877299" w:rsidRDefault="00725F23" w:rsidP="00725F23">
      <w:pPr>
        <w:pStyle w:val="Heading1"/>
      </w:pPr>
      <w:bookmarkStart w:id="32" w:name="_Toc16092520"/>
      <w:r w:rsidRPr="00877299">
        <w:t>Items for information</w:t>
      </w:r>
      <w:bookmarkEnd w:id="32"/>
      <w:r w:rsidRPr="00877299">
        <w:t xml:space="preserve"> </w:t>
      </w:r>
    </w:p>
    <w:p w:rsidR="00725F23" w:rsidRPr="00877299" w:rsidRDefault="00725F23" w:rsidP="00725F23">
      <w:pPr>
        <w:pStyle w:val="ListParagraph"/>
        <w:ind w:left="0"/>
        <w:rPr>
          <w:rFonts w:ascii="Verdana" w:eastAsia="Times New Roman" w:hAnsi="Verdana"/>
          <w:lang w:eastAsia="en-GB"/>
        </w:rPr>
      </w:pPr>
    </w:p>
    <w:p w:rsidR="00725F23" w:rsidRPr="00877299" w:rsidRDefault="00904ACC" w:rsidP="00904ACC">
      <w:pPr>
        <w:pStyle w:val="Heading2"/>
        <w:keepLines/>
        <w:widowControl/>
        <w:spacing w:before="0" w:after="120"/>
        <w:ind w:left="360" w:hanging="357"/>
      </w:pPr>
      <w:bookmarkStart w:id="33" w:name="_Toc16092521"/>
      <w:r w:rsidRPr="00877299">
        <w:t>15.</w:t>
      </w:r>
      <w:r w:rsidRPr="00877299">
        <w:tab/>
        <w:t>CONT working methods</w:t>
      </w:r>
      <w:bookmarkEnd w:id="33"/>
      <w:r w:rsidRPr="00877299">
        <w:t xml:space="preserve"> </w:t>
      </w:r>
    </w:p>
    <w:p w:rsidR="00725F23" w:rsidRPr="00877299" w:rsidRDefault="00725F23" w:rsidP="00725F23">
      <w:pPr>
        <w:ind w:left="3"/>
        <w:rPr>
          <w:rFonts w:ascii="Verdana" w:hAnsi="Verdana"/>
          <w:sz w:val="20"/>
        </w:rPr>
      </w:pPr>
      <w:r w:rsidRPr="00877299">
        <w:rPr>
          <w:rFonts w:ascii="Verdana" w:hAnsi="Verdana"/>
          <w:sz w:val="20"/>
        </w:rPr>
        <w:t xml:space="preserve">Coordinators took note of the working methods of CONT committee with regards to coordinators’ meetings and committee meetings. </w:t>
      </w:r>
    </w:p>
    <w:p w:rsidR="00725F23" w:rsidRPr="00877299" w:rsidRDefault="00904ACC" w:rsidP="00904ACC">
      <w:pPr>
        <w:pStyle w:val="Heading2"/>
        <w:keepLines/>
        <w:widowControl/>
        <w:spacing w:before="0" w:after="120"/>
        <w:ind w:left="360" w:hanging="357"/>
      </w:pPr>
      <w:bookmarkStart w:id="34" w:name="_Toc16092522"/>
      <w:r w:rsidRPr="00877299">
        <w:t>16.</w:t>
      </w:r>
      <w:r w:rsidRPr="00877299">
        <w:tab/>
        <w:t>Balance sheet of CONT activities in the 8th legislative term</w:t>
      </w:r>
      <w:bookmarkEnd w:id="34"/>
    </w:p>
    <w:p w:rsidR="00725F23" w:rsidRPr="00877299" w:rsidRDefault="00725F23" w:rsidP="00725F23">
      <w:pPr>
        <w:rPr>
          <w:rFonts w:ascii="Verdana" w:hAnsi="Verdana"/>
          <w:sz w:val="20"/>
        </w:rPr>
      </w:pPr>
      <w:r w:rsidRPr="00877299">
        <w:rPr>
          <w:rFonts w:ascii="Verdana" w:hAnsi="Verdana"/>
          <w:sz w:val="20"/>
        </w:rPr>
        <w:t xml:space="preserve">Coordinators attention was drawn the </w:t>
      </w:r>
      <w:hyperlink r:id="rId18" w:history="1">
        <w:r w:rsidRPr="00877299">
          <w:rPr>
            <w:rStyle w:val="Hyperlink"/>
            <w:rFonts w:ascii="Verdana" w:hAnsi="Verdana"/>
            <w:sz w:val="20"/>
          </w:rPr>
          <w:t>balance sheet of CONT activities</w:t>
        </w:r>
      </w:hyperlink>
      <w:r w:rsidRPr="00877299">
        <w:rPr>
          <w:rFonts w:ascii="Verdana" w:hAnsi="Verdana"/>
          <w:sz w:val="20"/>
        </w:rPr>
        <w:t xml:space="preserve"> during the 8th legislative term.</w:t>
      </w:r>
    </w:p>
    <w:p w:rsidR="00725F23" w:rsidRPr="00877299" w:rsidRDefault="00904ACC" w:rsidP="00904ACC">
      <w:pPr>
        <w:pStyle w:val="Heading2"/>
        <w:keepLines/>
        <w:widowControl/>
        <w:spacing w:before="0" w:after="120"/>
        <w:ind w:left="360" w:hanging="360"/>
      </w:pPr>
      <w:bookmarkStart w:id="35" w:name="_Toc16092523"/>
      <w:r w:rsidRPr="00877299">
        <w:t>17.</w:t>
      </w:r>
      <w:r w:rsidRPr="00877299">
        <w:tab/>
        <w:t>“Setting the Future Agenda”</w:t>
      </w:r>
      <w:bookmarkEnd w:id="35"/>
    </w:p>
    <w:p w:rsidR="00725F23" w:rsidRPr="00877299" w:rsidRDefault="00725F23" w:rsidP="00725F23">
      <w:pPr>
        <w:jc w:val="both"/>
        <w:rPr>
          <w:rFonts w:ascii="Verdana" w:hAnsi="Verdana" w:cs="Calibri"/>
          <w:sz w:val="20"/>
        </w:rPr>
      </w:pPr>
      <w:r w:rsidRPr="00877299">
        <w:rPr>
          <w:rFonts w:ascii="Verdana" w:hAnsi="Verdana"/>
          <w:sz w:val="20"/>
        </w:rPr>
        <w:t>Coordinators were informed that the aim of this project initiated by the Secretary General of the European Parliament is to empower the Members of the new Parliament in the policy-making by providing them with fresh ideas and policy options, as well as highlighting what has been achieved in the past and what is still to be done.</w:t>
      </w:r>
    </w:p>
    <w:p w:rsidR="00725F23" w:rsidRPr="00877299" w:rsidRDefault="00725F23" w:rsidP="00725F23">
      <w:pPr>
        <w:jc w:val="both"/>
        <w:rPr>
          <w:rFonts w:ascii="Verdana" w:hAnsi="Verdana" w:cs="Calibri"/>
          <w:sz w:val="20"/>
        </w:rPr>
      </w:pPr>
      <w:r w:rsidRPr="00877299">
        <w:rPr>
          <w:rFonts w:ascii="Verdana" w:hAnsi="Verdana"/>
          <w:sz w:val="20"/>
        </w:rPr>
        <w:t>Coordinators received four concept notes on possible policy priorities to CONT on the following topics:</w:t>
      </w:r>
    </w:p>
    <w:p w:rsidR="00725F23" w:rsidRPr="00877299" w:rsidRDefault="00904ACC" w:rsidP="00904ACC">
      <w:pPr>
        <w:pStyle w:val="Heading4"/>
        <w:keepLines/>
        <w:widowControl/>
        <w:numPr>
          <w:ilvl w:val="0"/>
          <w:numId w:val="0"/>
        </w:numPr>
        <w:spacing w:before="40" w:after="0" w:line="276" w:lineRule="auto"/>
        <w:ind w:left="792" w:hanging="432"/>
        <w:rPr>
          <w:sz w:val="20"/>
        </w:rPr>
      </w:pPr>
      <w:r w:rsidRPr="00877299">
        <w:rPr>
          <w:sz w:val="20"/>
        </w:rPr>
        <w:t>17.1.</w:t>
      </w:r>
      <w:r w:rsidRPr="00877299">
        <w:rPr>
          <w:sz w:val="20"/>
        </w:rPr>
        <w:tab/>
        <w:t xml:space="preserve">Strengthening the fight against fraud - using the potential of Article 325 TFEU </w:t>
      </w:r>
    </w:p>
    <w:p w:rsidR="00725F23" w:rsidRPr="00877299" w:rsidRDefault="00904ACC" w:rsidP="00904ACC">
      <w:pPr>
        <w:pStyle w:val="Heading4"/>
        <w:keepLines/>
        <w:widowControl/>
        <w:numPr>
          <w:ilvl w:val="0"/>
          <w:numId w:val="0"/>
        </w:numPr>
        <w:spacing w:before="40" w:after="0" w:line="276" w:lineRule="auto"/>
        <w:ind w:left="792" w:hanging="432"/>
        <w:rPr>
          <w:sz w:val="20"/>
        </w:rPr>
      </w:pPr>
      <w:r w:rsidRPr="00877299">
        <w:rPr>
          <w:sz w:val="20"/>
        </w:rPr>
        <w:t>17.2.</w:t>
      </w:r>
      <w:r w:rsidRPr="00877299">
        <w:rPr>
          <w:sz w:val="20"/>
        </w:rPr>
        <w:tab/>
        <w:t>Conflict of interest, a new definition in the financial regulation</w:t>
      </w:r>
    </w:p>
    <w:p w:rsidR="00725F23" w:rsidRPr="00877299" w:rsidRDefault="00904ACC" w:rsidP="00904ACC">
      <w:pPr>
        <w:pStyle w:val="Heading4"/>
        <w:keepLines/>
        <w:widowControl/>
        <w:numPr>
          <w:ilvl w:val="0"/>
          <w:numId w:val="0"/>
        </w:numPr>
        <w:spacing w:before="40" w:after="0" w:line="276" w:lineRule="auto"/>
        <w:ind w:left="792" w:hanging="432"/>
        <w:rPr>
          <w:sz w:val="20"/>
        </w:rPr>
      </w:pPr>
      <w:r w:rsidRPr="00877299">
        <w:rPr>
          <w:sz w:val="20"/>
        </w:rPr>
        <w:t>17.3.</w:t>
      </w:r>
      <w:r w:rsidRPr="00877299">
        <w:rPr>
          <w:sz w:val="20"/>
        </w:rPr>
        <w:tab/>
        <w:t xml:space="preserve">Monitoring the cost-effectiveness in the implementation of the EU’s policies </w:t>
      </w:r>
    </w:p>
    <w:p w:rsidR="00725F23" w:rsidRPr="00877299" w:rsidRDefault="00904ACC" w:rsidP="00904ACC">
      <w:pPr>
        <w:pStyle w:val="Heading4"/>
        <w:keepLines/>
        <w:widowControl/>
        <w:numPr>
          <w:ilvl w:val="0"/>
          <w:numId w:val="0"/>
        </w:numPr>
        <w:spacing w:before="40" w:after="0" w:line="276" w:lineRule="auto"/>
        <w:ind w:left="792" w:hanging="432"/>
      </w:pPr>
      <w:r w:rsidRPr="00877299">
        <w:t>17.4.</w:t>
      </w:r>
      <w:r w:rsidRPr="00877299">
        <w:tab/>
      </w:r>
      <w:r w:rsidRPr="00877299">
        <w:rPr>
          <w:sz w:val="20"/>
        </w:rPr>
        <w:t>Discharge - a way out of the deadlock concerning discharge of the Council</w:t>
      </w:r>
    </w:p>
    <w:p w:rsidR="00725F23" w:rsidRPr="00877299" w:rsidRDefault="00725F23" w:rsidP="00725F23">
      <w:pPr>
        <w:pBdr>
          <w:top w:val="single" w:sz="4" w:space="1" w:color="auto"/>
          <w:left w:val="single" w:sz="4" w:space="4" w:color="auto"/>
          <w:bottom w:val="single" w:sz="4" w:space="1" w:color="auto"/>
          <w:right w:val="single" w:sz="4" w:space="4" w:color="auto"/>
        </w:pBdr>
        <w:rPr>
          <w:rFonts w:ascii="Verdana" w:hAnsi="Verdana"/>
          <w:sz w:val="20"/>
        </w:rPr>
      </w:pPr>
      <w:r w:rsidRPr="00877299">
        <w:rPr>
          <w:rFonts w:ascii="Verdana" w:hAnsi="Verdana"/>
          <w:b/>
          <w:sz w:val="20"/>
          <w:u w:val="single"/>
        </w:rPr>
        <w:t>Decision:</w:t>
      </w:r>
      <w:r w:rsidRPr="00877299">
        <w:rPr>
          <w:rFonts w:ascii="Verdana" w:hAnsi="Verdana"/>
          <w:sz w:val="20"/>
        </w:rPr>
        <w:t xml:space="preserve"> Coordinators took note of these possible policy priorities in view of discussion and possible decisions at the September coordinators’ meeting.</w:t>
      </w:r>
    </w:p>
    <w:p w:rsidR="00725F23" w:rsidRPr="00877299" w:rsidRDefault="00725F23" w:rsidP="00725F23">
      <w:pPr>
        <w:pStyle w:val="Heading2"/>
        <w:spacing w:before="0" w:after="120"/>
        <w:ind w:left="360"/>
      </w:pPr>
    </w:p>
    <w:p w:rsidR="00725F23" w:rsidRPr="00877299" w:rsidRDefault="00904ACC" w:rsidP="00904ACC">
      <w:pPr>
        <w:pStyle w:val="Heading2"/>
        <w:keepLines/>
        <w:widowControl/>
        <w:spacing w:before="0" w:after="120"/>
        <w:ind w:left="360" w:hanging="357"/>
      </w:pPr>
      <w:bookmarkStart w:id="36" w:name="_Toc16092524"/>
      <w:r w:rsidRPr="00877299">
        <w:t>18.</w:t>
      </w:r>
      <w:r w:rsidRPr="00877299">
        <w:tab/>
        <w:t>Documents received for information</w:t>
      </w:r>
      <w:bookmarkEnd w:id="36"/>
      <w:r w:rsidRPr="00877299">
        <w:t xml:space="preserve"> </w:t>
      </w:r>
    </w:p>
    <w:p w:rsidR="00725F23" w:rsidRPr="00877299" w:rsidRDefault="00725F23" w:rsidP="00725F23">
      <w:pPr>
        <w:jc w:val="both"/>
        <w:rPr>
          <w:rFonts w:ascii="Verdana" w:hAnsi="Verdana"/>
          <w:sz w:val="20"/>
        </w:rPr>
      </w:pPr>
      <w:r w:rsidRPr="00877299">
        <w:rPr>
          <w:rFonts w:ascii="Verdana" w:hAnsi="Verdana"/>
          <w:sz w:val="20"/>
        </w:rPr>
        <w:t>Coordinators received for information all documents the committee received for information since the last coordinators’ meeting (15 April 2019). They were informed that most of these documents are available online on the CONT website, any Members wishing to consult these documents can contact CONT Secretariat for further information.</w:t>
      </w:r>
    </w:p>
    <w:p w:rsidR="00725F23" w:rsidRPr="00877299" w:rsidRDefault="00904ACC" w:rsidP="00904ACC">
      <w:pPr>
        <w:pStyle w:val="Heading2"/>
        <w:keepLines/>
        <w:widowControl/>
        <w:spacing w:before="0" w:after="120"/>
        <w:ind w:left="360" w:hanging="357"/>
      </w:pPr>
      <w:bookmarkStart w:id="37" w:name="_Toc16092525"/>
      <w:r w:rsidRPr="00877299">
        <w:t>19.</w:t>
      </w:r>
      <w:r w:rsidRPr="00877299">
        <w:tab/>
        <w:t>Any other business</w:t>
      </w:r>
      <w:bookmarkEnd w:id="37"/>
    </w:p>
    <w:p w:rsidR="00725F23" w:rsidRPr="00877299" w:rsidRDefault="00725F23" w:rsidP="00725F23"/>
    <w:p w:rsidR="00725F23" w:rsidRPr="00877299" w:rsidRDefault="00904ACC" w:rsidP="00904ACC">
      <w:pPr>
        <w:pStyle w:val="Heading2"/>
        <w:keepLines/>
        <w:widowControl/>
        <w:spacing w:before="0" w:after="120"/>
        <w:ind w:left="792" w:hanging="432"/>
      </w:pPr>
      <w:bookmarkStart w:id="38" w:name="_Toc16092526"/>
      <w:r w:rsidRPr="00877299">
        <w:t>19.1.</w:t>
      </w:r>
      <w:r w:rsidRPr="00877299">
        <w:tab/>
        <w:t>The calendar of Commissioners-designate hearings</w:t>
      </w:r>
      <w:bookmarkEnd w:id="38"/>
    </w:p>
    <w:p w:rsidR="00725F23" w:rsidRPr="00877299" w:rsidRDefault="00725F23" w:rsidP="00725F23">
      <w:pPr>
        <w:rPr>
          <w:rFonts w:ascii="Verdana" w:hAnsi="Verdana"/>
          <w:sz w:val="20"/>
        </w:rPr>
      </w:pPr>
      <w:r w:rsidRPr="00877299">
        <w:rPr>
          <w:rFonts w:ascii="Verdana" w:hAnsi="Verdana"/>
          <w:sz w:val="20"/>
        </w:rPr>
        <w:t>The Chair informed the coordinators of the planned timetable of Commissioners-designate hearings:</w:t>
      </w:r>
    </w:p>
    <w:tbl>
      <w:tblPr>
        <w:tblStyle w:val="TableGrid"/>
        <w:tblW w:w="0" w:type="auto"/>
        <w:tblLook w:val="04A0" w:firstRow="1" w:lastRow="0" w:firstColumn="1" w:lastColumn="0" w:noHBand="0" w:noVBand="1"/>
      </w:tblPr>
      <w:tblGrid>
        <w:gridCol w:w="4508"/>
        <w:gridCol w:w="4508"/>
      </w:tblGrid>
      <w:tr w:rsidR="00725F23" w:rsidRPr="00877299" w:rsidTr="00CB012F">
        <w:tc>
          <w:tcPr>
            <w:tcW w:w="4508" w:type="dxa"/>
          </w:tcPr>
          <w:p w:rsidR="00725F23" w:rsidRPr="00877299" w:rsidRDefault="00725F23" w:rsidP="00CB012F">
            <w:r w:rsidRPr="00877299">
              <w:rPr>
                <w:rFonts w:ascii="Verdana" w:hAnsi="Verdana"/>
                <w:sz w:val="20"/>
              </w:rPr>
              <w:t>End of August</w:t>
            </w:r>
            <w:r w:rsidRPr="00877299">
              <w:rPr>
                <w:rFonts w:ascii="Verdana" w:hAnsi="Verdana"/>
                <w:sz w:val="20"/>
              </w:rPr>
              <w:tab/>
            </w:r>
          </w:p>
        </w:tc>
        <w:tc>
          <w:tcPr>
            <w:tcW w:w="4508" w:type="dxa"/>
          </w:tcPr>
          <w:p w:rsidR="00725F23" w:rsidRPr="00877299" w:rsidRDefault="00725F23" w:rsidP="00CB012F">
            <w:r w:rsidRPr="00877299">
              <w:rPr>
                <w:rFonts w:ascii="Verdana" w:hAnsi="Verdana"/>
                <w:sz w:val="20"/>
              </w:rPr>
              <w:t>List of Commissioners-designate and portfolios sent to Parliament</w:t>
            </w:r>
          </w:p>
        </w:tc>
      </w:tr>
      <w:tr w:rsidR="00725F23" w:rsidRPr="00877299" w:rsidTr="00CB012F">
        <w:tc>
          <w:tcPr>
            <w:tcW w:w="4508" w:type="dxa"/>
          </w:tcPr>
          <w:p w:rsidR="00725F23" w:rsidRPr="00877299" w:rsidRDefault="00725F23" w:rsidP="00CB012F">
            <w:r w:rsidRPr="00877299">
              <w:rPr>
                <w:rFonts w:ascii="Verdana" w:hAnsi="Verdana"/>
                <w:sz w:val="20"/>
              </w:rPr>
              <w:t>2-5 September</w:t>
            </w:r>
          </w:p>
        </w:tc>
        <w:tc>
          <w:tcPr>
            <w:tcW w:w="4508" w:type="dxa"/>
          </w:tcPr>
          <w:p w:rsidR="00725F23" w:rsidRPr="00877299" w:rsidRDefault="00725F23" w:rsidP="00CB012F">
            <w:r w:rsidRPr="00877299">
              <w:rPr>
                <w:rFonts w:ascii="Verdana" w:hAnsi="Verdana"/>
                <w:sz w:val="20"/>
              </w:rPr>
              <w:t>CCC proposal for the division of responsibilities between committees and CoP decision</w:t>
            </w:r>
          </w:p>
        </w:tc>
      </w:tr>
      <w:tr w:rsidR="00725F23" w:rsidRPr="00877299" w:rsidTr="00CB012F">
        <w:tc>
          <w:tcPr>
            <w:tcW w:w="4508" w:type="dxa"/>
          </w:tcPr>
          <w:p w:rsidR="00725F23" w:rsidRPr="00877299" w:rsidRDefault="00725F23" w:rsidP="00CB012F">
            <w:r w:rsidRPr="00877299">
              <w:rPr>
                <w:rFonts w:ascii="Verdana" w:hAnsi="Verdana"/>
                <w:sz w:val="20"/>
              </w:rPr>
              <w:t>9-12 September</w:t>
            </w:r>
          </w:p>
        </w:tc>
        <w:tc>
          <w:tcPr>
            <w:tcW w:w="4508" w:type="dxa"/>
          </w:tcPr>
          <w:p w:rsidR="00725F23" w:rsidRPr="00877299" w:rsidRDefault="00725F23" w:rsidP="00CB012F">
            <w:r w:rsidRPr="00877299">
              <w:rPr>
                <w:rFonts w:ascii="Verdana" w:hAnsi="Verdana"/>
                <w:sz w:val="20"/>
              </w:rPr>
              <w:t>Committees adopt their specific questions</w:t>
            </w:r>
          </w:p>
        </w:tc>
      </w:tr>
      <w:tr w:rsidR="00725F23" w:rsidRPr="00877299" w:rsidTr="00CB012F">
        <w:tc>
          <w:tcPr>
            <w:tcW w:w="4508" w:type="dxa"/>
          </w:tcPr>
          <w:p w:rsidR="00725F23" w:rsidRPr="00877299" w:rsidRDefault="00725F23" w:rsidP="00CB012F">
            <w:r w:rsidRPr="00877299">
              <w:rPr>
                <w:rFonts w:ascii="Verdana" w:hAnsi="Verdana"/>
                <w:sz w:val="20"/>
              </w:rPr>
              <w:t>17 September</w:t>
            </w:r>
            <w:r w:rsidRPr="00877299">
              <w:rPr>
                <w:rFonts w:ascii="Verdana" w:hAnsi="Verdana"/>
                <w:sz w:val="20"/>
              </w:rPr>
              <w:tab/>
            </w:r>
          </w:p>
        </w:tc>
        <w:tc>
          <w:tcPr>
            <w:tcW w:w="4508" w:type="dxa"/>
          </w:tcPr>
          <w:p w:rsidR="00725F23" w:rsidRPr="00877299" w:rsidRDefault="00725F23" w:rsidP="00CB012F">
            <w:r w:rsidRPr="00877299">
              <w:rPr>
                <w:rFonts w:ascii="Verdana" w:hAnsi="Verdana"/>
                <w:sz w:val="20"/>
              </w:rPr>
              <w:t>CCC proposal on the calendar, format and questionnaires for the hearings</w:t>
            </w:r>
          </w:p>
        </w:tc>
      </w:tr>
      <w:tr w:rsidR="00725F23" w:rsidRPr="00877299" w:rsidTr="00CB012F">
        <w:tc>
          <w:tcPr>
            <w:tcW w:w="4508" w:type="dxa"/>
          </w:tcPr>
          <w:p w:rsidR="00725F23" w:rsidRPr="00877299" w:rsidRDefault="00725F23" w:rsidP="00CB012F">
            <w:r w:rsidRPr="00877299">
              <w:rPr>
                <w:rFonts w:ascii="Verdana" w:hAnsi="Verdana"/>
                <w:sz w:val="20"/>
              </w:rPr>
              <w:t>19 September</w:t>
            </w:r>
          </w:p>
        </w:tc>
        <w:tc>
          <w:tcPr>
            <w:tcW w:w="4508" w:type="dxa"/>
          </w:tcPr>
          <w:p w:rsidR="00725F23" w:rsidRPr="00877299" w:rsidRDefault="00725F23" w:rsidP="00CB012F">
            <w:r w:rsidRPr="00877299">
              <w:rPr>
                <w:rFonts w:ascii="Verdana" w:hAnsi="Verdana"/>
                <w:sz w:val="20"/>
              </w:rPr>
              <w:t>CoP decision on the hearings</w:t>
            </w:r>
          </w:p>
        </w:tc>
      </w:tr>
      <w:tr w:rsidR="00725F23" w:rsidRPr="00877299" w:rsidTr="00CB012F">
        <w:tc>
          <w:tcPr>
            <w:tcW w:w="4508" w:type="dxa"/>
          </w:tcPr>
          <w:p w:rsidR="00725F23" w:rsidRPr="00877299" w:rsidRDefault="00725F23" w:rsidP="00CB012F">
            <w:r w:rsidRPr="00877299">
              <w:rPr>
                <w:rFonts w:ascii="Verdana" w:hAnsi="Verdana"/>
                <w:sz w:val="20"/>
              </w:rPr>
              <w:t>30 September - 8 October</w:t>
            </w:r>
          </w:p>
        </w:tc>
        <w:tc>
          <w:tcPr>
            <w:tcW w:w="4508" w:type="dxa"/>
          </w:tcPr>
          <w:p w:rsidR="00725F23" w:rsidRPr="00877299" w:rsidRDefault="00725F23" w:rsidP="00CB012F">
            <w:r w:rsidRPr="00877299">
              <w:rPr>
                <w:rFonts w:ascii="Verdana" w:hAnsi="Verdana"/>
                <w:sz w:val="20"/>
              </w:rPr>
              <w:t>Hearings of Commissioners-designate and evaluation meetings</w:t>
            </w:r>
          </w:p>
        </w:tc>
      </w:tr>
      <w:tr w:rsidR="00725F23" w:rsidRPr="00877299" w:rsidTr="00CB012F">
        <w:tc>
          <w:tcPr>
            <w:tcW w:w="4508" w:type="dxa"/>
          </w:tcPr>
          <w:p w:rsidR="00725F23" w:rsidRPr="00877299" w:rsidRDefault="00725F23" w:rsidP="00CB012F">
            <w:r w:rsidRPr="00877299">
              <w:rPr>
                <w:rFonts w:ascii="Verdana" w:hAnsi="Verdana"/>
                <w:sz w:val="20"/>
              </w:rPr>
              <w:t>20 - 23 October</w:t>
            </w:r>
          </w:p>
        </w:tc>
        <w:tc>
          <w:tcPr>
            <w:tcW w:w="4508" w:type="dxa"/>
          </w:tcPr>
          <w:p w:rsidR="00725F23" w:rsidRPr="00877299" w:rsidRDefault="00725F23" w:rsidP="00CB012F">
            <w:r w:rsidRPr="00877299">
              <w:rPr>
                <w:rFonts w:ascii="Verdana" w:hAnsi="Verdana"/>
                <w:sz w:val="20"/>
              </w:rPr>
              <w:t>EP plenary vote on the College</w:t>
            </w:r>
          </w:p>
        </w:tc>
      </w:tr>
    </w:tbl>
    <w:p w:rsidR="00725F23" w:rsidRPr="00877299" w:rsidRDefault="00725F23" w:rsidP="00725F23"/>
    <w:p w:rsidR="00725F23" w:rsidRPr="00877299" w:rsidRDefault="00725F23" w:rsidP="00725F23">
      <w:pPr>
        <w:pBdr>
          <w:top w:val="single" w:sz="4" w:space="1" w:color="auto"/>
          <w:left w:val="single" w:sz="4" w:space="4" w:color="auto"/>
          <w:bottom w:val="single" w:sz="4" w:space="1" w:color="auto"/>
          <w:right w:val="single" w:sz="4" w:space="4" w:color="auto"/>
        </w:pBdr>
        <w:jc w:val="both"/>
        <w:rPr>
          <w:rFonts w:ascii="Verdana" w:hAnsi="Verdana"/>
          <w:sz w:val="20"/>
        </w:rPr>
      </w:pPr>
      <w:r w:rsidRPr="00877299">
        <w:rPr>
          <w:rFonts w:ascii="Verdana" w:hAnsi="Verdana"/>
          <w:b/>
          <w:sz w:val="20"/>
          <w:u w:val="single"/>
        </w:rPr>
        <w:t>Decision:</w:t>
      </w:r>
      <w:r w:rsidRPr="00877299">
        <w:rPr>
          <w:rFonts w:ascii="Verdana" w:hAnsi="Verdana"/>
          <w:sz w:val="20"/>
        </w:rPr>
        <w:t xml:space="preserve"> Coordinators took note of this timetable, specific details and questions to Commissioner-designate/s to be heard in CONT will be discussed at the next coordinators’ meeting.</w:t>
      </w:r>
    </w:p>
    <w:p w:rsidR="00725F23" w:rsidRPr="00877299" w:rsidRDefault="00725F23" w:rsidP="00725F23"/>
    <w:p w:rsidR="00725F23" w:rsidRPr="00877299" w:rsidRDefault="00904ACC" w:rsidP="00904ACC">
      <w:pPr>
        <w:pStyle w:val="Heading2"/>
        <w:keepLines/>
        <w:widowControl/>
        <w:spacing w:before="0" w:after="120"/>
        <w:ind w:left="792" w:hanging="432"/>
      </w:pPr>
      <w:bookmarkStart w:id="39" w:name="_Toc16092527"/>
      <w:r w:rsidRPr="00877299">
        <w:t>19.2.</w:t>
      </w:r>
      <w:r w:rsidRPr="00877299">
        <w:tab/>
        <w:t>Discharge of Council and European Council</w:t>
      </w:r>
      <w:bookmarkEnd w:id="39"/>
    </w:p>
    <w:p w:rsidR="00725F23" w:rsidRPr="00877299" w:rsidRDefault="00725F23" w:rsidP="00725F23">
      <w:pPr>
        <w:rPr>
          <w:rFonts w:ascii="Verdana" w:hAnsi="Verdana"/>
          <w:sz w:val="20"/>
        </w:rPr>
      </w:pPr>
    </w:p>
    <w:p w:rsidR="00725F23" w:rsidRPr="00877299" w:rsidRDefault="00725F23" w:rsidP="00725F23">
      <w:pPr>
        <w:rPr>
          <w:rFonts w:ascii="Verdana" w:hAnsi="Verdana"/>
          <w:sz w:val="20"/>
        </w:rPr>
      </w:pPr>
      <w:r w:rsidRPr="00877299">
        <w:rPr>
          <w:rFonts w:ascii="Verdana" w:hAnsi="Verdana"/>
          <w:sz w:val="20"/>
        </w:rPr>
        <w:tab/>
      </w:r>
    </w:p>
    <w:p w:rsidR="00725F23" w:rsidRPr="00877299" w:rsidRDefault="00725F23" w:rsidP="00725F23">
      <w:pPr>
        <w:jc w:val="both"/>
        <w:rPr>
          <w:rFonts w:ascii="Verdana" w:hAnsi="Verdana"/>
          <w:sz w:val="20"/>
        </w:rPr>
      </w:pPr>
      <w:r w:rsidRPr="00877299">
        <w:rPr>
          <w:rFonts w:ascii="Verdana" w:hAnsi="Verdana"/>
          <w:sz w:val="20"/>
        </w:rPr>
        <w:t>EPP coordinators, Mr Zdechovsky requested to follow-up on the negations with the Council with regards to the non-cooperation in the discharge procedure for over a decade.</w:t>
      </w:r>
    </w:p>
    <w:p w:rsidR="00725F23" w:rsidRPr="00877299" w:rsidRDefault="00725F23" w:rsidP="00725F23">
      <w:pPr>
        <w:rPr>
          <w:rFonts w:ascii="Verdana" w:hAnsi="Verdana"/>
          <w:sz w:val="20"/>
        </w:rPr>
      </w:pPr>
    </w:p>
    <w:p w:rsidR="00725F23" w:rsidRPr="00877299" w:rsidRDefault="00725F23" w:rsidP="00725F23">
      <w:pPr>
        <w:pBdr>
          <w:top w:val="single" w:sz="4" w:space="1" w:color="auto"/>
          <w:left w:val="single" w:sz="4" w:space="4" w:color="auto"/>
          <w:bottom w:val="single" w:sz="4" w:space="1" w:color="auto"/>
          <w:right w:val="single" w:sz="4" w:space="4" w:color="auto"/>
        </w:pBdr>
        <w:jc w:val="both"/>
        <w:rPr>
          <w:rFonts w:ascii="Verdana" w:hAnsi="Verdana"/>
          <w:sz w:val="20"/>
        </w:rPr>
      </w:pPr>
      <w:r w:rsidRPr="00877299">
        <w:rPr>
          <w:rFonts w:ascii="Verdana" w:hAnsi="Verdana"/>
          <w:b/>
          <w:sz w:val="20"/>
          <w:u w:val="single"/>
        </w:rPr>
        <w:t>Decision:</w:t>
      </w:r>
      <w:r w:rsidRPr="00877299">
        <w:rPr>
          <w:rFonts w:ascii="Verdana" w:hAnsi="Verdana"/>
          <w:sz w:val="20"/>
        </w:rPr>
        <w:t xml:space="preserve"> The Secretariat was mandated to draft a follow-up letter to the Secretary-General of the Council, requesting an answer to the last letter sent on 16 July 2018 in the context to overcome the inter-institutional conflict in the annual discharge procedure.</w:t>
      </w:r>
    </w:p>
    <w:p w:rsidR="00725F23" w:rsidRPr="00877299" w:rsidRDefault="00725F23" w:rsidP="00725F23">
      <w:pPr>
        <w:pBdr>
          <w:top w:val="single" w:sz="4" w:space="1" w:color="auto"/>
          <w:left w:val="single" w:sz="4" w:space="4" w:color="auto"/>
          <w:bottom w:val="single" w:sz="4" w:space="1" w:color="auto"/>
          <w:right w:val="single" w:sz="4" w:space="4" w:color="auto"/>
        </w:pBdr>
        <w:jc w:val="both"/>
        <w:rPr>
          <w:rFonts w:ascii="Verdana" w:hAnsi="Verdana"/>
          <w:sz w:val="20"/>
        </w:rPr>
      </w:pPr>
      <w:r w:rsidRPr="00877299">
        <w:rPr>
          <w:rFonts w:ascii="Verdana" w:hAnsi="Verdana"/>
          <w:sz w:val="20"/>
        </w:rPr>
        <w:t>After the meeting, the draft letter was communicated to Coordinators and approved by written procedure.</w:t>
      </w:r>
    </w:p>
    <w:p w:rsidR="00725F23" w:rsidRPr="00877299" w:rsidRDefault="00725F23" w:rsidP="00725F23">
      <w:pPr>
        <w:rPr>
          <w:rFonts w:ascii="Verdana" w:hAnsi="Verdana"/>
          <w:sz w:val="20"/>
        </w:rPr>
      </w:pPr>
      <w:r w:rsidRPr="00877299">
        <w:rPr>
          <w:rFonts w:ascii="Verdana" w:hAnsi="Verdana"/>
          <w:sz w:val="20"/>
        </w:rPr>
        <w:tab/>
      </w:r>
      <w:r w:rsidRPr="00877299">
        <w:rPr>
          <w:rFonts w:ascii="Verdana" w:hAnsi="Verdana"/>
          <w:sz w:val="20"/>
        </w:rPr>
        <w:tab/>
      </w:r>
      <w:r w:rsidRPr="00877299">
        <w:rPr>
          <w:rFonts w:ascii="Verdana" w:hAnsi="Verdana"/>
          <w:sz w:val="20"/>
        </w:rPr>
        <w:tab/>
      </w:r>
    </w:p>
    <w:p w:rsidR="00725F23" w:rsidRPr="00877299" w:rsidRDefault="00904ACC" w:rsidP="00904ACC">
      <w:pPr>
        <w:pStyle w:val="Heading2"/>
        <w:keepLines/>
        <w:widowControl/>
        <w:spacing w:before="0" w:after="120"/>
        <w:ind w:left="360" w:hanging="357"/>
      </w:pPr>
      <w:bookmarkStart w:id="40" w:name="_Toc16092528"/>
      <w:r w:rsidRPr="00877299">
        <w:t>20.</w:t>
      </w:r>
      <w:r w:rsidRPr="00877299">
        <w:tab/>
        <w:t>Time and date of next Coordinators' meeting:</w:t>
      </w:r>
      <w:bookmarkEnd w:id="40"/>
    </w:p>
    <w:p w:rsidR="00725F23" w:rsidRPr="00877299" w:rsidRDefault="00904ACC" w:rsidP="00904ACC">
      <w:pPr>
        <w:widowControl/>
        <w:spacing w:after="120"/>
        <w:ind w:left="1080" w:hanging="360"/>
        <w:jc w:val="both"/>
        <w:rPr>
          <w:rFonts w:ascii="Verdana" w:hAnsi="Verdana"/>
          <w:sz w:val="20"/>
        </w:rPr>
      </w:pPr>
      <w:r w:rsidRPr="00877299">
        <w:rPr>
          <w:rFonts w:ascii="Symbol" w:hAnsi="Symbol"/>
          <w:sz w:val="20"/>
        </w:rPr>
        <w:t></w:t>
      </w:r>
      <w:r w:rsidRPr="00877299">
        <w:rPr>
          <w:rFonts w:ascii="Symbol" w:hAnsi="Symbol"/>
          <w:sz w:val="20"/>
        </w:rPr>
        <w:tab/>
      </w:r>
      <w:r w:rsidRPr="00877299">
        <w:rPr>
          <w:rFonts w:ascii="Verdana" w:hAnsi="Verdana"/>
          <w:sz w:val="20"/>
        </w:rPr>
        <w:t>9 or 12 September 2019 (TBC)</w:t>
      </w:r>
    </w:p>
    <w:p w:rsidR="00725F23" w:rsidRPr="00877299" w:rsidRDefault="00725F23" w:rsidP="00725F23">
      <w:pPr>
        <w:ind w:left="567"/>
        <w:jc w:val="both"/>
        <w:rPr>
          <w:rFonts w:ascii="Verdana" w:hAnsi="Verdana"/>
          <w:lang w:eastAsia="en-GB"/>
        </w:rPr>
      </w:pPr>
    </w:p>
    <w:p w:rsidR="00725F23" w:rsidRPr="00877299" w:rsidRDefault="00725F23" w:rsidP="00725F23">
      <w:pPr>
        <w:rPr>
          <w:rFonts w:ascii="Verdana" w:hAnsi="Verdana"/>
          <w:lang w:eastAsia="en-GB"/>
        </w:rPr>
      </w:pPr>
    </w:p>
    <w:p w:rsidR="007F0330" w:rsidRPr="00877299" w:rsidRDefault="007F0330" w:rsidP="00C634EF">
      <w:pPr>
        <w:tabs>
          <w:tab w:val="left" w:pos="-850"/>
          <w:tab w:val="left" w:pos="170"/>
          <w:tab w:val="left" w:pos="510"/>
          <w:tab w:val="left" w:pos="680"/>
        </w:tabs>
        <w:ind w:left="680" w:hanging="680"/>
        <w:rPr>
          <w:sz w:val="16"/>
        </w:rPr>
      </w:pPr>
    </w:p>
    <w:p w:rsidR="00725F23" w:rsidRPr="00877299" w:rsidRDefault="00725F23" w:rsidP="00C634EF">
      <w:pPr>
        <w:tabs>
          <w:tab w:val="left" w:pos="-850"/>
          <w:tab w:val="left" w:pos="170"/>
          <w:tab w:val="left" w:pos="510"/>
          <w:tab w:val="left" w:pos="680"/>
        </w:tabs>
        <w:ind w:left="680" w:hanging="680"/>
        <w:rPr>
          <w:sz w:val="16"/>
        </w:rPr>
      </w:pPr>
    </w:p>
    <w:p w:rsidR="00725F23" w:rsidRPr="00877299" w:rsidRDefault="00725F23" w:rsidP="00C634EF">
      <w:pPr>
        <w:tabs>
          <w:tab w:val="left" w:pos="-850"/>
          <w:tab w:val="left" w:pos="170"/>
          <w:tab w:val="left" w:pos="510"/>
          <w:tab w:val="left" w:pos="680"/>
        </w:tabs>
        <w:ind w:left="680" w:hanging="680"/>
        <w:rPr>
          <w:sz w:val="16"/>
        </w:rPr>
      </w:pPr>
    </w:p>
    <w:p w:rsidR="00725F23" w:rsidRPr="00877299" w:rsidRDefault="00725F23" w:rsidP="00C634EF">
      <w:pPr>
        <w:tabs>
          <w:tab w:val="left" w:pos="-850"/>
          <w:tab w:val="left" w:pos="170"/>
          <w:tab w:val="left" w:pos="510"/>
          <w:tab w:val="left" w:pos="680"/>
        </w:tabs>
        <w:ind w:left="680" w:hanging="680"/>
        <w:rPr>
          <w:sz w:val="16"/>
        </w:rPr>
      </w:pPr>
    </w:p>
    <w:p w:rsidR="007F0330" w:rsidRPr="00877299" w:rsidRDefault="007F0330" w:rsidP="00C634EF">
      <w:pPr>
        <w:tabs>
          <w:tab w:val="left" w:pos="-850"/>
          <w:tab w:val="left" w:pos="170"/>
          <w:tab w:val="left" w:pos="510"/>
          <w:tab w:val="left" w:pos="680"/>
        </w:tabs>
        <w:ind w:left="680" w:hanging="680"/>
        <w:rPr>
          <w:sz w:val="16"/>
        </w:rPr>
      </w:pPr>
      <w:r w:rsidRPr="00877299">
        <w:br w:type="page"/>
      </w:r>
    </w:p>
    <w:p w:rsidR="007F0330" w:rsidRPr="00877299" w:rsidRDefault="00877299" w:rsidP="00146D74">
      <w:pPr>
        <w:tabs>
          <w:tab w:val="left" w:pos="-850"/>
          <w:tab w:val="left" w:pos="170"/>
          <w:tab w:val="left" w:pos="426"/>
          <w:tab w:val="left" w:pos="510"/>
        </w:tabs>
        <w:ind w:left="680" w:hanging="1247"/>
        <w:rPr>
          <w:sz w:val="16"/>
        </w:rPr>
      </w:pPr>
      <w:r w:rsidRPr="00877299">
        <w:rPr>
          <w:sz w:val="16"/>
        </w:rPr>
        <w:pict w14:anchorId="7D68ACFC">
          <v:shape id="_x0000_i1027" type="#_x0000_t75" style="width:531.75pt;height:107.25pt;mso-left-percent:-10001;mso-top-percent:-10001;mso-position-horizontal:absolute;mso-position-horizontal-relative:char;mso-position-vertical:absolute;mso-position-vertical-relative:line;mso-left-percent:-10001;mso-top-percent:-10001">
            <v:imagedata r:id="rId19" o:title=""/>
          </v:shape>
        </w:pict>
      </w:r>
    </w:p>
    <w:p w:rsidR="007F0330" w:rsidRPr="00877299" w:rsidRDefault="007F0330" w:rsidP="00C634EF">
      <w:pPr>
        <w:tabs>
          <w:tab w:val="left" w:pos="-850"/>
          <w:tab w:val="left" w:pos="170"/>
          <w:tab w:val="left" w:pos="510"/>
          <w:tab w:val="left" w:pos="680"/>
        </w:tabs>
        <w:ind w:left="680" w:hanging="680"/>
        <w:rPr>
          <w:sz w:val="16"/>
        </w:rPr>
      </w:pPr>
    </w:p>
    <w:p w:rsidR="00146D74" w:rsidRPr="00877299" w:rsidRDefault="00146D74" w:rsidP="00146D74">
      <w:pPr>
        <w:tabs>
          <w:tab w:val="left" w:pos="1985"/>
          <w:tab w:val="left" w:pos="2124"/>
        </w:tabs>
        <w:ind w:left="-709"/>
        <w:jc w:val="right"/>
        <w:rPr>
          <w:rFonts w:ascii="Myriad Pro" w:hAnsi="Myriad Pro"/>
          <w:b/>
          <w:smallCaps/>
          <w:color w:val="709047"/>
        </w:rPr>
      </w:pPr>
      <w:r w:rsidRPr="00877299">
        <w:rPr>
          <w:rFonts w:ascii="Myriad Pro" w:hAnsi="Myriad Pro"/>
          <w:b/>
          <w:smallCaps/>
          <w:color w:val="709047"/>
        </w:rPr>
        <w:t>Issue N°10 - 24 July 2019</w:t>
      </w:r>
    </w:p>
    <w:p w:rsidR="00146D74" w:rsidRPr="00877299" w:rsidRDefault="00146D74" w:rsidP="00146D74">
      <w:pPr>
        <w:tabs>
          <w:tab w:val="left" w:pos="1985"/>
          <w:tab w:val="left" w:pos="2127"/>
        </w:tabs>
        <w:ind w:left="-709"/>
        <w:jc w:val="center"/>
        <w:rPr>
          <w:rFonts w:ascii="Myriad Pro" w:hAnsi="Myriad Pro"/>
          <w:b/>
          <w:smallCaps/>
          <w:color w:val="709047"/>
          <w:spacing w:val="-20"/>
          <w:sz w:val="48"/>
          <w:szCs w:val="48"/>
        </w:rPr>
      </w:pPr>
      <w:r w:rsidRPr="00877299">
        <w:rPr>
          <w:rFonts w:ascii="Myriad Pro" w:hAnsi="Myriad Pro"/>
          <w:b/>
          <w:smallCaps/>
          <w:color w:val="709047"/>
          <w:sz w:val="48"/>
          <w:szCs w:val="48"/>
        </w:rPr>
        <w:t>NEWSLETTER</w:t>
      </w:r>
    </w:p>
    <w:p w:rsidR="00146D74" w:rsidRPr="00877299" w:rsidRDefault="00146D74" w:rsidP="00146D74">
      <w:pPr>
        <w:ind w:left="-426"/>
        <w:jc w:val="both"/>
        <w:rPr>
          <w:rFonts w:ascii="Myriad Pro" w:hAnsi="Myriad Pro"/>
          <w:sz w:val="20"/>
          <w:lang w:eastAsia="fr-FR"/>
        </w:rPr>
      </w:pPr>
    </w:p>
    <w:p w:rsidR="00146D74" w:rsidRPr="00877299" w:rsidRDefault="003C3C82"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897"/>
        <w:jc w:val="both"/>
        <w:rPr>
          <w:rFonts w:ascii="Myriad Pro" w:hAnsi="Myriad Pro" w:cs="Arial"/>
          <w:sz w:val="20"/>
        </w:rPr>
      </w:pPr>
      <w:r w:rsidRPr="00877299">
        <w:pict>
          <v:shapetype id="_x0000_t202" coordsize="21600,21600" o:spt="202" path="m,l,21600r21600,l21600,xe">
            <v:stroke joinstyle="miter"/>
            <v:path gradientshapeok="t" o:connecttype="rect"/>
          </v:shapetype>
          <v:shape id="Text Box 11" o:spid="_x0000_s1095" type="#_x0000_t202" style="width:528pt;height:36pt;visibility:visible;mso-wrap-style:square;mso-left-percent:-10001;mso-top-percent:-10001;mso-position-horizontal:absolute;mso-position-horizontal-relative:char;mso-position-vertical:absolute;mso-position-vertical-relative:line;mso-left-percent:-10001;mso-top-percent:-10001;v-text-anchor:top" fillcolor="#709047" stroked="f">
            <v:fill opacity="13107f"/>
            <v:textbox>
              <w:txbxContent>
                <w:p w:rsidR="003F5B5F" w:rsidRPr="00877299" w:rsidRDefault="003F5B5F"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hAnsi="Myriad Pro"/>
                      <w:b/>
                      <w:smallCaps/>
                      <w:color w:val="709047"/>
                      <w:sz w:val="32"/>
                      <w:szCs w:val="32"/>
                    </w:rPr>
                  </w:pPr>
                  <w:r w:rsidRPr="00877299">
                    <w:rPr>
                      <w:rFonts w:ascii="Myriad Pro" w:hAnsi="Myriad Pro"/>
                      <w:b/>
                      <w:smallCaps/>
                      <w:color w:val="709047"/>
                      <w:sz w:val="32"/>
                      <w:szCs w:val="32"/>
                    </w:rPr>
                    <w:t>HIGHLIGHTS</w:t>
                  </w:r>
                </w:p>
                <w:p w:rsidR="003F5B5F" w:rsidRPr="00877299" w:rsidRDefault="003F5B5F"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hAnsi="Myriad Pro"/>
                      <w:b/>
                      <w:smallCaps/>
                      <w:color w:val="709047"/>
                      <w:sz w:val="36"/>
                      <w:szCs w:val="36"/>
                    </w:rPr>
                  </w:pPr>
                </w:p>
                <w:p w:rsidR="003F5B5F" w:rsidRPr="00877299" w:rsidRDefault="003F5B5F"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hAnsi="Myriad Pro"/>
                      <w:b/>
                      <w:smallCaps/>
                      <w:color w:val="709047"/>
                      <w:sz w:val="36"/>
                      <w:szCs w:val="36"/>
                    </w:rPr>
                  </w:pPr>
                </w:p>
                <w:p w:rsidR="003F5B5F" w:rsidRPr="00877299" w:rsidRDefault="003F5B5F"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hAnsi="Myriad Pro"/>
                      <w:b/>
                      <w:smallCaps/>
                      <w:color w:val="709047"/>
                      <w:sz w:val="36"/>
                      <w:szCs w:val="36"/>
                    </w:rPr>
                  </w:pPr>
                  <w:r w:rsidRPr="00877299">
                    <w:rPr>
                      <w:rFonts w:ascii="Myriad Pro" w:hAnsi="Myriad Pro"/>
                      <w:b/>
                      <w:smallCaps/>
                      <w:color w:val="709047"/>
                      <w:sz w:val="36"/>
                      <w:szCs w:val="36"/>
                    </w:rPr>
                    <w:t>D NEWS</w:t>
                  </w:r>
                </w:p>
              </w:txbxContent>
            </v:textbox>
            <w10:wrap type="none"/>
            <w10:anchorlock/>
          </v:shape>
        </w:pict>
      </w:r>
    </w:p>
    <w:p w:rsidR="00146D74" w:rsidRPr="00877299" w:rsidRDefault="00146D74" w:rsidP="00146D74">
      <w:pPr>
        <w:ind w:left="-426"/>
        <w:jc w:val="both"/>
        <w:rPr>
          <w:rFonts w:ascii="Myriad Pro" w:hAnsi="Myriad Pro"/>
          <w:sz w:val="20"/>
          <w:lang w:eastAsia="fr-FR"/>
        </w:rPr>
      </w:pPr>
    </w:p>
    <w:p w:rsidR="00146D74" w:rsidRPr="00877299" w:rsidRDefault="003C3C82" w:rsidP="00146D74">
      <w:pPr>
        <w:ind w:left="-426"/>
        <w:jc w:val="both"/>
        <w:rPr>
          <w:rFonts w:ascii="Myriad Pro" w:hAnsi="Myriad Pro"/>
          <w:sz w:val="20"/>
        </w:rPr>
      </w:pPr>
      <w:r w:rsidRPr="00877299">
        <w:pict>
          <v:shape id="Picture 8" o:spid="_x0000_s1088" type="#_x0000_t75" style="position:absolute;left:0;text-align:left;margin-left:252.55pt;margin-top:3.9pt;width:241.85pt;height:17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20" o:title=""/>
            <w10:wrap type="square"/>
          </v:shape>
        </w:pict>
      </w:r>
      <w:hyperlink r:id="rId21" w:history="1">
        <w:r w:rsidR="000B4214" w:rsidRPr="00877299">
          <w:rPr>
            <w:rStyle w:val="Hyperlink"/>
            <w:rFonts w:ascii="Myriad Pro" w:hAnsi="Myriad Pro"/>
            <w:sz w:val="20"/>
          </w:rPr>
          <w:t>Monika HOHLMEIER</w:t>
        </w:r>
      </w:hyperlink>
      <w:r w:rsidR="000B4214" w:rsidRPr="00877299">
        <w:rPr>
          <w:rFonts w:ascii="Myriad Pro" w:hAnsi="Myriad Pro"/>
          <w:sz w:val="20"/>
        </w:rPr>
        <w:t xml:space="preserve"> (EPP, DE) is the </w:t>
      </w:r>
      <w:r w:rsidR="000B4214" w:rsidRPr="00877299">
        <w:rPr>
          <w:rFonts w:ascii="Myriad Pro" w:hAnsi="Myriad Pro"/>
          <w:b/>
          <w:sz w:val="20"/>
        </w:rPr>
        <w:t>new</w:t>
      </w:r>
      <w:r w:rsidR="000B4214" w:rsidRPr="00877299">
        <w:rPr>
          <w:rFonts w:ascii="Myriad Pro" w:hAnsi="Myriad Pro"/>
          <w:sz w:val="20"/>
        </w:rPr>
        <w:t xml:space="preserve"> </w:t>
      </w:r>
      <w:r w:rsidR="000B4214" w:rsidRPr="00877299">
        <w:rPr>
          <w:rFonts w:ascii="Myriad Pro" w:hAnsi="Myriad Pro"/>
          <w:b/>
          <w:sz w:val="20"/>
        </w:rPr>
        <w:t>Chair</w:t>
      </w:r>
      <w:r w:rsidR="000B4214" w:rsidRPr="00877299">
        <w:rPr>
          <w:rFonts w:ascii="Myriad Pro" w:hAnsi="Myriad Pro"/>
          <w:sz w:val="20"/>
        </w:rPr>
        <w:t xml:space="preserve"> of the </w:t>
      </w:r>
      <w:hyperlink r:id="rId22" w:history="1">
        <w:r w:rsidR="000B4214" w:rsidRPr="00877299">
          <w:rPr>
            <w:rStyle w:val="Hyperlink"/>
            <w:rFonts w:ascii="Myriad Pro" w:hAnsi="Myriad Pro"/>
            <w:sz w:val="20"/>
          </w:rPr>
          <w:t>Committee on Budgetary Control</w:t>
        </w:r>
      </w:hyperlink>
      <w:r w:rsidR="000B4214" w:rsidRPr="00877299">
        <w:rPr>
          <w:rFonts w:ascii="Myriad Pro" w:hAnsi="Myriad Pro"/>
          <w:sz w:val="20"/>
        </w:rPr>
        <w:t xml:space="preserve">, elected by acclamation on 10 July 2019.  </w:t>
      </w:r>
    </w:p>
    <w:p w:rsidR="00146D74" w:rsidRPr="00877299" w:rsidRDefault="00146D74" w:rsidP="00146D74">
      <w:pPr>
        <w:ind w:left="-426"/>
        <w:jc w:val="both"/>
        <w:rPr>
          <w:rFonts w:ascii="Myriad Pro" w:hAnsi="Myriad Pro"/>
          <w:sz w:val="20"/>
          <w:lang w:eastAsia="fr-FR"/>
        </w:rPr>
      </w:pPr>
    </w:p>
    <w:p w:rsidR="00146D74" w:rsidRPr="00877299" w:rsidRDefault="00146D74" w:rsidP="00146D74">
      <w:pPr>
        <w:ind w:left="-426"/>
        <w:jc w:val="both"/>
        <w:rPr>
          <w:rFonts w:ascii="Myriad Pro" w:hAnsi="Myriad Pro"/>
          <w:sz w:val="20"/>
        </w:rPr>
      </w:pPr>
      <w:r w:rsidRPr="00877299">
        <w:rPr>
          <w:rFonts w:ascii="Myriad Pro" w:hAnsi="Myriad Pro"/>
          <w:sz w:val="20"/>
        </w:rPr>
        <w:t xml:space="preserve">Ms. Hohlmeier completed her degree as </w:t>
      </w:r>
      <w:hyperlink r:id="rId23" w:history="1">
        <w:r w:rsidRPr="00877299">
          <w:rPr>
            <w:rFonts w:ascii="Myriad Pro" w:hAnsi="Myriad Pro"/>
            <w:sz w:val="20"/>
          </w:rPr>
          <w:t>management</w:t>
        </w:r>
      </w:hyperlink>
      <w:r w:rsidRPr="00877299">
        <w:rPr>
          <w:rFonts w:ascii="Myriad Pro" w:hAnsi="Myriad Pro"/>
          <w:sz w:val="20"/>
        </w:rPr>
        <w:t xml:space="preserve"> </w:t>
      </w:r>
      <w:hyperlink r:id="rId24" w:history="1">
        <w:r w:rsidRPr="00877299">
          <w:rPr>
            <w:rFonts w:ascii="Myriad Pro" w:hAnsi="Myriad Pro"/>
            <w:sz w:val="20"/>
          </w:rPr>
          <w:t>assistant</w:t>
        </w:r>
      </w:hyperlink>
      <w:r w:rsidRPr="00877299">
        <w:rPr>
          <w:rFonts w:ascii="Myriad Pro" w:hAnsi="Myriad Pro"/>
          <w:sz w:val="20"/>
        </w:rPr>
        <w:t xml:space="preserve"> </w:t>
      </w:r>
      <w:hyperlink r:id="rId25" w:history="1">
        <w:r w:rsidRPr="00877299">
          <w:rPr>
            <w:rFonts w:ascii="Myriad Pro" w:hAnsi="Myriad Pro"/>
            <w:sz w:val="20"/>
          </w:rPr>
          <w:t>in</w:t>
        </w:r>
      </w:hyperlink>
      <w:r w:rsidRPr="00877299">
        <w:rPr>
          <w:rFonts w:ascii="Myriad Pro" w:hAnsi="Myriad Pro"/>
          <w:sz w:val="20"/>
        </w:rPr>
        <w:t xml:space="preserve"> </w:t>
      </w:r>
      <w:hyperlink r:id="rId26" w:history="1">
        <w:r w:rsidRPr="00877299">
          <w:rPr>
            <w:rFonts w:ascii="Myriad Pro" w:hAnsi="Myriad Pro"/>
            <w:sz w:val="20"/>
          </w:rPr>
          <w:t>hotel</w:t>
        </w:r>
      </w:hyperlink>
      <w:r w:rsidRPr="00877299">
        <w:rPr>
          <w:rFonts w:ascii="Myriad Pro" w:hAnsi="Myriad Pro"/>
          <w:sz w:val="20"/>
        </w:rPr>
        <w:t xml:space="preserve"> </w:t>
      </w:r>
      <w:hyperlink r:id="rId27" w:history="1">
        <w:r w:rsidRPr="00877299">
          <w:rPr>
            <w:rFonts w:ascii="Myriad Pro" w:hAnsi="Myriad Pro"/>
            <w:sz w:val="20"/>
          </w:rPr>
          <w:t>and</w:t>
        </w:r>
      </w:hyperlink>
      <w:r w:rsidRPr="00877299">
        <w:rPr>
          <w:rFonts w:ascii="Myriad Pro" w:hAnsi="Myriad Pro"/>
          <w:sz w:val="20"/>
        </w:rPr>
        <w:t xml:space="preserve"> </w:t>
      </w:r>
      <w:hyperlink r:id="rId28" w:history="1">
        <w:r w:rsidRPr="00877299">
          <w:rPr>
            <w:rFonts w:ascii="Myriad Pro" w:hAnsi="Myriad Pro"/>
            <w:sz w:val="20"/>
          </w:rPr>
          <w:t>hospitality</w:t>
        </w:r>
      </w:hyperlink>
      <w:r w:rsidRPr="00877299">
        <w:rPr>
          <w:rFonts w:ascii="Myriad Pro" w:hAnsi="Myriad Pro"/>
          <w:sz w:val="20"/>
        </w:rPr>
        <w:t xml:space="preserve"> in 1983. In 1984, she created together with her family a charitable foundation in which she worked for years in an honorary capacity. This foundation developed over 35 years to a very successful institution in Bavaria helping socially deprived citizens. Before joining the European Parliament, Monika Hohlmeier served as State Secretary in the Bavarian Ministry for Education and Culture between 1993 and 1998, followed by her announcement as Bavarian Minister for Education and Culture between 1998 and 2005.  She was member of the Bavarian Parliament between 1990 and 2008. Monika Hohlmeier speaks fluently English, French and German.</w:t>
      </w:r>
    </w:p>
    <w:p w:rsidR="00146D74" w:rsidRPr="00877299" w:rsidRDefault="00146D74" w:rsidP="00146D74">
      <w:pPr>
        <w:ind w:left="-426"/>
        <w:jc w:val="both"/>
        <w:rPr>
          <w:rFonts w:ascii="Myriad Pro" w:hAnsi="Myriad Pro"/>
          <w:sz w:val="20"/>
          <w:lang w:eastAsia="fr-FR"/>
        </w:rPr>
      </w:pPr>
    </w:p>
    <w:p w:rsidR="00146D74" w:rsidRPr="00877299" w:rsidRDefault="00146D74" w:rsidP="00146D74">
      <w:pPr>
        <w:ind w:left="-426"/>
        <w:jc w:val="both"/>
        <w:rPr>
          <w:rStyle w:val="Hyperlink"/>
          <w:rFonts w:ascii="Myriad Pro" w:hAnsi="Myriad Pro"/>
          <w:sz w:val="20"/>
        </w:rPr>
      </w:pPr>
      <w:r w:rsidRPr="00877299">
        <w:rPr>
          <w:rFonts w:ascii="Myriad Pro" w:hAnsi="Myriad Pro"/>
          <w:sz w:val="20"/>
        </w:rPr>
        <w:t xml:space="preserve">Ms. Hohlmeier has been a Member of the European Parliament since 2009. She has since been serving on the Committee on Budget Control, the </w:t>
      </w:r>
      <w:hyperlink r:id="rId29" w:tooltip="European Parliament Committee on Budgets" w:history="1">
        <w:r w:rsidRPr="00877299">
          <w:rPr>
            <w:rStyle w:val="Hyperlink"/>
            <w:rFonts w:ascii="Myriad Pro" w:hAnsi="Myriad Pro"/>
            <w:sz w:val="20"/>
          </w:rPr>
          <w:t>Committee on Budgets</w:t>
        </w:r>
      </w:hyperlink>
      <w:r w:rsidRPr="00877299">
        <w:rPr>
          <w:rStyle w:val="Hyperlink"/>
          <w:rFonts w:ascii="Myriad Pro" w:hAnsi="Myriad Pro"/>
          <w:sz w:val="20"/>
        </w:rPr>
        <w:t xml:space="preserve"> and</w:t>
      </w:r>
      <w:r w:rsidRPr="00877299">
        <w:rPr>
          <w:rFonts w:ascii="Myriad Pro" w:hAnsi="Myriad Pro"/>
          <w:sz w:val="20"/>
        </w:rPr>
        <w:t xml:space="preserve"> on the </w:t>
      </w:r>
      <w:hyperlink r:id="rId30" w:history="1">
        <w:r w:rsidRPr="00877299">
          <w:rPr>
            <w:rStyle w:val="Hyperlink"/>
            <w:rFonts w:ascii="Myriad Pro" w:hAnsi="Myriad Pro"/>
            <w:sz w:val="20"/>
          </w:rPr>
          <w:t>Delegation for relations with the People's Republic of China</w:t>
        </w:r>
      </w:hyperlink>
      <w:r w:rsidRPr="00877299">
        <w:rPr>
          <w:rStyle w:val="Hyperlink"/>
          <w:rFonts w:ascii="Myriad Pro" w:hAnsi="Myriad Pro"/>
          <w:sz w:val="20"/>
        </w:rPr>
        <w:t xml:space="preserve"> . From 2014 on Ms. Hohlmeier has also been a member of the Committee on Civil Liberties, Justice and Home Affairs, in which she already served as substitute between 2009 and 2014.</w:t>
      </w:r>
    </w:p>
    <w:p w:rsidR="00146D74" w:rsidRPr="00877299" w:rsidRDefault="00146D74" w:rsidP="00146D74">
      <w:pPr>
        <w:ind w:left="-426"/>
        <w:jc w:val="both"/>
        <w:rPr>
          <w:rFonts w:ascii="Myriad Pro" w:hAnsi="Myriad Pro"/>
          <w:sz w:val="20"/>
          <w:lang w:eastAsia="fr-FR"/>
        </w:rPr>
      </w:pPr>
    </w:p>
    <w:p w:rsidR="00146D74" w:rsidRPr="00877299" w:rsidRDefault="00146D74" w:rsidP="00146D74">
      <w:pPr>
        <w:ind w:left="-426"/>
        <w:jc w:val="both"/>
        <w:rPr>
          <w:rFonts w:ascii="Myriad Pro" w:hAnsi="Myriad Pro"/>
          <w:sz w:val="20"/>
        </w:rPr>
      </w:pPr>
      <w:r w:rsidRPr="00877299">
        <w:rPr>
          <w:rFonts w:ascii="Myriad Pro" w:hAnsi="Myriad Pro"/>
          <w:sz w:val="20"/>
        </w:rPr>
        <w:t xml:space="preserve">Between 2009 and 2011 she was a member of the special committee on the Financial, Economic and Social Crisis. In the period of 2012 and 2013, Ms. Hohlmeier was a Member of the Special Committee on Organized Crime, Corruption and Money Laundering. From 2017 until 2018 she acted as the Co-rapporteur for the Special Committee on Terrorism. In addition, she served as the chair of the Sky and Space Intergroup between 2014 and 2019. </w:t>
      </w:r>
    </w:p>
    <w:p w:rsidR="00146D74" w:rsidRPr="00877299" w:rsidRDefault="00146D74" w:rsidP="00146D74">
      <w:pPr>
        <w:ind w:left="-426"/>
        <w:jc w:val="both"/>
        <w:rPr>
          <w:rFonts w:ascii="Myriad Pro" w:hAnsi="Myriad Pro"/>
          <w:sz w:val="20"/>
          <w:lang w:eastAsia="fr-FR"/>
        </w:rPr>
      </w:pPr>
    </w:p>
    <w:p w:rsidR="00146D74" w:rsidRPr="00877299" w:rsidRDefault="00146D74" w:rsidP="00146D74">
      <w:pPr>
        <w:ind w:left="-426"/>
        <w:jc w:val="both"/>
        <w:rPr>
          <w:rFonts w:ascii="Myriad Pro" w:hAnsi="Myriad Pro"/>
          <w:sz w:val="20"/>
        </w:rPr>
      </w:pPr>
      <w:r w:rsidRPr="00877299">
        <w:rPr>
          <w:rFonts w:ascii="Myriad Pro" w:hAnsi="Myriad Pro"/>
          <w:sz w:val="20"/>
        </w:rPr>
        <w:t xml:space="preserve">In 2019, Ms. Hohlmeier was re-elected to the European Parliament and occupies currently the post as Chair for the Committee on Budgetary Control and: </w:t>
      </w:r>
    </w:p>
    <w:p w:rsidR="00146D74" w:rsidRPr="00877299" w:rsidRDefault="00DC1989" w:rsidP="00DC1989">
      <w:pPr>
        <w:widowControl/>
        <w:tabs>
          <w:tab w:val="left" w:pos="360"/>
          <w:tab w:val="num" w:pos="720"/>
        </w:tabs>
        <w:ind w:left="360" w:hanging="360"/>
        <w:jc w:val="both"/>
        <w:rPr>
          <w:rFonts w:ascii="Myriad Pro" w:hAnsi="Myriad Pro"/>
          <w:sz w:val="20"/>
        </w:rPr>
      </w:pPr>
      <w:r w:rsidRPr="00877299">
        <w:rPr>
          <w:rFonts w:ascii="Symbol" w:hAnsi="Symbol"/>
          <w:sz w:val="20"/>
        </w:rPr>
        <w:t></w:t>
      </w:r>
      <w:r w:rsidRPr="00877299">
        <w:rPr>
          <w:rFonts w:ascii="Symbol" w:hAnsi="Symbol"/>
          <w:sz w:val="20"/>
        </w:rPr>
        <w:tab/>
      </w:r>
      <w:r w:rsidRPr="00877299">
        <w:rPr>
          <w:rFonts w:ascii="Myriad Pro" w:hAnsi="Myriad Pro"/>
          <w:sz w:val="20"/>
        </w:rPr>
        <w:t xml:space="preserve">Committee on Budgets, Member </w:t>
      </w:r>
    </w:p>
    <w:p w:rsidR="00146D74" w:rsidRPr="00877299" w:rsidRDefault="00DC1989" w:rsidP="00DC1989">
      <w:pPr>
        <w:widowControl/>
        <w:tabs>
          <w:tab w:val="left" w:pos="360"/>
        </w:tabs>
        <w:ind w:left="360" w:hanging="360"/>
        <w:jc w:val="both"/>
        <w:rPr>
          <w:rFonts w:ascii="Myriad Pro" w:hAnsi="Myriad Pro"/>
          <w:sz w:val="20"/>
        </w:rPr>
      </w:pPr>
      <w:r w:rsidRPr="00877299">
        <w:rPr>
          <w:rFonts w:ascii="Symbol" w:hAnsi="Symbol"/>
          <w:sz w:val="20"/>
        </w:rPr>
        <w:t></w:t>
      </w:r>
      <w:r w:rsidRPr="00877299">
        <w:rPr>
          <w:rFonts w:ascii="Symbol" w:hAnsi="Symbol"/>
          <w:sz w:val="20"/>
        </w:rPr>
        <w:tab/>
      </w:r>
      <w:hyperlink r:id="rId31" w:history="1">
        <w:r w:rsidRPr="00877299">
          <w:rPr>
            <w:rStyle w:val="Hyperlink"/>
            <w:rFonts w:ascii="Myriad Pro" w:hAnsi="Myriad Pro"/>
            <w:sz w:val="20"/>
          </w:rPr>
          <w:t>Committee on Civil Liberties, Justice and Home Affairs</w:t>
        </w:r>
      </w:hyperlink>
      <w:r w:rsidRPr="00877299">
        <w:rPr>
          <w:rFonts w:ascii="Myriad Pro" w:hAnsi="Myriad Pro"/>
          <w:sz w:val="20"/>
        </w:rPr>
        <w:t>, Substitute Member</w:t>
      </w:r>
    </w:p>
    <w:p w:rsidR="00146D74" w:rsidRPr="00877299" w:rsidRDefault="00DC1989" w:rsidP="00DC1989">
      <w:pPr>
        <w:widowControl/>
        <w:tabs>
          <w:tab w:val="left" w:pos="360"/>
        </w:tabs>
        <w:ind w:left="360" w:hanging="360"/>
        <w:jc w:val="both"/>
        <w:rPr>
          <w:rFonts w:ascii="Myriad Pro" w:hAnsi="Myriad Pro"/>
          <w:sz w:val="20"/>
        </w:rPr>
      </w:pPr>
      <w:r w:rsidRPr="00877299">
        <w:rPr>
          <w:rFonts w:ascii="Symbol" w:hAnsi="Symbol"/>
          <w:sz w:val="20"/>
        </w:rPr>
        <w:t></w:t>
      </w:r>
      <w:r w:rsidRPr="00877299">
        <w:rPr>
          <w:rFonts w:ascii="Symbol" w:hAnsi="Symbol"/>
          <w:sz w:val="20"/>
        </w:rPr>
        <w:tab/>
      </w:r>
      <w:r w:rsidRPr="00877299">
        <w:rPr>
          <w:rFonts w:ascii="Myriad Pro" w:hAnsi="Myriad Pro"/>
          <w:sz w:val="20"/>
        </w:rPr>
        <w:t>Conference of Committee Chairs, Member</w:t>
      </w:r>
    </w:p>
    <w:p w:rsidR="00146D74" w:rsidRPr="00877299" w:rsidRDefault="00DC1989" w:rsidP="00DC1989">
      <w:pPr>
        <w:widowControl/>
        <w:tabs>
          <w:tab w:val="left" w:pos="360"/>
        </w:tabs>
        <w:ind w:left="360" w:hanging="360"/>
        <w:jc w:val="both"/>
        <w:rPr>
          <w:rFonts w:ascii="Myriad Pro" w:hAnsi="Myriad Pro"/>
          <w:sz w:val="20"/>
        </w:rPr>
      </w:pPr>
      <w:r w:rsidRPr="00877299">
        <w:rPr>
          <w:rFonts w:ascii="Symbol" w:hAnsi="Symbol"/>
          <w:sz w:val="20"/>
        </w:rPr>
        <w:t></w:t>
      </w:r>
      <w:r w:rsidRPr="00877299">
        <w:rPr>
          <w:rFonts w:ascii="Symbol" w:hAnsi="Symbol"/>
          <w:sz w:val="20"/>
        </w:rPr>
        <w:tab/>
      </w:r>
      <w:hyperlink r:id="rId32" w:history="1">
        <w:r w:rsidRPr="00877299">
          <w:rPr>
            <w:rStyle w:val="Hyperlink"/>
            <w:rFonts w:ascii="Myriad Pro" w:hAnsi="Myriad Pro"/>
            <w:sz w:val="20"/>
          </w:rPr>
          <w:t>Delegation for the relations with the People’s Republic of China</w:t>
        </w:r>
      </w:hyperlink>
      <w:r w:rsidRPr="00877299">
        <w:rPr>
          <w:rFonts w:ascii="Myriad Pro" w:hAnsi="Myriad Pro"/>
          <w:sz w:val="20"/>
        </w:rPr>
        <w:t>, Member</w:t>
      </w:r>
    </w:p>
    <w:p w:rsidR="00146D74" w:rsidRPr="00877299" w:rsidRDefault="00DC1989" w:rsidP="00DC1989">
      <w:pPr>
        <w:widowControl/>
        <w:tabs>
          <w:tab w:val="left" w:pos="360"/>
        </w:tabs>
        <w:ind w:left="360" w:hanging="360"/>
        <w:jc w:val="both"/>
        <w:rPr>
          <w:rFonts w:ascii="Myriad Pro" w:hAnsi="Myriad Pro"/>
          <w:sz w:val="20"/>
        </w:rPr>
      </w:pPr>
      <w:r w:rsidRPr="00877299">
        <w:rPr>
          <w:rFonts w:ascii="Symbol" w:hAnsi="Symbol"/>
          <w:sz w:val="20"/>
        </w:rPr>
        <w:t></w:t>
      </w:r>
      <w:r w:rsidRPr="00877299">
        <w:rPr>
          <w:rFonts w:ascii="Symbol" w:hAnsi="Symbol"/>
          <w:sz w:val="20"/>
        </w:rPr>
        <w:tab/>
      </w:r>
      <w:hyperlink r:id="rId33" w:history="1">
        <w:r w:rsidRPr="00877299">
          <w:rPr>
            <w:rStyle w:val="Hyperlink"/>
            <w:rFonts w:ascii="Myriad Pro" w:hAnsi="Myriad Pro"/>
            <w:sz w:val="20"/>
          </w:rPr>
          <w:t>Delegation for the relations with Canada</w:t>
        </w:r>
      </w:hyperlink>
      <w:r w:rsidRPr="00877299">
        <w:rPr>
          <w:rFonts w:ascii="Myriad Pro" w:hAnsi="Myriad Pro"/>
          <w:sz w:val="20"/>
        </w:rPr>
        <w:t>, Substitute Member</w:t>
      </w:r>
    </w:p>
    <w:p w:rsidR="00146D74" w:rsidRPr="00877299" w:rsidRDefault="00146D74" w:rsidP="00146D74">
      <w:pPr>
        <w:ind w:left="-196" w:hanging="14"/>
        <w:jc w:val="both"/>
        <w:rPr>
          <w:rFonts w:ascii="Myriad Pro" w:hAnsi="Myriad Pro"/>
          <w:sz w:val="20"/>
          <w:lang w:eastAsia="fr-FR"/>
        </w:rPr>
      </w:pPr>
    </w:p>
    <w:p w:rsidR="00146D74" w:rsidRPr="00877299" w:rsidRDefault="00146D74" w:rsidP="00146D74">
      <w:pPr>
        <w:ind w:left="-196" w:hanging="14"/>
        <w:jc w:val="both"/>
        <w:rPr>
          <w:rFonts w:ascii="Myriad Pro" w:hAnsi="Myriad Pro"/>
          <w:sz w:val="20"/>
        </w:rPr>
      </w:pPr>
      <w:r w:rsidRPr="00877299">
        <w:rPr>
          <w:rFonts w:ascii="Myriad Pro" w:hAnsi="Myriad Pro"/>
          <w:sz w:val="20"/>
        </w:rPr>
        <w:t>During its constituent meeting, the Committee also elected its Vice-Chairs:</w:t>
      </w:r>
    </w:p>
    <w:p w:rsidR="00146D74" w:rsidRPr="00877299" w:rsidRDefault="00146D74" w:rsidP="00146D74">
      <w:pPr>
        <w:ind w:left="-196" w:hanging="14"/>
        <w:jc w:val="both"/>
        <w:rPr>
          <w:rFonts w:ascii="Myriad Pro" w:hAnsi="Myriad Pro"/>
          <w:sz w:val="20"/>
          <w:lang w:eastAsia="fr-FR"/>
        </w:rPr>
      </w:pPr>
    </w:p>
    <w:p w:rsidR="00146D74" w:rsidRPr="00877299" w:rsidRDefault="00DC1989" w:rsidP="00DC1989">
      <w:pPr>
        <w:pStyle w:val="ListParagraph"/>
        <w:spacing w:after="0" w:line="240" w:lineRule="auto"/>
        <w:ind w:left="150" w:hanging="360"/>
        <w:jc w:val="both"/>
        <w:rPr>
          <w:rFonts w:ascii="Myriad Pro" w:eastAsia="Times New Roman" w:hAnsi="Myriad Pro"/>
          <w:sz w:val="20"/>
          <w:szCs w:val="20"/>
        </w:rPr>
      </w:pPr>
      <w:r w:rsidRPr="00877299">
        <w:rPr>
          <w:rFonts w:ascii="Symbol" w:hAnsi="Symbol"/>
          <w:sz w:val="20"/>
          <w:szCs w:val="20"/>
        </w:rPr>
        <w:t></w:t>
      </w:r>
      <w:r w:rsidRPr="00877299">
        <w:rPr>
          <w:rFonts w:ascii="Symbol" w:hAnsi="Symbol"/>
          <w:sz w:val="20"/>
          <w:szCs w:val="20"/>
        </w:rPr>
        <w:tab/>
      </w:r>
      <w:r w:rsidRPr="00877299">
        <w:rPr>
          <w:rFonts w:ascii="Myriad Pro" w:hAnsi="Myriad Pro"/>
          <w:b/>
          <w:sz w:val="20"/>
          <w:szCs w:val="20"/>
        </w:rPr>
        <w:t>1st Vice-Chair</w:t>
      </w:r>
      <w:r w:rsidRPr="00877299">
        <w:rPr>
          <w:rFonts w:ascii="Myriad Pro" w:hAnsi="Myriad Pro"/>
          <w:sz w:val="20"/>
          <w:szCs w:val="20"/>
        </w:rPr>
        <w:t xml:space="preserve">: </w:t>
      </w:r>
      <w:hyperlink r:id="rId34" w:history="1">
        <w:r w:rsidRPr="00877299">
          <w:rPr>
            <w:rStyle w:val="Hyperlink"/>
            <w:rFonts w:ascii="Myriad Pro" w:hAnsi="Myriad Pro"/>
            <w:sz w:val="20"/>
            <w:szCs w:val="20"/>
          </w:rPr>
          <w:t>Isabel GARCÍA MUÑOZ</w:t>
        </w:r>
      </w:hyperlink>
      <w:r w:rsidRPr="00877299">
        <w:rPr>
          <w:rFonts w:ascii="Myriad Pro" w:hAnsi="Myriad Pro"/>
          <w:sz w:val="20"/>
          <w:szCs w:val="20"/>
        </w:rPr>
        <w:t xml:space="preserve"> (S&amp;D, ES) - elected by acclamation </w:t>
      </w:r>
    </w:p>
    <w:p w:rsidR="00146D74" w:rsidRPr="00877299" w:rsidRDefault="00146D74" w:rsidP="00146D74">
      <w:pPr>
        <w:ind w:left="-196" w:hanging="14"/>
        <w:jc w:val="both"/>
        <w:rPr>
          <w:rFonts w:ascii="Myriad Pro" w:hAnsi="Myriad Pro"/>
          <w:sz w:val="20"/>
          <w:lang w:eastAsia="fr-FR"/>
        </w:rPr>
      </w:pPr>
    </w:p>
    <w:p w:rsidR="00146D74" w:rsidRPr="00877299" w:rsidRDefault="00146D74" w:rsidP="00146D74">
      <w:pPr>
        <w:ind w:left="-196" w:hanging="14"/>
        <w:jc w:val="both"/>
        <w:rPr>
          <w:rFonts w:ascii="Myriad Pro" w:hAnsi="Myriad Pro"/>
          <w:sz w:val="20"/>
        </w:rPr>
      </w:pPr>
      <w:r w:rsidRPr="00877299">
        <w:rPr>
          <w:rFonts w:ascii="Myriad Pro" w:hAnsi="Myriad Pro"/>
          <w:sz w:val="20"/>
        </w:rPr>
        <w:t xml:space="preserve">Ms. García Muñoz completed her studies in Telecommunications Engineering at the University of Zaragoza and worked for the Institute for Engineering Research of Aragon. She became a municipal councillor of Muel from 2007 to June 2019 and a Member of the Cortes of Aragon in the 2015 regional elections. Ms. García Muñoz was elected MEP in 2019 and is a Member of the </w:t>
      </w:r>
      <w:hyperlink r:id="rId35" w:history="1">
        <w:r w:rsidRPr="00877299">
          <w:rPr>
            <w:rStyle w:val="Hyperlink"/>
            <w:rFonts w:ascii="Myriad Pro" w:hAnsi="Myriad Pro"/>
            <w:sz w:val="20"/>
          </w:rPr>
          <w:t>Committee on Transport and Tourism</w:t>
        </w:r>
      </w:hyperlink>
      <w:r w:rsidRPr="00877299">
        <w:rPr>
          <w:rFonts w:ascii="Myriad Pro" w:hAnsi="Myriad Pro"/>
          <w:sz w:val="20"/>
        </w:rPr>
        <w:t xml:space="preserve">, a Substitute to the </w:t>
      </w:r>
      <w:hyperlink r:id="rId36" w:history="1">
        <w:r w:rsidRPr="00877299">
          <w:rPr>
            <w:rStyle w:val="Hyperlink"/>
            <w:rFonts w:ascii="Myriad Pro" w:hAnsi="Myriad Pro"/>
            <w:sz w:val="20"/>
          </w:rPr>
          <w:t>Committee on Regional Development</w:t>
        </w:r>
      </w:hyperlink>
      <w:r w:rsidRPr="00877299">
        <w:rPr>
          <w:rFonts w:ascii="Myriad Pro" w:hAnsi="Myriad Pro"/>
          <w:sz w:val="20"/>
        </w:rPr>
        <w:t xml:space="preserve"> as well as 1st Vice-Chair the </w:t>
      </w:r>
      <w:hyperlink r:id="rId37" w:history="1">
        <w:r w:rsidRPr="00877299">
          <w:rPr>
            <w:rStyle w:val="Hyperlink"/>
            <w:rFonts w:ascii="Myriad Pro" w:hAnsi="Myriad Pro"/>
            <w:sz w:val="20"/>
          </w:rPr>
          <w:t>Committee on Budgetary Control</w:t>
        </w:r>
      </w:hyperlink>
      <w:r w:rsidRPr="00877299">
        <w:rPr>
          <w:rFonts w:ascii="Myriad Pro" w:hAnsi="Myriad Pro"/>
          <w:sz w:val="20"/>
        </w:rPr>
        <w:t>.</w:t>
      </w:r>
    </w:p>
    <w:p w:rsidR="00146D74" w:rsidRPr="00877299" w:rsidRDefault="00146D74" w:rsidP="00146D74">
      <w:pPr>
        <w:ind w:left="-196" w:hanging="14"/>
        <w:jc w:val="both"/>
        <w:rPr>
          <w:rFonts w:ascii="Myriad Pro" w:hAnsi="Myriad Pro"/>
          <w:sz w:val="20"/>
          <w:lang w:eastAsia="fr-FR"/>
        </w:rPr>
      </w:pPr>
    </w:p>
    <w:p w:rsidR="00146D74" w:rsidRPr="00877299" w:rsidRDefault="00DC1989" w:rsidP="00DC1989">
      <w:pPr>
        <w:pStyle w:val="ListParagraph"/>
        <w:spacing w:after="0" w:line="240" w:lineRule="auto"/>
        <w:ind w:left="150" w:hanging="360"/>
        <w:jc w:val="both"/>
        <w:rPr>
          <w:rFonts w:ascii="Myriad Pro" w:eastAsia="Times New Roman" w:hAnsi="Myriad Pro"/>
          <w:sz w:val="20"/>
          <w:szCs w:val="20"/>
        </w:rPr>
      </w:pPr>
      <w:r w:rsidRPr="00877299">
        <w:rPr>
          <w:rFonts w:ascii="Symbol" w:hAnsi="Symbol"/>
          <w:sz w:val="20"/>
          <w:szCs w:val="20"/>
        </w:rPr>
        <w:t></w:t>
      </w:r>
      <w:r w:rsidRPr="00877299">
        <w:rPr>
          <w:rFonts w:ascii="Symbol" w:hAnsi="Symbol"/>
          <w:sz w:val="20"/>
          <w:szCs w:val="20"/>
        </w:rPr>
        <w:tab/>
      </w:r>
      <w:r w:rsidRPr="00877299">
        <w:rPr>
          <w:rFonts w:ascii="Myriad Pro" w:hAnsi="Myriad Pro"/>
          <w:b/>
          <w:sz w:val="20"/>
          <w:szCs w:val="20"/>
        </w:rPr>
        <w:t>2nd Vice-Chair</w:t>
      </w:r>
      <w:r w:rsidRPr="00877299">
        <w:rPr>
          <w:rFonts w:ascii="Myriad Pro" w:hAnsi="Myriad Pro"/>
          <w:sz w:val="20"/>
          <w:szCs w:val="20"/>
        </w:rPr>
        <w:t xml:space="preserve">: Ms. </w:t>
      </w:r>
      <w:hyperlink r:id="rId38" w:history="1">
        <w:r w:rsidRPr="00877299">
          <w:rPr>
            <w:rStyle w:val="Hyperlink"/>
            <w:rFonts w:ascii="Myriad Pro" w:hAnsi="Myriad Pro"/>
            <w:sz w:val="20"/>
            <w:szCs w:val="20"/>
          </w:rPr>
          <w:t>Caterina CHINNICI</w:t>
        </w:r>
      </w:hyperlink>
      <w:r w:rsidRPr="00877299">
        <w:rPr>
          <w:rFonts w:ascii="Myriad Pro" w:hAnsi="Myriad Pro"/>
          <w:sz w:val="20"/>
          <w:szCs w:val="20"/>
        </w:rPr>
        <w:t xml:space="preserve"> (S&amp;D, IT) - elected by secret ballot</w:t>
      </w:r>
    </w:p>
    <w:p w:rsidR="00146D74" w:rsidRPr="00877299" w:rsidRDefault="00146D74" w:rsidP="00146D74">
      <w:pPr>
        <w:ind w:left="-196" w:hanging="14"/>
        <w:jc w:val="both"/>
        <w:rPr>
          <w:rFonts w:ascii="Myriad Pro" w:hAnsi="Myriad Pro"/>
          <w:sz w:val="20"/>
          <w:lang w:eastAsia="fr-FR"/>
        </w:rPr>
      </w:pPr>
    </w:p>
    <w:p w:rsidR="00146D74" w:rsidRPr="00877299" w:rsidRDefault="00146D74" w:rsidP="00146D74">
      <w:pPr>
        <w:ind w:left="-426"/>
        <w:jc w:val="both"/>
        <w:rPr>
          <w:rFonts w:ascii="Myriad Pro" w:hAnsi="Myriad Pro"/>
          <w:sz w:val="20"/>
        </w:rPr>
      </w:pPr>
      <w:r w:rsidRPr="00877299">
        <w:rPr>
          <w:rFonts w:ascii="Myriad Pro" w:hAnsi="Myriad Pro"/>
          <w:sz w:val="20"/>
        </w:rPr>
        <w:t xml:space="preserve">Ms. Chinnici graduated in law, she was Prosecutor General of the Court of Appeal of Caltanissetta, and Public Prosecutor at the juvenile court in Caltanissetta and later in Palermo. She was appointed as regional counsellor for family and local governments, and then regional counsellor for the civil service. Between 2012 and 2014 Ms. Chinnici served as Head of the Juvenile Justice Department of the Italian Ministry of Justice. </w:t>
      </w:r>
    </w:p>
    <w:p w:rsidR="00146D74" w:rsidRPr="00877299" w:rsidRDefault="00146D74" w:rsidP="00146D74">
      <w:pPr>
        <w:ind w:left="-426"/>
        <w:jc w:val="both"/>
        <w:rPr>
          <w:rFonts w:ascii="Myriad Pro" w:hAnsi="Myriad Pro"/>
          <w:sz w:val="20"/>
          <w:lang w:eastAsia="fr-FR"/>
        </w:rPr>
      </w:pPr>
    </w:p>
    <w:p w:rsidR="00146D74" w:rsidRPr="00877299" w:rsidRDefault="00146D74" w:rsidP="00146D74">
      <w:pPr>
        <w:ind w:left="-426"/>
        <w:jc w:val="both"/>
        <w:rPr>
          <w:rFonts w:ascii="Myriad Pro" w:hAnsi="Myriad Pro"/>
          <w:sz w:val="20"/>
        </w:rPr>
      </w:pPr>
      <w:r w:rsidRPr="00877299">
        <w:rPr>
          <w:rFonts w:ascii="Myriad Pro" w:hAnsi="Myriad Pro"/>
          <w:sz w:val="20"/>
        </w:rPr>
        <w:t xml:space="preserve">In 2014, Ms. Chinnici became a MEP and was Member of the </w:t>
      </w:r>
      <w:hyperlink r:id="rId39" w:tooltip="Committee on Civil Liberties, Justice and Home Affairs" w:history="1">
        <w:r w:rsidRPr="00877299">
          <w:rPr>
            <w:rFonts w:ascii="Myriad Pro" w:hAnsi="Myriad Pro"/>
            <w:color w:val="0000FF"/>
            <w:sz w:val="20"/>
            <w:u w:val="single"/>
          </w:rPr>
          <w:t>Committee on Civil Liberties, Justice and Home Affairs</w:t>
        </w:r>
      </w:hyperlink>
      <w:r w:rsidRPr="00877299">
        <w:rPr>
          <w:rFonts w:ascii="Myriad Pro" w:hAnsi="Myriad Pro"/>
          <w:sz w:val="20"/>
        </w:rPr>
        <w:t xml:space="preserve">, substitute Member of the Committees on Budgetary Control and on Environment, Public Health and Food Safety, and Member of the Special Committee on Terrorism between 2017 and 2018. In addition to her committee assignments, Ms. Chinnici served as co-chairwoman of the European Parliament Intergroup on Children's Rights and as a member of the European Parliament Intergroup on Integrity (Transparency, Anti-Corruption and Organized Crime). Ms. Chinnici was reelected in 2019 serving as Vice-Chair of the </w:t>
      </w:r>
      <w:hyperlink r:id="rId40" w:history="1">
        <w:r w:rsidRPr="00877299">
          <w:rPr>
            <w:rFonts w:ascii="Myriad Pro" w:hAnsi="Myriad Pro"/>
            <w:color w:val="0000FF"/>
            <w:sz w:val="20"/>
            <w:u w:val="single"/>
          </w:rPr>
          <w:t>Committee on Budgetary Control</w:t>
        </w:r>
      </w:hyperlink>
      <w:r w:rsidRPr="00877299">
        <w:rPr>
          <w:rFonts w:ascii="Myriad Pro" w:hAnsi="Myriad Pro"/>
          <w:color w:val="0000FF"/>
          <w:sz w:val="20"/>
          <w:u w:val="single"/>
        </w:rPr>
        <w:t xml:space="preserve"> </w:t>
      </w:r>
      <w:r w:rsidRPr="00877299">
        <w:rPr>
          <w:rFonts w:ascii="Myriad Pro" w:hAnsi="Myriad Pro"/>
          <w:sz w:val="20"/>
        </w:rPr>
        <w:t xml:space="preserve">and is also a Member of the </w:t>
      </w:r>
      <w:hyperlink r:id="rId41" w:history="1">
        <w:r w:rsidRPr="00877299">
          <w:rPr>
            <w:rFonts w:ascii="Myriad Pro" w:hAnsi="Myriad Pro"/>
            <w:color w:val="0000FF"/>
            <w:sz w:val="20"/>
            <w:u w:val="single"/>
          </w:rPr>
          <w:t>Committee on Civil Liberties, Justice and Home Affairs</w:t>
        </w:r>
      </w:hyperlink>
      <w:r w:rsidRPr="00877299">
        <w:rPr>
          <w:rFonts w:ascii="Myriad Pro" w:hAnsi="Myriad Pro"/>
          <w:sz w:val="20"/>
        </w:rPr>
        <w:t xml:space="preserve"> and a Substitute at the </w:t>
      </w:r>
      <w:hyperlink r:id="rId42" w:history="1">
        <w:r w:rsidRPr="00877299">
          <w:rPr>
            <w:rFonts w:ascii="Myriad Pro" w:hAnsi="Myriad Pro"/>
            <w:color w:val="0000FF"/>
            <w:sz w:val="20"/>
            <w:u w:val="single"/>
          </w:rPr>
          <w:t>Committee on Legal Affairs</w:t>
        </w:r>
      </w:hyperlink>
      <w:r w:rsidRPr="00877299">
        <w:rPr>
          <w:rFonts w:ascii="Myriad Pro" w:hAnsi="Myriad Pro"/>
          <w:sz w:val="20"/>
        </w:rPr>
        <w:t>.</w:t>
      </w:r>
    </w:p>
    <w:p w:rsidR="00146D74" w:rsidRPr="00877299" w:rsidRDefault="00146D74" w:rsidP="00146D74">
      <w:pPr>
        <w:ind w:left="-196" w:hanging="14"/>
        <w:jc w:val="both"/>
        <w:rPr>
          <w:rFonts w:ascii="Myriad Pro" w:hAnsi="Myriad Pro"/>
          <w:sz w:val="20"/>
          <w:lang w:eastAsia="fr-FR"/>
        </w:rPr>
      </w:pPr>
    </w:p>
    <w:p w:rsidR="00146D74" w:rsidRPr="00877299" w:rsidRDefault="003C3C82" w:rsidP="00146D74">
      <w:pPr>
        <w:ind w:left="-196" w:hanging="14"/>
        <w:jc w:val="both"/>
        <w:rPr>
          <w:rFonts w:ascii="Myriad Pro" w:hAnsi="Myriad Pro"/>
          <w:sz w:val="20"/>
        </w:rPr>
      </w:pPr>
      <w:r w:rsidRPr="00877299">
        <w:pict>
          <v:shape id="Picture 34" o:spid="_x0000_s1087" type="#_x0000_t75" style="position:absolute;left:0;text-align:left;margin-left:81.65pt;margin-top:1.05pt;width:6in;height:15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v:imagedata r:id="rId43" o:title="The Bureau 2 - Copy"/>
            <w10:wrap type="square" anchorx="page"/>
          </v:shape>
        </w:pict>
      </w:r>
      <w:r w:rsidR="000B4214" w:rsidRPr="00877299">
        <w:rPr>
          <w:rFonts w:ascii="Myriad Pro" w:hAnsi="Myriad Pro"/>
          <w:i/>
          <w:sz w:val="16"/>
          <w:szCs w:val="16"/>
        </w:rPr>
        <w:t>CONT Bureau: Tamás Deutsch (4</w:t>
      </w:r>
      <w:r w:rsidR="000B4214" w:rsidRPr="00877299">
        <w:rPr>
          <w:rFonts w:ascii="Myriad Pro" w:hAnsi="Myriad Pro"/>
          <w:i/>
          <w:sz w:val="16"/>
          <w:szCs w:val="16"/>
          <w:vertAlign w:val="superscript"/>
        </w:rPr>
        <w:t xml:space="preserve">th </w:t>
      </w:r>
      <w:r w:rsidR="000B4214" w:rsidRPr="00877299">
        <w:rPr>
          <w:rFonts w:ascii="Myriad Pro" w:hAnsi="Myriad Pro"/>
          <w:i/>
          <w:sz w:val="16"/>
          <w:szCs w:val="16"/>
        </w:rPr>
        <w:t>VC), Isabel García Muñoz (1</w:t>
      </w:r>
      <w:r w:rsidR="000B4214" w:rsidRPr="00877299">
        <w:rPr>
          <w:rFonts w:ascii="Myriad Pro" w:hAnsi="Myriad Pro"/>
          <w:i/>
          <w:sz w:val="18"/>
          <w:szCs w:val="16"/>
          <w:vertAlign w:val="superscript"/>
        </w:rPr>
        <w:t xml:space="preserve">st </w:t>
      </w:r>
      <w:r w:rsidR="000B4214" w:rsidRPr="00877299">
        <w:rPr>
          <w:rFonts w:ascii="Myriad Pro" w:hAnsi="Myriad Pro"/>
          <w:i/>
          <w:sz w:val="16"/>
          <w:szCs w:val="16"/>
        </w:rPr>
        <w:t>VC), Monika Hohlmeier (Chair), Caterina Chinnici (2</w:t>
      </w:r>
      <w:r w:rsidR="000B4214" w:rsidRPr="00877299">
        <w:rPr>
          <w:rFonts w:ascii="Myriad Pro" w:hAnsi="Myriad Pro"/>
          <w:i/>
          <w:sz w:val="16"/>
          <w:szCs w:val="16"/>
          <w:vertAlign w:val="superscript"/>
        </w:rPr>
        <w:t xml:space="preserve">nd </w:t>
      </w:r>
      <w:r w:rsidR="000B4214" w:rsidRPr="00877299">
        <w:rPr>
          <w:rFonts w:ascii="Myriad Pro" w:hAnsi="Myriad Pro"/>
          <w:i/>
          <w:sz w:val="16"/>
          <w:szCs w:val="16"/>
        </w:rPr>
        <w:t>VC) and Martina Dlabajová (3</w:t>
      </w:r>
      <w:r w:rsidR="000B4214" w:rsidRPr="00877299">
        <w:rPr>
          <w:rFonts w:ascii="Myriad Pro" w:hAnsi="Myriad Pro"/>
          <w:i/>
          <w:sz w:val="16"/>
          <w:szCs w:val="16"/>
          <w:vertAlign w:val="superscript"/>
        </w:rPr>
        <w:t xml:space="preserve">rd </w:t>
      </w:r>
      <w:r w:rsidR="000B4214" w:rsidRPr="00877299">
        <w:rPr>
          <w:rFonts w:ascii="Myriad Pro" w:hAnsi="Myriad Pro"/>
          <w:i/>
          <w:sz w:val="16"/>
          <w:szCs w:val="16"/>
        </w:rPr>
        <w:t>VC)</w:t>
      </w:r>
    </w:p>
    <w:p w:rsidR="00146D74" w:rsidRPr="00877299" w:rsidRDefault="00146D74" w:rsidP="00146D74">
      <w:pPr>
        <w:pStyle w:val="ListParagraph"/>
        <w:spacing w:after="0" w:line="240" w:lineRule="auto"/>
        <w:ind w:left="150"/>
        <w:jc w:val="both"/>
        <w:rPr>
          <w:rFonts w:ascii="Myriad Pro" w:eastAsia="Times New Roman" w:hAnsi="Myriad Pro"/>
          <w:sz w:val="20"/>
          <w:szCs w:val="20"/>
          <w:lang w:eastAsia="fr-FR"/>
        </w:rPr>
      </w:pPr>
    </w:p>
    <w:p w:rsidR="00146D74" w:rsidRPr="00877299" w:rsidRDefault="00DC1989" w:rsidP="00DC1989">
      <w:pPr>
        <w:pStyle w:val="ListParagraph"/>
        <w:spacing w:after="0" w:line="240" w:lineRule="auto"/>
        <w:ind w:left="150" w:hanging="360"/>
        <w:jc w:val="both"/>
        <w:rPr>
          <w:rFonts w:ascii="Myriad Pro" w:eastAsia="Times New Roman" w:hAnsi="Myriad Pro"/>
          <w:sz w:val="20"/>
          <w:szCs w:val="20"/>
        </w:rPr>
      </w:pPr>
      <w:r w:rsidRPr="00877299">
        <w:rPr>
          <w:rFonts w:ascii="Symbol" w:hAnsi="Symbol"/>
          <w:sz w:val="20"/>
          <w:szCs w:val="20"/>
        </w:rPr>
        <w:t></w:t>
      </w:r>
      <w:r w:rsidRPr="00877299">
        <w:rPr>
          <w:rFonts w:ascii="Symbol" w:hAnsi="Symbol"/>
          <w:sz w:val="20"/>
          <w:szCs w:val="20"/>
        </w:rPr>
        <w:tab/>
      </w:r>
      <w:r w:rsidRPr="00877299">
        <w:rPr>
          <w:rFonts w:ascii="Myriad Pro" w:hAnsi="Myriad Pro"/>
          <w:b/>
          <w:sz w:val="20"/>
          <w:szCs w:val="20"/>
        </w:rPr>
        <w:t>3rd Vice-Chair</w:t>
      </w:r>
      <w:r w:rsidRPr="00877299">
        <w:rPr>
          <w:rFonts w:ascii="Myriad Pro" w:hAnsi="Myriad Pro"/>
          <w:sz w:val="20"/>
          <w:szCs w:val="20"/>
        </w:rPr>
        <w:t xml:space="preserve">: Ms </w:t>
      </w:r>
      <w:hyperlink r:id="rId44" w:history="1">
        <w:r w:rsidRPr="00877299">
          <w:rPr>
            <w:rStyle w:val="Hyperlink"/>
            <w:rFonts w:ascii="Myriad Pro" w:hAnsi="Myriad Pro"/>
            <w:sz w:val="20"/>
            <w:szCs w:val="20"/>
          </w:rPr>
          <w:t>Martina DLABAJOVÁ</w:t>
        </w:r>
      </w:hyperlink>
      <w:r w:rsidRPr="00877299">
        <w:rPr>
          <w:rFonts w:ascii="Myriad Pro" w:hAnsi="Myriad Pro"/>
          <w:sz w:val="20"/>
          <w:szCs w:val="20"/>
        </w:rPr>
        <w:t xml:space="preserve"> (Renew Europe, CZ) - elected by acclamation</w:t>
      </w:r>
    </w:p>
    <w:p w:rsidR="00146D74" w:rsidRPr="00877299" w:rsidRDefault="00146D74" w:rsidP="00146D74">
      <w:pPr>
        <w:ind w:left="-196" w:hanging="14"/>
        <w:jc w:val="both"/>
        <w:rPr>
          <w:rFonts w:ascii="Myriad Pro" w:hAnsi="Myriad Pro"/>
          <w:sz w:val="20"/>
          <w:lang w:eastAsia="fr-FR"/>
        </w:rPr>
      </w:pPr>
    </w:p>
    <w:p w:rsidR="00146D74" w:rsidRPr="00877299" w:rsidRDefault="00146D74" w:rsidP="00146D74">
      <w:pPr>
        <w:ind w:left="-196" w:hanging="14"/>
        <w:jc w:val="both"/>
        <w:rPr>
          <w:rFonts w:ascii="Myriad Pro" w:hAnsi="Myriad Pro"/>
          <w:sz w:val="20"/>
        </w:rPr>
      </w:pPr>
      <w:r w:rsidRPr="00877299">
        <w:rPr>
          <w:rFonts w:ascii="Myriad Pro" w:hAnsi="Myriad Pro"/>
          <w:sz w:val="20"/>
        </w:rPr>
        <w:t>She graduated in political science with a specialization in the European Union at the University of Padua. She was elected the president of the Regional Chamber of Commerce of the Zlín Region. She also founded and managed several companies in the Czech Republic, Slovak Republic and Italy.</w:t>
      </w:r>
    </w:p>
    <w:p w:rsidR="00146D74" w:rsidRPr="00877299" w:rsidRDefault="00146D74" w:rsidP="00146D74">
      <w:pPr>
        <w:ind w:left="-196" w:hanging="14"/>
        <w:jc w:val="both"/>
        <w:rPr>
          <w:rFonts w:ascii="Myriad Pro" w:hAnsi="Myriad Pro"/>
          <w:sz w:val="20"/>
          <w:lang w:eastAsia="fr-FR"/>
        </w:rPr>
      </w:pPr>
    </w:p>
    <w:p w:rsidR="00146D74" w:rsidRPr="00877299" w:rsidRDefault="00146D74" w:rsidP="00146D74">
      <w:pPr>
        <w:ind w:left="-196" w:hanging="14"/>
        <w:jc w:val="both"/>
        <w:rPr>
          <w:rFonts w:ascii="Myriad Pro" w:hAnsi="Myriad Pro"/>
          <w:sz w:val="20"/>
        </w:rPr>
      </w:pPr>
      <w:r w:rsidRPr="00877299">
        <w:rPr>
          <w:rFonts w:ascii="Myriad Pro" w:hAnsi="Myriad Pro"/>
          <w:sz w:val="20"/>
        </w:rPr>
        <w:t xml:space="preserve">In the 2014, Ms. Dlabajová was appointed as a Vice-Chair in the </w:t>
      </w:r>
      <w:hyperlink r:id="rId45" w:tooltip="Committee on Budgetary Control" w:history="1">
        <w:r w:rsidRPr="00877299">
          <w:rPr>
            <w:rStyle w:val="Hyperlink"/>
            <w:rFonts w:ascii="Myriad Pro" w:hAnsi="Myriad Pro"/>
            <w:sz w:val="20"/>
          </w:rPr>
          <w:t>Committee on Budgetary Control</w:t>
        </w:r>
      </w:hyperlink>
      <w:r w:rsidRPr="00877299">
        <w:rPr>
          <w:rFonts w:ascii="Myriad Pro" w:hAnsi="Myriad Pro"/>
          <w:sz w:val="20"/>
        </w:rPr>
        <w:t xml:space="preserve">, a member in the </w:t>
      </w:r>
      <w:hyperlink r:id="rId46" w:tooltip="Committee on Employment and Social Affairs" w:history="1">
        <w:r w:rsidRPr="00877299">
          <w:rPr>
            <w:rStyle w:val="Hyperlink"/>
            <w:rFonts w:ascii="Myriad Pro" w:hAnsi="Myriad Pro"/>
            <w:sz w:val="20"/>
          </w:rPr>
          <w:t>Committee on Employment and Social Affairs</w:t>
        </w:r>
      </w:hyperlink>
      <w:r w:rsidRPr="00877299">
        <w:rPr>
          <w:rFonts w:ascii="Myriad Pro" w:hAnsi="Myriad Pro"/>
          <w:sz w:val="20"/>
        </w:rPr>
        <w:t xml:space="preserve"> and Substitute in the </w:t>
      </w:r>
      <w:hyperlink r:id="rId47" w:tooltip="Committee on Transport and Tourism" w:history="1">
        <w:r w:rsidRPr="00877299">
          <w:rPr>
            <w:rStyle w:val="Hyperlink"/>
            <w:rFonts w:ascii="Myriad Pro" w:hAnsi="Myriad Pro"/>
            <w:sz w:val="20"/>
          </w:rPr>
          <w:t>Committee on Transport and Tourism</w:t>
        </w:r>
      </w:hyperlink>
      <w:r w:rsidRPr="00877299">
        <w:rPr>
          <w:rFonts w:ascii="Myriad Pro" w:hAnsi="Myriad Pro"/>
          <w:sz w:val="20"/>
        </w:rPr>
        <w:t xml:space="preserve">. She initiated the Parliamentary Intergroup for Creative Industries and was appointed its Vice-President. Ms. Dlabajová was reelected in 2019 serving as Vice-Chair of the </w:t>
      </w:r>
      <w:hyperlink r:id="rId48" w:history="1">
        <w:r w:rsidRPr="00877299">
          <w:rPr>
            <w:rStyle w:val="Hyperlink"/>
            <w:rFonts w:ascii="Myriad Pro" w:hAnsi="Myriad Pro"/>
            <w:sz w:val="20"/>
          </w:rPr>
          <w:t>Committee on Budgetary Control</w:t>
        </w:r>
      </w:hyperlink>
      <w:r w:rsidRPr="00877299">
        <w:rPr>
          <w:rFonts w:ascii="Myriad Pro" w:hAnsi="Myriad Pro"/>
          <w:sz w:val="20"/>
        </w:rPr>
        <w:t xml:space="preserve"> and is also a Member of the </w:t>
      </w:r>
      <w:hyperlink r:id="rId49" w:history="1">
        <w:r w:rsidRPr="00877299">
          <w:rPr>
            <w:rStyle w:val="Hyperlink"/>
            <w:rFonts w:ascii="Myriad Pro" w:hAnsi="Myriad Pro"/>
            <w:sz w:val="20"/>
          </w:rPr>
          <w:t>Committee on Industry, Research and Energy</w:t>
        </w:r>
      </w:hyperlink>
      <w:r w:rsidRPr="00877299">
        <w:rPr>
          <w:rFonts w:ascii="Myriad Pro" w:hAnsi="Myriad Pro"/>
          <w:sz w:val="20"/>
        </w:rPr>
        <w:t xml:space="preserve"> and a Substitute in the </w:t>
      </w:r>
      <w:hyperlink r:id="rId50" w:history="1">
        <w:r w:rsidRPr="00877299">
          <w:rPr>
            <w:rStyle w:val="Hyperlink"/>
            <w:rFonts w:ascii="Myriad Pro" w:hAnsi="Myriad Pro"/>
            <w:sz w:val="20"/>
          </w:rPr>
          <w:t>Committee on Budgets</w:t>
        </w:r>
      </w:hyperlink>
      <w:r w:rsidRPr="00877299">
        <w:rPr>
          <w:rFonts w:ascii="Myriad Pro" w:hAnsi="Myriad Pro"/>
          <w:sz w:val="20"/>
        </w:rPr>
        <w:t>.</w:t>
      </w:r>
    </w:p>
    <w:p w:rsidR="00146D74" w:rsidRPr="00877299" w:rsidRDefault="00146D74" w:rsidP="00146D74">
      <w:pPr>
        <w:ind w:left="-196" w:hanging="14"/>
        <w:jc w:val="both"/>
        <w:rPr>
          <w:rFonts w:ascii="Myriad Pro" w:hAnsi="Myriad Pro"/>
          <w:sz w:val="20"/>
          <w:lang w:eastAsia="fr-FR"/>
        </w:rPr>
      </w:pPr>
    </w:p>
    <w:p w:rsidR="00146D74" w:rsidRPr="00877299" w:rsidRDefault="00DC1989" w:rsidP="00DC1989">
      <w:pPr>
        <w:pStyle w:val="ListParagraph"/>
        <w:spacing w:after="0" w:line="240" w:lineRule="auto"/>
        <w:ind w:left="150" w:hanging="360"/>
        <w:jc w:val="both"/>
        <w:rPr>
          <w:rFonts w:ascii="Myriad Pro" w:eastAsia="Times New Roman" w:hAnsi="Myriad Pro"/>
          <w:sz w:val="20"/>
          <w:szCs w:val="20"/>
        </w:rPr>
      </w:pPr>
      <w:r w:rsidRPr="00877299">
        <w:rPr>
          <w:rFonts w:ascii="Symbol" w:hAnsi="Symbol"/>
          <w:sz w:val="20"/>
          <w:szCs w:val="20"/>
        </w:rPr>
        <w:t></w:t>
      </w:r>
      <w:r w:rsidRPr="00877299">
        <w:rPr>
          <w:rFonts w:ascii="Symbol" w:hAnsi="Symbol"/>
          <w:sz w:val="20"/>
          <w:szCs w:val="20"/>
        </w:rPr>
        <w:tab/>
      </w:r>
      <w:r w:rsidRPr="00877299">
        <w:rPr>
          <w:rFonts w:ascii="Myriad Pro" w:hAnsi="Myriad Pro"/>
          <w:b/>
          <w:sz w:val="20"/>
          <w:szCs w:val="20"/>
        </w:rPr>
        <w:t>4th Vice-Chair</w:t>
      </w:r>
      <w:r w:rsidRPr="00877299">
        <w:rPr>
          <w:rFonts w:ascii="Myriad Pro" w:hAnsi="Myriad Pro"/>
          <w:sz w:val="20"/>
          <w:szCs w:val="20"/>
        </w:rPr>
        <w:t xml:space="preserve">: Mr </w:t>
      </w:r>
      <w:hyperlink r:id="rId51" w:history="1">
        <w:r w:rsidRPr="00877299">
          <w:rPr>
            <w:rStyle w:val="Hyperlink"/>
            <w:rFonts w:ascii="Myriad Pro" w:hAnsi="Myriad Pro"/>
            <w:sz w:val="20"/>
            <w:szCs w:val="20"/>
          </w:rPr>
          <w:t>Tamás DEUTSCH</w:t>
        </w:r>
      </w:hyperlink>
      <w:r w:rsidRPr="00877299">
        <w:rPr>
          <w:rFonts w:ascii="Myriad Pro" w:hAnsi="Myriad Pro"/>
          <w:sz w:val="20"/>
          <w:szCs w:val="20"/>
        </w:rPr>
        <w:t xml:space="preserve"> (EPP, HU) - elected by secret ballot</w:t>
      </w:r>
    </w:p>
    <w:p w:rsidR="00146D74" w:rsidRPr="00877299" w:rsidRDefault="00146D74" w:rsidP="00146D74">
      <w:pPr>
        <w:ind w:left="-196" w:hanging="14"/>
        <w:jc w:val="both"/>
        <w:rPr>
          <w:rFonts w:ascii="Myriad Pro" w:hAnsi="Myriad Pro"/>
          <w:sz w:val="20"/>
          <w:lang w:eastAsia="fr-FR"/>
        </w:rPr>
      </w:pPr>
    </w:p>
    <w:p w:rsidR="00146D74" w:rsidRPr="00877299" w:rsidRDefault="00146D74" w:rsidP="00146D74">
      <w:pPr>
        <w:spacing w:before="120"/>
        <w:ind w:left="-199" w:hanging="11"/>
        <w:jc w:val="both"/>
        <w:rPr>
          <w:rFonts w:ascii="Myriad Pro" w:hAnsi="Myriad Pro"/>
          <w:sz w:val="20"/>
        </w:rPr>
      </w:pPr>
      <w:r w:rsidRPr="00877299">
        <w:rPr>
          <w:rFonts w:ascii="Myriad Pro" w:hAnsi="Myriad Pro"/>
          <w:sz w:val="20"/>
        </w:rPr>
        <w:t xml:space="preserve">Mr. Deutsch studied at the Faculty of Law in Budapest and graduated in 1999. He was vice president of the Hungarian Olympic Committee from 1999 to 2001. He was a member of the Hungarian Parliament between 1990 and 2009 and Minister of Youth Affairs and Sports. </w:t>
      </w:r>
    </w:p>
    <w:p w:rsidR="00146D74" w:rsidRPr="00877299" w:rsidRDefault="00146D74" w:rsidP="00146D74">
      <w:pPr>
        <w:spacing w:before="120"/>
        <w:ind w:left="-199" w:hanging="11"/>
        <w:jc w:val="both"/>
        <w:rPr>
          <w:rFonts w:ascii="Myriad Pro" w:hAnsi="Myriad Pro"/>
          <w:sz w:val="20"/>
        </w:rPr>
      </w:pPr>
      <w:r w:rsidRPr="00877299">
        <w:rPr>
          <w:rFonts w:ascii="Myriad Pro" w:hAnsi="Myriad Pro"/>
          <w:sz w:val="20"/>
        </w:rPr>
        <w:t xml:space="preserve">Since 2009, Mr. Deutsch is Member of the European Parliament and is serving as Vice-Chair of the </w:t>
      </w:r>
      <w:hyperlink r:id="rId52" w:history="1">
        <w:r w:rsidRPr="00877299">
          <w:rPr>
            <w:rStyle w:val="Hyperlink"/>
            <w:rFonts w:ascii="Myriad Pro" w:hAnsi="Myriad Pro"/>
            <w:sz w:val="20"/>
          </w:rPr>
          <w:t>Committee on Budgetary Control</w:t>
        </w:r>
      </w:hyperlink>
      <w:r w:rsidRPr="00877299">
        <w:rPr>
          <w:rFonts w:ascii="Myriad Pro" w:hAnsi="Myriad Pro"/>
          <w:sz w:val="20"/>
        </w:rPr>
        <w:t xml:space="preserve">. He was a Member of the </w:t>
      </w:r>
      <w:hyperlink r:id="rId53" w:history="1">
        <w:r w:rsidRPr="00877299">
          <w:rPr>
            <w:rStyle w:val="Hyperlink"/>
            <w:rFonts w:ascii="Myriad Pro" w:hAnsi="Myriad Pro"/>
            <w:sz w:val="20"/>
          </w:rPr>
          <w:t>Committee on Regional Development</w:t>
        </w:r>
      </w:hyperlink>
      <w:r w:rsidRPr="00877299">
        <w:rPr>
          <w:rFonts w:ascii="Myriad Pro" w:hAnsi="Myriad Pro"/>
          <w:sz w:val="20"/>
        </w:rPr>
        <w:t xml:space="preserve">, </w:t>
      </w:r>
      <w:hyperlink r:id="rId54" w:history="1">
        <w:r w:rsidRPr="00877299">
          <w:rPr>
            <w:rStyle w:val="Hyperlink"/>
            <w:rFonts w:ascii="Myriad Pro" w:hAnsi="Myriad Pro"/>
            <w:sz w:val="20"/>
          </w:rPr>
          <w:t>Delegation to the EU-Russia Parliamentary Cooperation Committee</w:t>
        </w:r>
      </w:hyperlink>
      <w:r w:rsidRPr="00877299">
        <w:rPr>
          <w:rFonts w:ascii="Myriad Pro" w:hAnsi="Myriad Pro"/>
          <w:sz w:val="20"/>
        </w:rPr>
        <w:t xml:space="preserve">, as a Substitute to the </w:t>
      </w:r>
      <w:hyperlink r:id="rId55" w:history="1">
        <w:r w:rsidRPr="00877299">
          <w:rPr>
            <w:rStyle w:val="Hyperlink"/>
            <w:rFonts w:ascii="Myriad Pro" w:hAnsi="Myriad Pro"/>
            <w:sz w:val="20"/>
          </w:rPr>
          <w:t>Committee on Petitions</w:t>
        </w:r>
      </w:hyperlink>
      <w:r w:rsidRPr="00877299">
        <w:rPr>
          <w:rFonts w:ascii="Myriad Pro" w:hAnsi="Myriad Pro"/>
          <w:sz w:val="20"/>
        </w:rPr>
        <w:t xml:space="preserve">, </w:t>
      </w:r>
      <w:hyperlink r:id="rId56" w:history="1">
        <w:r w:rsidRPr="00877299">
          <w:rPr>
            <w:rStyle w:val="Hyperlink"/>
            <w:rFonts w:ascii="Myriad Pro" w:hAnsi="Myriad Pro"/>
            <w:sz w:val="20"/>
          </w:rPr>
          <w:t>Committee on Employment and Social Affairs</w:t>
        </w:r>
      </w:hyperlink>
      <w:r w:rsidRPr="00877299">
        <w:rPr>
          <w:rFonts w:ascii="Myriad Pro" w:hAnsi="Myriad Pro"/>
          <w:sz w:val="20"/>
        </w:rPr>
        <w:t xml:space="preserve">, </w:t>
      </w:r>
      <w:hyperlink r:id="rId57" w:history="1">
        <w:r w:rsidRPr="00877299">
          <w:rPr>
            <w:rStyle w:val="Hyperlink"/>
            <w:rFonts w:ascii="Myriad Pro" w:hAnsi="Myriad Pro"/>
            <w:sz w:val="20"/>
          </w:rPr>
          <w:t>Delegation to the EU-Ukraine Parliamentary Cooperation Committee</w:t>
        </w:r>
      </w:hyperlink>
      <w:r w:rsidRPr="00877299">
        <w:rPr>
          <w:rFonts w:ascii="Myriad Pro" w:hAnsi="Myriad Pro"/>
          <w:sz w:val="20"/>
        </w:rPr>
        <w:t xml:space="preserve">, </w:t>
      </w:r>
      <w:hyperlink r:id="rId58" w:history="1">
        <w:r w:rsidRPr="00877299">
          <w:rPr>
            <w:rStyle w:val="Hyperlink"/>
            <w:rFonts w:ascii="Myriad Pro" w:hAnsi="Myriad Pro"/>
            <w:sz w:val="20"/>
          </w:rPr>
          <w:t>Delegation to the Euronest Parliamentary Assembly</w:t>
        </w:r>
      </w:hyperlink>
      <w:r w:rsidRPr="00877299">
        <w:rPr>
          <w:rFonts w:ascii="Myriad Pro" w:hAnsi="Myriad Pro"/>
          <w:sz w:val="20"/>
        </w:rPr>
        <w:t xml:space="preserve">. </w:t>
      </w:r>
    </w:p>
    <w:p w:rsidR="00146D74" w:rsidRPr="00877299" w:rsidRDefault="00146D74" w:rsidP="00146D74">
      <w:pPr>
        <w:spacing w:before="120"/>
        <w:ind w:left="-199" w:hanging="11"/>
        <w:jc w:val="both"/>
        <w:rPr>
          <w:rFonts w:ascii="Myriad Pro" w:hAnsi="Myriad Pro"/>
          <w:sz w:val="20"/>
        </w:rPr>
      </w:pPr>
      <w:r w:rsidRPr="00877299">
        <w:rPr>
          <w:rFonts w:ascii="Myriad Pro" w:hAnsi="Myriad Pro"/>
          <w:sz w:val="20"/>
        </w:rPr>
        <w:t xml:space="preserve">In 2104, Mr. Deutsch became a Member of Committee on Regional Development, </w:t>
      </w:r>
      <w:hyperlink r:id="rId59" w:history="1">
        <w:r w:rsidRPr="00877299">
          <w:rPr>
            <w:rStyle w:val="Hyperlink"/>
            <w:rFonts w:ascii="Myriad Pro" w:hAnsi="Myriad Pro"/>
            <w:sz w:val="20"/>
          </w:rPr>
          <w:t>Delegation for relations with Israel</w:t>
        </w:r>
      </w:hyperlink>
      <w:r w:rsidRPr="00877299">
        <w:rPr>
          <w:rFonts w:ascii="Myriad Pro" w:hAnsi="Myriad Pro"/>
          <w:sz w:val="20"/>
        </w:rPr>
        <w:t xml:space="preserve"> and </w:t>
      </w:r>
      <w:hyperlink r:id="rId60" w:history="1">
        <w:r w:rsidRPr="00877299">
          <w:rPr>
            <w:rStyle w:val="Hyperlink"/>
            <w:rFonts w:ascii="Myriad Pro" w:hAnsi="Myriad Pro"/>
            <w:sz w:val="20"/>
          </w:rPr>
          <w:t>Delegation to the Parliamentary Assembly of the Union for the Mediterranean</w:t>
        </w:r>
      </w:hyperlink>
      <w:r w:rsidRPr="00877299">
        <w:rPr>
          <w:rFonts w:ascii="Myriad Pro" w:hAnsi="Myriad Pro"/>
          <w:sz w:val="20"/>
        </w:rPr>
        <w:t xml:space="preserve">, and as Substitute on the </w:t>
      </w:r>
      <w:hyperlink r:id="rId61" w:history="1">
        <w:r w:rsidRPr="00877299">
          <w:rPr>
            <w:rStyle w:val="Hyperlink"/>
            <w:rFonts w:ascii="Myriad Pro" w:hAnsi="Myriad Pro"/>
            <w:sz w:val="20"/>
          </w:rPr>
          <w:t>Committee on Budgets</w:t>
        </w:r>
      </w:hyperlink>
      <w:r w:rsidRPr="00877299">
        <w:rPr>
          <w:rFonts w:ascii="Myriad Pro" w:hAnsi="Myriad Pro"/>
          <w:sz w:val="20"/>
        </w:rPr>
        <w:t xml:space="preserve">, </w:t>
      </w:r>
      <w:hyperlink r:id="rId62" w:history="1">
        <w:r w:rsidRPr="00877299">
          <w:rPr>
            <w:rStyle w:val="Hyperlink"/>
            <w:rFonts w:ascii="Myriad Pro" w:hAnsi="Myriad Pro"/>
            <w:sz w:val="20"/>
          </w:rPr>
          <w:t>Delegation for relations with the United States</w:t>
        </w:r>
      </w:hyperlink>
      <w:r w:rsidRPr="00877299">
        <w:rPr>
          <w:rFonts w:ascii="Myriad Pro" w:hAnsi="Myriad Pro"/>
          <w:sz w:val="20"/>
        </w:rPr>
        <w:t xml:space="preserve"> and </w:t>
      </w:r>
      <w:hyperlink r:id="rId63" w:history="1">
        <w:r w:rsidRPr="00877299">
          <w:rPr>
            <w:rStyle w:val="Hyperlink"/>
            <w:rFonts w:ascii="Myriad Pro" w:hAnsi="Myriad Pro"/>
            <w:sz w:val="20"/>
          </w:rPr>
          <w:t>Committee on Industry, Research and Energy</w:t>
        </w:r>
      </w:hyperlink>
      <w:r w:rsidRPr="00877299">
        <w:rPr>
          <w:rFonts w:ascii="Myriad Pro" w:hAnsi="Myriad Pro"/>
          <w:sz w:val="20"/>
        </w:rPr>
        <w:t>. Upon reelection in 2019, Mr. Deutsch is also a Member of the Committee of Regional Development and a Substitute on the Committee on Budgets.</w:t>
      </w:r>
    </w:p>
    <w:p w:rsidR="00146D74" w:rsidRPr="00877299" w:rsidRDefault="00146D74" w:rsidP="00146D74">
      <w:pPr>
        <w:ind w:left="-196" w:hanging="14"/>
        <w:jc w:val="both"/>
        <w:rPr>
          <w:rFonts w:ascii="Myriad Pro" w:hAnsi="Myriad Pro"/>
          <w:sz w:val="20"/>
          <w:lang w:eastAsia="fr-FR"/>
        </w:rPr>
      </w:pPr>
    </w:p>
    <w:p w:rsidR="00146D74" w:rsidRPr="00877299" w:rsidRDefault="00146D74" w:rsidP="00146D74">
      <w:pPr>
        <w:ind w:left="-196" w:hanging="14"/>
        <w:jc w:val="both"/>
        <w:rPr>
          <w:rFonts w:ascii="Myriad Pro" w:hAnsi="Myriad Pro"/>
          <w:b/>
          <w:sz w:val="20"/>
        </w:rPr>
      </w:pPr>
      <w:r w:rsidRPr="00877299">
        <w:rPr>
          <w:rFonts w:ascii="Myriad Pro" w:hAnsi="Myriad Pro"/>
          <w:b/>
          <w:sz w:val="20"/>
        </w:rPr>
        <w:t>Practical information</w:t>
      </w:r>
    </w:p>
    <w:p w:rsidR="00146D74" w:rsidRPr="00877299" w:rsidRDefault="00146D74" w:rsidP="00146D74">
      <w:pPr>
        <w:ind w:left="-196" w:hanging="14"/>
        <w:jc w:val="both"/>
        <w:rPr>
          <w:rFonts w:ascii="Myriad Pro" w:hAnsi="Myriad Pro"/>
          <w:b/>
          <w:sz w:val="20"/>
          <w:lang w:eastAsia="fr-FR"/>
        </w:rPr>
      </w:pPr>
    </w:p>
    <w:p w:rsidR="00146D74" w:rsidRPr="00877299" w:rsidRDefault="00146D74" w:rsidP="00146D74">
      <w:pPr>
        <w:spacing w:before="120"/>
        <w:ind w:left="-199" w:hanging="11"/>
        <w:jc w:val="both"/>
        <w:rPr>
          <w:rFonts w:ascii="Myriad Pro" w:hAnsi="Myriad Pro"/>
          <w:sz w:val="20"/>
          <w:u w:val="single"/>
        </w:rPr>
      </w:pPr>
      <w:r w:rsidRPr="00877299">
        <w:rPr>
          <w:rFonts w:ascii="Myriad Pro" w:hAnsi="Myriad Pro"/>
          <w:sz w:val="20"/>
        </w:rPr>
        <w:t xml:space="preserve">The draft agenda and meeting documents are available in the </w:t>
      </w:r>
      <w:hyperlink r:id="rId64" w:history="1">
        <w:r w:rsidRPr="00877299">
          <w:rPr>
            <w:rStyle w:val="Hyperlink"/>
            <w:rFonts w:ascii="Myriad Pro" w:hAnsi="Myriad Pro"/>
            <w:sz w:val="20"/>
          </w:rPr>
          <w:t>meeting file.</w:t>
        </w:r>
      </w:hyperlink>
    </w:p>
    <w:p w:rsidR="00146D74" w:rsidRPr="00877299" w:rsidRDefault="00146D74" w:rsidP="00146D74">
      <w:pPr>
        <w:spacing w:before="120"/>
        <w:ind w:left="-199" w:hanging="11"/>
        <w:jc w:val="both"/>
        <w:rPr>
          <w:rFonts w:ascii="Myriad Pro" w:hAnsi="Myriad Pro"/>
          <w:sz w:val="20"/>
        </w:rPr>
      </w:pPr>
      <w:r w:rsidRPr="00877299">
        <w:rPr>
          <w:rFonts w:ascii="Myriad Pro" w:hAnsi="Myriad Pro"/>
          <w:b/>
          <w:sz w:val="20"/>
        </w:rPr>
        <w:t xml:space="preserve">Interpretation: </w:t>
      </w:r>
      <w:r w:rsidRPr="00877299">
        <w:rPr>
          <w:rFonts w:ascii="Myriad Pro" w:hAnsi="Myriad Pro"/>
          <w:sz w:val="20"/>
        </w:rPr>
        <w:t xml:space="preserve"> FR, DE, IT, NL, EN, EL, ES, FI, SV, CS, HU, PL, BG and RO.</w:t>
      </w:r>
    </w:p>
    <w:p w:rsidR="00146D74" w:rsidRPr="00877299" w:rsidRDefault="003C3C82" w:rsidP="00146D74">
      <w:pPr>
        <w:spacing w:before="120"/>
        <w:ind w:left="-199" w:hanging="11"/>
        <w:jc w:val="both"/>
        <w:rPr>
          <w:rFonts w:ascii="Myriad Pro" w:hAnsi="Myriad Pro"/>
          <w:sz w:val="20"/>
        </w:rPr>
      </w:pPr>
      <w:hyperlink r:id="rId65" w:history="1">
        <w:r w:rsidR="000B4214" w:rsidRPr="00877299">
          <w:rPr>
            <w:rStyle w:val="Hyperlink"/>
            <w:rFonts w:ascii="Myriad Pro" w:hAnsi="Myriad Pro"/>
            <w:sz w:val="20"/>
          </w:rPr>
          <w:t>Webstreaming</w:t>
        </w:r>
      </w:hyperlink>
      <w:r w:rsidR="000B4214" w:rsidRPr="00877299">
        <w:rPr>
          <w:rFonts w:ascii="Myriad Pro" w:hAnsi="Myriad Pro"/>
          <w:sz w:val="20"/>
        </w:rPr>
        <w:t>: please be aware that each time a speaker activates the microphone to make an intervention, the camera will be automatically directed to the speaker.</w:t>
      </w:r>
    </w:p>
    <w:p w:rsidR="00146D74" w:rsidRPr="00877299" w:rsidRDefault="00146D74" w:rsidP="00146D74">
      <w:pPr>
        <w:ind w:left="-709"/>
        <w:rPr>
          <w:rFonts w:ascii="Myriad Pro" w:hAnsi="Myriad Pro"/>
          <w:smallCaps/>
          <w:color w:val="000000"/>
          <w:sz w:val="20"/>
        </w:rPr>
      </w:pPr>
    </w:p>
    <w:p w:rsidR="00146D74" w:rsidRPr="00877299" w:rsidRDefault="00146D74" w:rsidP="00146D74">
      <w:pPr>
        <w:ind w:left="-709"/>
        <w:rPr>
          <w:rFonts w:ascii="Myriad Pro" w:hAnsi="Myriad Pro"/>
          <w:smallCaps/>
          <w:color w:val="000000"/>
          <w:sz w:val="20"/>
        </w:rPr>
      </w:pPr>
    </w:p>
    <w:p w:rsidR="00146D74" w:rsidRPr="00877299" w:rsidRDefault="003C3C82" w:rsidP="00146D74">
      <w:pPr>
        <w:ind w:left="-709"/>
        <w:rPr>
          <w:rFonts w:ascii="Myriad Pro" w:hAnsi="Myriad Pro"/>
          <w:smallCaps/>
          <w:color w:val="000000"/>
          <w:sz w:val="20"/>
        </w:rPr>
      </w:pPr>
      <w:r w:rsidRPr="00877299">
        <w:pict>
          <v:shape id="Text Box 12" o:spid="_x0000_s1094" type="#_x0000_t202" style="width:526.5pt;height:97.65pt;visibility:visible;mso-wrap-style:square;mso-left-percent:-10001;mso-top-percent:-10001;mso-position-horizontal:absolute;mso-position-horizontal-relative:char;mso-position-vertical:absolute;mso-position-vertical-relative:line;mso-left-percent:-10001;mso-top-percent:-10001;v-text-anchor:top" fillcolor="#709047" stroked="f">
            <v:fill opacity="13107f"/>
            <v:textbox>
              <w:txbxContent>
                <w:p w:rsidR="003F5B5F" w:rsidRPr="00EB7242" w:rsidRDefault="003F5B5F"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hAnsi="Myriad Pro"/>
                      <w:b/>
                      <w:smallCaps/>
                      <w:color w:val="709047"/>
                      <w:sz w:val="32"/>
                      <w:szCs w:val="32"/>
                    </w:rPr>
                  </w:pPr>
                  <w:r>
                    <w:rPr>
                      <w:rFonts w:ascii="Myriad Pro" w:hAnsi="Myriad Pro"/>
                      <w:b/>
                      <w:smallCaps/>
                      <w:color w:val="709047"/>
                      <w:sz w:val="32"/>
                      <w:szCs w:val="32"/>
                    </w:rPr>
                    <w:t>NEXT COMMITTEE MEETING</w:t>
                  </w:r>
                </w:p>
                <w:p w:rsidR="003F5B5F" w:rsidRPr="00CF6207" w:rsidRDefault="003F5B5F"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hAnsi="Myriad Pro"/>
                      <w:b/>
                      <w:smallCaps/>
                      <w:color w:val="709047"/>
                      <w:sz w:val="28"/>
                      <w:szCs w:val="28"/>
                    </w:rPr>
                  </w:pPr>
                  <w:r>
                    <w:rPr>
                      <w:rFonts w:ascii="Myriad Pro" w:hAnsi="Myriad Pro"/>
                      <w:b/>
                      <w:smallCaps/>
                      <w:color w:val="709047"/>
                      <w:sz w:val="28"/>
                      <w:szCs w:val="28"/>
                    </w:rPr>
                    <w:t>Wednesday, 24 July 2019</w:t>
                  </w:r>
                </w:p>
                <w:p w:rsidR="003F5B5F" w:rsidRDefault="003F5B5F"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eastAsia="ヒラギノ角ゴ Pro W3" w:hAnsi="Myriad Pro"/>
                      <w:color w:val="000000"/>
                      <w:sz w:val="28"/>
                    </w:rPr>
                  </w:pPr>
                  <w:r>
                    <w:rPr>
                      <w:rFonts w:ascii="Myriad Pro" w:hAnsi="Myriad Pro"/>
                      <w:color w:val="000000"/>
                      <w:sz w:val="28"/>
                    </w:rPr>
                    <w:t>9.00 - 12.30</w:t>
                  </w:r>
                </w:p>
                <w:p w:rsidR="003F5B5F" w:rsidRPr="004F6553" w:rsidRDefault="003F5B5F" w:rsidP="00146D7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eastAsia="ヒラギノ角ゴ Pro W3" w:hAnsi="Myriad Pro"/>
                      <w:color w:val="000000"/>
                      <w:sz w:val="28"/>
                    </w:rPr>
                  </w:pPr>
                  <w:r>
                    <w:rPr>
                      <w:rFonts w:ascii="Myriad Pro" w:hAnsi="Myriad Pro"/>
                      <w:color w:val="000000"/>
                      <w:sz w:val="28"/>
                    </w:rPr>
                    <w:t xml:space="preserve">Room: József Antall (JAN) 6Q2 </w:t>
                  </w:r>
                </w:p>
                <w:p w:rsidR="003F5B5F" w:rsidRPr="004F6553" w:rsidRDefault="003F5B5F"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5" w:right="57"/>
                    <w:jc w:val="center"/>
                    <w:rPr>
                      <w:rFonts w:ascii="Myriad Pro" w:eastAsia="ヒラギノ角ゴ Pro W3" w:hAnsi="Myriad Pro"/>
                      <w:color w:val="000000"/>
                    </w:rPr>
                  </w:pPr>
                </w:p>
                <w:p w:rsidR="003F5B5F" w:rsidRPr="004F6553" w:rsidRDefault="003F5B5F"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5" w:right="57"/>
                    <w:jc w:val="center"/>
                    <w:rPr>
                      <w:rFonts w:ascii="Myriad Pro" w:eastAsia="ヒラギノ角ゴ Pro W3" w:hAnsi="Myriad Pro"/>
                      <w:color w:val="000000"/>
                    </w:rPr>
                  </w:pPr>
                </w:p>
                <w:p w:rsidR="003F5B5F" w:rsidRPr="004F6553" w:rsidRDefault="003F5B5F"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5" w:right="57"/>
                    <w:jc w:val="center"/>
                    <w:rPr>
                      <w:rFonts w:ascii="Myriad Pro" w:eastAsia="ヒラギノ角ゴ Pro W3" w:hAnsi="Myriad Pro"/>
                      <w:color w:val="000000"/>
                    </w:rPr>
                  </w:pPr>
                </w:p>
                <w:p w:rsidR="003F5B5F" w:rsidRPr="004F6553" w:rsidRDefault="003F5B5F"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5" w:right="57"/>
                    <w:jc w:val="center"/>
                    <w:rPr>
                      <w:rFonts w:ascii="Myriad Pro" w:eastAsia="ヒラギノ角ゴ Pro W3" w:hAnsi="Myriad Pro"/>
                      <w:color w:val="000000"/>
                    </w:rPr>
                  </w:pPr>
                </w:p>
              </w:txbxContent>
            </v:textbox>
            <w10:wrap type="none"/>
            <w10:anchorlock/>
          </v:shape>
        </w:pict>
      </w:r>
    </w:p>
    <w:p w:rsidR="00146D74" w:rsidRPr="00877299" w:rsidRDefault="003C3C82" w:rsidP="00146D74">
      <w:pPr>
        <w:tabs>
          <w:tab w:val="left" w:pos="1985"/>
          <w:tab w:val="left" w:pos="2127"/>
        </w:tabs>
        <w:ind w:left="-709"/>
        <w:rPr>
          <w:rFonts w:ascii="Myriad Pro" w:hAnsi="Myriad Pro"/>
          <w:smallCaps/>
          <w:color w:val="000000"/>
          <w:sz w:val="20"/>
        </w:rPr>
      </w:pPr>
      <w:r w:rsidRPr="00877299">
        <w:pict>
          <v:shape id="Picture 17" o:spid="_x0000_s1085" type="#_x0000_t75" style="position:absolute;left:0;text-align:left;margin-left:-26.25pt;margin-top:11.85pt;width:81.75pt;height:81.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v:imagedata r:id="rId66" o:title=""/>
            <w10:wrap type="square" anchorx="margin"/>
          </v:shape>
        </w:pict>
      </w:r>
    </w:p>
    <w:p w:rsidR="00146D74" w:rsidRPr="00877299" w:rsidRDefault="00146D74" w:rsidP="00146D74">
      <w:pPr>
        <w:ind w:left="-224"/>
        <w:rPr>
          <w:rFonts w:ascii="Myriad Pro" w:hAnsi="Myriad Pro"/>
          <w:b/>
          <w:smallCaps/>
          <w:color w:val="595959"/>
          <w:sz w:val="28"/>
          <w:szCs w:val="28"/>
        </w:rPr>
      </w:pPr>
      <w:r w:rsidRPr="00877299">
        <w:rPr>
          <w:rFonts w:ascii="Myriad Pro" w:hAnsi="Myriad Pro"/>
          <w:b/>
          <w:bCs/>
          <w:smallCaps/>
          <w:color w:val="595959"/>
          <w:sz w:val="28"/>
          <w:szCs w:val="28"/>
        </w:rPr>
        <w:t xml:space="preserve">Coordinators’ meeting </w:t>
      </w:r>
    </w:p>
    <w:p w:rsidR="00146D74" w:rsidRPr="00877299" w:rsidRDefault="00146D74" w:rsidP="00146D74">
      <w:pPr>
        <w:pStyle w:val="ListParagraph"/>
        <w:spacing w:after="0" w:line="240" w:lineRule="auto"/>
        <w:ind w:left="426"/>
        <w:rPr>
          <w:rFonts w:ascii="Myriad Pro" w:hAnsi="Myriad Pro"/>
          <w:b/>
          <w:color w:val="709047"/>
          <w:lang w:eastAsia="pt-PT"/>
        </w:rPr>
      </w:pPr>
    </w:p>
    <w:p w:rsidR="00146D74" w:rsidRPr="00877299" w:rsidRDefault="00146D74" w:rsidP="00146D74">
      <w:pPr>
        <w:pStyle w:val="ListParagraph"/>
        <w:spacing w:after="0" w:line="240" w:lineRule="auto"/>
        <w:ind w:left="426"/>
        <w:rPr>
          <w:rFonts w:ascii="Myriad Pro" w:hAnsi="Myriad Pro"/>
          <w:b/>
          <w:color w:val="709047"/>
        </w:rPr>
      </w:pPr>
      <w:r w:rsidRPr="00877299">
        <w:rPr>
          <w:rFonts w:ascii="Myriad Pro" w:hAnsi="Myriad Pro"/>
          <w:b/>
          <w:color w:val="709047"/>
        </w:rPr>
        <w:t>Meeting held in camera</w:t>
      </w:r>
    </w:p>
    <w:p w:rsidR="00146D74" w:rsidRPr="00877299" w:rsidRDefault="00146D74"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146D74" w:rsidRPr="00877299" w:rsidRDefault="00146D74"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146D74" w:rsidRPr="00877299" w:rsidRDefault="00146D74"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146D74" w:rsidRPr="00877299" w:rsidRDefault="00146D74"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146D74" w:rsidRPr="00877299" w:rsidRDefault="003C3C82"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jc w:val="both"/>
        <w:rPr>
          <w:rFonts w:ascii="Myriad Pro" w:hAnsi="Myriad Pro"/>
          <w:sz w:val="20"/>
        </w:rPr>
      </w:pPr>
      <w:r w:rsidRPr="00877299">
        <w:pict>
          <v:shape id="Text Box 23" o:spid="_x0000_s1093" type="#_x0000_t202" style="width:522.75pt;height:46.5pt;visibility:visible;mso-wrap-style:square;mso-left-percent:-10001;mso-top-percent:-10001;mso-position-horizontal:absolute;mso-position-horizontal-relative:char;mso-position-vertical:absolute;mso-position-vertical-relative:line;mso-left-percent:-10001;mso-top-percent:-10001;v-text-anchor:top" fillcolor="#709047" stroked="f">
            <v:fill opacity="13107f"/>
            <v:textbox>
              <w:txbxContent>
                <w:p w:rsidR="003F5B5F" w:rsidRPr="00CF6207" w:rsidRDefault="003F5B5F"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2127" w:right="57"/>
                    <w:jc w:val="center"/>
                    <w:rPr>
                      <w:rFonts w:ascii="Myriad Pro" w:hAnsi="Myriad Pro"/>
                      <w:b/>
                      <w:smallCaps/>
                      <w:color w:val="709047"/>
                      <w:sz w:val="28"/>
                      <w:szCs w:val="28"/>
                    </w:rPr>
                  </w:pPr>
                  <w:r>
                    <w:rPr>
                      <w:rFonts w:ascii="Myriad Pro" w:hAnsi="Myriad Pro"/>
                      <w:b/>
                      <w:smallCaps/>
                      <w:color w:val="709047"/>
                      <w:sz w:val="28"/>
                      <w:szCs w:val="28"/>
                    </w:rPr>
                    <w:t>Wednesday, 24 July 2019</w:t>
                  </w:r>
                </w:p>
                <w:p w:rsidR="003F5B5F" w:rsidRDefault="003F5B5F"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eastAsia="ヒラギノ角ゴ Pro W3" w:hAnsi="Myriad Pro"/>
                      <w:color w:val="000000"/>
                      <w:sz w:val="28"/>
                    </w:rPr>
                  </w:pPr>
                  <w:r>
                    <w:rPr>
                      <w:rFonts w:ascii="Myriad Pro" w:hAnsi="Myriad Pro"/>
                      <w:color w:val="000000"/>
                      <w:sz w:val="28"/>
                    </w:rPr>
                    <w:t>14.30 - 18.30</w:t>
                  </w:r>
                </w:p>
                <w:p w:rsidR="003F5B5F" w:rsidRPr="004F6553" w:rsidRDefault="003F5B5F"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5" w:right="57"/>
                    <w:jc w:val="center"/>
                    <w:rPr>
                      <w:rFonts w:ascii="Myriad Pro" w:eastAsia="ヒラギノ角ゴ Pro W3" w:hAnsi="Myriad Pro"/>
                      <w:color w:val="000000"/>
                    </w:rPr>
                  </w:pPr>
                </w:p>
                <w:p w:rsidR="003F5B5F" w:rsidRPr="004F6553" w:rsidRDefault="003F5B5F"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5" w:right="57"/>
                    <w:jc w:val="center"/>
                    <w:rPr>
                      <w:rFonts w:ascii="Myriad Pro" w:eastAsia="ヒラギノ角ゴ Pro W3" w:hAnsi="Myriad Pro"/>
                      <w:color w:val="000000"/>
                    </w:rPr>
                  </w:pPr>
                </w:p>
                <w:p w:rsidR="003F5B5F" w:rsidRPr="004F6553" w:rsidRDefault="003F5B5F"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5" w:right="57"/>
                    <w:jc w:val="center"/>
                    <w:rPr>
                      <w:rFonts w:ascii="Myriad Pro" w:eastAsia="ヒラギノ角ゴ Pro W3" w:hAnsi="Myriad Pro"/>
                      <w:color w:val="000000"/>
                    </w:rPr>
                  </w:pPr>
                </w:p>
                <w:p w:rsidR="003F5B5F" w:rsidRPr="004F6553" w:rsidRDefault="003F5B5F"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5" w:right="57"/>
                    <w:jc w:val="center"/>
                    <w:rPr>
                      <w:rFonts w:ascii="Myriad Pro" w:eastAsia="ヒラギノ角ゴ Pro W3" w:hAnsi="Myriad Pro"/>
                      <w:color w:val="000000"/>
                    </w:rPr>
                  </w:pPr>
                </w:p>
              </w:txbxContent>
            </v:textbox>
            <w10:wrap type="none"/>
            <w10:anchorlock/>
          </v:shape>
        </w:pict>
      </w:r>
    </w:p>
    <w:p w:rsidR="00146D74" w:rsidRPr="00877299" w:rsidRDefault="00146D74"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146D74" w:rsidRPr="00877299" w:rsidRDefault="00146D74" w:rsidP="00146D74">
      <w:pPr>
        <w:ind w:left="-224" w:hanging="462"/>
      </w:pPr>
      <w:r w:rsidRPr="00877299">
        <w:rPr>
          <w:rFonts w:ascii="Myriad Pro" w:hAnsi="Myriad Pro"/>
          <w:b/>
          <w:smallCaps/>
          <w:color w:val="595959"/>
          <w:sz w:val="28"/>
          <w:szCs w:val="28"/>
        </w:rPr>
        <w:t>4.</w:t>
      </w:r>
      <w:r w:rsidRPr="00877299">
        <w:rPr>
          <w:rFonts w:ascii="Myriad Pro" w:hAnsi="Myriad Pro"/>
          <w:b/>
          <w:smallCaps/>
          <w:color w:val="595959"/>
          <w:sz w:val="28"/>
          <w:szCs w:val="28"/>
        </w:rPr>
        <w:tab/>
        <w:t xml:space="preserve">Technical workshop on inter-, and intra-institutional cooperation in the field of budgetary control, </w:t>
      </w:r>
      <w:r w:rsidRPr="00877299">
        <w:rPr>
          <w:rFonts w:ascii="Myriad Pro" w:hAnsi="Myriad Pro"/>
          <w:b/>
          <w:color w:val="709047"/>
        </w:rPr>
        <w:t>with the participation of:</w:t>
      </w:r>
      <w:r w:rsidRPr="00877299">
        <w:t xml:space="preserve"> </w:t>
      </w:r>
    </w:p>
    <w:p w:rsidR="00146D74" w:rsidRPr="00877299" w:rsidRDefault="00146D74" w:rsidP="00146D74">
      <w:pPr>
        <w:tabs>
          <w:tab w:val="left" w:pos="3261"/>
        </w:tabs>
        <w:ind w:left="-227"/>
        <w:jc w:val="both"/>
        <w:rPr>
          <w:rFonts w:ascii="Myriad Pro" w:hAnsi="Myriad Pro"/>
          <w:bCs/>
          <w:sz w:val="20"/>
        </w:rPr>
      </w:pPr>
    </w:p>
    <w:p w:rsidR="00146D74" w:rsidRPr="00877299" w:rsidRDefault="00146D74" w:rsidP="00146D74">
      <w:pPr>
        <w:tabs>
          <w:tab w:val="left" w:pos="3261"/>
        </w:tabs>
        <w:ind w:left="-227"/>
        <w:jc w:val="both"/>
        <w:rPr>
          <w:rFonts w:ascii="Myriad Pro" w:hAnsi="Myriad Pro"/>
          <w:bCs/>
          <w:sz w:val="20"/>
        </w:rPr>
      </w:pPr>
      <w:r w:rsidRPr="00877299">
        <w:rPr>
          <w:rFonts w:ascii="Myriad Pro" w:hAnsi="Myriad Pro"/>
          <w:bCs/>
          <w:sz w:val="20"/>
        </w:rPr>
        <w:t xml:space="preserve">- European Court of Auditors, </w:t>
      </w:r>
      <w:r w:rsidRPr="00877299">
        <w:rPr>
          <w:rFonts w:ascii="Myriad Pro" w:hAnsi="Myriad Pro"/>
          <w:b/>
          <w:bCs/>
          <w:i/>
          <w:sz w:val="20"/>
        </w:rPr>
        <w:t>Henri Grethen</w:t>
      </w:r>
      <w:r w:rsidRPr="00877299">
        <w:rPr>
          <w:rFonts w:ascii="Myriad Pro" w:hAnsi="Myriad Pro"/>
          <w:bCs/>
          <w:sz w:val="20"/>
        </w:rPr>
        <w:t xml:space="preserve">, Member of ECA and  </w:t>
      </w:r>
      <w:r w:rsidRPr="00877299">
        <w:rPr>
          <w:rFonts w:ascii="Myriad Pro" w:hAnsi="Myriad Pro"/>
          <w:bCs/>
          <w:color w:val="FFFFFF"/>
          <w:sz w:val="20"/>
        </w:rPr>
        <w:t xml:space="preserve">-- </w:t>
      </w:r>
      <w:r w:rsidRPr="00877299">
        <w:rPr>
          <w:rFonts w:ascii="Myriad Pro" w:hAnsi="Myriad Pro"/>
          <w:b/>
          <w:bCs/>
          <w:i/>
          <w:sz w:val="20"/>
        </w:rPr>
        <w:t>Martin Weber</w:t>
      </w:r>
      <w:r w:rsidRPr="00877299">
        <w:rPr>
          <w:rFonts w:ascii="Myriad Pro" w:hAnsi="Myriad Pro"/>
          <w:bCs/>
          <w:sz w:val="20"/>
        </w:rPr>
        <w:t>, Director for ECA Presidency</w:t>
      </w:r>
    </w:p>
    <w:p w:rsidR="00146D74" w:rsidRPr="00877299" w:rsidRDefault="00146D74" w:rsidP="00146D74">
      <w:pPr>
        <w:tabs>
          <w:tab w:val="left" w:pos="3261"/>
        </w:tabs>
        <w:ind w:left="-227"/>
        <w:jc w:val="both"/>
        <w:rPr>
          <w:rFonts w:ascii="Myriad Pro" w:hAnsi="Myriad Pro"/>
          <w:bCs/>
          <w:sz w:val="20"/>
        </w:rPr>
      </w:pPr>
      <w:r w:rsidRPr="00877299">
        <w:rPr>
          <w:rFonts w:ascii="Myriad Pro" w:hAnsi="Myriad Pro"/>
          <w:bCs/>
          <w:sz w:val="20"/>
        </w:rPr>
        <w:t xml:space="preserve">- European Commission, DG BUDG, </w:t>
      </w:r>
      <w:r w:rsidRPr="00877299">
        <w:rPr>
          <w:rFonts w:ascii="Myriad Pro" w:hAnsi="Myriad Pro"/>
          <w:b/>
          <w:bCs/>
          <w:i/>
          <w:sz w:val="20"/>
        </w:rPr>
        <w:t>Maria Rosa Aldea Busquets</w:t>
      </w:r>
    </w:p>
    <w:p w:rsidR="00146D74" w:rsidRPr="00877299" w:rsidRDefault="00146D74" w:rsidP="00146D74">
      <w:pPr>
        <w:tabs>
          <w:tab w:val="left" w:pos="3261"/>
        </w:tabs>
        <w:ind w:left="-227"/>
        <w:jc w:val="both"/>
        <w:rPr>
          <w:rFonts w:ascii="Myriad Pro" w:hAnsi="Myriad Pro"/>
          <w:bCs/>
          <w:sz w:val="20"/>
        </w:rPr>
      </w:pPr>
      <w:r w:rsidRPr="00877299">
        <w:rPr>
          <w:rFonts w:ascii="Myriad Pro" w:hAnsi="Myriad Pro"/>
          <w:bCs/>
          <w:sz w:val="20"/>
        </w:rPr>
        <w:t>- European Parliamentary Research Service (EPRS)</w:t>
      </w:r>
    </w:p>
    <w:p w:rsidR="00146D74" w:rsidRPr="00877299" w:rsidRDefault="00146D74" w:rsidP="00146D74">
      <w:pPr>
        <w:tabs>
          <w:tab w:val="left" w:pos="3261"/>
        </w:tabs>
        <w:ind w:left="-227"/>
        <w:jc w:val="both"/>
        <w:rPr>
          <w:rFonts w:ascii="Myriad Pro" w:hAnsi="Myriad Pro"/>
          <w:sz w:val="20"/>
        </w:rPr>
      </w:pPr>
      <w:r w:rsidRPr="00877299">
        <w:rPr>
          <w:rFonts w:ascii="Myriad Pro" w:hAnsi="Myriad Pro"/>
          <w:bCs/>
          <w:sz w:val="20"/>
        </w:rPr>
        <w:t xml:space="preserve">- Policy Department D, </w:t>
      </w:r>
      <w:r w:rsidRPr="00877299">
        <w:rPr>
          <w:rFonts w:ascii="Myriad Pro" w:hAnsi="Myriad Pro"/>
          <w:b/>
          <w:bCs/>
          <w:i/>
          <w:sz w:val="20"/>
        </w:rPr>
        <w:t>Niels Fischer</w:t>
      </w:r>
      <w:r w:rsidRPr="00877299">
        <w:rPr>
          <w:rFonts w:ascii="Myriad Pro" w:hAnsi="Myriad Pro"/>
          <w:bCs/>
          <w:sz w:val="20"/>
        </w:rPr>
        <w:t>, Head of Unit</w:t>
      </w:r>
    </w:p>
    <w:p w:rsidR="00146D74" w:rsidRPr="00877299" w:rsidRDefault="00146D74"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146D74" w:rsidRPr="00877299" w:rsidRDefault="00146D74"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877299">
        <w:rPr>
          <w:rFonts w:ascii="Myriad Pro" w:hAnsi="Myriad Pro"/>
          <w:sz w:val="20"/>
        </w:rPr>
        <w:t xml:space="preserve">This workshop aims at explaining how the Court of Auditors (ECA) and the Commission cooperate with the European Parliament in order to assist the European Parliament in its exercise of political control with regard to the discharge on the implementation of the budget.  </w:t>
      </w:r>
    </w:p>
    <w:p w:rsidR="00146D74" w:rsidRPr="00877299" w:rsidRDefault="00146D74"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146D74" w:rsidRPr="00877299" w:rsidRDefault="00146D74"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877299">
        <w:rPr>
          <w:rFonts w:ascii="Myriad Pro" w:hAnsi="Myriad Pro"/>
          <w:sz w:val="20"/>
        </w:rPr>
        <w:t>The Court of Auditors as the EU’s independent auditor, has the task to examine the accounts of all revenue and expenditure of the Union. It provides the European Parliament and the Council with a statement of assurance as to the reliability of the accounts and the legality and regularity of the underlying transactions. The Court of Auditors draws up an annual report after the close of each financial year. For CONT, this report is the starting point for the annual discharge exercise. In addition to its compliance review, the Court of Auditors puts increasingly more emphasis on performance review in the form of special reports and other products. In its role of monitoring the cost-effectiveness of the various forms of Union financing in the different Union policies, CONT used to organise presentations of most of these special reports in its committee meetings and followed-up on them in the framework of the discharge procedure. The ever increasing number of special reports and other products - 40 in 2018 - raises an organisational challenge for CONT.</w:t>
      </w:r>
    </w:p>
    <w:p w:rsidR="00146D74" w:rsidRPr="00877299" w:rsidRDefault="00146D74"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146D74" w:rsidRPr="00877299" w:rsidRDefault="00146D74"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877299">
        <w:rPr>
          <w:rFonts w:ascii="Myriad Pro" w:hAnsi="Myriad Pro"/>
          <w:sz w:val="20"/>
        </w:rPr>
        <w:t>In its presentation, the Court of Auditors will notably touch on the following issues:</w:t>
      </w:r>
    </w:p>
    <w:p w:rsidR="00146D74" w:rsidRPr="00877299" w:rsidRDefault="00146D74"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146D74" w:rsidRPr="00877299" w:rsidRDefault="00146D74"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14"/>
        <w:jc w:val="both"/>
        <w:rPr>
          <w:rFonts w:ascii="Myriad Pro" w:hAnsi="Myriad Pro"/>
          <w:sz w:val="20"/>
        </w:rPr>
      </w:pPr>
      <w:r w:rsidRPr="00877299">
        <w:rPr>
          <w:rFonts w:ascii="Myriad Pro" w:hAnsi="Myriad Pro"/>
          <w:sz w:val="20"/>
        </w:rPr>
        <w:t>- Doing more with less (MFF and challenges facing the EU);</w:t>
      </w:r>
    </w:p>
    <w:p w:rsidR="00146D74" w:rsidRPr="00877299" w:rsidRDefault="00146D74"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14"/>
        <w:jc w:val="both"/>
        <w:rPr>
          <w:rFonts w:ascii="Myriad Pro" w:hAnsi="Myriad Pro"/>
          <w:sz w:val="20"/>
        </w:rPr>
      </w:pPr>
      <w:r w:rsidRPr="00877299">
        <w:rPr>
          <w:rFonts w:ascii="Myriad Pro" w:hAnsi="Myriad Pro"/>
          <w:sz w:val="20"/>
        </w:rPr>
        <w:t>- ECA’s role as the Union’s external auditor;</w:t>
      </w:r>
    </w:p>
    <w:p w:rsidR="00146D74" w:rsidRPr="00877299" w:rsidRDefault="00146D74"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14"/>
        <w:jc w:val="both"/>
        <w:rPr>
          <w:rFonts w:ascii="Myriad Pro" w:hAnsi="Myriad Pro"/>
          <w:sz w:val="20"/>
        </w:rPr>
      </w:pPr>
      <w:r w:rsidRPr="00877299">
        <w:rPr>
          <w:rFonts w:ascii="Myriad Pro" w:hAnsi="Myriad Pro"/>
          <w:sz w:val="20"/>
        </w:rPr>
        <w:t>- CONT as ECA’s key partner in the European Parliament;</w:t>
      </w:r>
    </w:p>
    <w:p w:rsidR="00146D74" w:rsidRPr="00877299" w:rsidRDefault="00146D74"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14"/>
        <w:jc w:val="both"/>
        <w:rPr>
          <w:rFonts w:ascii="Myriad Pro" w:hAnsi="Myriad Pro"/>
          <w:sz w:val="20"/>
        </w:rPr>
      </w:pPr>
      <w:r w:rsidRPr="00877299">
        <w:rPr>
          <w:rFonts w:ascii="Myriad Pro" w:hAnsi="Myriad Pro"/>
          <w:sz w:val="20"/>
        </w:rPr>
        <w:t>- How ECA selects its audit topics and how it reports on audit findings;</w:t>
      </w:r>
    </w:p>
    <w:p w:rsidR="00146D74" w:rsidRPr="00877299" w:rsidRDefault="00146D74"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14"/>
        <w:jc w:val="both"/>
        <w:rPr>
          <w:rFonts w:ascii="Myriad Pro" w:hAnsi="Myriad Pro"/>
          <w:sz w:val="20"/>
        </w:rPr>
      </w:pPr>
      <w:r w:rsidRPr="00877299">
        <w:rPr>
          <w:rFonts w:ascii="Myriad Pro" w:hAnsi="Myriad Pro"/>
          <w:sz w:val="20"/>
        </w:rPr>
        <w:t>- ECA’s role in protecting the Union’s financial interests;</w:t>
      </w:r>
    </w:p>
    <w:p w:rsidR="00146D74" w:rsidRPr="00877299" w:rsidRDefault="00146D74"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14"/>
        <w:jc w:val="both"/>
        <w:rPr>
          <w:rFonts w:ascii="Myriad Pro" w:hAnsi="Myriad Pro"/>
          <w:sz w:val="20"/>
        </w:rPr>
      </w:pPr>
      <w:r w:rsidRPr="00877299">
        <w:rPr>
          <w:rFonts w:ascii="Myriad Pro" w:hAnsi="Myriad Pro"/>
          <w:sz w:val="20"/>
        </w:rPr>
        <w:t>- What are the strategic priorities of ECA?</w:t>
      </w:r>
    </w:p>
    <w:p w:rsidR="00146D74" w:rsidRPr="00877299" w:rsidRDefault="00146D74"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146D74" w:rsidRPr="00877299" w:rsidRDefault="00146D74"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877299">
        <w:rPr>
          <w:rFonts w:ascii="Myriad Pro" w:hAnsi="Myriad Pro"/>
          <w:sz w:val="20"/>
        </w:rPr>
        <w:t>The Commission will then be invited to give an overview on how it implements the EU budget and how the Parliament controls the Commission in this regard. The presentation should make clear which tools the Commission can offer in order to allow Parliament to effectively control the implementation of the budget by discussing notably the following topics:</w:t>
      </w:r>
    </w:p>
    <w:p w:rsidR="00146D74" w:rsidRPr="00877299" w:rsidRDefault="00146D74"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146D74" w:rsidRPr="00877299" w:rsidRDefault="00146D74"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14"/>
        <w:jc w:val="both"/>
        <w:rPr>
          <w:rFonts w:ascii="Myriad Pro" w:hAnsi="Myriad Pro"/>
          <w:sz w:val="20"/>
        </w:rPr>
      </w:pPr>
      <w:r w:rsidRPr="00877299">
        <w:rPr>
          <w:rFonts w:ascii="Myriad Pro" w:hAnsi="Myriad Pro"/>
          <w:sz w:val="20"/>
        </w:rPr>
        <w:t>- short overview of the size and use of the EU budget in the different policy fields;</w:t>
      </w:r>
    </w:p>
    <w:p w:rsidR="00146D74" w:rsidRPr="00877299" w:rsidRDefault="00146D74"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14"/>
        <w:jc w:val="both"/>
        <w:rPr>
          <w:rFonts w:ascii="Myriad Pro" w:hAnsi="Myriad Pro"/>
          <w:sz w:val="20"/>
        </w:rPr>
      </w:pPr>
      <w:r w:rsidRPr="00877299">
        <w:rPr>
          <w:rFonts w:ascii="Myriad Pro" w:hAnsi="Myriad Pro"/>
          <w:sz w:val="20"/>
        </w:rPr>
        <w:t xml:space="preserve">- implementation by the Commission in the different forms of management; </w:t>
      </w:r>
    </w:p>
    <w:p w:rsidR="00146D74" w:rsidRPr="00877299" w:rsidRDefault="00146D74"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14"/>
        <w:jc w:val="both"/>
        <w:rPr>
          <w:rFonts w:ascii="Myriad Pro" w:hAnsi="Myriad Pro"/>
          <w:sz w:val="20"/>
        </w:rPr>
      </w:pPr>
      <w:r w:rsidRPr="00877299">
        <w:rPr>
          <w:rFonts w:ascii="Myriad Pro" w:hAnsi="Myriad Pro"/>
          <w:sz w:val="20"/>
        </w:rPr>
        <w:t>- the different reports produced by the Commission; and</w:t>
      </w:r>
    </w:p>
    <w:p w:rsidR="00146D74" w:rsidRPr="00877299" w:rsidRDefault="00146D74"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14"/>
        <w:jc w:val="both"/>
        <w:rPr>
          <w:rFonts w:ascii="Myriad Pro" w:hAnsi="Myriad Pro"/>
          <w:sz w:val="20"/>
        </w:rPr>
      </w:pPr>
      <w:r w:rsidRPr="00877299">
        <w:rPr>
          <w:rFonts w:ascii="Myriad Pro" w:hAnsi="Myriad Pro"/>
          <w:sz w:val="20"/>
        </w:rPr>
        <w:t xml:space="preserve">- management and controls system in place. </w:t>
      </w:r>
    </w:p>
    <w:p w:rsidR="00146D74" w:rsidRPr="00877299" w:rsidRDefault="00146D74"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146D74" w:rsidRPr="00877299" w:rsidRDefault="00146D74"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877299">
        <w:rPr>
          <w:rFonts w:ascii="Myriad Pro" w:hAnsi="Myriad Pro"/>
          <w:sz w:val="20"/>
        </w:rPr>
        <w:t>With regard to the intra-institutional cooperation, the responsible research service will then outline how CONT Members can obtain expertise in the field of budgetary affairs. Expertise can be provided to the entire committee in the form of studies, briefings or workshops. Special forms of expertise, such as impact assessments and implementation reports are as well available on demand. Coordinators can recommend to the committee to request such expertise. Individual Members can also request tailor-made expertise for themselves.</w:t>
      </w:r>
    </w:p>
    <w:p w:rsidR="00146D74" w:rsidRPr="00877299" w:rsidRDefault="00146D74" w:rsidP="00146D74">
      <w:pPr>
        <w:tabs>
          <w:tab w:val="left" w:pos="3261"/>
        </w:tabs>
        <w:ind w:left="-227"/>
        <w:rPr>
          <w:rFonts w:ascii="Myriad Pro" w:hAnsi="Myriad Pro"/>
          <w:sz w:val="20"/>
        </w:rPr>
      </w:pPr>
    </w:p>
    <w:p w:rsidR="00146D74" w:rsidRPr="00877299" w:rsidRDefault="00146D74"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146D74" w:rsidRPr="00877299" w:rsidRDefault="00146D74" w:rsidP="00146D74">
      <w:pPr>
        <w:ind w:left="-224" w:hanging="462"/>
        <w:rPr>
          <w:rFonts w:ascii="Myriad Pro" w:hAnsi="Myriad Pro"/>
          <w:b/>
          <w:bCs/>
          <w:smallCaps/>
          <w:color w:val="595959"/>
          <w:sz w:val="28"/>
          <w:szCs w:val="28"/>
        </w:rPr>
      </w:pPr>
      <w:r w:rsidRPr="00877299">
        <w:rPr>
          <w:rFonts w:ascii="Myriad Pro" w:hAnsi="Myriad Pro"/>
          <w:b/>
          <w:bCs/>
          <w:smallCaps/>
          <w:color w:val="595959"/>
          <w:sz w:val="28"/>
          <w:szCs w:val="28"/>
        </w:rPr>
        <w:t>5.</w:t>
      </w:r>
      <w:r w:rsidRPr="00877299">
        <w:rPr>
          <w:rFonts w:ascii="Myriad Pro" w:hAnsi="Myriad Pro"/>
          <w:b/>
          <w:bCs/>
          <w:smallCaps/>
          <w:color w:val="595959"/>
          <w:sz w:val="28"/>
          <w:szCs w:val="28"/>
        </w:rPr>
        <w:tab/>
        <w:t>Exchange of views on CONT priorities for the 9th legislative term</w:t>
      </w:r>
    </w:p>
    <w:p w:rsidR="00146D74" w:rsidRPr="00877299" w:rsidRDefault="00146D74" w:rsidP="00146D74">
      <w:pPr>
        <w:ind w:left="-196" w:hanging="14"/>
        <w:jc w:val="both"/>
        <w:rPr>
          <w:rFonts w:ascii="Myriad Pro" w:hAnsi="Myriad Pro"/>
          <w:sz w:val="20"/>
          <w:lang w:eastAsia="fr-FR"/>
        </w:rPr>
      </w:pPr>
    </w:p>
    <w:p w:rsidR="00146D74" w:rsidRPr="00877299" w:rsidRDefault="00146D74" w:rsidP="00146D74">
      <w:pPr>
        <w:ind w:left="-196" w:hanging="14"/>
        <w:jc w:val="both"/>
        <w:rPr>
          <w:rFonts w:ascii="Myriad Pro" w:hAnsi="Myriad Pro"/>
          <w:sz w:val="20"/>
        </w:rPr>
      </w:pPr>
      <w:r w:rsidRPr="00877299">
        <w:rPr>
          <w:rFonts w:ascii="Myriad Pro" w:hAnsi="Myriad Pro"/>
          <w:sz w:val="20"/>
        </w:rPr>
        <w:t>The point of departure for CONT are the competences conferred to the European Parliament in the TFEU Treaty and the competences attributed to CONT in Parliament’s Rules of Procedure (RoP).</w:t>
      </w:r>
    </w:p>
    <w:p w:rsidR="00146D74" w:rsidRPr="00877299" w:rsidRDefault="00146D74" w:rsidP="00146D74">
      <w:pPr>
        <w:ind w:left="-196" w:hanging="14"/>
        <w:jc w:val="both"/>
        <w:rPr>
          <w:rFonts w:ascii="Myriad Pro" w:hAnsi="Myriad Pro"/>
          <w:sz w:val="20"/>
          <w:lang w:eastAsia="fr-FR"/>
        </w:rPr>
      </w:pPr>
    </w:p>
    <w:p w:rsidR="00146D74" w:rsidRPr="00877299" w:rsidRDefault="00146D74" w:rsidP="00146D74">
      <w:pPr>
        <w:ind w:left="-196" w:hanging="14"/>
        <w:jc w:val="both"/>
        <w:rPr>
          <w:rFonts w:ascii="Myriad Pro" w:hAnsi="Myriad Pro"/>
          <w:sz w:val="20"/>
        </w:rPr>
      </w:pPr>
      <w:r w:rsidRPr="00877299">
        <w:rPr>
          <w:rFonts w:ascii="Myriad Pro" w:hAnsi="Myriad Pro"/>
          <w:sz w:val="20"/>
        </w:rPr>
        <w:t>Under Article 319 TFEU the European Parliament decides on granting discharge to the Commission in respect of the implementation of the budget. The European Parliament is the sole discharge authority: it takes the final decision on whether to grant or not to grant discharge upon recommendation of the Council.  Parliament further developed the discharge exercise in order to include the other EU institutions, bodies, offices and agencies with a view to ensure full accountability and transparency of the financial management of all EU bodies. CONT prepares Parliament’s decision which is taken by the plenary. The discharge procedure, running from September to April, constitutes the prime workload in CONT.</w:t>
      </w:r>
    </w:p>
    <w:p w:rsidR="00146D74" w:rsidRPr="00877299" w:rsidRDefault="00146D74" w:rsidP="00146D74">
      <w:pPr>
        <w:ind w:left="-196" w:hanging="14"/>
        <w:jc w:val="both"/>
        <w:rPr>
          <w:rFonts w:ascii="Myriad Pro" w:hAnsi="Myriad Pro"/>
          <w:sz w:val="20"/>
          <w:lang w:eastAsia="fr-FR"/>
        </w:rPr>
      </w:pPr>
    </w:p>
    <w:p w:rsidR="00146D74" w:rsidRPr="00877299" w:rsidRDefault="00146D74" w:rsidP="00146D74">
      <w:pPr>
        <w:ind w:left="-196" w:hanging="14"/>
        <w:jc w:val="both"/>
        <w:rPr>
          <w:rFonts w:ascii="Myriad Pro" w:hAnsi="Myriad Pro"/>
          <w:sz w:val="20"/>
        </w:rPr>
      </w:pPr>
      <w:r w:rsidRPr="00877299">
        <w:rPr>
          <w:rFonts w:ascii="Myriad Pro" w:hAnsi="Myriad Pro"/>
          <w:sz w:val="20"/>
        </w:rPr>
        <w:t>Initially CONT focused primarily on the legality and regularity of financial transactions; over the years CONT put increasing emphasis on “performance audits”, analysing thus if the EU’s financial assistance achieved the intended political objective. This approach requires regular scrutiny and evaluation of the various EU’s spending policies. The European Court of Auditors helps CONT to fulfil its mission in this regard by providing special reports and other products reviewing the performance of different EU policies. CONT might consider to select those reports which it considers to be of primary importance from the angle of performance of EU budget spending policies.</w:t>
      </w:r>
    </w:p>
    <w:p w:rsidR="00146D74" w:rsidRPr="00877299" w:rsidRDefault="00146D74" w:rsidP="00146D74">
      <w:pPr>
        <w:ind w:left="-196" w:hanging="14"/>
        <w:jc w:val="both"/>
        <w:rPr>
          <w:rFonts w:ascii="Myriad Pro" w:hAnsi="Myriad Pro"/>
          <w:sz w:val="20"/>
          <w:lang w:eastAsia="fr-FR"/>
        </w:rPr>
      </w:pPr>
    </w:p>
    <w:p w:rsidR="00146D74" w:rsidRPr="00877299" w:rsidRDefault="00146D74" w:rsidP="00146D74">
      <w:pPr>
        <w:ind w:left="-196" w:hanging="14"/>
        <w:jc w:val="both"/>
        <w:rPr>
          <w:rFonts w:ascii="Myriad Pro" w:hAnsi="Myriad Pro"/>
          <w:sz w:val="20"/>
        </w:rPr>
      </w:pPr>
      <w:r w:rsidRPr="00877299">
        <w:rPr>
          <w:rFonts w:ascii="Myriad Pro" w:hAnsi="Myriad Pro"/>
          <w:sz w:val="20"/>
        </w:rPr>
        <w:t>In the past legislature, CONT had to deal with a few cases, of alleged “conflicts of interest” (Article 61 of the Financial Regulation), which caused financial support to be suspended, or where Parliament called for a Commission appointment procedure to be relaunched.</w:t>
      </w:r>
    </w:p>
    <w:p w:rsidR="00146D74" w:rsidRPr="00877299" w:rsidRDefault="00146D74" w:rsidP="00146D74">
      <w:pPr>
        <w:ind w:left="-196" w:hanging="14"/>
        <w:jc w:val="both"/>
        <w:rPr>
          <w:rFonts w:ascii="Myriad Pro" w:hAnsi="Myriad Pro"/>
          <w:sz w:val="20"/>
          <w:lang w:eastAsia="fr-FR"/>
        </w:rPr>
      </w:pPr>
    </w:p>
    <w:p w:rsidR="00146D74" w:rsidRPr="00877299" w:rsidRDefault="003C3C82" w:rsidP="00146D74">
      <w:pPr>
        <w:ind w:left="-196" w:hanging="14"/>
        <w:jc w:val="both"/>
        <w:rPr>
          <w:rFonts w:ascii="Myriad Pro" w:hAnsi="Myriad Pro"/>
          <w:sz w:val="20"/>
        </w:rPr>
      </w:pPr>
      <w:r w:rsidRPr="00877299">
        <w:pict>
          <v:shape id="Picture 3" o:spid="_x0000_s1078" type="#_x0000_t75" style="position:absolute;left:0;text-align:left;margin-left:226.5pt;margin-top:8.25pt;width:250.25pt;height:16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67" o:title="meeting image"/>
            <w10:wrap type="square" anchorx="margin"/>
          </v:shape>
        </w:pict>
      </w:r>
      <w:r w:rsidR="000B4214" w:rsidRPr="00877299">
        <w:rPr>
          <w:rFonts w:ascii="Myriad Pro" w:hAnsi="Myriad Pro"/>
          <w:sz w:val="20"/>
        </w:rPr>
        <w:t>Among the different discharges procedures, the discharge to the Council creates particular problems since 2009. Since then, Parliament refuses discharge to the Council, as the Council declines to send requested documents or to answer questions of the discharge authority. In fact, the Council holds the view that it is not accountable to the European Parliament.</w:t>
      </w:r>
    </w:p>
    <w:p w:rsidR="00146D74" w:rsidRPr="00877299" w:rsidRDefault="00146D74" w:rsidP="00146D74">
      <w:pPr>
        <w:ind w:left="-196" w:hanging="14"/>
        <w:jc w:val="both"/>
        <w:rPr>
          <w:rFonts w:ascii="Myriad Pro" w:hAnsi="Myriad Pro"/>
          <w:sz w:val="20"/>
          <w:lang w:eastAsia="fr-FR"/>
        </w:rPr>
      </w:pPr>
    </w:p>
    <w:p w:rsidR="00146D74" w:rsidRPr="00877299" w:rsidRDefault="00146D74" w:rsidP="00146D74">
      <w:pPr>
        <w:ind w:left="-196" w:hanging="14"/>
        <w:jc w:val="both"/>
        <w:rPr>
          <w:rFonts w:ascii="Myriad Pro" w:hAnsi="Myriad Pro"/>
          <w:sz w:val="20"/>
        </w:rPr>
      </w:pPr>
      <w:r w:rsidRPr="00877299">
        <w:rPr>
          <w:rFonts w:ascii="Myriad Pro" w:hAnsi="Myriad Pro"/>
          <w:sz w:val="20"/>
        </w:rPr>
        <w:t>In addition to the discharge, CONT is competent for legislative procedures in relation to Article 322 - financial regulations - and Article 325 TFEU on the protection of the EU’s financial interests against fraud and any other illegal activities. In this context, CONT is particularly concerned about alleged customs’ and Value-added Tax (VAT) fraud.</w:t>
      </w:r>
    </w:p>
    <w:p w:rsidR="00146D74" w:rsidRPr="00877299" w:rsidRDefault="00146D74" w:rsidP="00146D74">
      <w:pPr>
        <w:ind w:left="-196" w:hanging="14"/>
        <w:jc w:val="both"/>
        <w:rPr>
          <w:rFonts w:ascii="Myriad Pro" w:hAnsi="Myriad Pro"/>
          <w:sz w:val="20"/>
          <w:lang w:eastAsia="fr-FR"/>
        </w:rPr>
      </w:pPr>
    </w:p>
    <w:p w:rsidR="00146D74" w:rsidRPr="00877299" w:rsidRDefault="00146D74" w:rsidP="00146D74">
      <w:pPr>
        <w:ind w:left="-196" w:hanging="14"/>
        <w:jc w:val="both"/>
        <w:rPr>
          <w:rFonts w:ascii="Myriad Pro" w:hAnsi="Myriad Pro"/>
          <w:sz w:val="20"/>
        </w:rPr>
      </w:pPr>
      <w:r w:rsidRPr="00877299">
        <w:rPr>
          <w:rFonts w:ascii="Myriad Pro" w:hAnsi="Myriad Pro"/>
          <w:sz w:val="20"/>
        </w:rPr>
        <w:t>Two bodies have play an important role in combatting fraud: the European Anti-Fraud-Office (OLAF) and the future European Public Prosecutors’ Office (EPPO). The EPPO Regulation on implementing enhanced cooperation in the establishment of the European Public Prosecutor’s Office was adopted on 12 October 2018, and Parliament and Council currently seek to find a common candidate for the position of Prosecutor General. In 2018, the Commission submitted a proposal amending the OLAF Regulation concerning investigations conducted by the European Anti-Fraud Office (OLAF) as regards cooperation with the European Public Prosecutor's Office and the effectiveness of OLAF investigations. This proposal aims at improving the compatibility of the OLAF and EPPO Regulations before the entry into force of the latter in October 2020.</w:t>
      </w:r>
    </w:p>
    <w:p w:rsidR="00146D74" w:rsidRPr="00877299" w:rsidRDefault="00146D74" w:rsidP="00146D74">
      <w:pPr>
        <w:ind w:left="-196" w:hanging="14"/>
        <w:jc w:val="both"/>
        <w:rPr>
          <w:rFonts w:ascii="Myriad Pro" w:hAnsi="Myriad Pro"/>
          <w:sz w:val="20"/>
          <w:lang w:eastAsia="fr-FR"/>
        </w:rPr>
      </w:pPr>
    </w:p>
    <w:p w:rsidR="00146D74" w:rsidRPr="00877299" w:rsidRDefault="00146D74" w:rsidP="00146D74">
      <w:pPr>
        <w:ind w:left="-196" w:hanging="14"/>
        <w:jc w:val="both"/>
        <w:rPr>
          <w:rFonts w:ascii="Myriad Pro" w:hAnsi="Myriad Pro"/>
          <w:sz w:val="20"/>
          <w:lang w:eastAsia="fr-FR"/>
        </w:rPr>
      </w:pPr>
    </w:p>
    <w:p w:rsidR="00146D74" w:rsidRPr="00877299" w:rsidRDefault="00146D74" w:rsidP="00146D74">
      <w:pPr>
        <w:ind w:left="-196" w:hanging="14"/>
        <w:jc w:val="both"/>
        <w:rPr>
          <w:rFonts w:ascii="Myriad Pro" w:hAnsi="Myriad Pro"/>
          <w:sz w:val="20"/>
          <w:lang w:eastAsia="fr-FR"/>
        </w:rPr>
      </w:pPr>
    </w:p>
    <w:p w:rsidR="00146D74" w:rsidRPr="00877299" w:rsidRDefault="00146D74" w:rsidP="00146D74">
      <w:pPr>
        <w:ind w:left="-196" w:hanging="14"/>
        <w:jc w:val="both"/>
        <w:rPr>
          <w:rFonts w:ascii="Myriad Pro" w:hAnsi="Myriad Pro"/>
          <w:sz w:val="20"/>
        </w:rPr>
      </w:pPr>
      <w:r w:rsidRPr="00877299">
        <w:rPr>
          <w:rFonts w:ascii="Myriad Pro" w:hAnsi="Myriad Pro"/>
          <w:sz w:val="20"/>
        </w:rPr>
        <w:t>However, in April 2019 Parliament adopted a first reading position on the Commission proposal for a revised OLAF regulation, which went beyond the Commission proposal, as the Parliament endeavours to remedy other perceived shortcomings in the current OLAF Regulation as</w:t>
      </w:r>
      <w:r w:rsidRPr="00877299">
        <w:t xml:space="preserve"> </w:t>
      </w:r>
      <w:r w:rsidRPr="00877299">
        <w:rPr>
          <w:rFonts w:ascii="Myriad Pro" w:hAnsi="Myriad Pro"/>
          <w:sz w:val="20"/>
        </w:rPr>
        <w:t>well.</w:t>
      </w:r>
    </w:p>
    <w:p w:rsidR="00146D74" w:rsidRPr="00877299" w:rsidRDefault="00146D74" w:rsidP="00146D74">
      <w:pPr>
        <w:ind w:left="-196" w:hanging="14"/>
        <w:jc w:val="both"/>
        <w:rPr>
          <w:rFonts w:ascii="Myriad Pro" w:hAnsi="Myriad Pro"/>
          <w:sz w:val="20"/>
          <w:lang w:eastAsia="fr-FR"/>
        </w:rPr>
      </w:pPr>
    </w:p>
    <w:p w:rsidR="00146D74" w:rsidRPr="00877299" w:rsidRDefault="00146D74" w:rsidP="00146D74">
      <w:pPr>
        <w:ind w:left="-196" w:hanging="14"/>
        <w:jc w:val="both"/>
        <w:rPr>
          <w:rFonts w:ascii="Myriad Pro" w:hAnsi="Myriad Pro"/>
          <w:sz w:val="20"/>
        </w:rPr>
      </w:pPr>
      <w:r w:rsidRPr="00877299">
        <w:rPr>
          <w:rFonts w:ascii="Myriad Pro" w:hAnsi="Myriad Pro"/>
          <w:sz w:val="20"/>
        </w:rPr>
        <w:t xml:space="preserve">Two more legislative proposals will require CONT’s attention where Parliament has already adopted its first reading under the previous legislature: the protection of the Union’s budget in case of generalized deficiencies as regards the rule of law in the Member States, a file jointly dealt with the BUDG committee and the EU Anti-Fraud-Programme which is part of the next MFF package. </w:t>
      </w:r>
    </w:p>
    <w:p w:rsidR="00146D74" w:rsidRPr="00877299" w:rsidRDefault="00146D74" w:rsidP="00146D74">
      <w:pPr>
        <w:ind w:left="-196" w:hanging="14"/>
        <w:jc w:val="both"/>
        <w:rPr>
          <w:rFonts w:ascii="Myriad Pro" w:hAnsi="Myriad Pro"/>
          <w:sz w:val="20"/>
          <w:lang w:eastAsia="fr-FR"/>
        </w:rPr>
      </w:pPr>
    </w:p>
    <w:p w:rsidR="00146D74" w:rsidRPr="00877299" w:rsidRDefault="00146D74" w:rsidP="00146D74">
      <w:pPr>
        <w:ind w:left="-196" w:hanging="14"/>
        <w:jc w:val="both"/>
        <w:rPr>
          <w:rFonts w:ascii="Myriad Pro" w:hAnsi="Myriad Pro"/>
          <w:b/>
          <w:bCs/>
          <w:smallCaps/>
          <w:color w:val="595959"/>
          <w:sz w:val="28"/>
          <w:szCs w:val="28"/>
        </w:rPr>
      </w:pPr>
      <w:r w:rsidRPr="00877299">
        <w:rPr>
          <w:rFonts w:ascii="Myriad Pro" w:hAnsi="Myriad Pro"/>
          <w:sz w:val="20"/>
        </w:rPr>
        <w:t xml:space="preserve">Finally, CONT will have to set its priorities for fact finding missions and expertise under the new legislature. </w:t>
      </w:r>
    </w:p>
    <w:p w:rsidR="00146D74" w:rsidRPr="00877299" w:rsidRDefault="00146D74" w:rsidP="00146D74">
      <w:pPr>
        <w:ind w:left="-196" w:hanging="14"/>
        <w:jc w:val="both"/>
        <w:rPr>
          <w:rFonts w:ascii="Myriad Pro" w:hAnsi="Myriad Pro"/>
          <w:sz w:val="20"/>
          <w:lang w:eastAsia="fr-FR"/>
        </w:rPr>
      </w:pPr>
    </w:p>
    <w:p w:rsidR="00146D74" w:rsidRPr="00877299" w:rsidRDefault="00146D74" w:rsidP="00146D74">
      <w:pPr>
        <w:ind w:left="-196" w:hanging="14"/>
        <w:jc w:val="both"/>
        <w:rPr>
          <w:rFonts w:ascii="Myriad Pro" w:hAnsi="Myriad Pro"/>
          <w:sz w:val="20"/>
          <w:lang w:eastAsia="fr-FR"/>
        </w:rPr>
      </w:pPr>
    </w:p>
    <w:p w:rsidR="00146D74" w:rsidRPr="00877299" w:rsidRDefault="00146D74" w:rsidP="00146D74">
      <w:pPr>
        <w:ind w:left="426"/>
        <w:rPr>
          <w:rFonts w:ascii="Myriad Pro" w:hAnsi="Myriad Pro"/>
          <w:b/>
          <w:bCs/>
          <w:smallCaps/>
          <w:color w:val="595959"/>
          <w:sz w:val="28"/>
          <w:szCs w:val="28"/>
        </w:rPr>
      </w:pPr>
      <w:r w:rsidRPr="00877299">
        <w:rPr>
          <w:rFonts w:ascii="Myriad Pro" w:hAnsi="Myriad Pro"/>
          <w:b/>
          <w:bCs/>
          <w:smallCaps/>
          <w:color w:val="595959"/>
          <w:sz w:val="28"/>
          <w:szCs w:val="28"/>
        </w:rPr>
        <w:t>Next meetings</w:t>
      </w:r>
    </w:p>
    <w:p w:rsidR="00146D74" w:rsidRPr="00877299" w:rsidRDefault="00146D74" w:rsidP="00146D74">
      <w:pPr>
        <w:ind w:left="-196"/>
        <w:jc w:val="both"/>
        <w:rPr>
          <w:rFonts w:ascii="Myriad Pro" w:hAnsi="Myriad Pro"/>
          <w:smallCaps/>
          <w:color w:val="000000"/>
          <w:sz w:val="20"/>
        </w:rPr>
      </w:pPr>
    </w:p>
    <w:p w:rsidR="00146D74" w:rsidRPr="00877299" w:rsidRDefault="003C3C82" w:rsidP="00146D74">
      <w:pPr>
        <w:tabs>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97"/>
        <w:jc w:val="both"/>
        <w:rPr>
          <w:rFonts w:ascii="Myriad Pro" w:hAnsi="Myriad Pro" w:cs="Arial"/>
          <w:sz w:val="20"/>
        </w:rPr>
      </w:pPr>
      <w:r w:rsidRPr="00877299">
        <w:pict>
          <v:shape id="Text Box 6" o:spid="_x0000_s1092" type="#_x0000_t202" style="width:466.35pt;height:69pt;visibility:visible;mso-wrap-style:square;mso-left-percent:-10001;mso-top-percent:-10001;mso-position-horizontal:absolute;mso-position-horizontal-relative:char;mso-position-vertical:absolute;mso-position-vertical-relative:line;mso-left-percent:-10001;mso-top-percent:-10001;v-text-anchor:top" fillcolor="#709047" stroked="f">
            <v:fill opacity="13107f"/>
            <v:textbox>
              <w:txbxContent>
                <w:p w:rsidR="003F5B5F" w:rsidRDefault="00DC1989" w:rsidP="00DC1989">
                  <w:pPr>
                    <w:pStyle w:val="ListParagraph"/>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right="57" w:hanging="360"/>
                    <w:rPr>
                      <w:rFonts w:ascii="Myriad Pro" w:eastAsia="ヒラギノ角ゴ Pro W3" w:hAnsi="Myriad Pro"/>
                      <w:color w:val="000000"/>
                      <w:sz w:val="20"/>
                      <w:szCs w:val="20"/>
                    </w:rPr>
                  </w:pPr>
                  <w:r>
                    <w:rPr>
                      <w:rFonts w:ascii="Symbol" w:hAnsi="Symbol"/>
                      <w:color w:val="000000"/>
                      <w:sz w:val="20"/>
                      <w:szCs w:val="20"/>
                    </w:rPr>
                    <w:t></w:t>
                  </w:r>
                  <w:r>
                    <w:rPr>
                      <w:rFonts w:ascii="Symbol" w:hAnsi="Symbol"/>
                      <w:color w:val="000000"/>
                      <w:sz w:val="20"/>
                      <w:szCs w:val="20"/>
                    </w:rPr>
                    <w:tab/>
                  </w:r>
                  <w:r>
                    <w:rPr>
                      <w:rFonts w:ascii="Myriad Pro" w:hAnsi="Myriad Pro"/>
                      <w:color w:val="000000"/>
                      <w:sz w:val="20"/>
                      <w:szCs w:val="20"/>
                    </w:rPr>
                    <w:t xml:space="preserve">4 September 2019, 9.00 – 12.30 and 14.30 – 18.30, and </w:t>
                  </w:r>
                </w:p>
                <w:p w:rsidR="003F5B5F" w:rsidRPr="00C81FDE" w:rsidRDefault="00DC1989" w:rsidP="00DC1989">
                  <w:pPr>
                    <w:pStyle w:val="ListParagraph"/>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right="57" w:hanging="360"/>
                    <w:rPr>
                      <w:rFonts w:ascii="Myriad Pro" w:eastAsia="ヒラギノ角ゴ Pro W3" w:hAnsi="Myriad Pro"/>
                      <w:color w:val="000000"/>
                      <w:sz w:val="20"/>
                      <w:szCs w:val="20"/>
                    </w:rPr>
                  </w:pPr>
                  <w:r>
                    <w:rPr>
                      <w:rFonts w:ascii="Symbol" w:hAnsi="Symbol"/>
                      <w:color w:val="000000"/>
                      <w:sz w:val="20"/>
                      <w:szCs w:val="20"/>
                    </w:rPr>
                    <w:t></w:t>
                  </w:r>
                  <w:r>
                    <w:rPr>
                      <w:rFonts w:ascii="Symbol" w:hAnsi="Symbol"/>
                      <w:color w:val="000000"/>
                      <w:sz w:val="20"/>
                      <w:szCs w:val="20"/>
                    </w:rPr>
                    <w:tab/>
                  </w:r>
                  <w:r>
                    <w:rPr>
                      <w:rFonts w:ascii="Myriad Pro" w:hAnsi="Myriad Pro"/>
                      <w:color w:val="000000"/>
                      <w:sz w:val="20"/>
                      <w:szCs w:val="20"/>
                    </w:rPr>
                    <w:t>5 September 2019, 9.00 - 12.30 (Brussels)</w:t>
                  </w:r>
                </w:p>
                <w:p w:rsidR="003F5B5F" w:rsidRDefault="00DC1989" w:rsidP="00DC1989">
                  <w:pPr>
                    <w:pStyle w:val="ListParagraph"/>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right="57" w:hanging="360"/>
                    <w:rPr>
                      <w:rFonts w:ascii="Myriad Pro" w:eastAsia="ヒラギノ角ゴ Pro W3" w:hAnsi="Myriad Pro"/>
                      <w:color w:val="000000"/>
                      <w:sz w:val="20"/>
                      <w:szCs w:val="20"/>
                    </w:rPr>
                  </w:pPr>
                  <w:r>
                    <w:rPr>
                      <w:rFonts w:ascii="Symbol" w:hAnsi="Symbol"/>
                      <w:color w:val="000000"/>
                      <w:sz w:val="20"/>
                      <w:szCs w:val="20"/>
                    </w:rPr>
                    <w:t></w:t>
                  </w:r>
                  <w:r>
                    <w:rPr>
                      <w:rFonts w:ascii="Symbol" w:hAnsi="Symbol"/>
                      <w:color w:val="000000"/>
                      <w:sz w:val="20"/>
                      <w:szCs w:val="20"/>
                    </w:rPr>
                    <w:tab/>
                  </w:r>
                  <w:r>
                    <w:rPr>
                      <w:rFonts w:ascii="Myriad Pro" w:hAnsi="Myriad Pro"/>
                      <w:color w:val="000000"/>
                      <w:sz w:val="20"/>
                      <w:szCs w:val="20"/>
                    </w:rPr>
                    <w:t xml:space="preserve">25 September 2019, 9.00 – 12.30 and 14.30 – 18.30, and </w:t>
                  </w:r>
                </w:p>
                <w:p w:rsidR="003F5B5F" w:rsidRDefault="00DC1989" w:rsidP="00DC1989">
                  <w:pPr>
                    <w:pStyle w:val="ListParagraph"/>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right="57" w:hanging="360"/>
                    <w:rPr>
                      <w:rFonts w:ascii="Myriad Pro" w:eastAsia="ヒラギノ角ゴ Pro W3" w:hAnsi="Myriad Pro"/>
                      <w:color w:val="000000"/>
                      <w:sz w:val="20"/>
                      <w:szCs w:val="20"/>
                    </w:rPr>
                  </w:pPr>
                  <w:r>
                    <w:rPr>
                      <w:rFonts w:ascii="Symbol" w:hAnsi="Symbol"/>
                      <w:color w:val="000000"/>
                      <w:sz w:val="20"/>
                      <w:szCs w:val="20"/>
                    </w:rPr>
                    <w:t></w:t>
                  </w:r>
                  <w:r>
                    <w:rPr>
                      <w:rFonts w:ascii="Symbol" w:hAnsi="Symbol"/>
                      <w:color w:val="000000"/>
                      <w:sz w:val="20"/>
                      <w:szCs w:val="20"/>
                    </w:rPr>
                    <w:tab/>
                  </w:r>
                  <w:r>
                    <w:rPr>
                      <w:rFonts w:ascii="Myriad Pro" w:hAnsi="Myriad Pro"/>
                      <w:color w:val="000000"/>
                      <w:sz w:val="20"/>
                      <w:szCs w:val="20"/>
                    </w:rPr>
                    <w:t>26 September 2019, 9.00 - 12.30 (Brussels)</w:t>
                  </w:r>
                </w:p>
              </w:txbxContent>
            </v:textbox>
            <w10:wrap type="none"/>
            <w10:anchorlock/>
          </v:shape>
        </w:pict>
      </w:r>
    </w:p>
    <w:p w:rsidR="00146D74" w:rsidRPr="00877299" w:rsidRDefault="00146D74" w:rsidP="00146D74">
      <w:pPr>
        <w:rPr>
          <w:rFonts w:ascii="Myriad Pro" w:hAnsi="Myriad Pro" w:cs="Arial"/>
          <w:sz w:val="20"/>
        </w:rPr>
      </w:pPr>
    </w:p>
    <w:p w:rsidR="00146D74" w:rsidRPr="00877299" w:rsidRDefault="00146D74" w:rsidP="00146D74">
      <w:pPr>
        <w:rPr>
          <w:rFonts w:ascii="Myriad Pro" w:hAnsi="Myriad Pro" w:cs="Arial"/>
          <w:sz w:val="20"/>
        </w:rPr>
      </w:pPr>
    </w:p>
    <w:p w:rsidR="00146D74" w:rsidRPr="00877299" w:rsidRDefault="003C3C82"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897"/>
        <w:jc w:val="both"/>
        <w:rPr>
          <w:rFonts w:ascii="Myriad Pro" w:hAnsi="Myriad Pro" w:cs="Arial"/>
          <w:sz w:val="20"/>
        </w:rPr>
      </w:pPr>
      <w:r w:rsidRPr="00877299">
        <w:pict>
          <v:shape id="Text Box 9" o:spid="_x0000_s1091" type="#_x0000_t202" style="width:531.35pt;height:39pt;visibility:visible;mso-wrap-style:square;mso-left-percent:-10001;mso-top-percent:-10001;mso-position-horizontal:absolute;mso-position-horizontal-relative:char;mso-position-vertical:absolute;mso-position-vertical-relative:line;mso-left-percent:-10001;mso-top-percent:-10001;v-text-anchor:top" fillcolor="#709047" stroked="f">
            <v:fill opacity="13107f"/>
            <v:textbox>
              <w:txbxContent>
                <w:p w:rsidR="003F5B5F" w:rsidRPr="00751A03" w:rsidRDefault="003F5B5F"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hAnsi="Myriad Pro"/>
                      <w:b/>
                      <w:smallCaps/>
                      <w:color w:val="709047"/>
                      <w:sz w:val="32"/>
                      <w:szCs w:val="32"/>
                    </w:rPr>
                  </w:pPr>
                  <w:r>
                    <w:rPr>
                      <w:rFonts w:ascii="Myriad Pro" w:hAnsi="Myriad Pro"/>
                      <w:b/>
                      <w:smallCaps/>
                      <w:color w:val="709047"/>
                      <w:sz w:val="32"/>
                      <w:szCs w:val="32"/>
                    </w:rPr>
                    <w:t>NEWS FROM POLICY DEPARTMENT - BUDGETARY AFFAIRS</w:t>
                  </w:r>
                </w:p>
              </w:txbxContent>
            </v:textbox>
            <w10:wrap type="none"/>
            <w10:anchorlock/>
          </v:shape>
        </w:pict>
      </w:r>
    </w:p>
    <w:p w:rsidR="00146D74" w:rsidRPr="00877299" w:rsidRDefault="00146D74" w:rsidP="00146D74">
      <w:pPr>
        <w:rPr>
          <w:rFonts w:ascii="Myriad Pro" w:hAnsi="Myriad Pro" w:cs="Arial"/>
          <w:sz w:val="20"/>
        </w:rPr>
      </w:pPr>
    </w:p>
    <w:p w:rsidR="00146D74" w:rsidRPr="00877299" w:rsidRDefault="00146D74" w:rsidP="00146D74">
      <w:pPr>
        <w:spacing w:after="80"/>
        <w:ind w:left="-567" w:right="-306"/>
        <w:rPr>
          <w:rFonts w:ascii="Myriad Pro" w:hAnsi="Myriad Pro" w:cs="Arial"/>
          <w:b/>
        </w:rPr>
      </w:pPr>
      <w:r w:rsidRPr="00877299">
        <w:rPr>
          <w:rFonts w:ascii="Myriad Pro" w:hAnsi="Myriad Pro"/>
          <w:b/>
        </w:rPr>
        <w:t>POLICY DEPARTMENT PUBLICATIONS</w:t>
      </w:r>
    </w:p>
    <w:p w:rsidR="00146D74" w:rsidRPr="00877299" w:rsidRDefault="003C3C82" w:rsidP="00146D74">
      <w:pPr>
        <w:spacing w:after="80"/>
        <w:ind w:left="-567" w:right="-306"/>
        <w:rPr>
          <w:rFonts w:ascii="Myriad Pro" w:hAnsi="Myriad Pro" w:cs="Arial"/>
          <w:b/>
          <w:szCs w:val="24"/>
        </w:rPr>
      </w:pPr>
      <w:r w:rsidRPr="00877299">
        <w:pict>
          <v:shape id="Picture 29" o:spid="_x0000_s1090" type="#_x0000_t75" style="position:absolute;left:0;text-align:left;margin-left:247.7pt;margin-top:11pt;width:212.3pt;height:138.75pt;z-index:2516705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68" o:title="shutterstock_1046556349"/>
            <w10:wrap type="square"/>
          </v:shape>
        </w:pict>
      </w:r>
      <w:r w:rsidR="000B4214" w:rsidRPr="00877299">
        <w:rPr>
          <w:rFonts w:ascii="Myriad Pro" w:hAnsi="Myriad Pro"/>
          <w:b/>
          <w:szCs w:val="24"/>
        </w:rPr>
        <w:t>Recent Publications</w:t>
      </w:r>
    </w:p>
    <w:p w:rsidR="00146D74" w:rsidRPr="00877299" w:rsidRDefault="00146D74" w:rsidP="00146D74">
      <w:pPr>
        <w:shd w:val="clear" w:color="auto" w:fill="E2EFD9"/>
        <w:spacing w:before="60" w:after="60"/>
        <w:ind w:left="-567" w:right="-306"/>
        <w:rPr>
          <w:rFonts w:ascii="Myriad Pro" w:hAnsi="Myriad Pro" w:cs="Arial"/>
          <w:b/>
          <w:color w:val="538135"/>
          <w:szCs w:val="24"/>
        </w:rPr>
      </w:pPr>
      <w:r w:rsidRPr="00877299">
        <w:rPr>
          <w:rFonts w:ascii="Myriad Pro" w:hAnsi="Myriad Pro"/>
          <w:b/>
          <w:color w:val="538135"/>
          <w:szCs w:val="24"/>
        </w:rPr>
        <w:t>CONT</w:t>
      </w:r>
    </w:p>
    <w:p w:rsidR="00146D74" w:rsidRPr="00877299" w:rsidRDefault="00146D74" w:rsidP="00146D74">
      <w:pPr>
        <w:shd w:val="clear" w:color="auto" w:fill="E2EFD9"/>
        <w:spacing w:before="60" w:after="60"/>
        <w:ind w:left="-567" w:right="-306"/>
        <w:rPr>
          <w:rFonts w:ascii="Myriad Pro" w:hAnsi="Myriad Pro" w:cs="Arial"/>
          <w:b/>
          <w:color w:val="538135"/>
          <w:sz w:val="20"/>
        </w:rPr>
      </w:pPr>
      <w:r w:rsidRPr="00877299">
        <w:rPr>
          <w:rFonts w:ascii="Myriad Pro" w:hAnsi="Myriad Pro"/>
          <w:b/>
          <w:sz w:val="20"/>
        </w:rPr>
        <w:t>Studies</w:t>
      </w:r>
    </w:p>
    <w:p w:rsidR="00146D74" w:rsidRPr="00877299" w:rsidRDefault="00146D74" w:rsidP="00146D74">
      <w:pPr>
        <w:shd w:val="clear" w:color="auto" w:fill="E2EFD9"/>
        <w:spacing w:before="60" w:after="60"/>
        <w:ind w:left="-567" w:right="-306"/>
        <w:rPr>
          <w:rFonts w:ascii="Myriad Pro" w:hAnsi="Myriad Pro" w:cs="Arial"/>
          <w:sz w:val="20"/>
        </w:rPr>
      </w:pPr>
      <w:r w:rsidRPr="00877299">
        <w:rPr>
          <w:rFonts w:ascii="Myriad Pro" w:hAnsi="Myriad Pro"/>
          <w:sz w:val="20"/>
        </w:rPr>
        <w:t xml:space="preserve">- The European Public Prosecutor’s Office: strategies for coping with complexity </w:t>
      </w:r>
      <w:hyperlink r:id="rId69" w:history="1">
        <w:r w:rsidRPr="00877299">
          <w:rPr>
            <w:rStyle w:val="Hyperlink"/>
            <w:rFonts w:ascii="Myriad Pro" w:hAnsi="Myriad Pro"/>
            <w:sz w:val="20"/>
          </w:rPr>
          <w:t>EN</w:t>
        </w:r>
      </w:hyperlink>
      <w:r w:rsidRPr="00877299">
        <w:t xml:space="preserve"> </w:t>
      </w:r>
    </w:p>
    <w:p w:rsidR="00146D74" w:rsidRPr="00877299" w:rsidRDefault="00146D74" w:rsidP="00146D74">
      <w:pPr>
        <w:shd w:val="clear" w:color="auto" w:fill="E2EFD9"/>
        <w:spacing w:before="60" w:after="60"/>
        <w:ind w:left="-567" w:right="-306"/>
        <w:rPr>
          <w:rFonts w:ascii="Myriad Pro" w:hAnsi="Myriad Pro" w:cs="Arial"/>
          <w:sz w:val="20"/>
        </w:rPr>
      </w:pPr>
      <w:r w:rsidRPr="00877299">
        <w:rPr>
          <w:rFonts w:ascii="Myriad Pro" w:hAnsi="Myriad Pro"/>
          <w:sz w:val="20"/>
        </w:rPr>
        <w:t xml:space="preserve">- Performance Indicators for Convergence in Regional Development - How reliable are they to ensure Targeted and Result-Oriented spending? </w:t>
      </w:r>
      <w:hyperlink r:id="rId70" w:history="1">
        <w:r w:rsidRPr="00877299">
          <w:rPr>
            <w:rStyle w:val="Hyperlink"/>
            <w:rFonts w:ascii="Myriad Pro" w:hAnsi="Myriad Pro"/>
            <w:sz w:val="20"/>
          </w:rPr>
          <w:t>EN</w:t>
        </w:r>
      </w:hyperlink>
    </w:p>
    <w:p w:rsidR="00146D74" w:rsidRPr="00877299" w:rsidRDefault="00146D74" w:rsidP="00146D74">
      <w:pPr>
        <w:shd w:val="clear" w:color="auto" w:fill="E2EFD9"/>
        <w:spacing w:before="60" w:after="60"/>
        <w:ind w:left="-567" w:right="-306"/>
        <w:rPr>
          <w:rFonts w:ascii="Myriad Pro" w:hAnsi="Myriad Pro" w:cs="Arial"/>
          <w:sz w:val="20"/>
        </w:rPr>
      </w:pPr>
      <w:r w:rsidRPr="00877299">
        <w:rPr>
          <w:rFonts w:ascii="Myriad Pro" w:hAnsi="Myriad Pro"/>
          <w:sz w:val="20"/>
        </w:rPr>
        <w:t xml:space="preserve">- Effectiveness of cohesion policy: learning from the project characteristics that produce the best results </w:t>
      </w:r>
      <w:hyperlink r:id="rId71" w:history="1">
        <w:r w:rsidRPr="00877299">
          <w:rPr>
            <w:rStyle w:val="Hyperlink"/>
            <w:rFonts w:ascii="Myriad Pro" w:hAnsi="Myriad Pro"/>
            <w:sz w:val="20"/>
          </w:rPr>
          <w:t>EN</w:t>
        </w:r>
      </w:hyperlink>
    </w:p>
    <w:p w:rsidR="00146D74" w:rsidRPr="00877299" w:rsidRDefault="00146D74" w:rsidP="00146D74">
      <w:pPr>
        <w:shd w:val="clear" w:color="auto" w:fill="E2EFD9"/>
        <w:spacing w:before="60" w:after="60"/>
        <w:ind w:left="-567" w:right="-306"/>
        <w:rPr>
          <w:rFonts w:ascii="Myriad Pro" w:hAnsi="Myriad Pro" w:cs="Arial"/>
          <w:sz w:val="20"/>
        </w:rPr>
      </w:pPr>
      <w:r w:rsidRPr="00877299">
        <w:rPr>
          <w:rFonts w:ascii="Myriad Pro" w:hAnsi="Myriad Pro"/>
          <w:sz w:val="20"/>
        </w:rPr>
        <w:t xml:space="preserve">- Protection of EU financial interest on customs and VAT: Cooperation of national tax and customs authorities to prevent fraud </w:t>
      </w:r>
      <w:hyperlink r:id="rId72" w:history="1">
        <w:r w:rsidRPr="00877299">
          <w:rPr>
            <w:rStyle w:val="Hyperlink"/>
            <w:rFonts w:ascii="Myriad Pro" w:hAnsi="Myriad Pro"/>
            <w:sz w:val="20"/>
          </w:rPr>
          <w:t>EN</w:t>
        </w:r>
      </w:hyperlink>
    </w:p>
    <w:p w:rsidR="00146D74" w:rsidRPr="00877299" w:rsidRDefault="00146D74" w:rsidP="00146D74">
      <w:pPr>
        <w:shd w:val="clear" w:color="auto" w:fill="E2EFD9"/>
        <w:spacing w:before="60" w:after="60"/>
        <w:ind w:left="-567" w:right="-306"/>
        <w:rPr>
          <w:rFonts w:ascii="Myriad Pro" w:hAnsi="Myriad Pro" w:cs="Arial"/>
          <w:sz w:val="20"/>
        </w:rPr>
      </w:pPr>
      <w:r w:rsidRPr="00877299">
        <w:rPr>
          <w:rFonts w:ascii="Myriad Pro" w:hAnsi="Myriad Pro"/>
          <w:b/>
          <w:sz w:val="20"/>
        </w:rPr>
        <w:t>In-depth Analysis</w:t>
      </w:r>
      <w:r w:rsidRPr="00877299">
        <w:rPr>
          <w:rFonts w:ascii="Myriad Pro" w:hAnsi="Myriad Pro"/>
          <w:sz w:val="20"/>
        </w:rPr>
        <w:t xml:space="preserve"> </w:t>
      </w:r>
    </w:p>
    <w:p w:rsidR="00146D74" w:rsidRPr="00877299" w:rsidRDefault="00146D74" w:rsidP="00146D74">
      <w:pPr>
        <w:shd w:val="clear" w:color="auto" w:fill="E2EFD9"/>
        <w:spacing w:before="60" w:after="60"/>
        <w:ind w:left="-567" w:right="-306"/>
        <w:rPr>
          <w:rFonts w:ascii="Myriad Pro" w:hAnsi="Myriad Pro" w:cs="Arial"/>
          <w:sz w:val="20"/>
        </w:rPr>
      </w:pPr>
      <w:r w:rsidRPr="00877299">
        <w:rPr>
          <w:rFonts w:ascii="Myriad Pro" w:hAnsi="Myriad Pro"/>
          <w:sz w:val="20"/>
        </w:rPr>
        <w:t xml:space="preserve">- Integrated Territorial Investments as an effective tool of the Cohesion Policy </w:t>
      </w:r>
      <w:hyperlink r:id="rId73" w:history="1">
        <w:r w:rsidRPr="00877299">
          <w:rPr>
            <w:rStyle w:val="Hyperlink"/>
            <w:rFonts w:ascii="Myriad Pro" w:hAnsi="Myriad Pro"/>
            <w:sz w:val="20"/>
          </w:rPr>
          <w:t>EN</w:t>
        </w:r>
      </w:hyperlink>
    </w:p>
    <w:p w:rsidR="00146D74" w:rsidRPr="00877299" w:rsidRDefault="00146D74" w:rsidP="00146D74">
      <w:pPr>
        <w:shd w:val="clear" w:color="auto" w:fill="E2EFD9"/>
        <w:spacing w:before="60" w:after="60"/>
        <w:ind w:left="-567" w:right="-306"/>
        <w:rPr>
          <w:rFonts w:ascii="Myriad Pro" w:hAnsi="Myriad Pro" w:cs="Arial"/>
          <w:b/>
          <w:color w:val="538135"/>
          <w:szCs w:val="24"/>
        </w:rPr>
      </w:pPr>
      <w:r w:rsidRPr="00877299">
        <w:rPr>
          <w:rFonts w:ascii="Myriad Pro" w:hAnsi="Myriad Pro"/>
          <w:b/>
          <w:color w:val="538135"/>
          <w:szCs w:val="24"/>
        </w:rPr>
        <w:t>BUDG</w:t>
      </w:r>
    </w:p>
    <w:p w:rsidR="00146D74" w:rsidRPr="00877299" w:rsidRDefault="00146D74" w:rsidP="00146D74">
      <w:pPr>
        <w:shd w:val="clear" w:color="auto" w:fill="E2EFD9"/>
        <w:spacing w:before="60" w:after="60"/>
        <w:ind w:left="-567" w:right="-306"/>
        <w:rPr>
          <w:rFonts w:ascii="Myriad Pro" w:hAnsi="Myriad Pro" w:cs="Arial"/>
          <w:b/>
          <w:sz w:val="20"/>
        </w:rPr>
      </w:pPr>
      <w:r w:rsidRPr="00877299">
        <w:rPr>
          <w:rFonts w:ascii="Myriad Pro" w:hAnsi="Myriad Pro"/>
          <w:b/>
          <w:sz w:val="20"/>
        </w:rPr>
        <w:t>Studies</w:t>
      </w:r>
    </w:p>
    <w:p w:rsidR="00146D74" w:rsidRPr="00877299" w:rsidRDefault="00146D74" w:rsidP="00146D74">
      <w:pPr>
        <w:shd w:val="clear" w:color="auto" w:fill="E2EFD9"/>
        <w:spacing w:before="60" w:after="60"/>
        <w:ind w:left="-567" w:right="-306"/>
        <w:rPr>
          <w:rFonts w:ascii="Myriad Pro" w:hAnsi="Myriad Pro" w:cs="Arial"/>
          <w:sz w:val="20"/>
        </w:rPr>
      </w:pPr>
      <w:r w:rsidRPr="00877299">
        <w:rPr>
          <w:rFonts w:ascii="Myriad Pro" w:hAnsi="Myriad Pro"/>
          <w:sz w:val="20"/>
        </w:rPr>
        <w:t xml:space="preserve">- Mainstreaming Innovation Funding in the EU Budget </w:t>
      </w:r>
      <w:hyperlink r:id="rId74" w:history="1">
        <w:r w:rsidRPr="00877299">
          <w:rPr>
            <w:rStyle w:val="Hyperlink"/>
            <w:rFonts w:ascii="Myriad Pro" w:hAnsi="Myriad Pro"/>
            <w:sz w:val="20"/>
          </w:rPr>
          <w:t>EN</w:t>
        </w:r>
      </w:hyperlink>
    </w:p>
    <w:p w:rsidR="00146D74" w:rsidRPr="00877299" w:rsidRDefault="00146D74" w:rsidP="00146D74">
      <w:pPr>
        <w:shd w:val="clear" w:color="auto" w:fill="E2EFD9"/>
        <w:spacing w:before="60" w:after="60"/>
        <w:ind w:left="-567" w:right="-306"/>
        <w:rPr>
          <w:rFonts w:ascii="Myriad Pro" w:hAnsi="Myriad Pro" w:cs="Arial"/>
          <w:sz w:val="20"/>
        </w:rPr>
      </w:pPr>
      <w:r w:rsidRPr="00877299">
        <w:rPr>
          <w:rFonts w:ascii="Myriad Pro" w:hAnsi="Myriad Pro"/>
          <w:sz w:val="20"/>
        </w:rPr>
        <w:t xml:space="preserve">- Gender responsive EU Budgeting Update of the study ‘The EU Budget for Gender Equality’ and review of its conclusions and recommendations </w:t>
      </w:r>
      <w:hyperlink r:id="rId75" w:history="1">
        <w:r w:rsidRPr="00877299">
          <w:rPr>
            <w:rStyle w:val="Hyperlink"/>
            <w:rFonts w:ascii="Myriad Pro" w:hAnsi="Myriad Pro"/>
            <w:sz w:val="20"/>
          </w:rPr>
          <w:t>EN</w:t>
        </w:r>
      </w:hyperlink>
    </w:p>
    <w:p w:rsidR="00146D74" w:rsidRPr="00877299" w:rsidRDefault="00146D74" w:rsidP="00146D74">
      <w:pPr>
        <w:spacing w:after="80"/>
        <w:ind w:left="-567" w:right="-306"/>
        <w:rPr>
          <w:rFonts w:ascii="Myriad Pro" w:hAnsi="Myriad Pro" w:cs="Arial"/>
          <w:b/>
          <w:sz w:val="20"/>
        </w:rPr>
      </w:pPr>
    </w:p>
    <w:p w:rsidR="00146D74" w:rsidRPr="00877299" w:rsidRDefault="00146D74" w:rsidP="00146D74">
      <w:pPr>
        <w:spacing w:after="80"/>
        <w:ind w:left="-567" w:right="-306"/>
        <w:rPr>
          <w:rFonts w:ascii="Myriad Pro" w:hAnsi="Myriad Pro" w:cs="Arial"/>
          <w:b/>
          <w:szCs w:val="24"/>
        </w:rPr>
      </w:pPr>
      <w:r w:rsidRPr="00877299">
        <w:rPr>
          <w:rFonts w:ascii="Myriad Pro" w:hAnsi="Myriad Pro"/>
          <w:b/>
          <w:szCs w:val="24"/>
        </w:rPr>
        <w:t>Forthcoming Publications</w:t>
      </w:r>
    </w:p>
    <w:p w:rsidR="00146D74" w:rsidRPr="00877299" w:rsidRDefault="00146D74" w:rsidP="00146D74">
      <w:pPr>
        <w:shd w:val="clear" w:color="auto" w:fill="E2EFD9"/>
        <w:ind w:left="-567" w:right="-306"/>
        <w:rPr>
          <w:rFonts w:ascii="Myriad Pro" w:hAnsi="Myriad Pro" w:cs="Arial"/>
          <w:b/>
          <w:color w:val="538135"/>
          <w:szCs w:val="24"/>
        </w:rPr>
      </w:pPr>
      <w:r w:rsidRPr="00877299">
        <w:rPr>
          <w:rFonts w:ascii="Myriad Pro" w:hAnsi="Myriad Pro"/>
          <w:b/>
          <w:color w:val="538135"/>
          <w:szCs w:val="24"/>
        </w:rPr>
        <w:t>BUDG</w:t>
      </w:r>
    </w:p>
    <w:p w:rsidR="00146D74" w:rsidRPr="00877299" w:rsidRDefault="00146D74" w:rsidP="00146D74">
      <w:pPr>
        <w:shd w:val="clear" w:color="auto" w:fill="E2EFD9"/>
        <w:ind w:left="-567" w:right="-306"/>
        <w:rPr>
          <w:rFonts w:ascii="Myriad Pro" w:hAnsi="Myriad Pro" w:cs="Arial"/>
          <w:b/>
          <w:sz w:val="20"/>
        </w:rPr>
      </w:pPr>
      <w:r w:rsidRPr="00877299">
        <w:rPr>
          <w:rFonts w:ascii="Myriad Pro" w:hAnsi="Myriad Pro"/>
          <w:b/>
          <w:sz w:val="20"/>
        </w:rPr>
        <w:t>Studies</w:t>
      </w:r>
    </w:p>
    <w:p w:rsidR="00146D74" w:rsidRPr="00877299" w:rsidRDefault="00146D74" w:rsidP="00146D74">
      <w:pPr>
        <w:shd w:val="clear" w:color="auto" w:fill="E2EFD9"/>
        <w:ind w:left="-567" w:right="-306"/>
        <w:rPr>
          <w:rFonts w:ascii="Myriad Pro" w:hAnsi="Myriad Pro" w:cs="Arial"/>
          <w:sz w:val="20"/>
        </w:rPr>
      </w:pPr>
      <w:r w:rsidRPr="00877299">
        <w:rPr>
          <w:rFonts w:ascii="Myriad Pro" w:hAnsi="Myriad Pro"/>
          <w:sz w:val="20"/>
        </w:rPr>
        <w:t>- The History of the EU Budget (not published)</w:t>
      </w:r>
    </w:p>
    <w:p w:rsidR="00146D74" w:rsidRPr="00877299" w:rsidRDefault="00146D74" w:rsidP="00146D74">
      <w:pPr>
        <w:shd w:val="clear" w:color="auto" w:fill="E2EFD9"/>
        <w:ind w:left="-567" w:right="-306"/>
        <w:rPr>
          <w:rFonts w:ascii="Myriad Pro" w:hAnsi="Myriad Pro" w:cs="Arial"/>
          <w:sz w:val="20"/>
        </w:rPr>
      </w:pPr>
    </w:p>
    <w:p w:rsidR="00146D74" w:rsidRPr="00877299" w:rsidRDefault="00146D74" w:rsidP="00146D74">
      <w:pPr>
        <w:ind w:left="-567"/>
        <w:rPr>
          <w:rFonts w:ascii="Arial" w:hAnsi="Arial" w:cs="Arial"/>
          <w:sz w:val="20"/>
        </w:rPr>
      </w:pPr>
    </w:p>
    <w:p w:rsidR="00146D74" w:rsidRPr="00877299" w:rsidRDefault="00146D74" w:rsidP="00146D74">
      <w:pPr>
        <w:spacing w:after="80"/>
        <w:ind w:left="-567" w:right="-306"/>
        <w:rPr>
          <w:rFonts w:ascii="Myriad Pro" w:hAnsi="Myriad Pro" w:cs="Arial"/>
          <w:b/>
        </w:rPr>
      </w:pPr>
      <w:r w:rsidRPr="00877299">
        <w:rPr>
          <w:rFonts w:ascii="Myriad Pro" w:hAnsi="Myriad Pro"/>
          <w:b/>
        </w:rPr>
        <w:t>CONTACTS</w:t>
      </w:r>
    </w:p>
    <w:p w:rsidR="00146D74" w:rsidRPr="00877299" w:rsidRDefault="00146D74" w:rsidP="00146D74">
      <w:pPr>
        <w:spacing w:after="120"/>
        <w:ind w:left="-567" w:right="-306"/>
        <w:rPr>
          <w:rFonts w:ascii="Myriad Pro" w:hAnsi="Myriad Pro" w:cs="Arial"/>
          <w:sz w:val="20"/>
        </w:rPr>
      </w:pPr>
      <w:r w:rsidRPr="00877299">
        <w:rPr>
          <w:rFonts w:ascii="Myriad Pro" w:hAnsi="Myriad Pro"/>
          <w:sz w:val="20"/>
        </w:rPr>
        <w:t>Policy Department for Budgetary Affairs</w:t>
      </w:r>
    </w:p>
    <w:p w:rsidR="00146D74" w:rsidRPr="00877299" w:rsidRDefault="00146D74" w:rsidP="00146D74">
      <w:pPr>
        <w:spacing w:after="120"/>
        <w:ind w:left="-567" w:right="-306"/>
        <w:rPr>
          <w:rFonts w:ascii="Arial" w:hAnsi="Arial" w:cs="Arial"/>
          <w:sz w:val="18"/>
          <w:szCs w:val="18"/>
        </w:rPr>
      </w:pPr>
      <w:r w:rsidRPr="00877299">
        <w:rPr>
          <w:rFonts w:ascii="Myriad Pro" w:hAnsi="Myriad Pro"/>
          <w:sz w:val="20"/>
        </w:rPr>
        <w:t>email:</w:t>
      </w:r>
      <w:r w:rsidRPr="00877299">
        <w:t xml:space="preserve"> </w:t>
      </w:r>
      <w:hyperlink r:id="rId76" w:history="1">
        <w:r w:rsidRPr="00877299">
          <w:rPr>
            <w:rStyle w:val="Hyperlink"/>
            <w:rFonts w:ascii="Arial" w:hAnsi="Arial"/>
            <w:sz w:val="18"/>
            <w:szCs w:val="18"/>
          </w:rPr>
          <w:t>poldep-budg@ep.europa.eu</w:t>
        </w:r>
      </w:hyperlink>
    </w:p>
    <w:p w:rsidR="00146D74" w:rsidRPr="00877299" w:rsidRDefault="003C3C82" w:rsidP="00146D74">
      <w:pPr>
        <w:spacing w:after="120"/>
        <w:ind w:left="-567"/>
        <w:rPr>
          <w:rStyle w:val="Hyperlink"/>
        </w:rPr>
      </w:pPr>
      <w:hyperlink r:id="rId77" w:history="1">
        <w:r w:rsidR="000B4214" w:rsidRPr="00877299">
          <w:rPr>
            <w:rStyle w:val="Hyperlink"/>
            <w:rFonts w:ascii="Arial" w:hAnsi="Arial"/>
            <w:sz w:val="18"/>
            <w:szCs w:val="18"/>
          </w:rPr>
          <w:t>Policy Department Webpage</w:t>
        </w:r>
      </w:hyperlink>
    </w:p>
    <w:p w:rsidR="00146D74" w:rsidRPr="00877299" w:rsidRDefault="00146D74" w:rsidP="00146D74">
      <w:pPr>
        <w:ind w:left="-567"/>
        <w:rPr>
          <w:b/>
          <w:color w:val="595959"/>
          <w:sz w:val="16"/>
          <w:szCs w:val="16"/>
        </w:rPr>
      </w:pPr>
    </w:p>
    <w:p w:rsidR="00146D74" w:rsidRPr="00877299" w:rsidRDefault="00146D74" w:rsidP="00146D74">
      <w:pPr>
        <w:spacing w:after="120"/>
        <w:ind w:left="-567"/>
        <w:rPr>
          <w:rFonts w:ascii="Myriad Pro" w:hAnsi="Myriad Pro"/>
          <w:b/>
          <w:color w:val="595959"/>
          <w:sz w:val="18"/>
          <w:szCs w:val="18"/>
        </w:rPr>
      </w:pPr>
      <w:r w:rsidRPr="00877299">
        <w:rPr>
          <w:rFonts w:ascii="Myriad Pro" w:hAnsi="Myriad Pro"/>
          <w:b/>
          <w:color w:val="595959"/>
          <w:sz w:val="18"/>
          <w:szCs w:val="18"/>
        </w:rPr>
        <w:t>Disclaimer</w:t>
      </w:r>
    </w:p>
    <w:p w:rsidR="00146D74" w:rsidRPr="00877299" w:rsidRDefault="00146D74" w:rsidP="00146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right="401"/>
        <w:jc w:val="both"/>
        <w:rPr>
          <w:rFonts w:ascii="Myriad Pro" w:hAnsi="Myriad Pro" w:cs="Arial"/>
          <w:sz w:val="20"/>
        </w:rPr>
      </w:pPr>
      <w:r w:rsidRPr="00877299">
        <w:rPr>
          <w:rFonts w:ascii="Myriad Pro" w:hAnsi="Myriad Pro"/>
          <w:b/>
          <w:color w:val="595959"/>
          <w:sz w:val="18"/>
          <w:szCs w:val="18"/>
        </w:rPr>
        <w:t>The items contained herein are drafted by the secretariat of the European Parliament and are provided for general information purposes only. The opinions expressed in this document are the sole responsibility of the author(s) and do not necessarily represent the official position of the European Parliament. This document may contain links to websites that are created and maintained by other organizations. The secretariat does not necessarily endorse the view(s) expressed on.</w:t>
      </w:r>
    </w:p>
    <w:p w:rsidR="00146D74" w:rsidRPr="00877299" w:rsidRDefault="00146D74" w:rsidP="00146D74">
      <w:pPr>
        <w:rPr>
          <w:rFonts w:ascii="Myriad Pro" w:hAnsi="Myriad Pro" w:cs="Arial"/>
          <w:sz w:val="20"/>
        </w:rPr>
      </w:pPr>
    </w:p>
    <w:sectPr w:rsidR="00146D74" w:rsidRPr="00877299" w:rsidSect="00877299">
      <w:headerReference w:type="even" r:id="rId78"/>
      <w:headerReference w:type="default" r:id="rId79"/>
      <w:footerReference w:type="even" r:id="rId80"/>
      <w:footerReference w:type="default" r:id="rId81"/>
      <w:headerReference w:type="first" r:id="rId82"/>
      <w:footerReference w:type="first" r:id="rId83"/>
      <w:footnotePr>
        <w:numRestart w:val="eachPage"/>
      </w:footnotePr>
      <w:pgSz w:w="11907" w:h="16840" w:code="9"/>
      <w:pgMar w:top="1134" w:right="1418" w:bottom="1418" w:left="1418" w:header="567" w:footer="28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B5F" w:rsidRPr="00877299" w:rsidRDefault="003F5B5F">
      <w:r w:rsidRPr="00877299">
        <w:separator/>
      </w:r>
    </w:p>
  </w:endnote>
  <w:endnote w:type="continuationSeparator" w:id="0">
    <w:p w:rsidR="003F5B5F" w:rsidRPr="00877299" w:rsidRDefault="003F5B5F">
      <w:r w:rsidRPr="0087729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299" w:rsidRPr="00877299" w:rsidRDefault="00877299" w:rsidP="00877299">
    <w:pPr>
      <w:pStyle w:val="Footer"/>
    </w:pPr>
    <w:r w:rsidRPr="00877299">
      <w:t>PE</w:t>
    </w:r>
    <w:r w:rsidRPr="00877299">
      <w:rPr>
        <w:rStyle w:val="HideTWBExt"/>
        <w:noProof w:val="0"/>
      </w:rPr>
      <w:t>&lt;NoPE&gt;</w:t>
    </w:r>
    <w:r w:rsidRPr="00877299">
      <w:t>639.880</w:t>
    </w:r>
    <w:r w:rsidRPr="00877299">
      <w:rPr>
        <w:rStyle w:val="HideTWBExt"/>
        <w:noProof w:val="0"/>
      </w:rPr>
      <w:t>&lt;/NoPE&gt;&lt;Version&gt;</w:t>
    </w:r>
    <w:r w:rsidRPr="00877299">
      <w:t>v02-00</w:t>
    </w:r>
    <w:r w:rsidRPr="00877299">
      <w:rPr>
        <w:rStyle w:val="HideTWBExt"/>
        <w:noProof w:val="0"/>
      </w:rPr>
      <w:t>&lt;/Version&gt;</w:t>
    </w:r>
    <w:r w:rsidRPr="00877299">
      <w:tab/>
    </w:r>
    <w:r w:rsidRPr="00877299">
      <w:fldChar w:fldCharType="begin"/>
    </w:r>
    <w:r w:rsidRPr="00877299">
      <w:instrText xml:space="preserve"> PAGE  \* MERGEFORMAT </w:instrText>
    </w:r>
    <w:r w:rsidRPr="00877299">
      <w:fldChar w:fldCharType="separate"/>
    </w:r>
    <w:r w:rsidR="003C3C82">
      <w:rPr>
        <w:noProof/>
      </w:rPr>
      <w:t>2</w:t>
    </w:r>
    <w:r w:rsidRPr="00877299">
      <w:fldChar w:fldCharType="end"/>
    </w:r>
    <w:r w:rsidRPr="00877299">
      <w:t>/</w:t>
    </w:r>
    <w:fldSimple w:instr=" NUMPAGES  \* MERGEFORMAT ">
      <w:r w:rsidR="003C3C82">
        <w:rPr>
          <w:noProof/>
        </w:rPr>
        <w:t>23</w:t>
      </w:r>
    </w:fldSimple>
    <w:r w:rsidRPr="00877299">
      <w:tab/>
    </w:r>
    <w:r w:rsidRPr="00877299">
      <w:rPr>
        <w:rStyle w:val="HideTWBExt"/>
        <w:noProof w:val="0"/>
      </w:rPr>
      <w:t>&lt;PathFdR&gt;</w:t>
    </w:r>
    <w:r w:rsidRPr="00877299">
      <w:t>PV\1186952BG.docx</w:t>
    </w:r>
    <w:r w:rsidRPr="00877299">
      <w:rPr>
        <w:rStyle w:val="HideTWBExt"/>
        <w:noProof w:val="0"/>
      </w:rPr>
      <w:t>&lt;/PathFdR&gt;</w:t>
    </w:r>
  </w:p>
  <w:p w:rsidR="003F5B5F" w:rsidRPr="00877299" w:rsidRDefault="00877299" w:rsidP="00877299">
    <w:pPr>
      <w:pStyle w:val="Footer2"/>
    </w:pPr>
    <w:r w:rsidRPr="00877299">
      <w:t>BG</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299" w:rsidRPr="00877299" w:rsidRDefault="00877299" w:rsidP="00877299">
    <w:pPr>
      <w:pStyle w:val="Footer"/>
    </w:pPr>
    <w:r w:rsidRPr="00877299">
      <w:rPr>
        <w:rStyle w:val="HideTWBExt"/>
        <w:noProof w:val="0"/>
      </w:rPr>
      <w:t>&lt;PathFdR&gt;</w:t>
    </w:r>
    <w:r w:rsidRPr="00877299">
      <w:t>PV\1186952BG.docx</w:t>
    </w:r>
    <w:r w:rsidRPr="00877299">
      <w:rPr>
        <w:rStyle w:val="HideTWBExt"/>
        <w:noProof w:val="0"/>
      </w:rPr>
      <w:t>&lt;/PathFdR&gt;</w:t>
    </w:r>
    <w:r w:rsidRPr="00877299">
      <w:tab/>
    </w:r>
    <w:r w:rsidRPr="00877299">
      <w:fldChar w:fldCharType="begin"/>
    </w:r>
    <w:r w:rsidRPr="00877299">
      <w:instrText xml:space="preserve"> PAGE  \* MERGEFORMAT </w:instrText>
    </w:r>
    <w:r w:rsidRPr="00877299">
      <w:fldChar w:fldCharType="separate"/>
    </w:r>
    <w:r w:rsidR="003C3C82">
      <w:rPr>
        <w:noProof/>
      </w:rPr>
      <w:t>3</w:t>
    </w:r>
    <w:r w:rsidRPr="00877299">
      <w:fldChar w:fldCharType="end"/>
    </w:r>
    <w:r w:rsidRPr="00877299">
      <w:t>/</w:t>
    </w:r>
    <w:fldSimple w:instr=" NUMPAGES  \* MERGEFORMAT ">
      <w:r w:rsidR="003C3C82">
        <w:rPr>
          <w:noProof/>
        </w:rPr>
        <w:t>23</w:t>
      </w:r>
    </w:fldSimple>
    <w:r w:rsidRPr="00877299">
      <w:tab/>
      <w:t>PE</w:t>
    </w:r>
    <w:r w:rsidRPr="00877299">
      <w:rPr>
        <w:rStyle w:val="HideTWBExt"/>
        <w:noProof w:val="0"/>
      </w:rPr>
      <w:t>&lt;NoPE&gt;</w:t>
    </w:r>
    <w:r w:rsidRPr="00877299">
      <w:t>639.880</w:t>
    </w:r>
    <w:r w:rsidRPr="00877299">
      <w:rPr>
        <w:rStyle w:val="HideTWBExt"/>
        <w:noProof w:val="0"/>
      </w:rPr>
      <w:t>&lt;/NoPE&gt;&lt;Version&gt;</w:t>
    </w:r>
    <w:r w:rsidRPr="00877299">
      <w:t>v02-00</w:t>
    </w:r>
    <w:r w:rsidRPr="00877299">
      <w:rPr>
        <w:rStyle w:val="HideTWBExt"/>
        <w:noProof w:val="0"/>
      </w:rPr>
      <w:t>&lt;/Version&gt;</w:t>
    </w:r>
  </w:p>
  <w:p w:rsidR="003F5B5F" w:rsidRPr="00877299" w:rsidRDefault="00877299" w:rsidP="00877299">
    <w:pPr>
      <w:pStyle w:val="Footer2"/>
    </w:pPr>
    <w:r w:rsidRPr="00877299">
      <w:tab/>
      <w:t>BG</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299" w:rsidRPr="00877299" w:rsidRDefault="00877299" w:rsidP="00877299">
    <w:pPr>
      <w:pStyle w:val="Footer"/>
    </w:pPr>
    <w:r w:rsidRPr="00877299">
      <w:rPr>
        <w:rStyle w:val="HideTWBExt"/>
        <w:noProof w:val="0"/>
      </w:rPr>
      <w:t>&lt;PathFdR&gt;</w:t>
    </w:r>
    <w:r w:rsidRPr="00877299">
      <w:t>PV\1186952BG.docx</w:t>
    </w:r>
    <w:r w:rsidRPr="00877299">
      <w:rPr>
        <w:rStyle w:val="HideTWBExt"/>
        <w:noProof w:val="0"/>
      </w:rPr>
      <w:t>&lt;/PathFdR&gt;</w:t>
    </w:r>
    <w:r w:rsidRPr="00877299">
      <w:tab/>
    </w:r>
    <w:r w:rsidRPr="00877299">
      <w:tab/>
      <w:t>PE</w:t>
    </w:r>
    <w:r w:rsidRPr="00877299">
      <w:rPr>
        <w:rStyle w:val="HideTWBExt"/>
        <w:noProof w:val="0"/>
      </w:rPr>
      <w:t>&lt;NoPE&gt;</w:t>
    </w:r>
    <w:r w:rsidRPr="00877299">
      <w:t>639.880</w:t>
    </w:r>
    <w:r w:rsidRPr="00877299">
      <w:rPr>
        <w:rStyle w:val="HideTWBExt"/>
        <w:noProof w:val="0"/>
      </w:rPr>
      <w:t>&lt;/NoPE&gt;&lt;Version&gt;</w:t>
    </w:r>
    <w:r w:rsidRPr="00877299">
      <w:t>v02-00</w:t>
    </w:r>
    <w:r w:rsidRPr="00877299">
      <w:rPr>
        <w:rStyle w:val="HideTWBExt"/>
        <w:noProof w:val="0"/>
      </w:rPr>
      <w:t>&lt;/Version&gt;</w:t>
    </w:r>
  </w:p>
  <w:p w:rsidR="003F5B5F" w:rsidRPr="00877299" w:rsidRDefault="00877299" w:rsidP="00877299">
    <w:pPr>
      <w:pStyle w:val="Footer2"/>
      <w:tabs>
        <w:tab w:val="center" w:pos="4535"/>
      </w:tabs>
    </w:pPr>
    <w:r w:rsidRPr="00877299">
      <w:t>BG</w:t>
    </w:r>
    <w:r w:rsidRPr="00877299">
      <w:tab/>
    </w:r>
    <w:r w:rsidRPr="00877299">
      <w:rPr>
        <w:b w:val="0"/>
        <w:i/>
        <w:color w:val="C0C0C0"/>
        <w:sz w:val="22"/>
      </w:rPr>
      <w:t>Единство в многообразието</w:t>
    </w:r>
    <w:r w:rsidRPr="00877299">
      <w:tab/>
      <w:t>BG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B5F" w:rsidRPr="00877299" w:rsidRDefault="003F5B5F">
      <w:r w:rsidRPr="00877299">
        <w:separator/>
      </w:r>
    </w:p>
  </w:footnote>
  <w:footnote w:type="continuationSeparator" w:id="0">
    <w:p w:rsidR="003F5B5F" w:rsidRPr="00877299" w:rsidRDefault="003F5B5F">
      <w:r w:rsidRPr="0087729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366" w:rsidRDefault="00DF43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366" w:rsidRDefault="00DF43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366" w:rsidRDefault="00DF43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B22A8A2"/>
    <w:lvl w:ilvl="0">
      <w:start w:val="1"/>
      <w:numFmt w:val="decimal"/>
      <w:lvlText w:val="%1."/>
      <w:lvlJc w:val="left"/>
      <w:pPr>
        <w:tabs>
          <w:tab w:val="num" w:pos="1492"/>
        </w:tabs>
        <w:ind w:left="1492" w:hanging="360"/>
      </w:pPr>
    </w:lvl>
  </w:abstractNum>
  <w:abstractNum w:abstractNumId="1" w15:restartNumberingAfterBreak="0">
    <w:nsid w:val="FFFFFF82"/>
    <w:multiLevelType w:val="singleLevel"/>
    <w:tmpl w:val="9EDE335A"/>
    <w:lvl w:ilvl="0">
      <w:start w:val="1"/>
      <w:numFmt w:val="bullet"/>
      <w:lvlText w:val=""/>
      <w:lvlJc w:val="left"/>
      <w:pPr>
        <w:tabs>
          <w:tab w:val="num" w:pos="1080"/>
        </w:tabs>
        <w:ind w:left="1080" w:hanging="360"/>
      </w:pPr>
      <w:rPr>
        <w:rFonts w:ascii="Symbol" w:hAnsi="Symbol" w:hint="default"/>
      </w:rPr>
    </w:lvl>
  </w:abstractNum>
  <w:abstractNum w:abstractNumId="2" w15:restartNumberingAfterBreak="0">
    <w:nsid w:val="013E4CA5"/>
    <w:multiLevelType w:val="multilevel"/>
    <w:tmpl w:val="68563812"/>
    <w:lvl w:ilvl="0">
      <w:start w:val="1"/>
      <w:numFmt w:val="decimal"/>
      <w:lvlText w:val="%1."/>
      <w:lvlJc w:val="left"/>
      <w:pPr>
        <w:tabs>
          <w:tab w:val="num" w:pos="720"/>
        </w:tabs>
        <w:ind w:left="720" w:hanging="720"/>
      </w:pPr>
      <w:rPr>
        <w:rFonts w:ascii="Times New Roman" w:hAnsi="Times New Roman" w:hint="default"/>
        <w:b/>
        <w:i w:val="0"/>
        <w:sz w:val="24"/>
      </w:rPr>
    </w:lvl>
    <w:lvl w:ilvl="1">
      <w:start w:val="1"/>
      <w:numFmt w:val="decimal"/>
      <w:lvlText w:val="%1.%2"/>
      <w:lvlJc w:val="left"/>
      <w:pPr>
        <w:tabs>
          <w:tab w:val="num" w:pos="720"/>
        </w:tabs>
        <w:ind w:left="720" w:hanging="720"/>
      </w:pPr>
      <w:rPr>
        <w:rFonts w:ascii="Times New Roman" w:hAnsi="Times New Roman" w:hint="default"/>
        <w:b/>
        <w:i w:val="0"/>
        <w:sz w:val="24"/>
      </w:rPr>
    </w:lvl>
    <w:lvl w:ilvl="2">
      <w:start w:val="1"/>
      <w:numFmt w:val="decimal"/>
      <w:lvlText w:val="%1.%2.%3"/>
      <w:lvlJc w:val="left"/>
      <w:pPr>
        <w:tabs>
          <w:tab w:val="num" w:pos="1440"/>
        </w:tabs>
        <w:ind w:left="720" w:hanging="720"/>
      </w:pPr>
    </w:lvl>
    <w:lvl w:ilvl="3">
      <w:start w:val="1"/>
      <w:numFmt w:val="decimal"/>
      <w:lvlText w:val="%1.%2.%3.%4"/>
      <w:lvlJc w:val="left"/>
      <w:pPr>
        <w:tabs>
          <w:tab w:val="num" w:pos="1800"/>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19271EE"/>
    <w:multiLevelType w:val="multilevel"/>
    <w:tmpl w:val="13E46F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60D4BCE"/>
    <w:multiLevelType w:val="hybridMultilevel"/>
    <w:tmpl w:val="7D1E700A"/>
    <w:lvl w:ilvl="0" w:tplc="08090001">
      <w:start w:val="1"/>
      <w:numFmt w:val="bullet"/>
      <w:lvlText w:val=""/>
      <w:lvlJc w:val="left"/>
      <w:pPr>
        <w:ind w:left="150" w:hanging="360"/>
      </w:pPr>
      <w:rPr>
        <w:rFonts w:ascii="Symbol" w:hAnsi="Symbol" w:hint="default"/>
      </w:rPr>
    </w:lvl>
    <w:lvl w:ilvl="1" w:tplc="FF8EABE2">
      <w:numFmt w:val="bullet"/>
      <w:lvlText w:val="·"/>
      <w:lvlJc w:val="left"/>
      <w:pPr>
        <w:ind w:left="870" w:hanging="360"/>
      </w:pPr>
      <w:rPr>
        <w:rFonts w:ascii="Myriad Pro" w:eastAsia="Times New Roman" w:hAnsi="Myriad Pro" w:cstheme="minorBidi" w:hint="default"/>
      </w:rPr>
    </w:lvl>
    <w:lvl w:ilvl="2" w:tplc="08090005" w:tentative="1">
      <w:start w:val="1"/>
      <w:numFmt w:val="bullet"/>
      <w:lvlText w:val=""/>
      <w:lvlJc w:val="left"/>
      <w:pPr>
        <w:ind w:left="1590" w:hanging="360"/>
      </w:pPr>
      <w:rPr>
        <w:rFonts w:ascii="Wingdings" w:hAnsi="Wingdings" w:hint="default"/>
      </w:rPr>
    </w:lvl>
    <w:lvl w:ilvl="3" w:tplc="08090001" w:tentative="1">
      <w:start w:val="1"/>
      <w:numFmt w:val="bullet"/>
      <w:lvlText w:val=""/>
      <w:lvlJc w:val="left"/>
      <w:pPr>
        <w:ind w:left="2310" w:hanging="360"/>
      </w:pPr>
      <w:rPr>
        <w:rFonts w:ascii="Symbol" w:hAnsi="Symbol" w:hint="default"/>
      </w:rPr>
    </w:lvl>
    <w:lvl w:ilvl="4" w:tplc="08090003" w:tentative="1">
      <w:start w:val="1"/>
      <w:numFmt w:val="bullet"/>
      <w:lvlText w:val="o"/>
      <w:lvlJc w:val="left"/>
      <w:pPr>
        <w:ind w:left="3030" w:hanging="360"/>
      </w:pPr>
      <w:rPr>
        <w:rFonts w:ascii="Courier New" w:hAnsi="Courier New" w:cs="Courier New" w:hint="default"/>
      </w:rPr>
    </w:lvl>
    <w:lvl w:ilvl="5" w:tplc="08090005" w:tentative="1">
      <w:start w:val="1"/>
      <w:numFmt w:val="bullet"/>
      <w:lvlText w:val=""/>
      <w:lvlJc w:val="left"/>
      <w:pPr>
        <w:ind w:left="3750" w:hanging="360"/>
      </w:pPr>
      <w:rPr>
        <w:rFonts w:ascii="Wingdings" w:hAnsi="Wingdings" w:hint="default"/>
      </w:rPr>
    </w:lvl>
    <w:lvl w:ilvl="6" w:tplc="08090001" w:tentative="1">
      <w:start w:val="1"/>
      <w:numFmt w:val="bullet"/>
      <w:lvlText w:val=""/>
      <w:lvlJc w:val="left"/>
      <w:pPr>
        <w:ind w:left="4470" w:hanging="360"/>
      </w:pPr>
      <w:rPr>
        <w:rFonts w:ascii="Symbol" w:hAnsi="Symbol" w:hint="default"/>
      </w:rPr>
    </w:lvl>
    <w:lvl w:ilvl="7" w:tplc="08090003" w:tentative="1">
      <w:start w:val="1"/>
      <w:numFmt w:val="bullet"/>
      <w:lvlText w:val="o"/>
      <w:lvlJc w:val="left"/>
      <w:pPr>
        <w:ind w:left="5190" w:hanging="360"/>
      </w:pPr>
      <w:rPr>
        <w:rFonts w:ascii="Courier New" w:hAnsi="Courier New" w:cs="Courier New" w:hint="default"/>
      </w:rPr>
    </w:lvl>
    <w:lvl w:ilvl="8" w:tplc="08090005" w:tentative="1">
      <w:start w:val="1"/>
      <w:numFmt w:val="bullet"/>
      <w:lvlText w:val=""/>
      <w:lvlJc w:val="left"/>
      <w:pPr>
        <w:ind w:left="5910" w:hanging="360"/>
      </w:pPr>
      <w:rPr>
        <w:rFonts w:ascii="Wingdings" w:hAnsi="Wingdings" w:hint="default"/>
      </w:rPr>
    </w:lvl>
  </w:abstractNum>
  <w:abstractNum w:abstractNumId="5" w15:restartNumberingAfterBreak="0">
    <w:nsid w:val="0E91113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AE7A57"/>
    <w:multiLevelType w:val="hybridMultilevel"/>
    <w:tmpl w:val="55D2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D67992"/>
    <w:multiLevelType w:val="hybridMultilevel"/>
    <w:tmpl w:val="032C034C"/>
    <w:lvl w:ilvl="0" w:tplc="E19E127E">
      <w:start w:val="1"/>
      <w:numFmt w:val="upperLetter"/>
      <w:lvlText w:val="%1."/>
      <w:lvlJc w:val="left"/>
      <w:pPr>
        <w:ind w:left="567" w:hanging="567"/>
      </w:pPr>
      <w:rPr>
        <w:rFonts w:hint="default"/>
        <w:b/>
        <w:i w:val="0"/>
        <w:color w:val="auto"/>
      </w:rPr>
    </w:lvl>
    <w:lvl w:ilvl="1" w:tplc="0809000B">
      <w:start w:val="1"/>
      <w:numFmt w:val="bullet"/>
      <w:lvlText w:val=""/>
      <w:lvlJc w:val="left"/>
      <w:pPr>
        <w:ind w:left="1080" w:hanging="360"/>
      </w:pPr>
      <w:rPr>
        <w:rFonts w:ascii="Wingdings" w:hAnsi="Wingdings" w:hint="default"/>
      </w:rPr>
    </w:lvl>
    <w:lvl w:ilvl="2" w:tplc="DE90D6BA">
      <w:numFmt w:val="bullet"/>
      <w:lvlText w:val="-"/>
      <w:lvlJc w:val="left"/>
      <w:pPr>
        <w:ind w:left="1980" w:hanging="360"/>
      </w:pPr>
      <w:rPr>
        <w:rFonts w:ascii="Verdana" w:eastAsia="Times New Roman" w:hAnsi="Verdana" w:cs="Times New Roman" w:hint="default"/>
      </w:rPr>
    </w:lvl>
    <w:lvl w:ilvl="3" w:tplc="CDCEEE18">
      <w:start w:val="1"/>
      <w:numFmt w:val="decimal"/>
      <w:lvlText w:val="%4)"/>
      <w:lvlJc w:val="left"/>
      <w:pPr>
        <w:ind w:left="2520" w:hanging="36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9E93F60"/>
    <w:multiLevelType w:val="hybridMultilevel"/>
    <w:tmpl w:val="13CE093A"/>
    <w:lvl w:ilvl="0" w:tplc="E19E127E">
      <w:start w:val="1"/>
      <w:numFmt w:val="upperLetter"/>
      <w:lvlText w:val="%1."/>
      <w:lvlJc w:val="left"/>
      <w:pPr>
        <w:ind w:left="567" w:hanging="567"/>
      </w:pPr>
      <w:rPr>
        <w:rFonts w:hint="default"/>
        <w:b/>
        <w:i w:val="0"/>
        <w:color w:val="auto"/>
      </w:rPr>
    </w:lvl>
    <w:lvl w:ilvl="1" w:tplc="08090001">
      <w:start w:val="1"/>
      <w:numFmt w:val="bullet"/>
      <w:lvlText w:val=""/>
      <w:lvlJc w:val="left"/>
      <w:pPr>
        <w:ind w:left="1080" w:hanging="360"/>
      </w:pPr>
      <w:rPr>
        <w:rFonts w:ascii="Symbol" w:hAnsi="Symbol" w:hint="default"/>
      </w:rPr>
    </w:lvl>
    <w:lvl w:ilvl="2" w:tplc="08090001">
      <w:start w:val="1"/>
      <w:numFmt w:val="bullet"/>
      <w:lvlText w:val=""/>
      <w:lvlJc w:val="left"/>
      <w:pPr>
        <w:ind w:left="1980" w:hanging="360"/>
      </w:pPr>
      <w:rPr>
        <w:rFonts w:ascii="Symbol" w:hAnsi="Symbol" w:hint="default"/>
      </w:rPr>
    </w:lvl>
    <w:lvl w:ilvl="3" w:tplc="CDCEEE18">
      <w:start w:val="1"/>
      <w:numFmt w:val="decimal"/>
      <w:lvlText w:val="%4)"/>
      <w:lvlJc w:val="left"/>
      <w:pPr>
        <w:ind w:left="2520" w:hanging="36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C58130E"/>
    <w:multiLevelType w:val="multilevel"/>
    <w:tmpl w:val="47FC11E8"/>
    <w:lvl w:ilvl="0">
      <w:start w:val="1"/>
      <w:numFmt w:val="decimal"/>
      <w:pStyle w:val="PVXMainHeadings"/>
      <w:lvlText w:val="%1."/>
      <w:lvlJc w:val="left"/>
      <w:pPr>
        <w:tabs>
          <w:tab w:val="num" w:pos="720"/>
        </w:tabs>
        <w:ind w:left="720" w:hanging="720"/>
      </w:pPr>
      <w:rPr>
        <w:rFonts w:ascii="Times New Roman" w:hAnsi="Times New Roman" w:hint="default"/>
        <w:b/>
        <w:i w:val="0"/>
        <w:sz w:val="24"/>
      </w:rPr>
    </w:lvl>
    <w:lvl w:ilvl="1">
      <w:start w:val="1"/>
      <w:numFmt w:val="decimal"/>
      <w:pStyle w:val="PVXTitleofdocument"/>
      <w:lvlText w:val="%1.%2"/>
      <w:lvlJc w:val="left"/>
      <w:pPr>
        <w:tabs>
          <w:tab w:val="num" w:pos="720"/>
        </w:tabs>
        <w:ind w:left="720" w:hanging="720"/>
      </w:pPr>
      <w:rPr>
        <w:rFonts w:ascii="Times New Roman" w:hAnsi="Times New Roman" w:hint="default"/>
        <w:b/>
        <w:i w:val="0"/>
        <w:sz w:val="24"/>
      </w:rPr>
    </w:lvl>
    <w:lvl w:ilvl="2">
      <w:start w:val="1"/>
      <w:numFmt w:val="decimal"/>
      <w:lvlText w:val="%1.%2.%3"/>
      <w:lvlJc w:val="left"/>
      <w:pPr>
        <w:tabs>
          <w:tab w:val="num" w:pos="1440"/>
        </w:tabs>
        <w:ind w:left="720" w:hanging="720"/>
      </w:pPr>
    </w:lvl>
    <w:lvl w:ilvl="3">
      <w:start w:val="1"/>
      <w:numFmt w:val="decimal"/>
      <w:lvlText w:val="%1.%2.%3.%4"/>
      <w:lvlJc w:val="left"/>
      <w:pPr>
        <w:tabs>
          <w:tab w:val="num" w:pos="1800"/>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369265C"/>
    <w:multiLevelType w:val="hybridMultilevel"/>
    <w:tmpl w:val="BB2CF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C61F8A"/>
    <w:multiLevelType w:val="hybridMultilevel"/>
    <w:tmpl w:val="47806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D0C51"/>
    <w:multiLevelType w:val="multilevel"/>
    <w:tmpl w:val="80B062B0"/>
    <w:lvl w:ilvl="0">
      <w:start w:val="1"/>
      <w:numFmt w:val="decimal"/>
      <w:lvlText w:val="%1."/>
      <w:lvlJc w:val="left"/>
      <w:pPr>
        <w:tabs>
          <w:tab w:val="num" w:pos="720"/>
        </w:tabs>
        <w:ind w:left="720" w:hanging="720"/>
      </w:pPr>
      <w:rPr>
        <w:rFonts w:ascii="Times New Roman" w:hAnsi="Times New Roman" w:hint="default"/>
        <w:b/>
        <w:i w:val="0"/>
        <w:sz w:val="24"/>
      </w:rPr>
    </w:lvl>
    <w:lvl w:ilvl="1">
      <w:start w:val="1"/>
      <w:numFmt w:val="decimal"/>
      <w:lvlText w:val="%1.%2"/>
      <w:lvlJc w:val="left"/>
      <w:pPr>
        <w:tabs>
          <w:tab w:val="num" w:pos="720"/>
        </w:tabs>
        <w:ind w:left="720" w:hanging="720"/>
      </w:pPr>
      <w:rPr>
        <w:rFonts w:ascii="Times New Roman" w:hAnsi="Times New Roman" w:hint="default"/>
        <w:b/>
        <w:i w:val="0"/>
        <w:sz w:val="24"/>
      </w:rPr>
    </w:lvl>
    <w:lvl w:ilvl="2">
      <w:start w:val="1"/>
      <w:numFmt w:val="decimal"/>
      <w:lvlText w:val="%1.%2.%3"/>
      <w:lvlJc w:val="left"/>
      <w:pPr>
        <w:tabs>
          <w:tab w:val="num" w:pos="1440"/>
        </w:tabs>
        <w:ind w:left="720" w:hanging="720"/>
      </w:pPr>
    </w:lvl>
    <w:lvl w:ilvl="3">
      <w:start w:val="1"/>
      <w:numFmt w:val="decimal"/>
      <w:lvlText w:val="%1.%2.%3.%4"/>
      <w:lvlJc w:val="left"/>
      <w:pPr>
        <w:tabs>
          <w:tab w:val="num" w:pos="1800"/>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27E3788E"/>
    <w:multiLevelType w:val="multilevel"/>
    <w:tmpl w:val="F35CC88C"/>
    <w:lvl w:ilvl="0">
      <w:start w:val="1"/>
      <w:numFmt w:val="decimal"/>
      <w:lvlText w:val="%1."/>
      <w:lvlJc w:val="left"/>
      <w:pPr>
        <w:tabs>
          <w:tab w:val="num" w:pos="720"/>
        </w:tabs>
        <w:ind w:left="720" w:hanging="720"/>
      </w:pPr>
      <w:rPr>
        <w:rFonts w:ascii="Times New Roman" w:hAnsi="Times New Roman" w:hint="default"/>
        <w:b/>
        <w:i w:val="0"/>
        <w:sz w:val="24"/>
      </w:rPr>
    </w:lvl>
    <w:lvl w:ilvl="1">
      <w:start w:val="1"/>
      <w:numFmt w:val="decimal"/>
      <w:lvlText w:val="%1.%2"/>
      <w:lvlJc w:val="left"/>
      <w:pPr>
        <w:tabs>
          <w:tab w:val="num" w:pos="720"/>
        </w:tabs>
        <w:ind w:left="720" w:hanging="720"/>
      </w:pPr>
      <w:rPr>
        <w:rFonts w:ascii="Times New Roman" w:hAnsi="Times New Roman" w:hint="default"/>
        <w:b/>
        <w:i w:val="0"/>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29E16666"/>
    <w:multiLevelType w:val="hybridMultilevel"/>
    <w:tmpl w:val="35D22EC0"/>
    <w:lvl w:ilvl="0" w:tplc="0809000F">
      <w:start w:val="1"/>
      <w:numFmt w:val="decimal"/>
      <w:lvlText w:val="%1."/>
      <w:lvlJc w:val="left"/>
      <w:pPr>
        <w:ind w:left="363" w:hanging="360"/>
      </w:p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15" w15:restartNumberingAfterBreak="0">
    <w:nsid w:val="35AA2B80"/>
    <w:multiLevelType w:val="multilevel"/>
    <w:tmpl w:val="342B02E9"/>
    <w:lvl w:ilvl="0">
      <w:start w:val="1"/>
      <w:numFmt w:val="bullet"/>
      <w:lvlText w:val=""/>
      <w:lvlJc w:val="left"/>
      <w:pPr>
        <w:tabs>
          <w:tab w:val="left" w:pos="1100"/>
        </w:tabs>
        <w:ind w:left="1100" w:hanging="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69B0F11"/>
    <w:multiLevelType w:val="hybridMultilevel"/>
    <w:tmpl w:val="5F084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AF01B1"/>
    <w:multiLevelType w:val="singleLevel"/>
    <w:tmpl w:val="65C6BFBC"/>
    <w:lvl w:ilvl="0">
      <w:start w:val="1"/>
      <w:numFmt w:val="decimal"/>
      <w:lvlText w:val="%1."/>
      <w:lvlJc w:val="left"/>
      <w:pPr>
        <w:tabs>
          <w:tab w:val="num" w:pos="360"/>
        </w:tabs>
        <w:ind w:left="360" w:hanging="360"/>
      </w:pPr>
    </w:lvl>
  </w:abstractNum>
  <w:abstractNum w:abstractNumId="18" w15:restartNumberingAfterBreak="0">
    <w:nsid w:val="476B2146"/>
    <w:multiLevelType w:val="hybridMultilevel"/>
    <w:tmpl w:val="84B80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3449E1"/>
    <w:multiLevelType w:val="hybridMultilevel"/>
    <w:tmpl w:val="FAF4E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E833CE"/>
    <w:multiLevelType w:val="multilevel"/>
    <w:tmpl w:val="74FC5176"/>
    <w:lvl w:ilvl="0">
      <w:start w:val="1"/>
      <w:numFmt w:val="decimal"/>
      <w:lvlText w:val="%1."/>
      <w:lvlJc w:val="left"/>
      <w:pPr>
        <w:tabs>
          <w:tab w:val="num" w:pos="720"/>
        </w:tabs>
        <w:ind w:left="720" w:hanging="720"/>
      </w:pPr>
      <w:rPr>
        <w:rFonts w:ascii="Times New Roman" w:hAnsi="Times New Roman" w:hint="default"/>
        <w:b/>
        <w:i w:val="0"/>
        <w:sz w:val="24"/>
      </w:rPr>
    </w:lvl>
    <w:lvl w:ilvl="1">
      <w:start w:val="1"/>
      <w:numFmt w:val="decimal"/>
      <w:lvlText w:val="%1.%2"/>
      <w:lvlJc w:val="left"/>
      <w:pPr>
        <w:tabs>
          <w:tab w:val="num" w:pos="720"/>
        </w:tabs>
        <w:ind w:left="720" w:hanging="720"/>
      </w:pPr>
      <w:rPr>
        <w:rFonts w:ascii="Times New Roman" w:hAnsi="Times New Roman" w:hint="default"/>
        <w:b/>
        <w:i w:val="0"/>
        <w:sz w:val="24"/>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1" w15:restartNumberingAfterBreak="0">
    <w:nsid w:val="5519790F"/>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661A51E3"/>
    <w:multiLevelType w:val="hybridMultilevel"/>
    <w:tmpl w:val="93B28B86"/>
    <w:lvl w:ilvl="0" w:tplc="E19E127E">
      <w:start w:val="1"/>
      <w:numFmt w:val="upperLetter"/>
      <w:lvlText w:val="%1."/>
      <w:lvlJc w:val="left"/>
      <w:pPr>
        <w:ind w:left="567" w:hanging="567"/>
      </w:pPr>
      <w:rPr>
        <w:rFonts w:hint="default"/>
        <w:b/>
        <w:i w:val="0"/>
        <w:color w:val="auto"/>
      </w:rPr>
    </w:lvl>
    <w:lvl w:ilvl="1" w:tplc="0809000B">
      <w:start w:val="1"/>
      <w:numFmt w:val="bullet"/>
      <w:lvlText w:val=""/>
      <w:lvlJc w:val="left"/>
      <w:pPr>
        <w:ind w:left="1080" w:hanging="360"/>
      </w:pPr>
      <w:rPr>
        <w:rFonts w:ascii="Wingdings" w:hAnsi="Wingdings" w:hint="default"/>
      </w:rPr>
    </w:lvl>
    <w:lvl w:ilvl="2" w:tplc="08090001">
      <w:start w:val="1"/>
      <w:numFmt w:val="bullet"/>
      <w:lvlText w:val=""/>
      <w:lvlJc w:val="left"/>
      <w:pPr>
        <w:ind w:left="1980" w:hanging="360"/>
      </w:pPr>
      <w:rPr>
        <w:rFonts w:ascii="Symbol" w:hAnsi="Symbol" w:hint="default"/>
      </w:rPr>
    </w:lvl>
    <w:lvl w:ilvl="3" w:tplc="CDCEEE18">
      <w:start w:val="1"/>
      <w:numFmt w:val="decimal"/>
      <w:lvlText w:val="%4)"/>
      <w:lvlJc w:val="left"/>
      <w:pPr>
        <w:ind w:left="2520" w:hanging="36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6302945"/>
    <w:multiLevelType w:val="multilevel"/>
    <w:tmpl w:val="3BDEFBDD"/>
    <w:lvl w:ilvl="0">
      <w:start w:val="1"/>
      <w:numFmt w:val="bullet"/>
      <w:lvlText w:val=""/>
      <w:lvlJc w:val="left"/>
      <w:pPr>
        <w:tabs>
          <w:tab w:val="left" w:pos="1100"/>
        </w:tabs>
        <w:ind w:left="1100" w:hanging="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AD35DAB"/>
    <w:multiLevelType w:val="multilevel"/>
    <w:tmpl w:val="827EAEC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6B4F0640"/>
    <w:multiLevelType w:val="multilevel"/>
    <w:tmpl w:val="4A041180"/>
    <w:lvl w:ilvl="0">
      <w:start w:val="1"/>
      <w:numFmt w:val="decimal"/>
      <w:lvlText w:val="%1."/>
      <w:lvlJc w:val="left"/>
      <w:pPr>
        <w:tabs>
          <w:tab w:val="num" w:pos="720"/>
        </w:tabs>
        <w:ind w:left="720" w:hanging="720"/>
      </w:pPr>
      <w:rPr>
        <w:rFonts w:ascii="Times New Roman" w:hAnsi="Times New Roman" w:hint="default"/>
        <w:b/>
        <w:i w:val="0"/>
        <w:sz w:val="24"/>
      </w:rPr>
    </w:lvl>
    <w:lvl w:ilvl="1">
      <w:start w:val="1"/>
      <w:numFmt w:val="decimal"/>
      <w:lvlText w:val="%1.%2"/>
      <w:lvlJc w:val="left"/>
      <w:pPr>
        <w:tabs>
          <w:tab w:val="num" w:pos="720"/>
        </w:tabs>
        <w:ind w:left="720" w:hanging="720"/>
      </w:pPr>
      <w:rPr>
        <w:rFonts w:ascii="Times New Roman" w:hAnsi="Times New Roman" w:hint="default"/>
        <w:b/>
        <w:i w:val="0"/>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72E76083"/>
    <w:multiLevelType w:val="multilevel"/>
    <w:tmpl w:val="381276F4"/>
    <w:lvl w:ilvl="0">
      <w:start w:val="1"/>
      <w:numFmt w:val="lowerLetter"/>
      <w:lvlText w:val="%1)"/>
      <w:lvlJc w:val="left"/>
      <w:pPr>
        <w:tabs>
          <w:tab w:val="num" w:pos="1440"/>
        </w:tabs>
        <w:ind w:left="1440" w:hanging="72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76AD0B22"/>
    <w:multiLevelType w:val="hybridMultilevel"/>
    <w:tmpl w:val="A37A0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CE48B7"/>
    <w:multiLevelType w:val="hybridMultilevel"/>
    <w:tmpl w:val="C47E8F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5"/>
  </w:num>
  <w:num w:numId="2">
    <w:abstractNumId w:val="26"/>
  </w:num>
  <w:num w:numId="3">
    <w:abstractNumId w:val="20"/>
  </w:num>
  <w:num w:numId="4">
    <w:abstractNumId w:val="17"/>
  </w:num>
  <w:num w:numId="5">
    <w:abstractNumId w:val="1"/>
  </w:num>
  <w:num w:numId="6">
    <w:abstractNumId w:val="13"/>
  </w:num>
  <w:num w:numId="7">
    <w:abstractNumId w:val="2"/>
  </w:num>
  <w:num w:numId="8">
    <w:abstractNumId w:val="20"/>
  </w:num>
  <w:num w:numId="9">
    <w:abstractNumId w:val="20"/>
  </w:num>
  <w:num w:numId="10">
    <w:abstractNumId w:val="20"/>
  </w:num>
  <w:num w:numId="11">
    <w:abstractNumId w:val="20"/>
  </w:num>
  <w:num w:numId="12">
    <w:abstractNumId w:val="20"/>
  </w:num>
  <w:num w:numId="13">
    <w:abstractNumId w:val="20"/>
  </w:num>
  <w:num w:numId="14">
    <w:abstractNumId w:val="20"/>
  </w:num>
  <w:num w:numId="15">
    <w:abstractNumId w:val="2"/>
  </w:num>
  <w:num w:numId="16">
    <w:abstractNumId w:val="2"/>
  </w:num>
  <w:num w:numId="17">
    <w:abstractNumId w:val="20"/>
  </w:num>
  <w:num w:numId="18">
    <w:abstractNumId w:val="20"/>
  </w:num>
  <w:num w:numId="19">
    <w:abstractNumId w:val="20"/>
  </w:num>
  <w:num w:numId="20">
    <w:abstractNumId w:val="20"/>
  </w:num>
  <w:num w:numId="21">
    <w:abstractNumId w:val="20"/>
  </w:num>
  <w:num w:numId="22">
    <w:abstractNumId w:val="20"/>
  </w:num>
  <w:num w:numId="23">
    <w:abstractNumId w:val="20"/>
  </w:num>
  <w:num w:numId="24">
    <w:abstractNumId w:val="2"/>
  </w:num>
  <w:num w:numId="25">
    <w:abstractNumId w:val="2"/>
  </w:num>
  <w:num w:numId="26">
    <w:abstractNumId w:val="12"/>
  </w:num>
  <w:num w:numId="27">
    <w:abstractNumId w:val="9"/>
  </w:num>
  <w:num w:numId="28">
    <w:abstractNumId w:val="24"/>
  </w:num>
  <w:num w:numId="29">
    <w:abstractNumId w:val="0"/>
  </w:num>
  <w:num w:numId="30">
    <w:abstractNumId w:val="23"/>
  </w:num>
  <w:num w:numId="31">
    <w:abstractNumId w:val="15"/>
  </w:num>
  <w:num w:numId="32">
    <w:abstractNumId w:val="19"/>
  </w:num>
  <w:num w:numId="33">
    <w:abstractNumId w:val="3"/>
  </w:num>
  <w:num w:numId="34">
    <w:abstractNumId w:val="4"/>
  </w:num>
  <w:num w:numId="35">
    <w:abstractNumId w:val="7"/>
  </w:num>
  <w:num w:numId="36">
    <w:abstractNumId w:val="5"/>
  </w:num>
  <w:num w:numId="37">
    <w:abstractNumId w:val="11"/>
  </w:num>
  <w:num w:numId="38">
    <w:abstractNumId w:val="28"/>
  </w:num>
  <w:num w:numId="39">
    <w:abstractNumId w:val="18"/>
  </w:num>
  <w:num w:numId="40">
    <w:abstractNumId w:val="16"/>
  </w:num>
  <w:num w:numId="41">
    <w:abstractNumId w:val="27"/>
  </w:num>
  <w:num w:numId="42">
    <w:abstractNumId w:val="22"/>
  </w:num>
  <w:num w:numId="43">
    <w:abstractNumId w:val="8"/>
  </w:num>
  <w:num w:numId="44">
    <w:abstractNumId w:val="10"/>
  </w:num>
  <w:num w:numId="45">
    <w:abstractNumId w:val="6"/>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isplayHorizontalDrawingGridEvery w:val="0"/>
  <w:displayVerticalDrawingGridEvery w:val="0"/>
  <w:doNotUseMarginsForDrawingGridOrigin/>
  <w:noPunctuationKerning/>
  <w:characterSpacingControl w:val="doNotCompress"/>
  <w:hdrShapeDefaults>
    <o:shapedefaults v:ext="edit" spidmax="16385"/>
  </w:hdrShapeDefaults>
  <w:footnotePr>
    <w:numRestart w:val="eachPage"/>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KEY" w:val="CONT"/>
    <w:docVar w:name="LastEditedSection" w:val=" 1"/>
    <w:docVar w:name="MEETMNU" w:val=" 1"/>
    <w:docVar w:name="STOREDT1" w:val="24/07/2019"/>
    <w:docVar w:name="strDocTypeID" w:val="PVx"/>
    <w:docVar w:name="strSubDir" w:val="1186"/>
    <w:docVar w:name="TXTLANGUE" w:val="EN"/>
    <w:docVar w:name="TXTLANGUEMIN" w:val="en"/>
    <w:docVar w:name="TXTNRPE" w:val="639.880"/>
    <w:docVar w:name="TXTPEorAP" w:val="PE"/>
    <w:docVar w:name="TXTROUTE" w:val="PV\1186952EN.docx"/>
    <w:docVar w:name="TXTVERSION" w:val="02-00"/>
  </w:docVars>
  <w:rsids>
    <w:rsidRoot w:val="002F053F"/>
    <w:rsid w:val="00007788"/>
    <w:rsid w:val="00021AD6"/>
    <w:rsid w:val="000265BD"/>
    <w:rsid w:val="000533F1"/>
    <w:rsid w:val="0006514D"/>
    <w:rsid w:val="0009235A"/>
    <w:rsid w:val="000952B6"/>
    <w:rsid w:val="000A3E8C"/>
    <w:rsid w:val="000A769E"/>
    <w:rsid w:val="000B1C1A"/>
    <w:rsid w:val="000B4214"/>
    <w:rsid w:val="000C46ED"/>
    <w:rsid w:val="000D5FD7"/>
    <w:rsid w:val="000E082D"/>
    <w:rsid w:val="000F0B40"/>
    <w:rsid w:val="0011399B"/>
    <w:rsid w:val="00114A86"/>
    <w:rsid w:val="00146D74"/>
    <w:rsid w:val="00176DCC"/>
    <w:rsid w:val="001813D5"/>
    <w:rsid w:val="00182DD5"/>
    <w:rsid w:val="001857BA"/>
    <w:rsid w:val="00194506"/>
    <w:rsid w:val="001966D5"/>
    <w:rsid w:val="001C4040"/>
    <w:rsid w:val="001D14AA"/>
    <w:rsid w:val="001E20EC"/>
    <w:rsid w:val="0020777E"/>
    <w:rsid w:val="00224D27"/>
    <w:rsid w:val="00225BAF"/>
    <w:rsid w:val="0022750E"/>
    <w:rsid w:val="00236A0D"/>
    <w:rsid w:val="00251D85"/>
    <w:rsid w:val="0026136B"/>
    <w:rsid w:val="0026139A"/>
    <w:rsid w:val="00273DB4"/>
    <w:rsid w:val="002753C7"/>
    <w:rsid w:val="002D74B5"/>
    <w:rsid w:val="002D7816"/>
    <w:rsid w:val="002E083E"/>
    <w:rsid w:val="002E37A9"/>
    <w:rsid w:val="002F053F"/>
    <w:rsid w:val="00310178"/>
    <w:rsid w:val="00323589"/>
    <w:rsid w:val="0033767A"/>
    <w:rsid w:val="00343EBA"/>
    <w:rsid w:val="0036013B"/>
    <w:rsid w:val="003A0A68"/>
    <w:rsid w:val="003B4372"/>
    <w:rsid w:val="003B4AEA"/>
    <w:rsid w:val="003C3C82"/>
    <w:rsid w:val="003C7A12"/>
    <w:rsid w:val="003D1CBB"/>
    <w:rsid w:val="003E0A41"/>
    <w:rsid w:val="003E0BDE"/>
    <w:rsid w:val="003E0D2D"/>
    <w:rsid w:val="003E582C"/>
    <w:rsid w:val="003F18DC"/>
    <w:rsid w:val="003F5B5F"/>
    <w:rsid w:val="00405A95"/>
    <w:rsid w:val="00420694"/>
    <w:rsid w:val="00445482"/>
    <w:rsid w:val="0045430B"/>
    <w:rsid w:val="00472CBA"/>
    <w:rsid w:val="00481807"/>
    <w:rsid w:val="00484407"/>
    <w:rsid w:val="00497850"/>
    <w:rsid w:val="004B163A"/>
    <w:rsid w:val="004D6B1E"/>
    <w:rsid w:val="004E521F"/>
    <w:rsid w:val="004F1219"/>
    <w:rsid w:val="004F12D3"/>
    <w:rsid w:val="004F6ED0"/>
    <w:rsid w:val="004F76B3"/>
    <w:rsid w:val="00553CD4"/>
    <w:rsid w:val="00571482"/>
    <w:rsid w:val="0058064A"/>
    <w:rsid w:val="005828F0"/>
    <w:rsid w:val="005838E8"/>
    <w:rsid w:val="00596A5E"/>
    <w:rsid w:val="005970B3"/>
    <w:rsid w:val="005A28B9"/>
    <w:rsid w:val="005B7835"/>
    <w:rsid w:val="005C290E"/>
    <w:rsid w:val="005E11B3"/>
    <w:rsid w:val="005E2DEF"/>
    <w:rsid w:val="006112B8"/>
    <w:rsid w:val="00615488"/>
    <w:rsid w:val="006275CD"/>
    <w:rsid w:val="00640211"/>
    <w:rsid w:val="006418F2"/>
    <w:rsid w:val="0064227F"/>
    <w:rsid w:val="00643758"/>
    <w:rsid w:val="00654687"/>
    <w:rsid w:val="00672690"/>
    <w:rsid w:val="00675887"/>
    <w:rsid w:val="00676AD8"/>
    <w:rsid w:val="006C1AC2"/>
    <w:rsid w:val="006C52AC"/>
    <w:rsid w:val="006D2283"/>
    <w:rsid w:val="006D3CC8"/>
    <w:rsid w:val="006E2C80"/>
    <w:rsid w:val="00704D52"/>
    <w:rsid w:val="0070508E"/>
    <w:rsid w:val="00714F25"/>
    <w:rsid w:val="007153A2"/>
    <w:rsid w:val="00725F23"/>
    <w:rsid w:val="007309E7"/>
    <w:rsid w:val="00754C89"/>
    <w:rsid w:val="00755125"/>
    <w:rsid w:val="00765523"/>
    <w:rsid w:val="0076749D"/>
    <w:rsid w:val="00785E9B"/>
    <w:rsid w:val="00792939"/>
    <w:rsid w:val="00793FC2"/>
    <w:rsid w:val="007A3289"/>
    <w:rsid w:val="007B55AD"/>
    <w:rsid w:val="007C674A"/>
    <w:rsid w:val="007D1D46"/>
    <w:rsid w:val="007E0B3D"/>
    <w:rsid w:val="007E675C"/>
    <w:rsid w:val="007F0330"/>
    <w:rsid w:val="00801684"/>
    <w:rsid w:val="00803FD1"/>
    <w:rsid w:val="00811E12"/>
    <w:rsid w:val="0082592C"/>
    <w:rsid w:val="0083601E"/>
    <w:rsid w:val="00844D91"/>
    <w:rsid w:val="008452E8"/>
    <w:rsid w:val="00871FA0"/>
    <w:rsid w:val="00872F47"/>
    <w:rsid w:val="008766C2"/>
    <w:rsid w:val="00877299"/>
    <w:rsid w:val="0088003A"/>
    <w:rsid w:val="0088601A"/>
    <w:rsid w:val="00891C54"/>
    <w:rsid w:val="008978D3"/>
    <w:rsid w:val="008A0730"/>
    <w:rsid w:val="008A7874"/>
    <w:rsid w:val="008B0D40"/>
    <w:rsid w:val="008C12BD"/>
    <w:rsid w:val="008C3416"/>
    <w:rsid w:val="008C3BBA"/>
    <w:rsid w:val="008D7AD4"/>
    <w:rsid w:val="008E131C"/>
    <w:rsid w:val="008E6B98"/>
    <w:rsid w:val="008F7A17"/>
    <w:rsid w:val="00904ACC"/>
    <w:rsid w:val="00905F78"/>
    <w:rsid w:val="00911C19"/>
    <w:rsid w:val="00926DB0"/>
    <w:rsid w:val="009515D1"/>
    <w:rsid w:val="00956466"/>
    <w:rsid w:val="00960270"/>
    <w:rsid w:val="00972263"/>
    <w:rsid w:val="0099346B"/>
    <w:rsid w:val="00994629"/>
    <w:rsid w:val="009D762D"/>
    <w:rsid w:val="009E0B27"/>
    <w:rsid w:val="009E7A82"/>
    <w:rsid w:val="00A00F95"/>
    <w:rsid w:val="00A13538"/>
    <w:rsid w:val="00A13D65"/>
    <w:rsid w:val="00A13DDE"/>
    <w:rsid w:val="00A36A4E"/>
    <w:rsid w:val="00A44C95"/>
    <w:rsid w:val="00A53C0C"/>
    <w:rsid w:val="00A6035E"/>
    <w:rsid w:val="00A81EEA"/>
    <w:rsid w:val="00A87091"/>
    <w:rsid w:val="00A91422"/>
    <w:rsid w:val="00A92F32"/>
    <w:rsid w:val="00AB0669"/>
    <w:rsid w:val="00AB7DBA"/>
    <w:rsid w:val="00AC4D9A"/>
    <w:rsid w:val="00AE1834"/>
    <w:rsid w:val="00B01DC3"/>
    <w:rsid w:val="00B15084"/>
    <w:rsid w:val="00B501B7"/>
    <w:rsid w:val="00B516E5"/>
    <w:rsid w:val="00B51AD5"/>
    <w:rsid w:val="00BA4044"/>
    <w:rsid w:val="00BA464F"/>
    <w:rsid w:val="00BC7215"/>
    <w:rsid w:val="00BD3F38"/>
    <w:rsid w:val="00BF54D6"/>
    <w:rsid w:val="00C04BF8"/>
    <w:rsid w:val="00C13E92"/>
    <w:rsid w:val="00C346F1"/>
    <w:rsid w:val="00C36FC4"/>
    <w:rsid w:val="00C634EF"/>
    <w:rsid w:val="00C63594"/>
    <w:rsid w:val="00C64625"/>
    <w:rsid w:val="00C701DE"/>
    <w:rsid w:val="00C76C40"/>
    <w:rsid w:val="00CA53ED"/>
    <w:rsid w:val="00CB623B"/>
    <w:rsid w:val="00CC6E1E"/>
    <w:rsid w:val="00CD01A6"/>
    <w:rsid w:val="00CE29F4"/>
    <w:rsid w:val="00CE5AEB"/>
    <w:rsid w:val="00CF45C4"/>
    <w:rsid w:val="00CF78F5"/>
    <w:rsid w:val="00D06823"/>
    <w:rsid w:val="00D11A34"/>
    <w:rsid w:val="00D329C8"/>
    <w:rsid w:val="00D342CE"/>
    <w:rsid w:val="00D374CC"/>
    <w:rsid w:val="00D45997"/>
    <w:rsid w:val="00D6668F"/>
    <w:rsid w:val="00DA3E87"/>
    <w:rsid w:val="00DB2330"/>
    <w:rsid w:val="00DB5CC6"/>
    <w:rsid w:val="00DC061F"/>
    <w:rsid w:val="00DC1989"/>
    <w:rsid w:val="00DC629C"/>
    <w:rsid w:val="00DC63A9"/>
    <w:rsid w:val="00DD64B7"/>
    <w:rsid w:val="00DE1892"/>
    <w:rsid w:val="00DF0DC8"/>
    <w:rsid w:val="00DF4366"/>
    <w:rsid w:val="00E14108"/>
    <w:rsid w:val="00E17EDA"/>
    <w:rsid w:val="00E21182"/>
    <w:rsid w:val="00E273FB"/>
    <w:rsid w:val="00E352CD"/>
    <w:rsid w:val="00E413A9"/>
    <w:rsid w:val="00E6537C"/>
    <w:rsid w:val="00E85748"/>
    <w:rsid w:val="00E92D38"/>
    <w:rsid w:val="00EA0B23"/>
    <w:rsid w:val="00EA74BF"/>
    <w:rsid w:val="00EA7E10"/>
    <w:rsid w:val="00EB4FBD"/>
    <w:rsid w:val="00EE0704"/>
    <w:rsid w:val="00EE1928"/>
    <w:rsid w:val="00EE3F96"/>
    <w:rsid w:val="00EF2B19"/>
    <w:rsid w:val="00EF369C"/>
    <w:rsid w:val="00F22496"/>
    <w:rsid w:val="00F24FAF"/>
    <w:rsid w:val="00F262FB"/>
    <w:rsid w:val="00F31226"/>
    <w:rsid w:val="00F36557"/>
    <w:rsid w:val="00F5491E"/>
    <w:rsid w:val="00F60A98"/>
    <w:rsid w:val="00F64B87"/>
    <w:rsid w:val="00F743BA"/>
    <w:rsid w:val="00F84353"/>
    <w:rsid w:val="00F87059"/>
    <w:rsid w:val="00F909BF"/>
    <w:rsid w:val="00F939D2"/>
    <w:rsid w:val="00F97A4F"/>
    <w:rsid w:val="00FA6AF5"/>
    <w:rsid w:val="00FB09D1"/>
    <w:rsid w:val="00FB3DF0"/>
    <w:rsid w:val="00FC1B11"/>
    <w:rsid w:val="00FD183B"/>
    <w:rsid w:val="00FF04B4"/>
    <w:rsid w:val="00FF4E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chartTrackingRefBased/>
  <w15:docId w15:val="{F9764A1F-6169-4D02-ACDD-2017BBCFD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envelope return" w:uiPriority="99"/>
    <w:lsdException w:name="footnote reference"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snapToGrid w:val="0"/>
      <w:sz w:val="24"/>
      <w:lang w:eastAsia="en-US"/>
    </w:rPr>
  </w:style>
  <w:style w:type="paragraph" w:styleId="Heading1">
    <w:name w:val="heading 1"/>
    <w:basedOn w:val="Normal"/>
    <w:next w:val="Normal"/>
    <w:link w:val="Heading1Char"/>
    <w:uiPriority w:val="9"/>
    <w:qFormat/>
    <w:pPr>
      <w:keepNext/>
      <w:widowControl/>
      <w:tabs>
        <w:tab w:val="left" w:pos="-1057"/>
        <w:tab w:val="left" w:pos="-720"/>
        <w:tab w:val="left" w:pos="0"/>
        <w:tab w:val="left" w:pos="720"/>
        <w:tab w:val="left" w:pos="2154"/>
        <w:tab w:val="left" w:pos="2880"/>
      </w:tabs>
      <w:ind w:left="2155" w:hanging="2155"/>
      <w:jc w:val="both"/>
      <w:outlineLvl w:val="0"/>
    </w:pPr>
    <w:rPr>
      <w:b/>
    </w:rPr>
  </w:style>
  <w:style w:type="paragraph" w:styleId="Heading2">
    <w:name w:val="heading 2"/>
    <w:basedOn w:val="Normal"/>
    <w:next w:val="Normal"/>
    <w:link w:val="Heading2Char"/>
    <w:uiPriority w:val="9"/>
    <w:qFormat/>
    <w:pPr>
      <w:keepNext/>
      <w:spacing w:before="240" w:after="60"/>
      <w:outlineLvl w:val="1"/>
    </w:pPr>
    <w:rPr>
      <w:rFonts w:ascii="Arial" w:hAnsi="Arial"/>
      <w:b/>
      <w:i/>
    </w:rPr>
  </w:style>
  <w:style w:type="paragraph" w:styleId="Heading3">
    <w:name w:val="heading 3"/>
    <w:basedOn w:val="Normal"/>
    <w:next w:val="Normal"/>
    <w:link w:val="Heading3Char"/>
    <w:uiPriority w:val="9"/>
    <w:qFormat/>
    <w:pPr>
      <w:keepNext/>
      <w:numPr>
        <w:ilvl w:val="2"/>
        <w:numId w:val="17"/>
      </w:numPr>
      <w:spacing w:before="240" w:after="60"/>
      <w:outlineLvl w:val="2"/>
    </w:pPr>
    <w:rPr>
      <w:rFonts w:ascii="Arial" w:hAnsi="Arial"/>
    </w:rPr>
  </w:style>
  <w:style w:type="paragraph" w:styleId="Heading4">
    <w:name w:val="heading 4"/>
    <w:basedOn w:val="Normal"/>
    <w:next w:val="Normal"/>
    <w:link w:val="Heading4Char"/>
    <w:uiPriority w:val="9"/>
    <w:qFormat/>
    <w:pPr>
      <w:keepNext/>
      <w:numPr>
        <w:ilvl w:val="3"/>
        <w:numId w:val="18"/>
      </w:numPr>
      <w:spacing w:before="240" w:after="60"/>
      <w:outlineLvl w:val="3"/>
    </w:pPr>
    <w:rPr>
      <w:rFonts w:ascii="Arial" w:hAnsi="Arial"/>
      <w:b/>
    </w:rPr>
  </w:style>
  <w:style w:type="paragraph" w:styleId="Heading5">
    <w:name w:val="heading 5"/>
    <w:basedOn w:val="Normal"/>
    <w:next w:val="Normal"/>
    <w:link w:val="Heading5Char"/>
    <w:uiPriority w:val="9"/>
    <w:qFormat/>
    <w:pPr>
      <w:numPr>
        <w:ilvl w:val="4"/>
        <w:numId w:val="19"/>
      </w:numPr>
      <w:spacing w:before="240" w:after="60"/>
      <w:outlineLvl w:val="4"/>
    </w:pPr>
    <w:rPr>
      <w:sz w:val="22"/>
    </w:rPr>
  </w:style>
  <w:style w:type="paragraph" w:styleId="Heading6">
    <w:name w:val="heading 6"/>
    <w:basedOn w:val="Normal"/>
    <w:next w:val="Normal"/>
    <w:qFormat/>
    <w:pPr>
      <w:numPr>
        <w:ilvl w:val="5"/>
        <w:numId w:val="20"/>
      </w:numPr>
      <w:spacing w:before="240" w:after="60"/>
      <w:outlineLvl w:val="5"/>
    </w:pPr>
    <w:rPr>
      <w:i/>
      <w:sz w:val="22"/>
    </w:rPr>
  </w:style>
  <w:style w:type="paragraph" w:styleId="Heading7">
    <w:name w:val="heading 7"/>
    <w:basedOn w:val="Normal"/>
    <w:next w:val="Normal"/>
    <w:qFormat/>
    <w:pPr>
      <w:numPr>
        <w:ilvl w:val="6"/>
        <w:numId w:val="21"/>
      </w:numPr>
      <w:spacing w:before="240" w:after="60"/>
      <w:outlineLvl w:val="6"/>
    </w:pPr>
    <w:rPr>
      <w:rFonts w:ascii="Arial" w:hAnsi="Arial"/>
      <w:sz w:val="20"/>
    </w:rPr>
  </w:style>
  <w:style w:type="paragraph" w:styleId="Heading8">
    <w:name w:val="heading 8"/>
    <w:basedOn w:val="Normal"/>
    <w:next w:val="Normal"/>
    <w:qFormat/>
    <w:pPr>
      <w:numPr>
        <w:ilvl w:val="7"/>
        <w:numId w:val="22"/>
      </w:numPr>
      <w:spacing w:before="240" w:after="60"/>
      <w:outlineLvl w:val="7"/>
    </w:pPr>
    <w:rPr>
      <w:rFonts w:ascii="Arial" w:hAnsi="Arial"/>
      <w:i/>
      <w:sz w:val="20"/>
    </w:rPr>
  </w:style>
  <w:style w:type="paragraph" w:styleId="Heading9">
    <w:name w:val="heading 9"/>
    <w:basedOn w:val="Normal"/>
    <w:next w:val="Normal"/>
    <w:qFormat/>
    <w:pPr>
      <w:numPr>
        <w:ilvl w:val="8"/>
        <w:numId w:val="23"/>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4winProtDocEPHidden">
    <w:name w:val="tr4winProtDocEPHidden"/>
    <w:rPr>
      <w:noProof/>
      <w:vanish/>
    </w:rPr>
  </w:style>
  <w:style w:type="paragraph" w:customStyle="1" w:styleId="PVXAppointmentHeading1">
    <w:name w:val="PVX Appointment Heading1"/>
    <w:basedOn w:val="Normal"/>
    <w:next w:val="NormalIndent"/>
    <w:pPr>
      <w:tabs>
        <w:tab w:val="num" w:pos="720"/>
      </w:tabs>
      <w:spacing w:before="240"/>
      <w:ind w:left="720" w:hanging="720"/>
    </w:pPr>
  </w:style>
  <w:style w:type="paragraph" w:styleId="NormalIndent">
    <w:name w:val="Normal Indent"/>
    <w:basedOn w:val="Normal"/>
    <w:pPr>
      <w:ind w:left="720"/>
    </w:pPr>
  </w:style>
  <w:style w:type="paragraph" w:customStyle="1" w:styleId="PVXMainHeadings">
    <w:name w:val="PVX Main Headings"/>
    <w:basedOn w:val="Normal"/>
    <w:next w:val="NormalIndent"/>
    <w:pPr>
      <w:keepNext/>
      <w:widowControl/>
      <w:numPr>
        <w:numId w:val="27"/>
      </w:numPr>
      <w:tabs>
        <w:tab w:val="right" w:pos="9072"/>
      </w:tabs>
      <w:spacing w:before="240" w:after="240"/>
    </w:pPr>
    <w:rPr>
      <w:b/>
    </w:rPr>
  </w:style>
  <w:style w:type="paragraph" w:customStyle="1" w:styleId="PVXchairmansannouncement">
    <w:name w:val="PVX chairman's announcement"/>
    <w:basedOn w:val="NormalIndent"/>
    <w:next w:val="Normal"/>
    <w:pPr>
      <w:widowControl/>
      <w:spacing w:after="240"/>
    </w:pPr>
    <w:rPr>
      <w:b/>
      <w:i/>
    </w:rPr>
  </w:style>
  <w:style w:type="paragraph" w:customStyle="1" w:styleId="PVXConsiderationitem112b">
    <w:name w:val="PVX Consideration item1 12b"/>
    <w:basedOn w:val="PVXConsiderationitem112pt"/>
    <w:pPr>
      <w:spacing w:after="0"/>
    </w:pPr>
  </w:style>
  <w:style w:type="paragraph" w:customStyle="1" w:styleId="PVXConsiderationitem112pt">
    <w:name w:val="PVX Consideration item1 12pt"/>
    <w:basedOn w:val="NormalIndent"/>
    <w:next w:val="Normal"/>
    <w:pPr>
      <w:tabs>
        <w:tab w:val="left" w:pos="2155"/>
      </w:tabs>
      <w:spacing w:before="240" w:after="240"/>
    </w:pPr>
    <w:rPr>
      <w:b/>
      <w:i/>
    </w:rPr>
  </w:style>
  <w:style w:type="paragraph" w:customStyle="1" w:styleId="PVXTitleofdocument">
    <w:name w:val="PVX Title of document"/>
    <w:basedOn w:val="Normal"/>
    <w:next w:val="NormalIndent"/>
    <w:pPr>
      <w:widowControl/>
      <w:numPr>
        <w:ilvl w:val="1"/>
        <w:numId w:val="27"/>
      </w:numPr>
      <w:tabs>
        <w:tab w:val="left" w:pos="0"/>
        <w:tab w:val="right" w:pos="9072"/>
      </w:tabs>
      <w:spacing w:before="240" w:after="240"/>
      <w:jc w:val="both"/>
    </w:pPr>
    <w:rPr>
      <w:b/>
    </w:rPr>
  </w:style>
  <w:style w:type="character" w:customStyle="1" w:styleId="HideTWBExt">
    <w:name w:val="HideTWBExt"/>
    <w:rPr>
      <w:rFonts w:ascii="Arial" w:hAnsi="Arial"/>
      <w:noProof/>
      <w:vanish/>
      <w:color w:val="000080"/>
      <w:sz w:val="20"/>
    </w:rPr>
  </w:style>
  <w:style w:type="paragraph" w:styleId="Footer">
    <w:name w:val="footer"/>
    <w:basedOn w:val="Normal"/>
    <w:link w:val="FooterChar"/>
    <w:uiPriority w:val="99"/>
    <w:rsid w:val="00D329C8"/>
    <w:pPr>
      <w:tabs>
        <w:tab w:val="center" w:pos="4535"/>
        <w:tab w:val="right" w:pos="9071"/>
      </w:tabs>
      <w:spacing w:before="240" w:after="240"/>
    </w:pPr>
    <w:rPr>
      <w:snapToGrid/>
      <w:sz w:val="22"/>
    </w:rPr>
  </w:style>
  <w:style w:type="paragraph" w:customStyle="1" w:styleId="PVXApprovalofminutes12b">
    <w:name w:val="PVX Approval of minutes 12b"/>
    <w:basedOn w:val="PVXApprovalofminutes"/>
    <w:pPr>
      <w:spacing w:before="240"/>
    </w:pPr>
  </w:style>
  <w:style w:type="paragraph" w:customStyle="1" w:styleId="PVXApprovalofminutes">
    <w:name w:val="PVX Approval of minutes"/>
    <w:basedOn w:val="NormalIndent"/>
    <w:pPr>
      <w:tabs>
        <w:tab w:val="left" w:pos="720"/>
        <w:tab w:val="right" w:pos="9072"/>
      </w:tabs>
    </w:pPr>
  </w:style>
  <w:style w:type="paragraph" w:customStyle="1" w:styleId="Priodelgislative">
    <w:name w:val="Période législative"/>
    <w:basedOn w:val="Normal"/>
    <w:next w:val="Normal"/>
    <w:pPr>
      <w:jc w:val="center"/>
    </w:pPr>
    <w:rPr>
      <w:i/>
      <w:sz w:val="28"/>
    </w:rPr>
  </w:style>
  <w:style w:type="paragraph" w:customStyle="1" w:styleId="NormalBoldUnderline">
    <w:name w:val="Normal Bold Underline"/>
    <w:basedOn w:val="Normal"/>
    <w:next w:val="Normal"/>
    <w:rPr>
      <w:b/>
      <w:u w:val="single"/>
    </w:rPr>
  </w:style>
  <w:style w:type="paragraph" w:customStyle="1" w:styleId="PVXDocumentNumber">
    <w:name w:val="PVX Document Number"/>
    <w:basedOn w:val="Normal"/>
    <w:next w:val="PVXMinutes"/>
    <w:rsid w:val="00273DB4"/>
    <w:pPr>
      <w:spacing w:after="600"/>
      <w:jc w:val="right"/>
    </w:pPr>
    <w:rPr>
      <w:b/>
    </w:rPr>
  </w:style>
  <w:style w:type="paragraph" w:customStyle="1" w:styleId="PVXMinutes">
    <w:name w:val="PVX Minutes"/>
    <w:basedOn w:val="Normal"/>
    <w:next w:val="PVXMeetingDate"/>
    <w:pPr>
      <w:jc w:val="center"/>
    </w:pPr>
    <w:rPr>
      <w:b/>
    </w:rPr>
  </w:style>
  <w:style w:type="paragraph" w:customStyle="1" w:styleId="PVXMeetingDate">
    <w:name w:val="PVX Meeting Date"/>
    <w:basedOn w:val="Normal"/>
    <w:next w:val="PVXMeetingPlace"/>
    <w:pPr>
      <w:jc w:val="center"/>
    </w:pPr>
  </w:style>
  <w:style w:type="paragraph" w:customStyle="1" w:styleId="PVXMeetingPlace">
    <w:name w:val="PVX Meeting Place"/>
    <w:basedOn w:val="Normal"/>
    <w:next w:val="PVXMeetingIntro"/>
    <w:pPr>
      <w:spacing w:after="600"/>
      <w:jc w:val="center"/>
    </w:pPr>
  </w:style>
  <w:style w:type="paragraph" w:customStyle="1" w:styleId="PVXMeetingIntro">
    <w:name w:val="PVX Meeting Intro"/>
    <w:basedOn w:val="Normal"/>
    <w:next w:val="Normal"/>
    <w:pPr>
      <w:tabs>
        <w:tab w:val="left" w:pos="0"/>
        <w:tab w:val="left" w:pos="720"/>
        <w:tab w:val="right" w:pos="9072"/>
      </w:tabs>
      <w:jc w:val="both"/>
    </w:pPr>
  </w:style>
  <w:style w:type="paragraph" w:customStyle="1" w:styleId="pvx">
    <w:name w:val="pvx"/>
    <w:basedOn w:val="Normal"/>
    <w:pPr>
      <w:ind w:left="720" w:hanging="720"/>
    </w:pPr>
    <w:rPr>
      <w:b/>
    </w:rPr>
  </w:style>
  <w:style w:type="paragraph" w:styleId="Header">
    <w:name w:val="header"/>
    <w:basedOn w:val="Normal"/>
    <w:link w:val="HeaderChar"/>
    <w:uiPriority w:val="99"/>
    <w:pPr>
      <w:tabs>
        <w:tab w:val="center" w:pos="4153"/>
        <w:tab w:val="right" w:pos="8306"/>
      </w:tabs>
    </w:pPr>
  </w:style>
  <w:style w:type="paragraph" w:styleId="FootnoteText">
    <w:name w:val="footnote text"/>
    <w:basedOn w:val="Normal"/>
    <w:link w:val="FootnoteTextChar"/>
    <w:uiPriority w:val="99"/>
    <w:rPr>
      <w:sz w:val="20"/>
    </w:rPr>
  </w:style>
  <w:style w:type="paragraph" w:customStyle="1" w:styleId="Normal8">
    <w:name w:val="Normal8"/>
    <w:basedOn w:val="Normal"/>
    <w:pPr>
      <w:widowControl/>
      <w:tabs>
        <w:tab w:val="left" w:pos="-850"/>
        <w:tab w:val="left" w:pos="170"/>
        <w:tab w:val="left" w:pos="567"/>
        <w:tab w:val="right" w:pos="708"/>
        <w:tab w:val="left" w:pos="850"/>
        <w:tab w:val="left" w:pos="929"/>
        <w:tab w:val="left" w:pos="1529"/>
        <w:tab w:val="left" w:pos="2129"/>
        <w:tab w:val="left" w:pos="2729"/>
        <w:tab w:val="left" w:pos="3329"/>
        <w:tab w:val="left" w:pos="3929"/>
        <w:tab w:val="left" w:pos="4529"/>
        <w:tab w:val="left" w:pos="5129"/>
        <w:tab w:val="left" w:pos="5729"/>
        <w:tab w:val="left" w:pos="6329"/>
        <w:tab w:val="left" w:pos="6929"/>
        <w:tab w:val="left" w:pos="7529"/>
        <w:tab w:val="left" w:pos="8129"/>
        <w:tab w:val="left" w:pos="8729"/>
        <w:tab w:val="left" w:pos="9329"/>
      </w:tabs>
      <w:jc w:val="both"/>
    </w:pPr>
    <w:rPr>
      <w:sz w:val="16"/>
    </w:rPr>
  </w:style>
  <w:style w:type="character" w:styleId="PageNumber">
    <w:name w:val="page number"/>
    <w:basedOn w:val="DefaultParagraphFont"/>
  </w:style>
  <w:style w:type="paragraph" w:customStyle="1" w:styleId="Footer2">
    <w:name w:val="Footer2"/>
    <w:basedOn w:val="Normal"/>
    <w:pPr>
      <w:widowControl/>
      <w:tabs>
        <w:tab w:val="right" w:pos="9921"/>
      </w:tabs>
      <w:spacing w:after="240"/>
      <w:ind w:left="-850" w:right="-850"/>
    </w:pPr>
    <w:rPr>
      <w:rFonts w:ascii="Arial" w:hAnsi="Arial" w:cs="Arial"/>
      <w:b/>
      <w:snapToGrid/>
      <w:sz w:val="48"/>
    </w:rPr>
  </w:style>
  <w:style w:type="paragraph" w:customStyle="1" w:styleId="CenteredParagraph">
    <w:name w:val="Centered Paragraph"/>
    <w:basedOn w:val="Normal"/>
    <w:pPr>
      <w:widowControl/>
      <w:tabs>
        <w:tab w:val="left" w:pos="0"/>
        <w:tab w:val="left" w:pos="720"/>
        <w:tab w:val="left" w:pos="2154"/>
        <w:tab w:val="left" w:pos="2880"/>
        <w:tab w:val="right" w:pos="9072"/>
      </w:tabs>
      <w:jc w:val="center"/>
    </w:pPr>
  </w:style>
  <w:style w:type="table" w:styleId="TableGrid">
    <w:name w:val="Table Grid"/>
    <w:basedOn w:val="TableNormal"/>
    <w:uiPriority w:val="59"/>
    <w:rsid w:val="00F64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ommittee">
    <w:name w:val="ZCommittee"/>
    <w:basedOn w:val="Normal"/>
    <w:next w:val="Normal"/>
    <w:rsid w:val="00F64B87"/>
    <w:pPr>
      <w:jc w:val="center"/>
    </w:pPr>
    <w:rPr>
      <w:rFonts w:ascii="Arial" w:hAnsi="Arial" w:cs="Arial"/>
      <w:i/>
      <w:snapToGrid/>
      <w:sz w:val="22"/>
      <w:szCs w:val="22"/>
      <w:lang w:eastAsia="en-GB"/>
    </w:rPr>
  </w:style>
  <w:style w:type="paragraph" w:customStyle="1" w:styleId="n">
    <w:name w:val="n"/>
    <w:basedOn w:val="Normal"/>
  </w:style>
  <w:style w:type="paragraph" w:styleId="PlainText">
    <w:name w:val="Plain Text"/>
    <w:basedOn w:val="Normal"/>
    <w:link w:val="PlainTextChar"/>
    <w:uiPriority w:val="99"/>
    <w:pPr>
      <w:widowControl/>
    </w:pPr>
    <w:rPr>
      <w:rFonts w:ascii="Courier New" w:hAnsi="Courier New"/>
      <w:snapToGrid/>
      <w:sz w:val="20"/>
    </w:rPr>
  </w:style>
  <w:style w:type="paragraph" w:customStyle="1" w:styleId="PVXAppointmentHeader">
    <w:name w:val="PVX Appointment Header"/>
    <w:basedOn w:val="Normal"/>
    <w:pPr>
      <w:spacing w:before="240"/>
    </w:pPr>
    <w:rPr>
      <w:b/>
    </w:rPr>
  </w:style>
  <w:style w:type="paragraph" w:customStyle="1" w:styleId="PVXAppointmentMainHeader">
    <w:name w:val="PVX Appointment Main Header"/>
    <w:basedOn w:val="Normal"/>
    <w:pPr>
      <w:spacing w:before="480" w:after="240"/>
      <w:jc w:val="center"/>
    </w:pPr>
    <w:rPr>
      <w:b/>
    </w:rPr>
  </w:style>
  <w:style w:type="paragraph" w:customStyle="1" w:styleId="PVXAppointmentNormalIndent">
    <w:name w:val="PVX Appointment Normal Indent"/>
    <w:basedOn w:val="Normal"/>
    <w:pPr>
      <w:tabs>
        <w:tab w:val="left" w:pos="2268"/>
      </w:tabs>
      <w:ind w:left="2268" w:hanging="1548"/>
    </w:pPr>
  </w:style>
  <w:style w:type="paragraph" w:customStyle="1" w:styleId="PVXAppointmentNormalIndent12b">
    <w:name w:val="PVX Appointment Normal Indent 12b"/>
    <w:basedOn w:val="PVXAppointmentNormalIndent"/>
    <w:next w:val="NormalIndent"/>
    <w:pPr>
      <w:spacing w:before="240"/>
    </w:pPr>
  </w:style>
  <w:style w:type="paragraph" w:customStyle="1" w:styleId="PVXCenteredParagraph12ptafter">
    <w:name w:val="PVX Centered Paragraph 12pt after"/>
    <w:basedOn w:val="CenteredParagraph"/>
    <w:pPr>
      <w:spacing w:after="240"/>
    </w:pPr>
  </w:style>
  <w:style w:type="paragraph" w:customStyle="1" w:styleId="PVXCenteredParagraph12ptbefore">
    <w:name w:val="PVX Centered Paragraph 12pt before"/>
    <w:basedOn w:val="CenteredParagraph"/>
    <w:pPr>
      <w:spacing w:before="240"/>
    </w:pPr>
  </w:style>
  <w:style w:type="paragraph" w:customStyle="1" w:styleId="NormalIndent12a">
    <w:name w:val="Normal Indent 12a"/>
    <w:basedOn w:val="NormalIndent"/>
    <w:pPr>
      <w:spacing w:after="240"/>
    </w:pPr>
  </w:style>
  <w:style w:type="paragraph" w:customStyle="1" w:styleId="PVXConsiderationAmendmentsitem1">
    <w:name w:val="PVX Consideration Amendments item 1"/>
    <w:basedOn w:val="Normal"/>
    <w:next w:val="PVXConsiderationAmendmentsnormal"/>
    <w:pPr>
      <w:tabs>
        <w:tab w:val="left" w:pos="4111"/>
      </w:tabs>
      <w:spacing w:before="240"/>
      <w:ind w:left="4122" w:hanging="3402"/>
    </w:pPr>
  </w:style>
  <w:style w:type="paragraph" w:customStyle="1" w:styleId="PVXConsiderationAmendmentsnormal">
    <w:name w:val="PVX Consideration Amendments normal"/>
    <w:basedOn w:val="Normal"/>
    <w:pPr>
      <w:tabs>
        <w:tab w:val="left" w:pos="3544"/>
      </w:tabs>
      <w:ind w:left="3544"/>
    </w:pPr>
  </w:style>
  <w:style w:type="paragraph" w:customStyle="1" w:styleId="PVXDecisionNormalIndent">
    <w:name w:val="PVX Decision Normal Indent"/>
    <w:basedOn w:val="Normal"/>
    <w:pPr>
      <w:ind w:left="2155"/>
    </w:pPr>
  </w:style>
  <w:style w:type="paragraph" w:customStyle="1" w:styleId="Justification">
    <w:name w:val="Justification"/>
    <w:basedOn w:val="Normal"/>
    <w:pPr>
      <w:spacing w:after="240"/>
    </w:pPr>
    <w:rPr>
      <w:i/>
      <w:snapToGrid/>
    </w:rPr>
  </w:style>
  <w:style w:type="paragraph" w:customStyle="1" w:styleId="FooterLo">
    <w:name w:val="FooterLo"/>
    <w:basedOn w:val="Footer"/>
    <w:next w:val="Footer2"/>
    <w:pPr>
      <w:spacing w:after="120"/>
      <w:jc w:val="right"/>
    </w:pPr>
  </w:style>
  <w:style w:type="paragraph" w:customStyle="1" w:styleId="RollCallHeading">
    <w:name w:val="RollCallHeading"/>
    <w:basedOn w:val="Normal"/>
    <w:qFormat/>
    <w:rsid w:val="003A0A68"/>
    <w:pPr>
      <w:spacing w:before="480" w:after="480"/>
      <w:jc w:val="center"/>
    </w:pPr>
    <w:rPr>
      <w:b/>
      <w:sz w:val="28"/>
    </w:rPr>
  </w:style>
  <w:style w:type="character" w:customStyle="1" w:styleId="HideTWBInt">
    <w:name w:val="HideTWBInt"/>
    <w:rPr>
      <w:vanish/>
      <w:color w:val="808080"/>
    </w:rPr>
  </w:style>
  <w:style w:type="paragraph" w:customStyle="1" w:styleId="PVXReferencenumbers">
    <w:name w:val="PVX Reference numbers"/>
    <w:basedOn w:val="NormalIndent"/>
    <w:next w:val="NormalIndent"/>
    <w:pPr>
      <w:tabs>
        <w:tab w:val="left" w:pos="720"/>
        <w:tab w:val="right" w:pos="9072"/>
      </w:tabs>
    </w:pPr>
  </w:style>
  <w:style w:type="paragraph" w:customStyle="1" w:styleId="NormalIndent12b">
    <w:name w:val="Normal Indent 12b"/>
    <w:basedOn w:val="NormalIndent"/>
    <w:next w:val="NormalIndent"/>
    <w:pPr>
      <w:spacing w:before="240"/>
    </w:pPr>
  </w:style>
  <w:style w:type="paragraph" w:customStyle="1" w:styleId="Normal36pt">
    <w:name w:val="Normal 36pt"/>
    <w:basedOn w:val="Normal"/>
    <w:next w:val="Normal"/>
    <w:pPr>
      <w:spacing w:before="720" w:after="480"/>
    </w:pPr>
  </w:style>
  <w:style w:type="paragraph" w:customStyle="1" w:styleId="PVXMainHeadingspositions">
    <w:name w:val="PVX Main Headings positions"/>
    <w:basedOn w:val="PVXMainHeadings"/>
    <w:pPr>
      <w:spacing w:after="0"/>
    </w:pPr>
  </w:style>
  <w:style w:type="paragraph" w:customStyle="1" w:styleId="NormalBold">
    <w:name w:val="Normal Bold"/>
    <w:basedOn w:val="Normal"/>
    <w:rPr>
      <w:b/>
    </w:rPr>
  </w:style>
  <w:style w:type="paragraph" w:customStyle="1" w:styleId="LineTop">
    <w:name w:val="LineTop"/>
    <w:basedOn w:val="Normal"/>
    <w:next w:val="ZCommittee"/>
    <w:rsid w:val="00F64B87"/>
    <w:pPr>
      <w:pBdr>
        <w:top w:val="single" w:sz="4" w:space="1" w:color="auto"/>
      </w:pBdr>
      <w:jc w:val="center"/>
    </w:pPr>
    <w:rPr>
      <w:rFonts w:ascii="Arial" w:hAnsi="Arial"/>
      <w:snapToGrid/>
      <w:sz w:val="16"/>
      <w:szCs w:val="16"/>
      <w:lang w:eastAsia="en-GB"/>
    </w:rPr>
  </w:style>
  <w:style w:type="paragraph" w:customStyle="1" w:styleId="LineBottom">
    <w:name w:val="LineBottom"/>
    <w:basedOn w:val="Normal"/>
    <w:next w:val="Normal"/>
    <w:rsid w:val="00F64B87"/>
    <w:pPr>
      <w:pBdr>
        <w:bottom w:val="single" w:sz="4" w:space="1" w:color="auto"/>
      </w:pBdr>
      <w:spacing w:after="600"/>
      <w:jc w:val="center"/>
    </w:pPr>
    <w:rPr>
      <w:rFonts w:ascii="Arial" w:hAnsi="Arial"/>
      <w:snapToGrid/>
      <w:sz w:val="16"/>
      <w:szCs w:val="16"/>
      <w:lang w:eastAsia="en-GB"/>
    </w:rPr>
  </w:style>
  <w:style w:type="paragraph" w:customStyle="1" w:styleId="Normal12">
    <w:name w:val="Normal12"/>
    <w:basedOn w:val="Normal"/>
    <w:qFormat/>
    <w:rsid w:val="008D7AD4"/>
    <w:pPr>
      <w:spacing w:after="240"/>
    </w:pPr>
  </w:style>
  <w:style w:type="paragraph" w:styleId="TOC1">
    <w:name w:val="toc 1"/>
    <w:basedOn w:val="Normal"/>
    <w:next w:val="Normal"/>
    <w:autoRedefine/>
    <w:uiPriority w:val="39"/>
    <w:rsid w:val="008D7AD4"/>
  </w:style>
  <w:style w:type="paragraph" w:customStyle="1" w:styleId="RollCallTitle">
    <w:name w:val="RollCallTitle"/>
    <w:basedOn w:val="Normal12"/>
    <w:qFormat/>
    <w:rsid w:val="00704D52"/>
  </w:style>
  <w:style w:type="character" w:styleId="Hyperlink">
    <w:name w:val="Hyperlink"/>
    <w:uiPriority w:val="99"/>
    <w:unhideWhenUsed/>
    <w:rsid w:val="00E21182"/>
    <w:rPr>
      <w:color w:val="0000FF"/>
      <w:u w:val="single"/>
    </w:rPr>
  </w:style>
  <w:style w:type="paragraph" w:customStyle="1" w:styleId="RollCallContents">
    <w:name w:val="RollCallContents"/>
    <w:basedOn w:val="Normal"/>
    <w:qFormat/>
    <w:rsid w:val="00DC63A9"/>
    <w:pPr>
      <w:spacing w:before="480" w:after="480"/>
      <w:jc w:val="center"/>
    </w:pPr>
    <w:rPr>
      <w:b/>
    </w:rPr>
  </w:style>
  <w:style w:type="paragraph" w:customStyle="1" w:styleId="RollCallSubtitle">
    <w:name w:val="RollCallSubtitle"/>
    <w:basedOn w:val="RollCallTitle"/>
    <w:qFormat/>
    <w:rsid w:val="008A7874"/>
  </w:style>
  <w:style w:type="paragraph" w:styleId="TOC2">
    <w:name w:val="toc 2"/>
    <w:basedOn w:val="Normal"/>
    <w:next w:val="Normal"/>
    <w:autoRedefine/>
    <w:uiPriority w:val="39"/>
    <w:rsid w:val="00A00F95"/>
    <w:pPr>
      <w:tabs>
        <w:tab w:val="right" w:leader="dot" w:pos="9061"/>
      </w:tabs>
      <w:ind w:left="426"/>
    </w:pPr>
  </w:style>
  <w:style w:type="paragraph" w:customStyle="1" w:styleId="NormalTabs">
    <w:name w:val="NormalTabs"/>
    <w:basedOn w:val="Normal"/>
    <w:qFormat/>
    <w:rsid w:val="000A769E"/>
    <w:pPr>
      <w:tabs>
        <w:tab w:val="center" w:pos="284"/>
        <w:tab w:val="left" w:pos="426"/>
      </w:tabs>
    </w:pPr>
  </w:style>
  <w:style w:type="paragraph" w:customStyle="1" w:styleId="EPName">
    <w:name w:val="EPName"/>
    <w:basedOn w:val="Normal"/>
    <w:rsid w:val="00DF0DC8"/>
    <w:pPr>
      <w:spacing w:before="80" w:after="80"/>
    </w:pPr>
    <w:rPr>
      <w:rFonts w:ascii="Arial Narrow" w:hAnsi="Arial Narrow" w:cs="Arial"/>
      <w:b/>
      <w:snapToGrid/>
      <w:color w:val="000000"/>
      <w:sz w:val="32"/>
      <w:szCs w:val="22"/>
      <w:lang w:eastAsia="en-GB"/>
    </w:rPr>
  </w:style>
  <w:style w:type="paragraph" w:customStyle="1" w:styleId="EPTerm">
    <w:name w:val="EPTerm"/>
    <w:basedOn w:val="Normal"/>
    <w:next w:val="Normal"/>
    <w:rsid w:val="00DF0DC8"/>
    <w:pPr>
      <w:spacing w:after="80"/>
    </w:pPr>
    <w:rPr>
      <w:rFonts w:ascii="Arial" w:hAnsi="Arial" w:cs="Arial"/>
      <w:snapToGrid/>
      <w:sz w:val="20"/>
      <w:szCs w:val="22"/>
      <w:lang w:eastAsia="en-GB"/>
    </w:rPr>
  </w:style>
  <w:style w:type="paragraph" w:customStyle="1" w:styleId="EPLogo">
    <w:name w:val="EPLogo"/>
    <w:basedOn w:val="Normal"/>
    <w:qFormat/>
    <w:rsid w:val="00DF0DC8"/>
    <w:pPr>
      <w:jc w:val="right"/>
    </w:pPr>
    <w:rPr>
      <w:snapToGrid/>
      <w:lang w:eastAsia="en-GB"/>
    </w:rPr>
  </w:style>
  <w:style w:type="paragraph" w:styleId="ListParagraph">
    <w:name w:val="List Paragraph"/>
    <w:basedOn w:val="Normal"/>
    <w:uiPriority w:val="34"/>
    <w:qFormat/>
    <w:rsid w:val="00146D74"/>
    <w:pPr>
      <w:widowControl/>
      <w:spacing w:after="160" w:line="259" w:lineRule="auto"/>
      <w:ind w:left="720"/>
      <w:contextualSpacing/>
    </w:pPr>
    <w:rPr>
      <w:rFonts w:ascii="Calibri" w:eastAsia="Calibri" w:hAnsi="Calibri"/>
      <w:snapToGrid/>
      <w:sz w:val="22"/>
      <w:szCs w:val="22"/>
    </w:rPr>
  </w:style>
  <w:style w:type="character" w:customStyle="1" w:styleId="HeaderChar">
    <w:name w:val="Header Char"/>
    <w:link w:val="Header"/>
    <w:uiPriority w:val="99"/>
    <w:rsid w:val="00146D74"/>
    <w:rPr>
      <w:snapToGrid w:val="0"/>
      <w:sz w:val="24"/>
      <w:lang w:eastAsia="en-US"/>
    </w:rPr>
  </w:style>
  <w:style w:type="character" w:customStyle="1" w:styleId="FooterChar">
    <w:name w:val="Footer Char"/>
    <w:link w:val="Footer"/>
    <w:uiPriority w:val="99"/>
    <w:rsid w:val="00146D74"/>
    <w:rPr>
      <w:sz w:val="22"/>
      <w:lang w:eastAsia="en-US"/>
    </w:rPr>
  </w:style>
  <w:style w:type="paragraph" w:styleId="EnvelopeReturn">
    <w:name w:val="envelope return"/>
    <w:basedOn w:val="Normal"/>
    <w:uiPriority w:val="99"/>
    <w:unhideWhenUsed/>
    <w:rsid w:val="00725F23"/>
    <w:pPr>
      <w:widowControl/>
    </w:pPr>
    <w:rPr>
      <w:rFonts w:ascii="Arial" w:hAnsi="Arial"/>
      <w:snapToGrid/>
      <w:sz w:val="20"/>
    </w:rPr>
  </w:style>
  <w:style w:type="character" w:customStyle="1" w:styleId="FootnoteTextChar">
    <w:name w:val="Footnote Text Char"/>
    <w:link w:val="FootnoteText"/>
    <w:uiPriority w:val="99"/>
    <w:rsid w:val="00725F23"/>
    <w:rPr>
      <w:snapToGrid w:val="0"/>
      <w:lang w:eastAsia="en-US"/>
    </w:rPr>
  </w:style>
  <w:style w:type="character" w:styleId="FootnoteReference">
    <w:name w:val="footnote reference"/>
    <w:aliases w:val="Footnote Reference Superscript,stylish,BVI fnr,Footnote symbol,Footnote symboFußnotenzeichen,Footnote sign,Footnote Reference Number,E FNZ,-E Fußnotenzeichen,Footnote#,Footnote,Times 10 Point,Exposant 3 Point,Ref,de nota al pie,SUPER"/>
    <w:uiPriority w:val="99"/>
    <w:rsid w:val="00725F23"/>
    <w:rPr>
      <w:vertAlign w:val="superscript"/>
    </w:rPr>
  </w:style>
  <w:style w:type="paragraph" w:customStyle="1" w:styleId="Default">
    <w:name w:val="Default"/>
    <w:rsid w:val="00725F23"/>
    <w:pPr>
      <w:autoSpaceDE w:val="0"/>
      <w:autoSpaceDN w:val="0"/>
      <w:adjustRightInd w:val="0"/>
    </w:pPr>
    <w:rPr>
      <w:rFonts w:ascii="Myriad Pro" w:eastAsia="Calibri" w:hAnsi="Myriad Pro" w:cs="Myriad Pro"/>
      <w:color w:val="000000"/>
      <w:sz w:val="24"/>
      <w:szCs w:val="24"/>
    </w:rPr>
  </w:style>
  <w:style w:type="character" w:styleId="FollowedHyperlink">
    <w:name w:val="FollowedHyperlink"/>
    <w:uiPriority w:val="99"/>
    <w:unhideWhenUsed/>
    <w:rsid w:val="00725F23"/>
    <w:rPr>
      <w:color w:val="800080"/>
      <w:u w:val="single"/>
    </w:rPr>
  </w:style>
  <w:style w:type="paragraph" w:styleId="BalloonText">
    <w:name w:val="Balloon Text"/>
    <w:basedOn w:val="Normal"/>
    <w:link w:val="BalloonTextChar"/>
    <w:uiPriority w:val="99"/>
    <w:unhideWhenUsed/>
    <w:rsid w:val="00725F23"/>
    <w:pPr>
      <w:widowControl/>
    </w:pPr>
    <w:rPr>
      <w:rFonts w:ascii="Tahoma" w:eastAsia="Calibri" w:hAnsi="Tahoma" w:cs="Tahoma"/>
      <w:snapToGrid/>
      <w:sz w:val="16"/>
      <w:szCs w:val="16"/>
    </w:rPr>
  </w:style>
  <w:style w:type="character" w:customStyle="1" w:styleId="BalloonTextChar">
    <w:name w:val="Balloon Text Char"/>
    <w:basedOn w:val="DefaultParagraphFont"/>
    <w:link w:val="BalloonText"/>
    <w:uiPriority w:val="99"/>
    <w:rsid w:val="00725F23"/>
    <w:rPr>
      <w:rFonts w:ascii="Tahoma" w:eastAsia="Calibri" w:hAnsi="Tahoma" w:cs="Tahoma"/>
      <w:sz w:val="16"/>
      <w:szCs w:val="16"/>
      <w:lang w:eastAsia="en-US"/>
    </w:rPr>
  </w:style>
  <w:style w:type="paragraph" w:styleId="BodyText">
    <w:name w:val="Body Text"/>
    <w:basedOn w:val="Normal"/>
    <w:link w:val="BodyTextChar"/>
    <w:rsid w:val="00725F23"/>
    <w:pPr>
      <w:widowControl/>
      <w:tabs>
        <w:tab w:val="left" w:pos="-510"/>
        <w:tab w:val="left" w:pos="170"/>
        <w:tab w:val="left" w:pos="567"/>
        <w:tab w:val="left" w:pos="929"/>
        <w:tab w:val="left" w:pos="1133"/>
        <w:tab w:val="left" w:pos="1529"/>
        <w:tab w:val="left" w:pos="2129"/>
        <w:tab w:val="left" w:pos="2729"/>
        <w:tab w:val="left" w:pos="3329"/>
        <w:tab w:val="left" w:pos="3929"/>
        <w:tab w:val="left" w:pos="4529"/>
        <w:tab w:val="left" w:pos="5129"/>
        <w:tab w:val="left" w:pos="5729"/>
        <w:tab w:val="left" w:pos="6329"/>
        <w:tab w:val="left" w:pos="6929"/>
        <w:tab w:val="left" w:pos="7529"/>
        <w:tab w:val="left" w:pos="8129"/>
        <w:tab w:val="left" w:pos="8729"/>
        <w:tab w:val="left" w:pos="9329"/>
      </w:tabs>
      <w:spacing w:line="283" w:lineRule="exact"/>
      <w:jc w:val="both"/>
    </w:pPr>
    <w:rPr>
      <w:lang w:eastAsia="en-GB"/>
    </w:rPr>
  </w:style>
  <w:style w:type="character" w:customStyle="1" w:styleId="BodyTextChar">
    <w:name w:val="Body Text Char"/>
    <w:basedOn w:val="DefaultParagraphFont"/>
    <w:link w:val="BodyText"/>
    <w:rsid w:val="00725F23"/>
    <w:rPr>
      <w:snapToGrid w:val="0"/>
      <w:sz w:val="24"/>
    </w:rPr>
  </w:style>
  <w:style w:type="character" w:styleId="CommentReference">
    <w:name w:val="annotation reference"/>
    <w:uiPriority w:val="99"/>
    <w:unhideWhenUsed/>
    <w:rsid w:val="00725F23"/>
    <w:rPr>
      <w:sz w:val="16"/>
      <w:szCs w:val="16"/>
    </w:rPr>
  </w:style>
  <w:style w:type="paragraph" w:styleId="CommentText">
    <w:name w:val="annotation text"/>
    <w:basedOn w:val="Normal"/>
    <w:link w:val="CommentTextChar"/>
    <w:uiPriority w:val="99"/>
    <w:unhideWhenUsed/>
    <w:rsid w:val="00725F23"/>
    <w:pPr>
      <w:widowControl/>
      <w:spacing w:after="200" w:line="276" w:lineRule="auto"/>
    </w:pPr>
    <w:rPr>
      <w:rFonts w:ascii="Calibri" w:eastAsia="Calibri" w:hAnsi="Calibri"/>
      <w:snapToGrid/>
      <w:sz w:val="20"/>
    </w:rPr>
  </w:style>
  <w:style w:type="character" w:customStyle="1" w:styleId="CommentTextChar">
    <w:name w:val="Comment Text Char"/>
    <w:basedOn w:val="DefaultParagraphFont"/>
    <w:link w:val="CommentText"/>
    <w:uiPriority w:val="99"/>
    <w:rsid w:val="00725F23"/>
    <w:rPr>
      <w:rFonts w:ascii="Calibri" w:eastAsia="Calibri" w:hAnsi="Calibri"/>
      <w:lang w:eastAsia="en-US"/>
    </w:rPr>
  </w:style>
  <w:style w:type="paragraph" w:styleId="CommentSubject">
    <w:name w:val="annotation subject"/>
    <w:basedOn w:val="CommentText"/>
    <w:next w:val="CommentText"/>
    <w:link w:val="CommentSubjectChar"/>
    <w:uiPriority w:val="99"/>
    <w:unhideWhenUsed/>
    <w:rsid w:val="00725F23"/>
    <w:rPr>
      <w:b/>
      <w:bCs/>
    </w:rPr>
  </w:style>
  <w:style w:type="character" w:customStyle="1" w:styleId="CommentSubjectChar">
    <w:name w:val="Comment Subject Char"/>
    <w:basedOn w:val="CommentTextChar"/>
    <w:link w:val="CommentSubject"/>
    <w:uiPriority w:val="99"/>
    <w:rsid w:val="00725F23"/>
    <w:rPr>
      <w:rFonts w:ascii="Calibri" w:eastAsia="Calibri" w:hAnsi="Calibri"/>
      <w:b/>
      <w:bCs/>
      <w:lang w:eastAsia="en-US"/>
    </w:rPr>
  </w:style>
  <w:style w:type="paragraph" w:customStyle="1" w:styleId="basicprocedurefile">
    <w:name w:val="basic_procedurefile"/>
    <w:basedOn w:val="Normal"/>
    <w:rsid w:val="00725F23"/>
    <w:pPr>
      <w:widowControl/>
      <w:spacing w:before="100" w:beforeAutospacing="1" w:after="100" w:afterAutospacing="1"/>
    </w:pPr>
    <w:rPr>
      <w:rFonts w:eastAsia="Calibri"/>
      <w:snapToGrid/>
      <w:szCs w:val="24"/>
      <w:lang w:eastAsia="en-GB"/>
    </w:rPr>
  </w:style>
  <w:style w:type="paragraph" w:styleId="Revision">
    <w:name w:val="Revision"/>
    <w:hidden/>
    <w:uiPriority w:val="99"/>
    <w:semiHidden/>
    <w:rsid w:val="00725F23"/>
    <w:rPr>
      <w:rFonts w:ascii="Calibri" w:eastAsia="Calibri" w:hAnsi="Calibri"/>
      <w:sz w:val="22"/>
      <w:szCs w:val="22"/>
      <w:lang w:eastAsia="en-US"/>
    </w:rPr>
  </w:style>
  <w:style w:type="paragraph" w:customStyle="1" w:styleId="default0">
    <w:name w:val="default"/>
    <w:basedOn w:val="Normal"/>
    <w:rsid w:val="00725F23"/>
    <w:pPr>
      <w:widowControl/>
      <w:autoSpaceDE w:val="0"/>
      <w:autoSpaceDN w:val="0"/>
    </w:pPr>
    <w:rPr>
      <w:rFonts w:ascii="Verdana" w:eastAsia="Calibri" w:hAnsi="Verdana"/>
      <w:snapToGrid/>
      <w:color w:val="000000"/>
      <w:szCs w:val="24"/>
      <w:lang w:eastAsia="en-GB"/>
    </w:rPr>
  </w:style>
  <w:style w:type="paragraph" w:customStyle="1" w:styleId="NormalCentreBold12b">
    <w:name w:val="NormalCentreBold12b"/>
    <w:basedOn w:val="Normal"/>
    <w:rsid w:val="00725F23"/>
    <w:pPr>
      <w:spacing w:before="240"/>
      <w:jc w:val="center"/>
    </w:pPr>
    <w:rPr>
      <w:rFonts w:ascii="Times New Roman Bold" w:hAnsi="Times New Roman Bold"/>
      <w:b/>
      <w:snapToGrid/>
      <w:szCs w:val="24"/>
      <w:lang w:eastAsia="en-GB"/>
    </w:rPr>
  </w:style>
  <w:style w:type="paragraph" w:styleId="EndnoteText">
    <w:name w:val="endnote text"/>
    <w:basedOn w:val="Normal"/>
    <w:link w:val="EndnoteTextChar"/>
    <w:uiPriority w:val="99"/>
    <w:unhideWhenUsed/>
    <w:rsid w:val="00725F23"/>
    <w:pPr>
      <w:widowControl/>
      <w:spacing w:after="200" w:line="276" w:lineRule="auto"/>
    </w:pPr>
    <w:rPr>
      <w:rFonts w:ascii="Calibri" w:eastAsia="Calibri" w:hAnsi="Calibri"/>
      <w:snapToGrid/>
      <w:sz w:val="20"/>
    </w:rPr>
  </w:style>
  <w:style w:type="character" w:customStyle="1" w:styleId="EndnoteTextChar">
    <w:name w:val="Endnote Text Char"/>
    <w:basedOn w:val="DefaultParagraphFont"/>
    <w:link w:val="EndnoteText"/>
    <w:uiPriority w:val="99"/>
    <w:rsid w:val="00725F23"/>
    <w:rPr>
      <w:rFonts w:ascii="Calibri" w:eastAsia="Calibri" w:hAnsi="Calibri"/>
      <w:lang w:eastAsia="en-US"/>
    </w:rPr>
  </w:style>
  <w:style w:type="character" w:styleId="EndnoteReference">
    <w:name w:val="endnote reference"/>
    <w:uiPriority w:val="99"/>
    <w:unhideWhenUsed/>
    <w:rsid w:val="00725F23"/>
    <w:rPr>
      <w:vertAlign w:val="superscript"/>
    </w:rPr>
  </w:style>
  <w:style w:type="table" w:customStyle="1" w:styleId="TableGrid1">
    <w:name w:val="Table Grid1"/>
    <w:basedOn w:val="TableNormal"/>
    <w:next w:val="TableGrid"/>
    <w:uiPriority w:val="59"/>
    <w:rsid w:val="00725F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link w:val="PlainText"/>
    <w:uiPriority w:val="99"/>
    <w:rsid w:val="00725F23"/>
    <w:rPr>
      <w:rFonts w:ascii="Courier New" w:hAnsi="Courier New"/>
      <w:lang w:eastAsia="en-US"/>
    </w:rPr>
  </w:style>
  <w:style w:type="table" w:customStyle="1" w:styleId="TableGrid2">
    <w:name w:val="Table Grid2"/>
    <w:basedOn w:val="TableNormal"/>
    <w:next w:val="TableGrid"/>
    <w:uiPriority w:val="39"/>
    <w:rsid w:val="00725F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725F2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25F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725F23"/>
    <w:rPr>
      <w:b/>
      <w:snapToGrid w:val="0"/>
      <w:sz w:val="24"/>
      <w:lang w:eastAsia="en-US"/>
    </w:rPr>
  </w:style>
  <w:style w:type="character" w:customStyle="1" w:styleId="Heading2Char">
    <w:name w:val="Heading 2 Char"/>
    <w:link w:val="Heading2"/>
    <w:uiPriority w:val="9"/>
    <w:rsid w:val="00725F23"/>
    <w:rPr>
      <w:rFonts w:ascii="Arial" w:hAnsi="Arial"/>
      <w:b/>
      <w:i/>
      <w:snapToGrid w:val="0"/>
      <w:sz w:val="24"/>
      <w:lang w:eastAsia="en-US"/>
    </w:rPr>
  </w:style>
  <w:style w:type="character" w:customStyle="1" w:styleId="Heading3Char">
    <w:name w:val="Heading 3 Char"/>
    <w:link w:val="Heading3"/>
    <w:uiPriority w:val="9"/>
    <w:rsid w:val="00725F23"/>
    <w:rPr>
      <w:rFonts w:ascii="Arial" w:hAnsi="Arial"/>
      <w:snapToGrid w:val="0"/>
      <w:sz w:val="24"/>
      <w:lang w:eastAsia="en-US"/>
    </w:rPr>
  </w:style>
  <w:style w:type="paragraph" w:styleId="TOCHeading">
    <w:name w:val="TOC Heading"/>
    <w:basedOn w:val="Heading1"/>
    <w:next w:val="Normal"/>
    <w:uiPriority w:val="39"/>
    <w:unhideWhenUsed/>
    <w:qFormat/>
    <w:rsid w:val="00725F23"/>
    <w:pPr>
      <w:keepLines/>
      <w:tabs>
        <w:tab w:val="clear" w:pos="-1057"/>
        <w:tab w:val="clear" w:pos="-720"/>
        <w:tab w:val="clear" w:pos="0"/>
        <w:tab w:val="clear" w:pos="720"/>
        <w:tab w:val="clear" w:pos="2154"/>
        <w:tab w:val="clear" w:pos="2880"/>
      </w:tabs>
      <w:spacing w:before="240" w:line="259" w:lineRule="auto"/>
      <w:ind w:left="0" w:firstLine="0"/>
      <w:jc w:val="left"/>
      <w:outlineLvl w:val="9"/>
    </w:pPr>
    <w:rPr>
      <w:rFonts w:ascii="Calibri Light" w:hAnsi="Calibri Light"/>
      <w:b w:val="0"/>
      <w:snapToGrid/>
      <w:color w:val="2E74B5"/>
      <w:sz w:val="32"/>
      <w:szCs w:val="32"/>
    </w:rPr>
  </w:style>
  <w:style w:type="paragraph" w:styleId="TOC3">
    <w:name w:val="toc 3"/>
    <w:basedOn w:val="Normal"/>
    <w:next w:val="Normal"/>
    <w:autoRedefine/>
    <w:uiPriority w:val="39"/>
    <w:unhideWhenUsed/>
    <w:rsid w:val="00725F23"/>
    <w:pPr>
      <w:widowControl/>
      <w:spacing w:after="100" w:line="276" w:lineRule="auto"/>
      <w:ind w:left="440"/>
    </w:pPr>
    <w:rPr>
      <w:rFonts w:ascii="Calibri" w:eastAsia="Calibri" w:hAnsi="Calibri"/>
      <w:snapToGrid/>
      <w:sz w:val="22"/>
      <w:szCs w:val="22"/>
    </w:rPr>
  </w:style>
  <w:style w:type="character" w:customStyle="1" w:styleId="Heading4Char">
    <w:name w:val="Heading 4 Char"/>
    <w:link w:val="Heading4"/>
    <w:uiPriority w:val="9"/>
    <w:rsid w:val="00725F23"/>
    <w:rPr>
      <w:rFonts w:ascii="Arial" w:hAnsi="Arial"/>
      <w:b/>
      <w:snapToGrid w:val="0"/>
      <w:sz w:val="24"/>
      <w:lang w:eastAsia="en-US"/>
    </w:rPr>
  </w:style>
  <w:style w:type="character" w:customStyle="1" w:styleId="Heading5Char">
    <w:name w:val="Heading 5 Char"/>
    <w:link w:val="Heading5"/>
    <w:uiPriority w:val="9"/>
    <w:rsid w:val="00725F23"/>
    <w:rPr>
      <w:snapToGrid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uroparl.europa.eu/doceo/document/TA-8-2019-0383_EN.html?redirect" TargetMode="External"/><Relationship Id="rId18" Type="http://schemas.openxmlformats.org/officeDocument/2006/relationships/hyperlink" Target="http://www.europarl.europa.eu/cmsdata/163425/CONT_Draft%20balance%20sheet_8th%20term.pdf" TargetMode="External"/><Relationship Id="rId26" Type="http://schemas.openxmlformats.org/officeDocument/2006/relationships/hyperlink" Target="https://www.dict.cc/englisch-deutsch/hotel.html" TargetMode="External"/><Relationship Id="rId39" Type="http://schemas.openxmlformats.org/officeDocument/2006/relationships/hyperlink" Target="https://en.wikipedia.org/wiki/Committee_on_Civil_Liberties,_Justice_and_Home_Affairs" TargetMode="External"/><Relationship Id="rId21" Type="http://schemas.openxmlformats.org/officeDocument/2006/relationships/hyperlink" Target="http://www.europarl.europa.eu/meps/en/96780/MONIKA_HOHLMEIER/home" TargetMode="External"/><Relationship Id="rId34" Type="http://schemas.openxmlformats.org/officeDocument/2006/relationships/hyperlink" Target="http://www.europarl.europa.eu/meps/en/197742/ISABEL_GARCIA+MUNOZ/home" TargetMode="External"/><Relationship Id="rId42" Type="http://schemas.openxmlformats.org/officeDocument/2006/relationships/hyperlink" Target="https://www.europarl.europa.eu/committees/en/juri/home.html" TargetMode="External"/><Relationship Id="rId47" Type="http://schemas.openxmlformats.org/officeDocument/2006/relationships/hyperlink" Target="https://en.wikipedia.org/wiki/Committee_on_Transport_and_Tourism" TargetMode="External"/><Relationship Id="rId50" Type="http://schemas.openxmlformats.org/officeDocument/2006/relationships/hyperlink" Target="http://www.europarl.europa.eu/committees/en/budg/home.html" TargetMode="External"/><Relationship Id="rId55" Type="http://schemas.openxmlformats.org/officeDocument/2006/relationships/hyperlink" Target="https://www.europarl.europa.eu/committees/en/peti/home.html" TargetMode="External"/><Relationship Id="rId63" Type="http://schemas.openxmlformats.org/officeDocument/2006/relationships/hyperlink" Target="https://www.europarl.europa.eu/committees/en/itre/home.html" TargetMode="External"/><Relationship Id="rId68" Type="http://schemas.openxmlformats.org/officeDocument/2006/relationships/image" Target="media/image8.jpeg"/><Relationship Id="rId76" Type="http://schemas.openxmlformats.org/officeDocument/2006/relationships/hyperlink" Target="mailto:poldep-budg@ep.europa.eu"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europarl.europa.eu/RegData/etudes/STUD/2019/636469/IPOL_STU(2019)636469_EN.pdf" TargetMode="External"/><Relationship Id="rId2" Type="http://schemas.openxmlformats.org/officeDocument/2006/relationships/numbering" Target="numbering.xml"/><Relationship Id="rId16" Type="http://schemas.openxmlformats.org/officeDocument/2006/relationships/hyperlink" Target="http://www.europarl.europa.eu/cmsdata/163425/CONT_Draft%20balance%20sheet_8th%20term.pdf" TargetMode="External"/><Relationship Id="rId29" Type="http://schemas.openxmlformats.org/officeDocument/2006/relationships/hyperlink" Target="http://www.europarl.europa.eu/committees/en/budg/home.html" TargetMode="External"/><Relationship Id="rId11" Type="http://schemas.openxmlformats.org/officeDocument/2006/relationships/hyperlink" Target="http://www.europarl.europa.eu/doceo/document/TA-8-2019-0349_EN.html?redirect" TargetMode="External"/><Relationship Id="rId24" Type="http://schemas.openxmlformats.org/officeDocument/2006/relationships/hyperlink" Target="https://www.dict.cc/englisch-deutsch/assistant.html" TargetMode="External"/><Relationship Id="rId32" Type="http://schemas.openxmlformats.org/officeDocument/2006/relationships/hyperlink" Target="http://www.europarl.europa.eu/delegations/en/d-cn/home" TargetMode="External"/><Relationship Id="rId37" Type="http://schemas.openxmlformats.org/officeDocument/2006/relationships/hyperlink" Target="http://www.europarl.europa.eu/committees/en/cont/home.html" TargetMode="External"/><Relationship Id="rId40" Type="http://schemas.openxmlformats.org/officeDocument/2006/relationships/hyperlink" Target="http://www.europarl.europa.eu/committees/en/cont/home.html" TargetMode="External"/><Relationship Id="rId45" Type="http://schemas.openxmlformats.org/officeDocument/2006/relationships/hyperlink" Target="https://en.wikipedia.org/wiki/Committee_on_Budgetary_Control" TargetMode="External"/><Relationship Id="rId53" Type="http://schemas.openxmlformats.org/officeDocument/2006/relationships/hyperlink" Target="https://www.europarl.europa.eu/committees/en/regi/home.html" TargetMode="External"/><Relationship Id="rId58" Type="http://schemas.openxmlformats.org/officeDocument/2006/relationships/hyperlink" Target="http://www.europarl.europa.eu/euronest/en/home.html" TargetMode="External"/><Relationship Id="rId66" Type="http://schemas.openxmlformats.org/officeDocument/2006/relationships/image" Target="media/image6.png"/><Relationship Id="rId74" Type="http://schemas.openxmlformats.org/officeDocument/2006/relationships/hyperlink" Target="http://www.europarl.europa.eu/RegData/etudes/STUD/2019/636471/IPOL_STU(2019)636471_EN.pdf" TargetMode="External"/><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www.europarl.europa.eu/committees/en/budg/home.html" TargetMode="External"/><Relationship Id="rId82" Type="http://schemas.openxmlformats.org/officeDocument/2006/relationships/header" Target="header3.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uroparl.europa.eu/RegData/docs_autres_institutions/commission_europeenne/com/2018/0386/COM_COM(2018)0386_EN.pdf" TargetMode="External"/><Relationship Id="rId22" Type="http://schemas.openxmlformats.org/officeDocument/2006/relationships/hyperlink" Target="http://www.europarl.europa.eu/committees/en/cont/home.html" TargetMode="External"/><Relationship Id="rId27" Type="http://schemas.openxmlformats.org/officeDocument/2006/relationships/hyperlink" Target="https://www.dict.cc/englisch-deutsch/and.html" TargetMode="External"/><Relationship Id="rId30" Type="http://schemas.openxmlformats.org/officeDocument/2006/relationships/hyperlink" Target="http://www.europarl.europa.eu/delegations/en/d-cn/home" TargetMode="External"/><Relationship Id="rId35" Type="http://schemas.openxmlformats.org/officeDocument/2006/relationships/hyperlink" Target="https://www.europarl.europa.eu/committees/en/tran/home.html" TargetMode="External"/><Relationship Id="rId43" Type="http://schemas.openxmlformats.org/officeDocument/2006/relationships/image" Target="media/image5.jpeg"/><Relationship Id="rId48" Type="http://schemas.openxmlformats.org/officeDocument/2006/relationships/hyperlink" Target="http://www.europarl.europa.eu/committees/en/budg/home.html" TargetMode="External"/><Relationship Id="rId56" Type="http://schemas.openxmlformats.org/officeDocument/2006/relationships/hyperlink" Target="https://en.wikipedia.org/wiki/Committee_on_Employment_and_Social_Affairs" TargetMode="External"/><Relationship Id="rId64" Type="http://schemas.openxmlformats.org/officeDocument/2006/relationships/hyperlink" Target="http://www.emeeting.europarl.europa.eu/emeeting/committee/agenda/201907/CONT?meeting=CONT-2019-0724_1&amp;session=07-24-09-00" TargetMode="External"/><Relationship Id="rId69" Type="http://schemas.openxmlformats.org/officeDocument/2006/relationships/hyperlink" Target="http://www.europarl.europa.eu/RegData/etudes/STUD/2019/621806/IPOL_STU(2019)621806_EN.pdf" TargetMode="External"/><Relationship Id="rId77" Type="http://schemas.openxmlformats.org/officeDocument/2006/relationships/hyperlink" Target="http://www.poldepnet.ep.parl.union.eu/poldept/cms/cache/offonce/poldepnet/poldep_d/poldepd_presentation" TargetMode="External"/><Relationship Id="rId8" Type="http://schemas.openxmlformats.org/officeDocument/2006/relationships/image" Target="media/image1.png"/><Relationship Id="rId51" Type="http://schemas.openxmlformats.org/officeDocument/2006/relationships/hyperlink" Target="http://www.europarl.europa.eu/meps/en/96826/TAMAS_DEUTSCH/home" TargetMode="External"/><Relationship Id="rId72" Type="http://schemas.openxmlformats.org/officeDocument/2006/relationships/hyperlink" Target="http://www.europarl.europa.eu/RegData/etudes/STUD/2019/636470/IPOL_STU(2019)636470_EN.pdf" TargetMode="External"/><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europarl.europa.eu/RegData/docs_autres_institutions/commission_europeenne/com/2018/0338/COM_COM(2018)0338_EN.pdf" TargetMode="External"/><Relationship Id="rId17" Type="http://schemas.openxmlformats.org/officeDocument/2006/relationships/hyperlink" Target="http://www.europarl.europa.eu/cmsdata/163425/CONT_Draft%20balance%20sheet_8th%20term.pdf" TargetMode="External"/><Relationship Id="rId25" Type="http://schemas.openxmlformats.org/officeDocument/2006/relationships/hyperlink" Target="https://www.dict.cc/englisch-deutsch/in.html" TargetMode="External"/><Relationship Id="rId33" Type="http://schemas.openxmlformats.org/officeDocument/2006/relationships/hyperlink" Target="http://www.europarl.europa.eu/delegations/en/d-ca/home" TargetMode="External"/><Relationship Id="rId38" Type="http://schemas.openxmlformats.org/officeDocument/2006/relationships/hyperlink" Target="http://www.europarl.europa.eu/meps/en/124861/CATERINA_CHINNICI/home" TargetMode="External"/><Relationship Id="rId46" Type="http://schemas.openxmlformats.org/officeDocument/2006/relationships/hyperlink" Target="https://en.wikipedia.org/wiki/Committee_on_Employment_and_Social_Affairs" TargetMode="External"/><Relationship Id="rId59" Type="http://schemas.openxmlformats.org/officeDocument/2006/relationships/hyperlink" Target="https://www.europarl.europa.eu/delegations/en/d-il/home.html" TargetMode="External"/><Relationship Id="rId67" Type="http://schemas.openxmlformats.org/officeDocument/2006/relationships/image" Target="media/image7.jpeg"/><Relationship Id="rId20" Type="http://schemas.openxmlformats.org/officeDocument/2006/relationships/image" Target="media/image4.png"/><Relationship Id="rId41" Type="http://schemas.openxmlformats.org/officeDocument/2006/relationships/hyperlink" Target="http://www.europarl.europa.eu/committees/en/libe/home.html" TargetMode="External"/><Relationship Id="rId54" Type="http://schemas.openxmlformats.org/officeDocument/2006/relationships/hyperlink" Target="https://www.europarl.europa.eu/delegations/en/d-ru/home.html" TargetMode="External"/><Relationship Id="rId62" Type="http://schemas.openxmlformats.org/officeDocument/2006/relationships/hyperlink" Target="http://www.europarl.europa.eu/delegations/en/d-us/home.html" TargetMode="External"/><Relationship Id="rId70" Type="http://schemas.openxmlformats.org/officeDocument/2006/relationships/hyperlink" Target="http://www.europarl.europa.eu/RegData/etudes/STUD/2019/621807/IPOL_STU(2019)621807_EN.pdf" TargetMode="External"/><Relationship Id="rId75" Type="http://schemas.openxmlformats.org/officeDocument/2006/relationships/hyperlink" Target="http://www.europarl.europa.eu/RegData/etudes/STUD/2019/621801/IPOL_STU(2019)621801_EN.pdf"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uroparl.europa.eu/doceo/document/TA-8-2019-0068_EN.html?redirect" TargetMode="External"/><Relationship Id="rId23" Type="http://schemas.openxmlformats.org/officeDocument/2006/relationships/hyperlink" Target="https://www.dict.cc/englisch-deutsch/management.html" TargetMode="External"/><Relationship Id="rId28" Type="http://schemas.openxmlformats.org/officeDocument/2006/relationships/hyperlink" Target="https://www.dict.cc/englisch-deutsch/hospitality.html" TargetMode="External"/><Relationship Id="rId36" Type="http://schemas.openxmlformats.org/officeDocument/2006/relationships/hyperlink" Target="https://www.europarl.europa.eu/committees/en/regi/home.html" TargetMode="External"/><Relationship Id="rId49" Type="http://schemas.openxmlformats.org/officeDocument/2006/relationships/hyperlink" Target="https://www.europarl.europa.eu/committees/en/itre/home.html" TargetMode="External"/><Relationship Id="rId57" Type="http://schemas.openxmlformats.org/officeDocument/2006/relationships/hyperlink" Target="https://www.europarl.europa.eu/delegations/en/d-ua/home.html" TargetMode="External"/><Relationship Id="rId10" Type="http://schemas.openxmlformats.org/officeDocument/2006/relationships/hyperlink" Target="http://www.europarl.europa.eu/RegData/docs_autres_institutions/commission_europeenne/com/2018/0324/COM_COM(2018)0324_EN.pdf" TargetMode="External"/><Relationship Id="rId31" Type="http://schemas.openxmlformats.org/officeDocument/2006/relationships/hyperlink" Target="http://www.europarl.europa.eu/committees/en/libe/home.html" TargetMode="External"/><Relationship Id="rId44" Type="http://schemas.openxmlformats.org/officeDocument/2006/relationships/hyperlink" Target="https://www.europarl.europa.eu/meps/en/124709/MARTINA_DLABAJOVA/home" TargetMode="External"/><Relationship Id="rId52" Type="http://schemas.openxmlformats.org/officeDocument/2006/relationships/hyperlink" Target="http://www.europarl.europa.eu/committees/en/cont/home.html" TargetMode="External"/><Relationship Id="rId60" Type="http://schemas.openxmlformats.org/officeDocument/2006/relationships/hyperlink" Target="https://www.europarl.europa.eu/delegations/en/dmed/home.html" TargetMode="External"/><Relationship Id="rId65" Type="http://schemas.openxmlformats.org/officeDocument/2006/relationships/hyperlink" Target="http://www.europarl.europa.eu/ep-live/en/committees/schedule?committee=CONT" TargetMode="External"/><Relationship Id="rId73" Type="http://schemas.openxmlformats.org/officeDocument/2006/relationships/hyperlink" Target="http://www.europarl.europa.eu/RegData/etudes/IDAN/2019/636472/IPOL_IDA(2019)636472_EN.pdf" TargetMode="External"/><Relationship Id="rId78" Type="http://schemas.openxmlformats.org/officeDocument/2006/relationships/header" Target="header1.xml"/><Relationship Id="rId8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aguire\AppData\Local\Temp\PV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81EC1-0185-4941-BA5C-8072A94BC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PVx</Template>
  <TotalTime>0</TotalTime>
  <Pages>23</Pages>
  <Words>8136</Words>
  <Characters>50367</Characters>
  <Application>Microsoft Office Word</Application>
  <DocSecurity>0</DocSecurity>
  <Lines>1199</Lines>
  <Paragraphs>629</Paragraphs>
  <ScaleCrop>false</ScaleCrop>
  <HeadingPairs>
    <vt:vector size="2" baseType="variant">
      <vt:variant>
        <vt:lpstr>Title</vt:lpstr>
      </vt:variant>
      <vt:variant>
        <vt:i4>1</vt:i4>
      </vt:variant>
    </vt:vector>
  </HeadingPairs>
  <TitlesOfParts>
    <vt:vector size="1" baseType="lpstr">
      <vt:lpstr>PVx</vt:lpstr>
    </vt:vector>
  </TitlesOfParts>
  <Company>European Parliament</Company>
  <LinksUpToDate>false</LinksUpToDate>
  <CharactersWithSpaces>57874</CharactersWithSpaces>
  <SharedDoc>false</SharedDoc>
  <HLinks>
    <vt:vector size="12" baseType="variant">
      <vt:variant>
        <vt:i4>1900593</vt:i4>
      </vt:variant>
      <vt:variant>
        <vt:i4>8</vt:i4>
      </vt:variant>
      <vt:variant>
        <vt:i4>0</vt:i4>
      </vt:variant>
      <vt:variant>
        <vt:i4>5</vt:i4>
      </vt:variant>
      <vt:variant>
        <vt:lpwstr/>
      </vt:variant>
      <vt:variant>
        <vt:lpwstr>_Toc413426496</vt:lpwstr>
      </vt:variant>
      <vt:variant>
        <vt:i4>1900593</vt:i4>
      </vt:variant>
      <vt:variant>
        <vt:i4>2</vt:i4>
      </vt:variant>
      <vt:variant>
        <vt:i4>0</vt:i4>
      </vt:variant>
      <vt:variant>
        <vt:i4>5</vt:i4>
      </vt:variant>
      <vt:variant>
        <vt:lpwstr/>
      </vt:variant>
      <vt:variant>
        <vt:lpwstr>_Toc413426495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PVx</dc:title>
  <dc:subject/>
  <dc:creator>MAGUIRE Marcia</dc:creator>
  <cp:keywords/>
  <cp:lastModifiedBy>CHRISTOVA Ivanka</cp:lastModifiedBy>
  <cp:revision>2</cp:revision>
  <cp:lastPrinted>2009-06-18T13:43:00Z</cp:lastPrinted>
  <dcterms:created xsi:type="dcterms:W3CDTF">2019-08-07T15:47:00Z</dcterms:created>
  <dcterms:modified xsi:type="dcterms:W3CDTF">2019-08-07T15:47:00Z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with">
    <vt:lpwstr>9.6.2 Build [20190327]</vt:lpwstr>
  </property>
  <property fmtid="{D5CDD505-2E9C-101B-9397-08002B2CF9AE}" pid="3" name="LastEdited with">
    <vt:lpwstr>9.6.2 Build [20190327]</vt:lpwstr>
  </property>
  <property fmtid="{D5CDD505-2E9C-101B-9397-08002B2CF9AE}" pid="4" name="&lt;FdR&gt;">
    <vt:lpwstr>1186952</vt:lpwstr>
  </property>
  <property fmtid="{D5CDD505-2E9C-101B-9397-08002B2CF9AE}" pid="5" name="&lt;Type&gt;">
    <vt:lpwstr>PV</vt:lpwstr>
  </property>
  <property fmtid="{D5CDD505-2E9C-101B-9397-08002B2CF9AE}" pid="6" name="&lt;ModelCod&gt;">
    <vt:lpwstr>\\eiciBRUpr1\pdocep$\DocEP\DOCS\General\PV\PVx.dot(01/07/2019 14:50:39)</vt:lpwstr>
  </property>
  <property fmtid="{D5CDD505-2E9C-101B-9397-08002B2CF9AE}" pid="7" name="&lt;ModelTra&gt;">
    <vt:lpwstr>\\eiciBRUpr1\pdocep$\DocEP\TRANSFIL\EN\PVx.EN(01/07/2019 14:50:11)</vt:lpwstr>
  </property>
  <property fmtid="{D5CDD505-2E9C-101B-9397-08002B2CF9AE}" pid="8" name="&lt;Model&gt;">
    <vt:lpwstr>PVx</vt:lpwstr>
  </property>
  <property fmtid="{D5CDD505-2E9C-101B-9397-08002B2CF9AE}" pid="9" name="FooterPath">
    <vt:lpwstr>PV\1186952BG.docx</vt:lpwstr>
  </property>
  <property fmtid="{D5CDD505-2E9C-101B-9397-08002B2CF9AE}" pid="10" name="PE number">
    <vt:lpwstr>639.880</vt:lpwstr>
  </property>
  <property fmtid="{D5CDD505-2E9C-101B-9397-08002B2CF9AE}" pid="11" name="SendToEpades">
    <vt:lpwstr>OK - 2019/07/30 14:39</vt:lpwstr>
  </property>
  <property fmtid="{D5CDD505-2E9C-101B-9397-08002B2CF9AE}" pid="12" name="SubscribeElise">
    <vt:lpwstr/>
  </property>
  <property fmtid="{D5CDD505-2E9C-101B-9397-08002B2CF9AE}" pid="13" name="SDLStudio">
    <vt:lpwstr/>
  </property>
  <property fmtid="{D5CDD505-2E9C-101B-9397-08002B2CF9AE}" pid="14" name="&lt;Extension&gt;">
    <vt:lpwstr>BG</vt:lpwstr>
  </property>
  <property fmtid="{D5CDD505-2E9C-101B-9397-08002B2CF9AE}" pid="15" name="Bookout">
    <vt:lpwstr>OK - 2019/08/07 17:47</vt:lpwstr>
  </property>
</Properties>
</file>