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tblCellMar>
          <w:left w:w="0" w:type="dxa"/>
          <w:right w:w="0" w:type="dxa"/>
        </w:tblCellMar>
        <w:tblLook w:val="01E0" w:firstRow="1" w:lastRow="1" w:firstColumn="1" w:lastColumn="1" w:noHBand="0" w:noVBand="0"/>
      </w:tblPr>
      <w:tblGrid>
        <w:gridCol w:w="6804"/>
        <w:gridCol w:w="2268"/>
      </w:tblGrid>
      <w:tr w:rsidR="00041A79" w:rsidRPr="00981699" w:rsidTr="003D0BC3">
        <w:trPr>
          <w:trHeight w:hRule="exact" w:val="1418"/>
        </w:trPr>
        <w:tc>
          <w:tcPr>
            <w:tcW w:w="6804" w:type="dxa"/>
            <w:shd w:val="clear" w:color="auto" w:fill="auto"/>
            <w:vAlign w:val="center"/>
          </w:tcPr>
          <w:p w:rsidR="00041A79" w:rsidRPr="00981699" w:rsidRDefault="008A688E" w:rsidP="003D0BC3">
            <w:pPr>
              <w:pStyle w:val="EPName"/>
            </w:pPr>
            <w:bookmarkStart w:id="0" w:name="_GoBack"/>
            <w:bookmarkEnd w:id="0"/>
            <w:r w:rsidRPr="00981699">
              <w:t>Euroopan parlamentti</w:t>
            </w:r>
          </w:p>
          <w:p w:rsidR="00041A79" w:rsidRPr="00981699" w:rsidRDefault="00E975EF" w:rsidP="00E975EF">
            <w:pPr>
              <w:pStyle w:val="EPTerm"/>
            </w:pPr>
            <w:r w:rsidRPr="00981699">
              <w:t>2019-2024</w:t>
            </w:r>
          </w:p>
        </w:tc>
        <w:tc>
          <w:tcPr>
            <w:tcW w:w="2268" w:type="dxa"/>
            <w:shd w:val="clear" w:color="auto" w:fill="auto"/>
          </w:tcPr>
          <w:p w:rsidR="00041A79" w:rsidRPr="00981699" w:rsidRDefault="00041A79" w:rsidP="003D0BC3">
            <w:pPr>
              <w:pStyle w:val="EPLogo"/>
            </w:pPr>
            <w:r w:rsidRPr="00981699">
              <w:drawing>
                <wp:inline distT="0" distB="0" distL="0" distR="0" wp14:anchorId="4B8BE00E" wp14:editId="501F4E6E">
                  <wp:extent cx="1158875" cy="652145"/>
                  <wp:effectExtent l="0" t="0" r="0" b="0"/>
                  <wp:docPr id="1" name="Picture 1" descr="EP logo RGB_M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 logo RGB_Mu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8875" cy="652145"/>
                          </a:xfrm>
                          <a:prstGeom prst="rect">
                            <a:avLst/>
                          </a:prstGeom>
                          <a:noFill/>
                          <a:ln>
                            <a:noFill/>
                          </a:ln>
                        </pic:spPr>
                      </pic:pic>
                    </a:graphicData>
                  </a:graphic>
                </wp:inline>
              </w:drawing>
            </w:r>
          </w:p>
        </w:tc>
      </w:tr>
    </w:tbl>
    <w:p w:rsidR="00F64B87" w:rsidRPr="00981699" w:rsidRDefault="00F64B87" w:rsidP="00F64B87">
      <w:pPr>
        <w:pStyle w:val="LineTop"/>
      </w:pPr>
    </w:p>
    <w:p w:rsidR="00F64B87" w:rsidRPr="00981699" w:rsidRDefault="00F64B87" w:rsidP="00F64B87">
      <w:pPr>
        <w:pStyle w:val="EPBody"/>
      </w:pPr>
      <w:r w:rsidRPr="00981699">
        <w:rPr>
          <w:rStyle w:val="HideTWBExt"/>
          <w:noProof w:val="0"/>
        </w:rPr>
        <w:t>&lt;</w:t>
      </w:r>
      <w:r w:rsidRPr="00981699">
        <w:rPr>
          <w:rStyle w:val="HideTWBExt"/>
          <w:i w:val="0"/>
          <w:noProof w:val="0"/>
        </w:rPr>
        <w:t>Commission&gt;</w:t>
      </w:r>
      <w:r w:rsidRPr="00981699">
        <w:rPr>
          <w:rStyle w:val="HideTWBInt"/>
        </w:rPr>
        <w:t>{CONT}</w:t>
      </w:r>
      <w:r w:rsidRPr="00981699">
        <w:t>Talousarvion valvontavaliokunta</w:t>
      </w:r>
      <w:r w:rsidRPr="00981699">
        <w:rPr>
          <w:rStyle w:val="HideTWBExt"/>
          <w:noProof w:val="0"/>
        </w:rPr>
        <w:t>&lt;/</w:t>
      </w:r>
      <w:r w:rsidRPr="00981699">
        <w:rPr>
          <w:rStyle w:val="HideTWBExt"/>
          <w:i w:val="0"/>
          <w:noProof w:val="0"/>
        </w:rPr>
        <w:t>Commission</w:t>
      </w:r>
      <w:r w:rsidRPr="00981699">
        <w:rPr>
          <w:rStyle w:val="HideTWBExt"/>
          <w:noProof w:val="0"/>
        </w:rPr>
        <w:t>&gt;</w:t>
      </w:r>
    </w:p>
    <w:p w:rsidR="001173AC" w:rsidRPr="00981699" w:rsidRDefault="001173AC" w:rsidP="001173AC">
      <w:pPr>
        <w:pStyle w:val="LineBottom"/>
      </w:pPr>
    </w:p>
    <w:p w:rsidR="00EA74BF" w:rsidRPr="00981699" w:rsidRDefault="00E975EF" w:rsidP="001173AC">
      <w:pPr>
        <w:pStyle w:val="HeadingReferenceOJPV"/>
      </w:pPr>
      <w:r w:rsidRPr="00981699">
        <w:t>CONT_PV1028_1</w:t>
      </w:r>
    </w:p>
    <w:p w:rsidR="00EA74BF" w:rsidRPr="00981699" w:rsidRDefault="008A688E" w:rsidP="001173AC">
      <w:pPr>
        <w:pStyle w:val="HeadingDocType24a"/>
      </w:pPr>
      <w:r w:rsidRPr="00981699">
        <w:t>PÖYTÄKIRJA</w:t>
      </w:r>
    </w:p>
    <w:p w:rsidR="00E975EF" w:rsidRPr="00981699" w:rsidRDefault="008A688E" w:rsidP="001173AC">
      <w:pPr>
        <w:pStyle w:val="HeadingCenter12a"/>
      </w:pPr>
      <w:r w:rsidRPr="00981699">
        <w:t>Kokous 28. lokakuuta 2020 klo 13.45–15.15 ja 16.45–18.45</w:t>
      </w:r>
    </w:p>
    <w:p w:rsidR="00EA74BF" w:rsidRPr="00981699" w:rsidRDefault="00E975EF" w:rsidP="001173AC">
      <w:pPr>
        <w:pStyle w:val="HeadingCenter12a"/>
      </w:pPr>
      <w:r w:rsidRPr="00981699">
        <w:t>ja 29. lokakuuta 2020 klo 9.00–11.00 ja 11.30–12.30</w:t>
      </w:r>
    </w:p>
    <w:p w:rsidR="00EA74BF" w:rsidRPr="00981699" w:rsidRDefault="00E975EF" w:rsidP="001173AC">
      <w:pPr>
        <w:pStyle w:val="HeadingCenter12a"/>
      </w:pPr>
      <w:r w:rsidRPr="00981699">
        <w:t>Etäkokous</w:t>
      </w:r>
    </w:p>
    <w:p w:rsidR="00EA74BF" w:rsidRPr="00981699" w:rsidRDefault="008A688E" w:rsidP="001173AC">
      <w:pPr>
        <w:pStyle w:val="MeetingIntro"/>
      </w:pPr>
      <w:r w:rsidRPr="00981699">
        <w:t>Puheenjohtaja Monika Hohlmeier avasi kokouksen keski</w:t>
      </w:r>
      <w:r w:rsidR="00981699" w:rsidRPr="00981699">
        <w:t>viikkona 28. lokakuuta 2020 klo </w:t>
      </w:r>
      <w:r w:rsidRPr="00981699">
        <w:t>13.54.</w:t>
      </w:r>
    </w:p>
    <w:p w:rsidR="00E975EF" w:rsidRPr="00981699" w:rsidRDefault="00FE0BD8" w:rsidP="00FE0BD8">
      <w:pPr>
        <w:pStyle w:val="PVxHeading"/>
        <w:numPr>
          <w:ilvl w:val="0"/>
          <w:numId w:val="0"/>
        </w:numPr>
        <w:tabs>
          <w:tab w:val="left" w:pos="720"/>
        </w:tabs>
        <w:ind w:left="720" w:hanging="720"/>
      </w:pPr>
      <w:r w:rsidRPr="00981699">
        <w:t>1.</w:t>
      </w:r>
      <w:r w:rsidRPr="00981699">
        <w:tab/>
        <w:t>Esityslistan hyväksyminen</w:t>
      </w:r>
      <w:r w:rsidRPr="00981699">
        <w:tab/>
      </w:r>
    </w:p>
    <w:p w:rsidR="00E975EF" w:rsidRPr="00981699" w:rsidRDefault="00E975EF" w:rsidP="00E975EF">
      <w:pPr>
        <w:pStyle w:val="PVxIndent"/>
        <w:ind w:firstLine="153"/>
      </w:pPr>
      <w:r w:rsidRPr="00981699">
        <w:t>Esityslista hyväksyttiin sellaisena kuin se on esitettynä tässä pöytäkirjassa.</w:t>
      </w:r>
    </w:p>
    <w:p w:rsidR="00E975EF" w:rsidRPr="00981699" w:rsidRDefault="00FE0BD8" w:rsidP="00FE0BD8">
      <w:pPr>
        <w:pStyle w:val="PVxHeading"/>
        <w:numPr>
          <w:ilvl w:val="0"/>
          <w:numId w:val="0"/>
        </w:numPr>
        <w:tabs>
          <w:tab w:val="left" w:pos="720"/>
        </w:tabs>
        <w:ind w:left="720" w:hanging="720"/>
      </w:pPr>
      <w:r w:rsidRPr="00981699">
        <w:t>2.</w:t>
      </w:r>
      <w:r w:rsidRPr="00981699">
        <w:tab/>
        <w:t>Pöytäkirjojen hyväksyminen seuraavista kokouksista:</w:t>
      </w:r>
    </w:p>
    <w:p w:rsidR="00E975EF" w:rsidRPr="00981699" w:rsidRDefault="00FE0BD8" w:rsidP="00FE0BD8">
      <w:pPr>
        <w:tabs>
          <w:tab w:val="left" w:pos="1100"/>
          <w:tab w:val="right" w:pos="9200"/>
        </w:tabs>
        <w:autoSpaceDE w:val="0"/>
        <w:autoSpaceDN w:val="0"/>
        <w:adjustRightInd w:val="0"/>
        <w:ind w:left="1100" w:hanging="400"/>
      </w:pPr>
      <w:r w:rsidRPr="00981699">
        <w:rPr>
          <w:rFonts w:ascii="Symbol" w:hAnsi="Symbol"/>
        </w:rPr>
        <w:t></w:t>
      </w:r>
      <w:r w:rsidRPr="00981699">
        <w:rPr>
          <w:rFonts w:ascii="Symbol" w:hAnsi="Symbol"/>
        </w:rPr>
        <w:tab/>
      </w:r>
      <w:r w:rsidRPr="00981699">
        <w:t>3. syyskuuta 2020</w:t>
      </w:r>
      <w:r w:rsidRPr="00981699">
        <w:tab/>
        <w:t>PV – PE657.248v01-00</w:t>
      </w:r>
    </w:p>
    <w:p w:rsidR="00E975EF" w:rsidRPr="00981699" w:rsidRDefault="00FE0BD8" w:rsidP="00FE0BD8">
      <w:pPr>
        <w:tabs>
          <w:tab w:val="left" w:pos="1100"/>
          <w:tab w:val="right" w:pos="9200"/>
        </w:tabs>
        <w:autoSpaceDE w:val="0"/>
        <w:autoSpaceDN w:val="0"/>
        <w:adjustRightInd w:val="0"/>
        <w:ind w:left="1100" w:hanging="400"/>
      </w:pPr>
      <w:r w:rsidRPr="00981699">
        <w:rPr>
          <w:rFonts w:ascii="Symbol" w:hAnsi="Symbol"/>
        </w:rPr>
        <w:t></w:t>
      </w:r>
      <w:r w:rsidRPr="00981699">
        <w:rPr>
          <w:rFonts w:ascii="Symbol" w:hAnsi="Symbol"/>
        </w:rPr>
        <w:tab/>
      </w:r>
      <w:r w:rsidRPr="00981699">
        <w:t>28. syyskuuta 2020</w:t>
      </w:r>
      <w:r w:rsidRPr="00981699">
        <w:tab/>
        <w:t>PV – PE658.812v01-00</w:t>
      </w:r>
    </w:p>
    <w:p w:rsidR="00E975EF" w:rsidRPr="00981699" w:rsidRDefault="00FE0BD8" w:rsidP="00FE0BD8">
      <w:pPr>
        <w:tabs>
          <w:tab w:val="left" w:pos="1100"/>
          <w:tab w:val="right" w:pos="9200"/>
        </w:tabs>
        <w:autoSpaceDE w:val="0"/>
        <w:autoSpaceDN w:val="0"/>
        <w:adjustRightInd w:val="0"/>
        <w:ind w:left="1100" w:hanging="400"/>
      </w:pPr>
      <w:r w:rsidRPr="00981699">
        <w:rPr>
          <w:rFonts w:ascii="Symbol" w:hAnsi="Symbol"/>
        </w:rPr>
        <w:t></w:t>
      </w:r>
      <w:r w:rsidRPr="00981699">
        <w:rPr>
          <w:rFonts w:ascii="Symbol" w:hAnsi="Symbol"/>
        </w:rPr>
        <w:tab/>
      </w:r>
      <w:r w:rsidRPr="00981699">
        <w:t>1. lokakuuta 2020</w:t>
      </w:r>
      <w:r w:rsidRPr="00981699">
        <w:tab/>
        <w:t>PV – PE658.826v01-00</w:t>
      </w:r>
    </w:p>
    <w:p w:rsidR="00E975EF" w:rsidRPr="00981699" w:rsidRDefault="00E975EF" w:rsidP="00E975EF">
      <w:pPr>
        <w:pStyle w:val="PVxHeading"/>
        <w:numPr>
          <w:ilvl w:val="0"/>
          <w:numId w:val="0"/>
        </w:numPr>
        <w:tabs>
          <w:tab w:val="left" w:pos="851"/>
        </w:tabs>
        <w:ind w:left="567" w:hanging="567"/>
        <w:rPr>
          <w:b w:val="0"/>
          <w:bCs/>
        </w:rPr>
      </w:pPr>
      <w:r w:rsidRPr="00981699">
        <w:tab/>
      </w:r>
      <w:r w:rsidRPr="00981699">
        <w:tab/>
      </w:r>
      <w:r w:rsidRPr="00981699">
        <w:rPr>
          <w:b w:val="0"/>
          <w:bCs/>
          <w:u w:val="single"/>
        </w:rPr>
        <w:t>Päätös:</w:t>
      </w:r>
      <w:r w:rsidRPr="00981699">
        <w:rPr>
          <w:b w:val="0"/>
          <w:bCs/>
        </w:rPr>
        <w:t xml:space="preserve"> Pöytäkirjat hyväksyttiin.</w:t>
      </w:r>
    </w:p>
    <w:p w:rsidR="00E975EF" w:rsidRPr="00981699" w:rsidRDefault="00FE0BD8" w:rsidP="00FE0BD8">
      <w:pPr>
        <w:pStyle w:val="PVxHeading"/>
        <w:numPr>
          <w:ilvl w:val="0"/>
          <w:numId w:val="0"/>
        </w:numPr>
        <w:tabs>
          <w:tab w:val="left" w:pos="720"/>
        </w:tabs>
        <w:ind w:left="720" w:hanging="720"/>
      </w:pPr>
      <w:r w:rsidRPr="00981699">
        <w:t>3.</w:t>
      </w:r>
      <w:r w:rsidRPr="00981699">
        <w:tab/>
        <w:t>Puheenjohtajan ilmoitukset</w:t>
      </w:r>
    </w:p>
    <w:p w:rsidR="00E975EF" w:rsidRPr="00981699" w:rsidRDefault="00E975EF" w:rsidP="00E975EF">
      <w:pPr>
        <w:ind w:left="567" w:firstLine="141"/>
      </w:pPr>
      <w:r w:rsidRPr="00981699">
        <w:t>Puheenjohtaja pyysi jäseniä kiinnittämään huomiota CONT News -uutiskirjeessä esitettyihin tietoihin.</w:t>
      </w:r>
    </w:p>
    <w:p w:rsidR="00E975EF" w:rsidRPr="00981699" w:rsidRDefault="00E975EF" w:rsidP="00E975EF">
      <w:pPr>
        <w:spacing w:before="240"/>
        <w:ind w:left="708" w:hanging="708"/>
      </w:pPr>
      <w:r w:rsidRPr="00981699">
        <w:rPr>
          <w:b/>
          <w:bCs/>
        </w:rPr>
        <w:t>4.</w:t>
      </w:r>
      <w:r w:rsidRPr="00981699">
        <w:tab/>
      </w:r>
      <w:r w:rsidRPr="00981699">
        <w:rPr>
          <w:b/>
          <w:bCs/>
        </w:rPr>
        <w:t>OLAFin vuosikertomus 2019</w:t>
      </w:r>
    </w:p>
    <w:p w:rsidR="00E975EF" w:rsidRPr="00981699" w:rsidRDefault="00E975EF" w:rsidP="00E975EF">
      <w:r w:rsidRPr="00981699">
        <w:tab/>
        <w:t>CONT/9/04399</w:t>
      </w:r>
    </w:p>
    <w:p w:rsidR="00E975EF" w:rsidRPr="00981699" w:rsidRDefault="00FE0BD8" w:rsidP="00FE0BD8">
      <w:pPr>
        <w:tabs>
          <w:tab w:val="left" w:pos="1100"/>
        </w:tabs>
        <w:autoSpaceDE w:val="0"/>
        <w:autoSpaceDN w:val="0"/>
        <w:adjustRightInd w:val="0"/>
        <w:ind w:left="1100" w:hanging="400"/>
        <w:rPr>
          <w:b/>
          <w:i/>
        </w:rPr>
      </w:pPr>
      <w:r w:rsidRPr="00981699">
        <w:rPr>
          <w:rFonts w:ascii="Symbol" w:hAnsi="Symbol"/>
        </w:rPr>
        <w:t></w:t>
      </w:r>
      <w:r w:rsidRPr="00981699">
        <w:rPr>
          <w:rFonts w:ascii="Symbol" w:hAnsi="Symbol"/>
        </w:rPr>
        <w:tab/>
      </w:r>
      <w:r w:rsidRPr="00981699">
        <w:t xml:space="preserve">Keskustelu OLAFin pääjohtajan </w:t>
      </w:r>
      <w:r w:rsidRPr="00981699">
        <w:rPr>
          <w:b/>
          <w:i/>
        </w:rPr>
        <w:t>Ville Itälän</w:t>
      </w:r>
      <w:r w:rsidRPr="00981699">
        <w:t xml:space="preserve"> kanssa</w:t>
      </w:r>
    </w:p>
    <w:p w:rsidR="007B71D0" w:rsidRPr="00981699" w:rsidRDefault="007B71D0" w:rsidP="00FE0BD8">
      <w:pPr>
        <w:tabs>
          <w:tab w:val="left" w:pos="1100"/>
        </w:tabs>
        <w:autoSpaceDE w:val="0"/>
        <w:autoSpaceDN w:val="0"/>
        <w:adjustRightInd w:val="0"/>
        <w:ind w:left="1100" w:hanging="400"/>
      </w:pPr>
    </w:p>
    <w:p w:rsidR="00E975EF" w:rsidRPr="00981699" w:rsidRDefault="00E975EF" w:rsidP="00E975EF">
      <w:pPr>
        <w:spacing w:before="240"/>
        <w:ind w:left="708" w:hanging="708"/>
      </w:pPr>
      <w:r w:rsidRPr="00981699">
        <w:rPr>
          <w:b/>
          <w:bCs/>
        </w:rPr>
        <w:t>5.</w:t>
      </w:r>
      <w:r w:rsidRPr="00981699">
        <w:tab/>
      </w:r>
      <w:r w:rsidRPr="00981699">
        <w:rPr>
          <w:b/>
          <w:bCs/>
        </w:rPr>
        <w:t>OLAFin valvontakomitean vuotuinen toimintakertomus 2019</w:t>
      </w:r>
    </w:p>
    <w:p w:rsidR="00E975EF" w:rsidRPr="00981699" w:rsidRDefault="00E975EF" w:rsidP="00E975EF">
      <w:r w:rsidRPr="00981699">
        <w:tab/>
        <w:t>CONT/9/04398</w:t>
      </w:r>
    </w:p>
    <w:p w:rsidR="00E975EF" w:rsidRPr="00981699" w:rsidRDefault="00FE0BD8" w:rsidP="00FE0BD8">
      <w:pPr>
        <w:tabs>
          <w:tab w:val="left" w:pos="1100"/>
        </w:tabs>
        <w:autoSpaceDE w:val="0"/>
        <w:autoSpaceDN w:val="0"/>
        <w:adjustRightInd w:val="0"/>
        <w:ind w:left="1100" w:hanging="400"/>
      </w:pPr>
      <w:r w:rsidRPr="00981699">
        <w:rPr>
          <w:rFonts w:ascii="Symbol" w:hAnsi="Symbol"/>
        </w:rPr>
        <w:t></w:t>
      </w:r>
      <w:r w:rsidRPr="00981699">
        <w:rPr>
          <w:rFonts w:ascii="Symbol" w:hAnsi="Symbol"/>
        </w:rPr>
        <w:tab/>
      </w:r>
      <w:r w:rsidRPr="00981699">
        <w:t xml:space="preserve">Keskustelu valvontakomitean puheenjohtajan </w:t>
      </w:r>
      <w:r w:rsidRPr="00981699">
        <w:rPr>
          <w:b/>
          <w:i/>
        </w:rPr>
        <w:t>Jan Mulderin</w:t>
      </w:r>
      <w:r w:rsidRPr="00981699">
        <w:t xml:space="preserve"> ja valvontakomitean jäsenten kanssa</w:t>
      </w:r>
    </w:p>
    <w:p w:rsidR="00E975EF" w:rsidRPr="00981699" w:rsidRDefault="00E975EF" w:rsidP="00E975EF">
      <w:pPr>
        <w:spacing w:before="240"/>
        <w:ind w:left="708" w:hanging="708"/>
      </w:pPr>
      <w:r w:rsidRPr="00981699">
        <w:rPr>
          <w:b/>
          <w:bCs/>
        </w:rPr>
        <w:t>6.</w:t>
      </w:r>
      <w:r w:rsidRPr="00981699">
        <w:tab/>
      </w:r>
      <w:r w:rsidRPr="00981699">
        <w:rPr>
          <w:b/>
          <w:bCs/>
        </w:rPr>
        <w:t>OLAFin valvontakomitean lausunto 1/2020: EU:n toimielinten jäseniä koskevat tapaukset, jotka OLAF on jättänyt tutkimatta</w:t>
      </w:r>
    </w:p>
    <w:p w:rsidR="00E975EF" w:rsidRPr="00981699" w:rsidRDefault="00E975EF" w:rsidP="00E975EF">
      <w:r w:rsidRPr="00981699">
        <w:tab/>
        <w:t>CONT/9/04421</w:t>
      </w:r>
    </w:p>
    <w:p w:rsidR="00E975EF" w:rsidRPr="00981699" w:rsidRDefault="00FE0BD8" w:rsidP="00FE0BD8">
      <w:pPr>
        <w:tabs>
          <w:tab w:val="left" w:pos="1100"/>
        </w:tabs>
        <w:autoSpaceDE w:val="0"/>
        <w:autoSpaceDN w:val="0"/>
        <w:adjustRightInd w:val="0"/>
        <w:ind w:left="1100" w:hanging="400"/>
      </w:pPr>
      <w:r w:rsidRPr="00981699">
        <w:rPr>
          <w:rFonts w:ascii="Symbol" w:hAnsi="Symbol"/>
        </w:rPr>
        <w:t></w:t>
      </w:r>
      <w:r w:rsidRPr="00981699">
        <w:rPr>
          <w:rFonts w:ascii="Symbol" w:hAnsi="Symbol"/>
        </w:rPr>
        <w:tab/>
      </w:r>
      <w:r w:rsidRPr="00981699">
        <w:t xml:space="preserve">Valvontakomitean puheenjohtajan </w:t>
      </w:r>
      <w:r w:rsidRPr="00981699">
        <w:rPr>
          <w:b/>
          <w:i/>
        </w:rPr>
        <w:t>Jan Mulderin</w:t>
      </w:r>
      <w:r w:rsidRPr="00981699">
        <w:t xml:space="preserve"> alustus </w:t>
      </w:r>
    </w:p>
    <w:p w:rsidR="001C2E37" w:rsidRPr="00981699" w:rsidRDefault="001C2E37" w:rsidP="001C2E37">
      <w:pPr>
        <w:tabs>
          <w:tab w:val="left" w:pos="1100"/>
        </w:tabs>
        <w:autoSpaceDE w:val="0"/>
        <w:autoSpaceDN w:val="0"/>
        <w:adjustRightInd w:val="0"/>
      </w:pPr>
    </w:p>
    <w:p w:rsidR="001C2E37" w:rsidRPr="00981699" w:rsidRDefault="001C2E37" w:rsidP="001C2E37">
      <w:pPr>
        <w:tabs>
          <w:tab w:val="left" w:pos="1100"/>
        </w:tabs>
        <w:autoSpaceDE w:val="0"/>
        <w:autoSpaceDN w:val="0"/>
        <w:adjustRightInd w:val="0"/>
      </w:pPr>
      <w:r w:rsidRPr="00981699">
        <w:t xml:space="preserve">Puheenvuoron käyttivät: </w:t>
      </w:r>
    </w:p>
    <w:p w:rsidR="001C2E37" w:rsidRPr="00981699" w:rsidRDefault="00245594" w:rsidP="003D0BC3">
      <w:pPr>
        <w:tabs>
          <w:tab w:val="left" w:pos="1100"/>
        </w:tabs>
        <w:autoSpaceDE w:val="0"/>
        <w:autoSpaceDN w:val="0"/>
        <w:adjustRightInd w:val="0"/>
        <w:spacing w:before="120"/>
      </w:pPr>
      <w:r w:rsidRPr="00981699">
        <w:t>Monika Hohlmeier, Ville Itälä (OLAFin pääjohtaja), Jan Mulder (OLAFin valvontakomitean puheenjohtaja), Grazyna Stronikowska (OLAFin valvontakomitean jäsen), Tomáš Zdechovský, Caterina Chinnici, Martina Dlabajova, Michèle Rivasi, Daniel Freund, Joachim Kuhs, Marian-Jan Marinescu, Katalin Cséh, Lefteris Christoforou, Tamás Deutsch, Maria Grapini, Ramona Strugariu, Sabrina Pignedoli</w:t>
      </w:r>
    </w:p>
    <w:p w:rsidR="00E975EF" w:rsidRPr="00981699" w:rsidRDefault="00E975EF" w:rsidP="00E975EF">
      <w:pPr>
        <w:autoSpaceDE w:val="0"/>
        <w:autoSpaceDN w:val="0"/>
        <w:adjustRightInd w:val="0"/>
      </w:pPr>
    </w:p>
    <w:p w:rsidR="00E975EF" w:rsidRPr="00981699" w:rsidRDefault="00E975EF" w:rsidP="00E975EF">
      <w:pPr>
        <w:autoSpaceDE w:val="0"/>
        <w:autoSpaceDN w:val="0"/>
        <w:adjustRightInd w:val="0"/>
      </w:pPr>
      <w:r w:rsidRPr="00981699">
        <w:t>Kokous keskeytettiin klo 15.58.</w:t>
      </w:r>
    </w:p>
    <w:p w:rsidR="00E975EF" w:rsidRPr="00981699" w:rsidRDefault="00E975EF" w:rsidP="00E975EF">
      <w:pPr>
        <w:spacing w:before="240"/>
        <w:jc w:val="center"/>
      </w:pPr>
      <w:r w:rsidRPr="00981699">
        <w:t>* * *</w:t>
      </w:r>
    </w:p>
    <w:p w:rsidR="00E975EF" w:rsidRPr="00981699" w:rsidRDefault="00E975EF" w:rsidP="00554F15">
      <w:pPr>
        <w:spacing w:before="480"/>
        <w:rPr>
          <w:bCs/>
        </w:rPr>
      </w:pPr>
      <w:r w:rsidRPr="00981699">
        <w:t xml:space="preserve">Kokousta jatkettiin klo 16.49 puheenjohtaja Monika Hohlmeierin johdolla. </w:t>
      </w:r>
    </w:p>
    <w:p w:rsidR="00E975EF" w:rsidRPr="00981699" w:rsidRDefault="00E975EF" w:rsidP="00E975EF">
      <w:pPr>
        <w:spacing w:before="240"/>
        <w:ind w:left="708" w:hanging="708"/>
      </w:pPr>
      <w:r w:rsidRPr="00981699">
        <w:rPr>
          <w:b/>
          <w:bCs/>
        </w:rPr>
        <w:t>7.</w:t>
      </w:r>
      <w:r w:rsidRPr="00981699">
        <w:tab/>
      </w:r>
      <w:r w:rsidRPr="00981699">
        <w:rPr>
          <w:b/>
          <w:bCs/>
        </w:rPr>
        <w:t>Vastuuvapaus 2019: EU:n yleinen talousarvio – Euroopan komissio</w:t>
      </w:r>
    </w:p>
    <w:p w:rsidR="00E975EF" w:rsidRPr="00981699" w:rsidRDefault="00E975EF" w:rsidP="00E975EF">
      <w:r w:rsidRPr="00981699">
        <w:tab/>
        <w:t>CONT/9/03689</w:t>
      </w:r>
    </w:p>
    <w:p w:rsidR="00E975EF" w:rsidRPr="00981699" w:rsidRDefault="00E975EF" w:rsidP="00E975EF">
      <w:pPr>
        <w:spacing w:after="120"/>
      </w:pPr>
      <w:r w:rsidRPr="00981699">
        <w:tab/>
      </w:r>
      <w:r w:rsidRPr="00981699">
        <w:tab/>
        <w:t>2020/2140(DEC)</w:t>
      </w:r>
      <w:r w:rsidRPr="00981699">
        <w:tab/>
        <w:t>COM(2020)0288[01] – C9-0220/2020</w:t>
      </w:r>
    </w:p>
    <w:tbl>
      <w:tblPr>
        <w:tblW w:w="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34"/>
        <w:gridCol w:w="5585"/>
        <w:gridCol w:w="2420"/>
      </w:tblGrid>
      <w:tr w:rsidR="00E975EF" w:rsidRPr="00981699" w:rsidTr="00E975EF">
        <w:trPr>
          <w:cantSplit/>
          <w:jc w:val="right"/>
        </w:trPr>
        <w:tc>
          <w:tcPr>
            <w:tcW w:w="8539" w:type="dxa"/>
            <w:gridSpan w:val="3"/>
            <w:tcBorders>
              <w:top w:val="nil"/>
              <w:left w:val="nil"/>
              <w:bottom w:val="nil"/>
              <w:right w:val="nil"/>
            </w:tcBorders>
            <w:shd w:val="clear" w:color="auto" w:fill="FFFFFF"/>
            <w:hideMark/>
          </w:tcPr>
          <w:p w:rsidR="00E975EF" w:rsidRPr="00981699" w:rsidRDefault="00E975EF">
            <w:r w:rsidRPr="00981699">
              <w:t>Esittelijä:</w:t>
            </w:r>
          </w:p>
        </w:tc>
      </w:tr>
      <w:tr w:rsidR="00E975EF" w:rsidRPr="00981699" w:rsidTr="00E975EF">
        <w:trPr>
          <w:cantSplit/>
          <w:jc w:val="right"/>
        </w:trPr>
        <w:tc>
          <w:tcPr>
            <w:tcW w:w="534" w:type="dxa"/>
            <w:tcBorders>
              <w:top w:val="nil"/>
              <w:left w:val="nil"/>
              <w:bottom w:val="nil"/>
              <w:right w:val="nil"/>
            </w:tcBorders>
            <w:shd w:val="clear" w:color="auto" w:fill="FFFFFF"/>
          </w:tcPr>
          <w:p w:rsidR="00E975EF" w:rsidRPr="00981699" w:rsidRDefault="00E975EF"/>
        </w:tc>
        <w:tc>
          <w:tcPr>
            <w:tcW w:w="5585" w:type="dxa"/>
            <w:tcBorders>
              <w:top w:val="nil"/>
              <w:left w:val="nil"/>
              <w:bottom w:val="nil"/>
              <w:right w:val="nil"/>
            </w:tcBorders>
            <w:shd w:val="clear" w:color="auto" w:fill="FFFFFF"/>
            <w:hideMark/>
          </w:tcPr>
          <w:p w:rsidR="00E975EF" w:rsidRPr="00981699" w:rsidRDefault="00E975EF">
            <w:r w:rsidRPr="00981699">
              <w:t>Joachim Kuhs (ID)</w:t>
            </w:r>
          </w:p>
        </w:tc>
        <w:tc>
          <w:tcPr>
            <w:tcW w:w="2420" w:type="dxa"/>
            <w:tcBorders>
              <w:top w:val="nil"/>
              <w:left w:val="nil"/>
              <w:bottom w:val="nil"/>
              <w:right w:val="nil"/>
            </w:tcBorders>
            <w:shd w:val="clear" w:color="auto" w:fill="FFFFFF"/>
          </w:tcPr>
          <w:p w:rsidR="00E975EF" w:rsidRPr="00981699" w:rsidRDefault="00E975EF"/>
        </w:tc>
      </w:tr>
      <w:tr w:rsidR="00E975EF" w:rsidRPr="00981699" w:rsidTr="00E975EF">
        <w:trPr>
          <w:cantSplit/>
          <w:jc w:val="right"/>
        </w:trPr>
        <w:tc>
          <w:tcPr>
            <w:tcW w:w="8539" w:type="dxa"/>
            <w:gridSpan w:val="3"/>
            <w:tcBorders>
              <w:top w:val="nil"/>
              <w:left w:val="nil"/>
              <w:bottom w:val="nil"/>
              <w:right w:val="nil"/>
            </w:tcBorders>
            <w:shd w:val="clear" w:color="auto" w:fill="FFFFFF"/>
            <w:hideMark/>
          </w:tcPr>
          <w:p w:rsidR="00E975EF" w:rsidRPr="00981699" w:rsidRDefault="00E975EF">
            <w:r w:rsidRPr="00981699">
              <w:t>Vastaava:</w:t>
            </w:r>
          </w:p>
        </w:tc>
      </w:tr>
      <w:tr w:rsidR="00E975EF" w:rsidRPr="00981699" w:rsidTr="00E975EF">
        <w:trPr>
          <w:cantSplit/>
          <w:jc w:val="right"/>
        </w:trPr>
        <w:tc>
          <w:tcPr>
            <w:tcW w:w="534" w:type="dxa"/>
            <w:tcBorders>
              <w:top w:val="nil"/>
              <w:left w:val="nil"/>
              <w:bottom w:val="nil"/>
              <w:right w:val="nil"/>
            </w:tcBorders>
            <w:shd w:val="clear" w:color="auto" w:fill="FFFFFF"/>
          </w:tcPr>
          <w:p w:rsidR="00E975EF" w:rsidRPr="00981699" w:rsidRDefault="00E975EF"/>
        </w:tc>
        <w:tc>
          <w:tcPr>
            <w:tcW w:w="8005" w:type="dxa"/>
            <w:gridSpan w:val="2"/>
            <w:tcBorders>
              <w:top w:val="nil"/>
              <w:left w:val="nil"/>
              <w:bottom w:val="nil"/>
              <w:right w:val="nil"/>
            </w:tcBorders>
            <w:shd w:val="clear" w:color="auto" w:fill="FFFFFF"/>
            <w:hideMark/>
          </w:tcPr>
          <w:p w:rsidR="00E975EF" w:rsidRPr="00981699" w:rsidRDefault="00E975EF">
            <w:r w:rsidRPr="00981699">
              <w:t>CONT</w:t>
            </w:r>
          </w:p>
        </w:tc>
      </w:tr>
    </w:tbl>
    <w:p w:rsidR="00E975EF" w:rsidRPr="00981699" w:rsidRDefault="00FE0BD8" w:rsidP="00FE0BD8">
      <w:pPr>
        <w:tabs>
          <w:tab w:val="left" w:pos="1100"/>
        </w:tabs>
        <w:autoSpaceDE w:val="0"/>
        <w:autoSpaceDN w:val="0"/>
        <w:adjustRightInd w:val="0"/>
        <w:ind w:left="1100" w:hanging="400"/>
        <w:rPr>
          <w:color w:val="000000"/>
        </w:rPr>
      </w:pPr>
      <w:r w:rsidRPr="00981699">
        <w:rPr>
          <w:rFonts w:ascii="Symbol" w:hAnsi="Symbol"/>
          <w:color w:val="000000"/>
        </w:rPr>
        <w:t></w:t>
      </w:r>
      <w:r w:rsidRPr="00981699">
        <w:rPr>
          <w:rFonts w:ascii="Symbol" w:hAnsi="Symbol"/>
          <w:color w:val="000000"/>
        </w:rPr>
        <w:tab/>
      </w:r>
      <w:r w:rsidRPr="00981699">
        <w:t xml:space="preserve">Kuulemistilaisuus budjetista ja hallinnosta vastaavan komission jäsenen </w:t>
      </w:r>
      <w:r w:rsidRPr="00981699">
        <w:rPr>
          <w:b/>
          <w:i/>
        </w:rPr>
        <w:t>Johannes Hahnin</w:t>
      </w:r>
      <w:r w:rsidRPr="00981699">
        <w:t xml:space="preserve"> kanssa </w:t>
      </w:r>
    </w:p>
    <w:p w:rsidR="00E975EF" w:rsidRPr="00981699" w:rsidRDefault="00E975EF" w:rsidP="00981699">
      <w:pPr>
        <w:spacing w:before="120"/>
        <w:ind w:left="709" w:hanging="709"/>
      </w:pPr>
      <w:r w:rsidRPr="00981699">
        <w:rPr>
          <w:sz w:val="20"/>
        </w:rPr>
        <w:tab/>
      </w:r>
      <w:r w:rsidRPr="00981699">
        <w:t xml:space="preserve">Selonteko </w:t>
      </w:r>
      <w:r w:rsidRPr="00981699">
        <w:rPr>
          <w:b/>
          <w:i/>
        </w:rPr>
        <w:t>integroidusta talous- ja vastuuvelvollisuusraportoinnista 2019</w:t>
      </w:r>
      <w:r w:rsidRPr="00981699">
        <w:t xml:space="preserve"> komission sisäisen tarkastuksen pääosaston pääjohtajan </w:t>
      </w:r>
      <w:r w:rsidRPr="00981699">
        <w:rPr>
          <w:b/>
          <w:i/>
        </w:rPr>
        <w:t>Manfred Kraftin</w:t>
      </w:r>
      <w:r w:rsidRPr="00981699">
        <w:t xml:space="preserve"> läsnä ollessa</w:t>
      </w:r>
    </w:p>
    <w:p w:rsidR="001C2E37" w:rsidRPr="00981699" w:rsidRDefault="001C2E37" w:rsidP="001C2E37">
      <w:pPr>
        <w:tabs>
          <w:tab w:val="left" w:pos="1100"/>
        </w:tabs>
        <w:autoSpaceDE w:val="0"/>
        <w:autoSpaceDN w:val="0"/>
        <w:adjustRightInd w:val="0"/>
      </w:pPr>
    </w:p>
    <w:p w:rsidR="001C2E37" w:rsidRPr="00981699" w:rsidRDefault="001C2E37" w:rsidP="001C2E37">
      <w:pPr>
        <w:tabs>
          <w:tab w:val="left" w:pos="1100"/>
        </w:tabs>
        <w:autoSpaceDE w:val="0"/>
        <w:autoSpaceDN w:val="0"/>
        <w:adjustRightInd w:val="0"/>
      </w:pPr>
      <w:r w:rsidRPr="00981699">
        <w:t xml:space="preserve">Puheenvuoron käyttivät: </w:t>
      </w:r>
    </w:p>
    <w:p w:rsidR="001C2E37" w:rsidRPr="00981699" w:rsidRDefault="007F4ACC" w:rsidP="00981699">
      <w:pPr>
        <w:tabs>
          <w:tab w:val="left" w:pos="1100"/>
        </w:tabs>
        <w:autoSpaceDE w:val="0"/>
        <w:autoSpaceDN w:val="0"/>
        <w:adjustRightInd w:val="0"/>
        <w:spacing w:before="120"/>
      </w:pPr>
      <w:r w:rsidRPr="00981699">
        <w:t xml:space="preserve">Monika Hohlmeier, Johannes Hahn (budjetista ja hallinnosta vastaava komission jäsen), Manfred Kraff (komission sisäisen tarkastuksen pääosaston pääjohtaja), Joachim Kuhs, Markus Pieper, Tsvetelina Penkova, Olivier Chastel, Viola Von Cramon-Taubadel, Tomáš Zdechovský, Katalin Cséh, Michèle Rivasi </w:t>
      </w:r>
    </w:p>
    <w:p w:rsidR="006622C8" w:rsidRPr="00981699" w:rsidRDefault="006622C8" w:rsidP="00E975EF">
      <w:pPr>
        <w:spacing w:before="600"/>
        <w:rPr>
          <w:b/>
          <w:bCs/>
        </w:rPr>
      </w:pPr>
    </w:p>
    <w:p w:rsidR="007F4ACC" w:rsidRPr="00981699" w:rsidRDefault="007F4ACC" w:rsidP="00E975EF">
      <w:pPr>
        <w:spacing w:before="600"/>
        <w:rPr>
          <w:b/>
          <w:bCs/>
        </w:rPr>
      </w:pPr>
    </w:p>
    <w:p w:rsidR="00E975EF" w:rsidRPr="00981699" w:rsidRDefault="00E975EF" w:rsidP="00E975EF">
      <w:pPr>
        <w:spacing w:before="600"/>
      </w:pPr>
      <w:r w:rsidRPr="00981699">
        <w:rPr>
          <w:b/>
          <w:bCs/>
        </w:rPr>
        <w:t>28. lokakuuta 2020 klo 17.55–18.45</w:t>
      </w:r>
    </w:p>
    <w:p w:rsidR="00E975EF" w:rsidRPr="00981699" w:rsidRDefault="00E975EF" w:rsidP="00E975EF">
      <w:pPr>
        <w:spacing w:before="240"/>
        <w:ind w:left="708" w:hanging="708"/>
      </w:pPr>
      <w:r w:rsidRPr="00981699">
        <w:rPr>
          <w:b/>
          <w:bCs/>
        </w:rPr>
        <w:t>8.</w:t>
      </w:r>
      <w:r w:rsidRPr="00981699">
        <w:tab/>
      </w:r>
      <w:r w:rsidRPr="00981699">
        <w:rPr>
          <w:b/>
          <w:bCs/>
        </w:rPr>
        <w:t>Vuosikertomus 2019 Euroopan unionin taloudellisten etujen suojaamisesta</w:t>
      </w:r>
    </w:p>
    <w:p w:rsidR="00E975EF" w:rsidRPr="00981699" w:rsidRDefault="00E975EF" w:rsidP="00E975EF">
      <w:r w:rsidRPr="00981699">
        <w:tab/>
        <w:t>CONT/9/04422</w:t>
      </w:r>
    </w:p>
    <w:tbl>
      <w:tblPr>
        <w:tblW w:w="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34"/>
        <w:gridCol w:w="5585"/>
        <w:gridCol w:w="2420"/>
      </w:tblGrid>
      <w:tr w:rsidR="00E975EF" w:rsidRPr="00981699" w:rsidTr="00E975EF">
        <w:trPr>
          <w:cantSplit/>
          <w:jc w:val="right"/>
        </w:trPr>
        <w:tc>
          <w:tcPr>
            <w:tcW w:w="8539" w:type="dxa"/>
            <w:gridSpan w:val="3"/>
            <w:tcBorders>
              <w:top w:val="nil"/>
              <w:left w:val="nil"/>
              <w:bottom w:val="nil"/>
              <w:right w:val="nil"/>
            </w:tcBorders>
            <w:shd w:val="clear" w:color="auto" w:fill="FFFFFF"/>
            <w:hideMark/>
          </w:tcPr>
          <w:p w:rsidR="00E975EF" w:rsidRPr="00981699" w:rsidRDefault="00E975EF">
            <w:r w:rsidRPr="00981699">
              <w:t>Esittelijä:</w:t>
            </w:r>
          </w:p>
        </w:tc>
      </w:tr>
      <w:tr w:rsidR="00E975EF" w:rsidRPr="00981699" w:rsidTr="00E975EF">
        <w:trPr>
          <w:cantSplit/>
          <w:jc w:val="right"/>
        </w:trPr>
        <w:tc>
          <w:tcPr>
            <w:tcW w:w="534" w:type="dxa"/>
            <w:tcBorders>
              <w:top w:val="nil"/>
              <w:left w:val="nil"/>
              <w:bottom w:val="nil"/>
              <w:right w:val="nil"/>
            </w:tcBorders>
            <w:shd w:val="clear" w:color="auto" w:fill="FFFFFF"/>
          </w:tcPr>
          <w:p w:rsidR="00E975EF" w:rsidRPr="00981699" w:rsidRDefault="00E975EF"/>
        </w:tc>
        <w:tc>
          <w:tcPr>
            <w:tcW w:w="5585" w:type="dxa"/>
            <w:tcBorders>
              <w:top w:val="nil"/>
              <w:left w:val="nil"/>
              <w:bottom w:val="nil"/>
              <w:right w:val="nil"/>
            </w:tcBorders>
            <w:shd w:val="clear" w:color="auto" w:fill="FFFFFF"/>
            <w:hideMark/>
          </w:tcPr>
          <w:p w:rsidR="00E975EF" w:rsidRPr="00981699" w:rsidRDefault="00E975EF">
            <w:r w:rsidRPr="00981699">
              <w:t>Caterina Chinnici (S&amp;D)</w:t>
            </w:r>
          </w:p>
        </w:tc>
        <w:tc>
          <w:tcPr>
            <w:tcW w:w="2420" w:type="dxa"/>
            <w:tcBorders>
              <w:top w:val="nil"/>
              <w:left w:val="nil"/>
              <w:bottom w:val="nil"/>
              <w:right w:val="nil"/>
            </w:tcBorders>
            <w:shd w:val="clear" w:color="auto" w:fill="FFFFFF"/>
          </w:tcPr>
          <w:p w:rsidR="00E975EF" w:rsidRPr="00981699" w:rsidRDefault="00E975EF"/>
        </w:tc>
      </w:tr>
    </w:tbl>
    <w:p w:rsidR="00E975EF" w:rsidRPr="00981699" w:rsidRDefault="00FE0BD8" w:rsidP="00FE0BD8">
      <w:pPr>
        <w:tabs>
          <w:tab w:val="left" w:pos="1100"/>
        </w:tabs>
        <w:autoSpaceDE w:val="0"/>
        <w:autoSpaceDN w:val="0"/>
        <w:adjustRightInd w:val="0"/>
        <w:ind w:left="1100" w:hanging="400"/>
        <w:rPr>
          <w:color w:val="000000"/>
        </w:rPr>
      </w:pPr>
      <w:r w:rsidRPr="00981699">
        <w:rPr>
          <w:rFonts w:ascii="Symbol" w:hAnsi="Symbol"/>
          <w:color w:val="000000"/>
        </w:rPr>
        <w:t></w:t>
      </w:r>
      <w:r w:rsidRPr="00981699">
        <w:rPr>
          <w:rFonts w:ascii="Symbol" w:hAnsi="Symbol"/>
          <w:color w:val="000000"/>
        </w:rPr>
        <w:tab/>
      </w:r>
      <w:r w:rsidRPr="00981699">
        <w:t xml:space="preserve">Budjetista ja hallinnosta vastaavan komission jäsenen </w:t>
      </w:r>
      <w:r w:rsidRPr="00981699">
        <w:rPr>
          <w:b/>
          <w:i/>
        </w:rPr>
        <w:t>Johannes Hahnin</w:t>
      </w:r>
      <w:r w:rsidRPr="00981699">
        <w:t xml:space="preserve"> selonteko </w:t>
      </w:r>
    </w:p>
    <w:p w:rsidR="001C2E37" w:rsidRPr="00981699" w:rsidRDefault="001C2E37" w:rsidP="001C2E37">
      <w:pPr>
        <w:tabs>
          <w:tab w:val="left" w:pos="1100"/>
        </w:tabs>
        <w:autoSpaceDE w:val="0"/>
        <w:autoSpaceDN w:val="0"/>
        <w:adjustRightInd w:val="0"/>
      </w:pPr>
    </w:p>
    <w:p w:rsidR="00576308" w:rsidRPr="00981699" w:rsidRDefault="001C2E37" w:rsidP="001C2E37">
      <w:pPr>
        <w:tabs>
          <w:tab w:val="left" w:pos="1100"/>
        </w:tabs>
        <w:autoSpaceDE w:val="0"/>
        <w:autoSpaceDN w:val="0"/>
        <w:adjustRightInd w:val="0"/>
      </w:pPr>
      <w:r w:rsidRPr="00981699">
        <w:t xml:space="preserve">Puheenvuoron käyttivät: </w:t>
      </w:r>
    </w:p>
    <w:p w:rsidR="001C2E37" w:rsidRPr="00981699" w:rsidRDefault="007F4ACC" w:rsidP="003D0BC3">
      <w:pPr>
        <w:tabs>
          <w:tab w:val="left" w:pos="1100"/>
        </w:tabs>
        <w:autoSpaceDE w:val="0"/>
        <w:autoSpaceDN w:val="0"/>
        <w:adjustRightInd w:val="0"/>
        <w:spacing w:before="120"/>
      </w:pPr>
      <w:r w:rsidRPr="00981699">
        <w:t>Monika Hohlmeier, Johannes Hahn, Caterina Chinnici, Katalin Cseh, Joachim Kuhs, Mikuláš Peksa, Ville Itälä (OLAFin pääjohtaja)</w:t>
      </w:r>
    </w:p>
    <w:p w:rsidR="001C2E37" w:rsidRPr="00981699" w:rsidRDefault="001C2E37" w:rsidP="001C2E37">
      <w:pPr>
        <w:tabs>
          <w:tab w:val="left" w:pos="1100"/>
        </w:tabs>
        <w:autoSpaceDE w:val="0"/>
        <w:autoSpaceDN w:val="0"/>
        <w:adjustRightInd w:val="0"/>
        <w:rPr>
          <w:color w:val="000000"/>
        </w:rPr>
      </w:pPr>
    </w:p>
    <w:p w:rsidR="001C2E37" w:rsidRPr="00981699" w:rsidRDefault="001C2E37" w:rsidP="001C2E37">
      <w:pPr>
        <w:tabs>
          <w:tab w:val="left" w:pos="1100"/>
        </w:tabs>
        <w:autoSpaceDE w:val="0"/>
        <w:autoSpaceDN w:val="0"/>
        <w:adjustRightInd w:val="0"/>
      </w:pPr>
    </w:p>
    <w:p w:rsidR="001C2E37" w:rsidRPr="00981699" w:rsidRDefault="005466B6" w:rsidP="001C2E37">
      <w:pPr>
        <w:tabs>
          <w:tab w:val="left" w:pos="1100"/>
        </w:tabs>
        <w:autoSpaceDE w:val="0"/>
        <w:autoSpaceDN w:val="0"/>
        <w:adjustRightInd w:val="0"/>
        <w:rPr>
          <w:color w:val="000000"/>
        </w:rPr>
      </w:pPr>
      <w:r w:rsidRPr="00981699">
        <w:t>Kokous päättyi klo 19.00.</w:t>
      </w:r>
    </w:p>
    <w:p w:rsidR="00E975EF" w:rsidRPr="00981699" w:rsidRDefault="00E975EF" w:rsidP="00E975EF">
      <w:pPr>
        <w:spacing w:before="240"/>
        <w:jc w:val="center"/>
      </w:pPr>
      <w:r w:rsidRPr="00981699">
        <w:t>* * *</w:t>
      </w:r>
    </w:p>
    <w:p w:rsidR="001C2E37" w:rsidRPr="00981699" w:rsidRDefault="001C2E37" w:rsidP="00554F15">
      <w:pPr>
        <w:spacing w:before="480"/>
        <w:rPr>
          <w:b/>
          <w:bCs/>
        </w:rPr>
      </w:pPr>
      <w:r w:rsidRPr="00981699">
        <w:t>Ensimmäinen varapuheenjohtaja Isabel García Muñoz avasi kokouksen klo 9.00.</w:t>
      </w:r>
    </w:p>
    <w:p w:rsidR="00E975EF" w:rsidRPr="00981699" w:rsidRDefault="00E975EF" w:rsidP="00554F15">
      <w:pPr>
        <w:spacing w:before="480"/>
      </w:pPr>
      <w:r w:rsidRPr="00981699">
        <w:rPr>
          <w:b/>
          <w:bCs/>
        </w:rPr>
        <w:t>29. lokakuuta 2020 klo 9.00–11.00</w:t>
      </w:r>
    </w:p>
    <w:p w:rsidR="00E975EF" w:rsidRPr="00981699" w:rsidRDefault="00E975EF" w:rsidP="00E975EF">
      <w:pPr>
        <w:spacing w:before="240"/>
        <w:ind w:left="708" w:hanging="708"/>
      </w:pPr>
      <w:r w:rsidRPr="00981699">
        <w:rPr>
          <w:b/>
          <w:bCs/>
        </w:rPr>
        <w:t>9.</w:t>
      </w:r>
      <w:r w:rsidRPr="00981699">
        <w:tab/>
      </w:r>
      <w:r w:rsidRPr="00981699">
        <w:rPr>
          <w:b/>
          <w:bCs/>
        </w:rPr>
        <w:t>Työpaja ”Avokonttorit vastaan perinteiset työtilat EU:n toimielimissä: perustelut, kehitys, arviointi ja tulokset”</w:t>
      </w:r>
    </w:p>
    <w:p w:rsidR="00E975EF" w:rsidRPr="00981699" w:rsidRDefault="00E975EF" w:rsidP="00E975EF">
      <w:r w:rsidRPr="00981699">
        <w:tab/>
        <w:t>CONT/9/04423</w:t>
      </w:r>
    </w:p>
    <w:tbl>
      <w:tblPr>
        <w:tblW w:w="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34"/>
        <w:gridCol w:w="5585"/>
        <w:gridCol w:w="2420"/>
      </w:tblGrid>
      <w:tr w:rsidR="00E975EF" w:rsidRPr="00981699" w:rsidTr="00E975EF">
        <w:trPr>
          <w:cantSplit/>
          <w:jc w:val="right"/>
        </w:trPr>
        <w:tc>
          <w:tcPr>
            <w:tcW w:w="8539" w:type="dxa"/>
            <w:gridSpan w:val="3"/>
            <w:tcBorders>
              <w:top w:val="nil"/>
              <w:left w:val="nil"/>
              <w:bottom w:val="nil"/>
              <w:right w:val="nil"/>
            </w:tcBorders>
            <w:shd w:val="clear" w:color="auto" w:fill="FFFFFF"/>
            <w:hideMark/>
          </w:tcPr>
          <w:p w:rsidR="00E975EF" w:rsidRPr="00981699" w:rsidRDefault="00E975EF">
            <w:r w:rsidRPr="00981699">
              <w:t>Esittelijä:</w:t>
            </w:r>
          </w:p>
        </w:tc>
      </w:tr>
      <w:tr w:rsidR="00E975EF" w:rsidRPr="00981699" w:rsidTr="00E975EF">
        <w:trPr>
          <w:cantSplit/>
          <w:jc w:val="right"/>
        </w:trPr>
        <w:tc>
          <w:tcPr>
            <w:tcW w:w="534" w:type="dxa"/>
            <w:tcBorders>
              <w:top w:val="nil"/>
              <w:left w:val="nil"/>
              <w:bottom w:val="nil"/>
              <w:right w:val="nil"/>
            </w:tcBorders>
            <w:shd w:val="clear" w:color="auto" w:fill="FFFFFF"/>
          </w:tcPr>
          <w:p w:rsidR="00E975EF" w:rsidRPr="00981699" w:rsidRDefault="00E975EF"/>
        </w:tc>
        <w:tc>
          <w:tcPr>
            <w:tcW w:w="5585" w:type="dxa"/>
            <w:tcBorders>
              <w:top w:val="nil"/>
              <w:left w:val="nil"/>
              <w:bottom w:val="nil"/>
              <w:right w:val="nil"/>
            </w:tcBorders>
            <w:shd w:val="clear" w:color="auto" w:fill="FFFFFF"/>
            <w:hideMark/>
          </w:tcPr>
          <w:p w:rsidR="00E975EF" w:rsidRPr="00981699" w:rsidRDefault="00E975EF">
            <w:r w:rsidRPr="00981699">
              <w:t>Isabel García Muñoz (S&amp;D)</w:t>
            </w:r>
          </w:p>
        </w:tc>
        <w:tc>
          <w:tcPr>
            <w:tcW w:w="2420" w:type="dxa"/>
            <w:tcBorders>
              <w:top w:val="nil"/>
              <w:left w:val="nil"/>
              <w:bottom w:val="nil"/>
              <w:right w:val="nil"/>
            </w:tcBorders>
            <w:shd w:val="clear" w:color="auto" w:fill="FFFFFF"/>
          </w:tcPr>
          <w:p w:rsidR="00E975EF" w:rsidRPr="00981699" w:rsidRDefault="00E975EF"/>
        </w:tc>
      </w:tr>
    </w:tbl>
    <w:p w:rsidR="001C2E37" w:rsidRPr="00981699" w:rsidRDefault="001C2E37" w:rsidP="001C2E37">
      <w:pPr>
        <w:tabs>
          <w:tab w:val="left" w:pos="1100"/>
        </w:tabs>
        <w:autoSpaceDE w:val="0"/>
        <w:autoSpaceDN w:val="0"/>
        <w:adjustRightInd w:val="0"/>
      </w:pPr>
    </w:p>
    <w:p w:rsidR="00576308" w:rsidRPr="00981699" w:rsidRDefault="001C2E37" w:rsidP="001C2E37">
      <w:pPr>
        <w:tabs>
          <w:tab w:val="left" w:pos="1100"/>
        </w:tabs>
        <w:autoSpaceDE w:val="0"/>
        <w:autoSpaceDN w:val="0"/>
        <w:adjustRightInd w:val="0"/>
      </w:pPr>
      <w:r w:rsidRPr="00981699">
        <w:t>Puheenvuoron käyttivät:</w:t>
      </w:r>
    </w:p>
    <w:p w:rsidR="001C2E37" w:rsidRPr="00981699" w:rsidRDefault="00796F0C" w:rsidP="003D0BC3">
      <w:pPr>
        <w:tabs>
          <w:tab w:val="left" w:pos="1100"/>
        </w:tabs>
        <w:autoSpaceDE w:val="0"/>
        <w:autoSpaceDN w:val="0"/>
        <w:adjustRightInd w:val="0"/>
        <w:spacing w:before="120"/>
      </w:pPr>
      <w:r w:rsidRPr="00981699">
        <w:t>Isabel García Muñoz, Christina Bodin Danielsson, Annu Haapakangas, Mikuláš Peksa, Jessica Martinez Alsonso, José Carrascosa Moreno, Marc Becquet, Leena Linnus (infrastruktuurin ja logistiikan pääosaston pääjohtaja), Joachim Schwiers (unionin tuomioistuimen kiinteistö- ja turvallisuusosaston johtaja)</w:t>
      </w:r>
    </w:p>
    <w:p w:rsidR="001C2E37" w:rsidRPr="00981699" w:rsidRDefault="001C2E37" w:rsidP="001C2E37">
      <w:pPr>
        <w:tabs>
          <w:tab w:val="left" w:pos="1100"/>
        </w:tabs>
        <w:autoSpaceDE w:val="0"/>
        <w:autoSpaceDN w:val="0"/>
        <w:adjustRightInd w:val="0"/>
      </w:pPr>
    </w:p>
    <w:p w:rsidR="001C2E37" w:rsidRPr="00981699" w:rsidRDefault="001C2E37" w:rsidP="001C2E37">
      <w:pPr>
        <w:tabs>
          <w:tab w:val="left" w:pos="1100"/>
        </w:tabs>
        <w:autoSpaceDE w:val="0"/>
        <w:autoSpaceDN w:val="0"/>
        <w:adjustRightInd w:val="0"/>
        <w:rPr>
          <w:color w:val="000000"/>
        </w:rPr>
      </w:pPr>
      <w:r w:rsidRPr="00981699">
        <w:t>Kokous keskeytettiin klo 10.55.</w:t>
      </w:r>
    </w:p>
    <w:p w:rsidR="00E975EF" w:rsidRPr="00981699" w:rsidRDefault="00E975EF" w:rsidP="00E975EF">
      <w:pPr>
        <w:spacing w:before="240"/>
        <w:jc w:val="center"/>
      </w:pPr>
      <w:r w:rsidRPr="00981699">
        <w:t>* * *</w:t>
      </w:r>
    </w:p>
    <w:p w:rsidR="00E975EF" w:rsidRPr="00981699" w:rsidRDefault="001C2E37" w:rsidP="00554F15">
      <w:pPr>
        <w:spacing w:before="240"/>
        <w:rPr>
          <w:bCs/>
        </w:rPr>
      </w:pPr>
      <w:r w:rsidRPr="00981699">
        <w:t>Kokousta jatkettiin ensimmäisen varapuheenjohtajan Isa</w:t>
      </w:r>
      <w:r w:rsidR="00981699" w:rsidRPr="00981699">
        <w:t>bel García Muñozin johdolla klo </w:t>
      </w:r>
      <w:r w:rsidRPr="00981699">
        <w:t>11.33.</w:t>
      </w:r>
    </w:p>
    <w:p w:rsidR="00E975EF" w:rsidRPr="00981699" w:rsidRDefault="00E975EF" w:rsidP="00554F15">
      <w:pPr>
        <w:spacing w:before="480"/>
      </w:pPr>
      <w:r w:rsidRPr="00981699">
        <w:rPr>
          <w:b/>
          <w:bCs/>
        </w:rPr>
        <w:t>29. lokakuuta 2020 klo 11.30–12.15</w:t>
      </w:r>
    </w:p>
    <w:p w:rsidR="00E975EF" w:rsidRPr="00981699" w:rsidRDefault="00E975EF" w:rsidP="00E975EF">
      <w:pPr>
        <w:spacing w:before="240"/>
        <w:ind w:left="708" w:hanging="708"/>
      </w:pPr>
      <w:r w:rsidRPr="00981699">
        <w:rPr>
          <w:b/>
          <w:bCs/>
        </w:rPr>
        <w:t>10.</w:t>
      </w:r>
      <w:r w:rsidRPr="00981699">
        <w:tab/>
      </w:r>
      <w:r w:rsidRPr="00981699">
        <w:rPr>
          <w:b/>
          <w:bCs/>
        </w:rPr>
        <w:t>Slovakian maatalouden maksajavirastoa koskevan skandaalin seuranta</w:t>
      </w:r>
    </w:p>
    <w:p w:rsidR="00E975EF" w:rsidRPr="00981699" w:rsidRDefault="00E975EF" w:rsidP="00E975EF">
      <w:r w:rsidRPr="00981699">
        <w:tab/>
        <w:t>CONT/9/04457</w:t>
      </w:r>
    </w:p>
    <w:p w:rsidR="00E975EF" w:rsidRPr="00981699" w:rsidRDefault="00FE0BD8" w:rsidP="00FE0BD8">
      <w:pPr>
        <w:tabs>
          <w:tab w:val="left" w:pos="1100"/>
        </w:tabs>
        <w:autoSpaceDE w:val="0"/>
        <w:autoSpaceDN w:val="0"/>
        <w:adjustRightInd w:val="0"/>
        <w:ind w:left="1100" w:hanging="400"/>
      </w:pPr>
      <w:r w:rsidRPr="00981699">
        <w:rPr>
          <w:rFonts w:ascii="Symbol" w:hAnsi="Symbol"/>
        </w:rPr>
        <w:t></w:t>
      </w:r>
      <w:r w:rsidRPr="00981699">
        <w:rPr>
          <w:rFonts w:ascii="Symbol" w:hAnsi="Symbol"/>
        </w:rPr>
        <w:tab/>
      </w:r>
      <w:r w:rsidRPr="00981699">
        <w:t>Keskustelu komission ja OLAFin edustajien kanssa</w:t>
      </w:r>
    </w:p>
    <w:p w:rsidR="001C2E37" w:rsidRPr="00981699" w:rsidRDefault="001C2E37" w:rsidP="001C2E37">
      <w:pPr>
        <w:tabs>
          <w:tab w:val="left" w:pos="1100"/>
        </w:tabs>
        <w:autoSpaceDE w:val="0"/>
        <w:autoSpaceDN w:val="0"/>
        <w:adjustRightInd w:val="0"/>
      </w:pPr>
    </w:p>
    <w:p w:rsidR="001C2E37" w:rsidRPr="00981699" w:rsidRDefault="001C2E37" w:rsidP="001C2E37">
      <w:pPr>
        <w:tabs>
          <w:tab w:val="left" w:pos="1100"/>
        </w:tabs>
        <w:autoSpaceDE w:val="0"/>
        <w:autoSpaceDN w:val="0"/>
        <w:adjustRightInd w:val="0"/>
      </w:pPr>
      <w:r w:rsidRPr="00981699">
        <w:t xml:space="preserve">Puheenvuoron käyttivät: </w:t>
      </w:r>
    </w:p>
    <w:p w:rsidR="008E7C47" w:rsidRPr="00981699" w:rsidRDefault="007F4ACC" w:rsidP="003D0BC3">
      <w:pPr>
        <w:tabs>
          <w:tab w:val="left" w:pos="1100"/>
        </w:tabs>
        <w:autoSpaceDE w:val="0"/>
        <w:autoSpaceDN w:val="0"/>
        <w:adjustRightInd w:val="0"/>
        <w:spacing w:before="120"/>
      </w:pPr>
      <w:r w:rsidRPr="00981699">
        <w:t>Isabel García Muñoz, Christina Borchmann (komission maatalouden ja maaseudun kehittämisen pääosasto), Ernesto Bianchi (OLAF), Ramona Strugariu, Viola Von Cramon-Taubadel, Mikuláš Peksa</w:t>
      </w:r>
    </w:p>
    <w:p w:rsidR="00E975EF" w:rsidRPr="00981699" w:rsidRDefault="00E975EF" w:rsidP="00554F15">
      <w:pPr>
        <w:spacing w:before="480"/>
      </w:pPr>
      <w:r w:rsidRPr="00981699">
        <w:rPr>
          <w:b/>
          <w:bCs/>
        </w:rPr>
        <w:t>29. lokakuuta 2020 klo 12.15–12.30</w:t>
      </w:r>
    </w:p>
    <w:p w:rsidR="00E975EF" w:rsidRPr="00981699" w:rsidRDefault="00E975EF" w:rsidP="00E975EF">
      <w:pPr>
        <w:spacing w:before="240"/>
        <w:ind w:left="708" w:hanging="708"/>
      </w:pPr>
      <w:r w:rsidRPr="00981699">
        <w:rPr>
          <w:b/>
          <w:bCs/>
        </w:rPr>
        <w:t>11.</w:t>
      </w:r>
      <w:r w:rsidRPr="00981699">
        <w:tab/>
      </w:r>
      <w:r w:rsidRPr="00981699">
        <w:rPr>
          <w:b/>
          <w:bCs/>
        </w:rPr>
        <w:t>Sukupuolten tasa-arvon teemaviikko: CONT-valiokunnan toimintasuunnitelma sukupuolten tasa-arvon valtavirtaistamiseksi</w:t>
      </w:r>
    </w:p>
    <w:p w:rsidR="00E975EF" w:rsidRPr="00981699" w:rsidRDefault="00E975EF" w:rsidP="00E975EF">
      <w:r w:rsidRPr="00981699">
        <w:tab/>
        <w:t>CONT/9/04425</w:t>
      </w:r>
    </w:p>
    <w:tbl>
      <w:tblPr>
        <w:tblW w:w="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34"/>
        <w:gridCol w:w="5585"/>
        <w:gridCol w:w="2420"/>
      </w:tblGrid>
      <w:tr w:rsidR="00E975EF" w:rsidRPr="00981699" w:rsidTr="00E975EF">
        <w:trPr>
          <w:cantSplit/>
          <w:jc w:val="right"/>
        </w:trPr>
        <w:tc>
          <w:tcPr>
            <w:tcW w:w="8539" w:type="dxa"/>
            <w:gridSpan w:val="3"/>
            <w:tcBorders>
              <w:top w:val="nil"/>
              <w:left w:val="nil"/>
              <w:bottom w:val="nil"/>
              <w:right w:val="nil"/>
            </w:tcBorders>
            <w:shd w:val="clear" w:color="auto" w:fill="FFFFFF"/>
            <w:hideMark/>
          </w:tcPr>
          <w:p w:rsidR="00E975EF" w:rsidRPr="00981699" w:rsidRDefault="00E975EF">
            <w:r w:rsidRPr="00981699">
              <w:t>Esittelijä:</w:t>
            </w:r>
          </w:p>
        </w:tc>
      </w:tr>
      <w:tr w:rsidR="00E975EF" w:rsidRPr="00981699" w:rsidTr="00E975EF">
        <w:trPr>
          <w:cantSplit/>
          <w:jc w:val="right"/>
        </w:trPr>
        <w:tc>
          <w:tcPr>
            <w:tcW w:w="534" w:type="dxa"/>
            <w:tcBorders>
              <w:top w:val="nil"/>
              <w:left w:val="nil"/>
              <w:bottom w:val="nil"/>
              <w:right w:val="nil"/>
            </w:tcBorders>
            <w:shd w:val="clear" w:color="auto" w:fill="FFFFFF"/>
          </w:tcPr>
          <w:p w:rsidR="00E975EF" w:rsidRPr="00981699" w:rsidRDefault="00E975EF"/>
        </w:tc>
        <w:tc>
          <w:tcPr>
            <w:tcW w:w="5585" w:type="dxa"/>
            <w:tcBorders>
              <w:top w:val="nil"/>
              <w:left w:val="nil"/>
              <w:bottom w:val="nil"/>
              <w:right w:val="nil"/>
            </w:tcBorders>
            <w:shd w:val="clear" w:color="auto" w:fill="FFFFFF"/>
            <w:hideMark/>
          </w:tcPr>
          <w:p w:rsidR="00E975EF" w:rsidRPr="00981699" w:rsidRDefault="00E975EF">
            <w:r w:rsidRPr="00981699">
              <w:t>Katalin Cseh (Renew)</w:t>
            </w:r>
          </w:p>
        </w:tc>
        <w:tc>
          <w:tcPr>
            <w:tcW w:w="2420" w:type="dxa"/>
            <w:tcBorders>
              <w:top w:val="nil"/>
              <w:left w:val="nil"/>
              <w:bottom w:val="nil"/>
              <w:right w:val="nil"/>
            </w:tcBorders>
            <w:shd w:val="clear" w:color="auto" w:fill="FFFFFF"/>
          </w:tcPr>
          <w:p w:rsidR="00E975EF" w:rsidRPr="00981699" w:rsidRDefault="00E975EF"/>
        </w:tc>
      </w:tr>
    </w:tbl>
    <w:p w:rsidR="00E975EF" w:rsidRPr="00981699" w:rsidRDefault="00FE0BD8" w:rsidP="00FE0BD8">
      <w:pPr>
        <w:tabs>
          <w:tab w:val="left" w:pos="1100"/>
        </w:tabs>
        <w:autoSpaceDE w:val="0"/>
        <w:autoSpaceDN w:val="0"/>
        <w:adjustRightInd w:val="0"/>
        <w:ind w:left="1100" w:hanging="400"/>
        <w:rPr>
          <w:color w:val="000000"/>
        </w:rPr>
      </w:pPr>
      <w:r w:rsidRPr="00981699">
        <w:rPr>
          <w:rFonts w:ascii="Symbol" w:hAnsi="Symbol"/>
          <w:color w:val="000000"/>
        </w:rPr>
        <w:t></w:t>
      </w:r>
      <w:r w:rsidRPr="00981699">
        <w:rPr>
          <w:rFonts w:ascii="Symbol" w:hAnsi="Symbol"/>
          <w:color w:val="000000"/>
        </w:rPr>
        <w:tab/>
      </w:r>
      <w:r w:rsidRPr="00981699">
        <w:t xml:space="preserve">Sukupuolten tasa-arvon valtavirtaistamisesta vastaavassa verkostossa toimivan CONT-valiokunnan edustajan </w:t>
      </w:r>
      <w:r w:rsidRPr="00981699">
        <w:rPr>
          <w:b/>
          <w:i/>
        </w:rPr>
        <w:t>Ramona Strugariun</w:t>
      </w:r>
      <w:r w:rsidRPr="00981699">
        <w:t xml:space="preserve"> selonteko (</w:t>
      </w:r>
      <w:r w:rsidRPr="00981699">
        <w:rPr>
          <w:b/>
          <w:i/>
        </w:rPr>
        <w:t>Katalin Csehin</w:t>
      </w:r>
      <w:r w:rsidRPr="00981699">
        <w:t xml:space="preserve"> puolesta)</w:t>
      </w:r>
    </w:p>
    <w:p w:rsidR="001C2E37" w:rsidRPr="00981699" w:rsidRDefault="001C2E37" w:rsidP="001C2E37">
      <w:pPr>
        <w:tabs>
          <w:tab w:val="left" w:pos="1100"/>
        </w:tabs>
        <w:autoSpaceDE w:val="0"/>
        <w:autoSpaceDN w:val="0"/>
        <w:adjustRightInd w:val="0"/>
        <w:rPr>
          <w:color w:val="000000"/>
        </w:rPr>
      </w:pPr>
    </w:p>
    <w:p w:rsidR="001C2E37" w:rsidRPr="00981699" w:rsidRDefault="001C2E37" w:rsidP="001C2E37">
      <w:pPr>
        <w:tabs>
          <w:tab w:val="left" w:pos="1100"/>
        </w:tabs>
        <w:autoSpaceDE w:val="0"/>
        <w:autoSpaceDN w:val="0"/>
        <w:adjustRightInd w:val="0"/>
      </w:pPr>
      <w:r w:rsidRPr="00981699">
        <w:t xml:space="preserve">Puheenvuoron käyttivät: </w:t>
      </w:r>
    </w:p>
    <w:p w:rsidR="008E7C47" w:rsidRPr="00981699" w:rsidRDefault="007F4ACC" w:rsidP="003D0BC3">
      <w:pPr>
        <w:tabs>
          <w:tab w:val="left" w:pos="1100"/>
        </w:tabs>
        <w:autoSpaceDE w:val="0"/>
        <w:autoSpaceDN w:val="0"/>
        <w:adjustRightInd w:val="0"/>
        <w:spacing w:before="120"/>
      </w:pPr>
      <w:r w:rsidRPr="00981699">
        <w:t>Isabel García Muñoz, Ramona Strugariu, Erika Landi-Gietema (henkilöstöasioiden pääosaston henkilöstön tuki- ja sosiaalipalvelujen osaston johtaja)</w:t>
      </w:r>
    </w:p>
    <w:p w:rsidR="00E975EF" w:rsidRPr="00981699" w:rsidRDefault="00E975EF" w:rsidP="00E975EF">
      <w:pPr>
        <w:spacing w:before="240"/>
        <w:ind w:left="708" w:hanging="708"/>
      </w:pPr>
      <w:r w:rsidRPr="00981699">
        <w:rPr>
          <w:b/>
          <w:bCs/>
        </w:rPr>
        <w:t>12.</w:t>
      </w:r>
      <w:r w:rsidRPr="00981699">
        <w:tab/>
      </w:r>
      <w:r w:rsidRPr="00981699">
        <w:rPr>
          <w:b/>
          <w:bCs/>
        </w:rPr>
        <w:t>Muut asiat</w:t>
      </w:r>
    </w:p>
    <w:p w:rsidR="00E975EF" w:rsidRPr="00981699" w:rsidRDefault="00E975EF" w:rsidP="00E975EF">
      <w:pPr>
        <w:spacing w:before="240"/>
        <w:ind w:left="708" w:hanging="708"/>
      </w:pPr>
      <w:r w:rsidRPr="00981699">
        <w:rPr>
          <w:b/>
          <w:bCs/>
        </w:rPr>
        <w:t>13.</w:t>
      </w:r>
      <w:r w:rsidRPr="00981699">
        <w:tab/>
      </w:r>
      <w:r w:rsidRPr="00981699">
        <w:rPr>
          <w:b/>
          <w:bCs/>
        </w:rPr>
        <w:t>Seuraavat kokoukset</w:t>
      </w:r>
    </w:p>
    <w:p w:rsidR="00E975EF" w:rsidRPr="00981699" w:rsidRDefault="00FE0BD8" w:rsidP="00FE0BD8">
      <w:pPr>
        <w:tabs>
          <w:tab w:val="left" w:pos="1100"/>
          <w:tab w:val="right" w:pos="9200"/>
        </w:tabs>
        <w:autoSpaceDE w:val="0"/>
        <w:autoSpaceDN w:val="0"/>
        <w:adjustRightInd w:val="0"/>
        <w:ind w:left="1100" w:hanging="400"/>
      </w:pPr>
      <w:r w:rsidRPr="00981699">
        <w:rPr>
          <w:rFonts w:ascii="Symbol" w:hAnsi="Symbol"/>
        </w:rPr>
        <w:t></w:t>
      </w:r>
      <w:r w:rsidRPr="00981699">
        <w:rPr>
          <w:rFonts w:ascii="Symbol" w:hAnsi="Symbol"/>
        </w:rPr>
        <w:tab/>
      </w:r>
      <w:r w:rsidRPr="00981699">
        <w:t xml:space="preserve">10. marraskuuta 2020 klo 9.00–11.00, klo 11.30–12.30, klo 13.45–15.45 </w:t>
      </w:r>
    </w:p>
    <w:p w:rsidR="00E975EF" w:rsidRPr="00981699" w:rsidRDefault="00E975EF" w:rsidP="00E975EF">
      <w:pPr>
        <w:tabs>
          <w:tab w:val="left" w:pos="1100"/>
          <w:tab w:val="right" w:pos="9200"/>
        </w:tabs>
        <w:ind w:left="1100"/>
      </w:pPr>
      <w:r w:rsidRPr="00981699">
        <w:t>ja klo 16.45–18.45</w:t>
      </w:r>
    </w:p>
    <w:p w:rsidR="00E975EF" w:rsidRPr="00981699" w:rsidRDefault="00FE0BD8" w:rsidP="00FE0BD8">
      <w:pPr>
        <w:tabs>
          <w:tab w:val="left" w:pos="1100"/>
          <w:tab w:val="right" w:pos="9200"/>
        </w:tabs>
        <w:autoSpaceDE w:val="0"/>
        <w:autoSpaceDN w:val="0"/>
        <w:adjustRightInd w:val="0"/>
        <w:ind w:left="1100" w:hanging="400"/>
      </w:pPr>
      <w:r w:rsidRPr="00981699">
        <w:rPr>
          <w:rFonts w:ascii="Symbol" w:hAnsi="Symbol"/>
        </w:rPr>
        <w:t></w:t>
      </w:r>
      <w:r w:rsidRPr="00981699">
        <w:rPr>
          <w:rFonts w:ascii="Symbol" w:hAnsi="Symbol"/>
        </w:rPr>
        <w:tab/>
      </w:r>
      <w:r w:rsidRPr="00981699">
        <w:t>16. marraskuuta 2020 klo 13.45–15.45 ja klo 16.45–18.45</w:t>
      </w:r>
    </w:p>
    <w:p w:rsidR="00CA70CB" w:rsidRPr="00981699" w:rsidRDefault="00CA70CB">
      <w:pPr>
        <w:tabs>
          <w:tab w:val="left" w:pos="-1057"/>
          <w:tab w:val="left" w:pos="-720"/>
          <w:tab w:val="left" w:pos="0"/>
          <w:tab w:val="left" w:pos="720"/>
          <w:tab w:val="left" w:pos="2154"/>
          <w:tab w:val="left" w:pos="2880"/>
        </w:tabs>
      </w:pPr>
    </w:p>
    <w:p w:rsidR="005F0E73" w:rsidRPr="00981699" w:rsidRDefault="005F0E73">
      <w:pPr>
        <w:tabs>
          <w:tab w:val="left" w:pos="-1057"/>
          <w:tab w:val="left" w:pos="-720"/>
          <w:tab w:val="left" w:pos="0"/>
          <w:tab w:val="left" w:pos="720"/>
          <w:tab w:val="left" w:pos="2154"/>
          <w:tab w:val="left" w:pos="2880"/>
        </w:tabs>
      </w:pPr>
    </w:p>
    <w:p w:rsidR="005F0E73" w:rsidRPr="00981699" w:rsidRDefault="003D0BC3">
      <w:pPr>
        <w:tabs>
          <w:tab w:val="left" w:pos="-1057"/>
          <w:tab w:val="left" w:pos="-720"/>
          <w:tab w:val="left" w:pos="0"/>
          <w:tab w:val="left" w:pos="720"/>
          <w:tab w:val="left" w:pos="2154"/>
          <w:tab w:val="left" w:pos="2880"/>
        </w:tabs>
        <w:sectPr w:rsidR="005F0E73" w:rsidRPr="00981699" w:rsidSect="00BA653F">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7" w:h="16840" w:code="9"/>
          <w:pgMar w:top="1134" w:right="1418" w:bottom="1418" w:left="1418" w:header="1134" w:footer="567" w:gutter="0"/>
          <w:cols w:space="720"/>
          <w:titlePg/>
          <w:docGrid w:linePitch="326"/>
        </w:sectPr>
      </w:pPr>
      <w:r w:rsidRPr="00981699">
        <w:t>Kokous päättyi klo 12.23.</w:t>
      </w:r>
    </w:p>
    <w:p w:rsidR="008452E8" w:rsidRPr="00981699" w:rsidRDefault="00CC6E1E" w:rsidP="00E2660A">
      <w:pPr>
        <w:pStyle w:val="AttendancePVTitle"/>
      </w:pPr>
      <w:r w:rsidRPr="00981699">
        <w:t>ПРИСЪСТВЕН ЛИСТ/LISTA DE ASISTENCIA/PREZENČNÍ LISTINA/DELTAGERLISTE/ ANWESENHEITSLISTE/KOHALOLIJATE NIMEKIRI/ΚΑΤΑΣΤΑΣΗ ΠΑΡΟΝΤΩΝ/RECORD OF ATTENDANCE/ LISTE DE PRÉSENCE/POPIS NAZOČNIH/ELENCO DI PRESENZA/APMEKLĒJUMU REĢISTRS/DALYVIŲ SĄRAŠAS/ JELENLÉTI ÍV/REĠISTRU TA' ATTENDENZA/PRESENTIELIJST/LISTA OBECNOŚCI/LISTA DE PRESENÇAS/ LISTĂ DE PREZENŢĂ/PREZENČNÁ LISTINA/SEZNAM NAVZOČIH/LÄSNÄOLOLISTA/NÄRVAROLISTA</w:t>
      </w:r>
    </w:p>
    <w:tbl>
      <w:tblPr>
        <w:tblW w:w="0" w:type="auto"/>
        <w:tblInd w:w="153" w:type="dxa"/>
        <w:tblBorders>
          <w:top w:val="double" w:sz="2" w:space="0" w:color="000000"/>
          <w:left w:val="double" w:sz="2" w:space="0" w:color="000000"/>
          <w:bottom w:val="double" w:sz="2" w:space="0" w:color="000000"/>
          <w:right w:val="double" w:sz="2" w:space="0" w:color="000000"/>
          <w:insideH w:val="single" w:sz="2" w:space="0" w:color="auto"/>
          <w:insideV w:val="single" w:sz="4" w:space="0" w:color="auto"/>
        </w:tblBorders>
        <w:tblLayout w:type="fixed"/>
        <w:tblCellMar>
          <w:left w:w="153" w:type="dxa"/>
          <w:right w:w="153" w:type="dxa"/>
        </w:tblCellMar>
        <w:tblLook w:val="0000" w:firstRow="0" w:lastRow="0" w:firstColumn="0" w:lastColumn="0" w:noHBand="0" w:noVBand="0"/>
      </w:tblPr>
      <w:tblGrid>
        <w:gridCol w:w="9072"/>
      </w:tblGrid>
      <w:tr w:rsidR="008452E8" w:rsidRPr="00981699">
        <w:trPr>
          <w:cantSplit/>
        </w:trPr>
        <w:tc>
          <w:tcPr>
            <w:tcW w:w="9072" w:type="dxa"/>
            <w:shd w:val="pct10" w:color="000000" w:fill="FFFFFF"/>
          </w:tcPr>
          <w:p w:rsidR="008452E8" w:rsidRPr="00981699" w:rsidRDefault="00CC6E1E" w:rsidP="00AD4CEB">
            <w:pPr>
              <w:pStyle w:val="AttendancePVTable"/>
            </w:pPr>
            <w:r w:rsidRPr="00981699">
              <w:t>Бюро/Mesa/Předsednictvo/Formandskabet/Vorstand/Juhatus/Προεδρείο/Bureau/Predsjedništvo/Ufficio di presidenza/Prezidijs/ Biuras/Elnökség/Prezydium/Birou/Predsedníctvo/Predsedstvo/Puheenjohtajisto/Presidiet (*)</w:t>
            </w:r>
          </w:p>
        </w:tc>
      </w:tr>
      <w:tr w:rsidR="008452E8" w:rsidRPr="00981699">
        <w:trPr>
          <w:cantSplit/>
          <w:trHeight w:val="720"/>
        </w:trPr>
        <w:tc>
          <w:tcPr>
            <w:tcW w:w="9072" w:type="dxa"/>
            <w:shd w:val="clear" w:color="000000" w:fill="FFFFFF"/>
          </w:tcPr>
          <w:p w:rsidR="008452E8" w:rsidRPr="00981699" w:rsidRDefault="00F8205E" w:rsidP="00F8205E">
            <w:pPr>
              <w:pStyle w:val="AttendancePVTable"/>
            </w:pPr>
            <w:r w:rsidRPr="00981699">
              <w:t>Caterina Chinnici, Tamás Deutsch, Martina Djabalova, Isabel Garcia Muñoz, Monika Hohlmeier</w:t>
            </w:r>
          </w:p>
        </w:tc>
      </w:tr>
      <w:tr w:rsidR="008452E8" w:rsidRPr="00981699">
        <w:trPr>
          <w:cantSplit/>
        </w:trPr>
        <w:tc>
          <w:tcPr>
            <w:tcW w:w="9072" w:type="dxa"/>
            <w:shd w:val="pct10" w:color="000000" w:fill="FFFFFF"/>
          </w:tcPr>
          <w:p w:rsidR="008452E8" w:rsidRPr="00981699" w:rsidRDefault="00CC6E1E" w:rsidP="00AD4CEB">
            <w:pPr>
              <w:pStyle w:val="AttendancePVTable"/>
            </w:pPr>
            <w:r w:rsidRPr="00981699">
              <w:t>Членове/Diputados/Poslanci/Medlemmer/Mitglieder/Parlamendiliikmed/Βουλευτές/Members/Députés/Zastupnici/Deputati/Deputāti/ Nariai/Képviselõk/Membri/Leden/Posłowie/Deputados/Deputaţi/Jäsenet/Ledamöter</w:t>
            </w:r>
          </w:p>
        </w:tc>
      </w:tr>
      <w:tr w:rsidR="008452E8" w:rsidRPr="00981699">
        <w:trPr>
          <w:cantSplit/>
          <w:trHeight w:val="1200"/>
        </w:trPr>
        <w:tc>
          <w:tcPr>
            <w:tcW w:w="9072" w:type="dxa"/>
            <w:shd w:val="clear" w:color="000000" w:fill="FFFFFF"/>
          </w:tcPr>
          <w:p w:rsidR="008452E8" w:rsidRPr="00981699" w:rsidRDefault="00F8205E" w:rsidP="00F8205E">
            <w:pPr>
              <w:pStyle w:val="AttendancePVTable"/>
            </w:pPr>
            <w:r w:rsidRPr="00981699">
              <w:t>Lefteris Christoforou, Daniel Freund, Pierre Karleskind, Joachim Kuhs, Markus Pieper, Sabrina Pignedoli Petri Sarvamaa, Angelika Winzig, Tomáš Zdechovský</w:t>
            </w:r>
          </w:p>
        </w:tc>
      </w:tr>
      <w:tr w:rsidR="008452E8" w:rsidRPr="00981699">
        <w:trPr>
          <w:cantSplit/>
        </w:trPr>
        <w:tc>
          <w:tcPr>
            <w:tcW w:w="9072" w:type="dxa"/>
            <w:shd w:val="pct10" w:color="000000" w:fill="FFFFFF"/>
          </w:tcPr>
          <w:p w:rsidR="008452E8" w:rsidRPr="00981699" w:rsidRDefault="00CC6E1E" w:rsidP="00AD4CEB">
            <w:pPr>
              <w:pStyle w:val="AttendancePVTable"/>
            </w:pPr>
            <w:r w:rsidRPr="00981699">
              <w:t>Заместници/Suplentes/Náhradníci/Stedfortrædere/Stellvertreter/Asendusliikmed/Αναπληρωτές/Substitutes/Suppléants/Zamjenici/ Supplenti/Aizstājēji/Pavaduojantysnariai/Póttagok/Sostituti/Plaatsvervangers/Zastępcy/Membros suplentes/Supleanţi/Náhradníci/ Namestniki/Varajäsenet/Suppleanter</w:t>
            </w:r>
          </w:p>
        </w:tc>
      </w:tr>
      <w:tr w:rsidR="008452E8" w:rsidRPr="00981699">
        <w:trPr>
          <w:cantSplit/>
          <w:trHeight w:val="1200"/>
        </w:trPr>
        <w:tc>
          <w:tcPr>
            <w:tcW w:w="9072" w:type="dxa"/>
            <w:shd w:val="clear" w:color="000000" w:fill="FFFFFF"/>
          </w:tcPr>
          <w:p w:rsidR="008452E8" w:rsidRPr="00981699" w:rsidRDefault="00F8205E" w:rsidP="00AD4CEB">
            <w:pPr>
              <w:pStyle w:val="AttendancePVTable"/>
            </w:pPr>
            <w:r w:rsidRPr="00981699">
              <w:t>Katalin Cseh, Maria Grapini, Hannes Heide, Marian-Jean Marinescu, Mikuláš Peksa, Ramona Strugariu, Viola Von Cramon-Taubadel, Juan Ignacio Zoido Alvarez</w:t>
            </w:r>
          </w:p>
        </w:tc>
      </w:tr>
    </w:tbl>
    <w:p w:rsidR="008452E8" w:rsidRPr="00981699" w:rsidRDefault="008452E8" w:rsidP="005D5A08">
      <w:pPr>
        <w:pStyle w:val="AttendancePV"/>
      </w:pPr>
    </w:p>
    <w:p w:rsidR="008452E8" w:rsidRPr="00981699" w:rsidRDefault="008452E8" w:rsidP="005D5A08">
      <w:pPr>
        <w:pStyle w:val="AttendancePV"/>
      </w:pPr>
    </w:p>
    <w:p w:rsidR="00714F25" w:rsidRPr="00981699" w:rsidRDefault="00714F25" w:rsidP="005D5A08">
      <w:pPr>
        <w:pStyle w:val="AttendancePV"/>
      </w:pPr>
    </w:p>
    <w:tbl>
      <w:tblPr>
        <w:tblW w:w="0" w:type="auto"/>
        <w:tblInd w:w="153"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53" w:type="dxa"/>
          <w:right w:w="153" w:type="dxa"/>
        </w:tblCellMar>
        <w:tblLook w:val="0000" w:firstRow="0" w:lastRow="0" w:firstColumn="0" w:lastColumn="0" w:noHBand="0" w:noVBand="0"/>
      </w:tblPr>
      <w:tblGrid>
        <w:gridCol w:w="7513"/>
        <w:gridCol w:w="1559"/>
      </w:tblGrid>
      <w:tr w:rsidR="008452E8" w:rsidRPr="00981699">
        <w:trPr>
          <w:cantSplit/>
        </w:trPr>
        <w:tc>
          <w:tcPr>
            <w:tcW w:w="9072" w:type="dxa"/>
            <w:gridSpan w:val="2"/>
            <w:shd w:val="pct10" w:color="000000" w:fill="FFFFFF"/>
          </w:tcPr>
          <w:p w:rsidR="008452E8" w:rsidRPr="00981699" w:rsidRDefault="006D2283" w:rsidP="00467244">
            <w:pPr>
              <w:pStyle w:val="AttendancePVTable"/>
            </w:pPr>
            <w:r w:rsidRPr="00981699">
              <w:t>209 (7)</w:t>
            </w:r>
          </w:p>
        </w:tc>
      </w:tr>
      <w:tr w:rsidR="008452E8" w:rsidRPr="00981699">
        <w:trPr>
          <w:cantSplit/>
          <w:trHeight w:val="720"/>
        </w:trPr>
        <w:tc>
          <w:tcPr>
            <w:tcW w:w="9072" w:type="dxa"/>
            <w:gridSpan w:val="2"/>
          </w:tcPr>
          <w:p w:rsidR="008452E8" w:rsidRPr="00981699" w:rsidRDefault="008452E8" w:rsidP="00AD4CEB">
            <w:pPr>
              <w:pStyle w:val="AttendancePVTable"/>
            </w:pPr>
          </w:p>
        </w:tc>
      </w:tr>
      <w:tr w:rsidR="008452E8" w:rsidRPr="00981699">
        <w:trPr>
          <w:cantSplit/>
        </w:trPr>
        <w:tc>
          <w:tcPr>
            <w:tcW w:w="9072" w:type="dxa"/>
            <w:gridSpan w:val="2"/>
            <w:shd w:val="pct10" w:color="000000" w:fill="FFFFFF"/>
          </w:tcPr>
          <w:p w:rsidR="008452E8" w:rsidRPr="00981699" w:rsidRDefault="00467244" w:rsidP="00AD4CEB">
            <w:pPr>
              <w:pStyle w:val="AttendancePVTable"/>
            </w:pPr>
            <w:r w:rsidRPr="00981699">
              <w:t>216 (3)</w:t>
            </w:r>
          </w:p>
        </w:tc>
      </w:tr>
      <w:tr w:rsidR="008452E8" w:rsidRPr="00981699">
        <w:trPr>
          <w:cantSplit/>
          <w:trHeight w:val="720"/>
        </w:trPr>
        <w:tc>
          <w:tcPr>
            <w:tcW w:w="9072" w:type="dxa"/>
            <w:gridSpan w:val="2"/>
          </w:tcPr>
          <w:p w:rsidR="008452E8" w:rsidRPr="00981699" w:rsidRDefault="008452E8" w:rsidP="00AD4CEB">
            <w:pPr>
              <w:pStyle w:val="AttendancePVTable"/>
            </w:pPr>
          </w:p>
        </w:tc>
      </w:tr>
      <w:tr w:rsidR="008452E8" w:rsidRPr="00981699">
        <w:trPr>
          <w:cantSplit/>
        </w:trPr>
        <w:tc>
          <w:tcPr>
            <w:tcW w:w="9072" w:type="dxa"/>
            <w:gridSpan w:val="2"/>
            <w:shd w:val="pct10" w:color="000000" w:fill="FFFFFF"/>
          </w:tcPr>
          <w:p w:rsidR="008452E8" w:rsidRPr="00981699" w:rsidRDefault="006D2283" w:rsidP="00467244">
            <w:pPr>
              <w:pStyle w:val="AttendancePVTable"/>
            </w:pPr>
            <w:r w:rsidRPr="00981699">
              <w:t>56 (8) (Точка от дневния ред/Punto del orden del día/Bod pořadu jednání (OJ)/Punkt på dagsordenen/Tagesordnungspunkt/ Päevakorra punkt/Σημείο της ημερήσιας διάταξης/Agenda item/Point OJ/Točka dnevnog reda/Punto all'ordine del giorno/Darba kārtības punkts/Darbotvarkės punktas/Napirendi pont/Punt Aġenda/Agendapunt/Punkt porządku dziennego/Ponto OD/Punct de pe ordinea de zi/Bod programu schôdze/Točka UL/Esityslistan kohta/Punkt på föredragningslistan)</w:t>
            </w:r>
          </w:p>
        </w:tc>
      </w:tr>
      <w:tr w:rsidR="008452E8" w:rsidRPr="00981699">
        <w:trPr>
          <w:trHeight w:val="720"/>
        </w:trPr>
        <w:tc>
          <w:tcPr>
            <w:tcW w:w="7513" w:type="dxa"/>
          </w:tcPr>
          <w:p w:rsidR="008452E8" w:rsidRPr="00981699" w:rsidRDefault="008452E8" w:rsidP="00AD4CEB">
            <w:pPr>
              <w:pStyle w:val="AttendancePVTable"/>
            </w:pPr>
          </w:p>
        </w:tc>
        <w:tc>
          <w:tcPr>
            <w:tcW w:w="1559" w:type="dxa"/>
          </w:tcPr>
          <w:p w:rsidR="008452E8" w:rsidRPr="00981699" w:rsidRDefault="008452E8" w:rsidP="00AD4CEB">
            <w:pPr>
              <w:pStyle w:val="AttendancePVTable"/>
            </w:pPr>
          </w:p>
        </w:tc>
      </w:tr>
    </w:tbl>
    <w:p w:rsidR="008452E8" w:rsidRPr="00981699" w:rsidRDefault="008452E8" w:rsidP="005D5A08">
      <w:pPr>
        <w:pStyle w:val="AttendancePV"/>
      </w:pPr>
    </w:p>
    <w:p w:rsidR="0083601E" w:rsidRPr="00981699" w:rsidRDefault="0083601E" w:rsidP="005D5A08">
      <w:pPr>
        <w:pStyle w:val="AttendancePV"/>
      </w:pPr>
    </w:p>
    <w:p w:rsidR="0083601E" w:rsidRPr="00981699" w:rsidRDefault="0083601E" w:rsidP="005D5A08">
      <w:pPr>
        <w:pStyle w:val="AttendancePV"/>
      </w:pPr>
    </w:p>
    <w:p w:rsidR="0083601E" w:rsidRPr="00981699" w:rsidRDefault="0076749D" w:rsidP="005D5A08">
      <w:pPr>
        <w:pStyle w:val="AttendancePV"/>
      </w:pPr>
      <w:r w:rsidRPr="00981699">
        <w:br w:type="page"/>
      </w:r>
    </w:p>
    <w:tbl>
      <w:tblPr>
        <w:tblW w:w="0" w:type="auto"/>
        <w:tblInd w:w="153" w:type="dxa"/>
        <w:tblBorders>
          <w:top w:val="double" w:sz="2" w:space="0" w:color="000000"/>
          <w:left w:val="double" w:sz="2" w:space="0" w:color="000000"/>
          <w:bottom w:val="double" w:sz="2" w:space="0" w:color="000000"/>
          <w:right w:val="double" w:sz="2" w:space="0" w:color="000000"/>
          <w:insideH w:val="single" w:sz="2" w:space="0" w:color="000000"/>
          <w:insideV w:val="single" w:sz="4" w:space="0" w:color="000000"/>
        </w:tblBorders>
        <w:tblLayout w:type="fixed"/>
        <w:tblCellMar>
          <w:left w:w="153" w:type="dxa"/>
          <w:right w:w="153" w:type="dxa"/>
        </w:tblCellMar>
        <w:tblLook w:val="0000" w:firstRow="0" w:lastRow="0" w:firstColumn="0" w:lastColumn="0" w:noHBand="0" w:noVBand="0"/>
      </w:tblPr>
      <w:tblGrid>
        <w:gridCol w:w="9072"/>
      </w:tblGrid>
      <w:tr w:rsidR="0083601E" w:rsidRPr="00981699" w:rsidTr="00B15084">
        <w:trPr>
          <w:cantSplit/>
        </w:trPr>
        <w:tc>
          <w:tcPr>
            <w:tcW w:w="9072" w:type="dxa"/>
            <w:shd w:val="pct10" w:color="000000" w:fill="FFFFFF"/>
          </w:tcPr>
          <w:p w:rsidR="0083601E" w:rsidRPr="00981699" w:rsidRDefault="0083601E" w:rsidP="00AD4CEB">
            <w:pPr>
              <w:pStyle w:val="AttendancePVTable"/>
            </w:pPr>
            <w:r w:rsidRPr="00981699">
              <w:t>Наблюдатели/Observadores/Pozorovatelé/Observatører/Beobachter/Vaatlejad/Παρατηρητές/Observers/Observateurs/Promatrači/ Osservatori/Novērotāji/Stebėtojai/Megfigyelők/Osservaturi/Waarnemers/Obserwatorzy/Observadores/Observatori/Pozorovatelia/ Opazovalci/Tarkkailijat/Observatörer</w:t>
            </w:r>
          </w:p>
        </w:tc>
      </w:tr>
      <w:tr w:rsidR="0083601E" w:rsidRPr="00981699" w:rsidTr="00B15084">
        <w:trPr>
          <w:cantSplit/>
          <w:trHeight w:val="720"/>
        </w:trPr>
        <w:tc>
          <w:tcPr>
            <w:tcW w:w="9072" w:type="dxa"/>
          </w:tcPr>
          <w:p w:rsidR="0083601E" w:rsidRPr="00981699" w:rsidRDefault="0083601E" w:rsidP="00AD4CEB">
            <w:pPr>
              <w:pStyle w:val="AttendancePVTable"/>
            </w:pPr>
          </w:p>
        </w:tc>
      </w:tr>
    </w:tbl>
    <w:p w:rsidR="008452E8" w:rsidRPr="00981699" w:rsidRDefault="008452E8" w:rsidP="005D5A08">
      <w:pPr>
        <w:pStyle w:val="AttendancePV"/>
      </w:pPr>
    </w:p>
    <w:p w:rsidR="0083601E" w:rsidRPr="00981699" w:rsidRDefault="0083601E" w:rsidP="005D5A08">
      <w:pPr>
        <w:pStyle w:val="AttendancePV"/>
      </w:pPr>
    </w:p>
    <w:p w:rsidR="00DB5CC6" w:rsidRPr="00981699" w:rsidRDefault="00DB5CC6" w:rsidP="005D5A08">
      <w:pPr>
        <w:pStyle w:val="AttendancePV"/>
      </w:pPr>
    </w:p>
    <w:tbl>
      <w:tblPr>
        <w:tblW w:w="0" w:type="auto"/>
        <w:tblInd w:w="177" w:type="dxa"/>
        <w:tblBorders>
          <w:top w:val="double" w:sz="2" w:space="0" w:color="000000"/>
          <w:left w:val="double" w:sz="2" w:space="0" w:color="000000"/>
          <w:bottom w:val="double" w:sz="2" w:space="0" w:color="000000"/>
          <w:right w:val="double" w:sz="2" w:space="0" w:color="000000"/>
          <w:insideH w:val="single" w:sz="2" w:space="0" w:color="000000"/>
          <w:insideV w:val="single" w:sz="4" w:space="0" w:color="000000"/>
        </w:tblBorders>
        <w:tblLayout w:type="fixed"/>
        <w:tblCellMar>
          <w:left w:w="177" w:type="dxa"/>
          <w:right w:w="177" w:type="dxa"/>
        </w:tblCellMar>
        <w:tblLook w:val="0000" w:firstRow="0" w:lastRow="0" w:firstColumn="0" w:lastColumn="0" w:noHBand="0" w:noVBand="0"/>
      </w:tblPr>
      <w:tblGrid>
        <w:gridCol w:w="9072"/>
      </w:tblGrid>
      <w:tr w:rsidR="008452E8" w:rsidRPr="00981699">
        <w:tc>
          <w:tcPr>
            <w:tcW w:w="9072" w:type="dxa"/>
            <w:shd w:val="pct10" w:color="000000" w:fill="FFFFFF"/>
          </w:tcPr>
          <w:p w:rsidR="008452E8" w:rsidRPr="00981699" w:rsidRDefault="00CC6E1E" w:rsidP="00F51C97">
            <w:pPr>
              <w:pStyle w:val="AttendancePVTable"/>
            </w:pPr>
            <w:r w:rsidRPr="00981699">
              <w:t>По покана на председателя/Por invitación del presidente/Na pozvání předsedy/Efter indbydelse fra formanden/Auf Einladung des Vorsitzenden/Esimehe kutsel/Με πρόσκληση του Προέδρου/At the invitation of the Chair/Sur l’invitation du président/ Na poziv predsjednika/Su invito del presidente/Pēc priekšsēdētāja uzaicinājuma/Pirmininkui pakvietus/Az elnök meghívására/ Fuq stedina taċ</w:t>
            </w:r>
            <w:r w:rsidRPr="00981699">
              <w:noBreakHyphen/>
              <w:t>'Chairman'/Op uitnodiging van de voorzitter/Na zaproszenie Przewodniczącego/A convite do Presidente/La invitaţia preşedintelui/ Na pozvanie predsedu/Na povabilo predsednika/Puheenjohtajan kutsusta/På ordförandens inbjudan</w:t>
            </w:r>
          </w:p>
        </w:tc>
      </w:tr>
      <w:tr w:rsidR="008452E8" w:rsidRPr="00981699">
        <w:trPr>
          <w:trHeight w:val="720"/>
        </w:trPr>
        <w:tc>
          <w:tcPr>
            <w:tcW w:w="9072" w:type="dxa"/>
          </w:tcPr>
          <w:p w:rsidR="008452E8" w:rsidRPr="00981699" w:rsidRDefault="00554F15" w:rsidP="00554F15">
            <w:pPr>
              <w:pStyle w:val="AttendancePVTable"/>
            </w:pPr>
            <w:r w:rsidRPr="00981699">
              <w:t>Marc Becquet, Christina Bodin Danielsson, José Carrascosa Moreno, Annu Haapakangas, Jessica Martinez Alsonso</w:t>
            </w:r>
          </w:p>
        </w:tc>
      </w:tr>
    </w:tbl>
    <w:p w:rsidR="008452E8" w:rsidRPr="00981699" w:rsidRDefault="008452E8" w:rsidP="005D5A08">
      <w:pPr>
        <w:pStyle w:val="AttendancePV"/>
      </w:pPr>
    </w:p>
    <w:p w:rsidR="0083601E" w:rsidRPr="00981699" w:rsidRDefault="0083601E" w:rsidP="005D5A08">
      <w:pPr>
        <w:pStyle w:val="AttendancePV"/>
      </w:pPr>
    </w:p>
    <w:p w:rsidR="008452E8" w:rsidRPr="00981699" w:rsidRDefault="008452E8" w:rsidP="005D5A08">
      <w:pPr>
        <w:pStyle w:val="AttendancePV"/>
      </w:pPr>
    </w:p>
    <w:tbl>
      <w:tblPr>
        <w:tblW w:w="0" w:type="auto"/>
        <w:tblInd w:w="177"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77" w:type="dxa"/>
          <w:right w:w="177" w:type="dxa"/>
        </w:tblCellMar>
        <w:tblLook w:val="0000" w:firstRow="0" w:lastRow="0" w:firstColumn="0" w:lastColumn="0" w:noHBand="0" w:noVBand="0"/>
      </w:tblPr>
      <w:tblGrid>
        <w:gridCol w:w="1701"/>
        <w:gridCol w:w="7371"/>
      </w:tblGrid>
      <w:tr w:rsidR="008452E8" w:rsidRPr="00981699">
        <w:tc>
          <w:tcPr>
            <w:tcW w:w="9072" w:type="dxa"/>
            <w:gridSpan w:val="2"/>
            <w:shd w:val="pct10" w:color="000000" w:fill="FFFFFF"/>
          </w:tcPr>
          <w:p w:rsidR="008452E8" w:rsidRPr="00981699" w:rsidRDefault="00CC6E1E" w:rsidP="00AD4CEB">
            <w:pPr>
              <w:pStyle w:val="AttendancePVTable"/>
            </w:pPr>
            <w:r w:rsidRPr="00981699">
              <w:t>Съвет/Consejo/Rada/Rådet/Rat/Nõukogu/Συμβούλιο/Council/Conseil/Vijeće/Consiglio/Padome/Taryba/Tanács/Kunsill/Raad/ Conselho/Consiliu/Svet/Neuvosto/Rådet (*)</w:t>
            </w:r>
          </w:p>
        </w:tc>
      </w:tr>
      <w:tr w:rsidR="008452E8" w:rsidRPr="00981699">
        <w:trPr>
          <w:trHeight w:val="720"/>
        </w:trPr>
        <w:tc>
          <w:tcPr>
            <w:tcW w:w="9072" w:type="dxa"/>
            <w:gridSpan w:val="2"/>
          </w:tcPr>
          <w:p w:rsidR="008452E8" w:rsidRPr="00981699" w:rsidRDefault="008452E8" w:rsidP="00AD4CEB">
            <w:pPr>
              <w:pStyle w:val="AttendancePVTable"/>
            </w:pPr>
          </w:p>
        </w:tc>
      </w:tr>
      <w:tr w:rsidR="008452E8" w:rsidRPr="00981699">
        <w:tc>
          <w:tcPr>
            <w:tcW w:w="9072" w:type="dxa"/>
            <w:gridSpan w:val="2"/>
            <w:shd w:val="pct10" w:color="000000" w:fill="FFFFFF"/>
          </w:tcPr>
          <w:p w:rsidR="008452E8" w:rsidRPr="00981699" w:rsidRDefault="00CC6E1E" w:rsidP="002E2B09">
            <w:pPr>
              <w:pStyle w:val="AttendancePVTable"/>
            </w:pPr>
            <w:r w:rsidRPr="00981699">
              <w:t>Комисия/Comisión/Komise/Kommissionen/Kommission/Komisjon/Επιτροπή/Commission/Komisija/Commissione/Bizottság/ Kummissjoni/Commissie/Komisja/Comissão/Comisie/Komisia/Komissio/Kommissionen (*)</w:t>
            </w:r>
          </w:p>
        </w:tc>
      </w:tr>
      <w:tr w:rsidR="008452E8" w:rsidRPr="00981699">
        <w:trPr>
          <w:trHeight w:val="720"/>
        </w:trPr>
        <w:tc>
          <w:tcPr>
            <w:tcW w:w="9072" w:type="dxa"/>
            <w:gridSpan w:val="2"/>
          </w:tcPr>
          <w:p w:rsidR="007B71D0" w:rsidRPr="00981699" w:rsidRDefault="007B71D0" w:rsidP="007B71D0">
            <w:pPr>
              <w:pStyle w:val="AttendancePVTable"/>
            </w:pPr>
            <w:r w:rsidRPr="00981699">
              <w:t xml:space="preserve">Johannes Hahn, Manfred Kraff </w:t>
            </w:r>
          </w:p>
          <w:p w:rsidR="008452E8" w:rsidRPr="00981699" w:rsidRDefault="00B432BE" w:rsidP="007B71D0">
            <w:pPr>
              <w:pStyle w:val="AttendancePVTable"/>
            </w:pPr>
            <w:r w:rsidRPr="00981699">
              <w:t xml:space="preserve">Christina Borchmann, Ernesto Bianchi, Jan Mulder, Grazyna Stronikowska </w:t>
            </w:r>
          </w:p>
        </w:tc>
      </w:tr>
      <w:tr w:rsidR="008452E8" w:rsidRPr="00981699">
        <w:tc>
          <w:tcPr>
            <w:tcW w:w="9072" w:type="dxa"/>
            <w:gridSpan w:val="2"/>
            <w:shd w:val="pct10" w:color="000000" w:fill="FFFFFF"/>
          </w:tcPr>
          <w:p w:rsidR="008452E8" w:rsidRPr="00981699" w:rsidRDefault="00F0068D" w:rsidP="00F0068D">
            <w:pPr>
              <w:pStyle w:val="AttendancePVTable"/>
            </w:pPr>
            <w:r w:rsidRPr="00981699">
              <w:t>Други институции и органи/Otras instituciones y organismos/Ostatní orgány a instituce/Andre institutioner og organer/Andere Organe und Einrichtungen/Muud institutsioonid ja organid/Λοιπά θεσμικά όργανα και οργανισμοί/Other institutions and bodies/Autres institutions et organes/Druge institucije i tijela/Altre istituzioni e altri organi/Citas iestādes un struktūras/Kitos institucijos ir įstaigos/ Más intézmények és szervek/Istituzzjonijiet u korpi oħra/Andere instellingen en organen/Inne instytucje i organy/Outras instituições e outros órgãos/Alte instituții și organe/Iné inštitúcie a orgány/Muut toimielimet ja elimet/Andra institutioner och organ</w:t>
            </w:r>
          </w:p>
        </w:tc>
      </w:tr>
      <w:tr w:rsidR="008452E8" w:rsidRPr="00981699">
        <w:trPr>
          <w:cantSplit/>
          <w:trHeight w:val="720"/>
        </w:trPr>
        <w:tc>
          <w:tcPr>
            <w:tcW w:w="1701" w:type="dxa"/>
          </w:tcPr>
          <w:p w:rsidR="008452E8" w:rsidRPr="00981699" w:rsidRDefault="000C6654" w:rsidP="00AD4CEB">
            <w:pPr>
              <w:pStyle w:val="AttendancePVTable"/>
            </w:pPr>
            <w:r w:rsidRPr="00981699">
              <w:t>Court of Justice</w:t>
            </w:r>
          </w:p>
        </w:tc>
        <w:tc>
          <w:tcPr>
            <w:tcW w:w="7371" w:type="dxa"/>
          </w:tcPr>
          <w:p w:rsidR="008452E8" w:rsidRPr="00981699" w:rsidRDefault="000C6654" w:rsidP="007B71D0">
            <w:pPr>
              <w:pStyle w:val="AttendancePVTable"/>
            </w:pPr>
            <w:r w:rsidRPr="00981699">
              <w:t xml:space="preserve">Joachim Schwiers </w:t>
            </w:r>
          </w:p>
        </w:tc>
      </w:tr>
    </w:tbl>
    <w:p w:rsidR="008452E8" w:rsidRPr="00981699" w:rsidRDefault="008452E8" w:rsidP="005D5A08">
      <w:pPr>
        <w:pStyle w:val="AttendancePV"/>
      </w:pPr>
    </w:p>
    <w:p w:rsidR="008452E8" w:rsidRPr="00981699" w:rsidRDefault="008452E8" w:rsidP="005D5A08">
      <w:pPr>
        <w:pStyle w:val="AttendancePV"/>
      </w:pP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9072"/>
      </w:tblGrid>
      <w:tr w:rsidR="008452E8" w:rsidRPr="00981699">
        <w:trPr>
          <w:cantSplit/>
        </w:trPr>
        <w:tc>
          <w:tcPr>
            <w:tcW w:w="9072" w:type="dxa"/>
            <w:shd w:val="pct10" w:color="000000" w:fill="FFFFFF"/>
          </w:tcPr>
          <w:p w:rsidR="008452E8" w:rsidRPr="00981699" w:rsidRDefault="00007788" w:rsidP="00AD4CEB">
            <w:pPr>
              <w:pStyle w:val="AttendancePVTable"/>
            </w:pPr>
            <w:r w:rsidRPr="00981699">
              <w:t>Други участници/Otros participantes/Ostatní účastníci/Endvidere deltog/Andere Teilnehmer/Muud osalejad/Επίσης παρόντες/Other participants/Autres participants/Drugi sudionici/Altri partecipanti/Citi klātesošie/Kiti dalyviai/Más résztvevők/Parteċipanti ohra/Andere aanwezigen/Inni uczestnicy/Outros participantes/Alţi participanţi/Iní účastníci/Drugi udeleženci/Muut osallistujat/Övriga deltagare</w:t>
            </w:r>
          </w:p>
        </w:tc>
      </w:tr>
      <w:tr w:rsidR="008452E8" w:rsidRPr="00981699">
        <w:trPr>
          <w:cantSplit/>
          <w:trHeight w:val="1200"/>
        </w:trPr>
        <w:tc>
          <w:tcPr>
            <w:tcW w:w="9072" w:type="dxa"/>
          </w:tcPr>
          <w:p w:rsidR="008452E8" w:rsidRPr="00981699" w:rsidRDefault="008452E8" w:rsidP="00AD4CEB">
            <w:pPr>
              <w:pStyle w:val="AttendancePVTable"/>
            </w:pPr>
          </w:p>
        </w:tc>
      </w:tr>
    </w:tbl>
    <w:p w:rsidR="0083601E" w:rsidRPr="00981699" w:rsidRDefault="0083601E" w:rsidP="005D5A08">
      <w:pPr>
        <w:pStyle w:val="AttendancePV"/>
      </w:pPr>
      <w:r w:rsidRPr="00981699">
        <w:br w:type="page"/>
      </w: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1701"/>
        <w:gridCol w:w="7371"/>
      </w:tblGrid>
      <w:tr w:rsidR="008452E8" w:rsidRPr="00981699">
        <w:trPr>
          <w:cantSplit/>
        </w:trPr>
        <w:tc>
          <w:tcPr>
            <w:tcW w:w="9072" w:type="dxa"/>
            <w:gridSpan w:val="2"/>
            <w:shd w:val="pct10" w:color="000000" w:fill="FFFFFF"/>
          </w:tcPr>
          <w:p w:rsidR="008452E8" w:rsidRPr="00981699" w:rsidRDefault="00C634EF" w:rsidP="005F6C89">
            <w:pPr>
              <w:pStyle w:val="AttendancePVTable"/>
            </w:pPr>
            <w:r w:rsidRPr="00981699">
              <w:t>Секретариат на политическите групи/Secretaría de los Grupos políticos/Sekretariát politických skupin/Gruppernes sekretariat/ Sekretariat der Fraktionen/Fraktsioonide sekretariaat/Γραμματεία των Πολιτικών Ομάδων/Secretariats of political groups/Secrétariat des groupes politiques/Tajništva klubova zastupnika/Segreteria gruppi politici/Politisko grupu sekretariāts/Frakcijų sekretoriai/ Képviselőcsoportok titkársága/Segretarjat gruppi politiċi/Fractiesecretariaten/Sekretariat Grup Politycznych/Secretariado dos grupos políticos/Secretariate grupuri politice/Sekretariát politických skupín/Sekretariat političnih skupin/Poliittisten ryhmien sihteeristöt/ De politiska gruppernas sekretariat</w:t>
            </w:r>
          </w:p>
        </w:tc>
      </w:tr>
      <w:tr w:rsidR="008452E8" w:rsidRPr="00981699">
        <w:trPr>
          <w:cantSplit/>
        </w:trPr>
        <w:tc>
          <w:tcPr>
            <w:tcW w:w="1701" w:type="dxa"/>
            <w:shd w:val="clear" w:color="auto" w:fill="FFFFFF"/>
          </w:tcPr>
          <w:p w:rsidR="008452E8" w:rsidRPr="00981699" w:rsidRDefault="008452E8" w:rsidP="00A66B35">
            <w:pPr>
              <w:pStyle w:val="AttendancePVTable"/>
            </w:pPr>
            <w:r w:rsidRPr="00981699">
              <w:t>PPE</w:t>
            </w:r>
          </w:p>
          <w:p w:rsidR="008452E8" w:rsidRPr="00981699" w:rsidRDefault="00CE5AEB" w:rsidP="00A66B35">
            <w:pPr>
              <w:pStyle w:val="AttendancePVTable"/>
            </w:pPr>
            <w:r w:rsidRPr="00981699">
              <w:t>S&amp;D</w:t>
            </w:r>
          </w:p>
          <w:p w:rsidR="00A5325A" w:rsidRPr="00981699" w:rsidRDefault="00A5325A" w:rsidP="00A66B35">
            <w:pPr>
              <w:pStyle w:val="AttendancePVTable"/>
            </w:pPr>
            <w:r w:rsidRPr="00981699">
              <w:t>Renew</w:t>
            </w:r>
          </w:p>
          <w:p w:rsidR="008452E8" w:rsidRPr="00981699" w:rsidRDefault="006D6EB9" w:rsidP="00A66B35">
            <w:pPr>
              <w:pStyle w:val="AttendancePVTable"/>
            </w:pPr>
            <w:r w:rsidRPr="00981699">
              <w:t>ID</w:t>
            </w:r>
          </w:p>
          <w:p w:rsidR="00A5325A" w:rsidRPr="00981699" w:rsidRDefault="006D6EB9" w:rsidP="006D6EB9">
            <w:pPr>
              <w:pStyle w:val="AttendancePVTable"/>
            </w:pPr>
            <w:r w:rsidRPr="00981699">
              <w:t>Verts/ALE</w:t>
            </w:r>
          </w:p>
          <w:p w:rsidR="00A5325A" w:rsidRPr="00981699" w:rsidRDefault="00A5325A" w:rsidP="00A5325A">
            <w:pPr>
              <w:pStyle w:val="AttendancePVTable"/>
            </w:pPr>
            <w:r w:rsidRPr="00981699">
              <w:t>ECR</w:t>
            </w:r>
          </w:p>
          <w:p w:rsidR="008452E8" w:rsidRPr="00981699" w:rsidRDefault="00926DB0" w:rsidP="00A66B35">
            <w:pPr>
              <w:pStyle w:val="AttendancePVTable"/>
            </w:pPr>
            <w:r w:rsidRPr="00981699">
              <w:t>GUE/NGL</w:t>
            </w:r>
          </w:p>
          <w:p w:rsidR="008452E8" w:rsidRPr="00981699" w:rsidRDefault="008452E8" w:rsidP="00A66B35">
            <w:pPr>
              <w:pStyle w:val="AttendancePVTable"/>
            </w:pPr>
            <w:r w:rsidRPr="00981699">
              <w:t>NI</w:t>
            </w:r>
          </w:p>
        </w:tc>
        <w:tc>
          <w:tcPr>
            <w:tcW w:w="7371" w:type="dxa"/>
            <w:shd w:val="clear" w:color="auto" w:fill="FFFFFF"/>
          </w:tcPr>
          <w:p w:rsidR="0006514D" w:rsidRPr="00981699" w:rsidRDefault="0006514D" w:rsidP="00374A20">
            <w:pPr>
              <w:pStyle w:val="AttendancePVTable"/>
            </w:pPr>
          </w:p>
        </w:tc>
      </w:tr>
    </w:tbl>
    <w:p w:rsidR="00DB5CC6" w:rsidRPr="00981699" w:rsidRDefault="00DB5CC6" w:rsidP="005D5A08">
      <w:pPr>
        <w:pStyle w:val="AttendancePV"/>
      </w:pPr>
    </w:p>
    <w:p w:rsidR="0083601E" w:rsidRPr="00981699" w:rsidRDefault="0083601E" w:rsidP="005D5A08">
      <w:pPr>
        <w:pStyle w:val="AttendancePV"/>
      </w:pPr>
    </w:p>
    <w:p w:rsidR="0083601E" w:rsidRPr="00981699" w:rsidRDefault="0083601E" w:rsidP="005D5A08">
      <w:pPr>
        <w:pStyle w:val="AttendancePV"/>
      </w:pP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1701"/>
        <w:gridCol w:w="7371"/>
      </w:tblGrid>
      <w:tr w:rsidR="008452E8" w:rsidRPr="00981699">
        <w:trPr>
          <w:cantSplit/>
        </w:trPr>
        <w:tc>
          <w:tcPr>
            <w:tcW w:w="9072" w:type="dxa"/>
            <w:gridSpan w:val="2"/>
            <w:shd w:val="pct10" w:color="000000" w:fill="FFFFFF"/>
          </w:tcPr>
          <w:p w:rsidR="008452E8" w:rsidRPr="00981699" w:rsidRDefault="00DC629C" w:rsidP="00AD4CEB">
            <w:pPr>
              <w:pStyle w:val="AttendancePVTable"/>
            </w:pPr>
            <w:r w:rsidRPr="00981699">
              <w:br w:type="page"/>
              <w:t>Кабинет на председателя/Gabinete del Presidente/Kancelář předsedy/Formandens Kabinet/Kabinett des Präsidenten/Presidendi kantselei/Γραφείο του Προέδρου/President's Office/Cabinet du Président/Ured predsjednika/Gabinetto del Presidente/Priekšsēdētāja kabinets/Pirmininko kabinetas/Elnöki hivatal/Kabinett tal-President/Kabinet van de Voorzitter/Gabinet Przewodniczącego/Gabinete do Presidente/Cabinet Preşedinte/Kancelária predsedu/Urad predsednika/Puhemiehen kabinetti/Talmannens kansli</w:t>
            </w:r>
          </w:p>
        </w:tc>
      </w:tr>
      <w:tr w:rsidR="008452E8" w:rsidRPr="00981699" w:rsidTr="003C7A12">
        <w:trPr>
          <w:cantSplit/>
          <w:trHeight w:val="510"/>
        </w:trPr>
        <w:tc>
          <w:tcPr>
            <w:tcW w:w="9072" w:type="dxa"/>
            <w:gridSpan w:val="2"/>
            <w:shd w:val="clear" w:color="auto" w:fill="FFFFFF"/>
          </w:tcPr>
          <w:p w:rsidR="008452E8" w:rsidRPr="00981699" w:rsidRDefault="008452E8" w:rsidP="00AD4CEB">
            <w:pPr>
              <w:pStyle w:val="AttendancePVTable"/>
            </w:pPr>
          </w:p>
        </w:tc>
      </w:tr>
      <w:tr w:rsidR="008452E8" w:rsidRPr="00981699">
        <w:trPr>
          <w:cantSplit/>
        </w:trPr>
        <w:tc>
          <w:tcPr>
            <w:tcW w:w="9072" w:type="dxa"/>
            <w:gridSpan w:val="2"/>
            <w:shd w:val="pct10" w:color="000000" w:fill="FFFFFF"/>
          </w:tcPr>
          <w:p w:rsidR="008452E8" w:rsidRPr="00981699" w:rsidRDefault="00C634EF" w:rsidP="00AD4CEB">
            <w:pPr>
              <w:pStyle w:val="AttendancePVTable"/>
            </w:pPr>
            <w:r w:rsidRPr="00981699">
              <w:t>Кабинет на генералния секретар/Gabinete del Secretario General/Kancelář generálního tajemníka/Generalsekretærens Kabinet/ Kabinett des Generalsekretärs/Peasekretäri büroo/Γραφείο του Γενικού Γραμματέα/Secretary-General's Office/Cabinet du Secrétaire général/Ured glavnog tajnika/Gabinetto del Segretario generale/Ģenerālsekretāra kabinets/Generalinio sekretoriaus kabinetas/ Főtitkári hivatal/Kabinett tas-Segretarju Ġenerali/Kabinet van de secretaris-generaal/Gabinet Sekretarza Generalnego/Gabinete do Secretário-Geral/Cabinet Secretar General/Kancelária generálneho tajomníka/Urad generalnega sekretarja/Pääsihteerin kabinetti/ Generalsekreterarens kansli</w:t>
            </w:r>
          </w:p>
        </w:tc>
      </w:tr>
      <w:tr w:rsidR="008452E8" w:rsidRPr="00981699" w:rsidTr="003C7A12">
        <w:trPr>
          <w:cantSplit/>
          <w:trHeight w:val="510"/>
        </w:trPr>
        <w:tc>
          <w:tcPr>
            <w:tcW w:w="9072" w:type="dxa"/>
            <w:gridSpan w:val="2"/>
            <w:shd w:val="clear" w:color="auto" w:fill="FFFFFF"/>
          </w:tcPr>
          <w:p w:rsidR="008452E8" w:rsidRPr="00981699" w:rsidRDefault="008452E8" w:rsidP="00AD4CEB">
            <w:pPr>
              <w:pStyle w:val="AttendancePVTable"/>
            </w:pPr>
          </w:p>
        </w:tc>
      </w:tr>
      <w:tr w:rsidR="008452E8" w:rsidRPr="00981699">
        <w:trPr>
          <w:cantSplit/>
        </w:trPr>
        <w:tc>
          <w:tcPr>
            <w:tcW w:w="9072" w:type="dxa"/>
            <w:gridSpan w:val="2"/>
            <w:shd w:val="pct10" w:color="000000" w:fill="FFFFFF"/>
          </w:tcPr>
          <w:p w:rsidR="008452E8" w:rsidRPr="00981699" w:rsidRDefault="00C634EF" w:rsidP="00AD4CEB">
            <w:pPr>
              <w:pStyle w:val="AttendancePVTable"/>
            </w:pPr>
            <w:r w:rsidRPr="00981699">
              <w:t>Генерална дирекция/Dirección General/Generální ředitelství/Generaldirektorat/Generaldirektion/Peadirektoraat/Γενική Διεύθυνση/ Directorate-General/Direction générale/Glavna uprava/Direzione generale/Ģenerāldirektorāts/Generalinis direktoratas/Főigazgatóság/ Direttorat Ġenerali/Directoraten</w:t>
            </w:r>
            <w:r w:rsidRPr="00981699">
              <w:noBreakHyphen/>
              <w:t>generaal/Dyrekcja Generalna/Direcção-Geral/Direcţii Generale/Generálne riaditeľstvo/Generalni direktorat/Pääosasto/Generaldirektorat</w:t>
            </w:r>
          </w:p>
        </w:tc>
      </w:tr>
      <w:tr w:rsidR="008452E8" w:rsidRPr="00981699">
        <w:trPr>
          <w:cantSplit/>
          <w:trHeight w:val="720"/>
        </w:trPr>
        <w:tc>
          <w:tcPr>
            <w:tcW w:w="1701" w:type="dxa"/>
            <w:shd w:val="clear" w:color="auto" w:fill="FFFFFF"/>
          </w:tcPr>
          <w:p w:rsidR="008452E8" w:rsidRPr="00981699" w:rsidRDefault="008452E8" w:rsidP="00A66B35">
            <w:pPr>
              <w:pStyle w:val="AttendancePVTable"/>
            </w:pPr>
            <w:r w:rsidRPr="00981699">
              <w:t>DG PRES</w:t>
            </w:r>
          </w:p>
          <w:p w:rsidR="008452E8" w:rsidRPr="00981699" w:rsidRDefault="008452E8" w:rsidP="00A66B35">
            <w:pPr>
              <w:pStyle w:val="AttendancePVTable"/>
            </w:pPr>
            <w:r w:rsidRPr="00981699">
              <w:t>DG IPOL</w:t>
            </w:r>
          </w:p>
          <w:p w:rsidR="008452E8" w:rsidRPr="00981699" w:rsidRDefault="008452E8" w:rsidP="00A66B35">
            <w:pPr>
              <w:pStyle w:val="AttendancePVTable"/>
            </w:pPr>
            <w:r w:rsidRPr="00981699">
              <w:t>DG EXPO</w:t>
            </w:r>
          </w:p>
          <w:p w:rsidR="00CA53ED" w:rsidRPr="00981699" w:rsidRDefault="00CA53ED" w:rsidP="00A66B35">
            <w:pPr>
              <w:pStyle w:val="AttendancePVTable"/>
            </w:pPr>
            <w:r w:rsidRPr="00981699">
              <w:t>DG EPRS</w:t>
            </w:r>
          </w:p>
          <w:p w:rsidR="008452E8" w:rsidRPr="00981699" w:rsidRDefault="008452E8" w:rsidP="00A66B35">
            <w:pPr>
              <w:pStyle w:val="AttendancePVTable"/>
            </w:pPr>
            <w:r w:rsidRPr="00981699">
              <w:t>DG COMM</w:t>
            </w:r>
          </w:p>
          <w:p w:rsidR="008452E8" w:rsidRPr="00981699" w:rsidRDefault="008452E8" w:rsidP="00A66B35">
            <w:pPr>
              <w:pStyle w:val="AttendancePVTable"/>
            </w:pPr>
            <w:r w:rsidRPr="00981699">
              <w:t>DG PERS</w:t>
            </w:r>
          </w:p>
          <w:p w:rsidR="008452E8" w:rsidRPr="00981699" w:rsidRDefault="007C674A" w:rsidP="00A66B35">
            <w:pPr>
              <w:pStyle w:val="AttendancePVTable"/>
            </w:pPr>
            <w:r w:rsidRPr="00981699">
              <w:t>DG INLO</w:t>
            </w:r>
          </w:p>
          <w:p w:rsidR="008452E8" w:rsidRPr="00981699" w:rsidRDefault="008452E8" w:rsidP="00A66B35">
            <w:pPr>
              <w:pStyle w:val="AttendancePVTable"/>
            </w:pPr>
            <w:r w:rsidRPr="00981699">
              <w:t>DG TRAD</w:t>
            </w:r>
          </w:p>
          <w:p w:rsidR="007C674A" w:rsidRPr="00981699" w:rsidRDefault="007C674A" w:rsidP="00A66B35">
            <w:pPr>
              <w:pStyle w:val="AttendancePVTable"/>
            </w:pPr>
            <w:r w:rsidRPr="00981699">
              <w:t>DG LINC</w:t>
            </w:r>
          </w:p>
          <w:p w:rsidR="008452E8" w:rsidRPr="00981699" w:rsidRDefault="008452E8" w:rsidP="00A66B35">
            <w:pPr>
              <w:pStyle w:val="AttendancePVTable"/>
            </w:pPr>
            <w:r w:rsidRPr="00981699">
              <w:t>DG FINS</w:t>
            </w:r>
          </w:p>
          <w:p w:rsidR="00CA53ED" w:rsidRPr="00981699" w:rsidRDefault="00CA53ED" w:rsidP="00A66B35">
            <w:pPr>
              <w:pStyle w:val="AttendancePVTable"/>
            </w:pPr>
            <w:r w:rsidRPr="00981699">
              <w:t>DG ITEC</w:t>
            </w:r>
          </w:p>
          <w:p w:rsidR="007C674A" w:rsidRPr="00981699" w:rsidRDefault="00CA53ED" w:rsidP="00A66B35">
            <w:pPr>
              <w:pStyle w:val="AttendancePVTable"/>
            </w:pPr>
            <w:r w:rsidRPr="00981699">
              <w:t>DG SAFE</w:t>
            </w:r>
          </w:p>
        </w:tc>
        <w:tc>
          <w:tcPr>
            <w:tcW w:w="7371" w:type="dxa"/>
            <w:shd w:val="clear" w:color="auto" w:fill="FFFFFF"/>
          </w:tcPr>
          <w:p w:rsidR="00D04667" w:rsidRPr="00981699" w:rsidRDefault="000C6654" w:rsidP="00D04667">
            <w:pPr>
              <w:tabs>
                <w:tab w:val="left" w:pos="1100"/>
              </w:tabs>
              <w:autoSpaceDE w:val="0"/>
              <w:autoSpaceDN w:val="0"/>
              <w:adjustRightInd w:val="0"/>
              <w:rPr>
                <w:sz w:val="16"/>
                <w:szCs w:val="16"/>
              </w:rPr>
            </w:pPr>
            <w:r w:rsidRPr="00981699">
              <w:br/>
            </w:r>
            <w:r w:rsidRPr="00981699">
              <w:br/>
            </w:r>
            <w:r w:rsidRPr="00981699">
              <w:br/>
            </w:r>
            <w:r w:rsidRPr="00981699">
              <w:br/>
            </w:r>
            <w:r w:rsidRPr="00981699">
              <w:br/>
            </w:r>
            <w:r w:rsidRPr="00981699">
              <w:br/>
            </w:r>
            <w:r w:rsidRPr="00981699">
              <w:rPr>
                <w:sz w:val="16"/>
                <w:szCs w:val="16"/>
              </w:rPr>
              <w:t xml:space="preserve">Erika Landi-Gietema </w:t>
            </w:r>
            <w:r w:rsidRPr="00981699">
              <w:br/>
            </w:r>
          </w:p>
          <w:p w:rsidR="00CA53ED" w:rsidRPr="00981699" w:rsidRDefault="000C6654" w:rsidP="000C6654">
            <w:pPr>
              <w:pStyle w:val="AttendancePVTable"/>
            </w:pPr>
            <w:r w:rsidRPr="00981699">
              <w:br/>
            </w:r>
            <w:r w:rsidRPr="00981699">
              <w:br/>
              <w:t>Leena Linnus</w:t>
            </w:r>
          </w:p>
        </w:tc>
      </w:tr>
    </w:tbl>
    <w:p w:rsidR="0083601E" w:rsidRPr="00981699" w:rsidRDefault="0083601E" w:rsidP="005D5A08">
      <w:pPr>
        <w:pStyle w:val="AttendancePV"/>
      </w:pPr>
      <w:r w:rsidRPr="00981699">
        <w:br w:type="page"/>
      </w:r>
    </w:p>
    <w:tbl>
      <w:tblPr>
        <w:tblW w:w="0" w:type="auto"/>
        <w:tblInd w:w="145" w:type="dxa"/>
        <w:tblBorders>
          <w:top w:val="double" w:sz="2" w:space="0" w:color="000000"/>
          <w:left w:val="double" w:sz="2" w:space="0" w:color="000000"/>
          <w:bottom w:val="double" w:sz="2" w:space="0" w:color="000000"/>
          <w:right w:val="double" w:sz="2" w:space="0" w:color="000000"/>
          <w:insideH w:val="single" w:sz="2" w:space="0" w:color="000000"/>
          <w:insideV w:val="single" w:sz="2" w:space="0" w:color="000000"/>
        </w:tblBorders>
        <w:tblLayout w:type="fixed"/>
        <w:tblCellMar>
          <w:left w:w="145" w:type="dxa"/>
          <w:right w:w="145" w:type="dxa"/>
        </w:tblCellMar>
        <w:tblLook w:val="0000" w:firstRow="0" w:lastRow="0" w:firstColumn="0" w:lastColumn="0" w:noHBand="0" w:noVBand="0"/>
      </w:tblPr>
      <w:tblGrid>
        <w:gridCol w:w="9072"/>
      </w:tblGrid>
      <w:tr w:rsidR="00A13D65" w:rsidRPr="00981699">
        <w:trPr>
          <w:cantSplit/>
        </w:trPr>
        <w:tc>
          <w:tcPr>
            <w:tcW w:w="9072" w:type="dxa"/>
            <w:shd w:val="pct10" w:color="000000" w:fill="FFFFFF"/>
          </w:tcPr>
          <w:p w:rsidR="00A13D65" w:rsidRPr="00981699" w:rsidRDefault="00A13D65" w:rsidP="00AD4CEB">
            <w:pPr>
              <w:pStyle w:val="AttendancePVTable"/>
            </w:pPr>
            <w:r w:rsidRPr="00981699">
              <w:t>Правна служба/Servicio Jurídico/Právní služba/Juridisk Tjeneste/Juristischer Dienst/Õigusteenistus/Νομική Υπηρεσία/Legal Service/ Service juridique/Pravna služba/Servizio giuridico/Juridiskais dienests/Teisės tarnyba/Jogi szolgálat/Servizz legali/Juridische Dienst/ Wydział prawny/Serviço Jurídico/Serviciu Juridic/Právny servis/Oikeudellinen yksikkö/Rättstjänsten</w:t>
            </w:r>
          </w:p>
        </w:tc>
      </w:tr>
      <w:tr w:rsidR="00A13D65" w:rsidRPr="00981699" w:rsidTr="003C7A12">
        <w:trPr>
          <w:cantSplit/>
          <w:trHeight w:val="510"/>
        </w:trPr>
        <w:tc>
          <w:tcPr>
            <w:tcW w:w="9072" w:type="dxa"/>
            <w:shd w:val="clear" w:color="auto" w:fill="FFFFFF"/>
          </w:tcPr>
          <w:p w:rsidR="00A13D65" w:rsidRPr="00981699" w:rsidRDefault="00A13D65" w:rsidP="00AD4CEB">
            <w:pPr>
              <w:pStyle w:val="AttendancePVTable"/>
            </w:pPr>
          </w:p>
        </w:tc>
      </w:tr>
      <w:tr w:rsidR="00A13D65" w:rsidRPr="00981699">
        <w:trPr>
          <w:cantSplit/>
        </w:trPr>
        <w:tc>
          <w:tcPr>
            <w:tcW w:w="9072" w:type="dxa"/>
            <w:shd w:val="pct10" w:color="000000" w:fill="FFFFFF"/>
          </w:tcPr>
          <w:p w:rsidR="00A13D65" w:rsidRPr="00981699" w:rsidRDefault="00A13D65" w:rsidP="00E2213D">
            <w:pPr>
              <w:pStyle w:val="AttendancePVTable"/>
            </w:pPr>
            <w:r w:rsidRPr="00981699">
              <w:t>Секретариат на комисията/Secretaría de la comisión/Sekretariát výboru/Udvalgssekretariatet/Ausschusssekretariat/Komisjoni sekretariaat/Γραμματεία της επιτροπής/Committee secretariat/Secrétariat de la commission/Tajništvo odbora/Segreteria della commissione/Komitejas sekretariāts/Komiteto sekretoriatas/A bizottság titkársága/Segretarjat tal-kumitat/Commissiesecretariaat/ Sekretariat komisji/Secretariado da comissão/Secretariat comisie/Sekretariat odbora/Valiokunnan sihteeristö/Utskottssekretariatet</w:t>
            </w:r>
          </w:p>
        </w:tc>
      </w:tr>
      <w:tr w:rsidR="00A13D65" w:rsidRPr="00981699" w:rsidTr="003C7A12">
        <w:trPr>
          <w:cantSplit/>
          <w:trHeight w:val="510"/>
        </w:trPr>
        <w:tc>
          <w:tcPr>
            <w:tcW w:w="9072" w:type="dxa"/>
            <w:shd w:val="clear" w:color="auto" w:fill="FFFFFF"/>
          </w:tcPr>
          <w:p w:rsidR="00A13D65" w:rsidRPr="00981699" w:rsidRDefault="007B71D0" w:rsidP="00AD4CEB">
            <w:pPr>
              <w:pStyle w:val="AttendancePVTable"/>
            </w:pPr>
            <w:r w:rsidRPr="00981699">
              <w:t>Evelyn Waldherr</w:t>
            </w:r>
          </w:p>
        </w:tc>
      </w:tr>
      <w:tr w:rsidR="00A13D65" w:rsidRPr="00981699">
        <w:trPr>
          <w:cantSplit/>
        </w:trPr>
        <w:tc>
          <w:tcPr>
            <w:tcW w:w="9072" w:type="dxa"/>
            <w:shd w:val="pct10" w:color="000000" w:fill="FFFFFF"/>
          </w:tcPr>
          <w:p w:rsidR="00A13D65" w:rsidRPr="00981699" w:rsidRDefault="00A13D65" w:rsidP="00AD4CEB">
            <w:pPr>
              <w:pStyle w:val="AttendancePVTable"/>
            </w:pPr>
            <w:r w:rsidRPr="00981699">
              <w:t>Сътрудник/Asistente/Asistent/Assistent/Assistenz/Βοηθός/Assistant/Assistente/Palīgs/Padėjėjas/Asszisztens/Asystent/Pomočnik/ Avustaja/Assistenter</w:t>
            </w:r>
          </w:p>
        </w:tc>
      </w:tr>
      <w:tr w:rsidR="00A13D65" w:rsidRPr="00981699" w:rsidTr="003C7A12">
        <w:trPr>
          <w:cantSplit/>
          <w:trHeight w:val="510"/>
        </w:trPr>
        <w:tc>
          <w:tcPr>
            <w:tcW w:w="9072" w:type="dxa"/>
            <w:shd w:val="clear" w:color="auto" w:fill="FFFFFF"/>
          </w:tcPr>
          <w:p w:rsidR="00A13D65" w:rsidRPr="00981699" w:rsidRDefault="00774461" w:rsidP="00AD4CEB">
            <w:pPr>
              <w:pStyle w:val="AttendancePVTable"/>
            </w:pPr>
            <w:r w:rsidRPr="00981699">
              <w:t>Cristina Degueldre, Veronika Patyi-Horvath</w:t>
            </w:r>
          </w:p>
        </w:tc>
      </w:tr>
    </w:tbl>
    <w:p w:rsidR="008452E8" w:rsidRPr="00981699" w:rsidRDefault="008452E8" w:rsidP="005D5A08">
      <w:pPr>
        <w:pStyle w:val="AttendancePV"/>
      </w:pPr>
    </w:p>
    <w:p w:rsidR="00801684" w:rsidRPr="00981699" w:rsidRDefault="00801684" w:rsidP="005D5A08">
      <w:pPr>
        <w:pStyle w:val="AttendancePV"/>
      </w:pPr>
    </w:p>
    <w:p w:rsidR="00801684" w:rsidRPr="00981699" w:rsidRDefault="00801684" w:rsidP="005D5A08">
      <w:pPr>
        <w:pStyle w:val="AttendancePV"/>
      </w:pPr>
    </w:p>
    <w:p w:rsidR="00C634EF" w:rsidRPr="00981699" w:rsidRDefault="00C634EF" w:rsidP="00AD4CEB">
      <w:pPr>
        <w:pStyle w:val="AttendancePVFootnote"/>
      </w:pPr>
      <w:r w:rsidRPr="00981699">
        <w:t xml:space="preserve">* </w:t>
      </w:r>
      <w:r w:rsidRPr="00981699">
        <w:tab/>
        <w:t>(P)</w:t>
      </w:r>
      <w:r w:rsidRPr="00981699">
        <w:tab/>
        <w:t>=</w:t>
      </w:r>
      <w:r w:rsidRPr="00981699">
        <w:tab/>
        <w:t>Председател/Presidente/Předseda/Formand/Vorsitzender/Esimees/Πρόεδρος/Chair/Président/Predsjednik/Priekšsēdētājs/ Pirmininkas/Elnök/'Chairman'/Voorzitter/Przewodniczący/Preşedinte/Predseda/Predsednik/Puheenjohtaja/Ordförande</w:t>
      </w:r>
    </w:p>
    <w:p w:rsidR="00C634EF" w:rsidRPr="00981699" w:rsidRDefault="00C634EF" w:rsidP="00AD4CEB">
      <w:pPr>
        <w:pStyle w:val="AttendancePVFootnote"/>
      </w:pPr>
      <w:r w:rsidRPr="00981699">
        <w:tab/>
        <w:t>(VP) =</w:t>
      </w:r>
      <w:r w:rsidRPr="00981699">
        <w:tab/>
        <w:t>Заместник-председател/Vicepresidente/Místopředseda/Næstformand/Stellvertretender Vorsitzender/Aseesimees/Αντιπρόεδρος/ Vice</w:t>
      </w:r>
      <w:r w:rsidRPr="00981699">
        <w:noBreakHyphen/>
        <w:t>Chair/Potpredsjednik/Vice</w:t>
      </w:r>
      <w:r w:rsidRPr="00981699">
        <w:noBreakHyphen/>
        <w:t>Président/Potpredsjednik/Priekšsēdētāja vietnieks/Pirmininko pavaduotojas/Alelnök/ Viċi 'Chairman'/Ondervoorzitter/Wiceprzewodniczący/Vice-Presidente/Vicepreşedinte/Podpredseda/Podpredsednik/ Varapuheenjohtaja/Vice ordförande</w:t>
      </w:r>
    </w:p>
    <w:p w:rsidR="00C634EF" w:rsidRPr="00981699" w:rsidRDefault="00C634EF" w:rsidP="00AD4CEB">
      <w:pPr>
        <w:pStyle w:val="AttendancePVFootnote"/>
      </w:pPr>
      <w:r w:rsidRPr="00981699">
        <w:tab/>
        <w:t>(M)</w:t>
      </w:r>
      <w:r w:rsidRPr="00981699">
        <w:tab/>
        <w:t>=</w:t>
      </w:r>
      <w:r w:rsidRPr="00981699">
        <w:tab/>
        <w:t>Член/Miembro/Člen/Medlem./Mitglied/Parlamendiliige/Βουλευτής/Member/Membre/Član/Membro/Deputāts/Narys/Képviselő/ Membru/Lid/Członek/Membro/Membru/Člen/Poslanec/Jäsen/Ledamot</w:t>
      </w:r>
    </w:p>
    <w:p w:rsidR="006275CD" w:rsidRPr="00981699" w:rsidRDefault="00C634EF" w:rsidP="00AD4CEB">
      <w:pPr>
        <w:pStyle w:val="AttendancePVFootnote"/>
      </w:pPr>
      <w:r w:rsidRPr="00981699">
        <w:tab/>
        <w:t>(F)</w:t>
      </w:r>
      <w:r w:rsidRPr="00981699">
        <w:tab/>
        <w:t>=</w:t>
      </w:r>
      <w:r w:rsidRPr="00981699">
        <w:tab/>
        <w:t>Длъжностно лице/Funcionario/Úředník/Tjenestemand/Beamter/Ametnik/Υπάλληλος/Official/Fonctionnaire/Dužnosnik/ Funzionario/Ierēdnis/Pareigūnas/Tisztviselő/Uffiċjal/Ambtenaar/Urzędnik/Funcionário/Funcţionar/Úradník/Uradnik/Virkamies/ Tjänsteman</w:t>
      </w:r>
    </w:p>
    <w:p w:rsidR="001D1936" w:rsidRPr="00981699" w:rsidRDefault="001D1936" w:rsidP="00AD4CEB">
      <w:pPr>
        <w:pStyle w:val="AttendancePVFootnote"/>
        <w:sectPr w:rsidR="001D1936" w:rsidRPr="00981699" w:rsidSect="001E4EBD">
          <w:footnotePr>
            <w:numRestart w:val="eachSect"/>
          </w:footnotePr>
          <w:pgSz w:w="11907" w:h="16840" w:code="9"/>
          <w:pgMar w:top="1134" w:right="1418" w:bottom="1418" w:left="1418" w:header="567" w:footer="567" w:gutter="0"/>
          <w:cols w:space="720"/>
          <w:docGrid w:linePitch="326"/>
        </w:sectPr>
      </w:pPr>
    </w:p>
    <w:p w:rsidR="005116D9" w:rsidRPr="00981699" w:rsidRDefault="005116D9" w:rsidP="005116D9">
      <w:pPr>
        <w:tabs>
          <w:tab w:val="left" w:pos="1985"/>
          <w:tab w:val="left" w:pos="2124"/>
        </w:tabs>
        <w:ind w:left="-709"/>
        <w:jc w:val="right"/>
        <w:rPr>
          <w:rFonts w:ascii="Myriad Pro" w:hAnsi="Myriad Pro"/>
          <w:b/>
          <w:smallCaps/>
          <w:snapToGrid/>
          <w:color w:val="709047"/>
          <w:sz w:val="22"/>
        </w:rPr>
      </w:pPr>
      <w:r w:rsidRPr="00981699">
        <w:rPr>
          <w:rFonts w:ascii="Myriad Pro" w:hAnsi="Myriad Pro"/>
          <w:b/>
          <w:smallCaps/>
          <w:color w:val="709047"/>
        </w:rPr>
        <w:t>Issue N°13 - 28-29 O</w:t>
      </w:r>
      <w:r w:rsidRPr="00981699">
        <w:rPr>
          <w:rFonts w:ascii="Myriad Pro" w:hAnsi="Myriad Pro"/>
          <w:b/>
          <w:smallCaps/>
          <w:color w:val="709047"/>
          <w:sz w:val="20"/>
        </w:rPr>
        <w:t>CTO</w:t>
      </w:r>
      <w:r w:rsidRPr="00981699">
        <w:rPr>
          <w:rFonts w:ascii="Myriad Pro" w:hAnsi="Myriad Pro"/>
          <w:b/>
          <w:smallCaps/>
          <w:color w:val="709047"/>
        </w:rPr>
        <w:t>ber 2020</w:t>
      </w:r>
    </w:p>
    <w:p w:rsidR="005116D9" w:rsidRPr="00981699" w:rsidRDefault="005116D9" w:rsidP="005116D9">
      <w:pPr>
        <w:tabs>
          <w:tab w:val="left" w:pos="1985"/>
          <w:tab w:val="left" w:pos="2127"/>
        </w:tabs>
        <w:ind w:left="-709"/>
        <w:jc w:val="center"/>
        <w:rPr>
          <w:rFonts w:ascii="Myriad Pro" w:hAnsi="Myriad Pro"/>
          <w:b/>
          <w:smallCaps/>
          <w:color w:val="709047"/>
          <w:spacing w:val="-20"/>
          <w:sz w:val="48"/>
          <w:szCs w:val="48"/>
        </w:rPr>
      </w:pPr>
      <w:r w:rsidRPr="00981699">
        <w:rPr>
          <w:rFonts w:ascii="Myriad Pro" w:hAnsi="Myriad Pro"/>
          <w:b/>
          <w:smallCaps/>
          <w:color w:val="709047"/>
          <w:sz w:val="48"/>
          <w:szCs w:val="48"/>
        </w:rPr>
        <w:t>NEWSLETTER</w:t>
      </w:r>
    </w:p>
    <w:p w:rsidR="005116D9" w:rsidRPr="00981699" w:rsidRDefault="005116D9" w:rsidP="005116D9">
      <w:pPr>
        <w:tabs>
          <w:tab w:val="left" w:pos="1985"/>
          <w:tab w:val="left" w:pos="2127"/>
        </w:tabs>
        <w:ind w:left="-709"/>
        <w:rPr>
          <w:rFonts w:ascii="Myriad Pro" w:hAnsi="Myriad Pro"/>
          <w:smallCaps/>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897"/>
        <w:jc w:val="both"/>
        <w:rPr>
          <w:rFonts w:ascii="Myriad Pro" w:hAnsi="Myriad Pro" w:cs="Arial"/>
          <w:sz w:val="20"/>
        </w:rPr>
      </w:pPr>
      <w:r w:rsidRPr="00981699">
        <w:rPr>
          <w:rFonts w:asciiTheme="minorHAnsi" w:hAnsiTheme="minorHAnsi"/>
          <w:sz w:val="22"/>
          <w:szCs w:val="22"/>
          <w:lang w:eastAsia="en-GB"/>
        </w:rPr>
        <mc:AlternateContent>
          <mc:Choice Requires="wps">
            <w:drawing>
              <wp:inline distT="0" distB="0" distL="0" distR="0">
                <wp:extent cx="6748145" cy="2614295"/>
                <wp:effectExtent l="0" t="9525" r="5080" b="508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145" cy="2614295"/>
                        </a:xfrm>
                        <a:prstGeom prst="rect">
                          <a:avLst/>
                        </a:prstGeom>
                        <a:solidFill>
                          <a:srgbClr val="709047">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C3" w:rsidRPr="00BA653F" w:rsidRDefault="003D0BC3" w:rsidP="005116D9">
                            <w:pPr>
                              <w:autoSpaceDE w:val="0"/>
                              <w:autoSpaceDN w:val="0"/>
                              <w:adjustRightInd w:val="0"/>
                              <w:spacing w:before="360" w:after="60"/>
                              <w:jc w:val="center"/>
                              <w:rPr>
                                <w:rFonts w:ascii="Myriad Pro" w:eastAsiaTheme="minorEastAsia" w:hAnsi="Myriad Pro" w:cs="Microsoft New Tai Lue"/>
                                <w:b/>
                                <w:smallCaps/>
                                <w:color w:val="525252" w:themeColor="accent3" w:themeShade="80"/>
                                <w:sz w:val="32"/>
                                <w:szCs w:val="32"/>
                              </w:rPr>
                            </w:pPr>
                            <w:r w:rsidRPr="00BA653F">
                              <w:rPr>
                                <w:rFonts w:ascii="Myriad Pro" w:hAnsi="Myriad Pro"/>
                                <w:b/>
                                <w:smallCaps/>
                                <w:color w:val="525252" w:themeColor="accent3" w:themeShade="80"/>
                                <w:sz w:val="32"/>
                                <w:szCs w:val="32"/>
                              </w:rPr>
                              <w:t>COMMITTEE MEETING</w:t>
                            </w:r>
                          </w:p>
                          <w:p w:rsidR="003D0BC3" w:rsidRPr="00BA653F" w:rsidRDefault="003D0BC3"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eastAsiaTheme="minorHAnsi" w:hAnsi="Myriad Pro" w:cstheme="minorBidi"/>
                                <w:b/>
                                <w:smallCaps/>
                                <w:color w:val="709047"/>
                                <w:sz w:val="32"/>
                                <w:szCs w:val="32"/>
                              </w:rPr>
                            </w:pPr>
                            <w:r w:rsidRPr="00BA653F">
                              <w:rPr>
                                <w:rFonts w:ascii="Myriad Pro" w:hAnsi="Myriad Pro"/>
                                <w:b/>
                                <w:smallCaps/>
                                <w:color w:val="709047"/>
                                <w:sz w:val="32"/>
                                <w:szCs w:val="32"/>
                              </w:rPr>
                              <w:t>Wednes</w:t>
                            </w:r>
                            <w:r w:rsidRPr="00BA653F">
                              <w:rPr>
                                <w:rFonts w:ascii="Myriad Pro" w:hAnsi="Myriad Pro"/>
                                <w:b/>
                                <w:smallCaps/>
                                <w:color w:val="709047"/>
                                <w:sz w:val="28"/>
                                <w:szCs w:val="32"/>
                              </w:rPr>
                              <w:t>DAY</w:t>
                            </w:r>
                            <w:r w:rsidRPr="00BA653F">
                              <w:rPr>
                                <w:rFonts w:ascii="Myriad Pro" w:hAnsi="Myriad Pro"/>
                                <w:b/>
                                <w:smallCaps/>
                                <w:color w:val="709047"/>
                                <w:sz w:val="32"/>
                                <w:szCs w:val="32"/>
                              </w:rPr>
                              <w:t xml:space="preserve">, 28 </w:t>
                            </w:r>
                            <w:r w:rsidRPr="00BA653F">
                              <w:rPr>
                                <w:rFonts w:ascii="Myriad Pro" w:hAnsi="Myriad Pro"/>
                                <w:b/>
                                <w:smallCaps/>
                                <w:color w:val="709047"/>
                                <w:sz w:val="40"/>
                                <w:szCs w:val="32"/>
                              </w:rPr>
                              <w:t>o</w:t>
                            </w:r>
                            <w:r w:rsidRPr="00BA653F">
                              <w:rPr>
                                <w:rFonts w:ascii="Myriad Pro" w:hAnsi="Myriad Pro"/>
                                <w:b/>
                                <w:smallCaps/>
                                <w:color w:val="709047"/>
                                <w:sz w:val="28"/>
                                <w:szCs w:val="32"/>
                              </w:rPr>
                              <w:t>CTOBER</w:t>
                            </w:r>
                            <w:r w:rsidRPr="00BA653F">
                              <w:rPr>
                                <w:rFonts w:ascii="Myriad Pro" w:hAnsi="Myriad Pro"/>
                                <w:b/>
                                <w:smallCaps/>
                                <w:color w:val="709047"/>
                                <w:sz w:val="32"/>
                                <w:szCs w:val="32"/>
                              </w:rPr>
                              <w:t xml:space="preserve"> 2020</w:t>
                            </w:r>
                          </w:p>
                          <w:p w:rsidR="003D0BC3" w:rsidRPr="00BA653F" w:rsidRDefault="003D0BC3"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rPr>
                            </w:pPr>
                            <w:r w:rsidRPr="00BA653F">
                              <w:rPr>
                                <w:rFonts w:ascii="Myriad Pro" w:hAnsi="Myriad Pro"/>
                                <w:bCs/>
                                <w:color w:val="000000"/>
                                <w:sz w:val="28"/>
                              </w:rPr>
                              <w:t>13:45 to 15:45 and 16:45 to 18:45</w:t>
                            </w:r>
                          </w:p>
                          <w:p w:rsidR="003D0BC3" w:rsidRPr="00BA653F" w:rsidRDefault="003D0BC3"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eastAsiaTheme="minorHAnsi" w:hAnsi="Myriad Pro"/>
                                <w:b/>
                                <w:smallCaps/>
                                <w:color w:val="709047"/>
                                <w:sz w:val="32"/>
                                <w:szCs w:val="32"/>
                              </w:rPr>
                            </w:pPr>
                            <w:r w:rsidRPr="00BA653F">
                              <w:rPr>
                                <w:rFonts w:ascii="Myriad Pro" w:hAnsi="Myriad Pro"/>
                                <w:b/>
                                <w:smallCaps/>
                                <w:color w:val="709047"/>
                                <w:sz w:val="32"/>
                                <w:szCs w:val="32"/>
                              </w:rPr>
                              <w:t>T</w:t>
                            </w:r>
                            <w:r w:rsidRPr="00BA653F">
                              <w:rPr>
                                <w:rFonts w:ascii="Myriad Pro" w:hAnsi="Myriad Pro"/>
                                <w:b/>
                                <w:smallCaps/>
                                <w:color w:val="709047"/>
                                <w:sz w:val="28"/>
                                <w:szCs w:val="32"/>
                              </w:rPr>
                              <w:t>HURSDAY</w:t>
                            </w:r>
                            <w:r w:rsidRPr="00BA653F">
                              <w:rPr>
                                <w:rFonts w:ascii="Myriad Pro" w:hAnsi="Myriad Pro"/>
                                <w:b/>
                                <w:smallCaps/>
                                <w:color w:val="709047"/>
                                <w:sz w:val="32"/>
                                <w:szCs w:val="32"/>
                              </w:rPr>
                              <w:t xml:space="preserve">, 29 </w:t>
                            </w:r>
                            <w:r w:rsidRPr="00BA653F">
                              <w:rPr>
                                <w:rFonts w:ascii="Myriad Pro" w:hAnsi="Myriad Pro"/>
                                <w:b/>
                                <w:smallCaps/>
                                <w:color w:val="709047"/>
                                <w:sz w:val="40"/>
                                <w:szCs w:val="32"/>
                              </w:rPr>
                              <w:t>o</w:t>
                            </w:r>
                            <w:r w:rsidRPr="00BA653F">
                              <w:rPr>
                                <w:rFonts w:ascii="Myriad Pro" w:hAnsi="Myriad Pro"/>
                                <w:b/>
                                <w:smallCaps/>
                                <w:color w:val="709047"/>
                                <w:sz w:val="28"/>
                                <w:szCs w:val="32"/>
                              </w:rPr>
                              <w:t>CTOBER</w:t>
                            </w:r>
                            <w:r w:rsidRPr="00BA653F">
                              <w:rPr>
                                <w:rFonts w:ascii="Myriad Pro" w:hAnsi="Myriad Pro"/>
                                <w:b/>
                                <w:smallCaps/>
                                <w:color w:val="709047"/>
                                <w:sz w:val="32"/>
                                <w:szCs w:val="32"/>
                              </w:rPr>
                              <w:t xml:space="preserve"> 2020</w:t>
                            </w:r>
                          </w:p>
                          <w:p w:rsidR="003D0BC3" w:rsidRPr="00BA653F" w:rsidRDefault="003D0BC3"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rPr>
                            </w:pPr>
                            <w:r w:rsidRPr="00BA653F">
                              <w:rPr>
                                <w:rFonts w:ascii="Myriad Pro" w:hAnsi="Myriad Pro"/>
                                <w:bCs/>
                                <w:color w:val="000000"/>
                                <w:sz w:val="28"/>
                              </w:rPr>
                              <w:t>9:00 to 11:00 and 11:30 to 12:30</w:t>
                            </w:r>
                          </w:p>
                          <w:p w:rsidR="003D0BC3" w:rsidRPr="00BA653F" w:rsidRDefault="003D0BC3"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i/>
                                <w:color w:val="000000"/>
                                <w:sz w:val="22"/>
                              </w:rPr>
                            </w:pPr>
                            <w:r w:rsidRPr="00BA653F">
                              <w:rPr>
                                <w:rFonts w:ascii="Myriad Pro" w:hAnsi="Myriad Pro"/>
                                <w:bCs/>
                                <w:color w:val="000000"/>
                                <w:sz w:val="28"/>
                              </w:rPr>
                              <w:t>Remote participation of Members</w:t>
                            </w:r>
                          </w:p>
                          <w:p w:rsidR="003D0BC3" w:rsidRPr="00BA653F" w:rsidRDefault="003D0BC3"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5" w:right="57"/>
                              <w:jc w:val="center"/>
                              <w:rPr>
                                <w:rFonts w:ascii="Myriad Pro" w:eastAsia="ヒラギノ角ゴ Pro W3" w:hAnsi="Myriad Pro"/>
                                <w:b/>
                                <w:i/>
                                <w:color w:val="000000"/>
                              </w:rPr>
                            </w:pPr>
                            <w:r w:rsidRPr="00BA653F">
                              <w:rPr>
                                <w:rFonts w:ascii="Myriad Pro" w:hAnsi="Myriad Pro"/>
                                <w:i/>
                                <w:color w:val="000000"/>
                              </w:rPr>
                              <w:t xml:space="preserve">Any Members present in Brussels can attend the meeting in room </w:t>
                            </w:r>
                            <w:r w:rsidRPr="00BA653F">
                              <w:rPr>
                                <w:rFonts w:ascii="Myriad Pro" w:hAnsi="Myriad Pro"/>
                                <w:b/>
                                <w:i/>
                                <w:color w:val="000000"/>
                              </w:rPr>
                              <w:t>József Antall (JAN) 4Q1</w:t>
                            </w:r>
                          </w:p>
                          <w:p w:rsidR="003D0BC3" w:rsidRPr="00BA653F" w:rsidRDefault="003D0BC3"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5" w:right="57"/>
                              <w:jc w:val="center"/>
                              <w:rPr>
                                <w:rFonts w:ascii="Myriad Pro" w:eastAsia="ヒラギノ角ゴ Pro W3" w:hAnsi="Myriad Pro"/>
                                <w:b/>
                                <w:i/>
                                <w:color w:val="000000"/>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0" o:spid="_x0000_s1026" type="#_x0000_t202" style="width:531.35pt;height:20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" fillcolor="#709047" stroked="f">
                <v:fill opacity="13107f"/>
                <v:textbox>
                  <w:txbxContent>
                    <w:p w:rsidR="003D0BC3" w:rsidRPr="00BA653F" w:rsidRDefault="003D0BC3" w:rsidP="005116D9">
                      <w:pPr>
                        <w:autoSpaceDE w:val="0"/>
                        <w:autoSpaceDN w:val="0"/>
                        <w:adjustRightInd w:val="0"/>
                        <w:spacing w:before="360" w:after="60"/>
                        <w:jc w:val="center"/>
                        <w:rPr>
                          <w:rFonts w:ascii="Myriad Pro" w:eastAsiaTheme="minorEastAsia" w:hAnsi="Myriad Pro" w:cs="Microsoft New Tai Lue"/>
                          <w:b/>
                          <w:smallCaps/>
                          <w:color w:val="525252" w:themeColor="accent3" w:themeShade="80"/>
                          <w:sz w:val="32"/>
                          <w:szCs w:val="32"/>
                        </w:rPr>
                      </w:pPr>
                      <w:r w:rsidRPr="00BA653F">
                        <w:rPr>
                          <w:rFonts w:ascii="Myriad Pro" w:hAnsi="Myriad Pro"/>
                          <w:b/>
                          <w:smallCaps/>
                          <w:color w:val="525252" w:themeColor="accent3" w:themeShade="80"/>
                          <w:sz w:val="32"/>
                          <w:szCs w:val="32"/>
                        </w:rPr>
                        <w:t>COMMITTEE MEETING</w:t>
                      </w:r>
                    </w:p>
                    <w:p w:rsidR="003D0BC3" w:rsidRPr="00BA653F" w:rsidRDefault="003D0BC3"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eastAsiaTheme="minorHAnsi" w:hAnsi="Myriad Pro" w:cstheme="minorBidi"/>
                          <w:b/>
                          <w:smallCaps/>
                          <w:color w:val="709047"/>
                          <w:sz w:val="32"/>
                          <w:szCs w:val="32"/>
                        </w:rPr>
                      </w:pPr>
                      <w:r w:rsidRPr="00BA653F">
                        <w:rPr>
                          <w:rFonts w:ascii="Myriad Pro" w:hAnsi="Myriad Pro"/>
                          <w:b/>
                          <w:smallCaps/>
                          <w:color w:val="709047"/>
                          <w:sz w:val="32"/>
                          <w:szCs w:val="32"/>
                        </w:rPr>
                        <w:t>Wednes</w:t>
                      </w:r>
                      <w:r w:rsidRPr="00BA653F">
                        <w:rPr>
                          <w:rFonts w:ascii="Myriad Pro" w:hAnsi="Myriad Pro"/>
                          <w:b/>
                          <w:smallCaps/>
                          <w:color w:val="709047"/>
                          <w:sz w:val="28"/>
                          <w:szCs w:val="32"/>
                        </w:rPr>
                        <w:t>DAY</w:t>
                      </w:r>
                      <w:r w:rsidRPr="00BA653F">
                        <w:rPr>
                          <w:rFonts w:ascii="Myriad Pro" w:hAnsi="Myriad Pro"/>
                          <w:b/>
                          <w:smallCaps/>
                          <w:color w:val="709047"/>
                          <w:sz w:val="32"/>
                          <w:szCs w:val="32"/>
                        </w:rPr>
                        <w:t xml:space="preserve">, 28 </w:t>
                      </w:r>
                      <w:r w:rsidRPr="00BA653F">
                        <w:rPr>
                          <w:rFonts w:ascii="Myriad Pro" w:hAnsi="Myriad Pro"/>
                          <w:b/>
                          <w:smallCaps/>
                          <w:color w:val="709047"/>
                          <w:sz w:val="40"/>
                          <w:szCs w:val="32"/>
                        </w:rPr>
                        <w:t>o</w:t>
                      </w:r>
                      <w:r w:rsidRPr="00BA653F">
                        <w:rPr>
                          <w:rFonts w:ascii="Myriad Pro" w:hAnsi="Myriad Pro"/>
                          <w:b/>
                          <w:smallCaps/>
                          <w:color w:val="709047"/>
                          <w:sz w:val="28"/>
                          <w:szCs w:val="32"/>
                        </w:rPr>
                        <w:t>CTOBER</w:t>
                      </w:r>
                      <w:r w:rsidRPr="00BA653F">
                        <w:rPr>
                          <w:rFonts w:ascii="Myriad Pro" w:hAnsi="Myriad Pro"/>
                          <w:b/>
                          <w:smallCaps/>
                          <w:color w:val="709047"/>
                          <w:sz w:val="32"/>
                          <w:szCs w:val="32"/>
                        </w:rPr>
                        <w:t xml:space="preserve"> 2020</w:t>
                      </w:r>
                    </w:p>
                    <w:p w:rsidR="003D0BC3" w:rsidRPr="00BA653F" w:rsidRDefault="003D0BC3"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rPr>
                      </w:pPr>
                      <w:r w:rsidRPr="00BA653F">
                        <w:rPr>
                          <w:rFonts w:ascii="Myriad Pro" w:hAnsi="Myriad Pro"/>
                          <w:bCs/>
                          <w:color w:val="000000"/>
                          <w:sz w:val="28"/>
                        </w:rPr>
                        <w:t>13:45 to 15:45 and 16:45 to 18:45</w:t>
                      </w:r>
                    </w:p>
                    <w:p w:rsidR="003D0BC3" w:rsidRPr="00BA653F" w:rsidRDefault="003D0BC3"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eastAsiaTheme="minorHAnsi" w:hAnsi="Myriad Pro"/>
                          <w:b/>
                          <w:smallCaps/>
                          <w:color w:val="709047"/>
                          <w:sz w:val="32"/>
                          <w:szCs w:val="32"/>
                        </w:rPr>
                      </w:pPr>
                      <w:r w:rsidRPr="00BA653F">
                        <w:rPr>
                          <w:rFonts w:ascii="Myriad Pro" w:hAnsi="Myriad Pro"/>
                          <w:b/>
                          <w:smallCaps/>
                          <w:color w:val="709047"/>
                          <w:sz w:val="32"/>
                          <w:szCs w:val="32"/>
                        </w:rPr>
                        <w:t>T</w:t>
                      </w:r>
                      <w:r w:rsidRPr="00BA653F">
                        <w:rPr>
                          <w:rFonts w:ascii="Myriad Pro" w:hAnsi="Myriad Pro"/>
                          <w:b/>
                          <w:smallCaps/>
                          <w:color w:val="709047"/>
                          <w:sz w:val="28"/>
                          <w:szCs w:val="32"/>
                        </w:rPr>
                        <w:t>HURSDAY</w:t>
                      </w:r>
                      <w:r w:rsidRPr="00BA653F">
                        <w:rPr>
                          <w:rFonts w:ascii="Myriad Pro" w:hAnsi="Myriad Pro"/>
                          <w:b/>
                          <w:smallCaps/>
                          <w:color w:val="709047"/>
                          <w:sz w:val="32"/>
                          <w:szCs w:val="32"/>
                        </w:rPr>
                        <w:t xml:space="preserve">, 29 </w:t>
                      </w:r>
                      <w:r w:rsidRPr="00BA653F">
                        <w:rPr>
                          <w:rFonts w:ascii="Myriad Pro" w:hAnsi="Myriad Pro"/>
                          <w:b/>
                          <w:smallCaps/>
                          <w:color w:val="709047"/>
                          <w:sz w:val="40"/>
                          <w:szCs w:val="32"/>
                        </w:rPr>
                        <w:t>o</w:t>
                      </w:r>
                      <w:r w:rsidRPr="00BA653F">
                        <w:rPr>
                          <w:rFonts w:ascii="Myriad Pro" w:hAnsi="Myriad Pro"/>
                          <w:b/>
                          <w:smallCaps/>
                          <w:color w:val="709047"/>
                          <w:sz w:val="28"/>
                          <w:szCs w:val="32"/>
                        </w:rPr>
                        <w:t>CTOBER</w:t>
                      </w:r>
                      <w:r w:rsidRPr="00BA653F">
                        <w:rPr>
                          <w:rFonts w:ascii="Myriad Pro" w:hAnsi="Myriad Pro"/>
                          <w:b/>
                          <w:smallCaps/>
                          <w:color w:val="709047"/>
                          <w:sz w:val="32"/>
                          <w:szCs w:val="32"/>
                        </w:rPr>
                        <w:t xml:space="preserve"> 2020</w:t>
                      </w:r>
                    </w:p>
                    <w:p w:rsidR="003D0BC3" w:rsidRPr="00BA653F" w:rsidRDefault="003D0BC3"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bCs/>
                          <w:color w:val="000000"/>
                          <w:sz w:val="28"/>
                        </w:rPr>
                      </w:pPr>
                      <w:r w:rsidRPr="00BA653F">
                        <w:rPr>
                          <w:rFonts w:ascii="Myriad Pro" w:hAnsi="Myriad Pro"/>
                          <w:bCs/>
                          <w:color w:val="000000"/>
                          <w:sz w:val="28"/>
                        </w:rPr>
                        <w:t>9:00 to 11:00 and 11:30 to 12:30</w:t>
                      </w:r>
                    </w:p>
                    <w:p w:rsidR="003D0BC3" w:rsidRPr="00BA653F" w:rsidRDefault="003D0BC3"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jc w:val="center"/>
                        <w:rPr>
                          <w:rFonts w:ascii="Myriad Pro" w:eastAsia="ヒラギノ角ゴ Pro W3" w:hAnsi="Myriad Pro"/>
                          <w:i/>
                          <w:color w:val="000000"/>
                          <w:sz w:val="22"/>
                        </w:rPr>
                      </w:pPr>
                      <w:r w:rsidRPr="00BA653F">
                        <w:rPr>
                          <w:rFonts w:ascii="Myriad Pro" w:hAnsi="Myriad Pro"/>
                          <w:bCs/>
                          <w:color w:val="000000"/>
                          <w:sz w:val="28"/>
                        </w:rPr>
                        <w:t>Remote participation of Members</w:t>
                      </w:r>
                    </w:p>
                    <w:p w:rsidR="003D0BC3" w:rsidRPr="00BA653F" w:rsidRDefault="003D0BC3"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5" w:right="57"/>
                        <w:jc w:val="center"/>
                        <w:rPr>
                          <w:rFonts w:ascii="Myriad Pro" w:eastAsia="ヒラギノ角ゴ Pro W3" w:hAnsi="Myriad Pro"/>
                          <w:b/>
                          <w:i/>
                          <w:color w:val="000000"/>
                        </w:rPr>
                      </w:pPr>
                      <w:r w:rsidRPr="00BA653F">
                        <w:rPr>
                          <w:rFonts w:ascii="Myriad Pro" w:hAnsi="Myriad Pro"/>
                          <w:i/>
                          <w:color w:val="000000"/>
                        </w:rPr>
                        <w:t xml:space="preserve">Any Members present in Brussels can attend the meeting in room </w:t>
                      </w:r>
                      <w:r w:rsidRPr="00BA653F">
                        <w:rPr>
                          <w:rFonts w:ascii="Myriad Pro" w:hAnsi="Myriad Pro"/>
                          <w:b/>
                          <w:i/>
                          <w:color w:val="000000"/>
                        </w:rPr>
                        <w:t>József Antall (JAN) 4Q1</w:t>
                      </w:r>
                    </w:p>
                    <w:p w:rsidR="003D0BC3" w:rsidRPr="00BA653F" w:rsidRDefault="003D0BC3"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ind w:left="-125" w:right="57"/>
                        <w:jc w:val="center"/>
                        <w:rPr>
                          <w:rFonts w:ascii="Myriad Pro" w:eastAsia="ヒラギノ角ゴ Pro W3" w:hAnsi="Myriad Pro"/>
                          <w:b/>
                          <w:i/>
                          <w:color w:val="000000"/>
                        </w:rPr>
                      </w:pPr>
                    </w:p>
                  </w:txbxContent>
                </v:textbox>
                <w10:anchorlock/>
              </v:shape>
            </w:pict>
          </mc:Fallback>
        </mc:AlternateConten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rPr>
          <w:rFonts w:ascii="Myriad Pro" w:eastAsiaTheme="minorHAnsi" w:hAnsi="Myriad Pro" w:cstheme="minorBidi"/>
          <w:b/>
          <w:bCs/>
          <w:i/>
          <w:color w:val="709047"/>
          <w:szCs w:val="24"/>
        </w:rPr>
      </w:pPr>
      <w:r w:rsidRPr="00981699">
        <w:rPr>
          <w:rFonts w:ascii="Myriad Pro" w:hAnsi="Myriad Pro"/>
          <w:b/>
          <w:bCs/>
          <w:i/>
          <w:color w:val="709047"/>
          <w:szCs w:val="24"/>
        </w:rPr>
        <w:t xml:space="preserve">Wednesday, 28 October, 13:45 - 15:45 </w:t>
      </w:r>
    </w:p>
    <w:p w:rsidR="005116D9" w:rsidRPr="00981699" w:rsidRDefault="005116D9" w:rsidP="005116D9">
      <w:pPr>
        <w:ind w:left="-224" w:hanging="462"/>
        <w:rPr>
          <w:rFonts w:ascii="Myriad Pro" w:hAnsi="Myriad Pro"/>
          <w:b/>
          <w:smallCaps/>
          <w:color w:val="595959" w:themeColor="text1" w:themeTint="A6"/>
          <w:sz w:val="28"/>
          <w:szCs w:val="28"/>
        </w:rPr>
      </w:pPr>
    </w:p>
    <w:p w:rsidR="005116D9" w:rsidRPr="00981699" w:rsidRDefault="005116D9" w:rsidP="005116D9">
      <w:pPr>
        <w:ind w:left="-224" w:hanging="462"/>
        <w:rPr>
          <w:rFonts w:ascii="Myriad Pro" w:hAnsi="Myriad Pro"/>
          <w:b/>
          <w:smallCaps/>
          <w:color w:val="595959" w:themeColor="text1" w:themeTint="A6"/>
          <w:sz w:val="20"/>
        </w:rPr>
      </w:pPr>
      <w:r w:rsidRPr="00981699">
        <w:rPr>
          <w:rFonts w:ascii="Myriad Pro" w:hAnsi="Myriad Pro"/>
          <w:b/>
          <w:smallCaps/>
          <w:color w:val="595959" w:themeColor="text1" w:themeTint="A6"/>
          <w:sz w:val="28"/>
          <w:szCs w:val="28"/>
        </w:rPr>
        <w:t>1.</w:t>
      </w:r>
      <w:r w:rsidRPr="00981699">
        <w:rPr>
          <w:rFonts w:ascii="Myriad Pro" w:hAnsi="Myriad Pro"/>
          <w:b/>
          <w:smallCaps/>
          <w:color w:val="595959" w:themeColor="text1" w:themeTint="A6"/>
          <w:sz w:val="28"/>
          <w:szCs w:val="28"/>
        </w:rPr>
        <w:tab/>
        <w:t>Adoption of the agenda</w:t>
      </w:r>
    </w:p>
    <w:p w:rsidR="005116D9" w:rsidRPr="00981699" w:rsidRDefault="005116D9" w:rsidP="005116D9">
      <w:pPr>
        <w:tabs>
          <w:tab w:val="left" w:pos="3326"/>
          <w:tab w:val="left" w:pos="3540"/>
          <w:tab w:val="left" w:pos="4248"/>
          <w:tab w:val="left" w:pos="4956"/>
          <w:tab w:val="left" w:pos="5664"/>
          <w:tab w:val="left" w:pos="6372"/>
          <w:tab w:val="left" w:pos="7080"/>
          <w:tab w:val="left" w:pos="7788"/>
          <w:tab w:val="left" w:pos="8496"/>
          <w:tab w:val="left" w:pos="9204"/>
        </w:tabs>
        <w:ind w:left="-224" w:firstLine="28"/>
        <w:jc w:val="both"/>
        <w:rPr>
          <w:rFonts w:ascii="Myriad Pro" w:eastAsia="ヒラギノ角ゴ Pro W3" w:hAnsi="Myriad Pro"/>
          <w:color w:val="000000"/>
          <w:sz w:val="20"/>
        </w:rPr>
      </w:pPr>
    </w:p>
    <w:p w:rsidR="005116D9" w:rsidRPr="00981699" w:rsidRDefault="005116D9" w:rsidP="005116D9">
      <w:pPr>
        <w:tabs>
          <w:tab w:val="left" w:pos="3326"/>
          <w:tab w:val="left" w:pos="3540"/>
          <w:tab w:val="left" w:pos="4248"/>
          <w:tab w:val="left" w:pos="4956"/>
          <w:tab w:val="left" w:pos="5664"/>
          <w:tab w:val="left" w:pos="6372"/>
          <w:tab w:val="left" w:pos="7080"/>
          <w:tab w:val="left" w:pos="7788"/>
          <w:tab w:val="left" w:pos="8496"/>
          <w:tab w:val="left" w:pos="9204"/>
        </w:tabs>
        <w:ind w:left="-224" w:firstLine="28"/>
        <w:jc w:val="both"/>
        <w:rPr>
          <w:rFonts w:ascii="Myriad Pro" w:eastAsia="ヒラギノ角ゴ Pro W3" w:hAnsi="Myriad Pro"/>
          <w:color w:val="000000"/>
          <w:sz w:val="20"/>
          <w:u w:val="single"/>
        </w:rPr>
      </w:pPr>
      <w:r w:rsidRPr="00981699">
        <w:rPr>
          <w:rFonts w:ascii="Myriad Pro" w:hAnsi="Myriad Pro"/>
          <w:color w:val="000000"/>
          <w:sz w:val="20"/>
        </w:rPr>
        <w:t xml:space="preserve">The draft agenda and meeting documents are available in the </w:t>
      </w:r>
      <w:hyperlink r:id="rId15" w:history="1">
        <w:r w:rsidRPr="00981699">
          <w:rPr>
            <w:rStyle w:val="Hyperlink"/>
            <w:rFonts w:ascii="Myriad Pro" w:hAnsi="Myriad Pro"/>
            <w:sz w:val="20"/>
          </w:rPr>
          <w:t>meeting file</w:t>
        </w:r>
      </w:hyperlink>
      <w:r w:rsidRPr="00981699">
        <w:rPr>
          <w:rFonts w:ascii="Myriad Pro" w:hAnsi="Myriad Pro"/>
          <w:sz w:val="20"/>
        </w:rPr>
        <w:t>.</w:t>
      </w:r>
    </w:p>
    <w:p w:rsidR="005116D9" w:rsidRPr="00981699" w:rsidRDefault="005116D9" w:rsidP="005116D9">
      <w:pPr>
        <w:tabs>
          <w:tab w:val="left" w:pos="3326"/>
          <w:tab w:val="left" w:pos="3540"/>
          <w:tab w:val="left" w:pos="4248"/>
          <w:tab w:val="left" w:pos="4956"/>
          <w:tab w:val="left" w:pos="5664"/>
          <w:tab w:val="left" w:pos="6372"/>
          <w:tab w:val="left" w:pos="7080"/>
          <w:tab w:val="left" w:pos="7788"/>
          <w:tab w:val="left" w:pos="8496"/>
          <w:tab w:val="left" w:pos="9204"/>
        </w:tabs>
        <w:ind w:left="-224" w:firstLine="28"/>
        <w:jc w:val="both"/>
        <w:rPr>
          <w:rFonts w:ascii="Myriad Pro" w:eastAsia="ヒラギノ角ゴ Pro W3" w:hAnsi="Myriad Pro"/>
          <w:sz w:val="20"/>
        </w:rPr>
      </w:pPr>
    </w:p>
    <w:p w:rsidR="005116D9" w:rsidRPr="00981699" w:rsidRDefault="005116D9" w:rsidP="005116D9">
      <w:pPr>
        <w:tabs>
          <w:tab w:val="left" w:pos="3326"/>
          <w:tab w:val="left" w:pos="3540"/>
          <w:tab w:val="left" w:pos="4248"/>
          <w:tab w:val="left" w:pos="4956"/>
          <w:tab w:val="left" w:pos="5664"/>
          <w:tab w:val="left" w:pos="6372"/>
          <w:tab w:val="left" w:pos="7080"/>
          <w:tab w:val="left" w:pos="7788"/>
          <w:tab w:val="left" w:pos="8496"/>
          <w:tab w:val="left" w:pos="9204"/>
        </w:tabs>
        <w:ind w:left="-224" w:firstLine="28"/>
        <w:jc w:val="both"/>
        <w:rPr>
          <w:rFonts w:ascii="Myriad Pro" w:eastAsia="ヒラギノ角ゴ Pro W3" w:hAnsi="Myriad Pro"/>
          <w:sz w:val="20"/>
        </w:rPr>
      </w:pPr>
    </w:p>
    <w:p w:rsidR="005116D9" w:rsidRPr="00981699" w:rsidRDefault="005116D9" w:rsidP="005116D9">
      <w:pPr>
        <w:ind w:left="-224" w:hanging="462"/>
        <w:rPr>
          <w:rFonts w:ascii="Myriad Pro" w:eastAsiaTheme="minorHAnsi" w:hAnsi="Myriad Pro"/>
          <w:b/>
          <w:smallCaps/>
          <w:color w:val="595959" w:themeColor="text1" w:themeTint="A6"/>
          <w:sz w:val="28"/>
          <w:szCs w:val="28"/>
        </w:rPr>
      </w:pPr>
      <w:r w:rsidRPr="00981699">
        <w:rPr>
          <w:rFonts w:ascii="Myriad Pro" w:hAnsi="Myriad Pro"/>
          <w:b/>
          <w:smallCaps/>
          <w:color w:val="595959" w:themeColor="text1" w:themeTint="A6"/>
          <w:sz w:val="28"/>
          <w:szCs w:val="28"/>
        </w:rPr>
        <w:t>2.</w:t>
      </w:r>
      <w:r w:rsidRPr="00981699">
        <w:rPr>
          <w:rFonts w:ascii="Myriad Pro" w:hAnsi="Myriad Pro"/>
          <w:b/>
          <w:smallCaps/>
          <w:color w:val="595959" w:themeColor="text1" w:themeTint="A6"/>
          <w:sz w:val="28"/>
          <w:szCs w:val="28"/>
        </w:rPr>
        <w:tab/>
        <w:t>Chair’s announcements</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 xml:space="preserve">The Chair draws attention to the following points: </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jc w:val="both"/>
        <w:rPr>
          <w:rFonts w:ascii="Myriad Pro" w:eastAsiaTheme="minorHAnsi" w:hAnsi="Myriad Pro"/>
          <w:b/>
          <w:color w:val="709047"/>
          <w:sz w:val="20"/>
        </w:rPr>
      </w:pPr>
      <w:r w:rsidRPr="00981699">
        <w:rPr>
          <w:rFonts w:ascii="Myriad Pro" w:hAnsi="Myriad Pro"/>
          <w:b/>
          <w:color w:val="709047"/>
          <w:sz w:val="20"/>
        </w:rPr>
        <w:t>Languages available</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jc w:val="both"/>
        <w:rPr>
          <w:rFonts w:asciiTheme="minorHAnsi" w:hAnsiTheme="minorHAnsi"/>
          <w:bCs/>
          <w:sz w:val="22"/>
          <w:szCs w:val="22"/>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jc w:val="both"/>
        <w:rPr>
          <w:bCs/>
        </w:rPr>
      </w:pPr>
      <w:r w:rsidRPr="00981699">
        <w:t>FR DE IT EN ES CS HU PL RO</w:t>
      </w:r>
    </w:p>
    <w:p w:rsidR="005116D9" w:rsidRPr="00981699" w:rsidRDefault="005116D9" w:rsidP="005116D9">
      <w:pPr>
        <w:autoSpaceDE w:val="0"/>
        <w:autoSpaceDN w:val="0"/>
        <w:adjustRightInd w:val="0"/>
        <w:ind w:left="-224"/>
        <w:jc w:val="both"/>
        <w:rPr>
          <w:rFonts w:ascii="Myriad Pro" w:hAnsi="Myriad Pro" w:cs="Garamond"/>
          <w:color w:val="000000"/>
          <w:sz w:val="20"/>
          <w:lang w:eastAsia="fr-FR"/>
        </w:rPr>
      </w:pPr>
    </w:p>
    <w:p w:rsidR="005116D9" w:rsidRPr="00981699" w:rsidRDefault="0098169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jc w:val="both"/>
        <w:rPr>
          <w:rStyle w:val="Hyperlink"/>
          <w:rFonts w:eastAsiaTheme="minorHAnsi" w:cstheme="minorBidi"/>
          <w:b/>
        </w:rPr>
      </w:pPr>
      <w:hyperlink r:id="rId16" w:history="1">
        <w:r w:rsidR="00581A5D" w:rsidRPr="00981699">
          <w:rPr>
            <w:rStyle w:val="Hyperlink"/>
            <w:rFonts w:ascii="Myriad Pro" w:hAnsi="Myriad Pro"/>
            <w:b/>
            <w:sz w:val="20"/>
          </w:rPr>
          <w:t>Webstreaming</w:t>
        </w:r>
      </w:hyperlink>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Theme="minorHAnsi" w:hAnsiTheme="minorHAnsi"/>
          <w:sz w:val="22"/>
          <w:szCs w:val="22"/>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jc w:val="both"/>
        <w:rPr>
          <w:rFonts w:ascii="Myriad Pro" w:hAnsi="Myriad Pro"/>
          <w:sz w:val="20"/>
        </w:rPr>
      </w:pPr>
      <w:r w:rsidRPr="00981699">
        <w:rPr>
          <w:rFonts w:ascii="Myriad Pro" w:hAnsi="Myriad Pro"/>
          <w:sz w:val="20"/>
        </w:rPr>
        <w:t xml:space="preserve">The meeting will be webstreamed and can be followed live via the </w:t>
      </w:r>
      <w:hyperlink r:id="rId17" w:history="1">
        <w:r w:rsidRPr="00981699">
          <w:rPr>
            <w:rStyle w:val="Hyperlink"/>
            <w:rFonts w:ascii="Myriad Pro" w:hAnsi="Myriad Pro"/>
            <w:sz w:val="20"/>
          </w:rPr>
          <w:t>CONT webpage</w:t>
        </w:r>
      </w:hyperlink>
      <w:r w:rsidRPr="00981699">
        <w:rPr>
          <w:rFonts w:ascii="Myriad Pro" w:hAnsi="Myriad Pro"/>
          <w:sz w:val="20"/>
        </w:rPr>
        <w:t>.</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b/>
          <w:sz w:val="20"/>
        </w:rPr>
      </w:pPr>
      <w:r w:rsidRPr="00981699">
        <w:rPr>
          <w:rFonts w:ascii="Myriad Pro" w:hAnsi="Myriad Pro"/>
          <w:b/>
          <w:sz w:val="20"/>
        </w:rPr>
        <w:t>Adoption of Coordinators’ recommendations:</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 xml:space="preserve">The </w:t>
      </w:r>
      <w:r w:rsidRPr="00981699">
        <w:rPr>
          <w:rFonts w:ascii="Myriad Pro" w:hAnsi="Myriad Pro"/>
          <w:b/>
          <w:bCs/>
          <w:sz w:val="20"/>
          <w:u w:val="single"/>
        </w:rPr>
        <w:t>summaries of Coordinators' recommendations</w:t>
      </w:r>
      <w:r w:rsidRPr="00981699">
        <w:rPr>
          <w:rFonts w:ascii="Myriad Pro" w:hAnsi="Myriad Pro"/>
          <w:sz w:val="20"/>
        </w:rPr>
        <w:t xml:space="preserve"> were circulated to the Members as follows:</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 Summary of recommendations of the coordinators meeting of 1 October was circulated on 13 October 2020</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7" w:firstLine="11"/>
        <w:rPr>
          <w:rFonts w:ascii="Myriad Pro" w:hAnsi="Myriad Pro"/>
          <w:i/>
          <w:iCs/>
          <w:color w:val="000000" w:themeColor="text1"/>
          <w:sz w:val="20"/>
        </w:rPr>
      </w:pPr>
      <w:r w:rsidRPr="00981699">
        <w:rPr>
          <w:rFonts w:ascii="Myriad Pro" w:hAnsi="Myriad Pro"/>
          <w:i/>
          <w:iCs/>
          <w:color w:val="000000" w:themeColor="text1"/>
          <w:sz w:val="20"/>
        </w:rPr>
        <w:t>If no objections are received before the end of the meeting, these recommendations will be deemed approved.</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ind w:left="-224" w:hanging="462"/>
        <w:jc w:val="both"/>
        <w:rPr>
          <w:rFonts w:ascii="Myriad Pro" w:eastAsiaTheme="minorHAnsi" w:hAnsi="Myriad Pro"/>
          <w:b/>
          <w:smallCaps/>
          <w:color w:val="595959" w:themeColor="text1" w:themeTint="A6"/>
          <w:sz w:val="28"/>
          <w:szCs w:val="28"/>
        </w:rPr>
      </w:pPr>
      <w:r w:rsidRPr="00981699">
        <w:rPr>
          <w:rFonts w:ascii="Myriad Pro" w:hAnsi="Myriad Pro"/>
          <w:b/>
          <w:smallCaps/>
          <w:color w:val="595959" w:themeColor="text1" w:themeTint="A6"/>
          <w:sz w:val="28"/>
          <w:szCs w:val="28"/>
        </w:rPr>
        <w:t>3.</w:t>
      </w:r>
      <w:r w:rsidRPr="00981699">
        <w:rPr>
          <w:rFonts w:ascii="Myriad Pro" w:hAnsi="Myriad Pro"/>
          <w:b/>
          <w:smallCaps/>
          <w:color w:val="595959" w:themeColor="text1" w:themeTint="A6"/>
          <w:sz w:val="28"/>
          <w:szCs w:val="28"/>
        </w:rPr>
        <w:tab/>
        <w:t>Approval of minutes of meetings</w:t>
      </w:r>
    </w:p>
    <w:p w:rsidR="005116D9" w:rsidRPr="00981699" w:rsidRDefault="005116D9" w:rsidP="005116D9">
      <w:pPr>
        <w:tabs>
          <w:tab w:val="left" w:pos="708"/>
          <w:tab w:val="left" w:pos="1416"/>
          <w:tab w:val="left" w:pos="2127"/>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147210" w:rsidP="00147210">
      <w:pPr>
        <w:widowControl/>
        <w:tabs>
          <w:tab w:val="left" w:pos="708"/>
          <w:tab w:val="left" w:pos="11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400"/>
        <w:jc w:val="both"/>
        <w:rPr>
          <w:rFonts w:ascii="Myriad Pro" w:hAnsi="Myriad Pro"/>
          <w:sz w:val="20"/>
        </w:rPr>
      </w:pPr>
      <w:r w:rsidRPr="00981699">
        <w:rPr>
          <w:rFonts w:ascii="Symbol" w:hAnsi="Symbol"/>
          <w:sz w:val="20"/>
        </w:rPr>
        <w:t></w:t>
      </w:r>
      <w:r w:rsidRPr="00981699">
        <w:rPr>
          <w:rFonts w:ascii="Symbol" w:hAnsi="Symbol"/>
          <w:sz w:val="20"/>
        </w:rPr>
        <w:tab/>
      </w:r>
      <w:r w:rsidRPr="00981699">
        <w:rPr>
          <w:rFonts w:ascii="Myriad Pro" w:hAnsi="Myriad Pro"/>
          <w:sz w:val="20"/>
        </w:rPr>
        <w:t>3 September 2020</w:t>
      </w:r>
      <w:r w:rsidRPr="00981699">
        <w:rPr>
          <w:rFonts w:ascii="Myriad Pro" w:hAnsi="Myriad Pro"/>
          <w:sz w:val="20"/>
        </w:rPr>
        <w:tab/>
        <w:t>PV – PE657.248v01-00</w:t>
      </w:r>
    </w:p>
    <w:p w:rsidR="005116D9" w:rsidRPr="00981699" w:rsidRDefault="00147210" w:rsidP="00147210">
      <w:pPr>
        <w:widowControl/>
        <w:tabs>
          <w:tab w:val="left" w:pos="708"/>
          <w:tab w:val="left" w:pos="11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400"/>
        <w:jc w:val="both"/>
        <w:rPr>
          <w:rFonts w:ascii="Myriad Pro" w:hAnsi="Myriad Pro"/>
          <w:sz w:val="20"/>
        </w:rPr>
      </w:pPr>
      <w:r w:rsidRPr="00981699">
        <w:rPr>
          <w:rFonts w:ascii="Symbol" w:hAnsi="Symbol"/>
          <w:sz w:val="20"/>
        </w:rPr>
        <w:t></w:t>
      </w:r>
      <w:r w:rsidRPr="00981699">
        <w:rPr>
          <w:rFonts w:ascii="Symbol" w:hAnsi="Symbol"/>
          <w:sz w:val="20"/>
        </w:rPr>
        <w:tab/>
      </w:r>
      <w:r w:rsidRPr="00981699">
        <w:rPr>
          <w:rFonts w:ascii="Myriad Pro" w:hAnsi="Myriad Pro"/>
          <w:sz w:val="20"/>
        </w:rPr>
        <w:t>28 September 2020</w:t>
      </w:r>
      <w:r w:rsidRPr="00981699">
        <w:rPr>
          <w:rFonts w:ascii="Myriad Pro" w:hAnsi="Myriad Pro"/>
          <w:sz w:val="20"/>
        </w:rPr>
        <w:tab/>
        <w:t>PV – PE658.812v01-00</w:t>
      </w:r>
    </w:p>
    <w:p w:rsidR="005116D9" w:rsidRPr="00981699" w:rsidRDefault="00147210" w:rsidP="00147210">
      <w:pPr>
        <w:widowControl/>
        <w:tabs>
          <w:tab w:val="left" w:pos="708"/>
          <w:tab w:val="left" w:pos="11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00" w:hanging="400"/>
        <w:jc w:val="both"/>
        <w:rPr>
          <w:rFonts w:ascii="Myriad Pro" w:hAnsi="Myriad Pro"/>
          <w:sz w:val="20"/>
        </w:rPr>
      </w:pPr>
      <w:r w:rsidRPr="00981699">
        <w:rPr>
          <w:rFonts w:ascii="Symbol" w:hAnsi="Symbol"/>
          <w:sz w:val="20"/>
        </w:rPr>
        <w:t></w:t>
      </w:r>
      <w:r w:rsidRPr="00981699">
        <w:rPr>
          <w:rFonts w:ascii="Symbol" w:hAnsi="Symbol"/>
          <w:sz w:val="20"/>
        </w:rPr>
        <w:tab/>
      </w:r>
      <w:r w:rsidRPr="00981699">
        <w:rPr>
          <w:rFonts w:ascii="Myriad Pro" w:hAnsi="Myriad Pro"/>
          <w:sz w:val="20"/>
        </w:rPr>
        <w:t>1 October 2020</w:t>
      </w:r>
      <w:r w:rsidRPr="00981699">
        <w:rPr>
          <w:rFonts w:ascii="Myriad Pro" w:hAnsi="Myriad Pro"/>
          <w:sz w:val="20"/>
        </w:rPr>
        <w:tab/>
        <w:t>PV – PE658.826v01-00</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ind w:left="-224" w:hanging="462"/>
        <w:jc w:val="both"/>
        <w:rPr>
          <w:rFonts w:ascii="Myriad Pro" w:eastAsiaTheme="minorHAnsi" w:hAnsi="Myriad Pro"/>
          <w:b/>
          <w:smallCaps/>
          <w:color w:val="595959" w:themeColor="text1" w:themeTint="A6"/>
          <w:sz w:val="28"/>
          <w:szCs w:val="28"/>
        </w:rPr>
      </w:pPr>
      <w:r w:rsidRPr="00981699">
        <w:rPr>
          <w:rFonts w:ascii="Myriad Pro" w:hAnsi="Myriad Pro"/>
          <w:b/>
          <w:smallCaps/>
          <w:color w:val="595959" w:themeColor="text1" w:themeTint="A6"/>
          <w:sz w:val="28"/>
          <w:szCs w:val="28"/>
        </w:rPr>
        <w:t>4.</w:t>
      </w:r>
      <w:r w:rsidRPr="00981699">
        <w:rPr>
          <w:rFonts w:ascii="Myriad Pro" w:hAnsi="Myriad Pro"/>
          <w:b/>
          <w:smallCaps/>
          <w:color w:val="595959" w:themeColor="text1" w:themeTint="A6"/>
          <w:sz w:val="28"/>
          <w:szCs w:val="28"/>
        </w:rPr>
        <w:tab/>
      </w:r>
      <w:r w:rsidRPr="00981699">
        <w:rPr>
          <w:rFonts w:ascii="Myriad Pro" w:hAnsi="Myriad Pro"/>
          <w:b/>
          <w:bCs/>
          <w:smallCaps/>
          <w:color w:val="595959" w:themeColor="text1" w:themeTint="A6"/>
          <w:sz w:val="28"/>
          <w:szCs w:val="28"/>
        </w:rPr>
        <w:t xml:space="preserve">The </w:t>
      </w:r>
      <w:r w:rsidRPr="00981699">
        <w:rPr>
          <w:rFonts w:ascii="Myriad Pro" w:hAnsi="Myriad Pro"/>
          <w:b/>
          <w:bCs/>
          <w:i/>
          <w:smallCaps/>
          <w:color w:val="595959" w:themeColor="text1" w:themeTint="A6"/>
          <w:sz w:val="28"/>
          <w:szCs w:val="28"/>
        </w:rPr>
        <w:t>OLAF</w:t>
      </w:r>
      <w:r w:rsidRPr="00981699">
        <w:rPr>
          <w:rFonts w:ascii="Myriad Pro" w:hAnsi="Myriad Pro"/>
          <w:b/>
          <w:bCs/>
          <w:smallCaps/>
          <w:color w:val="595959" w:themeColor="text1" w:themeTint="A6"/>
          <w:sz w:val="28"/>
          <w:szCs w:val="28"/>
        </w:rPr>
        <w:t xml:space="preserve"> Annual Report 2019</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595959" w:themeColor="text1" w:themeTint="A6"/>
          <w:sz w:val="20"/>
          <w:szCs w:val="28"/>
        </w:rPr>
      </w:pPr>
      <w:r w:rsidRPr="00981699">
        <w:rPr>
          <w:rFonts w:ascii="Myriad Pro" w:hAnsi="Myriad Pro"/>
          <w:color w:val="595959" w:themeColor="text1" w:themeTint="A6"/>
          <w:sz w:val="20"/>
          <w:szCs w:val="28"/>
        </w:rPr>
        <w:t>CONT/9/04399</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595959" w:themeColor="text1" w:themeTint="A6"/>
          <w:sz w:val="20"/>
          <w:szCs w:val="28"/>
        </w:rPr>
      </w:pPr>
      <w:r w:rsidRPr="00981699">
        <w:rPr>
          <w:rFonts w:asciiTheme="minorHAnsi" w:hAnsiTheme="minorHAnsi"/>
          <w:sz w:val="22"/>
          <w:szCs w:val="22"/>
          <w:lang w:eastAsia="en-GB"/>
        </w:rPr>
        <w:drawing>
          <wp:anchor distT="0" distB="0" distL="114300" distR="114300" simplePos="0" relativeHeight="251649536" behindDoc="0" locked="0" layoutInCell="1" allowOverlap="1">
            <wp:simplePos x="0" y="0"/>
            <wp:positionH relativeFrom="column">
              <wp:posOffset>-109855</wp:posOffset>
            </wp:positionH>
            <wp:positionV relativeFrom="paragraph">
              <wp:posOffset>139065</wp:posOffset>
            </wp:positionV>
            <wp:extent cx="1417320" cy="209232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7320" cy="2092325"/>
                    </a:xfrm>
                    <a:prstGeom prst="rect">
                      <a:avLst/>
                    </a:prstGeom>
                    <a:noFill/>
                  </pic:spPr>
                </pic:pic>
              </a:graphicData>
            </a:graphic>
            <wp14:sizeRelH relativeFrom="margin">
              <wp14:pctWidth>0</wp14:pctWidth>
            </wp14:sizeRelH>
            <wp14:sizeRelV relativeFrom="margin">
              <wp14:pctHeight>0</wp14:pctHeight>
            </wp14:sizeRelV>
          </wp:anchor>
        </w:drawing>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ind w:left="1100"/>
        <w:rPr>
          <w:rFonts w:ascii="Myriad Pro" w:eastAsiaTheme="minorHAnsi" w:hAnsi="Myriad Pro"/>
          <w:b/>
          <w:i/>
          <w:color w:val="709047"/>
          <w:sz w:val="22"/>
          <w:szCs w:val="22"/>
        </w:rPr>
      </w:pPr>
      <w:r w:rsidRPr="00981699">
        <w:rPr>
          <w:rFonts w:ascii="Myriad Pro" w:hAnsi="Myriad Pro"/>
          <w:b/>
          <w:bCs/>
          <w:i/>
          <w:color w:val="709047"/>
        </w:rPr>
        <w:t>Exchange of views with OLAF Director-General, Mr Ville Itälä</w:t>
      </w:r>
    </w:p>
    <w:p w:rsidR="005116D9" w:rsidRPr="00981699" w:rsidRDefault="005116D9" w:rsidP="005116D9">
      <w:pPr>
        <w:ind w:left="-126"/>
        <w:rPr>
          <w:rFonts w:ascii="Myriad Pro" w:hAnsi="Myriad Pro"/>
          <w:color w:val="000000" w:themeColor="text1"/>
          <w:sz w:val="20"/>
        </w:rPr>
      </w:pPr>
    </w:p>
    <w:p w:rsidR="005116D9" w:rsidRPr="00981699" w:rsidRDefault="005116D9" w:rsidP="005116D9">
      <w:pPr>
        <w:tabs>
          <w:tab w:val="left" w:pos="4253"/>
        </w:tabs>
        <w:ind w:left="-126"/>
        <w:rPr>
          <w:rFonts w:ascii="Myriad Pro" w:hAnsi="Myriad Pro"/>
          <w:color w:val="000000" w:themeColor="text1"/>
          <w:sz w:val="20"/>
        </w:rPr>
      </w:pPr>
      <w:r w:rsidRPr="00981699">
        <w:rPr>
          <w:rFonts w:ascii="Myriad Pro" w:hAnsi="Myriad Pro"/>
          <w:color w:val="000000" w:themeColor="text1"/>
          <w:sz w:val="20"/>
        </w:rPr>
        <w:t xml:space="preserve">Administrator: </w:t>
      </w:r>
      <w:r w:rsidRPr="00981699">
        <w:rPr>
          <w:rFonts w:ascii="Myriad Pro" w:hAnsi="Myriad Pro"/>
          <w:color w:val="000000" w:themeColor="text1"/>
          <w:sz w:val="20"/>
        </w:rPr>
        <w:tab/>
        <w:t>Aleksi Hyvatti</w:t>
      </w:r>
    </w:p>
    <w:p w:rsidR="005116D9" w:rsidRPr="00981699" w:rsidRDefault="005116D9" w:rsidP="005116D9">
      <w:pPr>
        <w:ind w:left="-224"/>
        <w:jc w:val="both"/>
        <w:rPr>
          <w:rFonts w:ascii="Myriad Pro" w:hAnsi="Myriad Pro"/>
          <w:color w:val="000000" w:themeColor="text1"/>
          <w:sz w:val="20"/>
        </w:rPr>
      </w:pPr>
      <w:r w:rsidRPr="00981699">
        <w:rPr>
          <w:rFonts w:asciiTheme="minorHAnsi" w:hAnsiTheme="minorHAnsi"/>
          <w:sz w:val="22"/>
          <w:szCs w:val="22"/>
          <w:lang w:eastAsia="en-GB"/>
        </w:rPr>
        <w:drawing>
          <wp:anchor distT="0" distB="0" distL="114300" distR="114300" simplePos="0" relativeHeight="251650560" behindDoc="0" locked="0" layoutInCell="1" allowOverlap="1">
            <wp:simplePos x="0" y="0"/>
            <wp:positionH relativeFrom="margin">
              <wp:align>right</wp:align>
            </wp:positionH>
            <wp:positionV relativeFrom="paragraph">
              <wp:posOffset>6985</wp:posOffset>
            </wp:positionV>
            <wp:extent cx="2633345" cy="2005330"/>
            <wp:effectExtent l="57150" t="57150" r="52705" b="33020"/>
            <wp:wrapSquare wrapText="bothSides"/>
            <wp:docPr id="17" name="Picture 17" descr="F:\FILING PLAN_New arborescence\5 COMMUNICATION\Editorial Unit, webpage_Not to archive\Pictures and logos\Adobe Stock Images\reporting.jpeg"/>
            <wp:cNvGraphicFramePr/>
            <a:graphic xmlns:a="http://schemas.openxmlformats.org/drawingml/2006/main">
              <a:graphicData uri="http://schemas.openxmlformats.org/drawingml/2006/picture">
                <pic:pic xmlns:pic="http://schemas.openxmlformats.org/drawingml/2006/picture">
                  <pic:nvPicPr>
                    <pic:cNvPr id="3" name="Picture 3" descr="F:\FILING PLAN_New arborescence\5 COMMUNICATION\Editorial Unit, webpage_Not to archive\Pictures and logos\Adobe Stock Images\reporting.jpe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3490" cy="1892935"/>
                    </a:xfrm>
                    <a:prstGeom prst="rect">
                      <a:avLst/>
                    </a:prstGeom>
                    <a:noFill/>
                    <a:ln>
                      <a:noFill/>
                    </a:ln>
                    <a:effectLst>
                      <a:glow rad="50800">
                        <a:schemeClr val="accent4">
                          <a:lumMod val="40000"/>
                          <a:lumOff val="60000"/>
                        </a:schemeClr>
                      </a:glow>
                    </a:effectLst>
                  </pic:spPr>
                </pic:pic>
              </a:graphicData>
            </a:graphic>
            <wp14:sizeRelH relativeFrom="margin">
              <wp14:pctWidth>0</wp14:pctWidth>
            </wp14:sizeRelH>
            <wp14:sizeRelV relativeFrom="margin">
              <wp14:pctHeight>0</wp14:pctHeight>
            </wp14:sizeRelV>
          </wp:anchor>
        </w:drawing>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FF"/>
          <w:sz w:val="20"/>
        </w:rPr>
      </w:pPr>
      <w:r w:rsidRPr="00981699">
        <w:rPr>
          <w:rFonts w:ascii="Myriad Pro" w:hAnsi="Myriad Pro"/>
          <w:sz w:val="20"/>
        </w:rPr>
        <w:t xml:space="preserve">The OLAF’s annual report and other background documents can be found on the </w:t>
      </w:r>
      <w:hyperlink r:id="rId20" w:history="1">
        <w:r w:rsidRPr="00981699">
          <w:rPr>
            <w:rStyle w:val="Hyperlink"/>
            <w:rFonts w:ascii="Myriad Pro" w:hAnsi="Myriad Pro"/>
            <w:sz w:val="20"/>
          </w:rPr>
          <w:t>CONT website</w:t>
        </w:r>
      </w:hyperlink>
      <w:r w:rsidRPr="00981699">
        <w:rPr>
          <w:rFonts w:ascii="Myriad Pro" w:hAnsi="Myriad Pro"/>
          <w:sz w:val="20"/>
        </w:rPr>
        <w:t xml:space="preserve"> and on the </w:t>
      </w:r>
      <w:hyperlink r:id="rId21" w:history="1">
        <w:r w:rsidRPr="00981699">
          <w:rPr>
            <w:rStyle w:val="Hyperlink"/>
            <w:rFonts w:ascii="Myriad Pro" w:hAnsi="Myriad Pro"/>
            <w:sz w:val="20"/>
          </w:rPr>
          <w:t>European Commission website</w:t>
        </w:r>
      </w:hyperlink>
      <w:r w:rsidRPr="00981699">
        <w:rPr>
          <w:rFonts w:ascii="Myriad Pro" w:hAnsi="Myriad Pro"/>
          <w:sz w:val="20"/>
        </w:rPr>
        <w:t>.</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ind w:left="-224" w:hanging="462"/>
        <w:rPr>
          <w:rFonts w:ascii="Myriad Pro" w:hAnsi="Myriad Pro"/>
          <w:b/>
          <w:bCs/>
          <w:smallCaps/>
          <w:color w:val="595959" w:themeColor="text1" w:themeTint="A6"/>
          <w:sz w:val="28"/>
          <w:szCs w:val="28"/>
        </w:rPr>
      </w:pPr>
      <w:r w:rsidRPr="00981699">
        <w:rPr>
          <w:rFonts w:ascii="Myriad Pro" w:hAnsi="Myriad Pro"/>
          <w:b/>
          <w:smallCaps/>
          <w:color w:val="595959" w:themeColor="text1" w:themeTint="A6"/>
          <w:sz w:val="28"/>
          <w:szCs w:val="28"/>
        </w:rPr>
        <w:t>5.</w:t>
      </w:r>
      <w:r w:rsidRPr="00981699">
        <w:rPr>
          <w:rFonts w:ascii="Myriad Pro" w:hAnsi="Myriad Pro"/>
          <w:b/>
          <w:smallCaps/>
          <w:color w:val="595959" w:themeColor="text1" w:themeTint="A6"/>
          <w:sz w:val="28"/>
          <w:szCs w:val="28"/>
        </w:rPr>
        <w:tab/>
      </w:r>
      <w:r w:rsidRPr="00981699">
        <w:rPr>
          <w:rFonts w:ascii="Myriad Pro" w:hAnsi="Myriad Pro"/>
          <w:b/>
          <w:bCs/>
          <w:smallCaps/>
          <w:color w:val="595959" w:themeColor="text1" w:themeTint="A6"/>
          <w:sz w:val="28"/>
          <w:szCs w:val="28"/>
        </w:rPr>
        <w:t xml:space="preserve">The </w:t>
      </w:r>
      <w:r w:rsidRPr="00981699">
        <w:rPr>
          <w:rFonts w:ascii="Myriad Pro" w:hAnsi="Myriad Pro"/>
          <w:b/>
          <w:bCs/>
          <w:i/>
          <w:smallCaps/>
          <w:color w:val="595959" w:themeColor="text1" w:themeTint="A6"/>
          <w:sz w:val="28"/>
          <w:szCs w:val="28"/>
        </w:rPr>
        <w:t>OLAF Supervisory Committee</w:t>
      </w:r>
      <w:r w:rsidRPr="00981699">
        <w:rPr>
          <w:rFonts w:ascii="Myriad Pro" w:hAnsi="Myriad Pro"/>
          <w:b/>
          <w:bCs/>
          <w:smallCaps/>
          <w:color w:val="595959" w:themeColor="text1" w:themeTint="A6"/>
          <w:sz w:val="28"/>
          <w:szCs w:val="28"/>
        </w:rPr>
        <w:t xml:space="preserve"> Annual Activity Report 2019</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595959" w:themeColor="text1" w:themeTint="A6"/>
          <w:sz w:val="20"/>
          <w:szCs w:val="28"/>
        </w:rPr>
      </w:pPr>
      <w:r w:rsidRPr="00981699">
        <w:rPr>
          <w:rFonts w:ascii="Myriad Pro" w:hAnsi="Myriad Pro"/>
          <w:color w:val="595959" w:themeColor="text1" w:themeTint="A6"/>
          <w:sz w:val="20"/>
          <w:szCs w:val="28"/>
        </w:rPr>
        <w:t>CONT/9/04398</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595959" w:themeColor="text1" w:themeTint="A6"/>
          <w:sz w:val="20"/>
          <w:szCs w:val="28"/>
        </w:rPr>
      </w:pPr>
      <w:r w:rsidRPr="00981699">
        <w:rPr>
          <w:rFonts w:asciiTheme="minorHAnsi" w:hAnsiTheme="minorHAnsi"/>
          <w:sz w:val="22"/>
          <w:szCs w:val="22"/>
          <w:lang w:eastAsia="en-GB"/>
        </w:rPr>
        <w:drawing>
          <wp:anchor distT="0" distB="0" distL="114300" distR="114300" simplePos="0" relativeHeight="251651584" behindDoc="0" locked="0" layoutInCell="1" allowOverlap="1">
            <wp:simplePos x="0" y="0"/>
            <wp:positionH relativeFrom="column">
              <wp:posOffset>-164465</wp:posOffset>
            </wp:positionH>
            <wp:positionV relativeFrom="paragraph">
              <wp:posOffset>50800</wp:posOffset>
            </wp:positionV>
            <wp:extent cx="1426210" cy="2030095"/>
            <wp:effectExtent l="57150" t="57150" r="21590" b="65405"/>
            <wp:wrapSquare wrapText="bothSides"/>
            <wp:docPr id="19" name="Picture 19" descr="F:\FILING PLAN_New arborescence\5 COMMUNICATION\5.1.4 NEWSLETTERS\CONT News\Other pics, logos\Jan Mulder_Chair of OLAF SC.jpeg"/>
            <wp:cNvGraphicFramePr/>
            <a:graphic xmlns:a="http://schemas.openxmlformats.org/drawingml/2006/main">
              <a:graphicData uri="http://schemas.openxmlformats.org/drawingml/2006/picture">
                <pic:pic xmlns:pic="http://schemas.openxmlformats.org/drawingml/2006/picture">
                  <pic:nvPicPr>
                    <pic:cNvPr id="19" name="Picture 19" descr="F:\FILING PLAN_New arborescence\5 COMMUNICATION\5.1.4 NEWSLETTERS\CONT News\Other pics, logos\Jan Mulder_Chair of OLAF SC.jpe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3815" cy="1918335"/>
                    </a:xfrm>
                    <a:prstGeom prst="rect">
                      <a:avLst/>
                    </a:prstGeom>
                    <a:noFill/>
                    <a:ln>
                      <a:noFill/>
                    </a:ln>
                    <a:effectLst>
                      <a:glow rad="50800">
                        <a:schemeClr val="tx2">
                          <a:lumMod val="20000"/>
                          <a:lumOff val="80000"/>
                        </a:schemeClr>
                      </a:glow>
                    </a:effectLst>
                  </pic:spPr>
                </pic:pic>
              </a:graphicData>
            </a:graphic>
            <wp14:sizeRelH relativeFrom="page">
              <wp14:pctWidth>0</wp14:pctWidth>
            </wp14:sizeRelH>
            <wp14:sizeRelV relativeFrom="page">
              <wp14:pctHeight>0</wp14:pctHeight>
            </wp14:sizeRelV>
          </wp:anchor>
        </w:drawing>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ind w:left="1100"/>
        <w:rPr>
          <w:rFonts w:ascii="Myriad Pro" w:eastAsiaTheme="minorHAnsi" w:hAnsi="Myriad Pro"/>
          <w:b/>
          <w:color w:val="709047"/>
          <w:sz w:val="22"/>
          <w:szCs w:val="22"/>
        </w:rPr>
      </w:pPr>
      <w:r w:rsidRPr="00981699">
        <w:rPr>
          <w:rFonts w:ascii="Myriad Pro" w:hAnsi="Myriad Pro"/>
          <w:b/>
          <w:bCs/>
          <w:i/>
          <w:color w:val="709047"/>
        </w:rPr>
        <w:t>Exchange of views with the Chairman of the Supervisory committee, Mr Jan Mulder and Members of the Supervisory Committee</w:t>
      </w:r>
    </w:p>
    <w:p w:rsidR="005116D9" w:rsidRPr="00981699" w:rsidRDefault="005116D9" w:rsidP="005116D9">
      <w:pPr>
        <w:ind w:left="-126"/>
        <w:rPr>
          <w:rFonts w:ascii="Myriad Pro" w:hAnsi="Myriad Pro"/>
          <w:color w:val="000000" w:themeColor="text1"/>
          <w:sz w:val="20"/>
        </w:rPr>
      </w:pPr>
    </w:p>
    <w:p w:rsidR="005116D9" w:rsidRPr="00981699" w:rsidRDefault="005116D9" w:rsidP="005116D9">
      <w:pPr>
        <w:tabs>
          <w:tab w:val="left" w:pos="4253"/>
        </w:tabs>
        <w:ind w:left="-126"/>
        <w:rPr>
          <w:rFonts w:ascii="Myriad Pro" w:hAnsi="Myriad Pro"/>
          <w:color w:val="000000" w:themeColor="text1"/>
          <w:sz w:val="20"/>
        </w:rPr>
      </w:pPr>
      <w:r w:rsidRPr="00981699">
        <w:rPr>
          <w:rFonts w:ascii="Myriad Pro" w:hAnsi="Myriad Pro"/>
          <w:color w:val="000000" w:themeColor="text1"/>
          <w:sz w:val="20"/>
        </w:rPr>
        <w:t xml:space="preserve">Administrator: </w:t>
      </w:r>
      <w:r w:rsidRPr="00981699">
        <w:rPr>
          <w:rFonts w:ascii="Myriad Pro" w:hAnsi="Myriad Pro"/>
          <w:color w:val="000000" w:themeColor="text1"/>
          <w:sz w:val="20"/>
        </w:rPr>
        <w:tab/>
        <w:t>Aleksi Hyvatti</w:t>
      </w:r>
    </w:p>
    <w:p w:rsidR="005116D9" w:rsidRPr="00981699" w:rsidRDefault="005116D9" w:rsidP="005116D9">
      <w:pPr>
        <w:ind w:left="-224"/>
        <w:jc w:val="both"/>
        <w:rPr>
          <w:rFonts w:ascii="Myriad Pro" w:hAnsi="Myriad Pro"/>
          <w:color w:val="000000" w:themeColor="text1"/>
          <w:sz w:val="20"/>
        </w:rPr>
      </w:pPr>
      <w:r w:rsidRPr="00981699">
        <w:rPr>
          <w:rFonts w:asciiTheme="minorHAnsi" w:hAnsiTheme="minorHAnsi"/>
          <w:sz w:val="22"/>
          <w:szCs w:val="22"/>
          <w:lang w:eastAsia="en-GB"/>
        </w:rPr>
        <w:drawing>
          <wp:anchor distT="0" distB="0" distL="114300" distR="114300" simplePos="0" relativeHeight="251652608" behindDoc="0" locked="0" layoutInCell="1" allowOverlap="1">
            <wp:simplePos x="0" y="0"/>
            <wp:positionH relativeFrom="margin">
              <wp:posOffset>3482340</wp:posOffset>
            </wp:positionH>
            <wp:positionV relativeFrom="paragraph">
              <wp:posOffset>20320</wp:posOffset>
            </wp:positionV>
            <wp:extent cx="2584450" cy="1761490"/>
            <wp:effectExtent l="57150" t="57150" r="63500" b="10160"/>
            <wp:wrapSquare wrapText="bothSides"/>
            <wp:docPr id="16" name="Picture 16" descr="F:\FILING PLAN_New arborescence\5 COMMUNICATION\Editorial Unit, webpage_Not to archive\Pictures and logos\Adobe Stock Images\supervisory committee.jpeg"/>
            <wp:cNvGraphicFramePr/>
            <a:graphic xmlns:a="http://schemas.openxmlformats.org/drawingml/2006/main">
              <a:graphicData uri="http://schemas.openxmlformats.org/drawingml/2006/picture">
                <pic:pic xmlns:pic="http://schemas.openxmlformats.org/drawingml/2006/picture">
                  <pic:nvPicPr>
                    <pic:cNvPr id="4" name="Picture 4" descr="F:\FILING PLAN_New arborescence\5 COMMUNICATION\Editorial Unit, webpage_Not to archive\Pictures and logos\Adobe Stock Images\supervisory committee.jpe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7770" cy="1651635"/>
                    </a:xfrm>
                    <a:prstGeom prst="rect">
                      <a:avLst/>
                    </a:prstGeom>
                    <a:noFill/>
                    <a:ln>
                      <a:noFill/>
                    </a:ln>
                    <a:effectLst>
                      <a:glow rad="50800">
                        <a:schemeClr val="accent6">
                          <a:lumMod val="40000"/>
                          <a:lumOff val="60000"/>
                        </a:schemeClr>
                      </a:glow>
                    </a:effectLst>
                  </pic:spPr>
                </pic:pic>
              </a:graphicData>
            </a:graphic>
            <wp14:sizeRelH relativeFrom="margin">
              <wp14:pctWidth>0</wp14:pctWidth>
            </wp14:sizeRelH>
            <wp14:sizeRelV relativeFrom="margin">
              <wp14:pctHeight>0</wp14:pctHeight>
            </wp14:sizeRelV>
          </wp:anchor>
        </w:drawing>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 xml:space="preserve">The </w:t>
      </w:r>
      <w:r w:rsidRPr="00981699">
        <w:rPr>
          <w:rFonts w:ascii="Myriad Pro" w:hAnsi="Myriad Pro"/>
          <w:color w:val="000000" w:themeColor="text1"/>
          <w:sz w:val="20"/>
        </w:rPr>
        <w:t>OLAF-SC Activity Report</w:t>
      </w:r>
      <w:r w:rsidRPr="00981699">
        <w:rPr>
          <w:rFonts w:ascii="Myriad Pro" w:hAnsi="Myriad Pro"/>
          <w:sz w:val="20"/>
        </w:rPr>
        <w:t xml:space="preserve"> and other background documents can be found on the </w:t>
      </w:r>
      <w:hyperlink r:id="rId24" w:history="1">
        <w:r w:rsidRPr="00981699">
          <w:rPr>
            <w:rStyle w:val="Hyperlink"/>
            <w:rFonts w:ascii="Myriad Pro" w:hAnsi="Myriad Pro"/>
            <w:sz w:val="20"/>
          </w:rPr>
          <w:t>CONT website</w:t>
        </w:r>
      </w:hyperlink>
      <w:r w:rsidRPr="00981699">
        <w:rPr>
          <w:rFonts w:ascii="Myriad Pro" w:hAnsi="Myriad Pro"/>
          <w:color w:val="0000FF"/>
          <w:sz w:val="20"/>
        </w:rPr>
        <w:t xml:space="preserve"> </w:t>
      </w:r>
      <w:r w:rsidRPr="00981699">
        <w:rPr>
          <w:rFonts w:ascii="Myriad Pro" w:hAnsi="Myriad Pro"/>
          <w:sz w:val="20"/>
        </w:rPr>
        <w:t xml:space="preserve">or on the website of the </w:t>
      </w:r>
      <w:hyperlink r:id="rId25" w:history="1">
        <w:r w:rsidRPr="00981699">
          <w:rPr>
            <w:rStyle w:val="Hyperlink"/>
            <w:rFonts w:ascii="Myriad Pro" w:hAnsi="Myriad Pro"/>
            <w:sz w:val="20"/>
          </w:rPr>
          <w:t>OLAF Supervisory Committee</w:t>
        </w:r>
      </w:hyperlink>
      <w:r w:rsidRPr="00981699">
        <w:rPr>
          <w:rFonts w:ascii="Myriad Pro" w:hAnsi="Myriad Pro"/>
          <w:sz w:val="20"/>
        </w:rPr>
        <w:t>.</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eastAsiaTheme="minorHAnsi"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ind w:left="-224" w:hanging="462"/>
        <w:rPr>
          <w:rFonts w:ascii="Myriad Pro" w:hAnsi="Myriad Pro"/>
          <w:b/>
          <w:bCs/>
          <w:smallCaps/>
          <w:color w:val="595959" w:themeColor="text1" w:themeTint="A6"/>
          <w:sz w:val="28"/>
          <w:szCs w:val="28"/>
        </w:rPr>
      </w:pPr>
      <w:r w:rsidRPr="00981699">
        <w:rPr>
          <w:rFonts w:ascii="Myriad Pro" w:hAnsi="Myriad Pro"/>
          <w:b/>
          <w:smallCaps/>
          <w:color w:val="595959" w:themeColor="text1" w:themeTint="A6"/>
          <w:sz w:val="28"/>
          <w:szCs w:val="28"/>
        </w:rPr>
        <w:t>6.</w:t>
      </w:r>
      <w:r w:rsidRPr="00981699">
        <w:rPr>
          <w:rFonts w:ascii="Myriad Pro" w:hAnsi="Myriad Pro"/>
          <w:b/>
          <w:smallCaps/>
          <w:color w:val="595959" w:themeColor="text1" w:themeTint="A6"/>
          <w:sz w:val="28"/>
          <w:szCs w:val="28"/>
        </w:rPr>
        <w:tab/>
      </w:r>
      <w:r w:rsidRPr="00981699">
        <w:rPr>
          <w:rFonts w:ascii="Myriad Pro" w:hAnsi="Myriad Pro"/>
          <w:b/>
          <w:bCs/>
          <w:smallCaps/>
          <w:color w:val="595959" w:themeColor="text1" w:themeTint="A6"/>
          <w:sz w:val="28"/>
          <w:szCs w:val="28"/>
        </w:rPr>
        <w:t xml:space="preserve">OLAF SC Opinion 1/2020: </w:t>
      </w:r>
      <w:r w:rsidRPr="00981699">
        <w:rPr>
          <w:rFonts w:ascii="Myriad Pro" w:hAnsi="Myriad Pro"/>
          <w:b/>
          <w:bCs/>
          <w:i/>
          <w:smallCaps/>
          <w:color w:val="595959" w:themeColor="text1" w:themeTint="A6"/>
          <w:sz w:val="28"/>
          <w:szCs w:val="28"/>
        </w:rPr>
        <w:t>OLAF’s dismissed cases concerning Members of the EU Institutions</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595959" w:themeColor="text1" w:themeTint="A6"/>
          <w:sz w:val="20"/>
          <w:szCs w:val="28"/>
        </w:rPr>
      </w:pPr>
      <w:r w:rsidRPr="00981699">
        <w:rPr>
          <w:rFonts w:ascii="Myriad Pro" w:hAnsi="Myriad Pro"/>
          <w:color w:val="595959" w:themeColor="text1" w:themeTint="A6"/>
          <w:sz w:val="20"/>
          <w:szCs w:val="28"/>
        </w:rPr>
        <w:t>CONT/9/04421</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595959" w:themeColor="text1" w:themeTint="A6"/>
          <w:sz w:val="20"/>
          <w:szCs w:val="28"/>
        </w:rPr>
      </w:pPr>
      <w:r w:rsidRPr="00981699">
        <w:rPr>
          <w:rFonts w:asciiTheme="minorHAnsi" w:hAnsiTheme="minorHAnsi"/>
          <w:sz w:val="22"/>
          <w:szCs w:val="22"/>
          <w:lang w:eastAsia="en-GB"/>
        </w:rPr>
        <w:drawing>
          <wp:anchor distT="0" distB="0" distL="114300" distR="114300" simplePos="0" relativeHeight="251653632" behindDoc="0" locked="0" layoutInCell="1" allowOverlap="1">
            <wp:simplePos x="0" y="0"/>
            <wp:positionH relativeFrom="column">
              <wp:posOffset>-156845</wp:posOffset>
            </wp:positionH>
            <wp:positionV relativeFrom="paragraph">
              <wp:posOffset>71120</wp:posOffset>
            </wp:positionV>
            <wp:extent cx="1426210" cy="2030095"/>
            <wp:effectExtent l="57150" t="57150" r="21590" b="65405"/>
            <wp:wrapSquare wrapText="bothSides"/>
            <wp:docPr id="24" name="Picture 24" descr="F:\FILING PLAN_New arborescence\5 COMMUNICATION\5.1.4 NEWSLETTERS\CONT News\Other pics, logos\Jan Mulder_Chair of OLAF SC.jpeg"/>
            <wp:cNvGraphicFramePr/>
            <a:graphic xmlns:a="http://schemas.openxmlformats.org/drawingml/2006/main">
              <a:graphicData uri="http://schemas.openxmlformats.org/drawingml/2006/picture">
                <pic:pic xmlns:pic="http://schemas.openxmlformats.org/drawingml/2006/picture">
                  <pic:nvPicPr>
                    <pic:cNvPr id="24" name="Picture 24" descr="F:\FILING PLAN_New arborescence\5 COMMUNICATION\5.1.4 NEWSLETTERS\CONT News\Other pics, logos\Jan Mulder_Chair of OLAF SC.jpe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3815" cy="1918335"/>
                    </a:xfrm>
                    <a:prstGeom prst="rect">
                      <a:avLst/>
                    </a:prstGeom>
                    <a:noFill/>
                    <a:ln>
                      <a:noFill/>
                    </a:ln>
                    <a:effectLst>
                      <a:glow rad="50800">
                        <a:srgbClr val="44546A">
                          <a:lumMod val="20000"/>
                          <a:lumOff val="80000"/>
                        </a:srgbClr>
                      </a:glow>
                    </a:effectLst>
                  </pic:spPr>
                </pic:pic>
              </a:graphicData>
            </a:graphic>
            <wp14:sizeRelH relativeFrom="page">
              <wp14:pctWidth>0</wp14:pctWidth>
            </wp14:sizeRelH>
            <wp14:sizeRelV relativeFrom="page">
              <wp14:pctHeight>0</wp14:pctHeight>
            </wp14:sizeRelV>
          </wp:anchor>
        </w:drawing>
      </w:r>
    </w:p>
    <w:p w:rsidR="005116D9" w:rsidRPr="00981699" w:rsidRDefault="005116D9" w:rsidP="005116D9">
      <w:pPr>
        <w:ind w:left="2552"/>
        <w:jc w:val="both"/>
        <w:rPr>
          <w:rFonts w:ascii="Myriad Pro" w:hAnsi="Myriad Pro"/>
          <w:b/>
          <w:color w:val="709047"/>
          <w:sz w:val="22"/>
          <w:szCs w:val="22"/>
        </w:rPr>
      </w:pPr>
      <w:r w:rsidRPr="00981699">
        <w:rPr>
          <w:rFonts w:asciiTheme="minorHAnsi" w:hAnsiTheme="minorHAnsi"/>
          <w:sz w:val="22"/>
          <w:szCs w:val="22"/>
          <w:lang w:eastAsia="en-GB"/>
        </w:rPr>
        <w:drawing>
          <wp:anchor distT="0" distB="0" distL="114300" distR="114300" simplePos="0" relativeHeight="251654656" behindDoc="0" locked="0" layoutInCell="1" allowOverlap="1">
            <wp:simplePos x="0" y="0"/>
            <wp:positionH relativeFrom="margin">
              <wp:align>right</wp:align>
            </wp:positionH>
            <wp:positionV relativeFrom="paragraph">
              <wp:posOffset>241935</wp:posOffset>
            </wp:positionV>
            <wp:extent cx="2231390" cy="1932305"/>
            <wp:effectExtent l="57150" t="57150" r="54610" b="48895"/>
            <wp:wrapSquare wrapText="bothSides"/>
            <wp:docPr id="15" name="Picture 15" descr="F:\FILING PLAN_New arborescence\5 COMMUNICATION\Editorial Unit, webpage_Not to archive\Pictures and logos\Adobe Stock Images\OLAF case dismissed.jpeg"/>
            <wp:cNvGraphicFramePr/>
            <a:graphic xmlns:a="http://schemas.openxmlformats.org/drawingml/2006/main">
              <a:graphicData uri="http://schemas.openxmlformats.org/drawingml/2006/picture">
                <pic:pic xmlns:pic="http://schemas.openxmlformats.org/drawingml/2006/picture">
                  <pic:nvPicPr>
                    <pic:cNvPr id="5" name="Picture 5" descr="F:\FILING PLAN_New arborescence\5 COMMUNICATION\Editorial Unit, webpage_Not to archive\Pictures and logos\Adobe Stock Images\OLAF case dismissed.jpe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8995" cy="1821180"/>
                    </a:xfrm>
                    <a:prstGeom prst="rect">
                      <a:avLst/>
                    </a:prstGeom>
                    <a:noFill/>
                    <a:ln>
                      <a:noFill/>
                    </a:ln>
                    <a:effectLst>
                      <a:glow rad="50800">
                        <a:schemeClr val="bg2">
                          <a:lumMod val="90000"/>
                        </a:schemeClr>
                      </a:glow>
                    </a:effectLst>
                  </pic:spPr>
                </pic:pic>
              </a:graphicData>
            </a:graphic>
            <wp14:sizeRelH relativeFrom="margin">
              <wp14:pctWidth>0</wp14:pctWidth>
            </wp14:sizeRelH>
            <wp14:sizeRelV relativeFrom="margin">
              <wp14:pctHeight>0</wp14:pctHeight>
            </wp14:sizeRelV>
          </wp:anchor>
        </w:drawing>
      </w:r>
      <w:r w:rsidRPr="00981699">
        <w:rPr>
          <w:rFonts w:ascii="Myriad Pro" w:hAnsi="Myriad Pro"/>
          <w:b/>
          <w:bCs/>
          <w:i/>
          <w:color w:val="709047"/>
        </w:rPr>
        <w:t>Presentation by the Chairman of the Supervisory committee, Mr Jan Mulder</w:t>
      </w:r>
    </w:p>
    <w:p w:rsidR="005116D9" w:rsidRPr="00981699" w:rsidRDefault="005116D9" w:rsidP="005116D9">
      <w:pPr>
        <w:tabs>
          <w:tab w:val="left" w:pos="4253"/>
        </w:tabs>
        <w:ind w:left="-126"/>
        <w:rPr>
          <w:rFonts w:ascii="Myriad Pro" w:hAnsi="Myriad Pro"/>
          <w:color w:val="000000" w:themeColor="text1"/>
          <w:sz w:val="20"/>
        </w:rPr>
      </w:pPr>
    </w:p>
    <w:p w:rsidR="005116D9" w:rsidRPr="00981699" w:rsidRDefault="005116D9" w:rsidP="005116D9">
      <w:pPr>
        <w:tabs>
          <w:tab w:val="left" w:pos="4253"/>
        </w:tabs>
        <w:ind w:left="-126"/>
        <w:rPr>
          <w:rFonts w:ascii="Myriad Pro" w:hAnsi="Myriad Pro"/>
          <w:color w:val="000000" w:themeColor="text1"/>
          <w:sz w:val="20"/>
        </w:rPr>
      </w:pPr>
      <w:r w:rsidRPr="00981699">
        <w:rPr>
          <w:rFonts w:ascii="Myriad Pro" w:hAnsi="Myriad Pro"/>
          <w:color w:val="000000" w:themeColor="text1"/>
          <w:sz w:val="20"/>
        </w:rPr>
        <w:t xml:space="preserve">Administrator: </w:t>
      </w:r>
      <w:r w:rsidRPr="00981699">
        <w:rPr>
          <w:rFonts w:ascii="Myriad Pro" w:hAnsi="Myriad Pro"/>
          <w:color w:val="000000" w:themeColor="text1"/>
          <w:sz w:val="20"/>
        </w:rPr>
        <w:tab/>
        <w:t>Aleksi Hyvatti</w:t>
      </w:r>
    </w:p>
    <w:p w:rsidR="005116D9" w:rsidRPr="00981699" w:rsidRDefault="005116D9" w:rsidP="005116D9">
      <w:pPr>
        <w:ind w:left="-22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FF"/>
          <w:sz w:val="20"/>
        </w:rPr>
      </w:pPr>
      <w:r w:rsidRPr="00981699">
        <w:rPr>
          <w:rFonts w:ascii="Myriad Pro" w:hAnsi="Myriad Pro"/>
          <w:sz w:val="20"/>
        </w:rPr>
        <w:t xml:space="preserve">The OLAF SC opinion and other background documents can be found on the </w:t>
      </w:r>
      <w:hyperlink r:id="rId27" w:history="1">
        <w:r w:rsidRPr="00981699">
          <w:rPr>
            <w:rStyle w:val="Hyperlink"/>
            <w:rFonts w:ascii="Myriad Pro" w:hAnsi="Myriad Pro"/>
            <w:bCs/>
            <w:sz w:val="20"/>
          </w:rPr>
          <w:t>OLAF SC website.</w:t>
        </w:r>
      </w:hyperlink>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The CONT Committee will hold an exchange of views with Mr Ville Itälä, OLAF Director-General, on the OLAF Annual Report for 2019, and with the Chairman of the Supervisory Committee (SC), Mr Jan Mulder, and Members of the SC, on their Annual Activity Report for 2019. On this occasion, Mr Mulder will also present the OLAF SC's Opinion 1/2020 on OLAF’s dismissed cases concerning Members of the EU Institutions.</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The European Anti-Fraud Office (OLAF) investigates fraud against the EU budget, corruption and serious misconduct within the European institutions, and develops anti-fraud policy for the European Commission. Between 2010 - 2019, OLAF has concluded over 2000 investigations, recommended the recovery of over €7.3 billion to the EU budget, and issued over 2700 recommendations for judicial, financial, disciplinary and administrative action to be taken by the competent authorities of the Member States and the EU. In 2019, the investigations carried out by OLAF ranged from unravelling complex frauds involving machinery bought using EU funds and manipulated tender procedures, to major joint customs operations targeting consumer goods and cigarettes. An increasing number of cases involve environment-related projects, in line with the EU’s increased focus on green and sustainable policies. In 2019, OLAF concluded 181 investigations, issuing 254 recommendations to the relevant national and EU authorities. OLAF opened 223 new investigations in the course of 2019, following 1 174 preliminary analyses carried out by OLAF experts, and recommended the recovery of €485 million to the EU budget.</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The Supervisory Committee of OLAF reinforces and guarantees OLAF's independence by regularly monitoring the implementation of OLAF's investigative function. The SC is to be kept regularly informed of OLAF's activities, its investigations, the results thereof and the action taken on them. On the basis of its activities, the SC adopts an annual activity report, which is presented to the EU institutions, and includes, inter alia, information on the SC's monitoring activities as regards OLAF's budget and resources, OLAF's cases, the duration of OLAF investigations, and the follow-up of OLAF's recommendations by the relevant authorities.</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In March 2020 the Supervisory Committee also published an opinion on OLAF’s dismissed cases concerning Members of EU Institutions. In its Opinion, the SC looked into OLAF’s compliance with the applicable legal framework, and how OLAF collected, handled and analysed all the necessary information before deciding to dismiss an internal investigation concerning members of the EU institutions. The Opinion is based on a review of 60 dismissed cases provided by OLAF, covering the period 2014-2016.</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b/>
          <w:bCs/>
          <w:i/>
          <w:iCs/>
          <w:sz w:val="20"/>
        </w:rPr>
      </w:pPr>
      <w:r w:rsidRPr="00981699">
        <w:rPr>
          <w:rFonts w:ascii="Myriad Pro" w:hAnsi="Myriad Pro"/>
          <w:b/>
          <w:bCs/>
          <w:i/>
          <w:iCs/>
          <w:sz w:val="20"/>
        </w:rPr>
        <w:t>Suspension of meeting until 16h45</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eastAsiaTheme="minorHAnsi"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rPr>
          <w:rFonts w:ascii="Myriad Pro" w:eastAsiaTheme="minorHAnsi" w:hAnsi="Myriad Pro"/>
          <w:b/>
          <w:bCs/>
          <w:i/>
          <w:color w:val="709047"/>
          <w:szCs w:val="24"/>
        </w:rPr>
      </w:pPr>
      <w:r w:rsidRPr="00981699">
        <w:rPr>
          <w:rFonts w:ascii="Myriad Pro" w:hAnsi="Myriad Pro"/>
          <w:b/>
          <w:bCs/>
          <w:i/>
          <w:color w:val="709047"/>
          <w:szCs w:val="24"/>
        </w:rPr>
        <w:t xml:space="preserve">16:45 - 18:45 </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ind w:left="-224" w:hanging="462"/>
        <w:rPr>
          <w:rFonts w:ascii="Myriad Pro" w:eastAsiaTheme="minorHAnsi" w:hAnsi="Myriad Pro"/>
          <w:b/>
          <w:smallCaps/>
          <w:color w:val="595959" w:themeColor="text1" w:themeTint="A6"/>
          <w:sz w:val="28"/>
          <w:szCs w:val="28"/>
        </w:rPr>
      </w:pPr>
      <w:r w:rsidRPr="00981699">
        <w:rPr>
          <w:rFonts w:ascii="Myriad Pro" w:hAnsi="Myriad Pro"/>
          <w:b/>
          <w:smallCaps/>
          <w:color w:val="595959" w:themeColor="text1" w:themeTint="A6"/>
          <w:sz w:val="28"/>
          <w:szCs w:val="28"/>
        </w:rPr>
        <w:t>7.</w:t>
      </w:r>
      <w:r w:rsidRPr="00981699">
        <w:rPr>
          <w:rFonts w:ascii="Myriad Pro" w:hAnsi="Myriad Pro"/>
          <w:b/>
          <w:smallCaps/>
          <w:color w:val="595959" w:themeColor="text1" w:themeTint="A6"/>
          <w:sz w:val="28"/>
          <w:szCs w:val="28"/>
        </w:rPr>
        <w:tab/>
      </w:r>
      <w:r w:rsidRPr="00981699">
        <w:rPr>
          <w:rFonts w:ascii="Myriad Pro" w:hAnsi="Myriad Pro"/>
          <w:b/>
          <w:bCs/>
          <w:smallCaps/>
          <w:color w:val="595959" w:themeColor="text1" w:themeTint="A6"/>
          <w:sz w:val="28"/>
          <w:szCs w:val="28"/>
        </w:rPr>
        <w:t>2019 discharge: General budget of the EU - European Commission</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Style w:val="Hyperlink"/>
          <w:rFonts w:asciiTheme="minorHAnsi" w:hAnsiTheme="minorHAnsi"/>
          <w:sz w:val="22"/>
          <w:szCs w:val="22"/>
        </w:rPr>
      </w:pPr>
      <w:r w:rsidRPr="00981699">
        <w:rPr>
          <w:rFonts w:ascii="Myriad Pro" w:hAnsi="Myriad Pro"/>
          <w:color w:val="595959" w:themeColor="text1" w:themeTint="A6"/>
          <w:sz w:val="20"/>
          <w:szCs w:val="28"/>
        </w:rPr>
        <w:t xml:space="preserve">CONT/9/03689 - </w:t>
      </w:r>
      <w:hyperlink r:id="rId28" w:history="1">
        <w:r w:rsidRPr="00981699">
          <w:rPr>
            <w:rStyle w:val="Hyperlink"/>
          </w:rPr>
          <w:t>2020/2140(DEC)</w:t>
        </w:r>
      </w:hyperlink>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595959" w:themeColor="text1" w:themeTint="A6"/>
          <w:sz w:val="20"/>
          <w:szCs w:val="28"/>
        </w:rPr>
      </w:pPr>
      <w:r w:rsidRPr="00981699">
        <w:rPr>
          <w:lang w:eastAsia="en-GB"/>
        </w:rPr>
        <w:drawing>
          <wp:anchor distT="0" distB="0" distL="114300" distR="114300" simplePos="0" relativeHeight="251655680" behindDoc="0" locked="0" layoutInCell="1" allowOverlap="1">
            <wp:simplePos x="0" y="0"/>
            <wp:positionH relativeFrom="column">
              <wp:posOffset>-94615</wp:posOffset>
            </wp:positionH>
            <wp:positionV relativeFrom="page">
              <wp:posOffset>2978785</wp:posOffset>
            </wp:positionV>
            <wp:extent cx="1457960" cy="1835785"/>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7960" cy="1835785"/>
                    </a:xfrm>
                    <a:prstGeom prst="rect">
                      <a:avLst/>
                    </a:prstGeom>
                    <a:noFill/>
                  </pic:spPr>
                </pic:pic>
              </a:graphicData>
            </a:graphic>
            <wp14:sizeRelH relativeFrom="margin">
              <wp14:pctWidth>0</wp14:pctWidth>
            </wp14:sizeRelH>
            <wp14:sizeRelV relativeFrom="margin">
              <wp14:pctHeight>0</wp14:pctHeight>
            </wp14:sizeRelV>
          </wp:anchor>
        </w:drawing>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b/>
          <w:color w:val="709047"/>
          <w:sz w:val="22"/>
          <w:szCs w:val="22"/>
        </w:rPr>
      </w:pPr>
      <w:r w:rsidRPr="00981699">
        <w:rPr>
          <w:rFonts w:ascii="Myriad Pro" w:hAnsi="Myriad Pro"/>
          <w:b/>
          <w:bCs/>
          <w:i/>
          <w:color w:val="709047"/>
        </w:rPr>
        <w:t>Hearing with Commissioner Hahn, responsible for Budget and Administration - Presentation of the Integrated Financial and Accountability Reporting 2019</w:t>
      </w:r>
    </w:p>
    <w:p w:rsidR="005116D9" w:rsidRPr="00981699" w:rsidRDefault="005116D9" w:rsidP="005116D9">
      <w:pPr>
        <w:ind w:left="-126"/>
        <w:rPr>
          <w:rFonts w:ascii="Myriad Pro" w:hAnsi="Myriad Pro"/>
          <w:color w:val="000000" w:themeColor="text1"/>
          <w:sz w:val="20"/>
        </w:rPr>
      </w:pPr>
    </w:p>
    <w:p w:rsidR="005116D9" w:rsidRPr="00981699" w:rsidRDefault="005116D9" w:rsidP="005116D9">
      <w:pPr>
        <w:tabs>
          <w:tab w:val="left" w:pos="4253"/>
        </w:tabs>
        <w:ind w:left="-126"/>
        <w:rPr>
          <w:rFonts w:ascii="Myriad Pro" w:hAnsi="Myriad Pro"/>
          <w:color w:val="000000" w:themeColor="text1"/>
          <w:sz w:val="20"/>
        </w:rPr>
      </w:pPr>
      <w:r w:rsidRPr="00981699">
        <w:rPr>
          <w:rFonts w:ascii="Myriad Pro" w:hAnsi="Myriad Pro"/>
          <w:color w:val="000000" w:themeColor="text1"/>
          <w:sz w:val="20"/>
        </w:rPr>
        <w:t>Rapporteur:</w:t>
      </w:r>
      <w:r w:rsidRPr="00981699">
        <w:rPr>
          <w:rFonts w:ascii="Myriad Pro" w:hAnsi="Myriad Pro"/>
          <w:color w:val="000000" w:themeColor="text1"/>
          <w:sz w:val="20"/>
        </w:rPr>
        <w:tab/>
      </w:r>
      <w:hyperlink r:id="rId30" w:history="1">
        <w:r w:rsidRPr="00981699">
          <w:rPr>
            <w:rStyle w:val="Hyperlink"/>
            <w:rFonts w:ascii="Myriad Pro" w:hAnsi="Myriad Pro"/>
            <w:sz w:val="20"/>
          </w:rPr>
          <w:t xml:space="preserve">Joachim Kuhs (ID) </w:t>
        </w:r>
      </w:hyperlink>
    </w:p>
    <w:p w:rsidR="005116D9" w:rsidRPr="00981699" w:rsidRDefault="005116D9" w:rsidP="005116D9">
      <w:pPr>
        <w:tabs>
          <w:tab w:val="left" w:pos="4253"/>
        </w:tabs>
        <w:ind w:left="-126"/>
        <w:rPr>
          <w:rFonts w:ascii="Myriad Pro" w:hAnsi="Myriad Pro"/>
          <w:color w:val="000000" w:themeColor="text1"/>
          <w:sz w:val="20"/>
        </w:rPr>
      </w:pPr>
      <w:r w:rsidRPr="00981699">
        <w:rPr>
          <w:rFonts w:ascii="Myriad Pro" w:hAnsi="Myriad Pro"/>
          <w:color w:val="000000" w:themeColor="text1"/>
          <w:sz w:val="20"/>
        </w:rPr>
        <w:t xml:space="preserve">Administrator: </w:t>
      </w:r>
      <w:r w:rsidRPr="00981699">
        <w:rPr>
          <w:rFonts w:ascii="Myriad Pro" w:hAnsi="Myriad Pro"/>
          <w:color w:val="000000" w:themeColor="text1"/>
          <w:sz w:val="20"/>
        </w:rPr>
        <w:tab/>
        <w:t>Aleksi Hyvatti</w:t>
      </w:r>
    </w:p>
    <w:p w:rsidR="005116D9" w:rsidRPr="00981699" w:rsidRDefault="005116D9" w:rsidP="005116D9">
      <w:pPr>
        <w:ind w:left="-224"/>
        <w:jc w:val="both"/>
        <w:rPr>
          <w:rFonts w:ascii="Myriad Pro" w:hAnsi="Myriad Pro"/>
          <w:color w:val="000000" w:themeColor="text1"/>
          <w:sz w:val="20"/>
        </w:rPr>
      </w:pPr>
    </w:p>
    <w:p w:rsidR="005116D9" w:rsidRPr="00981699" w:rsidRDefault="005116D9" w:rsidP="005116D9">
      <w:pPr>
        <w:ind w:left="-224"/>
        <w:jc w:val="both"/>
        <w:rPr>
          <w:rFonts w:ascii="Myriad Pro" w:hAnsi="Myriad Pro"/>
          <w:color w:val="000000" w:themeColor="text1"/>
          <w:sz w:val="20"/>
        </w:rPr>
      </w:pPr>
      <w:r w:rsidRPr="00981699">
        <w:rPr>
          <w:rFonts w:ascii="Myriad Pro" w:hAnsi="Myriad Pro"/>
          <w:color w:val="000000" w:themeColor="text1"/>
          <w:sz w:val="20"/>
        </w:rPr>
        <w:t>Shadow Rapporteurs: Markus Pieper (EPP), Tsvetelina Penkova (S&amp;D), Olivier Chastel (RE), Viola Von Cramon-Taubadel (Greens), Ryszard Czarnecki (ECR), Luke Ming Flanagan (GUE/NGL)</w:t>
      </w:r>
    </w:p>
    <w:p w:rsidR="005116D9" w:rsidRPr="00981699" w:rsidRDefault="005116D9" w:rsidP="005116D9">
      <w:pPr>
        <w:ind w:left="-224"/>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r w:rsidRPr="00981699">
        <w:rPr>
          <w:rFonts w:asciiTheme="minorHAnsi" w:hAnsiTheme="minorHAnsi"/>
          <w:sz w:val="22"/>
          <w:szCs w:val="22"/>
          <w:lang w:eastAsia="en-GB"/>
        </w:rPr>
        <w:drawing>
          <wp:anchor distT="0" distB="0" distL="114300" distR="114300" simplePos="0" relativeHeight="251656704" behindDoc="0" locked="0" layoutInCell="1" allowOverlap="1">
            <wp:simplePos x="0" y="0"/>
            <wp:positionH relativeFrom="page">
              <wp:posOffset>4342130</wp:posOffset>
            </wp:positionH>
            <wp:positionV relativeFrom="paragraph">
              <wp:posOffset>6350</wp:posOffset>
            </wp:positionV>
            <wp:extent cx="2524760" cy="1666875"/>
            <wp:effectExtent l="0" t="0" r="8890" b="9525"/>
            <wp:wrapSquare wrapText="bothSides"/>
            <wp:docPr id="13" name="Picture 13" descr="Ha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h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760" cy="1666875"/>
                    </a:xfrm>
                    <a:prstGeom prst="rect">
                      <a:avLst/>
                    </a:prstGeom>
                    <a:noFill/>
                  </pic:spPr>
                </pic:pic>
              </a:graphicData>
            </a:graphic>
            <wp14:sizeRelH relativeFrom="margin">
              <wp14:pctWidth>0</wp14:pctWidth>
            </wp14:sizeRelH>
            <wp14:sizeRelV relativeFrom="margin">
              <wp14:pctHeight>0</wp14:pctHeight>
            </wp14:sizeRelV>
          </wp:anchor>
        </w:drawing>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r w:rsidRPr="00981699">
        <w:rPr>
          <w:rFonts w:ascii="Myriad Pro" w:hAnsi="Myriad Pro"/>
          <w:color w:val="000000" w:themeColor="text1"/>
          <w:sz w:val="20"/>
        </w:rPr>
        <w:t>The CONT Committee will hold a discharge hearing with the EU Commissioner responsible for Budget and Human Resources, Johannes Hahn. Commissioner Hahn will present the Commission's Integrated Financial and Accountability Reporting package for 2019. The package provides information on the implementation, performance, results, financial management and protection of the EU budget. This is essential input for the annual discharge procedure, through which the Parliament holds the Commission accountable for the way it manages the Union's budget.</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r w:rsidRPr="00981699">
        <w:rPr>
          <w:rFonts w:ascii="Myriad Pro" w:hAnsi="Myriad Pro"/>
          <w:color w:val="000000" w:themeColor="text1"/>
          <w:sz w:val="20"/>
        </w:rPr>
        <w:t>The total amount of commitment appropriations implemented from the EU budget amounted to EUR 161 billion in 2019. The expenditure in payments amounted to EUR 147 billion. More than two thirds, 71%, of the budget was implemented under shared management. The rest was spent either directly by the Commission (22%) or indirectly in cooperation with entrusted entities (7%). According to the Commission, the overall risk at closure for 2019 is estimated at 0.7% (0.8% in 2018) of the relevant expenditure. Particularly due to the higher risk at payment in cohesion spending, the overall risk at payment for 2019 is above the materiality threshold at 2.1% (1.7% in 2018).</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r w:rsidRPr="00981699">
        <w:rPr>
          <w:rFonts w:asciiTheme="minorHAnsi" w:hAnsiTheme="minorHAnsi"/>
          <w:sz w:val="22"/>
          <w:szCs w:val="22"/>
          <w:lang w:eastAsia="en-GB"/>
        </w:rPr>
        <w:drawing>
          <wp:anchor distT="0" distB="0" distL="114300" distR="114300" simplePos="0" relativeHeight="251657728" behindDoc="0" locked="0" layoutInCell="1" allowOverlap="1">
            <wp:simplePos x="0" y="0"/>
            <wp:positionH relativeFrom="column">
              <wp:posOffset>-98425</wp:posOffset>
            </wp:positionH>
            <wp:positionV relativeFrom="paragraph">
              <wp:posOffset>155575</wp:posOffset>
            </wp:positionV>
            <wp:extent cx="2395855" cy="1547495"/>
            <wp:effectExtent l="0" t="0" r="4445" b="0"/>
            <wp:wrapSquare wrapText="bothSides"/>
            <wp:docPr id="11" name="Picture 11" descr="financial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ancial report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5855" cy="1547495"/>
                    </a:xfrm>
                    <a:prstGeom prst="rect">
                      <a:avLst/>
                    </a:prstGeom>
                    <a:noFill/>
                  </pic:spPr>
                </pic:pic>
              </a:graphicData>
            </a:graphic>
            <wp14:sizeRelH relativeFrom="margin">
              <wp14:pctWidth>0</wp14:pctWidth>
            </wp14:sizeRelH>
            <wp14:sizeRelV relativeFrom="margin">
              <wp14:pctHeight>0</wp14:pctHeight>
            </wp14:sizeRelV>
          </wp:anchor>
        </w:drawing>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r w:rsidRPr="00981699">
        <w:rPr>
          <w:rFonts w:ascii="Myriad Pro" w:hAnsi="Myriad Pro"/>
          <w:color w:val="000000" w:themeColor="text1"/>
          <w:sz w:val="20"/>
        </w:rPr>
        <w:t>The Integrated Financial and Accountability Reporting package provides further information on these aspects. It consists of five specific reports: 1) 2019 Annual Management and Performance Report; 2) 2019 consolidated annual accounts of the EU; 3) Report on the follow up to 2018 discharge; 4) 2019 report on internal audits; and 5) Long-term forecast for the EU budget (2021-2025).</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r w:rsidRPr="00981699">
        <w:rPr>
          <w:rFonts w:ascii="Myriad Pro" w:hAnsi="Myriad Pro"/>
          <w:color w:val="000000" w:themeColor="text1"/>
          <w:sz w:val="20"/>
        </w:rPr>
        <w:t>The Annual Management and Performance Report gives an overview of the performance, management and protection of the EU budget in 2019, explaining how the budget supported the EU’s political priorities and describing both the results achieved and the role of the Commission in ensuring sound financial management. The consolidated annual accounts contain financial information on the activities of the year, the assets and liabilities, and the revenue and expenditure of the institutions, agencies and other bodies of the EU, produced in accordance with the International Public Sector Accounting Standards. In the report on the follow-up to 2018 discharge, the Commission reports on how it proceeded with requests made by the Parliament and the Council in their discharge reports for 2018. The report on internal audits carried out in 2019 presents a synthesis of the recommendations made by the Commission's Internal Audit Service and the actions taken on those recommendations to improve the Commission’s governance, risk management and control processes. In the long-term forecast for 2021-2025, the Commission presents a payments and revenue forecast for the next 5 years.</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FF"/>
          <w:sz w:val="20"/>
        </w:rPr>
      </w:pPr>
      <w:r w:rsidRPr="00981699">
        <w:rPr>
          <w:rFonts w:ascii="Myriad Pro" w:hAnsi="Myriad Pro"/>
          <w:sz w:val="20"/>
        </w:rPr>
        <w:t xml:space="preserve">The Court of Auditor’s report and other background documents (including DG’s annual activity reports, final accounts, etc.) can be found on the </w:t>
      </w:r>
      <w:hyperlink r:id="rId33" w:history="1">
        <w:r w:rsidRPr="00981699">
          <w:rPr>
            <w:rStyle w:val="Hyperlink"/>
            <w:rFonts w:ascii="Myriad Pro" w:hAnsi="Myriad Pro"/>
            <w:sz w:val="20"/>
          </w:rPr>
          <w:t>CONT website</w:t>
        </w:r>
      </w:hyperlink>
      <w:r w:rsidRPr="00981699">
        <w:rPr>
          <w:rFonts w:ascii="Myriad Pro" w:hAnsi="Myriad Pro"/>
          <w:sz w:val="20"/>
        </w:rPr>
        <w:t xml:space="preserve">. </w:t>
      </w:r>
      <w:r w:rsidRPr="00981699">
        <w:rPr>
          <w:rFonts w:ascii="Myriad Pro" w:hAnsi="Myriad Pro"/>
          <w:bCs/>
          <w:sz w:val="20"/>
        </w:rPr>
        <w:t xml:space="preserve">All language versions of the draft reports, amendments and the reference documents can be consulted on the </w:t>
      </w:r>
      <w:hyperlink r:id="rId34" w:history="1">
        <w:r w:rsidRPr="00981699">
          <w:rPr>
            <w:rStyle w:val="Hyperlink"/>
            <w:rFonts w:ascii="Myriad Pro" w:hAnsi="Myriad Pro"/>
            <w:bCs/>
            <w:sz w:val="20"/>
          </w:rPr>
          <w:t>CONT website.</w:t>
        </w:r>
      </w:hyperlink>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eastAsiaTheme="minorHAnsi" w:hAnsi="Myriad Pro"/>
          <w:color w:val="767171" w:themeColor="background2" w:themeShade="80"/>
          <w:sz w:val="20"/>
        </w:rPr>
      </w:pPr>
      <w:r w:rsidRPr="00981699">
        <w:rPr>
          <w:rFonts w:ascii="Myriad Pro" w:hAnsi="Myriad Pro"/>
          <w:color w:val="767171" w:themeColor="background2" w:themeShade="80"/>
          <w:sz w:val="20"/>
        </w:rPr>
        <w:t>CONT Timetable</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9"/>
        <w:gridCol w:w="2461"/>
        <w:gridCol w:w="3006"/>
      </w:tblGrid>
      <w:tr w:rsidR="005116D9" w:rsidRPr="00981699" w:rsidTr="005116D9">
        <w:tc>
          <w:tcPr>
            <w:tcW w:w="3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116D9" w:rsidRPr="00981699" w:rsidRDefault="005116D9">
            <w:pPr>
              <w:ind w:left="19"/>
              <w:rPr>
                <w:rFonts w:ascii="Myriad Pro" w:eastAsiaTheme="minorHAnsi" w:hAnsi="Myriad Pro"/>
                <w:b/>
                <w:bCs/>
                <w:color w:val="767171" w:themeColor="background2" w:themeShade="80"/>
                <w:sz w:val="20"/>
              </w:rPr>
            </w:pPr>
            <w:r w:rsidRPr="00981699">
              <w:rPr>
                <w:rFonts w:ascii="Myriad Pro" w:hAnsi="Myriad Pro"/>
                <w:b/>
                <w:bCs/>
                <w:color w:val="767171" w:themeColor="background2" w:themeShade="80"/>
                <w:sz w:val="20"/>
              </w:rPr>
              <w:t>Event</w:t>
            </w:r>
          </w:p>
        </w:tc>
        <w:tc>
          <w:tcPr>
            <w:tcW w:w="24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116D9" w:rsidRPr="00981699" w:rsidRDefault="005116D9">
            <w:pPr>
              <w:ind w:left="19"/>
              <w:rPr>
                <w:rFonts w:ascii="Myriad Pro" w:hAnsi="Myriad Pro"/>
                <w:b/>
                <w:bCs/>
                <w:color w:val="767171" w:themeColor="background2" w:themeShade="80"/>
                <w:sz w:val="20"/>
              </w:rPr>
            </w:pPr>
            <w:r w:rsidRPr="00981699">
              <w:rPr>
                <w:rFonts w:ascii="Myriad Pro" w:hAnsi="Myriad Pro"/>
                <w:b/>
                <w:bCs/>
                <w:color w:val="767171" w:themeColor="background2" w:themeShade="80"/>
                <w:sz w:val="20"/>
              </w:rPr>
              <w:t>Body</w:t>
            </w:r>
          </w:p>
        </w:tc>
        <w:tc>
          <w:tcPr>
            <w:tcW w:w="3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116D9" w:rsidRPr="00981699" w:rsidRDefault="005116D9">
            <w:pPr>
              <w:ind w:left="19"/>
              <w:rPr>
                <w:rFonts w:ascii="Myriad Pro" w:hAnsi="Myriad Pro"/>
                <w:b/>
                <w:bCs/>
                <w:color w:val="767171" w:themeColor="background2" w:themeShade="80"/>
                <w:sz w:val="20"/>
              </w:rPr>
            </w:pPr>
            <w:r w:rsidRPr="00981699">
              <w:rPr>
                <w:rFonts w:ascii="Myriad Pro" w:hAnsi="Myriad Pro"/>
                <w:b/>
                <w:bCs/>
                <w:color w:val="767171" w:themeColor="background2" w:themeShade="80"/>
                <w:sz w:val="20"/>
              </w:rPr>
              <w:t>Date</w:t>
            </w:r>
          </w:p>
        </w:tc>
      </w:tr>
      <w:tr w:rsidR="005116D9" w:rsidRPr="00981699" w:rsidTr="005116D9">
        <w:tc>
          <w:tcPr>
            <w:tcW w:w="3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116D9" w:rsidRPr="00981699" w:rsidRDefault="005116D9">
            <w:pPr>
              <w:rPr>
                <w:rFonts w:ascii="Myriad Pro" w:hAnsi="Myriad Pro"/>
                <w:color w:val="767171" w:themeColor="background2" w:themeShade="80"/>
                <w:sz w:val="20"/>
              </w:rPr>
            </w:pPr>
            <w:r w:rsidRPr="00981699">
              <w:rPr>
                <w:rFonts w:ascii="Myriad Pro" w:hAnsi="Myriad Pro"/>
                <w:color w:val="767171" w:themeColor="background2" w:themeShade="80"/>
                <w:sz w:val="20"/>
              </w:rPr>
              <w:t>Exchange of views</w:t>
            </w:r>
          </w:p>
        </w:tc>
        <w:tc>
          <w:tcPr>
            <w:tcW w:w="24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116D9" w:rsidRPr="00981699" w:rsidRDefault="005116D9">
            <w:pPr>
              <w:rPr>
                <w:rFonts w:ascii="Myriad Pro" w:hAnsi="Myriad Pro"/>
                <w:color w:val="767171" w:themeColor="background2" w:themeShade="80"/>
                <w:sz w:val="20"/>
              </w:rPr>
            </w:pPr>
            <w:r w:rsidRPr="00981699">
              <w:rPr>
                <w:rFonts w:ascii="Myriad Pro" w:hAnsi="Myriad Pro"/>
                <w:color w:val="767171" w:themeColor="background2" w:themeShade="80"/>
                <w:sz w:val="20"/>
              </w:rPr>
              <w:t>CONT</w:t>
            </w:r>
          </w:p>
        </w:tc>
        <w:tc>
          <w:tcPr>
            <w:tcW w:w="3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116D9" w:rsidRPr="00981699" w:rsidRDefault="005116D9">
            <w:pPr>
              <w:rPr>
                <w:rFonts w:ascii="Myriad Pro" w:hAnsi="Myriad Pro"/>
                <w:color w:val="767171" w:themeColor="background2" w:themeShade="80"/>
                <w:sz w:val="20"/>
              </w:rPr>
            </w:pPr>
            <w:r w:rsidRPr="00981699">
              <w:rPr>
                <w:rFonts w:ascii="Myriad Pro" w:hAnsi="Myriad Pro"/>
                <w:color w:val="767171" w:themeColor="background2" w:themeShade="80"/>
                <w:sz w:val="20"/>
              </w:rPr>
              <w:t>22-23 February 2021</w:t>
            </w:r>
          </w:p>
        </w:tc>
      </w:tr>
      <w:tr w:rsidR="005116D9" w:rsidRPr="00981699" w:rsidTr="005116D9">
        <w:tc>
          <w:tcPr>
            <w:tcW w:w="3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116D9" w:rsidRPr="00981699" w:rsidRDefault="005116D9">
            <w:pPr>
              <w:rPr>
                <w:rFonts w:ascii="Myriad Pro" w:hAnsi="Myriad Pro"/>
                <w:color w:val="767171" w:themeColor="background2" w:themeShade="80"/>
                <w:sz w:val="20"/>
              </w:rPr>
            </w:pPr>
            <w:r w:rsidRPr="00981699">
              <w:rPr>
                <w:rFonts w:ascii="Myriad Pro" w:hAnsi="Myriad Pro"/>
                <w:color w:val="767171" w:themeColor="background2" w:themeShade="80"/>
                <w:sz w:val="20"/>
              </w:rPr>
              <w:t>Deadline for amendments</w:t>
            </w:r>
          </w:p>
        </w:tc>
        <w:tc>
          <w:tcPr>
            <w:tcW w:w="24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116D9" w:rsidRPr="00981699" w:rsidRDefault="005116D9">
            <w:pPr>
              <w:rPr>
                <w:rFonts w:ascii="Myriad Pro" w:hAnsi="Myriad Pro"/>
                <w:color w:val="767171" w:themeColor="background2" w:themeShade="80"/>
                <w:sz w:val="20"/>
              </w:rPr>
            </w:pPr>
            <w:r w:rsidRPr="00981699">
              <w:rPr>
                <w:rFonts w:ascii="Myriad Pro" w:hAnsi="Myriad Pro"/>
                <w:color w:val="767171" w:themeColor="background2" w:themeShade="80"/>
                <w:sz w:val="20"/>
              </w:rPr>
              <w:t>CONT</w:t>
            </w:r>
          </w:p>
        </w:tc>
        <w:tc>
          <w:tcPr>
            <w:tcW w:w="3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116D9" w:rsidRPr="00981699" w:rsidRDefault="005116D9">
            <w:pPr>
              <w:rPr>
                <w:rFonts w:ascii="Myriad Pro" w:hAnsi="Myriad Pro"/>
                <w:color w:val="767171" w:themeColor="background2" w:themeShade="80"/>
                <w:sz w:val="20"/>
              </w:rPr>
            </w:pPr>
            <w:r w:rsidRPr="00981699">
              <w:rPr>
                <w:rFonts w:ascii="Myriad Pro" w:hAnsi="Myriad Pro"/>
                <w:color w:val="767171" w:themeColor="background2" w:themeShade="80"/>
                <w:sz w:val="20"/>
              </w:rPr>
              <w:t>2 March 2021</w:t>
            </w:r>
          </w:p>
        </w:tc>
      </w:tr>
      <w:tr w:rsidR="005116D9" w:rsidRPr="00981699" w:rsidTr="005116D9">
        <w:tc>
          <w:tcPr>
            <w:tcW w:w="3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116D9" w:rsidRPr="00981699" w:rsidRDefault="005116D9">
            <w:pPr>
              <w:rPr>
                <w:rFonts w:ascii="Myriad Pro" w:hAnsi="Myriad Pro"/>
                <w:color w:val="767171" w:themeColor="background2" w:themeShade="80"/>
                <w:sz w:val="20"/>
              </w:rPr>
            </w:pPr>
            <w:r w:rsidRPr="00981699">
              <w:rPr>
                <w:rFonts w:ascii="Myriad Pro" w:hAnsi="Myriad Pro"/>
                <w:color w:val="767171" w:themeColor="background2" w:themeShade="80"/>
                <w:sz w:val="20"/>
              </w:rPr>
              <w:t>Vote</w:t>
            </w:r>
          </w:p>
        </w:tc>
        <w:tc>
          <w:tcPr>
            <w:tcW w:w="24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116D9" w:rsidRPr="00981699" w:rsidRDefault="005116D9">
            <w:pPr>
              <w:rPr>
                <w:rFonts w:ascii="Myriad Pro" w:hAnsi="Myriad Pro"/>
                <w:color w:val="767171" w:themeColor="background2" w:themeShade="80"/>
                <w:sz w:val="20"/>
              </w:rPr>
            </w:pPr>
            <w:r w:rsidRPr="00981699">
              <w:rPr>
                <w:rFonts w:ascii="Myriad Pro" w:hAnsi="Myriad Pro"/>
                <w:color w:val="767171" w:themeColor="background2" w:themeShade="80"/>
                <w:sz w:val="20"/>
              </w:rPr>
              <w:t>CONT</w:t>
            </w:r>
          </w:p>
        </w:tc>
        <w:tc>
          <w:tcPr>
            <w:tcW w:w="3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116D9" w:rsidRPr="00981699" w:rsidRDefault="005116D9">
            <w:pPr>
              <w:rPr>
                <w:rFonts w:ascii="Myriad Pro" w:hAnsi="Myriad Pro"/>
                <w:color w:val="767171" w:themeColor="background2" w:themeShade="80"/>
                <w:sz w:val="20"/>
              </w:rPr>
            </w:pPr>
            <w:r w:rsidRPr="00981699">
              <w:rPr>
                <w:rFonts w:ascii="Myriad Pro" w:hAnsi="Myriad Pro"/>
                <w:color w:val="767171" w:themeColor="background2" w:themeShade="80"/>
                <w:sz w:val="20"/>
              </w:rPr>
              <w:t>22-23 March 2021</w:t>
            </w:r>
          </w:p>
        </w:tc>
      </w:tr>
      <w:tr w:rsidR="005116D9" w:rsidRPr="00981699" w:rsidTr="005116D9">
        <w:tc>
          <w:tcPr>
            <w:tcW w:w="3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116D9" w:rsidRPr="00981699" w:rsidRDefault="005116D9">
            <w:pPr>
              <w:rPr>
                <w:rFonts w:ascii="Myriad Pro" w:hAnsi="Myriad Pro"/>
                <w:color w:val="767171" w:themeColor="background2" w:themeShade="80"/>
                <w:sz w:val="20"/>
              </w:rPr>
            </w:pPr>
            <w:r w:rsidRPr="00981699">
              <w:rPr>
                <w:rFonts w:ascii="Myriad Pro" w:hAnsi="Myriad Pro"/>
                <w:color w:val="767171" w:themeColor="background2" w:themeShade="80"/>
                <w:sz w:val="20"/>
              </w:rPr>
              <w:t>Adoption of report</w:t>
            </w:r>
          </w:p>
        </w:tc>
        <w:tc>
          <w:tcPr>
            <w:tcW w:w="24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116D9" w:rsidRPr="00981699" w:rsidRDefault="005116D9">
            <w:pPr>
              <w:rPr>
                <w:rFonts w:ascii="Myriad Pro" w:hAnsi="Myriad Pro"/>
                <w:color w:val="767171" w:themeColor="background2" w:themeShade="80"/>
                <w:sz w:val="20"/>
              </w:rPr>
            </w:pPr>
            <w:r w:rsidRPr="00981699">
              <w:rPr>
                <w:rFonts w:ascii="Myriad Pro" w:hAnsi="Myriad Pro"/>
                <w:color w:val="767171" w:themeColor="background2" w:themeShade="80"/>
                <w:sz w:val="20"/>
              </w:rPr>
              <w:t>Plenary</w:t>
            </w:r>
          </w:p>
        </w:tc>
        <w:tc>
          <w:tcPr>
            <w:tcW w:w="30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116D9" w:rsidRPr="00981699" w:rsidRDefault="005116D9">
            <w:pPr>
              <w:rPr>
                <w:rFonts w:ascii="Myriad Pro" w:hAnsi="Myriad Pro"/>
                <w:color w:val="767171" w:themeColor="background2" w:themeShade="80"/>
                <w:sz w:val="20"/>
              </w:rPr>
            </w:pPr>
            <w:r w:rsidRPr="00981699">
              <w:rPr>
                <w:rFonts w:ascii="Myriad Pro" w:hAnsi="Myriad Pro"/>
                <w:color w:val="767171" w:themeColor="background2" w:themeShade="80"/>
                <w:sz w:val="20"/>
              </w:rPr>
              <w:t>April 2021</w:t>
            </w:r>
          </w:p>
        </w:tc>
      </w:tr>
    </w:tbl>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stheme="minorBidi"/>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ind w:left="-224" w:hanging="462"/>
        <w:rPr>
          <w:rFonts w:ascii="Myriad Pro" w:eastAsiaTheme="minorHAnsi" w:hAnsi="Myriad Pro"/>
          <w:b/>
          <w:bCs/>
          <w:smallCaps/>
          <w:color w:val="595959" w:themeColor="text1" w:themeTint="A6"/>
          <w:sz w:val="28"/>
          <w:szCs w:val="28"/>
        </w:rPr>
      </w:pPr>
      <w:r w:rsidRPr="00981699">
        <w:rPr>
          <w:rFonts w:ascii="Myriad Pro" w:hAnsi="Myriad Pro"/>
          <w:b/>
          <w:smallCaps/>
          <w:color w:val="595959" w:themeColor="text1" w:themeTint="A6"/>
          <w:sz w:val="28"/>
          <w:szCs w:val="28"/>
        </w:rPr>
        <w:t>8.</w:t>
      </w:r>
      <w:r w:rsidRPr="00981699">
        <w:rPr>
          <w:rFonts w:ascii="Myriad Pro" w:hAnsi="Myriad Pro"/>
          <w:b/>
          <w:smallCaps/>
          <w:color w:val="595959" w:themeColor="text1" w:themeTint="A6"/>
          <w:sz w:val="28"/>
          <w:szCs w:val="28"/>
        </w:rPr>
        <w:tab/>
      </w:r>
      <w:r w:rsidRPr="00981699">
        <w:rPr>
          <w:rFonts w:ascii="Myriad Pro" w:hAnsi="Myriad Pro"/>
          <w:b/>
          <w:bCs/>
          <w:smallCaps/>
          <w:color w:val="595959" w:themeColor="text1" w:themeTint="A6"/>
          <w:sz w:val="28"/>
          <w:szCs w:val="28"/>
        </w:rPr>
        <w:t xml:space="preserve">Annual Report 2019 on the </w:t>
      </w:r>
      <w:r w:rsidRPr="00981699">
        <w:rPr>
          <w:rFonts w:ascii="Myriad Pro" w:hAnsi="Myriad Pro"/>
          <w:b/>
          <w:bCs/>
          <w:i/>
          <w:smallCaps/>
          <w:color w:val="595959" w:themeColor="text1" w:themeTint="A6"/>
          <w:sz w:val="28"/>
          <w:szCs w:val="28"/>
        </w:rPr>
        <w:t>protection of the EU's financial interests</w:t>
      </w:r>
    </w:p>
    <w:p w:rsidR="005116D9" w:rsidRPr="00981699" w:rsidRDefault="005116D9" w:rsidP="005116D9">
      <w:pPr>
        <w:ind w:left="-224" w:hanging="462"/>
        <w:rPr>
          <w:rFonts w:ascii="Myriad Pro" w:hAnsi="Myriad Pro"/>
          <w:color w:val="595959" w:themeColor="text1" w:themeTint="A6"/>
          <w:sz w:val="20"/>
          <w:szCs w:val="28"/>
        </w:rPr>
      </w:pPr>
      <w:r w:rsidRPr="00981699">
        <w:rPr>
          <w:rFonts w:ascii="Myriad Pro" w:hAnsi="Myriad Pro"/>
          <w:color w:val="595959" w:themeColor="text1" w:themeTint="A6"/>
          <w:sz w:val="20"/>
          <w:szCs w:val="28"/>
        </w:rPr>
        <w:tab/>
        <w:t>CONT/9/04422</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b/>
          <w:sz w:val="20"/>
        </w:rPr>
      </w:pPr>
      <w:r w:rsidRPr="00981699">
        <w:rPr>
          <w:rFonts w:asciiTheme="minorHAnsi" w:hAnsiTheme="minorHAnsi"/>
          <w:sz w:val="22"/>
          <w:szCs w:val="22"/>
          <w:lang w:eastAsia="en-GB"/>
        </w:rPr>
        <w:drawing>
          <wp:anchor distT="0" distB="0" distL="114300" distR="114300" simplePos="0" relativeHeight="251658752" behindDoc="0" locked="0" layoutInCell="1" allowOverlap="1">
            <wp:simplePos x="0" y="0"/>
            <wp:positionH relativeFrom="margin">
              <wp:posOffset>-104775</wp:posOffset>
            </wp:positionH>
            <wp:positionV relativeFrom="paragraph">
              <wp:posOffset>65405</wp:posOffset>
            </wp:positionV>
            <wp:extent cx="1450975" cy="183578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0975" cy="1835785"/>
                    </a:xfrm>
                    <a:prstGeom prst="rect">
                      <a:avLst/>
                    </a:prstGeom>
                    <a:noFill/>
                  </pic:spPr>
                </pic:pic>
              </a:graphicData>
            </a:graphic>
            <wp14:sizeRelH relativeFrom="margin">
              <wp14:pctWidth>0</wp14:pctWidth>
            </wp14:sizeRelH>
            <wp14:sizeRelV relativeFrom="margin">
              <wp14:pctHeight>0</wp14:pctHeight>
            </wp14:sizeRelV>
          </wp:anchor>
        </w:drawing>
      </w:r>
      <w:r w:rsidRPr="00981699">
        <w:rPr>
          <w:rFonts w:ascii="Myriad Pro" w:hAnsi="Myriad Pro"/>
          <w:b/>
          <w:bCs/>
          <w:i/>
          <w:color w:val="709047"/>
        </w:rPr>
        <w:t>Presentation of Commission’s PIF report 2019 by Commissioner for Budget and Administration, Mr Johannes Hahn</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color w:val="000000" w:themeColor="text1"/>
          <w:sz w:val="20"/>
        </w:rPr>
        <w:t>Rapporteur:</w:t>
      </w:r>
      <w:r w:rsidRPr="00981699">
        <w:rPr>
          <w:rFonts w:ascii="Myriad Pro" w:hAnsi="Myriad Pro"/>
          <w:color w:val="000000" w:themeColor="text1"/>
          <w:sz w:val="20"/>
        </w:rPr>
        <w:tab/>
      </w:r>
      <w:r w:rsidRPr="00981699">
        <w:rPr>
          <w:rFonts w:ascii="Myriad Pro" w:hAnsi="Myriad Pro"/>
          <w:color w:val="000000" w:themeColor="text1"/>
          <w:sz w:val="20"/>
        </w:rPr>
        <w:tab/>
      </w:r>
      <w:hyperlink r:id="rId36" w:history="1">
        <w:r w:rsidRPr="00981699">
          <w:rPr>
            <w:rStyle w:val="Hyperlink"/>
          </w:rPr>
          <w:t>Caterina Chinnici</w:t>
        </w:r>
      </w:hyperlink>
      <w:r w:rsidRPr="00981699">
        <w:t xml:space="preserve"> (S&amp;D)</w:t>
      </w:r>
    </w:p>
    <w:p w:rsidR="005116D9" w:rsidRPr="00981699" w:rsidRDefault="005116D9" w:rsidP="005116D9">
      <w:pPr>
        <w:tabs>
          <w:tab w:val="left" w:pos="708"/>
          <w:tab w:val="left" w:pos="1416"/>
          <w:tab w:val="left" w:pos="2124"/>
          <w:tab w:val="left" w:pos="2832"/>
          <w:tab w:val="left" w:pos="3540"/>
          <w:tab w:val="left" w:pos="4253"/>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 xml:space="preserve">Administrator: </w:t>
      </w:r>
      <w:r w:rsidRPr="00981699">
        <w:rPr>
          <w:rFonts w:ascii="Myriad Pro" w:hAnsi="Myriad Pro"/>
          <w:sz w:val="20"/>
        </w:rPr>
        <w:tab/>
        <w:t>Olivier Sautière</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Shadow Rapporteurs: Monika Hohlmeier (EPP), Katalin Cseh (Renew), Mikulas Peksa (Greens), Luke Flanagan (GUE/NGL)</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 xml:space="preserve">Commissioner Johannes Hahn will present the Annual Report from the Commission to the European Parliament and the Council on the Protection of the European Union's financial interests - Fight against fraud - Annual Report 2019 (COM(2020)363). </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Theme="minorHAnsi" w:hAnsiTheme="minorHAnsi"/>
          <w:sz w:val="22"/>
          <w:szCs w:val="22"/>
          <w:lang w:eastAsia="en-GB"/>
        </w:rPr>
        <w:drawing>
          <wp:anchor distT="0" distB="0" distL="114300" distR="114300" simplePos="0" relativeHeight="251659776" behindDoc="0" locked="0" layoutInCell="1" allowOverlap="1">
            <wp:simplePos x="0" y="0"/>
            <wp:positionH relativeFrom="margin">
              <wp:align>right</wp:align>
            </wp:positionH>
            <wp:positionV relativeFrom="paragraph">
              <wp:posOffset>384175</wp:posOffset>
            </wp:positionV>
            <wp:extent cx="2460625" cy="1688465"/>
            <wp:effectExtent l="0" t="0" r="0" b="6985"/>
            <wp:wrapSquare wrapText="bothSides"/>
            <wp:docPr id="8" name="Picture 8" descr="fighting fr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hting frau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0625" cy="1688465"/>
                    </a:xfrm>
                    <a:prstGeom prst="rect">
                      <a:avLst/>
                    </a:prstGeom>
                    <a:noFill/>
                  </pic:spPr>
                </pic:pic>
              </a:graphicData>
            </a:graphic>
            <wp14:sizeRelH relativeFrom="page">
              <wp14:pctWidth>0</wp14:pctWidth>
            </wp14:sizeRelH>
            <wp14:sizeRelV relativeFrom="page">
              <wp14:pctHeight>0</wp14:pctHeight>
            </wp14:sizeRelV>
          </wp:anchor>
        </w:drawing>
      </w:r>
      <w:r w:rsidRPr="00981699">
        <w:rPr>
          <w:rFonts w:ascii="Myriad Pro" w:hAnsi="Myriad Pro"/>
          <w:sz w:val="20"/>
        </w:rPr>
        <w:t xml:space="preserve">The Commission presents, in cooperation with the Member States, the Annual Report under Article 325 of the Treaty on the Functioning of the European Union. This report on the protection of the EU’s financial interests constitutes the flagship of strategic anti-fraud analysis, its main purpose being both to assess to what extent the EU funds or revenue of the EU budget are at risk of misuse due to fraudulent or non-fraudulent irregularities and to describe the actions taken to address the issue. </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 xml:space="preserve">It presents the anti-fraud measures at EU level and by the Member States, with a focus </w:t>
      </w:r>
      <w:r w:rsidRPr="00981699">
        <w:rPr>
          <w:rFonts w:ascii="Myriad Pro" w:hAnsi="Myriad Pro"/>
          <w:i/>
          <w:sz w:val="20"/>
        </w:rPr>
        <w:t>inter alia</w:t>
      </w:r>
      <w:r w:rsidRPr="00981699">
        <w:rPr>
          <w:rFonts w:ascii="Myriad Pro" w:hAnsi="Myriad Pro"/>
          <w:sz w:val="20"/>
        </w:rPr>
        <w:t xml:space="preserve"> on the PIF directive (22 Member States have transposed it in their national laws by June 2020), the new Commission anti-fraud strategy adopted in April 2019, the anti-fraud policies related to the revenue side and expenditure sectors, the fight against corruption and conflict of interests in the EU and the establishment of EPPO. As the coronavirus crisis calls for more funding in the years to come, in particular for the health sector, this report also includes an analysis of irregularities in the area of ‘</w:t>
      </w:r>
      <w:r w:rsidRPr="00981699">
        <w:rPr>
          <w:rFonts w:ascii="Myriad Pro" w:hAnsi="Myriad Pro"/>
          <w:i/>
          <w:sz w:val="20"/>
        </w:rPr>
        <w:t>investment in health infrastructure’</w:t>
      </w:r>
      <w:r w:rsidRPr="00981699">
        <w:rPr>
          <w:rFonts w:ascii="Myriad Pro" w:hAnsi="Myriad Pro"/>
          <w:sz w:val="20"/>
        </w:rPr>
        <w:t>.</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This is the Commission's 31</w:t>
      </w:r>
      <w:r w:rsidRPr="00981699">
        <w:rPr>
          <w:rFonts w:ascii="Myriad Pro" w:hAnsi="Myriad Pro"/>
          <w:sz w:val="20"/>
          <w:vertAlign w:val="superscript"/>
        </w:rPr>
        <w:t>st</w:t>
      </w:r>
      <w:r w:rsidRPr="00981699">
        <w:rPr>
          <w:rFonts w:ascii="Myriad Pro" w:hAnsi="Myriad Pro"/>
          <w:sz w:val="20"/>
        </w:rPr>
        <w:t xml:space="preserve"> annual report on the protection of the EU's financial interests and the fight against fraud (PIF Report) and the first one adopted under the Von der Leyen Commission.</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Overall, the number of irregularities detected and reported to the Commission by Member States is lower than previous years. In 2019, 11 726 irregularities were reported to the Commission involving approximately EUR 1,6 billion (34% lower than in 2018).</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A total of 939 irregularities were reported as ‘</w:t>
      </w:r>
      <w:r w:rsidRPr="00981699">
        <w:rPr>
          <w:rFonts w:ascii="Myriad Pro" w:hAnsi="Myriad Pro"/>
          <w:i/>
          <w:sz w:val="20"/>
        </w:rPr>
        <w:t>fraudulent’</w:t>
      </w:r>
      <w:r w:rsidRPr="00981699">
        <w:rPr>
          <w:rFonts w:ascii="Myriad Pro" w:hAnsi="Myriad Pro"/>
          <w:sz w:val="20"/>
        </w:rPr>
        <w:t xml:space="preserve">, amounting to EUR 461,4 million, and covering both expenditure (i.e.514 irregularities or EUR 381,4 million) and revenue (i.e. 425 irregularities for an amount of EUR 80 million; 19% lower than the 5-year average of EUR 98 million per year for 2015-2019). </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The Commission was notified of 10787 irregularities reported as ‘</w:t>
      </w:r>
      <w:r w:rsidRPr="00981699">
        <w:rPr>
          <w:rFonts w:ascii="Myriad Pro" w:hAnsi="Myriad Pro"/>
          <w:i/>
          <w:sz w:val="20"/>
        </w:rPr>
        <w:t>non-fraudulent’</w:t>
      </w:r>
      <w:r w:rsidRPr="00981699">
        <w:rPr>
          <w:rFonts w:ascii="Myriad Pro" w:hAnsi="Myriad Pro"/>
          <w:sz w:val="20"/>
        </w:rPr>
        <w:t xml:space="preserve"> corresponding to approximately EUR 1,2 billion (stable in comparison to 2018).</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In 2019, OLAF opened 223 investigations and concluded 181. In total EUR 262 million was recovered by all Member states for all cases which were detected in 2019.</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The 31</w:t>
      </w:r>
      <w:r w:rsidRPr="00981699">
        <w:rPr>
          <w:rFonts w:ascii="Myriad Pro" w:hAnsi="Myriad Pro"/>
          <w:sz w:val="20"/>
          <w:vertAlign w:val="superscript"/>
        </w:rPr>
        <w:t>st</w:t>
      </w:r>
      <w:r w:rsidRPr="00981699">
        <w:rPr>
          <w:rFonts w:ascii="Myriad Pro" w:hAnsi="Myriad Pro"/>
          <w:sz w:val="20"/>
        </w:rPr>
        <w:t xml:space="preserve"> annual report 2019 from the Commission on the Protection of the European Union's financial interests (COM(2020)0363) plus annex can be found in the </w:t>
      </w:r>
      <w:hyperlink r:id="rId38" w:history="1">
        <w:r w:rsidRPr="00981699">
          <w:rPr>
            <w:rStyle w:val="Hyperlink"/>
            <w:rFonts w:ascii="Myriad Pro" w:hAnsi="Myriad Pro"/>
            <w:sz w:val="20"/>
          </w:rPr>
          <w:t>Subject File</w:t>
        </w:r>
      </w:hyperlink>
      <w:r w:rsidRPr="00981699">
        <w:rPr>
          <w:rFonts w:ascii="Myriad Pro" w:hAnsi="Myriad Pro"/>
          <w:sz w:val="20"/>
        </w:rPr>
        <w:t xml:space="preserve"> of this dossier on the CONT website.</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rPr>
          <w:rFonts w:ascii="Myriad Pro" w:eastAsiaTheme="minorHAnsi" w:hAnsi="Myriad Pro"/>
          <w:b/>
          <w:bCs/>
          <w:i/>
          <w:color w:val="709047"/>
          <w:szCs w:val="24"/>
        </w:rPr>
      </w:pPr>
      <w:r w:rsidRPr="00981699">
        <w:rPr>
          <w:rFonts w:ascii="Myriad Pro" w:hAnsi="Myriad Pro"/>
          <w:b/>
          <w:bCs/>
          <w:i/>
          <w:color w:val="709047"/>
          <w:szCs w:val="24"/>
        </w:rPr>
        <w:t>Thursday, 29 October, 9:00 - 11:00</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ind w:left="-224" w:hanging="462"/>
        <w:rPr>
          <w:rFonts w:ascii="Myriad Pro" w:eastAsiaTheme="minorHAnsi" w:hAnsi="Myriad Pro"/>
          <w:b/>
          <w:smallCaps/>
          <w:color w:val="595959" w:themeColor="text1" w:themeTint="A6"/>
          <w:sz w:val="28"/>
          <w:szCs w:val="28"/>
        </w:rPr>
      </w:pPr>
      <w:r w:rsidRPr="00981699">
        <w:rPr>
          <w:rFonts w:ascii="Myriad Pro" w:hAnsi="Myriad Pro"/>
          <w:b/>
          <w:smallCaps/>
          <w:color w:val="595959" w:themeColor="text1" w:themeTint="A6"/>
          <w:sz w:val="28"/>
          <w:szCs w:val="28"/>
        </w:rPr>
        <w:t>9.</w:t>
      </w:r>
      <w:r w:rsidRPr="00981699">
        <w:rPr>
          <w:rFonts w:ascii="Myriad Pro" w:hAnsi="Myriad Pro"/>
          <w:b/>
          <w:smallCaps/>
          <w:color w:val="595959" w:themeColor="text1" w:themeTint="A6"/>
          <w:sz w:val="28"/>
          <w:szCs w:val="28"/>
        </w:rPr>
        <w:tab/>
      </w:r>
      <w:r w:rsidRPr="00981699">
        <w:rPr>
          <w:rFonts w:ascii="Myriad Pro" w:hAnsi="Myriad Pro"/>
          <w:b/>
          <w:bCs/>
          <w:smallCaps/>
          <w:color w:val="595959" w:themeColor="text1" w:themeTint="A6"/>
          <w:sz w:val="28"/>
          <w:szCs w:val="28"/>
        </w:rPr>
        <w:t>Workshop on "</w:t>
      </w:r>
      <w:r w:rsidRPr="00981699">
        <w:rPr>
          <w:rFonts w:ascii="Myriad Pro" w:hAnsi="Myriad Pro"/>
          <w:b/>
          <w:bCs/>
          <w:i/>
          <w:smallCaps/>
          <w:color w:val="595959" w:themeColor="text1" w:themeTint="A6"/>
          <w:sz w:val="28"/>
          <w:szCs w:val="28"/>
        </w:rPr>
        <w:t>Open spaces at EU institutions versus traditional work spaces: justification, evolution, evaluation and results</w:t>
      </w:r>
      <w:r w:rsidRPr="00981699">
        <w:rPr>
          <w:rFonts w:ascii="Myriad Pro" w:hAnsi="Myriad Pro"/>
          <w:b/>
          <w:bCs/>
          <w:smallCaps/>
          <w:color w:val="595959" w:themeColor="text1" w:themeTint="A6"/>
          <w:sz w:val="28"/>
          <w:szCs w:val="28"/>
        </w:rPr>
        <w:t>"</w:t>
      </w:r>
    </w:p>
    <w:p w:rsidR="005116D9" w:rsidRPr="00981699" w:rsidRDefault="005116D9" w:rsidP="005116D9">
      <w:pPr>
        <w:ind w:left="-224" w:hanging="462"/>
        <w:rPr>
          <w:rFonts w:ascii="Myriad Pro" w:hAnsi="Myriad Pro"/>
          <w:color w:val="595959" w:themeColor="text1" w:themeTint="A6"/>
          <w:sz w:val="20"/>
          <w:szCs w:val="28"/>
        </w:rPr>
      </w:pPr>
      <w:r w:rsidRPr="00981699">
        <w:rPr>
          <w:rFonts w:ascii="Myriad Pro" w:hAnsi="Myriad Pro"/>
          <w:color w:val="595959" w:themeColor="text1" w:themeTint="A6"/>
          <w:sz w:val="20"/>
          <w:szCs w:val="28"/>
        </w:rPr>
        <w:tab/>
        <w:t>CONT/9/04423</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b/>
          <w:sz w:val="20"/>
        </w:rPr>
      </w:pPr>
      <w:r w:rsidRPr="00981699">
        <w:rPr>
          <w:rFonts w:asciiTheme="minorHAnsi" w:hAnsiTheme="minorHAnsi"/>
          <w:sz w:val="22"/>
          <w:szCs w:val="22"/>
          <w:lang w:eastAsia="en-GB"/>
        </w:rPr>
        <w:drawing>
          <wp:anchor distT="0" distB="0" distL="114300" distR="114300" simplePos="0" relativeHeight="251660800" behindDoc="0" locked="0" layoutInCell="1" allowOverlap="1">
            <wp:simplePos x="0" y="0"/>
            <wp:positionH relativeFrom="column">
              <wp:posOffset>-132715</wp:posOffset>
            </wp:positionH>
            <wp:positionV relativeFrom="paragraph">
              <wp:posOffset>1270</wp:posOffset>
            </wp:positionV>
            <wp:extent cx="1450975" cy="1835785"/>
            <wp:effectExtent l="0" t="0" r="0" b="0"/>
            <wp:wrapSquare wrapText="bothSides"/>
            <wp:docPr id="7" name="Picture 7" descr="Garcia Munos Is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rcia Munos Isabe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0975" cy="1835785"/>
                    </a:xfrm>
                    <a:prstGeom prst="rect">
                      <a:avLst/>
                    </a:prstGeom>
                    <a:noFill/>
                  </pic:spPr>
                </pic:pic>
              </a:graphicData>
            </a:graphic>
            <wp14:sizeRelH relativeFrom="margin">
              <wp14:pctWidth>0</wp14:pctWidth>
            </wp14:sizeRelH>
            <wp14:sizeRelV relativeFrom="margin">
              <wp14:pctHeight>0</wp14:pctHeight>
            </wp14:sizeRelV>
          </wp:anchor>
        </w:drawing>
      </w:r>
    </w:p>
    <w:p w:rsidR="005116D9" w:rsidRPr="00981699" w:rsidRDefault="005116D9" w:rsidP="005116D9">
      <w:pPr>
        <w:tabs>
          <w:tab w:val="left" w:pos="708"/>
          <w:tab w:val="left" w:pos="1416"/>
          <w:tab w:val="left" w:pos="2124"/>
          <w:tab w:val="left" w:pos="2832"/>
          <w:tab w:val="left" w:pos="3540"/>
          <w:tab w:val="left" w:pos="4253"/>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Rapporteur:</w:t>
      </w:r>
      <w:r w:rsidRPr="00981699">
        <w:rPr>
          <w:rFonts w:ascii="Myriad Pro" w:hAnsi="Myriad Pro"/>
          <w:sz w:val="20"/>
        </w:rPr>
        <w:tab/>
      </w:r>
      <w:r w:rsidRPr="00981699">
        <w:rPr>
          <w:rFonts w:ascii="Myriad Pro" w:hAnsi="Myriad Pro"/>
          <w:sz w:val="20"/>
        </w:rPr>
        <w:tab/>
        <w:t>Isabel García Muñoz (S&amp;D)</w:t>
      </w:r>
    </w:p>
    <w:p w:rsidR="005116D9" w:rsidRPr="00981699" w:rsidRDefault="005116D9" w:rsidP="005116D9">
      <w:pPr>
        <w:tabs>
          <w:tab w:val="left" w:pos="708"/>
          <w:tab w:val="left" w:pos="1416"/>
          <w:tab w:val="left" w:pos="2124"/>
          <w:tab w:val="left" w:pos="2832"/>
          <w:tab w:val="left" w:pos="3540"/>
          <w:tab w:val="left" w:pos="4253"/>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 xml:space="preserve">Administrators: </w:t>
      </w:r>
      <w:r w:rsidRPr="00981699">
        <w:rPr>
          <w:rFonts w:ascii="Myriad Pro" w:hAnsi="Myriad Pro"/>
          <w:sz w:val="20"/>
        </w:rPr>
        <w:tab/>
        <w:t>Niels Fischer (Policy Department D), Benoît Lefort</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Theme="minorHAnsi" w:hAnsiTheme="minorHAnsi"/>
          <w:sz w:val="22"/>
          <w:szCs w:val="22"/>
          <w:lang w:eastAsia="en-GB"/>
        </w:rPr>
        <w:drawing>
          <wp:anchor distT="0" distB="0" distL="114300" distR="114300" simplePos="0" relativeHeight="251661824" behindDoc="0" locked="0" layoutInCell="1" allowOverlap="1">
            <wp:simplePos x="0" y="0"/>
            <wp:positionH relativeFrom="margin">
              <wp:posOffset>3045460</wp:posOffset>
            </wp:positionH>
            <wp:positionV relativeFrom="paragraph">
              <wp:posOffset>560705</wp:posOffset>
            </wp:positionV>
            <wp:extent cx="3023870" cy="2054225"/>
            <wp:effectExtent l="57150" t="57150" r="62230" b="22225"/>
            <wp:wrapSquare wrapText="bothSides"/>
            <wp:docPr id="12" name="Picture 12" descr="F:\FILING PLAN_New arborescence\5 COMMUNICATION\Editorial Unit, webpage_Not to archive\Pictures and logos\Adobe Stock Images\open space.jpeg"/>
            <wp:cNvGraphicFramePr/>
            <a:graphic xmlns:a="http://schemas.openxmlformats.org/drawingml/2006/main">
              <a:graphicData uri="http://schemas.openxmlformats.org/drawingml/2006/picture">
                <pic:pic xmlns:pic="http://schemas.openxmlformats.org/drawingml/2006/picture">
                  <pic:nvPicPr>
                    <pic:cNvPr id="12" name="Picture 12" descr="F:\FILING PLAN_New arborescence\5 COMMUNICATION\Editorial Unit, webpage_Not to archive\Pictures and logos\Adobe Stock Images\open space.jpe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5920" cy="1944370"/>
                    </a:xfrm>
                    <a:prstGeom prst="rect">
                      <a:avLst/>
                    </a:prstGeom>
                    <a:noFill/>
                    <a:ln>
                      <a:noFill/>
                    </a:ln>
                    <a:effectLst>
                      <a:glow rad="50800">
                        <a:schemeClr val="bg2">
                          <a:lumMod val="50000"/>
                        </a:schemeClr>
                      </a:glow>
                    </a:effectLst>
                  </pic:spPr>
                </pic:pic>
              </a:graphicData>
            </a:graphic>
            <wp14:sizeRelH relativeFrom="margin">
              <wp14:pctWidth>0</wp14:pctWidth>
            </wp14:sizeRelH>
            <wp14:sizeRelV relativeFrom="margin">
              <wp14:pctHeight>0</wp14:pctHeight>
            </wp14:sizeRelV>
          </wp:anchor>
        </w:drawing>
      </w:r>
      <w:r w:rsidRPr="00981699">
        <w:rPr>
          <w:rFonts w:ascii="Myriad Pro" w:hAnsi="Myriad Pro"/>
          <w:sz w:val="20"/>
        </w:rPr>
        <w:t xml:space="preserve">The workshop on “Open spaces at EU institutions versus traditional work spaces: justification, evolution, evaluation and results” will focus on the different uses of office space. The academic speakers will provide their view on architecture and design and occupational health of open office space and activity-based offices. Representatives of the European Court of Justice, the European Court of Auditors and the European Commission will explain the office situation in their institutions and present projects on the use of open office spaces. The workshop provides an overview of the advantages and disadvantages of the open office spaces, staff experiences of different office spaces and the impact of Covid-19 on the use of office space. Please check the </w:t>
      </w:r>
      <w:hyperlink r:id="rId41" w:history="1">
        <w:r w:rsidRPr="00981699">
          <w:rPr>
            <w:rStyle w:val="Hyperlink"/>
            <w:rFonts w:ascii="Myriad Pro" w:hAnsi="Myriad Pro"/>
            <w:sz w:val="20"/>
          </w:rPr>
          <w:t>event webpage</w:t>
        </w:r>
      </w:hyperlink>
      <w:r w:rsidRPr="00981699">
        <w:rPr>
          <w:rFonts w:ascii="Myriad Pro" w:hAnsi="Myriad Pro"/>
          <w:sz w:val="20"/>
        </w:rPr>
        <w:t xml:space="preserve"> for more information on the workshop. For paper copies of the brochure please contact </w:t>
      </w:r>
      <w:hyperlink r:id="rId42" w:history="1">
        <w:r w:rsidRPr="00981699">
          <w:rPr>
            <w:rStyle w:val="Hyperlink"/>
            <w:rFonts w:ascii="Myriad Pro" w:hAnsi="Myriad Pro"/>
            <w:sz w:val="20"/>
          </w:rPr>
          <w:t>poldep-budg@europarl.europa.eu</w:t>
        </w:r>
      </w:hyperlink>
      <w:r w:rsidRPr="00981699">
        <w:rPr>
          <w:rFonts w:ascii="Myriad Pro" w:hAnsi="Myriad Pro"/>
          <w:sz w:val="20"/>
        </w:rPr>
        <w:t>.</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120"/>
        <w:ind w:left="-125" w:right="57"/>
        <w:rPr>
          <w:rFonts w:ascii="Myriad Pro" w:eastAsiaTheme="minorHAnsi" w:hAnsi="Myriad Pro"/>
          <w:b/>
          <w:bCs/>
          <w:i/>
          <w:color w:val="709047"/>
          <w:szCs w:val="24"/>
        </w:rPr>
      </w:pPr>
      <w:r w:rsidRPr="00981699">
        <w:rPr>
          <w:rFonts w:ascii="Myriad Pro" w:hAnsi="Myriad Pro"/>
          <w:b/>
          <w:bCs/>
          <w:i/>
          <w:color w:val="709047"/>
          <w:szCs w:val="24"/>
        </w:rPr>
        <w:t>11:30 - 12:30</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ind w:left="-224" w:hanging="462"/>
        <w:rPr>
          <w:rFonts w:ascii="Myriad Pro" w:eastAsiaTheme="minorHAnsi" w:hAnsi="Myriad Pro"/>
          <w:b/>
          <w:smallCaps/>
          <w:color w:val="595959" w:themeColor="text1" w:themeTint="A6"/>
          <w:sz w:val="28"/>
          <w:szCs w:val="28"/>
        </w:rPr>
      </w:pPr>
      <w:r w:rsidRPr="00981699">
        <w:rPr>
          <w:rFonts w:ascii="Myriad Pro" w:hAnsi="Myriad Pro"/>
          <w:b/>
          <w:smallCaps/>
          <w:color w:val="595959" w:themeColor="text1" w:themeTint="A6"/>
          <w:sz w:val="28"/>
          <w:szCs w:val="28"/>
        </w:rPr>
        <w:t>10.</w:t>
      </w:r>
      <w:r w:rsidRPr="00981699">
        <w:rPr>
          <w:rFonts w:ascii="Myriad Pro" w:hAnsi="Myriad Pro"/>
          <w:b/>
          <w:smallCaps/>
          <w:color w:val="595959" w:themeColor="text1" w:themeTint="A6"/>
          <w:sz w:val="28"/>
          <w:szCs w:val="28"/>
        </w:rPr>
        <w:tab/>
      </w:r>
      <w:r w:rsidRPr="00981699">
        <w:rPr>
          <w:rFonts w:ascii="Myriad Pro" w:hAnsi="Myriad Pro"/>
          <w:b/>
          <w:bCs/>
          <w:smallCaps/>
          <w:color w:val="595959" w:themeColor="text1" w:themeTint="A6"/>
          <w:sz w:val="28"/>
          <w:szCs w:val="28"/>
        </w:rPr>
        <w:t xml:space="preserve">Follow-up to the </w:t>
      </w:r>
      <w:r w:rsidRPr="00981699">
        <w:rPr>
          <w:rFonts w:ascii="Myriad Pro" w:hAnsi="Myriad Pro"/>
          <w:b/>
          <w:bCs/>
          <w:i/>
          <w:smallCaps/>
          <w:color w:val="595959" w:themeColor="text1" w:themeTint="A6"/>
          <w:sz w:val="28"/>
          <w:szCs w:val="28"/>
        </w:rPr>
        <w:t>Slovak Agriculture Paying Agency Scandal</w:t>
      </w:r>
    </w:p>
    <w:p w:rsidR="005116D9" w:rsidRPr="00981699" w:rsidRDefault="005116D9" w:rsidP="005116D9">
      <w:pPr>
        <w:ind w:left="-224" w:hanging="462"/>
        <w:rPr>
          <w:rFonts w:ascii="Myriad Pro" w:hAnsi="Myriad Pro"/>
          <w:color w:val="595959" w:themeColor="text1" w:themeTint="A6"/>
          <w:sz w:val="20"/>
          <w:szCs w:val="28"/>
        </w:rPr>
      </w:pPr>
      <w:r w:rsidRPr="00981699">
        <w:rPr>
          <w:rFonts w:ascii="Myriad Pro" w:hAnsi="Myriad Pro"/>
          <w:color w:val="595959" w:themeColor="text1" w:themeTint="A6"/>
          <w:sz w:val="20"/>
          <w:szCs w:val="28"/>
        </w:rPr>
        <w:tab/>
        <w:t>CONT/9/04457</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Theme="minorHAnsi" w:hAnsiTheme="minorHAnsi"/>
          <w:sz w:val="22"/>
          <w:szCs w:val="22"/>
          <w:lang w:eastAsia="en-GB"/>
        </w:rPr>
        <w:drawing>
          <wp:anchor distT="0" distB="0" distL="114300" distR="114300" simplePos="0" relativeHeight="251662848" behindDoc="0" locked="0" layoutInCell="1" allowOverlap="1">
            <wp:simplePos x="0" y="0"/>
            <wp:positionH relativeFrom="column">
              <wp:posOffset>-157480</wp:posOffset>
            </wp:positionH>
            <wp:positionV relativeFrom="paragraph">
              <wp:posOffset>65405</wp:posOffset>
            </wp:positionV>
            <wp:extent cx="2231390" cy="1495425"/>
            <wp:effectExtent l="0" t="0" r="0" b="9525"/>
            <wp:wrapSquare wrapText="bothSides"/>
            <wp:docPr id="6" name="Picture 6" descr="agriculture paying agency scan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griculture paying agency scand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1390" cy="1495425"/>
                    </a:xfrm>
                    <a:prstGeom prst="rect">
                      <a:avLst/>
                    </a:prstGeom>
                    <a:noFill/>
                  </pic:spPr>
                </pic:pic>
              </a:graphicData>
            </a:graphic>
            <wp14:sizeRelH relativeFrom="margin">
              <wp14:pctWidth>0</wp14:pctWidth>
            </wp14:sizeRelH>
            <wp14:sizeRelV relativeFrom="margin">
              <wp14:pctHeight>0</wp14:pctHeight>
            </wp14:sizeRelV>
          </wp:anchor>
        </w:drawing>
      </w:r>
    </w:p>
    <w:p w:rsidR="005116D9" w:rsidRPr="00981699" w:rsidRDefault="005116D9" w:rsidP="005116D9">
      <w:pPr>
        <w:ind w:left="2268"/>
        <w:jc w:val="both"/>
        <w:rPr>
          <w:rFonts w:ascii="Myriad Pro" w:eastAsiaTheme="minorHAnsi" w:hAnsi="Myriad Pro"/>
          <w:b/>
          <w:color w:val="709047"/>
          <w:sz w:val="22"/>
          <w:szCs w:val="22"/>
        </w:rPr>
      </w:pPr>
      <w:r w:rsidRPr="00981699">
        <w:rPr>
          <w:rFonts w:ascii="Myriad Pro" w:hAnsi="Myriad Pro"/>
          <w:b/>
          <w:bCs/>
          <w:color w:val="709047"/>
        </w:rPr>
        <w:t>Exchange of views with Commission and OLAF representatives</w:t>
      </w:r>
    </w:p>
    <w:p w:rsidR="005116D9" w:rsidRPr="00981699" w:rsidRDefault="005116D9" w:rsidP="005116D9">
      <w:pPr>
        <w:ind w:left="-126"/>
        <w:rPr>
          <w:rFonts w:ascii="Myriad Pro" w:hAnsi="Myriad Pro"/>
          <w:color w:val="000000" w:themeColor="text1"/>
          <w:sz w:val="20"/>
        </w:rPr>
      </w:pPr>
    </w:p>
    <w:p w:rsidR="005116D9" w:rsidRPr="00981699" w:rsidRDefault="005116D9" w:rsidP="005116D9">
      <w:pPr>
        <w:tabs>
          <w:tab w:val="left" w:pos="4253"/>
        </w:tabs>
        <w:ind w:left="-126"/>
        <w:rPr>
          <w:rFonts w:ascii="Myriad Pro" w:hAnsi="Myriad Pro"/>
          <w:color w:val="000000" w:themeColor="text1"/>
          <w:sz w:val="20"/>
        </w:rPr>
      </w:pPr>
      <w:r w:rsidRPr="00981699">
        <w:rPr>
          <w:rFonts w:ascii="Myriad Pro" w:hAnsi="Myriad Pro"/>
          <w:color w:val="000000" w:themeColor="text1"/>
          <w:sz w:val="20"/>
        </w:rPr>
        <w:t xml:space="preserve">Administrator: </w:t>
      </w:r>
      <w:r w:rsidRPr="00981699">
        <w:rPr>
          <w:rFonts w:ascii="Myriad Pro" w:hAnsi="Myriad Pro"/>
          <w:color w:val="000000" w:themeColor="text1"/>
          <w:sz w:val="20"/>
        </w:rPr>
        <w:tab/>
        <w:t>Kaare Baslev</w:t>
      </w:r>
    </w:p>
    <w:p w:rsidR="005116D9" w:rsidRPr="00981699" w:rsidRDefault="005116D9" w:rsidP="005116D9">
      <w:pPr>
        <w:ind w:left="-224"/>
        <w:jc w:val="both"/>
        <w:rPr>
          <w:rFonts w:ascii="Myriad Pro" w:hAnsi="Myriad Pro"/>
          <w:color w:val="000000" w:themeColor="text1"/>
          <w:sz w:val="20"/>
        </w:rPr>
      </w:pPr>
    </w:p>
    <w:p w:rsidR="005116D9" w:rsidRPr="00981699" w:rsidRDefault="005116D9" w:rsidP="005116D9">
      <w:pPr>
        <w:ind w:left="-224"/>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r w:rsidRPr="00981699">
        <w:rPr>
          <w:rFonts w:ascii="Myriad Pro" w:hAnsi="Myriad Pro"/>
          <w:color w:val="000000" w:themeColor="text1"/>
          <w:sz w:val="20"/>
        </w:rPr>
        <w:t>After the killing of investigative journalist Ján Kuciak and his fiancée Martina Kušnírová in February 2018, members of LIBE and CONT organised a fact finding mission to Slovakia. Later in 2018, both LIBE and CONT organised follow up missions. The CONT mission focussed on accusations of land grabbing, non-equal treatment of farmers from the side of the Slovak APA and allegations of corruption.</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r w:rsidRPr="00981699">
        <w:rPr>
          <w:rFonts w:ascii="Myriad Pro" w:hAnsi="Myriad Pro"/>
          <w:color w:val="000000" w:themeColor="text1"/>
          <w:sz w:val="20"/>
        </w:rPr>
        <w:t>On 21 June 2018, the then Director General of the Slovak APA Mr Juraj Kožuch, participated in a CONT meeting, where he was posed a large number of questions to which he later replied in writing. This material was also used as background for questions in the Commission 2017 discharge procedure.</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r w:rsidRPr="00981699">
        <w:rPr>
          <w:rFonts w:ascii="Myriad Pro" w:hAnsi="Myriad Pro"/>
          <w:color w:val="000000" w:themeColor="text1"/>
          <w:sz w:val="20"/>
        </w:rPr>
        <w:t>According to media reports, the Slovak police after the elections in February 2020 started arresting people from March 2020 in the so-called “Dobytkár” corruption and money laundering scandal. From March to August, 22 people including the former Director General of the Slovak APA Mr Juraj Kožuch have been indicted with different crimes.</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000000" w:themeColor="text1"/>
          <w:sz w:val="20"/>
        </w:rPr>
      </w:pPr>
      <w:r w:rsidRPr="00981699">
        <w:rPr>
          <w:rFonts w:ascii="Myriad Pro" w:hAnsi="Myriad Pro"/>
          <w:color w:val="000000" w:themeColor="text1"/>
          <w:sz w:val="20"/>
        </w:rPr>
        <w:t>Intermediaries and officials working for the Slovak APA allegedly asked for bribes in order to arrange for agricultural subsidies to be awarded. The bribes amounted to between 14 and 25% of the agricultural subsidies awarded to applicants. The bribes received were laundered through different companies.</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ind w:left="-224" w:hanging="462"/>
        <w:rPr>
          <w:rFonts w:ascii="Myriad Pro" w:eastAsiaTheme="minorHAnsi" w:hAnsi="Myriad Pro"/>
          <w:b/>
          <w:smallCaps/>
          <w:color w:val="595959" w:themeColor="text1" w:themeTint="A6"/>
          <w:sz w:val="28"/>
          <w:szCs w:val="28"/>
        </w:rPr>
      </w:pPr>
      <w:r w:rsidRPr="00981699">
        <w:rPr>
          <w:rFonts w:ascii="Myriad Pro" w:hAnsi="Myriad Pro"/>
          <w:b/>
          <w:smallCaps/>
          <w:color w:val="595959" w:themeColor="text1" w:themeTint="A6"/>
          <w:sz w:val="28"/>
          <w:szCs w:val="28"/>
        </w:rPr>
        <w:t>11.</w:t>
      </w:r>
      <w:r w:rsidRPr="00981699">
        <w:rPr>
          <w:rFonts w:ascii="Myriad Pro" w:hAnsi="Myriad Pro"/>
          <w:b/>
          <w:smallCaps/>
          <w:color w:val="595959" w:themeColor="text1" w:themeTint="A6"/>
          <w:sz w:val="28"/>
          <w:szCs w:val="28"/>
        </w:rPr>
        <w:tab/>
      </w:r>
      <w:r w:rsidRPr="00981699">
        <w:rPr>
          <w:rFonts w:ascii="Myriad Pro" w:hAnsi="Myriad Pro"/>
          <w:b/>
          <w:bCs/>
          <w:smallCaps/>
          <w:color w:val="595959" w:themeColor="text1" w:themeTint="A6"/>
          <w:sz w:val="28"/>
          <w:szCs w:val="28"/>
        </w:rPr>
        <w:t xml:space="preserve">Gender Equality Week: </w:t>
      </w:r>
      <w:r w:rsidRPr="00981699">
        <w:rPr>
          <w:rFonts w:ascii="Myriad Pro" w:hAnsi="Myriad Pro"/>
          <w:b/>
          <w:bCs/>
          <w:i/>
          <w:smallCaps/>
          <w:color w:val="595959" w:themeColor="text1" w:themeTint="A6"/>
          <w:sz w:val="28"/>
          <w:szCs w:val="28"/>
        </w:rPr>
        <w:t>CONT Gender Mainstreaming Action Plan</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color w:val="595959" w:themeColor="text1" w:themeTint="A6"/>
          <w:sz w:val="20"/>
          <w:szCs w:val="28"/>
        </w:rPr>
      </w:pPr>
      <w:r w:rsidRPr="00981699">
        <w:rPr>
          <w:rFonts w:ascii="Myriad Pro" w:hAnsi="Myriad Pro"/>
          <w:color w:val="595959" w:themeColor="text1" w:themeTint="A6"/>
          <w:sz w:val="20"/>
          <w:szCs w:val="28"/>
        </w:rPr>
        <w:t>CONT/9/04425</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b/>
          <w:bCs/>
          <w:i/>
          <w:color w:val="709047"/>
          <w:sz w:val="22"/>
          <w:szCs w:val="22"/>
        </w:rPr>
      </w:pPr>
      <w:r w:rsidRPr="00981699">
        <w:rPr>
          <w:rFonts w:asciiTheme="minorHAnsi" w:hAnsiTheme="minorHAnsi"/>
          <w:sz w:val="22"/>
          <w:szCs w:val="22"/>
          <w:lang w:eastAsia="en-GB"/>
        </w:rPr>
        <w:drawing>
          <wp:anchor distT="0" distB="0" distL="114300" distR="114300" simplePos="0" relativeHeight="251663872" behindDoc="0" locked="0" layoutInCell="1" allowOverlap="1">
            <wp:simplePos x="0" y="0"/>
            <wp:positionH relativeFrom="column">
              <wp:posOffset>-118110</wp:posOffset>
            </wp:positionH>
            <wp:positionV relativeFrom="paragraph">
              <wp:posOffset>93345</wp:posOffset>
            </wp:positionV>
            <wp:extent cx="1452245" cy="18370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2245" cy="1837055"/>
                    </a:xfrm>
                    <a:prstGeom prst="rect">
                      <a:avLst/>
                    </a:prstGeom>
                    <a:noFill/>
                  </pic:spPr>
                </pic:pic>
              </a:graphicData>
            </a:graphic>
            <wp14:sizeRelH relativeFrom="page">
              <wp14:pctWidth>0</wp14:pctWidth>
            </wp14:sizeRelH>
            <wp14:sizeRelV relativeFrom="page">
              <wp14:pctHeight>0</wp14:pctHeight>
            </wp14:sizeRelV>
          </wp:anchor>
        </w:drawing>
      </w:r>
      <w:r w:rsidRPr="00981699">
        <w:rPr>
          <w:rFonts w:ascii="Myriad Pro" w:hAnsi="Myriad Pro"/>
          <w:b/>
          <w:bCs/>
          <w:i/>
          <w:color w:val="709047"/>
        </w:rPr>
        <w:t xml:space="preserve">Presentation by CONT representative on the Gender Mainstreaming Network, Ms </w:t>
      </w:r>
      <w:hyperlink r:id="rId45" w:history="1">
        <w:r w:rsidRPr="00981699">
          <w:rPr>
            <w:rStyle w:val="Hyperlink"/>
            <w:rFonts w:ascii="Myriad Pro" w:hAnsi="Myriad Pro"/>
            <w:b/>
            <w:bCs/>
            <w:i/>
          </w:rPr>
          <w:t>Katalin Cseh</w:t>
        </w:r>
      </w:hyperlink>
      <w:r w:rsidRPr="00981699">
        <w:rPr>
          <w:rFonts w:ascii="Myriad Pro" w:hAnsi="Myriad Pro"/>
          <w:b/>
          <w:bCs/>
          <w:i/>
          <w:color w:val="709047"/>
        </w:rPr>
        <w:t xml:space="preserve"> (RE)</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b/>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53"/>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Administrators:</w:t>
      </w:r>
      <w:r w:rsidRPr="00981699">
        <w:rPr>
          <w:rFonts w:ascii="Myriad Pro" w:hAnsi="Myriad Pro"/>
          <w:sz w:val="20"/>
        </w:rPr>
        <w:tab/>
        <w:t>Michaela Franke (Policy Department D), Charlotte Kutzenberger</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Equality is a founding principle for the EU, Article 2 of the Treaty on European Union (TEU), and Article 3(3) TEU. The Charter of Fundamental Rights of the European Union, in its article 23, states that equality between men and women must be ensured in all areas, including employment, work and pay.</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As a consequence, the EU institutions are bound to it in their everyday action, their administrative procedures and internal organisation.</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iCs/>
          <w:sz w:val="20"/>
        </w:rPr>
      </w:pPr>
      <w:r w:rsidRPr="00981699">
        <w:rPr>
          <w:rFonts w:ascii="Myriad Pro" w:hAnsi="Myriad Pro"/>
          <w:sz w:val="20"/>
        </w:rPr>
        <w:t xml:space="preserve">The EP </w:t>
      </w:r>
      <w:r w:rsidRPr="00981699">
        <w:rPr>
          <w:rFonts w:ascii="Myriad Pro" w:hAnsi="Myriad Pro"/>
          <w:iCs/>
          <w:sz w:val="20"/>
        </w:rPr>
        <w:t xml:space="preserve">action plan aims to incorporate a gender perspective in all Parliament’s activities, at all levels and all stages. </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iCs/>
          <w:sz w:val="20"/>
        </w:rPr>
      </w:pPr>
      <w:r w:rsidRPr="00981699">
        <w:rPr>
          <w:rFonts w:ascii="Myriad Pro" w:hAnsi="Myriad Pro"/>
          <w:iCs/>
          <w:sz w:val="20"/>
        </w:rPr>
        <w:t>On this basis, the Budgetary Control Committee has adopted a specific action plan, high lightening a series of objectives:</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iCs/>
          <w:sz w:val="20"/>
          <w:lang w:eastAsia="fr-FR"/>
        </w:rPr>
      </w:pPr>
    </w:p>
    <w:p w:rsidR="005116D9" w:rsidRPr="00981699" w:rsidRDefault="00147210" w:rsidP="001472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0" w:hanging="360"/>
        <w:jc w:val="both"/>
        <w:rPr>
          <w:rFonts w:ascii="Myriad Pro" w:hAnsi="Myriad Pro"/>
          <w:sz w:val="20"/>
        </w:rPr>
      </w:pPr>
      <w:r w:rsidRPr="00981699">
        <w:rPr>
          <w:rFonts w:ascii="Symbol" w:hAnsi="Symbol"/>
          <w:snapToGrid/>
          <w:sz w:val="20"/>
        </w:rPr>
        <w:t></w:t>
      </w:r>
      <w:r w:rsidRPr="00981699">
        <w:rPr>
          <w:rFonts w:ascii="Symbol" w:hAnsi="Symbol"/>
          <w:snapToGrid/>
          <w:sz w:val="20"/>
        </w:rPr>
        <w:tab/>
      </w:r>
      <w:r w:rsidRPr="00981699">
        <w:rPr>
          <w:rFonts w:ascii="Myriad Pro" w:hAnsi="Myriad Pro"/>
          <w:iCs/>
          <w:sz w:val="20"/>
        </w:rPr>
        <w:t xml:space="preserve">to </w:t>
      </w:r>
      <w:r w:rsidRPr="00981699">
        <w:rPr>
          <w:rFonts w:ascii="Myriad Pro" w:hAnsi="Myriad Pro"/>
          <w:sz w:val="20"/>
        </w:rPr>
        <w:t>take into account gender issues in its oversight function through the annual discharge procedure;</w:t>
      </w:r>
    </w:p>
    <w:p w:rsidR="005116D9" w:rsidRPr="00981699" w:rsidRDefault="00147210" w:rsidP="001472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50" w:hanging="360"/>
        <w:jc w:val="both"/>
        <w:rPr>
          <w:rFonts w:ascii="Myriad Pro" w:hAnsi="Myriad Pro"/>
          <w:sz w:val="20"/>
        </w:rPr>
      </w:pPr>
      <w:r w:rsidRPr="00981699">
        <w:rPr>
          <w:rFonts w:ascii="Symbol" w:hAnsi="Symbol"/>
          <w:snapToGrid/>
          <w:sz w:val="20"/>
        </w:rPr>
        <w:t></w:t>
      </w:r>
      <w:r w:rsidRPr="00981699">
        <w:rPr>
          <w:rFonts w:ascii="Symbol" w:hAnsi="Symbol"/>
          <w:snapToGrid/>
          <w:sz w:val="20"/>
        </w:rPr>
        <w:tab/>
      </w:r>
      <w:r w:rsidRPr="00981699">
        <w:rPr>
          <w:rFonts w:ascii="Myriad Pro" w:hAnsi="Myriad Pro"/>
          <w:sz w:val="20"/>
        </w:rPr>
        <w:t xml:space="preserve">to ensure overall, in preparing reports, opinions, amendments and questionnaires that the gender focus is a recurrent theme of CONT scrutiny of EU policies or spending programmes. </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Theme="minorHAnsi" w:hAnsiTheme="minorHAnsi"/>
          <w:sz w:val="22"/>
          <w:szCs w:val="22"/>
          <w:lang w:eastAsia="en-GB"/>
        </w:rPr>
        <w:drawing>
          <wp:anchor distT="0" distB="0" distL="114300" distR="114300" simplePos="0" relativeHeight="251664896" behindDoc="0" locked="0" layoutInCell="1" allowOverlap="1">
            <wp:simplePos x="0" y="0"/>
            <wp:positionH relativeFrom="margin">
              <wp:posOffset>3273425</wp:posOffset>
            </wp:positionH>
            <wp:positionV relativeFrom="paragraph">
              <wp:posOffset>3810</wp:posOffset>
            </wp:positionV>
            <wp:extent cx="2798445" cy="1865630"/>
            <wp:effectExtent l="0" t="0" r="1905" b="1270"/>
            <wp:wrapSquare wrapText="bothSides"/>
            <wp:docPr id="4" name="Picture 4" descr="gende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nder equalit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445" cy="1865630"/>
                    </a:xfrm>
                    <a:prstGeom prst="rect">
                      <a:avLst/>
                    </a:prstGeom>
                    <a:noFill/>
                  </pic:spPr>
                </pic:pic>
              </a:graphicData>
            </a:graphic>
            <wp14:sizeRelH relativeFrom="margin">
              <wp14:pctWidth>0</wp14:pctWidth>
            </wp14:sizeRelH>
            <wp14:sizeRelV relativeFrom="margin">
              <wp14:pctHeight>0</wp14:pctHeight>
            </wp14:sizeRelV>
          </wp:anchor>
        </w:drawing>
      </w:r>
      <w:r w:rsidRPr="00981699">
        <w:rPr>
          <w:rFonts w:ascii="Myriad Pro" w:hAnsi="Myriad Pro"/>
          <w:sz w:val="20"/>
        </w:rPr>
        <w:t xml:space="preserve">In addition, a briefing on the European Court of Auditors (ECA) Gender balance aims to shed light on gender balance, from a historical perspective, in the college ECA, which has a reputation of being a rather male-dominated institution. </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The nomination procedure for the ECA members is a complex framework. The aim of achieving gender balance is therefore to a large part in the hands of the Member States and can only be achieved over time, e.g. by alternating between male and female candidates at the national level. At the same time, the EP and CONT could bear the dimension of gender equality in mind from a wider perspective: it could be an additional consideration for their deliberations, independent of the qualification and of the suitability of each nominee.</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rPr>
      </w:pPr>
      <w:r w:rsidRPr="00981699">
        <w:rPr>
          <w:rFonts w:ascii="Myriad Pro" w:hAnsi="Myriad Pro"/>
          <w:sz w:val="20"/>
        </w:rPr>
        <w:t xml:space="preserve">The CONT action plan on Gender mainstreaming and the briefing on ECA Gender balance are available in the </w:t>
      </w:r>
      <w:hyperlink r:id="rId47" w:history="1">
        <w:r w:rsidRPr="00981699">
          <w:rPr>
            <w:rStyle w:val="Hyperlink"/>
            <w:rFonts w:ascii="Myriad Pro" w:hAnsi="Myriad Pro"/>
            <w:sz w:val="20"/>
          </w:rPr>
          <w:t>meeting file</w:t>
        </w:r>
      </w:hyperlink>
      <w:r w:rsidRPr="00981699">
        <w:rPr>
          <w:rFonts w:ascii="Myriad Pro" w:hAnsi="Myriad Pro"/>
          <w:sz w:val="20"/>
        </w:rPr>
        <w:t>.</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24" w:firstLine="14"/>
        <w:jc w:val="both"/>
        <w:rPr>
          <w:rFonts w:ascii="Myriad Pro" w:hAnsi="Myriad Pro"/>
          <w:sz w:val="20"/>
          <w:lang w:eastAsia="fr-FR"/>
        </w:rPr>
      </w:pPr>
    </w:p>
    <w:p w:rsidR="005116D9" w:rsidRPr="00981699" w:rsidRDefault="005116D9" w:rsidP="005116D9">
      <w:pPr>
        <w:ind w:left="-224" w:hanging="462"/>
        <w:rPr>
          <w:rFonts w:ascii="Myriad Pro" w:eastAsiaTheme="minorHAnsi" w:hAnsi="Myriad Pro"/>
          <w:b/>
          <w:smallCaps/>
          <w:color w:val="595959" w:themeColor="text1" w:themeTint="A6"/>
          <w:sz w:val="28"/>
          <w:szCs w:val="28"/>
        </w:rPr>
      </w:pPr>
      <w:r w:rsidRPr="00981699">
        <w:rPr>
          <w:rFonts w:ascii="Myriad Pro" w:hAnsi="Myriad Pro"/>
          <w:b/>
          <w:smallCaps/>
          <w:color w:val="595959" w:themeColor="text1" w:themeTint="A6"/>
          <w:sz w:val="28"/>
          <w:szCs w:val="28"/>
        </w:rPr>
        <w:t>12.</w:t>
      </w:r>
      <w:r w:rsidRPr="00981699">
        <w:rPr>
          <w:rFonts w:ascii="Myriad Pro" w:hAnsi="Myriad Pro"/>
          <w:b/>
          <w:smallCaps/>
          <w:color w:val="595959" w:themeColor="text1" w:themeTint="A6"/>
          <w:sz w:val="28"/>
          <w:szCs w:val="28"/>
        </w:rPr>
        <w:tab/>
        <w:t>Any other business</w:t>
      </w:r>
    </w:p>
    <w:p w:rsidR="005116D9" w:rsidRPr="00981699" w:rsidRDefault="005116D9" w:rsidP="005116D9">
      <w:pPr>
        <w:ind w:left="-224"/>
        <w:rPr>
          <w:rFonts w:ascii="Myriad Pro" w:hAnsi="Myriad Pro"/>
          <w:color w:val="595959" w:themeColor="text1" w:themeTint="A6"/>
          <w:sz w:val="20"/>
          <w:szCs w:val="28"/>
        </w:rPr>
      </w:pPr>
    </w:p>
    <w:p w:rsidR="005116D9" w:rsidRPr="00981699" w:rsidRDefault="005116D9" w:rsidP="005116D9">
      <w:pPr>
        <w:ind w:left="-210"/>
        <w:rPr>
          <w:rFonts w:ascii="Myriad Pro" w:hAnsi="Myriad Pro"/>
          <w:color w:val="000000" w:themeColor="text1"/>
          <w:sz w:val="20"/>
        </w:rPr>
      </w:pPr>
    </w:p>
    <w:p w:rsidR="005116D9" w:rsidRPr="00981699" w:rsidRDefault="005116D9" w:rsidP="005116D9">
      <w:pPr>
        <w:ind w:left="-224" w:hanging="462"/>
        <w:rPr>
          <w:rFonts w:ascii="Myriad Pro" w:hAnsi="Myriad Pro"/>
          <w:b/>
          <w:smallCaps/>
          <w:color w:val="595959" w:themeColor="text1" w:themeTint="A6"/>
          <w:sz w:val="28"/>
          <w:szCs w:val="28"/>
        </w:rPr>
      </w:pPr>
      <w:r w:rsidRPr="00981699">
        <w:rPr>
          <w:rFonts w:ascii="Myriad Pro" w:hAnsi="Myriad Pro"/>
          <w:b/>
          <w:smallCaps/>
          <w:color w:val="595959" w:themeColor="text1" w:themeTint="A6"/>
          <w:sz w:val="28"/>
          <w:szCs w:val="28"/>
        </w:rPr>
        <w:t>13.</w:t>
      </w:r>
      <w:r w:rsidRPr="00981699">
        <w:rPr>
          <w:rFonts w:ascii="Myriad Pro" w:hAnsi="Myriad Pro"/>
          <w:b/>
          <w:smallCaps/>
          <w:color w:val="595959" w:themeColor="text1" w:themeTint="A6"/>
          <w:sz w:val="28"/>
          <w:szCs w:val="28"/>
        </w:rPr>
        <w:tab/>
        <w:t>Next meetings</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jc w:val="both"/>
        <w:rPr>
          <w:rFonts w:ascii="Myriad Pro" w:hAnsi="Myriad Pro" w:cs="Arial"/>
          <w:sz w:val="20"/>
        </w:rPr>
      </w:pPr>
      <w:r w:rsidRPr="00981699">
        <w:rPr>
          <w:rFonts w:asciiTheme="minorHAnsi" w:hAnsiTheme="minorHAnsi"/>
          <w:sz w:val="22"/>
          <w:szCs w:val="22"/>
          <w:lang w:eastAsia="en-GB"/>
        </w:rPr>
        <mc:AlternateContent>
          <mc:Choice Requires="wps">
            <w:drawing>
              <wp:inline distT="0" distB="0" distL="0" distR="0">
                <wp:extent cx="5762625" cy="951865"/>
                <wp:effectExtent l="0" t="0" r="0" b="63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51865"/>
                        </a:xfrm>
                        <a:prstGeom prst="rect">
                          <a:avLst/>
                        </a:prstGeom>
                        <a:solidFill>
                          <a:srgbClr val="709047">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C3" w:rsidRPr="00BA653F" w:rsidRDefault="00147210" w:rsidP="00147210">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6" w:lineRule="auto"/>
                              <w:ind w:left="720" w:right="57" w:hanging="360"/>
                              <w:textAlignment w:val="baseline"/>
                              <w:rPr>
                                <w:rFonts w:ascii="Myriad Pro" w:eastAsia="ヒラギノ角ゴ Pro W3" w:hAnsi="Myriad Pro"/>
                                <w:color w:val="000000"/>
                                <w:sz w:val="20"/>
                              </w:rPr>
                            </w:pPr>
                            <w:r w:rsidRPr="00BA653F">
                              <w:rPr>
                                <w:rFonts w:ascii="Symbol" w:hAnsi="Symbol"/>
                                <w:snapToGrid/>
                                <w:color w:val="000000"/>
                                <w:sz w:val="20"/>
                              </w:rPr>
                              <w:t></w:t>
                            </w:r>
                            <w:r w:rsidRPr="00BA653F">
                              <w:rPr>
                                <w:rFonts w:ascii="Symbol" w:hAnsi="Symbol"/>
                                <w:snapToGrid/>
                                <w:color w:val="000000"/>
                                <w:sz w:val="20"/>
                              </w:rPr>
                              <w:tab/>
                            </w:r>
                            <w:r w:rsidRPr="00BA653F">
                              <w:rPr>
                                <w:rFonts w:ascii="Myriad Pro" w:hAnsi="Myriad Pro"/>
                                <w:color w:val="000000"/>
                                <w:sz w:val="20"/>
                              </w:rPr>
                              <w:t>10 November 2020 (Brussels/remote) 9.00-12.00 / 13.45-15.45 / 16.45-18.45</w:t>
                            </w:r>
                          </w:p>
                          <w:p w:rsidR="003D0BC3" w:rsidRPr="00BA653F" w:rsidRDefault="00147210" w:rsidP="00147210">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6" w:lineRule="auto"/>
                              <w:ind w:left="720" w:right="57" w:hanging="360"/>
                              <w:textAlignment w:val="baseline"/>
                              <w:rPr>
                                <w:rFonts w:ascii="Myriad Pro" w:eastAsia="ヒラギノ角ゴ Pro W3" w:hAnsi="Myriad Pro"/>
                                <w:color w:val="000000"/>
                                <w:sz w:val="20"/>
                              </w:rPr>
                            </w:pPr>
                            <w:r w:rsidRPr="00BA653F">
                              <w:rPr>
                                <w:rFonts w:ascii="Symbol" w:hAnsi="Symbol"/>
                                <w:snapToGrid/>
                                <w:color w:val="000000"/>
                                <w:sz w:val="20"/>
                              </w:rPr>
                              <w:t></w:t>
                            </w:r>
                            <w:r w:rsidRPr="00BA653F">
                              <w:rPr>
                                <w:rFonts w:ascii="Symbol" w:hAnsi="Symbol"/>
                                <w:snapToGrid/>
                                <w:color w:val="000000"/>
                                <w:sz w:val="20"/>
                              </w:rPr>
                              <w:tab/>
                            </w:r>
                            <w:r w:rsidRPr="00BA653F">
                              <w:rPr>
                                <w:rFonts w:ascii="Myriad Pro" w:hAnsi="Myriad Pro"/>
                                <w:color w:val="000000"/>
                                <w:sz w:val="20"/>
                              </w:rPr>
                              <w:t>16 November 2020 (Brussels/remote) 13.45-15.45 / 16.45-18.45</w:t>
                            </w:r>
                          </w:p>
                          <w:p w:rsidR="003D0BC3" w:rsidRPr="00BA653F" w:rsidRDefault="00147210" w:rsidP="00147210">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6" w:lineRule="auto"/>
                              <w:ind w:left="720" w:right="57" w:hanging="360"/>
                              <w:textAlignment w:val="baseline"/>
                              <w:rPr>
                                <w:rFonts w:ascii="Myriad Pro" w:eastAsia="ヒラギノ角ゴ Pro W3" w:hAnsi="Myriad Pro"/>
                                <w:color w:val="000000"/>
                                <w:sz w:val="20"/>
                              </w:rPr>
                            </w:pPr>
                            <w:r w:rsidRPr="00BA653F">
                              <w:rPr>
                                <w:rFonts w:ascii="Symbol" w:hAnsi="Symbol"/>
                                <w:snapToGrid/>
                                <w:color w:val="000000"/>
                                <w:sz w:val="20"/>
                              </w:rPr>
                              <w:t></w:t>
                            </w:r>
                            <w:r w:rsidRPr="00BA653F">
                              <w:rPr>
                                <w:rFonts w:ascii="Symbol" w:hAnsi="Symbol"/>
                                <w:snapToGrid/>
                                <w:color w:val="000000"/>
                                <w:sz w:val="20"/>
                              </w:rPr>
                              <w:tab/>
                            </w:r>
                            <w:r w:rsidRPr="00BA653F">
                              <w:rPr>
                                <w:rFonts w:ascii="Myriad Pro" w:hAnsi="Myriad Pro"/>
                                <w:color w:val="000000"/>
                                <w:sz w:val="20"/>
                              </w:rPr>
                              <w:t>30 November 2020 (Brussels/remote) 13.45-14.45 / 15.15-16.45 / 17.15-18.45</w:t>
                            </w:r>
                          </w:p>
                          <w:p w:rsidR="003D0BC3" w:rsidRPr="00BA653F" w:rsidRDefault="00147210" w:rsidP="00147210">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6" w:lineRule="auto"/>
                              <w:ind w:left="720" w:right="57" w:hanging="360"/>
                              <w:textAlignment w:val="baseline"/>
                              <w:rPr>
                                <w:rFonts w:ascii="Myriad Pro" w:eastAsia="ヒラギノ角ゴ Pro W3" w:hAnsi="Myriad Pro"/>
                                <w:color w:val="000000"/>
                                <w:sz w:val="20"/>
                              </w:rPr>
                            </w:pPr>
                            <w:r w:rsidRPr="00BA653F">
                              <w:rPr>
                                <w:rFonts w:ascii="Symbol" w:hAnsi="Symbol"/>
                                <w:snapToGrid/>
                                <w:color w:val="000000"/>
                                <w:sz w:val="20"/>
                              </w:rPr>
                              <w:t></w:t>
                            </w:r>
                            <w:r w:rsidRPr="00BA653F">
                              <w:rPr>
                                <w:rFonts w:ascii="Symbol" w:hAnsi="Symbol"/>
                                <w:snapToGrid/>
                                <w:color w:val="000000"/>
                                <w:sz w:val="20"/>
                              </w:rPr>
                              <w:tab/>
                            </w:r>
                            <w:r w:rsidRPr="00BA653F">
                              <w:rPr>
                                <w:rFonts w:ascii="Myriad Pro" w:hAnsi="Myriad Pro"/>
                                <w:color w:val="000000"/>
                                <w:sz w:val="20"/>
                              </w:rPr>
                              <w:t>1 December 2020 (Brussels/remote) 9.00-10.30 / 11.00-12.30 / 16.45-18.45</w:t>
                            </w:r>
                          </w:p>
                          <w:p w:rsidR="003D0BC3" w:rsidRPr="00BA653F" w:rsidRDefault="00147210" w:rsidP="00147210">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6" w:lineRule="auto"/>
                              <w:ind w:left="720" w:right="57" w:hanging="360"/>
                              <w:textAlignment w:val="baseline"/>
                              <w:rPr>
                                <w:rFonts w:ascii="Myriad Pro" w:eastAsia="ヒラギノ角ゴ Pro W3" w:hAnsi="Myriad Pro"/>
                                <w:color w:val="000000"/>
                                <w:sz w:val="20"/>
                              </w:rPr>
                            </w:pPr>
                            <w:r w:rsidRPr="00BA653F">
                              <w:rPr>
                                <w:rFonts w:ascii="Symbol" w:hAnsi="Symbol"/>
                                <w:snapToGrid/>
                                <w:color w:val="000000"/>
                                <w:sz w:val="20"/>
                              </w:rPr>
                              <w:t></w:t>
                            </w:r>
                            <w:r w:rsidRPr="00BA653F">
                              <w:rPr>
                                <w:rFonts w:ascii="Symbol" w:hAnsi="Symbol"/>
                                <w:snapToGrid/>
                                <w:color w:val="000000"/>
                                <w:sz w:val="20"/>
                              </w:rPr>
                              <w:tab/>
                            </w:r>
                            <w:r w:rsidRPr="00BA653F">
                              <w:rPr>
                                <w:rFonts w:ascii="Myriad Pro" w:hAnsi="Myriad Pro"/>
                                <w:color w:val="000000"/>
                                <w:sz w:val="20"/>
                              </w:rPr>
                              <w:t>7 December 2020 (Brussels/remote) 13.45-15.45 / 16.45-18.45 (tbc)</w:t>
                            </w:r>
                          </w:p>
                        </w:txbxContent>
                      </wps:txbx>
                      <wps:bodyPr rot="0" vert="horz" wrap="square" lIns="91440" tIns="45720" rIns="91440" bIns="45720" anchor="t" anchorCtr="0" upright="1">
                        <a:noAutofit/>
                      </wps:bodyPr>
                    </wps:wsp>
                  </a:graphicData>
                </a:graphic>
              </wp:inline>
            </w:drawing>
          </mc:Choice>
          <mc:Fallback>
            <w:pict>
              <v:shape id="Text Box 3" o:spid="_x0000_s1027" type="#_x0000_t202" style="width:453.75pt;height:7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" fillcolor="#709047" stroked="f">
                <v:fill opacity="13107f"/>
                <v:textbox>
                  <w:txbxContent>
                    <w:p w:rsidR="003D0BC3" w:rsidRPr="00BA653F" w:rsidRDefault="00147210" w:rsidP="00147210">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6" w:lineRule="auto"/>
                        <w:ind w:left="720" w:right="57" w:hanging="360"/>
                        <w:textAlignment w:val="baseline"/>
                        <w:rPr>
                          <w:rFonts w:ascii="Myriad Pro" w:eastAsia="ヒラギノ角ゴ Pro W3" w:hAnsi="Myriad Pro"/>
                          <w:color w:val="000000"/>
                          <w:sz w:val="20"/>
                        </w:rPr>
                      </w:pPr>
                      <w:r w:rsidRPr="00BA653F">
                        <w:rPr>
                          <w:rFonts w:ascii="Symbol" w:hAnsi="Symbol"/>
                          <w:snapToGrid/>
                          <w:color w:val="000000"/>
                          <w:sz w:val="20"/>
                        </w:rPr>
                        <w:t></w:t>
                      </w:r>
                      <w:r w:rsidRPr="00BA653F">
                        <w:rPr>
                          <w:rFonts w:ascii="Symbol" w:hAnsi="Symbol"/>
                          <w:snapToGrid/>
                          <w:color w:val="000000"/>
                          <w:sz w:val="20"/>
                        </w:rPr>
                        <w:tab/>
                      </w:r>
                      <w:r w:rsidRPr="00BA653F">
                        <w:rPr>
                          <w:rFonts w:ascii="Myriad Pro" w:hAnsi="Myriad Pro"/>
                          <w:color w:val="000000"/>
                          <w:sz w:val="20"/>
                        </w:rPr>
                        <w:t>10 November 2020 (Brussels/remote) 9.00-12.00 / 13.45-15.45 / 16.45-18.45</w:t>
                      </w:r>
                    </w:p>
                    <w:p w:rsidR="003D0BC3" w:rsidRPr="00BA653F" w:rsidRDefault="00147210" w:rsidP="00147210">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6" w:lineRule="auto"/>
                        <w:ind w:left="720" w:right="57" w:hanging="360"/>
                        <w:textAlignment w:val="baseline"/>
                        <w:rPr>
                          <w:rFonts w:ascii="Myriad Pro" w:eastAsia="ヒラギノ角ゴ Pro W3" w:hAnsi="Myriad Pro"/>
                          <w:color w:val="000000"/>
                          <w:sz w:val="20"/>
                        </w:rPr>
                      </w:pPr>
                      <w:r w:rsidRPr="00BA653F">
                        <w:rPr>
                          <w:rFonts w:ascii="Symbol" w:hAnsi="Symbol"/>
                          <w:snapToGrid/>
                          <w:color w:val="000000"/>
                          <w:sz w:val="20"/>
                        </w:rPr>
                        <w:t></w:t>
                      </w:r>
                      <w:r w:rsidRPr="00BA653F">
                        <w:rPr>
                          <w:rFonts w:ascii="Symbol" w:hAnsi="Symbol"/>
                          <w:snapToGrid/>
                          <w:color w:val="000000"/>
                          <w:sz w:val="20"/>
                        </w:rPr>
                        <w:tab/>
                      </w:r>
                      <w:r w:rsidRPr="00BA653F">
                        <w:rPr>
                          <w:rFonts w:ascii="Myriad Pro" w:hAnsi="Myriad Pro"/>
                          <w:color w:val="000000"/>
                          <w:sz w:val="20"/>
                        </w:rPr>
                        <w:t>16 November 2020 (Brussels/remote) 13.45-15.45 / 16.45-18.45</w:t>
                      </w:r>
                    </w:p>
                    <w:p w:rsidR="003D0BC3" w:rsidRPr="00BA653F" w:rsidRDefault="00147210" w:rsidP="00147210">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6" w:lineRule="auto"/>
                        <w:ind w:left="720" w:right="57" w:hanging="360"/>
                        <w:textAlignment w:val="baseline"/>
                        <w:rPr>
                          <w:rFonts w:ascii="Myriad Pro" w:eastAsia="ヒラギノ角ゴ Pro W3" w:hAnsi="Myriad Pro"/>
                          <w:color w:val="000000"/>
                          <w:sz w:val="20"/>
                        </w:rPr>
                      </w:pPr>
                      <w:r w:rsidRPr="00BA653F">
                        <w:rPr>
                          <w:rFonts w:ascii="Symbol" w:hAnsi="Symbol"/>
                          <w:snapToGrid/>
                          <w:color w:val="000000"/>
                          <w:sz w:val="20"/>
                        </w:rPr>
                        <w:t></w:t>
                      </w:r>
                      <w:r w:rsidRPr="00BA653F">
                        <w:rPr>
                          <w:rFonts w:ascii="Symbol" w:hAnsi="Symbol"/>
                          <w:snapToGrid/>
                          <w:color w:val="000000"/>
                          <w:sz w:val="20"/>
                        </w:rPr>
                        <w:tab/>
                      </w:r>
                      <w:r w:rsidRPr="00BA653F">
                        <w:rPr>
                          <w:rFonts w:ascii="Myriad Pro" w:hAnsi="Myriad Pro"/>
                          <w:color w:val="000000"/>
                          <w:sz w:val="20"/>
                        </w:rPr>
                        <w:t>30 November 2020 (Brussels/remote) 13.45-14.45 / 15.15-16.45 / 17.15-18.45</w:t>
                      </w:r>
                    </w:p>
                    <w:p w:rsidR="003D0BC3" w:rsidRPr="00BA653F" w:rsidRDefault="00147210" w:rsidP="00147210">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6" w:lineRule="auto"/>
                        <w:ind w:left="720" w:right="57" w:hanging="360"/>
                        <w:textAlignment w:val="baseline"/>
                        <w:rPr>
                          <w:rFonts w:ascii="Myriad Pro" w:eastAsia="ヒラギノ角ゴ Pro W3" w:hAnsi="Myriad Pro"/>
                          <w:color w:val="000000"/>
                          <w:sz w:val="20"/>
                        </w:rPr>
                      </w:pPr>
                      <w:r w:rsidRPr="00BA653F">
                        <w:rPr>
                          <w:rFonts w:ascii="Symbol" w:hAnsi="Symbol"/>
                          <w:snapToGrid/>
                          <w:color w:val="000000"/>
                          <w:sz w:val="20"/>
                        </w:rPr>
                        <w:t></w:t>
                      </w:r>
                      <w:r w:rsidRPr="00BA653F">
                        <w:rPr>
                          <w:rFonts w:ascii="Symbol" w:hAnsi="Symbol"/>
                          <w:snapToGrid/>
                          <w:color w:val="000000"/>
                          <w:sz w:val="20"/>
                        </w:rPr>
                        <w:tab/>
                      </w:r>
                      <w:r w:rsidRPr="00BA653F">
                        <w:rPr>
                          <w:rFonts w:ascii="Myriad Pro" w:hAnsi="Myriad Pro"/>
                          <w:color w:val="000000"/>
                          <w:sz w:val="20"/>
                        </w:rPr>
                        <w:t>1 December 2020 (Brussels/remote) 9.00-10.30 / 11.00-12.30 / 16.45-18.45</w:t>
                      </w:r>
                    </w:p>
                    <w:p w:rsidR="003D0BC3" w:rsidRPr="00BA653F" w:rsidRDefault="00147210" w:rsidP="00147210">
                      <w:pPr>
                        <w:tabs>
                          <w:tab w:val="left" w:pos="14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56" w:lineRule="auto"/>
                        <w:ind w:left="720" w:right="57" w:hanging="360"/>
                        <w:textAlignment w:val="baseline"/>
                        <w:rPr>
                          <w:rFonts w:ascii="Myriad Pro" w:eastAsia="ヒラギノ角ゴ Pro W3" w:hAnsi="Myriad Pro"/>
                          <w:color w:val="000000"/>
                          <w:sz w:val="20"/>
                        </w:rPr>
                      </w:pPr>
                      <w:r w:rsidRPr="00BA653F">
                        <w:rPr>
                          <w:rFonts w:ascii="Symbol" w:hAnsi="Symbol"/>
                          <w:snapToGrid/>
                          <w:color w:val="000000"/>
                          <w:sz w:val="20"/>
                        </w:rPr>
                        <w:t></w:t>
                      </w:r>
                      <w:r w:rsidRPr="00BA653F">
                        <w:rPr>
                          <w:rFonts w:ascii="Symbol" w:hAnsi="Symbol"/>
                          <w:snapToGrid/>
                          <w:color w:val="000000"/>
                          <w:sz w:val="20"/>
                        </w:rPr>
                        <w:tab/>
                      </w:r>
                      <w:r w:rsidRPr="00BA653F">
                        <w:rPr>
                          <w:rFonts w:ascii="Myriad Pro" w:hAnsi="Myriad Pro"/>
                          <w:color w:val="000000"/>
                          <w:sz w:val="20"/>
                        </w:rPr>
                        <w:t>7 December 2020 (Brussels/remote) 13.45-15.45 / 16.45-18.45 (tbc)</w:t>
                      </w:r>
                    </w:p>
                  </w:txbxContent>
                </v:textbox>
                <w10:anchorlock/>
              </v:shape>
            </w:pict>
          </mc:Fallback>
        </mc:AlternateConten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jc w:val="both"/>
        <w:rPr>
          <w:rFonts w:ascii="Myriad Pro" w:hAnsi="Myriad Pro" w:cs="Arial"/>
          <w:sz w:val="20"/>
        </w:rPr>
      </w:pP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897"/>
        <w:jc w:val="both"/>
        <w:rPr>
          <w:rFonts w:ascii="Myriad Pro" w:hAnsi="Myriad Pro" w:cs="Arial"/>
          <w:sz w:val="20"/>
        </w:rPr>
      </w:pPr>
      <w:r w:rsidRPr="00981699">
        <w:rPr>
          <w:rFonts w:asciiTheme="minorHAnsi" w:hAnsiTheme="minorHAnsi"/>
          <w:sz w:val="22"/>
          <w:szCs w:val="22"/>
          <w:lang w:eastAsia="en-GB"/>
        </w:rPr>
        <mc:AlternateContent>
          <mc:Choice Requires="wps">
            <w:drawing>
              <wp:anchor distT="0" distB="0" distL="114300" distR="114300" simplePos="0" relativeHeight="251665920" behindDoc="1" locked="0" layoutInCell="1" allowOverlap="1">
                <wp:simplePos x="0" y="0"/>
                <wp:positionH relativeFrom="column">
                  <wp:posOffset>-365760</wp:posOffset>
                </wp:positionH>
                <wp:positionV relativeFrom="paragraph">
                  <wp:posOffset>38735</wp:posOffset>
                </wp:positionV>
                <wp:extent cx="6407150" cy="935990"/>
                <wp:effectExtent l="0" t="0" r="12700" b="3556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935990"/>
                        </a:xfrm>
                        <a:prstGeom prst="rect">
                          <a:avLst/>
                        </a:prstGeom>
                        <a:solidFill>
                          <a:srgbClr val="709047"/>
                        </a:solidFill>
                        <a:ln>
                          <a:noFill/>
                        </a:ln>
                        <a:effectLst>
                          <a:outerShdw dist="28398" dir="3806097" algn="ctr" rotWithShape="0">
                            <a:srgbClr val="70AD47">
                              <a:lumMod val="50000"/>
                              <a:lumOff val="0"/>
                              <a:alpha val="50000"/>
                            </a:srgbClr>
                          </a:outerShdw>
                        </a:effectLst>
                        <a:extLst>
                          <a:ext uri="{91240B29-F687-4F45-9708-019B960494DF}">
                            <a14:hiddenLine xmlns:a14="http://schemas.microsoft.com/office/drawing/2010/main" w="38100" cmpd="sng">
                              <a:solidFill>
                                <a:schemeClr val="lt1">
                                  <a:lumMod val="95000"/>
                                  <a:lumOff val="0"/>
                                </a:schemeClr>
                              </a:solidFill>
                              <a:prstDash val="solid"/>
                              <a:miter lim="800000"/>
                              <a:headEnd/>
                              <a:tailEnd/>
                            </a14:hiddenLine>
                          </a:ext>
                        </a:extLst>
                      </wps:spPr>
                      <wps:txbx>
                        <w:txbxContent>
                          <w:p w:rsidR="003D0BC3" w:rsidRPr="00BA653F" w:rsidRDefault="003D0BC3" w:rsidP="005116D9">
                            <w:pPr>
                              <w:ind w:right="196"/>
                              <w:jc w:val="both"/>
                              <w:rPr>
                                <w:rFonts w:ascii="Myriad Pro" w:hAnsi="Myriad Pro"/>
                                <w:b/>
                                <w:smallCaps/>
                                <w:color w:val="FFFFFF"/>
                                <w:spacing w:val="-10"/>
                                <w:sz w:val="26"/>
                              </w:rPr>
                            </w:pPr>
                            <w:r w:rsidRPr="00BA653F">
                              <w:rPr>
                                <w:rFonts w:ascii="Myriad Pro" w:hAnsi="Myriad Pro"/>
                                <w:b/>
                                <w:smallCaps/>
                                <w:color w:val="FFFFFF"/>
                                <w:sz w:val="26"/>
                              </w:rPr>
                              <w:t xml:space="preserve">Paperless Programme </w:t>
                            </w:r>
                            <w:r w:rsidRPr="00BA653F">
                              <w:rPr>
                                <w:rFonts w:ascii="Myriad Pro" w:hAnsi="Myriad Pro"/>
                                <w:b/>
                                <w:smallCaps/>
                                <w:color w:val="FFFFFF"/>
                                <w:szCs w:val="24"/>
                              </w:rPr>
                              <w:t>(internal users only)</w:t>
                            </w:r>
                          </w:p>
                          <w:p w:rsidR="003D0BC3" w:rsidRPr="00BA653F" w:rsidRDefault="003D0BC3" w:rsidP="005116D9">
                            <w:pPr>
                              <w:ind w:left="490" w:right="196" w:hanging="490"/>
                              <w:jc w:val="both"/>
                              <w:rPr>
                                <w:rFonts w:ascii="Myriad Pro" w:hAnsi="Myriad Pro" w:cs="Arial"/>
                                <w:color w:val="FFFFFF"/>
                                <w:sz w:val="20"/>
                              </w:rPr>
                            </w:pPr>
                            <w:r w:rsidRPr="00BA653F">
                              <w:rPr>
                                <w:rFonts w:ascii="Myriad Pro" w:hAnsi="Myriad Pro"/>
                                <w:color w:val="FFFFFF"/>
                                <w:sz w:val="20"/>
                              </w:rPr>
                              <w:t xml:space="preserve">Access CONT committee meeting documents on </w:t>
                            </w:r>
                            <w:hyperlink r:id="rId48" w:history="1">
                              <w:r w:rsidRPr="00BA653F">
                                <w:rPr>
                                  <w:rStyle w:val="Hyperlink"/>
                                  <w:rFonts w:ascii="Myriad Pro" w:hAnsi="Myriad Pro"/>
                                  <w:color w:val="FFFFFF"/>
                                  <w:sz w:val="20"/>
                                </w:rPr>
                                <w:t>eMeeting</w:t>
                              </w:r>
                            </w:hyperlink>
                            <w:r w:rsidRPr="00BA653F">
                              <w:rPr>
                                <w:rFonts w:ascii="Myriad Pro" w:hAnsi="Myriad Pro"/>
                                <w:color w:val="FFFFFF"/>
                                <w:sz w:val="20"/>
                              </w:rPr>
                              <w:t xml:space="preserve"> or any CONT committee information on </w:t>
                            </w:r>
                            <w:hyperlink r:id="rId49" w:history="1">
                              <w:r w:rsidRPr="00BA653F">
                                <w:rPr>
                                  <w:rStyle w:val="Hyperlink"/>
                                  <w:rFonts w:ascii="Myriad Pro" w:hAnsi="Myriad Pro"/>
                                  <w:color w:val="FFFFFF"/>
                                  <w:sz w:val="20"/>
                                </w:rPr>
                                <w:t>eCommittee</w:t>
                              </w:r>
                            </w:hyperlink>
                          </w:p>
                          <w:p w:rsidR="003D0BC3" w:rsidRPr="00BA653F" w:rsidRDefault="003D0BC3" w:rsidP="005116D9">
                            <w:pPr>
                              <w:ind w:left="490" w:right="196" w:hanging="490"/>
                              <w:jc w:val="both"/>
                              <w:rPr>
                                <w:rFonts w:ascii="Myriad Pro" w:hAnsi="Myriad Pro" w:cstheme="minorBidi"/>
                                <w:b/>
                                <w:smallCaps/>
                                <w:color w:val="FFFFFF"/>
                                <w:spacing w:val="-10"/>
                                <w:sz w:val="16"/>
                                <w:szCs w:val="16"/>
                              </w:rPr>
                            </w:pPr>
                          </w:p>
                          <w:p w:rsidR="003D0BC3" w:rsidRPr="00BA653F" w:rsidRDefault="003D0BC3" w:rsidP="005116D9">
                            <w:pPr>
                              <w:ind w:left="490" w:right="196" w:hanging="490"/>
                              <w:jc w:val="both"/>
                              <w:rPr>
                                <w:rFonts w:ascii="Myriad Pro" w:hAnsi="Myriad Pro"/>
                                <w:b/>
                                <w:smallCaps/>
                                <w:color w:val="FFFFFF"/>
                                <w:spacing w:val="-10"/>
                                <w:sz w:val="26"/>
                                <w:szCs w:val="22"/>
                              </w:rPr>
                            </w:pPr>
                            <w:r w:rsidRPr="00BA653F">
                              <w:rPr>
                                <w:rFonts w:ascii="Myriad Pro" w:hAnsi="Myriad Pro"/>
                                <w:b/>
                                <w:smallCaps/>
                                <w:color w:val="FFFFFF"/>
                                <w:sz w:val="26"/>
                              </w:rPr>
                              <w:t>For further information</w:t>
                            </w:r>
                          </w:p>
                          <w:p w:rsidR="003D0BC3" w:rsidRPr="00BA653F" w:rsidRDefault="003D0BC3" w:rsidP="005116D9">
                            <w:pPr>
                              <w:ind w:left="488" w:right="198" w:hanging="488"/>
                              <w:jc w:val="both"/>
                              <w:rPr>
                                <w:rFonts w:ascii="Myriad Pro" w:hAnsi="Myriad Pro" w:cs="Arial"/>
                                <w:color w:val="FFFFFF"/>
                                <w:sz w:val="20"/>
                              </w:rPr>
                            </w:pPr>
                            <w:r w:rsidRPr="00BA653F">
                              <w:rPr>
                                <w:rFonts w:ascii="Myriad Pro" w:hAnsi="Myriad Pro"/>
                                <w:color w:val="FFFFFF"/>
                                <w:sz w:val="20"/>
                              </w:rPr>
                              <w:t xml:space="preserve">Contact the </w:t>
                            </w:r>
                            <w:hyperlink r:id="rId50" w:history="1">
                              <w:r w:rsidRPr="00BA653F">
                                <w:rPr>
                                  <w:rStyle w:val="Hyperlink"/>
                                  <w:rFonts w:ascii="Myriad Pro" w:hAnsi="Myriad Pro"/>
                                  <w:color w:val="FFFFFF"/>
                                  <w:sz w:val="20"/>
                                </w:rPr>
                                <w:t>CONT Secretariat</w:t>
                              </w:r>
                            </w:hyperlink>
                            <w:r w:rsidRPr="00BA653F">
                              <w:rPr>
                                <w:rFonts w:ascii="Myriad Pro" w:hAnsi="Myriad Pro"/>
                                <w:color w:val="FFFFFF"/>
                                <w:sz w:val="20"/>
                              </w:rPr>
                              <w:t xml:space="preserve"> or visit the </w:t>
                            </w:r>
                            <w:hyperlink r:id="rId51" w:history="1">
                              <w:r w:rsidRPr="00BA653F">
                                <w:rPr>
                                  <w:rStyle w:val="Hyperlink"/>
                                  <w:rFonts w:ascii="Myriad Pro" w:hAnsi="Myriad Pro"/>
                                  <w:color w:val="FFFFFF"/>
                                  <w:sz w:val="20"/>
                                </w:rPr>
                                <w:t>website</w:t>
                              </w:r>
                            </w:hyperlink>
                            <w:r w:rsidRPr="00BA653F">
                              <w:rPr>
                                <w:rFonts w:ascii="Myriad Pro" w:hAnsi="Myriad Pro"/>
                                <w:color w:val="FFFFFF"/>
                                <w:sz w:val="20"/>
                              </w:rPr>
                              <w:t xml:space="preserve"> of the CONT committee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28.8pt;margin-top:3.05pt;width:504.5pt;height:73.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" fillcolor="#709047" stroked="f" strokecolor="#f2f2f2 [3041]" strokeweight="3pt">
                <v:shadow on="t" color="#385723" opacity=".5" offset="1pt"/>
                <v:textbox>
                  <w:txbxContent>
                    <w:p w:rsidR="003D0BC3" w:rsidRPr="00BA653F" w:rsidRDefault="003D0BC3" w:rsidP="005116D9">
                      <w:pPr>
                        <w:ind w:right="196"/>
                        <w:jc w:val="both"/>
                        <w:rPr>
                          <w:rFonts w:ascii="Myriad Pro" w:hAnsi="Myriad Pro"/>
                          <w:b/>
                          <w:smallCaps/>
                          <w:color w:val="FFFFFF"/>
                          <w:spacing w:val="-10"/>
                          <w:sz w:val="26"/>
                        </w:rPr>
                      </w:pPr>
                      <w:r w:rsidRPr="00BA653F">
                        <w:rPr>
                          <w:rFonts w:ascii="Myriad Pro" w:hAnsi="Myriad Pro"/>
                          <w:b/>
                          <w:smallCaps/>
                          <w:color w:val="FFFFFF"/>
                          <w:sz w:val="26"/>
                        </w:rPr>
                        <w:t xml:space="preserve">Paperless Programme </w:t>
                      </w:r>
                      <w:r w:rsidRPr="00BA653F">
                        <w:rPr>
                          <w:rFonts w:ascii="Myriad Pro" w:hAnsi="Myriad Pro"/>
                          <w:b/>
                          <w:smallCaps/>
                          <w:color w:val="FFFFFF"/>
                          <w:szCs w:val="24"/>
                        </w:rPr>
                        <w:t>(internal users only)</w:t>
                      </w:r>
                    </w:p>
                    <w:p w:rsidR="003D0BC3" w:rsidRPr="00BA653F" w:rsidRDefault="003D0BC3" w:rsidP="005116D9">
                      <w:pPr>
                        <w:ind w:left="490" w:right="196" w:hanging="490"/>
                        <w:jc w:val="both"/>
                        <w:rPr>
                          <w:rFonts w:ascii="Myriad Pro" w:hAnsi="Myriad Pro" w:cs="Arial"/>
                          <w:color w:val="FFFFFF"/>
                          <w:sz w:val="20"/>
                        </w:rPr>
                      </w:pPr>
                      <w:r w:rsidRPr="00BA653F">
                        <w:rPr>
                          <w:rFonts w:ascii="Myriad Pro" w:hAnsi="Myriad Pro"/>
                          <w:color w:val="FFFFFF"/>
                          <w:sz w:val="20"/>
                        </w:rPr>
                        <w:t xml:space="preserve">Access CONT committee meeting documents on </w:t>
                      </w:r>
                      <w:hyperlink r:id="rId52" w:history="1">
                        <w:r w:rsidRPr="00BA653F">
                          <w:rPr>
                            <w:rStyle w:val="Hyperlink"/>
                            <w:rFonts w:ascii="Myriad Pro" w:hAnsi="Myriad Pro"/>
                            <w:color w:val="FFFFFF"/>
                            <w:sz w:val="20"/>
                          </w:rPr>
                          <w:t>eMeeting</w:t>
                        </w:r>
                      </w:hyperlink>
                      <w:r w:rsidRPr="00BA653F">
                        <w:rPr>
                          <w:rFonts w:ascii="Myriad Pro" w:hAnsi="Myriad Pro"/>
                          <w:color w:val="FFFFFF"/>
                          <w:sz w:val="20"/>
                        </w:rPr>
                        <w:t xml:space="preserve"> or any CONT committee information on </w:t>
                      </w:r>
                      <w:hyperlink r:id="rId53" w:history="1">
                        <w:r w:rsidRPr="00BA653F">
                          <w:rPr>
                            <w:rStyle w:val="Hyperlink"/>
                            <w:rFonts w:ascii="Myriad Pro" w:hAnsi="Myriad Pro"/>
                            <w:color w:val="FFFFFF"/>
                            <w:sz w:val="20"/>
                          </w:rPr>
                          <w:t>eCommittee</w:t>
                        </w:r>
                      </w:hyperlink>
                    </w:p>
                    <w:p w:rsidR="003D0BC3" w:rsidRPr="00BA653F" w:rsidRDefault="003D0BC3" w:rsidP="005116D9">
                      <w:pPr>
                        <w:ind w:left="490" w:right="196" w:hanging="490"/>
                        <w:jc w:val="both"/>
                        <w:rPr>
                          <w:rFonts w:ascii="Myriad Pro" w:hAnsi="Myriad Pro" w:cstheme="minorBidi"/>
                          <w:b/>
                          <w:smallCaps/>
                          <w:color w:val="FFFFFF"/>
                          <w:spacing w:val="-10"/>
                          <w:sz w:val="16"/>
                          <w:szCs w:val="16"/>
                        </w:rPr>
                      </w:pPr>
                    </w:p>
                    <w:p w:rsidR="003D0BC3" w:rsidRPr="00BA653F" w:rsidRDefault="003D0BC3" w:rsidP="005116D9">
                      <w:pPr>
                        <w:ind w:left="490" w:right="196" w:hanging="490"/>
                        <w:jc w:val="both"/>
                        <w:rPr>
                          <w:rFonts w:ascii="Myriad Pro" w:hAnsi="Myriad Pro"/>
                          <w:b/>
                          <w:smallCaps/>
                          <w:color w:val="FFFFFF"/>
                          <w:spacing w:val="-10"/>
                          <w:sz w:val="26"/>
                          <w:szCs w:val="22"/>
                        </w:rPr>
                      </w:pPr>
                      <w:r w:rsidRPr="00BA653F">
                        <w:rPr>
                          <w:rFonts w:ascii="Myriad Pro" w:hAnsi="Myriad Pro"/>
                          <w:b/>
                          <w:smallCaps/>
                          <w:color w:val="FFFFFF"/>
                          <w:sz w:val="26"/>
                        </w:rPr>
                        <w:t>For further information</w:t>
                      </w:r>
                    </w:p>
                    <w:p w:rsidR="003D0BC3" w:rsidRPr="00BA653F" w:rsidRDefault="003D0BC3" w:rsidP="005116D9">
                      <w:pPr>
                        <w:ind w:left="488" w:right="198" w:hanging="488"/>
                        <w:jc w:val="both"/>
                        <w:rPr>
                          <w:rFonts w:ascii="Myriad Pro" w:hAnsi="Myriad Pro" w:cs="Arial"/>
                          <w:color w:val="FFFFFF"/>
                          <w:sz w:val="20"/>
                        </w:rPr>
                      </w:pPr>
                      <w:r w:rsidRPr="00BA653F">
                        <w:rPr>
                          <w:rFonts w:ascii="Myriad Pro" w:hAnsi="Myriad Pro"/>
                          <w:color w:val="FFFFFF"/>
                          <w:sz w:val="20"/>
                        </w:rPr>
                        <w:t xml:space="preserve">Contact the </w:t>
                      </w:r>
                      <w:hyperlink r:id="rId54" w:history="1">
                        <w:r w:rsidRPr="00BA653F">
                          <w:rPr>
                            <w:rStyle w:val="Hyperlink"/>
                            <w:rFonts w:ascii="Myriad Pro" w:hAnsi="Myriad Pro"/>
                            <w:color w:val="FFFFFF"/>
                            <w:sz w:val="20"/>
                          </w:rPr>
                          <w:t>CONT Secretariat</w:t>
                        </w:r>
                      </w:hyperlink>
                      <w:r w:rsidRPr="00BA653F">
                        <w:rPr>
                          <w:rFonts w:ascii="Myriad Pro" w:hAnsi="Myriad Pro"/>
                          <w:color w:val="FFFFFF"/>
                          <w:sz w:val="20"/>
                        </w:rPr>
                        <w:t xml:space="preserve"> or visit the </w:t>
                      </w:r>
                      <w:hyperlink r:id="rId55" w:history="1">
                        <w:r w:rsidRPr="00BA653F">
                          <w:rPr>
                            <w:rStyle w:val="Hyperlink"/>
                            <w:rFonts w:ascii="Myriad Pro" w:hAnsi="Myriad Pro"/>
                            <w:color w:val="FFFFFF"/>
                            <w:sz w:val="20"/>
                          </w:rPr>
                          <w:t>website</w:t>
                        </w:r>
                      </w:hyperlink>
                      <w:r w:rsidRPr="00BA653F">
                        <w:rPr>
                          <w:rFonts w:ascii="Myriad Pro" w:hAnsi="Myriad Pro"/>
                          <w:color w:val="FFFFFF"/>
                          <w:sz w:val="20"/>
                        </w:rPr>
                        <w:t xml:space="preserve"> of the CONT committee</w:t>
                      </w:r>
                    </w:p>
                  </w:txbxContent>
                </v:textbox>
                <w10:wrap type="square"/>
              </v:shape>
            </w:pict>
          </mc:Fallback>
        </mc:AlternateConten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9" w:right="-897"/>
        <w:jc w:val="both"/>
        <w:rPr>
          <w:rFonts w:ascii="Arial" w:eastAsiaTheme="minorHAnsi" w:hAnsi="Arial" w:cs="Arial"/>
          <w:b/>
          <w:sz w:val="22"/>
          <w:szCs w:val="22"/>
        </w:rPr>
      </w:pPr>
    </w:p>
    <w:p w:rsidR="005116D9" w:rsidRPr="00981699" w:rsidRDefault="005116D9" w:rsidP="005116D9">
      <w:pPr>
        <w:rPr>
          <w:rFonts w:ascii="Arial" w:hAnsi="Arial" w:cs="Arial"/>
        </w:rPr>
        <w:sectPr w:rsidR="005116D9" w:rsidRPr="00981699">
          <w:pgSz w:w="11906" w:h="16838"/>
          <w:pgMar w:top="426" w:right="991" w:bottom="1276" w:left="1440" w:header="708" w:footer="708" w:gutter="0"/>
          <w:cols w:space="720"/>
        </w:sectPr>
      </w:pPr>
    </w:p>
    <w:p w:rsidR="005116D9" w:rsidRPr="00981699" w:rsidRDefault="005116D9" w:rsidP="005116D9">
      <w:pPr>
        <w:rPr>
          <w:rFonts w:ascii="Myriad Pro" w:hAnsi="Myriad Pro" w:cs="Arial"/>
          <w:sz w:val="20"/>
        </w:rPr>
      </w:pPr>
      <w:r w:rsidRPr="00981699">
        <w:rPr>
          <w:rFonts w:asciiTheme="minorHAnsi" w:hAnsiTheme="minorHAnsi"/>
          <w:lang w:eastAsia="en-GB"/>
        </w:rPr>
        <mc:AlternateContent>
          <mc:Choice Requires="wps">
            <w:drawing>
              <wp:inline distT="0" distB="0" distL="0" distR="0">
                <wp:extent cx="5926455" cy="434975"/>
                <wp:effectExtent l="0" t="9525" r="7620" b="31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434975"/>
                        </a:xfrm>
                        <a:prstGeom prst="rect">
                          <a:avLst/>
                        </a:prstGeom>
                        <a:solidFill>
                          <a:srgbClr val="709047">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0BC3" w:rsidRPr="00BA653F" w:rsidRDefault="003D0BC3"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rPr>
                            </w:pPr>
                            <w:r w:rsidRPr="00BA653F">
                              <w:rPr>
                                <w:rFonts w:ascii="Myriad Pro" w:hAnsi="Myriad Pro"/>
                                <w:b/>
                                <w:smallCaps/>
                                <w:color w:val="709047"/>
                                <w:sz w:val="32"/>
                                <w:szCs w:val="32"/>
                              </w:rPr>
                              <w:t>NEWS FROM POLICY DEPARTMENT - BUDGETARY AFFAIRS</w:t>
                            </w:r>
                          </w:p>
                        </w:txbxContent>
                      </wps:txbx>
                      <wps:bodyPr rot="0" vert="horz" wrap="square" lIns="91440" tIns="45720" rIns="91440" bIns="45720" anchor="t" anchorCtr="0" upright="1">
                        <a:noAutofit/>
                      </wps:bodyPr>
                    </wps:wsp>
                  </a:graphicData>
                </a:graphic>
              </wp:inline>
            </w:drawing>
          </mc:Choice>
          <mc:Fallback>
            <w:pict>
              <v:shape id="Text Box 2" o:spid="_x0000_s1029" type="#_x0000_t202" style="width:466.65pt;height: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" fillcolor="#709047" stroked="f">
                <v:fill opacity="13107f"/>
                <v:textbox>
                  <w:txbxContent>
                    <w:p w:rsidR="003D0BC3" w:rsidRPr="00BA653F" w:rsidRDefault="003D0BC3"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126" w:right="57"/>
                        <w:jc w:val="center"/>
                        <w:rPr>
                          <w:rFonts w:ascii="Myriad Pro" w:hAnsi="Myriad Pro"/>
                          <w:b/>
                          <w:smallCaps/>
                          <w:color w:val="709047"/>
                          <w:sz w:val="32"/>
                          <w:szCs w:val="32"/>
                        </w:rPr>
                      </w:pPr>
                      <w:r w:rsidRPr="00BA653F">
                        <w:rPr>
                          <w:rFonts w:ascii="Myriad Pro" w:hAnsi="Myriad Pro"/>
                          <w:b/>
                          <w:smallCaps/>
                          <w:color w:val="709047"/>
                          <w:sz w:val="32"/>
                          <w:szCs w:val="32"/>
                        </w:rPr>
                        <w:t>NEWS FROM POLICY DEPARTMENT - BUDGETARY AFFAIRS</w:t>
                      </w:r>
                    </w:p>
                  </w:txbxContent>
                </v:textbox>
                <w10:anchorlock/>
              </v:shape>
            </w:pict>
          </mc:Fallback>
        </mc:AlternateContent>
      </w:r>
    </w:p>
    <w:p w:rsidR="005116D9" w:rsidRPr="00981699" w:rsidRDefault="005116D9" w:rsidP="005116D9">
      <w:pPr>
        <w:spacing w:after="80"/>
        <w:ind w:left="-567" w:right="-306"/>
        <w:rPr>
          <w:rFonts w:ascii="Myriad Pro" w:eastAsiaTheme="minorHAnsi" w:hAnsi="Myriad Pro" w:cs="Arial"/>
          <w:b/>
          <w:sz w:val="20"/>
        </w:rPr>
      </w:pPr>
    </w:p>
    <w:p w:rsidR="005116D9" w:rsidRPr="00981699" w:rsidRDefault="005116D9" w:rsidP="005116D9">
      <w:pPr>
        <w:spacing w:after="80"/>
        <w:ind w:left="-567" w:right="-306"/>
        <w:rPr>
          <w:rFonts w:ascii="Myriad Pro" w:hAnsi="Myriad Pro" w:cs="Arial"/>
          <w:b/>
          <w:vanish/>
          <w:sz w:val="20"/>
          <w:specVanish/>
        </w:rPr>
      </w:pPr>
      <w:r w:rsidRPr="00981699">
        <w:rPr>
          <w:rFonts w:ascii="Myriad Pro" w:hAnsi="Myriad Pro"/>
          <w:b/>
          <w:sz w:val="20"/>
        </w:rPr>
        <w:t>Recent Publications</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 xml:space="preserve"> </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CONT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u w:val="single"/>
        </w:rPr>
      </w:pPr>
      <w:r w:rsidRPr="00981699">
        <w:rPr>
          <w:rFonts w:ascii="Myriad Pro" w:hAnsi="Myriad Pro"/>
          <w:b/>
          <w:color w:val="538135" w:themeColor="accent6" w:themeShade="BF"/>
          <w:sz w:val="20"/>
        </w:rPr>
        <w:t>At a Glance “</w:t>
      </w:r>
      <w:hyperlink r:id="rId56" w:history="1">
        <w:r w:rsidRPr="00981699">
          <w:rPr>
            <w:rStyle w:val="Hyperlink"/>
            <w:rFonts w:ascii="Myriad Pro" w:hAnsi="Myriad Pro"/>
            <w:b/>
            <w:sz w:val="20"/>
          </w:rPr>
          <w:t>Nominations for Members of the European Court of Auditors</w:t>
        </w:r>
      </w:hyperlink>
      <w:r w:rsidRPr="00981699">
        <w:rPr>
          <w:rFonts w:ascii="Myriad Pro" w:hAnsi="Myriad Pro"/>
          <w:b/>
          <w:color w:val="538135" w:themeColor="accent6" w:themeShade="BF"/>
          <w:sz w:val="20"/>
        </w:rPr>
        <w: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In-depth Analysis “</w:t>
      </w:r>
      <w:hyperlink r:id="rId57" w:history="1">
        <w:r w:rsidRPr="00981699">
          <w:rPr>
            <w:rStyle w:val="Hyperlink"/>
            <w:rFonts w:ascii="Myriad Pro" w:hAnsi="Myriad Pro"/>
            <w:b/>
            <w:sz w:val="20"/>
          </w:rPr>
          <w:t>Follow up to the 2009 and 2014 Studies on the Code of Conduct for Commissioners - Improving Effectiveness and Efficiency</w:t>
        </w:r>
      </w:hyperlink>
      <w:r w:rsidRPr="00981699">
        <w:rPr>
          <w:rFonts w:ascii="Myriad Pro" w:hAnsi="Myriad Pro"/>
          <w:b/>
          <w:color w:val="538135" w:themeColor="accent6" w:themeShade="BF"/>
          <w:sz w:val="20"/>
        </w:rPr>
        <w: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In-depth Analysis “</w:t>
      </w:r>
      <w:hyperlink r:id="rId58" w:history="1">
        <w:r w:rsidRPr="00981699">
          <w:rPr>
            <w:rStyle w:val="Hyperlink"/>
            <w:rFonts w:ascii="Myriad Pro" w:hAnsi="Myriad Pro"/>
            <w:b/>
            <w:sz w:val="20"/>
          </w:rPr>
          <w:t>Gaps and Errors in the TED database</w:t>
        </w:r>
      </w:hyperlink>
      <w:r w:rsidRPr="00981699">
        <w:rPr>
          <w:rFonts w:ascii="Myriad Pro" w:hAnsi="Myriad Pro"/>
          <w:b/>
          <w:color w:val="538135" w:themeColor="accent6" w:themeShade="BF"/>
          <w:sz w:val="20"/>
        </w:rPr>
        <w:t xml:space="preserve">” </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Study “</w:t>
      </w:r>
      <w:hyperlink r:id="rId59" w:history="1">
        <w:r w:rsidRPr="00981699">
          <w:rPr>
            <w:rStyle w:val="Hyperlink"/>
            <w:rFonts w:ascii="Myriad Pro" w:hAnsi="Myriad Pro"/>
            <w:b/>
            <w:sz w:val="20"/>
          </w:rPr>
          <w:t>The European Public Prosecutor’s Office:</w:t>
        </w:r>
      </w:hyperlink>
      <w:hyperlink r:id="rId60" w:history="1">
        <w:r w:rsidRPr="00981699">
          <w:rPr>
            <w:rStyle w:val="Hyperlink"/>
            <w:rFonts w:ascii="Myriad Pro" w:hAnsi="Myriad Pro"/>
            <w:b/>
            <w:sz w:val="20"/>
          </w:rPr>
          <w:t xml:space="preserve"> Strategies for coping with complexity</w:t>
        </w:r>
      </w:hyperlink>
      <w:r w:rsidRPr="00981699">
        <w:rPr>
          <w:rFonts w:ascii="Myriad Pro" w:hAnsi="Myriad Pro"/>
          <w:b/>
          <w:color w:val="538135" w:themeColor="accent6" w:themeShade="BF"/>
          <w:sz w:val="20"/>
        </w:rPr>
        <w: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Study “</w:t>
      </w:r>
      <w:hyperlink r:id="rId61" w:history="1">
        <w:r w:rsidRPr="00981699">
          <w:rPr>
            <w:rStyle w:val="Hyperlink"/>
            <w:rFonts w:ascii="Myriad Pro" w:hAnsi="Myriad Pro"/>
            <w:b/>
            <w:sz w:val="20"/>
          </w:rPr>
          <w:t>Effectiveness of cohesion policy:</w:t>
        </w:r>
      </w:hyperlink>
      <w:hyperlink r:id="rId62" w:history="1">
        <w:r w:rsidRPr="00981699">
          <w:rPr>
            <w:rStyle w:val="Hyperlink"/>
            <w:rFonts w:ascii="Myriad Pro" w:hAnsi="Myriad Pro"/>
            <w:b/>
            <w:sz w:val="20"/>
          </w:rPr>
          <w:t xml:space="preserve"> learning from the project characteristics that produce the best results</w:t>
        </w:r>
      </w:hyperlink>
      <w:r w:rsidRPr="00981699">
        <w:rPr>
          <w:rFonts w:ascii="Myriad Pro" w:hAnsi="Myriad Pro"/>
          <w:b/>
          <w:color w:val="538135" w:themeColor="accent6" w:themeShade="BF"/>
          <w:sz w:val="20"/>
        </w:rPr>
        <w: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BUDG</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Study “</w:t>
      </w:r>
      <w:hyperlink r:id="rId63" w:history="1">
        <w:r w:rsidRPr="00981699">
          <w:rPr>
            <w:rStyle w:val="Hyperlink"/>
            <w:rFonts w:ascii="Myriad Pro" w:hAnsi="Myriad Pro"/>
            <w:b/>
            <w:sz w:val="20"/>
          </w:rPr>
          <w:t>Pilot projects and preparatory actions (PP/PA) in the EU budget 2014-2019”</w:t>
        </w:r>
      </w:hyperlink>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Briefing “</w:t>
      </w:r>
      <w:hyperlink r:id="rId64" w:history="1">
        <w:r w:rsidRPr="00981699">
          <w:rPr>
            <w:rStyle w:val="Hyperlink"/>
            <w:rFonts w:ascii="Myriad Pro" w:hAnsi="Myriad Pro"/>
            <w:b/>
            <w:sz w:val="20"/>
          </w:rPr>
          <w:t>Next Generation EU - Where are assigned revenue?</w:t>
        </w:r>
      </w:hyperlink>
      <w:hyperlink r:id="rId65" w:history="1">
        <w:r w:rsidRPr="00981699">
          <w:rPr>
            <w:rStyle w:val="Hyperlink"/>
            <w:rFonts w:ascii="Myriad Pro" w:hAnsi="Myriad Pro"/>
            <w:b/>
            <w:sz w:val="20"/>
          </w:rPr>
          <w:t xml:space="preserve"> Which impact in 2021?</w:t>
        </w:r>
      </w:hyperlink>
      <w:r w:rsidRPr="00981699">
        <w:rPr>
          <w:rFonts w:ascii="Myriad Pro" w:hAnsi="Myriad Pro"/>
          <w:b/>
          <w:color w:val="538135" w:themeColor="accent6" w:themeShade="BF"/>
          <w:sz w:val="20"/>
        </w:rPr>
        <w: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Study “</w:t>
      </w:r>
      <w:hyperlink r:id="rId66" w:history="1">
        <w:r w:rsidRPr="00981699">
          <w:rPr>
            <w:rStyle w:val="Hyperlink"/>
            <w:rFonts w:ascii="Myriad Pro" w:hAnsi="Myriad Pro"/>
            <w:b/>
            <w:sz w:val="20"/>
          </w:rPr>
          <w:t>How EU funds tackle economic divide in the European Union</w:t>
        </w:r>
      </w:hyperlink>
      <w:r w:rsidRPr="00981699">
        <w:rPr>
          <w:rFonts w:ascii="Myriad Pro" w:hAnsi="Myriad Pro"/>
          <w:b/>
          <w:color w:val="538135" w:themeColor="accent6" w:themeShade="BF"/>
          <w:sz w:val="20"/>
        </w:rPr>
        <w:t xml:space="preserve">” (Available in </w:t>
      </w:r>
      <w:hyperlink r:id="rId67" w:history="1">
        <w:r w:rsidRPr="00981699">
          <w:rPr>
            <w:rStyle w:val="Hyperlink"/>
            <w:rFonts w:ascii="Myriad Pro" w:hAnsi="Myriad Pro"/>
            <w:b/>
            <w:sz w:val="20"/>
          </w:rPr>
          <w:t>DE</w:t>
        </w:r>
      </w:hyperlink>
      <w:r w:rsidRPr="00981699">
        <w:rPr>
          <w:rFonts w:ascii="Myriad Pro" w:hAnsi="Myriad Pro"/>
          <w:b/>
          <w:color w:val="538135" w:themeColor="accent6" w:themeShade="BF"/>
          <w:sz w:val="20"/>
        </w:rPr>
        <w:t xml:space="preserve">, </w:t>
      </w:r>
      <w:hyperlink r:id="rId68" w:history="1">
        <w:r w:rsidRPr="00981699">
          <w:rPr>
            <w:rStyle w:val="Hyperlink"/>
            <w:rFonts w:ascii="Myriad Pro" w:hAnsi="Myriad Pro"/>
            <w:b/>
            <w:sz w:val="20"/>
          </w:rPr>
          <w:t>ES</w:t>
        </w:r>
      </w:hyperlink>
      <w:r w:rsidRPr="00981699">
        <w:rPr>
          <w:rFonts w:ascii="Myriad Pro" w:hAnsi="Myriad Pro"/>
          <w:b/>
          <w:color w:val="538135" w:themeColor="accent6" w:themeShade="BF"/>
          <w:sz w:val="20"/>
        </w:rPr>
        <w:t xml:space="preserve">, </w:t>
      </w:r>
      <w:hyperlink r:id="rId69" w:history="1">
        <w:r w:rsidRPr="00981699">
          <w:rPr>
            <w:rStyle w:val="Hyperlink"/>
            <w:rFonts w:ascii="Myriad Pro" w:hAnsi="Myriad Pro"/>
            <w:b/>
            <w:sz w:val="20"/>
          </w:rPr>
          <w:t>FR</w:t>
        </w:r>
      </w:hyperlink>
      <w:r w:rsidRPr="00981699">
        <w:rPr>
          <w:rFonts w:ascii="Myriad Pro" w:hAnsi="Myriad Pro"/>
          <w:b/>
          <w:color w:val="538135" w:themeColor="accent6" w:themeShade="BF"/>
          <w:sz w:val="20"/>
        </w:rPr>
        <w:t xml:space="preserve">, </w:t>
      </w:r>
      <w:hyperlink r:id="rId70" w:history="1">
        <w:r w:rsidRPr="00981699">
          <w:rPr>
            <w:rStyle w:val="Hyperlink"/>
            <w:rFonts w:ascii="Myriad Pro" w:hAnsi="Myriad Pro"/>
            <w:b/>
            <w:sz w:val="20"/>
          </w:rPr>
          <w:t>IT</w:t>
        </w:r>
      </w:hyperlink>
      <w:r w:rsidRPr="00981699">
        <w:rPr>
          <w:rFonts w:ascii="Myriad Pro" w:hAnsi="Myriad Pro"/>
          <w:b/>
          <w:color w:val="538135" w:themeColor="accent6" w:themeShade="BF"/>
          <w:sz w:val="20"/>
        </w:rPr>
        <w:t xml:space="preserve">, </w:t>
      </w:r>
      <w:hyperlink r:id="rId71" w:history="1">
        <w:r w:rsidRPr="00981699">
          <w:rPr>
            <w:rStyle w:val="Hyperlink"/>
            <w:rFonts w:ascii="Myriad Pro" w:hAnsi="Myriad Pro"/>
            <w:b/>
            <w:sz w:val="20"/>
          </w:rPr>
          <w:t>PL</w:t>
        </w:r>
      </w:hyperlink>
      <w:r w:rsidRPr="00981699">
        <w:rPr>
          <w:rFonts w:ascii="Myriad Pro" w:hAnsi="Myriad Pro"/>
          <w:b/>
          <w:color w:val="538135" w:themeColor="accent6" w:themeShade="BF"/>
          <w:sz w:val="20"/>
        </w:rPr>
        <w:t xml:space="preserve">, </w:t>
      </w:r>
      <w:hyperlink r:id="rId72" w:history="1">
        <w:r w:rsidRPr="00981699">
          <w:rPr>
            <w:rStyle w:val="Hyperlink"/>
            <w:rFonts w:ascii="Myriad Pro" w:hAnsi="Myriad Pro"/>
            <w:b/>
            <w:sz w:val="20"/>
          </w:rPr>
          <w:t>RO</w:t>
        </w:r>
      </w:hyperlink>
      <w:r w:rsidRPr="00981699">
        <w:rPr>
          <w:rFonts w:ascii="Myriad Pro" w:hAnsi="Myriad Pro"/>
          <w:b/>
          <w:color w:val="538135" w:themeColor="accent6" w:themeShade="BF"/>
          <w:sz w:val="20"/>
        </w:rPr>
        <w: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Study “</w:t>
      </w:r>
      <w:hyperlink r:id="rId73" w:history="1">
        <w:r w:rsidRPr="00981699">
          <w:rPr>
            <w:rStyle w:val="Hyperlink"/>
            <w:rFonts w:ascii="Myriad Pro" w:hAnsi="Myriad Pro"/>
            <w:b/>
            <w:sz w:val="20"/>
          </w:rPr>
          <w:t>Documenting climate mainstreaming in the EU budget - making the system more transparent, stringent and comprehensive</w:t>
        </w:r>
      </w:hyperlink>
      <w:r w:rsidRPr="00981699">
        <w:rPr>
          <w:rFonts w:ascii="Myriad Pro" w:hAnsi="Myriad Pro"/>
          <w:b/>
          <w:color w:val="538135" w:themeColor="accent6" w:themeShade="BF"/>
          <w:sz w:val="20"/>
        </w:rPr>
        <w: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Briefing “</w:t>
      </w:r>
      <w:hyperlink r:id="rId74" w:history="1">
        <w:r w:rsidRPr="00981699">
          <w:rPr>
            <w:rStyle w:val="Hyperlink"/>
            <w:rFonts w:ascii="Myriad Pro" w:hAnsi="Myriad Pro"/>
            <w:b/>
            <w:sz w:val="20"/>
          </w:rPr>
          <w:t>Assigned revenue in the Recovery Plan - The frog that wishes to be as big as the ox?</w:t>
        </w:r>
      </w:hyperlink>
      <w:r w:rsidRPr="00981699">
        <w:rPr>
          <w:rFonts w:ascii="Myriad Pro" w:hAnsi="Myriad Pro"/>
          <w:b/>
          <w:color w:val="538135" w:themeColor="accent6" w:themeShade="BF"/>
          <w:sz w:val="20"/>
        </w:rPr>
        <w: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Study “</w:t>
      </w:r>
      <w:hyperlink r:id="rId75" w:history="1">
        <w:r w:rsidRPr="00981699">
          <w:rPr>
            <w:rStyle w:val="Hyperlink"/>
            <w:rFonts w:ascii="Myriad Pro" w:hAnsi="Myriad Pro"/>
            <w:b/>
            <w:sz w:val="20"/>
          </w:rPr>
          <w:t>A Just Transition Fund - How the EU budget can best assist in the necessary transition from fossil fuels to sustainable energy</w:t>
        </w:r>
      </w:hyperlink>
      <w:r w:rsidRPr="00981699">
        <w:rPr>
          <w:rFonts w:ascii="Myriad Pro" w:hAnsi="Myriad Pro"/>
          <w:b/>
          <w:color w:val="538135" w:themeColor="accent6" w:themeShade="BF"/>
          <w:sz w:val="20"/>
        </w:rPr>
        <w:t xml:space="preserve">" (Available in </w:t>
      </w:r>
      <w:hyperlink r:id="rId76" w:history="1">
        <w:r w:rsidRPr="00981699">
          <w:rPr>
            <w:rStyle w:val="Hyperlink"/>
            <w:rFonts w:ascii="Myriad Pro" w:hAnsi="Myriad Pro"/>
            <w:b/>
            <w:sz w:val="20"/>
          </w:rPr>
          <w:t>DE</w:t>
        </w:r>
      </w:hyperlink>
      <w:r w:rsidRPr="00981699">
        <w:rPr>
          <w:rFonts w:ascii="Myriad Pro" w:hAnsi="Myriad Pro"/>
          <w:b/>
          <w:color w:val="538135" w:themeColor="accent6" w:themeShade="BF"/>
          <w:sz w:val="20"/>
        </w:rPr>
        <w:t xml:space="preserve">, </w:t>
      </w:r>
      <w:hyperlink r:id="rId77" w:history="1">
        <w:r w:rsidRPr="00981699">
          <w:rPr>
            <w:rStyle w:val="Hyperlink"/>
            <w:rFonts w:ascii="Myriad Pro" w:hAnsi="Myriad Pro"/>
            <w:b/>
            <w:sz w:val="20"/>
          </w:rPr>
          <w:t>ES</w:t>
        </w:r>
      </w:hyperlink>
      <w:r w:rsidRPr="00981699">
        <w:rPr>
          <w:rFonts w:ascii="Myriad Pro" w:hAnsi="Myriad Pro"/>
          <w:b/>
          <w:color w:val="538135" w:themeColor="accent6" w:themeShade="BF"/>
          <w:sz w:val="20"/>
        </w:rPr>
        <w:t xml:space="preserve">, </w:t>
      </w:r>
      <w:hyperlink r:id="rId78" w:history="1">
        <w:r w:rsidRPr="00981699">
          <w:rPr>
            <w:rStyle w:val="Hyperlink"/>
            <w:rFonts w:ascii="Myriad Pro" w:hAnsi="Myriad Pro"/>
            <w:b/>
            <w:sz w:val="20"/>
          </w:rPr>
          <w:t>FR</w:t>
        </w:r>
      </w:hyperlink>
      <w:r w:rsidRPr="00981699">
        <w:rPr>
          <w:rFonts w:ascii="Myriad Pro" w:hAnsi="Myriad Pro"/>
          <w:b/>
          <w:color w:val="538135" w:themeColor="accent6" w:themeShade="BF"/>
          <w:sz w:val="20"/>
        </w:rPr>
        <w:t xml:space="preserve">, </w:t>
      </w:r>
      <w:hyperlink r:id="rId79" w:history="1">
        <w:r w:rsidRPr="00981699">
          <w:rPr>
            <w:rStyle w:val="Hyperlink"/>
            <w:rFonts w:ascii="Myriad Pro" w:hAnsi="Myriad Pro"/>
            <w:b/>
            <w:sz w:val="20"/>
          </w:rPr>
          <w:t>IT</w:t>
        </w:r>
      </w:hyperlink>
      <w:r w:rsidRPr="00981699">
        <w:rPr>
          <w:rFonts w:ascii="Myriad Pro" w:hAnsi="Myriad Pro"/>
          <w:b/>
          <w:color w:val="538135" w:themeColor="accent6" w:themeShade="BF"/>
          <w:sz w:val="20"/>
        </w:rPr>
        <w:t xml:space="preserve">, </w:t>
      </w:r>
      <w:hyperlink r:id="rId80" w:history="1">
        <w:r w:rsidRPr="00981699">
          <w:rPr>
            <w:rStyle w:val="Hyperlink"/>
            <w:rFonts w:ascii="Myriad Pro" w:hAnsi="Myriad Pro"/>
            <w:b/>
            <w:sz w:val="20"/>
          </w:rPr>
          <w:t>PL</w:t>
        </w:r>
      </w:hyperlink>
      <w:r w:rsidRPr="00981699">
        <w:rPr>
          <w:rFonts w:ascii="Myriad Pro" w:hAnsi="Myriad Pro"/>
          <w:b/>
          <w:color w:val="538135" w:themeColor="accent6" w:themeShade="BF"/>
          <w:sz w:val="20"/>
        </w:rPr>
        <w: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Briefing “</w:t>
      </w:r>
      <w:hyperlink r:id="rId81" w:history="1">
        <w:r w:rsidRPr="00981699">
          <w:rPr>
            <w:rStyle w:val="Hyperlink"/>
            <w:rFonts w:ascii="Myriad Pro" w:hAnsi="Myriad Pro"/>
            <w:b/>
            <w:sz w:val="20"/>
          </w:rPr>
          <w:t>The net operating balances:</w:t>
        </w:r>
      </w:hyperlink>
      <w:hyperlink r:id="rId82" w:history="1">
        <w:r w:rsidRPr="00981699">
          <w:rPr>
            <w:rStyle w:val="Hyperlink"/>
            <w:rFonts w:ascii="Myriad Pro" w:hAnsi="Myriad Pro"/>
            <w:b/>
            <w:sz w:val="20"/>
          </w:rPr>
          <w:t xml:space="preserve"> Variants, emerging numbers and history</w:t>
        </w:r>
      </w:hyperlink>
      <w:r w:rsidRPr="00981699">
        <w:rPr>
          <w:rFonts w:ascii="Myriad Pro" w:hAnsi="Myriad Pro"/>
          <w:b/>
          <w:color w:val="538135" w:themeColor="accent6" w:themeShade="BF"/>
          <w:sz w:val="20"/>
        </w:rPr>
        <w:t xml:space="preserve">” (Available in </w:t>
      </w:r>
      <w:hyperlink r:id="rId83" w:history="1">
        <w:r w:rsidRPr="00981699">
          <w:rPr>
            <w:rStyle w:val="Hyperlink"/>
            <w:rFonts w:ascii="Myriad Pro" w:hAnsi="Myriad Pro"/>
            <w:b/>
            <w:sz w:val="20"/>
          </w:rPr>
          <w:t>DA</w:t>
        </w:r>
      </w:hyperlink>
      <w:r w:rsidRPr="00981699">
        <w:rPr>
          <w:rFonts w:ascii="Myriad Pro" w:hAnsi="Myriad Pro"/>
          <w:b/>
          <w:color w:val="538135" w:themeColor="accent6" w:themeShade="BF"/>
          <w:sz w:val="20"/>
        </w:rPr>
        <w:t xml:space="preserve">, </w:t>
      </w:r>
      <w:hyperlink r:id="rId84" w:history="1">
        <w:r w:rsidRPr="00981699">
          <w:rPr>
            <w:rStyle w:val="Hyperlink"/>
            <w:rFonts w:ascii="Myriad Pro" w:hAnsi="Myriad Pro"/>
            <w:b/>
            <w:sz w:val="20"/>
          </w:rPr>
          <w:t>DE</w:t>
        </w:r>
      </w:hyperlink>
      <w:r w:rsidRPr="00981699">
        <w:rPr>
          <w:rFonts w:ascii="Myriad Pro" w:hAnsi="Myriad Pro"/>
          <w:b/>
          <w:color w:val="538135" w:themeColor="accent6" w:themeShade="BF"/>
          <w:sz w:val="20"/>
        </w:rPr>
        <w:t xml:space="preserve">, </w:t>
      </w:r>
      <w:hyperlink r:id="rId85" w:history="1">
        <w:r w:rsidRPr="00981699">
          <w:rPr>
            <w:rStyle w:val="Hyperlink"/>
            <w:rFonts w:ascii="Myriad Pro" w:hAnsi="Myriad Pro"/>
            <w:b/>
            <w:sz w:val="20"/>
          </w:rPr>
          <w:t>ES</w:t>
        </w:r>
      </w:hyperlink>
      <w:r w:rsidRPr="00981699">
        <w:rPr>
          <w:rFonts w:ascii="Myriad Pro" w:hAnsi="Myriad Pro"/>
          <w:b/>
          <w:color w:val="538135" w:themeColor="accent6" w:themeShade="BF"/>
          <w:sz w:val="20"/>
        </w:rPr>
        <w:t xml:space="preserve">, </w:t>
      </w:r>
      <w:hyperlink r:id="rId86" w:history="1">
        <w:r w:rsidRPr="00981699">
          <w:rPr>
            <w:rStyle w:val="Hyperlink"/>
            <w:rFonts w:ascii="Myriad Pro" w:hAnsi="Myriad Pro"/>
            <w:b/>
            <w:sz w:val="20"/>
          </w:rPr>
          <w:t>FR</w:t>
        </w:r>
      </w:hyperlink>
      <w:r w:rsidRPr="00981699">
        <w:rPr>
          <w:rFonts w:ascii="Myriad Pro" w:hAnsi="Myriad Pro"/>
          <w:b/>
          <w:color w:val="538135" w:themeColor="accent6" w:themeShade="BF"/>
          <w:sz w:val="20"/>
        </w:rPr>
        <w:t xml:space="preserve">, </w:t>
      </w:r>
      <w:hyperlink r:id="rId87" w:history="1">
        <w:r w:rsidRPr="00981699">
          <w:rPr>
            <w:rStyle w:val="Hyperlink"/>
            <w:rFonts w:ascii="Myriad Pro" w:hAnsi="Myriad Pro"/>
            <w:b/>
            <w:sz w:val="20"/>
          </w:rPr>
          <w:t>IT</w:t>
        </w:r>
      </w:hyperlink>
      <w:r w:rsidRPr="00981699">
        <w:rPr>
          <w:rFonts w:ascii="Myriad Pro" w:hAnsi="Myriad Pro"/>
          <w:b/>
          <w:color w:val="538135" w:themeColor="accent6" w:themeShade="BF"/>
          <w:sz w:val="20"/>
        </w:rPr>
        <w:t xml:space="preserve">, </w:t>
      </w:r>
      <w:hyperlink r:id="rId88" w:history="1">
        <w:r w:rsidRPr="00981699">
          <w:rPr>
            <w:rStyle w:val="Hyperlink"/>
            <w:rFonts w:ascii="Myriad Pro" w:hAnsi="Myriad Pro"/>
            <w:b/>
            <w:sz w:val="20"/>
          </w:rPr>
          <w:t>NL</w:t>
        </w:r>
      </w:hyperlink>
      <w:r w:rsidRPr="00981699">
        <w:rPr>
          <w:rFonts w:ascii="Myriad Pro" w:hAnsi="Myriad Pro"/>
          <w:b/>
          <w:color w:val="538135" w:themeColor="accent6" w:themeShade="BF"/>
          <w:sz w:val="20"/>
        </w:rPr>
        <w:t xml:space="preserve">, </w:t>
      </w:r>
      <w:hyperlink r:id="rId89" w:history="1">
        <w:r w:rsidRPr="00981699">
          <w:rPr>
            <w:rStyle w:val="Hyperlink"/>
            <w:rFonts w:ascii="Myriad Pro" w:hAnsi="Myriad Pro"/>
            <w:b/>
            <w:sz w:val="20"/>
          </w:rPr>
          <w:t>PL</w:t>
        </w:r>
      </w:hyperlink>
      <w:r w:rsidRPr="00981699">
        <w:rPr>
          <w:rFonts w:ascii="Myriad Pro" w:hAnsi="Myriad Pro"/>
          <w:b/>
          <w:color w:val="538135" w:themeColor="accent6" w:themeShade="BF"/>
          <w:sz w:val="20"/>
        </w:rPr>
        <w:t xml:space="preserve">, </w:t>
      </w:r>
      <w:hyperlink r:id="rId90" w:history="1">
        <w:r w:rsidRPr="00981699">
          <w:rPr>
            <w:rStyle w:val="Hyperlink"/>
            <w:rFonts w:ascii="Myriad Pro" w:hAnsi="Myriad Pro"/>
            <w:b/>
            <w:sz w:val="20"/>
          </w:rPr>
          <w:t>SV</w:t>
        </w:r>
      </w:hyperlink>
      <w:r w:rsidRPr="00981699">
        <w:rPr>
          <w:rFonts w:ascii="Myriad Pro" w:hAnsi="Myriad Pro"/>
          <w:b/>
          <w:color w:val="538135" w:themeColor="accent6" w:themeShade="BF"/>
          <w:sz w:val="20"/>
        </w:rPr>
        <w:t xml:space="preserve">) </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Briefing “</w:t>
      </w:r>
      <w:hyperlink r:id="rId91" w:history="1">
        <w:r w:rsidRPr="00981699">
          <w:rPr>
            <w:rStyle w:val="Hyperlink"/>
            <w:rFonts w:ascii="Myriad Pro" w:hAnsi="Myriad Pro"/>
            <w:b/>
            <w:sz w:val="20"/>
          </w:rPr>
          <w:t>Why net operating balances are a distorted indicator of a Member State’s benefit from the EU budget</w:t>
        </w:r>
      </w:hyperlink>
      <w:r w:rsidRPr="00981699">
        <w:rPr>
          <w:rFonts w:ascii="Myriad Pro" w:hAnsi="Myriad Pro"/>
          <w:b/>
          <w:color w:val="538135" w:themeColor="accent6" w:themeShade="BF"/>
          <w:sz w:val="20"/>
        </w:rPr>
        <w:t xml:space="preserve">” (Available in </w:t>
      </w:r>
      <w:hyperlink r:id="rId92" w:history="1">
        <w:r w:rsidRPr="00981699">
          <w:rPr>
            <w:rStyle w:val="Hyperlink"/>
            <w:rFonts w:ascii="Myriad Pro" w:hAnsi="Myriad Pro"/>
            <w:b/>
            <w:sz w:val="20"/>
          </w:rPr>
          <w:t>DA</w:t>
        </w:r>
      </w:hyperlink>
      <w:r w:rsidRPr="00981699">
        <w:rPr>
          <w:rFonts w:ascii="Myriad Pro" w:hAnsi="Myriad Pro"/>
          <w:b/>
          <w:color w:val="538135" w:themeColor="accent6" w:themeShade="BF"/>
          <w:sz w:val="20"/>
        </w:rPr>
        <w:t xml:space="preserve">, </w:t>
      </w:r>
      <w:hyperlink r:id="rId93" w:history="1">
        <w:r w:rsidRPr="00981699">
          <w:rPr>
            <w:rStyle w:val="Hyperlink"/>
            <w:rFonts w:ascii="Myriad Pro" w:hAnsi="Myriad Pro"/>
            <w:b/>
            <w:sz w:val="20"/>
          </w:rPr>
          <w:t>DE</w:t>
        </w:r>
      </w:hyperlink>
      <w:r w:rsidRPr="00981699">
        <w:rPr>
          <w:rFonts w:ascii="Myriad Pro" w:hAnsi="Myriad Pro"/>
          <w:b/>
          <w:color w:val="538135" w:themeColor="accent6" w:themeShade="BF"/>
          <w:sz w:val="20"/>
        </w:rPr>
        <w:t xml:space="preserve">, </w:t>
      </w:r>
      <w:hyperlink r:id="rId94" w:history="1">
        <w:r w:rsidRPr="00981699">
          <w:rPr>
            <w:rStyle w:val="Hyperlink"/>
            <w:rFonts w:ascii="Myriad Pro" w:hAnsi="Myriad Pro"/>
            <w:b/>
            <w:sz w:val="20"/>
          </w:rPr>
          <w:t>ES</w:t>
        </w:r>
      </w:hyperlink>
      <w:r w:rsidRPr="00981699">
        <w:rPr>
          <w:rFonts w:ascii="Myriad Pro" w:hAnsi="Myriad Pro"/>
          <w:b/>
          <w:color w:val="538135" w:themeColor="accent6" w:themeShade="BF"/>
          <w:sz w:val="20"/>
        </w:rPr>
        <w:t xml:space="preserve">, </w:t>
      </w:r>
      <w:hyperlink r:id="rId95" w:history="1">
        <w:r w:rsidRPr="00981699">
          <w:rPr>
            <w:rStyle w:val="Hyperlink"/>
            <w:rFonts w:ascii="Myriad Pro" w:hAnsi="Myriad Pro"/>
            <w:b/>
            <w:sz w:val="20"/>
          </w:rPr>
          <w:t>FR</w:t>
        </w:r>
      </w:hyperlink>
      <w:r w:rsidRPr="00981699">
        <w:rPr>
          <w:rFonts w:ascii="Myriad Pro" w:hAnsi="Myriad Pro"/>
          <w:b/>
          <w:color w:val="538135" w:themeColor="accent6" w:themeShade="BF"/>
          <w:sz w:val="20"/>
        </w:rPr>
        <w:t xml:space="preserve">, </w:t>
      </w:r>
      <w:hyperlink r:id="rId96" w:history="1">
        <w:r w:rsidRPr="00981699">
          <w:rPr>
            <w:rStyle w:val="Hyperlink"/>
            <w:rFonts w:ascii="Myriad Pro" w:hAnsi="Myriad Pro"/>
            <w:b/>
            <w:sz w:val="20"/>
          </w:rPr>
          <w:t>IT</w:t>
        </w:r>
      </w:hyperlink>
      <w:r w:rsidRPr="00981699">
        <w:rPr>
          <w:rFonts w:ascii="Myriad Pro" w:hAnsi="Myriad Pro"/>
          <w:b/>
          <w:color w:val="538135" w:themeColor="accent6" w:themeShade="BF"/>
          <w:sz w:val="20"/>
        </w:rPr>
        <w:t xml:space="preserve">, </w:t>
      </w:r>
      <w:hyperlink r:id="rId97" w:history="1">
        <w:r w:rsidRPr="00981699">
          <w:rPr>
            <w:rStyle w:val="Hyperlink"/>
            <w:rFonts w:ascii="Myriad Pro" w:hAnsi="Myriad Pro"/>
            <w:b/>
            <w:sz w:val="20"/>
          </w:rPr>
          <w:t>NL</w:t>
        </w:r>
      </w:hyperlink>
      <w:r w:rsidRPr="00981699">
        <w:rPr>
          <w:rFonts w:ascii="Myriad Pro" w:hAnsi="Myriad Pro"/>
          <w:b/>
          <w:color w:val="538135" w:themeColor="accent6" w:themeShade="BF"/>
          <w:sz w:val="20"/>
        </w:rPr>
        <w:t xml:space="preserve">, </w:t>
      </w:r>
      <w:hyperlink r:id="rId98" w:history="1">
        <w:r w:rsidRPr="00981699">
          <w:rPr>
            <w:rStyle w:val="Hyperlink"/>
            <w:rFonts w:ascii="Myriad Pro" w:hAnsi="Myriad Pro"/>
            <w:b/>
            <w:sz w:val="20"/>
          </w:rPr>
          <w:t>PL</w:t>
        </w:r>
      </w:hyperlink>
      <w:r w:rsidRPr="00981699">
        <w:rPr>
          <w:rFonts w:ascii="Myriad Pro" w:hAnsi="Myriad Pro"/>
          <w:b/>
          <w:color w:val="538135" w:themeColor="accent6" w:themeShade="BF"/>
          <w:sz w:val="20"/>
        </w:rPr>
        <w:t xml:space="preserve">, </w:t>
      </w:r>
      <w:hyperlink r:id="rId99" w:history="1">
        <w:r w:rsidRPr="00981699">
          <w:rPr>
            <w:rStyle w:val="Hyperlink"/>
            <w:rFonts w:ascii="Myriad Pro" w:hAnsi="Myriad Pro"/>
            <w:b/>
            <w:sz w:val="20"/>
          </w:rPr>
          <w:t>SV</w:t>
        </w:r>
      </w:hyperlink>
      <w:r w:rsidRPr="00981699">
        <w:rPr>
          <w:rFonts w:ascii="Myriad Pro" w:hAnsi="Myriad Pro"/>
          <w:b/>
          <w:color w:val="538135" w:themeColor="accent6" w:themeShade="BF"/>
          <w:sz w:val="20"/>
        </w:rPr>
        <w: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Briefing “</w:t>
      </w:r>
      <w:hyperlink r:id="rId100" w:history="1">
        <w:r w:rsidRPr="00981699">
          <w:rPr>
            <w:rStyle w:val="Hyperlink"/>
            <w:rFonts w:ascii="Myriad Pro" w:hAnsi="Myriad Pro"/>
            <w:b/>
            <w:sz w:val="20"/>
          </w:rPr>
          <w:t>The benefits of EU membership are not measured by net operating balances</w:t>
        </w:r>
      </w:hyperlink>
      <w:r w:rsidRPr="00981699">
        <w:rPr>
          <w:rFonts w:ascii="Myriad Pro" w:hAnsi="Myriad Pro"/>
          <w:b/>
          <w:color w:val="538135" w:themeColor="accent6" w:themeShade="BF"/>
          <w:sz w:val="20"/>
        </w:rPr>
        <w:t xml:space="preserve">” (Available in </w:t>
      </w:r>
      <w:hyperlink r:id="rId101" w:history="1">
        <w:r w:rsidRPr="00981699">
          <w:rPr>
            <w:rStyle w:val="Hyperlink"/>
            <w:rFonts w:ascii="Myriad Pro" w:hAnsi="Myriad Pro"/>
            <w:b/>
            <w:sz w:val="20"/>
          </w:rPr>
          <w:t>DA</w:t>
        </w:r>
      </w:hyperlink>
      <w:r w:rsidRPr="00981699">
        <w:rPr>
          <w:rFonts w:ascii="Myriad Pro" w:hAnsi="Myriad Pro"/>
          <w:b/>
          <w:color w:val="538135" w:themeColor="accent6" w:themeShade="BF"/>
          <w:sz w:val="20"/>
        </w:rPr>
        <w:t xml:space="preserve">, </w:t>
      </w:r>
      <w:hyperlink r:id="rId102" w:history="1">
        <w:r w:rsidRPr="00981699">
          <w:rPr>
            <w:rStyle w:val="Hyperlink"/>
            <w:rFonts w:ascii="Myriad Pro" w:hAnsi="Myriad Pro"/>
            <w:b/>
            <w:sz w:val="20"/>
          </w:rPr>
          <w:t>DE</w:t>
        </w:r>
      </w:hyperlink>
      <w:r w:rsidRPr="00981699">
        <w:rPr>
          <w:rFonts w:ascii="Myriad Pro" w:hAnsi="Myriad Pro"/>
          <w:b/>
          <w:color w:val="538135" w:themeColor="accent6" w:themeShade="BF"/>
          <w:sz w:val="20"/>
        </w:rPr>
        <w:t xml:space="preserve">, </w:t>
      </w:r>
      <w:hyperlink r:id="rId103" w:history="1">
        <w:r w:rsidRPr="00981699">
          <w:rPr>
            <w:rStyle w:val="Hyperlink"/>
            <w:rFonts w:ascii="Myriad Pro" w:hAnsi="Myriad Pro"/>
            <w:b/>
            <w:sz w:val="20"/>
          </w:rPr>
          <w:t>ES</w:t>
        </w:r>
      </w:hyperlink>
      <w:r w:rsidRPr="00981699">
        <w:rPr>
          <w:rFonts w:ascii="Myriad Pro" w:hAnsi="Myriad Pro"/>
          <w:b/>
          <w:color w:val="538135" w:themeColor="accent6" w:themeShade="BF"/>
          <w:sz w:val="20"/>
        </w:rPr>
        <w:t xml:space="preserve">, </w:t>
      </w:r>
      <w:hyperlink r:id="rId104" w:history="1">
        <w:r w:rsidRPr="00981699">
          <w:rPr>
            <w:rStyle w:val="Hyperlink"/>
            <w:rFonts w:ascii="Myriad Pro" w:hAnsi="Myriad Pro"/>
            <w:b/>
            <w:sz w:val="20"/>
          </w:rPr>
          <w:t>FR</w:t>
        </w:r>
      </w:hyperlink>
      <w:r w:rsidRPr="00981699">
        <w:rPr>
          <w:rFonts w:ascii="Myriad Pro" w:hAnsi="Myriad Pro"/>
          <w:b/>
          <w:color w:val="538135" w:themeColor="accent6" w:themeShade="BF"/>
          <w:sz w:val="20"/>
        </w:rPr>
        <w:t xml:space="preserve">, </w:t>
      </w:r>
      <w:hyperlink r:id="rId105" w:history="1">
        <w:r w:rsidRPr="00981699">
          <w:rPr>
            <w:rStyle w:val="Hyperlink"/>
            <w:rFonts w:ascii="Myriad Pro" w:hAnsi="Myriad Pro"/>
            <w:b/>
            <w:sz w:val="20"/>
          </w:rPr>
          <w:t>IT</w:t>
        </w:r>
      </w:hyperlink>
      <w:r w:rsidRPr="00981699">
        <w:rPr>
          <w:rFonts w:ascii="Myriad Pro" w:hAnsi="Myriad Pro"/>
          <w:b/>
          <w:color w:val="538135" w:themeColor="accent6" w:themeShade="BF"/>
          <w:sz w:val="20"/>
        </w:rPr>
        <w:t xml:space="preserve">, </w:t>
      </w:r>
      <w:hyperlink r:id="rId106" w:history="1">
        <w:r w:rsidRPr="00981699">
          <w:rPr>
            <w:rStyle w:val="Hyperlink"/>
            <w:rFonts w:ascii="Myriad Pro" w:hAnsi="Myriad Pro"/>
            <w:b/>
            <w:sz w:val="20"/>
          </w:rPr>
          <w:t>NL</w:t>
        </w:r>
      </w:hyperlink>
      <w:r w:rsidRPr="00981699">
        <w:rPr>
          <w:rFonts w:ascii="Myriad Pro" w:hAnsi="Myriad Pro"/>
          <w:b/>
          <w:color w:val="538135" w:themeColor="accent6" w:themeShade="BF"/>
          <w:sz w:val="20"/>
        </w:rPr>
        <w:t xml:space="preserve">, </w:t>
      </w:r>
      <w:hyperlink r:id="rId107" w:history="1">
        <w:r w:rsidRPr="00981699">
          <w:rPr>
            <w:rStyle w:val="Hyperlink"/>
            <w:rFonts w:ascii="Myriad Pro" w:hAnsi="Myriad Pro"/>
            <w:b/>
            <w:sz w:val="20"/>
          </w:rPr>
          <w:t>PL</w:t>
        </w:r>
      </w:hyperlink>
      <w:r w:rsidRPr="00981699">
        <w:rPr>
          <w:rFonts w:ascii="Myriad Pro" w:hAnsi="Myriad Pro"/>
          <w:b/>
          <w:color w:val="538135" w:themeColor="accent6" w:themeShade="BF"/>
          <w:sz w:val="20"/>
        </w:rPr>
        <w:t xml:space="preserve">, </w:t>
      </w:r>
      <w:hyperlink r:id="rId108" w:history="1">
        <w:r w:rsidRPr="00981699">
          <w:rPr>
            <w:rStyle w:val="Hyperlink"/>
            <w:rFonts w:ascii="Myriad Pro" w:hAnsi="Myriad Pro"/>
            <w:b/>
            <w:sz w:val="20"/>
          </w:rPr>
          <w:t>SV</w:t>
        </w:r>
      </w:hyperlink>
      <w:r w:rsidRPr="00981699">
        <w:rPr>
          <w:rFonts w:ascii="Myriad Pro" w:hAnsi="Myriad Pro"/>
          <w:b/>
          <w:color w:val="538135" w:themeColor="accent6" w:themeShade="BF"/>
          <w:sz w:val="20"/>
        </w:rPr>
        <w: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Briefing “</w:t>
      </w:r>
      <w:hyperlink r:id="rId109" w:history="1">
        <w:r w:rsidRPr="00981699">
          <w:rPr>
            <w:rStyle w:val="Hyperlink"/>
            <w:rFonts w:ascii="Myriad Pro" w:hAnsi="Myriad Pro"/>
            <w:b/>
            <w:sz w:val="20"/>
          </w:rPr>
          <w:t xml:space="preserve">Strategies to overcome the </w:t>
        </w:r>
        <w:r w:rsidRPr="00981699">
          <w:rPr>
            <w:rStyle w:val="Hyperlink"/>
            <w:rFonts w:ascii="Myriad Pro" w:hAnsi="Myriad Pro"/>
            <w:b/>
            <w:i/>
            <w:sz w:val="20"/>
          </w:rPr>
          <w:t xml:space="preserve">‘juste retour’ </w:t>
        </w:r>
        <w:r w:rsidRPr="00981699">
          <w:rPr>
            <w:rStyle w:val="Hyperlink"/>
            <w:rFonts w:ascii="Myriad Pro" w:hAnsi="Myriad Pro"/>
            <w:b/>
            <w:sz w:val="20"/>
          </w:rPr>
          <w:t>perspective on the EU budget”</w:t>
        </w:r>
      </w:hyperlink>
      <w:r w:rsidRPr="00981699">
        <w:rPr>
          <w:rFonts w:ascii="Myriad Pro" w:hAnsi="Myriad Pro"/>
          <w:b/>
          <w:color w:val="538135" w:themeColor="accent6" w:themeShade="BF"/>
          <w:sz w:val="20"/>
          <w:u w:val="single"/>
        </w:rPr>
        <w:t xml:space="preserve"> </w:t>
      </w:r>
      <w:r w:rsidRPr="00981699">
        <w:rPr>
          <w:rFonts w:ascii="Myriad Pro" w:hAnsi="Myriad Pro"/>
          <w:b/>
          <w:color w:val="538135" w:themeColor="accent6" w:themeShade="BF"/>
          <w:sz w:val="20"/>
        </w:rPr>
        <w:t xml:space="preserve">(Available in </w:t>
      </w:r>
      <w:hyperlink r:id="rId110" w:history="1">
        <w:r w:rsidRPr="00981699">
          <w:rPr>
            <w:rStyle w:val="Hyperlink"/>
            <w:rFonts w:ascii="Myriad Pro" w:hAnsi="Myriad Pro"/>
            <w:b/>
            <w:sz w:val="20"/>
          </w:rPr>
          <w:t>DA</w:t>
        </w:r>
      </w:hyperlink>
      <w:r w:rsidRPr="00981699">
        <w:rPr>
          <w:rFonts w:ascii="Myriad Pro" w:hAnsi="Myriad Pro"/>
          <w:b/>
          <w:color w:val="538135" w:themeColor="accent6" w:themeShade="BF"/>
          <w:sz w:val="20"/>
        </w:rPr>
        <w:t xml:space="preserve">, </w:t>
      </w:r>
      <w:hyperlink r:id="rId111" w:history="1">
        <w:r w:rsidRPr="00981699">
          <w:rPr>
            <w:rStyle w:val="Hyperlink"/>
            <w:rFonts w:ascii="Myriad Pro" w:hAnsi="Myriad Pro"/>
            <w:b/>
            <w:sz w:val="20"/>
          </w:rPr>
          <w:t>DE</w:t>
        </w:r>
      </w:hyperlink>
      <w:r w:rsidRPr="00981699">
        <w:rPr>
          <w:rFonts w:ascii="Myriad Pro" w:hAnsi="Myriad Pro"/>
          <w:b/>
          <w:color w:val="538135" w:themeColor="accent6" w:themeShade="BF"/>
          <w:sz w:val="20"/>
        </w:rPr>
        <w:t xml:space="preserve">, </w:t>
      </w:r>
      <w:hyperlink r:id="rId112" w:history="1">
        <w:r w:rsidRPr="00981699">
          <w:rPr>
            <w:rStyle w:val="Hyperlink"/>
            <w:rFonts w:ascii="Myriad Pro" w:hAnsi="Myriad Pro"/>
            <w:b/>
            <w:sz w:val="20"/>
          </w:rPr>
          <w:t>ES</w:t>
        </w:r>
      </w:hyperlink>
      <w:r w:rsidRPr="00981699">
        <w:rPr>
          <w:rFonts w:ascii="Myriad Pro" w:hAnsi="Myriad Pro"/>
          <w:b/>
          <w:color w:val="538135" w:themeColor="accent6" w:themeShade="BF"/>
          <w:sz w:val="20"/>
        </w:rPr>
        <w:t xml:space="preserve">, </w:t>
      </w:r>
      <w:hyperlink r:id="rId113" w:history="1">
        <w:r w:rsidRPr="00981699">
          <w:rPr>
            <w:rStyle w:val="Hyperlink"/>
            <w:rFonts w:ascii="Myriad Pro" w:hAnsi="Myriad Pro"/>
            <w:b/>
            <w:sz w:val="20"/>
          </w:rPr>
          <w:t>FR</w:t>
        </w:r>
      </w:hyperlink>
      <w:r w:rsidRPr="00981699">
        <w:rPr>
          <w:rFonts w:ascii="Myriad Pro" w:hAnsi="Myriad Pro"/>
          <w:b/>
          <w:color w:val="538135" w:themeColor="accent6" w:themeShade="BF"/>
          <w:sz w:val="20"/>
        </w:rPr>
        <w:t xml:space="preserve">, </w:t>
      </w:r>
      <w:hyperlink r:id="rId114" w:history="1">
        <w:r w:rsidRPr="00981699">
          <w:rPr>
            <w:rStyle w:val="Hyperlink"/>
            <w:rFonts w:ascii="Myriad Pro" w:hAnsi="Myriad Pro"/>
            <w:b/>
            <w:sz w:val="20"/>
          </w:rPr>
          <w:t>IT</w:t>
        </w:r>
      </w:hyperlink>
      <w:r w:rsidRPr="00981699">
        <w:rPr>
          <w:rFonts w:ascii="Myriad Pro" w:hAnsi="Myriad Pro"/>
          <w:b/>
          <w:color w:val="538135" w:themeColor="accent6" w:themeShade="BF"/>
          <w:sz w:val="20"/>
        </w:rPr>
        <w:t xml:space="preserve">, </w:t>
      </w:r>
      <w:hyperlink r:id="rId115" w:history="1">
        <w:r w:rsidRPr="00981699">
          <w:rPr>
            <w:rStyle w:val="Hyperlink"/>
            <w:rFonts w:ascii="Myriad Pro" w:hAnsi="Myriad Pro"/>
            <w:b/>
            <w:sz w:val="20"/>
          </w:rPr>
          <w:t>NL</w:t>
        </w:r>
      </w:hyperlink>
      <w:r w:rsidRPr="00981699">
        <w:rPr>
          <w:rFonts w:ascii="Myriad Pro" w:hAnsi="Myriad Pro"/>
          <w:b/>
          <w:color w:val="538135" w:themeColor="accent6" w:themeShade="BF"/>
          <w:sz w:val="20"/>
        </w:rPr>
        <w:t xml:space="preserve">, </w:t>
      </w:r>
      <w:hyperlink r:id="rId116" w:history="1">
        <w:r w:rsidRPr="00981699">
          <w:rPr>
            <w:rStyle w:val="Hyperlink"/>
            <w:rFonts w:ascii="Myriad Pro" w:hAnsi="Myriad Pro"/>
            <w:b/>
            <w:sz w:val="20"/>
          </w:rPr>
          <w:t>PL</w:t>
        </w:r>
      </w:hyperlink>
      <w:r w:rsidRPr="00981699">
        <w:rPr>
          <w:rFonts w:ascii="Myriad Pro" w:hAnsi="Myriad Pro"/>
          <w:b/>
          <w:color w:val="538135" w:themeColor="accent6" w:themeShade="BF"/>
          <w:sz w:val="20"/>
        </w:rPr>
        <w:t xml:space="preserve">, </w:t>
      </w:r>
      <w:hyperlink r:id="rId117" w:history="1">
        <w:r w:rsidRPr="00981699">
          <w:rPr>
            <w:rStyle w:val="Hyperlink"/>
            <w:rFonts w:ascii="Myriad Pro" w:hAnsi="Myriad Pro"/>
            <w:b/>
            <w:sz w:val="20"/>
          </w:rPr>
          <w:t>SV</w:t>
        </w:r>
      </w:hyperlink>
      <w:r w:rsidRPr="00981699">
        <w:rPr>
          <w:rFonts w:ascii="Myriad Pro" w:hAnsi="Myriad Pro"/>
          <w:b/>
          <w:color w:val="538135" w:themeColor="accent6" w:themeShade="BF"/>
          <w:sz w:val="20"/>
        </w:rPr>
        <w: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At A Glance “</w:t>
      </w:r>
      <w:hyperlink r:id="rId118" w:history="1">
        <w:r w:rsidRPr="00981699">
          <w:rPr>
            <w:rStyle w:val="Hyperlink"/>
            <w:rFonts w:ascii="Myriad Pro" w:hAnsi="Myriad Pro"/>
            <w:b/>
            <w:sz w:val="20"/>
          </w:rPr>
          <w:t>The net operating balances or the “juste retour” approach</w:t>
        </w:r>
      </w:hyperlink>
      <w:r w:rsidRPr="00981699">
        <w:rPr>
          <w:rFonts w:ascii="Myriad Pro" w:hAnsi="Myriad Pro"/>
          <w:b/>
          <w:color w:val="538135" w:themeColor="accent6" w:themeShade="BF"/>
          <w:sz w:val="20"/>
        </w:rPr>
        <w:t xml:space="preserve">” (Available in </w:t>
      </w:r>
      <w:hyperlink r:id="rId119" w:history="1">
        <w:r w:rsidRPr="00981699">
          <w:rPr>
            <w:rStyle w:val="Hyperlink"/>
            <w:rFonts w:ascii="Myriad Pro" w:hAnsi="Myriad Pro"/>
            <w:b/>
            <w:sz w:val="20"/>
          </w:rPr>
          <w:t>DA</w:t>
        </w:r>
      </w:hyperlink>
      <w:r w:rsidRPr="00981699">
        <w:rPr>
          <w:rFonts w:ascii="Myriad Pro" w:hAnsi="Myriad Pro"/>
          <w:b/>
          <w:color w:val="538135" w:themeColor="accent6" w:themeShade="BF"/>
          <w:sz w:val="20"/>
        </w:rPr>
        <w:t xml:space="preserve">, </w:t>
      </w:r>
      <w:hyperlink r:id="rId120" w:history="1">
        <w:r w:rsidRPr="00981699">
          <w:rPr>
            <w:rStyle w:val="Hyperlink"/>
            <w:rFonts w:ascii="Myriad Pro" w:hAnsi="Myriad Pro"/>
            <w:b/>
            <w:sz w:val="20"/>
          </w:rPr>
          <w:t>DE</w:t>
        </w:r>
      </w:hyperlink>
      <w:r w:rsidRPr="00981699">
        <w:rPr>
          <w:rFonts w:ascii="Myriad Pro" w:hAnsi="Myriad Pro"/>
          <w:b/>
          <w:color w:val="538135" w:themeColor="accent6" w:themeShade="BF"/>
          <w:sz w:val="20"/>
        </w:rPr>
        <w:t xml:space="preserve">, </w:t>
      </w:r>
      <w:hyperlink r:id="rId121" w:history="1">
        <w:r w:rsidRPr="00981699">
          <w:rPr>
            <w:rStyle w:val="Hyperlink"/>
            <w:rFonts w:ascii="Myriad Pro" w:hAnsi="Myriad Pro"/>
            <w:b/>
            <w:sz w:val="20"/>
          </w:rPr>
          <w:t>ES</w:t>
        </w:r>
      </w:hyperlink>
      <w:r w:rsidRPr="00981699">
        <w:rPr>
          <w:rFonts w:ascii="Myriad Pro" w:hAnsi="Myriad Pro"/>
          <w:b/>
          <w:color w:val="538135" w:themeColor="accent6" w:themeShade="BF"/>
          <w:sz w:val="20"/>
        </w:rPr>
        <w:t xml:space="preserve">, </w:t>
      </w:r>
      <w:hyperlink r:id="rId122" w:history="1">
        <w:r w:rsidRPr="00981699">
          <w:rPr>
            <w:rStyle w:val="Hyperlink"/>
            <w:rFonts w:ascii="Myriad Pro" w:hAnsi="Myriad Pro"/>
            <w:b/>
            <w:sz w:val="20"/>
          </w:rPr>
          <w:t>FR</w:t>
        </w:r>
      </w:hyperlink>
      <w:r w:rsidRPr="00981699">
        <w:rPr>
          <w:rFonts w:ascii="Myriad Pro" w:hAnsi="Myriad Pro"/>
          <w:b/>
          <w:color w:val="538135" w:themeColor="accent6" w:themeShade="BF"/>
          <w:sz w:val="20"/>
        </w:rPr>
        <w:t xml:space="preserve">, </w:t>
      </w:r>
      <w:hyperlink r:id="rId123" w:history="1">
        <w:r w:rsidRPr="00981699">
          <w:rPr>
            <w:rStyle w:val="Hyperlink"/>
            <w:rFonts w:ascii="Myriad Pro" w:hAnsi="Myriad Pro"/>
            <w:b/>
            <w:sz w:val="20"/>
          </w:rPr>
          <w:t>IT</w:t>
        </w:r>
      </w:hyperlink>
      <w:r w:rsidRPr="00981699">
        <w:rPr>
          <w:rFonts w:ascii="Myriad Pro" w:hAnsi="Myriad Pro"/>
          <w:b/>
          <w:color w:val="538135" w:themeColor="accent6" w:themeShade="BF"/>
          <w:sz w:val="20"/>
        </w:rPr>
        <w:t xml:space="preserve">, </w:t>
      </w:r>
      <w:hyperlink r:id="rId124" w:history="1">
        <w:r w:rsidRPr="00981699">
          <w:rPr>
            <w:rStyle w:val="Hyperlink"/>
            <w:rFonts w:ascii="Myriad Pro" w:hAnsi="Myriad Pro"/>
            <w:b/>
            <w:sz w:val="20"/>
          </w:rPr>
          <w:t>NL</w:t>
        </w:r>
      </w:hyperlink>
      <w:r w:rsidRPr="00981699">
        <w:rPr>
          <w:rFonts w:ascii="Myriad Pro" w:hAnsi="Myriad Pro"/>
          <w:b/>
          <w:color w:val="538135" w:themeColor="accent6" w:themeShade="BF"/>
          <w:sz w:val="20"/>
        </w:rPr>
        <w:t xml:space="preserve">, </w:t>
      </w:r>
      <w:hyperlink r:id="rId125" w:history="1">
        <w:r w:rsidRPr="00981699">
          <w:rPr>
            <w:rStyle w:val="Hyperlink"/>
            <w:rFonts w:ascii="Myriad Pro" w:hAnsi="Myriad Pro"/>
            <w:b/>
            <w:sz w:val="20"/>
          </w:rPr>
          <w:t>PL</w:t>
        </w:r>
      </w:hyperlink>
      <w:r w:rsidRPr="00981699">
        <w:rPr>
          <w:rFonts w:ascii="Myriad Pro" w:hAnsi="Myriad Pro"/>
          <w:b/>
          <w:color w:val="538135" w:themeColor="accent6" w:themeShade="BF"/>
          <w:sz w:val="20"/>
        </w:rPr>
        <w:t xml:space="preserve">, </w:t>
      </w:r>
      <w:hyperlink r:id="rId126" w:history="1">
        <w:r w:rsidRPr="00981699">
          <w:rPr>
            <w:rStyle w:val="Hyperlink"/>
            <w:rFonts w:ascii="Myriad Pro" w:hAnsi="Myriad Pro"/>
            <w:b/>
            <w:sz w:val="20"/>
          </w:rPr>
          <w:t>SV</w:t>
        </w:r>
      </w:hyperlink>
      <w:r w:rsidRPr="00981699">
        <w:rPr>
          <w:rFonts w:ascii="Myriad Pro" w:hAnsi="Myriad Pro"/>
          <w:b/>
          <w:color w:val="538135" w:themeColor="accent6" w:themeShade="BF"/>
          <w:sz w:val="20"/>
        </w:rPr>
        <w: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At A Glance “</w:t>
      </w:r>
      <w:hyperlink r:id="rId127" w:history="1">
        <w:r w:rsidRPr="00981699">
          <w:rPr>
            <w:rStyle w:val="Hyperlink"/>
            <w:rFonts w:ascii="Myriad Pro" w:hAnsi="Myriad Pro"/>
            <w:b/>
            <w:sz w:val="20"/>
          </w:rPr>
          <w:t>Net operating balances indicator:</w:t>
        </w:r>
      </w:hyperlink>
      <w:hyperlink r:id="rId128" w:history="1">
        <w:r w:rsidRPr="00981699">
          <w:rPr>
            <w:rStyle w:val="Hyperlink"/>
            <w:rFonts w:ascii="Myriad Pro" w:hAnsi="Myriad Pro"/>
            <w:b/>
            <w:sz w:val="20"/>
          </w:rPr>
          <w:t xml:space="preserve"> A distorted indicator of a Member State’s benefit from the EU budget</w:t>
        </w:r>
      </w:hyperlink>
      <w:r w:rsidRPr="00981699">
        <w:rPr>
          <w:rFonts w:ascii="Myriad Pro" w:hAnsi="Myriad Pro"/>
          <w:b/>
          <w:color w:val="538135" w:themeColor="accent6" w:themeShade="BF"/>
          <w:sz w:val="20"/>
        </w:rPr>
        <w:t xml:space="preserve">” (Available in </w:t>
      </w:r>
      <w:hyperlink r:id="rId129" w:history="1">
        <w:r w:rsidRPr="00981699">
          <w:rPr>
            <w:rStyle w:val="Hyperlink"/>
            <w:rFonts w:ascii="Myriad Pro" w:hAnsi="Myriad Pro"/>
            <w:b/>
            <w:sz w:val="20"/>
          </w:rPr>
          <w:t>DA</w:t>
        </w:r>
      </w:hyperlink>
      <w:r w:rsidRPr="00981699">
        <w:rPr>
          <w:rFonts w:ascii="Myriad Pro" w:hAnsi="Myriad Pro"/>
          <w:b/>
          <w:color w:val="538135" w:themeColor="accent6" w:themeShade="BF"/>
          <w:sz w:val="20"/>
        </w:rPr>
        <w:t xml:space="preserve">, </w:t>
      </w:r>
      <w:hyperlink r:id="rId130" w:history="1">
        <w:r w:rsidRPr="00981699">
          <w:rPr>
            <w:rStyle w:val="Hyperlink"/>
            <w:rFonts w:ascii="Myriad Pro" w:hAnsi="Myriad Pro"/>
            <w:b/>
            <w:sz w:val="20"/>
          </w:rPr>
          <w:t>DE</w:t>
        </w:r>
      </w:hyperlink>
      <w:r w:rsidRPr="00981699">
        <w:rPr>
          <w:rFonts w:ascii="Myriad Pro" w:hAnsi="Myriad Pro"/>
          <w:b/>
          <w:color w:val="538135" w:themeColor="accent6" w:themeShade="BF"/>
          <w:sz w:val="20"/>
        </w:rPr>
        <w:t xml:space="preserve">, </w:t>
      </w:r>
      <w:hyperlink r:id="rId131" w:history="1">
        <w:r w:rsidRPr="00981699">
          <w:rPr>
            <w:rStyle w:val="Hyperlink"/>
            <w:rFonts w:ascii="Myriad Pro" w:hAnsi="Myriad Pro"/>
            <w:b/>
            <w:sz w:val="20"/>
          </w:rPr>
          <w:t>ES</w:t>
        </w:r>
      </w:hyperlink>
      <w:r w:rsidRPr="00981699">
        <w:rPr>
          <w:rFonts w:ascii="Myriad Pro" w:hAnsi="Myriad Pro"/>
          <w:b/>
          <w:color w:val="538135" w:themeColor="accent6" w:themeShade="BF"/>
          <w:sz w:val="20"/>
        </w:rPr>
        <w:t xml:space="preserve">, </w:t>
      </w:r>
      <w:hyperlink r:id="rId132" w:history="1">
        <w:r w:rsidRPr="00981699">
          <w:rPr>
            <w:rStyle w:val="Hyperlink"/>
            <w:rFonts w:ascii="Myriad Pro" w:hAnsi="Myriad Pro"/>
            <w:b/>
            <w:sz w:val="20"/>
          </w:rPr>
          <w:t>FR</w:t>
        </w:r>
      </w:hyperlink>
      <w:r w:rsidRPr="00981699">
        <w:rPr>
          <w:rFonts w:ascii="Myriad Pro" w:hAnsi="Myriad Pro"/>
          <w:b/>
          <w:color w:val="538135" w:themeColor="accent6" w:themeShade="BF"/>
          <w:sz w:val="20"/>
        </w:rPr>
        <w:t xml:space="preserve">, </w:t>
      </w:r>
      <w:hyperlink r:id="rId133" w:history="1">
        <w:r w:rsidRPr="00981699">
          <w:rPr>
            <w:rStyle w:val="Hyperlink"/>
            <w:rFonts w:ascii="Myriad Pro" w:hAnsi="Myriad Pro"/>
            <w:b/>
            <w:sz w:val="20"/>
          </w:rPr>
          <w:t>IT</w:t>
        </w:r>
      </w:hyperlink>
      <w:r w:rsidRPr="00981699">
        <w:rPr>
          <w:rFonts w:ascii="Myriad Pro" w:hAnsi="Myriad Pro"/>
          <w:b/>
          <w:color w:val="538135" w:themeColor="accent6" w:themeShade="BF"/>
          <w:sz w:val="20"/>
        </w:rPr>
        <w:t xml:space="preserve">, </w:t>
      </w:r>
      <w:hyperlink r:id="rId134" w:history="1">
        <w:r w:rsidRPr="00981699">
          <w:rPr>
            <w:rStyle w:val="Hyperlink"/>
            <w:rFonts w:ascii="Myriad Pro" w:hAnsi="Myriad Pro"/>
            <w:b/>
            <w:sz w:val="20"/>
          </w:rPr>
          <w:t>NL</w:t>
        </w:r>
      </w:hyperlink>
      <w:r w:rsidRPr="00981699">
        <w:rPr>
          <w:rFonts w:ascii="Myriad Pro" w:hAnsi="Myriad Pro"/>
          <w:b/>
          <w:color w:val="538135" w:themeColor="accent6" w:themeShade="BF"/>
          <w:sz w:val="20"/>
        </w:rPr>
        <w:t xml:space="preserve">, </w:t>
      </w:r>
      <w:hyperlink r:id="rId135" w:history="1">
        <w:r w:rsidRPr="00981699">
          <w:rPr>
            <w:rStyle w:val="Hyperlink"/>
            <w:rFonts w:ascii="Myriad Pro" w:hAnsi="Myriad Pro"/>
            <w:b/>
            <w:sz w:val="20"/>
          </w:rPr>
          <w:t>PL</w:t>
        </w:r>
      </w:hyperlink>
      <w:r w:rsidRPr="00981699">
        <w:rPr>
          <w:rFonts w:ascii="Myriad Pro" w:hAnsi="Myriad Pro"/>
          <w:b/>
          <w:color w:val="538135" w:themeColor="accent6" w:themeShade="BF"/>
          <w:sz w:val="20"/>
        </w:rPr>
        <w:t xml:space="preserve">, </w:t>
      </w:r>
      <w:hyperlink r:id="rId136" w:history="1">
        <w:r w:rsidRPr="00981699">
          <w:rPr>
            <w:rStyle w:val="Hyperlink"/>
            <w:rFonts w:ascii="Myriad Pro" w:hAnsi="Myriad Pro"/>
            <w:b/>
            <w:sz w:val="20"/>
          </w:rPr>
          <w:t>SV</w:t>
        </w:r>
      </w:hyperlink>
      <w:r w:rsidRPr="00981699">
        <w:rPr>
          <w:rFonts w:ascii="Myriad Pro" w:hAnsi="Myriad Pro"/>
          <w:b/>
          <w:color w:val="538135" w:themeColor="accent6" w:themeShade="BF"/>
          <w:sz w:val="20"/>
        </w:rPr>
        <w: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At A Glance “</w:t>
      </w:r>
      <w:hyperlink r:id="rId137" w:history="1">
        <w:r w:rsidRPr="00981699">
          <w:rPr>
            <w:rStyle w:val="Hyperlink"/>
            <w:rFonts w:ascii="Myriad Pro" w:hAnsi="Myriad Pro"/>
            <w:b/>
            <w:sz w:val="20"/>
          </w:rPr>
          <w:t>EU membership benefits:</w:t>
        </w:r>
      </w:hyperlink>
      <w:hyperlink r:id="rId138" w:history="1">
        <w:r w:rsidRPr="00981699">
          <w:rPr>
            <w:rStyle w:val="Hyperlink"/>
            <w:rFonts w:ascii="Myriad Pro" w:hAnsi="Myriad Pro"/>
            <w:b/>
            <w:sz w:val="20"/>
          </w:rPr>
          <w:t xml:space="preserve"> Not measured by net operating balances</w:t>
        </w:r>
      </w:hyperlink>
      <w:r w:rsidRPr="00981699">
        <w:rPr>
          <w:rFonts w:ascii="Myriad Pro" w:hAnsi="Myriad Pro"/>
          <w:b/>
          <w:color w:val="538135" w:themeColor="accent6" w:themeShade="BF"/>
          <w:sz w:val="20"/>
        </w:rPr>
        <w:t xml:space="preserve">” (Available in </w:t>
      </w:r>
      <w:hyperlink r:id="rId139" w:history="1">
        <w:r w:rsidRPr="00981699">
          <w:rPr>
            <w:rStyle w:val="Hyperlink"/>
            <w:rFonts w:ascii="Myriad Pro" w:hAnsi="Myriad Pro"/>
            <w:b/>
            <w:sz w:val="20"/>
          </w:rPr>
          <w:t>DA</w:t>
        </w:r>
      </w:hyperlink>
      <w:r w:rsidRPr="00981699">
        <w:rPr>
          <w:rFonts w:ascii="Myriad Pro" w:hAnsi="Myriad Pro"/>
          <w:b/>
          <w:color w:val="538135" w:themeColor="accent6" w:themeShade="BF"/>
          <w:sz w:val="20"/>
        </w:rPr>
        <w:t xml:space="preserve">, </w:t>
      </w:r>
      <w:hyperlink r:id="rId140" w:history="1">
        <w:r w:rsidRPr="00981699">
          <w:rPr>
            <w:rStyle w:val="Hyperlink"/>
            <w:rFonts w:ascii="Myriad Pro" w:hAnsi="Myriad Pro"/>
            <w:b/>
            <w:sz w:val="20"/>
          </w:rPr>
          <w:t>DE</w:t>
        </w:r>
      </w:hyperlink>
      <w:r w:rsidRPr="00981699">
        <w:rPr>
          <w:rFonts w:ascii="Myriad Pro" w:hAnsi="Myriad Pro"/>
          <w:b/>
          <w:color w:val="538135" w:themeColor="accent6" w:themeShade="BF"/>
          <w:sz w:val="20"/>
        </w:rPr>
        <w:t xml:space="preserve">, </w:t>
      </w:r>
      <w:hyperlink r:id="rId141" w:history="1">
        <w:r w:rsidRPr="00981699">
          <w:rPr>
            <w:rStyle w:val="Hyperlink"/>
            <w:rFonts w:ascii="Myriad Pro" w:hAnsi="Myriad Pro"/>
            <w:b/>
            <w:sz w:val="20"/>
          </w:rPr>
          <w:t>ES</w:t>
        </w:r>
      </w:hyperlink>
      <w:r w:rsidRPr="00981699">
        <w:rPr>
          <w:rFonts w:ascii="Myriad Pro" w:hAnsi="Myriad Pro"/>
          <w:b/>
          <w:color w:val="538135" w:themeColor="accent6" w:themeShade="BF"/>
          <w:sz w:val="20"/>
        </w:rPr>
        <w:t xml:space="preserve">, </w:t>
      </w:r>
      <w:hyperlink r:id="rId142" w:history="1">
        <w:r w:rsidRPr="00981699">
          <w:rPr>
            <w:rStyle w:val="Hyperlink"/>
            <w:rFonts w:ascii="Myriad Pro" w:hAnsi="Myriad Pro"/>
            <w:b/>
            <w:sz w:val="20"/>
          </w:rPr>
          <w:t>FR</w:t>
        </w:r>
      </w:hyperlink>
      <w:r w:rsidRPr="00981699">
        <w:rPr>
          <w:rFonts w:ascii="Myriad Pro" w:hAnsi="Myriad Pro"/>
          <w:b/>
          <w:color w:val="538135" w:themeColor="accent6" w:themeShade="BF"/>
          <w:sz w:val="20"/>
        </w:rPr>
        <w:t xml:space="preserve">, </w:t>
      </w:r>
      <w:hyperlink r:id="rId143" w:history="1">
        <w:r w:rsidRPr="00981699">
          <w:rPr>
            <w:rStyle w:val="Hyperlink"/>
            <w:rFonts w:ascii="Myriad Pro" w:hAnsi="Myriad Pro"/>
            <w:b/>
            <w:sz w:val="20"/>
          </w:rPr>
          <w:t>IT</w:t>
        </w:r>
      </w:hyperlink>
      <w:r w:rsidRPr="00981699">
        <w:rPr>
          <w:rFonts w:ascii="Myriad Pro" w:hAnsi="Myriad Pro"/>
          <w:b/>
          <w:color w:val="538135" w:themeColor="accent6" w:themeShade="BF"/>
          <w:sz w:val="20"/>
        </w:rPr>
        <w:t xml:space="preserve">, </w:t>
      </w:r>
      <w:hyperlink r:id="rId144" w:history="1">
        <w:r w:rsidRPr="00981699">
          <w:rPr>
            <w:rStyle w:val="Hyperlink"/>
            <w:rFonts w:ascii="Myriad Pro" w:hAnsi="Myriad Pro"/>
            <w:b/>
            <w:sz w:val="20"/>
          </w:rPr>
          <w:t>NL</w:t>
        </w:r>
      </w:hyperlink>
      <w:r w:rsidRPr="00981699">
        <w:rPr>
          <w:rFonts w:ascii="Myriad Pro" w:hAnsi="Myriad Pro"/>
          <w:b/>
          <w:color w:val="538135" w:themeColor="accent6" w:themeShade="BF"/>
          <w:sz w:val="20"/>
        </w:rPr>
        <w:t xml:space="preserve">, </w:t>
      </w:r>
      <w:hyperlink r:id="rId145" w:history="1">
        <w:r w:rsidRPr="00981699">
          <w:rPr>
            <w:rStyle w:val="Hyperlink"/>
            <w:rFonts w:ascii="Myriad Pro" w:hAnsi="Myriad Pro"/>
            <w:b/>
            <w:sz w:val="20"/>
          </w:rPr>
          <w:t>PL</w:t>
        </w:r>
      </w:hyperlink>
      <w:r w:rsidRPr="00981699">
        <w:rPr>
          <w:rFonts w:ascii="Myriad Pro" w:hAnsi="Myriad Pro"/>
          <w:b/>
          <w:color w:val="538135" w:themeColor="accent6" w:themeShade="BF"/>
          <w:sz w:val="20"/>
        </w:rPr>
        <w:t xml:space="preserve">, </w:t>
      </w:r>
      <w:hyperlink r:id="rId146" w:history="1">
        <w:r w:rsidRPr="00981699">
          <w:rPr>
            <w:rStyle w:val="Hyperlink"/>
            <w:rFonts w:ascii="Myriad Pro" w:hAnsi="Myriad Pro"/>
            <w:b/>
            <w:sz w:val="20"/>
          </w:rPr>
          <w:t>SV</w:t>
        </w:r>
      </w:hyperlink>
      <w:r w:rsidRPr="00981699">
        <w:rPr>
          <w:rFonts w:ascii="Myriad Pro" w:hAnsi="Myriad Pro"/>
          <w:b/>
          <w:color w:val="538135" w:themeColor="accent6" w:themeShade="BF"/>
          <w:sz w:val="20"/>
        </w:rPr>
        <w: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At A Glance “</w:t>
      </w:r>
      <w:hyperlink r:id="rId147" w:history="1">
        <w:r w:rsidRPr="00981699">
          <w:rPr>
            <w:rStyle w:val="Hyperlink"/>
            <w:rFonts w:ascii="Myriad Pro" w:hAnsi="Myriad Pro"/>
            <w:b/>
            <w:sz w:val="20"/>
          </w:rPr>
          <w:t>How to overcome the “juste retour” obsession</w:t>
        </w:r>
      </w:hyperlink>
      <w:r w:rsidRPr="00981699">
        <w:rPr>
          <w:rFonts w:ascii="Myriad Pro" w:hAnsi="Myriad Pro"/>
          <w:b/>
          <w:color w:val="538135" w:themeColor="accent6" w:themeShade="BF"/>
          <w:sz w:val="20"/>
        </w:rPr>
        <w:t xml:space="preserve">” (Available in </w:t>
      </w:r>
      <w:hyperlink r:id="rId148" w:history="1">
        <w:r w:rsidRPr="00981699">
          <w:rPr>
            <w:rStyle w:val="Hyperlink"/>
            <w:rFonts w:ascii="Myriad Pro" w:hAnsi="Myriad Pro"/>
            <w:b/>
            <w:sz w:val="20"/>
          </w:rPr>
          <w:t>DA</w:t>
        </w:r>
      </w:hyperlink>
      <w:r w:rsidRPr="00981699">
        <w:rPr>
          <w:rFonts w:ascii="Myriad Pro" w:hAnsi="Myriad Pro"/>
          <w:b/>
          <w:color w:val="538135" w:themeColor="accent6" w:themeShade="BF"/>
          <w:sz w:val="20"/>
        </w:rPr>
        <w:t xml:space="preserve">, </w:t>
      </w:r>
      <w:hyperlink r:id="rId149" w:history="1">
        <w:r w:rsidRPr="00981699">
          <w:rPr>
            <w:rStyle w:val="Hyperlink"/>
            <w:rFonts w:ascii="Myriad Pro" w:hAnsi="Myriad Pro"/>
            <w:b/>
            <w:sz w:val="20"/>
          </w:rPr>
          <w:t>DE</w:t>
        </w:r>
      </w:hyperlink>
      <w:r w:rsidRPr="00981699">
        <w:rPr>
          <w:rFonts w:ascii="Myriad Pro" w:hAnsi="Myriad Pro"/>
          <w:b/>
          <w:color w:val="538135" w:themeColor="accent6" w:themeShade="BF"/>
          <w:sz w:val="20"/>
        </w:rPr>
        <w:t xml:space="preserve">, </w:t>
      </w:r>
      <w:hyperlink r:id="rId150" w:history="1">
        <w:r w:rsidRPr="00981699">
          <w:rPr>
            <w:rStyle w:val="Hyperlink"/>
            <w:rFonts w:ascii="Myriad Pro" w:hAnsi="Myriad Pro"/>
            <w:b/>
            <w:sz w:val="20"/>
          </w:rPr>
          <w:t>ES</w:t>
        </w:r>
      </w:hyperlink>
      <w:r w:rsidRPr="00981699">
        <w:rPr>
          <w:rFonts w:ascii="Myriad Pro" w:hAnsi="Myriad Pro"/>
          <w:b/>
          <w:color w:val="538135" w:themeColor="accent6" w:themeShade="BF"/>
          <w:sz w:val="20"/>
        </w:rPr>
        <w:t xml:space="preserve">, </w:t>
      </w:r>
      <w:hyperlink r:id="rId151" w:history="1">
        <w:r w:rsidRPr="00981699">
          <w:rPr>
            <w:rStyle w:val="Hyperlink"/>
            <w:rFonts w:ascii="Myriad Pro" w:hAnsi="Myriad Pro"/>
            <w:b/>
            <w:sz w:val="20"/>
          </w:rPr>
          <w:t>FR,</w:t>
        </w:r>
      </w:hyperlink>
      <w:r w:rsidRPr="00981699">
        <w:rPr>
          <w:rFonts w:ascii="Myriad Pro" w:hAnsi="Myriad Pro"/>
          <w:b/>
          <w:color w:val="538135" w:themeColor="accent6" w:themeShade="BF"/>
          <w:sz w:val="20"/>
        </w:rPr>
        <w:t xml:space="preserve"> </w:t>
      </w:r>
      <w:hyperlink r:id="rId152" w:history="1">
        <w:r w:rsidRPr="00981699">
          <w:rPr>
            <w:rStyle w:val="Hyperlink"/>
            <w:rFonts w:ascii="Myriad Pro" w:hAnsi="Myriad Pro"/>
            <w:b/>
            <w:sz w:val="20"/>
          </w:rPr>
          <w:t>IT</w:t>
        </w:r>
      </w:hyperlink>
      <w:r w:rsidRPr="00981699">
        <w:rPr>
          <w:rFonts w:ascii="Myriad Pro" w:hAnsi="Myriad Pro"/>
          <w:b/>
          <w:color w:val="538135" w:themeColor="accent6" w:themeShade="BF"/>
          <w:sz w:val="20"/>
        </w:rPr>
        <w:t xml:space="preserve">, </w:t>
      </w:r>
      <w:hyperlink r:id="rId153" w:history="1">
        <w:r w:rsidRPr="00981699">
          <w:rPr>
            <w:rStyle w:val="Hyperlink"/>
            <w:rFonts w:ascii="Myriad Pro" w:hAnsi="Myriad Pro"/>
            <w:b/>
            <w:sz w:val="20"/>
          </w:rPr>
          <w:t>NL</w:t>
        </w:r>
      </w:hyperlink>
      <w:r w:rsidRPr="00981699">
        <w:rPr>
          <w:rFonts w:ascii="Myriad Pro" w:hAnsi="Myriad Pro"/>
          <w:b/>
          <w:color w:val="538135" w:themeColor="accent6" w:themeShade="BF"/>
          <w:sz w:val="20"/>
        </w:rPr>
        <w:t xml:space="preserve">, </w:t>
      </w:r>
      <w:hyperlink r:id="rId154" w:history="1">
        <w:r w:rsidRPr="00981699">
          <w:rPr>
            <w:rStyle w:val="Hyperlink"/>
            <w:rFonts w:ascii="Myriad Pro" w:hAnsi="Myriad Pro"/>
            <w:b/>
            <w:sz w:val="20"/>
          </w:rPr>
          <w:t>PL</w:t>
        </w:r>
      </w:hyperlink>
      <w:r w:rsidRPr="00981699">
        <w:rPr>
          <w:rFonts w:ascii="Myriad Pro" w:hAnsi="Myriad Pro"/>
          <w:b/>
          <w:color w:val="538135" w:themeColor="accent6" w:themeShade="BF"/>
          <w:sz w:val="20"/>
        </w:rPr>
        <w:t xml:space="preserve">, </w:t>
      </w:r>
      <w:hyperlink r:id="rId155" w:history="1">
        <w:r w:rsidRPr="00981699">
          <w:rPr>
            <w:rStyle w:val="Hyperlink"/>
            <w:rFonts w:ascii="Myriad Pro" w:hAnsi="Myriad Pro"/>
            <w:b/>
            <w:sz w:val="20"/>
          </w:rPr>
          <w:t>SV</w:t>
        </w:r>
      </w:hyperlink>
      <w:r w:rsidRPr="00981699">
        <w:rPr>
          <w:rFonts w:ascii="Myriad Pro" w:hAnsi="Myriad Pro"/>
          <w:b/>
          <w:color w:val="538135" w:themeColor="accent6" w:themeShade="BF"/>
          <w:sz w:val="20"/>
        </w:rPr>
        <w: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p>
    <w:p w:rsidR="005116D9" w:rsidRPr="00981699" w:rsidRDefault="005116D9" w:rsidP="005116D9">
      <w:pPr>
        <w:spacing w:after="80"/>
        <w:ind w:left="-567" w:right="-306"/>
        <w:rPr>
          <w:rFonts w:ascii="Myriad Pro" w:hAnsi="Myriad Pro" w:cs="Arial"/>
          <w:b/>
          <w:sz w:val="20"/>
        </w:rPr>
      </w:pPr>
    </w:p>
    <w:p w:rsidR="005116D9" w:rsidRPr="00981699" w:rsidRDefault="005116D9" w:rsidP="005116D9">
      <w:pPr>
        <w:spacing w:after="80"/>
        <w:ind w:left="-567" w:right="-306"/>
        <w:rPr>
          <w:rFonts w:ascii="Myriad Pro" w:hAnsi="Myriad Pro" w:cs="Arial"/>
          <w:b/>
          <w:sz w:val="20"/>
        </w:rPr>
      </w:pPr>
      <w:r w:rsidRPr="00981699">
        <w:rPr>
          <w:rFonts w:ascii="Myriad Pro" w:hAnsi="Myriad Pro"/>
          <w:b/>
          <w:sz w:val="20"/>
        </w:rPr>
        <w:t>Forthcoming Publications</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CONT</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 Study ‘The largest 50 beneficiaries in each EU Member State of CAP and cohesion funds’</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 Study ‘MEP’s pension rights before and after the Members Statute in 2009’</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p>
    <w:p w:rsidR="005116D9" w:rsidRPr="00981699" w:rsidRDefault="005116D9" w:rsidP="005116D9">
      <w:pPr>
        <w:rPr>
          <w:rFonts w:ascii="Myriad Pro" w:hAnsi="Myriad Pro" w:cs="Arial"/>
          <w:b/>
          <w:sz w:val="20"/>
        </w:rPr>
      </w:pPr>
      <w:r w:rsidRPr="00981699">
        <w:br w:type="page"/>
      </w:r>
    </w:p>
    <w:p w:rsidR="005116D9" w:rsidRPr="00981699" w:rsidRDefault="005116D9" w:rsidP="005116D9">
      <w:pPr>
        <w:spacing w:after="80"/>
        <w:ind w:left="-567" w:right="-306"/>
        <w:rPr>
          <w:rFonts w:ascii="Myriad Pro" w:hAnsi="Myriad Pro" w:cs="Arial"/>
          <w:b/>
          <w:sz w:val="20"/>
        </w:rPr>
      </w:pPr>
    </w:p>
    <w:p w:rsidR="005116D9" w:rsidRPr="00981699" w:rsidRDefault="005116D9" w:rsidP="005116D9">
      <w:pPr>
        <w:spacing w:after="80"/>
        <w:ind w:left="-567" w:right="-306"/>
        <w:rPr>
          <w:rFonts w:ascii="Myriad Pro" w:hAnsi="Myriad Pro" w:cs="Arial"/>
          <w:b/>
          <w:sz w:val="20"/>
        </w:rPr>
      </w:pPr>
      <w:r w:rsidRPr="00981699">
        <w:rPr>
          <w:rFonts w:ascii="Myriad Pro" w:hAnsi="Myriad Pro"/>
          <w:b/>
          <w:sz w:val="20"/>
        </w:rPr>
        <w:t>Forthcoming Events</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r w:rsidRPr="00981699">
        <w:rPr>
          <w:rFonts w:ascii="Myriad Pro" w:hAnsi="Myriad Pro"/>
          <w:b/>
          <w:color w:val="538135" w:themeColor="accent6" w:themeShade="BF"/>
          <w:sz w:val="20"/>
        </w:rPr>
        <w:t>CONT Study presentation on “Horizon 2020: Geographical balance of beneficiaries”</w:t>
      </w:r>
    </w:p>
    <w:p w:rsidR="005116D9" w:rsidRPr="00981699" w:rsidRDefault="005116D9" w:rsidP="005116D9">
      <w:pPr>
        <w:shd w:val="clear" w:color="auto" w:fill="E2EFD9" w:themeFill="accent6" w:themeFillTint="33"/>
        <w:ind w:left="-567" w:right="-306"/>
        <w:rPr>
          <w:rFonts w:ascii="Myriad Pro" w:hAnsi="Myriad Pro" w:cs="Arial"/>
          <w:b/>
          <w:color w:val="538135" w:themeColor="accent6" w:themeShade="BF"/>
          <w:sz w:val="20"/>
        </w:rPr>
      </w:pPr>
    </w:p>
    <w:p w:rsidR="005116D9" w:rsidRPr="00981699" w:rsidRDefault="005116D9" w:rsidP="005116D9">
      <w:pPr>
        <w:ind w:left="-567"/>
        <w:jc w:val="both"/>
        <w:rPr>
          <w:rFonts w:ascii="Myriad Pro" w:hAnsi="Myriad Pro" w:cstheme="minorBidi"/>
          <w:sz w:val="20"/>
        </w:rPr>
      </w:pPr>
    </w:p>
    <w:p w:rsidR="005116D9" w:rsidRPr="00981699" w:rsidRDefault="005116D9" w:rsidP="005116D9">
      <w:pPr>
        <w:ind w:left="-567"/>
        <w:jc w:val="both"/>
        <w:rPr>
          <w:rFonts w:ascii="Myriad Pro" w:hAnsi="Myriad Pro"/>
          <w:sz w:val="20"/>
        </w:rPr>
      </w:pPr>
      <w:r w:rsidRPr="00981699">
        <w:rPr>
          <w:rFonts w:ascii="Myriad Pro" w:hAnsi="Myriad Pro"/>
          <w:sz w:val="20"/>
        </w:rPr>
        <w:t xml:space="preserve">The European Parliament has concluded a </w:t>
      </w:r>
      <w:r w:rsidRPr="00981699">
        <w:rPr>
          <w:rFonts w:ascii="Myriad Pro" w:hAnsi="Myriad Pro"/>
          <w:b/>
          <w:bCs/>
          <w:sz w:val="20"/>
        </w:rPr>
        <w:t>new framework contract on external expertise</w:t>
      </w:r>
      <w:r w:rsidRPr="00981699">
        <w:rPr>
          <w:rFonts w:ascii="Myriad Pro" w:hAnsi="Myriad Pro"/>
          <w:sz w:val="20"/>
        </w:rPr>
        <w:t xml:space="preserve"> in the field of budgetary affairs, mainly for the BUDG and CONT committees. Following on a public call for tenders, seven bids have been received, checked and evaluated. Service contracts for the years 2020-24 have been signed with the following consultancies and think-tanks: </w:t>
      </w:r>
    </w:p>
    <w:p w:rsidR="005116D9" w:rsidRPr="00981699" w:rsidRDefault="005116D9" w:rsidP="005116D9">
      <w:pPr>
        <w:ind w:left="-567"/>
        <w:rPr>
          <w:rFonts w:ascii="Myriad Pro" w:hAnsi="Myriad Pro"/>
          <w:sz w:val="20"/>
        </w:rPr>
      </w:pPr>
      <w:r w:rsidRPr="00981699">
        <w:rPr>
          <w:rFonts w:ascii="Myriad Pro" w:hAnsi="Myriad Pro"/>
          <w:b/>
          <w:bCs/>
          <w:sz w:val="20"/>
        </w:rPr>
        <w:t>AEGIS</w:t>
      </w:r>
      <w:r w:rsidRPr="00981699">
        <w:rPr>
          <w:rFonts w:ascii="Myriad Pro" w:hAnsi="Myriad Pro"/>
          <w:sz w:val="20"/>
        </w:rPr>
        <w:t>, a network of academics from different universities, the main partners from Spain, Germany and Italy;</w:t>
      </w:r>
    </w:p>
    <w:p w:rsidR="005116D9" w:rsidRPr="00981699" w:rsidRDefault="005116D9" w:rsidP="005116D9">
      <w:pPr>
        <w:ind w:left="-567"/>
        <w:rPr>
          <w:rFonts w:ascii="Myriad Pro" w:hAnsi="Myriad Pro"/>
          <w:sz w:val="20"/>
        </w:rPr>
      </w:pPr>
      <w:r w:rsidRPr="00981699">
        <w:rPr>
          <w:rFonts w:ascii="Myriad Pro" w:hAnsi="Myriad Pro"/>
          <w:b/>
          <w:bCs/>
          <w:sz w:val="20"/>
        </w:rPr>
        <w:t>Blomeyer &amp; Sanz Ltd</w:t>
      </w:r>
      <w:r w:rsidRPr="00981699">
        <w:rPr>
          <w:rFonts w:ascii="Myriad Pro" w:hAnsi="Myriad Pro"/>
          <w:sz w:val="20"/>
        </w:rPr>
        <w:t>., based in Spain, leading a group of institutes from Austria, Czechia, Germany, Italy and Poland;</w:t>
      </w:r>
    </w:p>
    <w:p w:rsidR="005116D9" w:rsidRPr="00981699" w:rsidRDefault="005116D9" w:rsidP="005116D9">
      <w:pPr>
        <w:ind w:left="-567"/>
        <w:rPr>
          <w:rFonts w:ascii="Myriad Pro" w:hAnsi="Myriad Pro"/>
          <w:b/>
          <w:bCs/>
          <w:sz w:val="20"/>
        </w:rPr>
      </w:pPr>
    </w:p>
    <w:p w:rsidR="005116D9" w:rsidRPr="00981699" w:rsidRDefault="005116D9" w:rsidP="005116D9">
      <w:pPr>
        <w:ind w:left="-567"/>
        <w:rPr>
          <w:rFonts w:ascii="Myriad Pro" w:hAnsi="Myriad Pro"/>
          <w:sz w:val="20"/>
        </w:rPr>
      </w:pPr>
      <w:r w:rsidRPr="00981699">
        <w:rPr>
          <w:rFonts w:ascii="Myriad Pro" w:hAnsi="Myriad Pro"/>
          <w:b/>
          <w:bCs/>
          <w:sz w:val="20"/>
        </w:rPr>
        <w:t>Centre for European Policy Studies (CEPS)</w:t>
      </w:r>
      <w:r w:rsidRPr="00981699">
        <w:rPr>
          <w:rFonts w:ascii="Myriad Pro" w:hAnsi="Myriad Pro"/>
          <w:sz w:val="20"/>
        </w:rPr>
        <w:t>, a research think-tank from Brussels, with partners from Belgium, France, Latvia and UK;</w:t>
      </w:r>
    </w:p>
    <w:p w:rsidR="005116D9" w:rsidRPr="00981699" w:rsidRDefault="005116D9" w:rsidP="005116D9">
      <w:pPr>
        <w:ind w:left="-567"/>
        <w:rPr>
          <w:rFonts w:ascii="Myriad Pro" w:hAnsi="Myriad Pro"/>
          <w:sz w:val="20"/>
        </w:rPr>
      </w:pPr>
      <w:r w:rsidRPr="00981699">
        <w:rPr>
          <w:rFonts w:ascii="Myriad Pro" w:hAnsi="Myriad Pro"/>
          <w:b/>
          <w:bCs/>
          <w:sz w:val="20"/>
        </w:rPr>
        <w:t>Centre for Strategy &amp; Evaluation Services LLP (CSES)</w:t>
      </w:r>
      <w:r w:rsidRPr="00981699">
        <w:rPr>
          <w:rFonts w:ascii="Myriad Pro" w:hAnsi="Myriad Pro"/>
          <w:sz w:val="20"/>
        </w:rPr>
        <w:t>, a consultancy from UK and Ireland;</w:t>
      </w:r>
    </w:p>
    <w:p w:rsidR="005116D9" w:rsidRPr="00981699" w:rsidRDefault="005116D9" w:rsidP="005116D9">
      <w:pPr>
        <w:ind w:left="-567"/>
        <w:rPr>
          <w:rFonts w:ascii="Myriad Pro" w:hAnsi="Myriad Pro"/>
          <w:sz w:val="20"/>
        </w:rPr>
      </w:pPr>
      <w:r w:rsidRPr="00981699">
        <w:rPr>
          <w:rFonts w:ascii="Myriad Pro" w:hAnsi="Myriad Pro"/>
          <w:b/>
          <w:bCs/>
          <w:sz w:val="20"/>
        </w:rPr>
        <w:t>Deloitte Belgium</w:t>
      </w:r>
      <w:r w:rsidRPr="00981699">
        <w:rPr>
          <w:rFonts w:ascii="Myriad Pro" w:hAnsi="Myriad Pro"/>
          <w:sz w:val="20"/>
        </w:rPr>
        <w:t>, an audit company;</w:t>
      </w:r>
    </w:p>
    <w:p w:rsidR="005116D9" w:rsidRPr="00981699" w:rsidRDefault="005116D9" w:rsidP="005116D9">
      <w:pPr>
        <w:ind w:left="-567"/>
        <w:rPr>
          <w:rFonts w:ascii="Myriad Pro" w:hAnsi="Myriad Pro"/>
          <w:sz w:val="20"/>
        </w:rPr>
      </w:pPr>
      <w:r w:rsidRPr="00981699">
        <w:rPr>
          <w:rFonts w:ascii="Myriad Pro" w:hAnsi="Myriad Pro"/>
          <w:b/>
          <w:bCs/>
          <w:sz w:val="20"/>
        </w:rPr>
        <w:t>European Economic Research Ltd. (Europe-Economics)</w:t>
      </w:r>
      <w:r w:rsidRPr="00981699">
        <w:rPr>
          <w:rFonts w:ascii="Myriad Pro" w:hAnsi="Myriad Pro"/>
          <w:sz w:val="20"/>
        </w:rPr>
        <w:t>, a consultancy from UK;</w:t>
      </w:r>
    </w:p>
    <w:p w:rsidR="005116D9" w:rsidRPr="00981699" w:rsidRDefault="005116D9" w:rsidP="005116D9">
      <w:pPr>
        <w:ind w:left="-567"/>
        <w:rPr>
          <w:rFonts w:ascii="Myriad Pro" w:hAnsi="Myriad Pro"/>
          <w:sz w:val="20"/>
        </w:rPr>
      </w:pPr>
      <w:r w:rsidRPr="00981699">
        <w:rPr>
          <w:rFonts w:ascii="Myriad Pro" w:hAnsi="Myriad Pro"/>
          <w:b/>
          <w:bCs/>
          <w:sz w:val="20"/>
        </w:rPr>
        <w:t>Mr Ivailo KALFIN</w:t>
      </w:r>
      <w:r w:rsidRPr="00981699">
        <w:rPr>
          <w:rFonts w:ascii="Myriad Pro" w:hAnsi="Myriad Pro"/>
          <w:sz w:val="20"/>
        </w:rPr>
        <w:t>, a former MEP and former Minister in Bulgaria, with some associated experts.</w:t>
      </w:r>
    </w:p>
    <w:p w:rsidR="005116D9" w:rsidRPr="00981699" w:rsidRDefault="005116D9" w:rsidP="005116D9">
      <w:pPr>
        <w:ind w:left="-567"/>
        <w:rPr>
          <w:rFonts w:ascii="Myriad Pro" w:hAnsi="Myriad Pro"/>
          <w:sz w:val="20"/>
        </w:rPr>
      </w:pPr>
      <w:r w:rsidRPr="00981699">
        <w:rPr>
          <w:rFonts w:ascii="Myriad Pro" w:hAnsi="Myriad Pro"/>
          <w:sz w:val="20"/>
        </w:rPr>
        <w:t xml:space="preserve">For more information see the publication of the procurement outcome: </w:t>
      </w:r>
      <w:hyperlink r:id="rId156" w:history="1">
        <w:r w:rsidRPr="00981699">
          <w:rPr>
            <w:rStyle w:val="Hyperlink"/>
            <w:rFonts w:ascii="Myriad Pro" w:hAnsi="Myriad Pro"/>
            <w:sz w:val="20"/>
          </w:rPr>
          <w:t>https://ted.europa.eu/udl?uri=TED:NOTICE:215928-2020:TEXT:EN:HTML</w:t>
        </w:r>
      </w:hyperlink>
      <w:r w:rsidRPr="00981699">
        <w:rPr>
          <w:rFonts w:ascii="Myriad Pro" w:hAnsi="Myriad Pro"/>
          <w:sz w:val="20"/>
        </w:rPr>
        <w:t xml:space="preserve"> or contact the Policy Department: </w:t>
      </w:r>
      <w:hyperlink r:id="rId157" w:history="1">
        <w:r w:rsidRPr="00981699">
          <w:rPr>
            <w:rStyle w:val="Hyperlink"/>
            <w:rFonts w:ascii="Myriad Pro" w:hAnsi="Myriad Pro"/>
            <w:sz w:val="20"/>
          </w:rPr>
          <w:t>poldep-budg@europarl.europa.eu</w:t>
        </w:r>
      </w:hyperlink>
      <w:r w:rsidRPr="00981699">
        <w:rPr>
          <w:rFonts w:ascii="Myriad Pro" w:hAnsi="Myriad Pro"/>
          <w:sz w:val="20"/>
        </w:rPr>
        <w:t xml:space="preserve"> </w:t>
      </w:r>
    </w:p>
    <w:p w:rsidR="005116D9" w:rsidRPr="00981699" w:rsidRDefault="005116D9" w:rsidP="005116D9">
      <w:pPr>
        <w:ind w:left="-567" w:right="-306"/>
        <w:rPr>
          <w:rFonts w:ascii="Myriad Pro" w:hAnsi="Myriad Pro" w:cs="Arial"/>
          <w:b/>
          <w:sz w:val="20"/>
        </w:rPr>
      </w:pPr>
      <w:r w:rsidRPr="00981699">
        <w:rPr>
          <w:rFonts w:ascii="Myriad Pro" w:hAnsi="Myriad Pro"/>
          <w:b/>
          <w:sz w:val="20"/>
        </w:rPr>
        <w:t>CONTACTS</w:t>
      </w:r>
    </w:p>
    <w:p w:rsidR="005116D9" w:rsidRPr="00981699" w:rsidRDefault="005116D9" w:rsidP="005116D9">
      <w:pPr>
        <w:ind w:left="-567" w:right="-306"/>
        <w:rPr>
          <w:rFonts w:ascii="Myriad Pro" w:hAnsi="Myriad Pro" w:cs="Arial"/>
          <w:sz w:val="20"/>
        </w:rPr>
      </w:pPr>
      <w:r w:rsidRPr="00981699">
        <w:rPr>
          <w:rFonts w:ascii="Myriad Pro" w:hAnsi="Myriad Pro"/>
          <w:sz w:val="20"/>
        </w:rPr>
        <w:t>Policy Department for Budgetary Affairs</w:t>
      </w:r>
    </w:p>
    <w:p w:rsidR="005116D9" w:rsidRPr="00981699" w:rsidRDefault="00981699" w:rsidP="005116D9">
      <w:pPr>
        <w:ind w:left="-567" w:right="-306"/>
        <w:rPr>
          <w:rStyle w:val="Hyperlink"/>
        </w:rPr>
      </w:pPr>
      <w:hyperlink r:id="rId158" w:history="1">
        <w:r w:rsidR="00581A5D" w:rsidRPr="00981699">
          <w:rPr>
            <w:rStyle w:val="Hyperlink"/>
            <w:rFonts w:ascii="Myriad Pro" w:hAnsi="Myriad Pro"/>
            <w:sz w:val="20"/>
          </w:rPr>
          <w:t>poldep-budg@ep.europa.eu</w:t>
        </w:r>
      </w:hyperlink>
    </w:p>
    <w:p w:rsidR="005116D9" w:rsidRPr="00981699" w:rsidRDefault="00981699" w:rsidP="005116D9">
      <w:pPr>
        <w:ind w:left="-567" w:right="-306"/>
        <w:rPr>
          <w:rFonts w:cstheme="minorBidi"/>
          <w:b/>
          <w:color w:val="595959" w:themeColor="text1" w:themeTint="A6"/>
        </w:rPr>
      </w:pPr>
      <w:hyperlink r:id="rId159" w:history="1">
        <w:r w:rsidR="00581A5D" w:rsidRPr="00981699">
          <w:rPr>
            <w:rStyle w:val="Hyperlink"/>
            <w:rFonts w:ascii="Myriad Pro" w:hAnsi="Myriad Pro"/>
            <w:sz w:val="20"/>
          </w:rPr>
          <w:t>Policy Department Webpage</w:t>
        </w:r>
      </w:hyperlink>
    </w:p>
    <w:p w:rsidR="005116D9" w:rsidRPr="00981699" w:rsidRDefault="005116D9" w:rsidP="005116D9">
      <w:pPr>
        <w:ind w:left="-567"/>
        <w:rPr>
          <w:rFonts w:ascii="Myriad Pro" w:hAnsi="Myriad Pro"/>
          <w:b/>
          <w:color w:val="595959" w:themeColor="text1" w:themeTint="A6"/>
          <w:sz w:val="20"/>
          <w:u w:val="single"/>
        </w:rPr>
      </w:pPr>
    </w:p>
    <w:p w:rsidR="005116D9" w:rsidRPr="00981699" w:rsidRDefault="005116D9" w:rsidP="005116D9">
      <w:pPr>
        <w:ind w:left="-567"/>
        <w:rPr>
          <w:rFonts w:ascii="Myriad Pro" w:hAnsi="Myriad Pro"/>
          <w:b/>
          <w:color w:val="595959" w:themeColor="text1" w:themeTint="A6"/>
          <w:sz w:val="18"/>
          <w:szCs w:val="18"/>
          <w:u w:val="single"/>
        </w:rPr>
      </w:pPr>
    </w:p>
    <w:p w:rsidR="005116D9" w:rsidRPr="00981699" w:rsidRDefault="005116D9" w:rsidP="005116D9">
      <w:pPr>
        <w:ind w:left="-567"/>
        <w:rPr>
          <w:rFonts w:ascii="Myriad Pro" w:hAnsi="Myriad Pro"/>
          <w:b/>
          <w:color w:val="595959" w:themeColor="text1" w:themeTint="A6"/>
          <w:sz w:val="18"/>
          <w:szCs w:val="18"/>
          <w:u w:val="single"/>
        </w:rPr>
      </w:pPr>
    </w:p>
    <w:p w:rsidR="005116D9" w:rsidRPr="00981699" w:rsidRDefault="005116D9" w:rsidP="005116D9">
      <w:pPr>
        <w:ind w:left="-567"/>
        <w:rPr>
          <w:rFonts w:ascii="Myriad Pro" w:hAnsi="Myriad Pro"/>
          <w:b/>
          <w:color w:val="595959" w:themeColor="text1" w:themeTint="A6"/>
          <w:sz w:val="18"/>
          <w:szCs w:val="18"/>
          <w:u w:val="single"/>
        </w:rPr>
      </w:pPr>
    </w:p>
    <w:p w:rsidR="005116D9" w:rsidRPr="00981699" w:rsidRDefault="005116D9" w:rsidP="005116D9">
      <w:pPr>
        <w:ind w:left="-567"/>
        <w:rPr>
          <w:rFonts w:ascii="Myriad Pro" w:hAnsi="Myriad Pro"/>
          <w:b/>
          <w:color w:val="595959" w:themeColor="text1" w:themeTint="A6"/>
          <w:sz w:val="18"/>
          <w:szCs w:val="18"/>
          <w:u w:val="single"/>
        </w:rPr>
      </w:pPr>
    </w:p>
    <w:p w:rsidR="005116D9" w:rsidRPr="00981699" w:rsidRDefault="005116D9" w:rsidP="005116D9">
      <w:pPr>
        <w:ind w:left="-567"/>
        <w:rPr>
          <w:rFonts w:ascii="Myriad Pro" w:hAnsi="Myriad Pro"/>
          <w:b/>
          <w:color w:val="595959" w:themeColor="text1" w:themeTint="A6"/>
          <w:sz w:val="18"/>
          <w:szCs w:val="18"/>
          <w:u w:val="single"/>
        </w:rPr>
      </w:pPr>
    </w:p>
    <w:p w:rsidR="005116D9" w:rsidRPr="00981699" w:rsidRDefault="005116D9" w:rsidP="005116D9">
      <w:pPr>
        <w:ind w:left="-567"/>
        <w:rPr>
          <w:rFonts w:ascii="Myriad Pro" w:hAnsi="Myriad Pro"/>
          <w:b/>
          <w:color w:val="595959" w:themeColor="text1" w:themeTint="A6"/>
          <w:sz w:val="18"/>
          <w:szCs w:val="18"/>
          <w:u w:val="single"/>
        </w:rPr>
      </w:pPr>
      <w:r w:rsidRPr="00981699">
        <w:rPr>
          <w:rFonts w:ascii="Myriad Pro" w:hAnsi="Myriad Pro"/>
          <w:b/>
          <w:color w:val="595959" w:themeColor="text1" w:themeTint="A6"/>
          <w:sz w:val="18"/>
          <w:szCs w:val="18"/>
          <w:u w:val="single"/>
        </w:rPr>
        <w:t>Disclaimer</w:t>
      </w:r>
    </w:p>
    <w:p w:rsidR="005116D9" w:rsidRPr="00981699" w:rsidRDefault="005116D9" w:rsidP="005116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right="401"/>
        <w:jc w:val="both"/>
        <w:rPr>
          <w:rFonts w:ascii="Myriad Pro" w:hAnsi="Myriad Pro" w:cs="Arial"/>
          <w:sz w:val="20"/>
        </w:rPr>
      </w:pPr>
      <w:r w:rsidRPr="00981699">
        <w:rPr>
          <w:rFonts w:ascii="Myriad Pro" w:hAnsi="Myriad Pro"/>
          <w:b/>
          <w:iCs/>
          <w:color w:val="595959" w:themeColor="text1" w:themeTint="A6"/>
          <w:sz w:val="18"/>
          <w:szCs w:val="18"/>
        </w:rPr>
        <w:t xml:space="preserve">The items contained herein are drafted by the Secretariat of the Budgetary Control Committee of the European Parliament and are provided for general information purposes only. The opinions expressed in this document are the sole responsibility of the author(s) and do not necessarily represent the official position of the European Parliament. This document may contain links to websites that are created and maintained by other organisations. The Secretariat does not necessarily endorse the view(s) expressed on these websites. </w:t>
      </w:r>
    </w:p>
    <w:p w:rsidR="005116D9" w:rsidRPr="00981699" w:rsidRDefault="005116D9" w:rsidP="005116D9">
      <w:pPr>
        <w:ind w:left="-224"/>
        <w:rPr>
          <w:rFonts w:ascii="Myriad Pro" w:hAnsi="Myriad Pro" w:cs="Arial"/>
          <w:sz w:val="20"/>
        </w:rPr>
      </w:pPr>
    </w:p>
    <w:p w:rsidR="001D1936" w:rsidRPr="00981699" w:rsidRDefault="001D1936" w:rsidP="00DE4B65">
      <w:pPr>
        <w:widowControl/>
      </w:pPr>
    </w:p>
    <w:sectPr w:rsidR="001D1936" w:rsidRPr="00981699" w:rsidSect="001E4EBD">
      <w:headerReference w:type="default" r:id="rId160"/>
      <w:footnotePr>
        <w:numRestart w:val="eachSect"/>
      </w:footnotePr>
      <w:pgSz w:w="11907" w:h="16840" w:code="9"/>
      <w:pgMar w:top="1134" w:right="1418" w:bottom="1418" w:left="1418"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BC3" w:rsidRPr="00BA653F" w:rsidRDefault="003D0BC3">
      <w:r w:rsidRPr="00BA653F">
        <w:separator/>
      </w:r>
    </w:p>
    <w:p w:rsidR="003D0BC3" w:rsidRPr="00BA653F" w:rsidRDefault="003D0BC3"/>
  </w:endnote>
  <w:endnote w:type="continuationSeparator" w:id="0">
    <w:p w:rsidR="003D0BC3" w:rsidRPr="00BA653F" w:rsidRDefault="003D0BC3">
      <w:r w:rsidRPr="00BA653F">
        <w:continuationSeparator/>
      </w:r>
    </w:p>
    <w:p w:rsidR="003D0BC3" w:rsidRPr="00BA653F" w:rsidRDefault="003D0B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okChampa">
    <w:charset w:val="DE"/>
    <w:family w:val="swiss"/>
    <w:pitch w:val="variable"/>
    <w:sig w:usb0="00000000" w:usb1="00000000" w:usb2="00000000" w:usb3="00000000" w:csb0="00010001" w:csb1="00000000"/>
  </w:font>
  <w:font w:name="Calibri">
    <w:panose1 w:val="020F0502020204030204"/>
    <w:charset w:val="00"/>
    <w:family w:val="swiss"/>
    <w:pitch w:val="variable"/>
    <w:sig w:usb0="E0002EFF" w:usb1="C000247B"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Microsoft New Tai Lue">
    <w:panose1 w:val="020B0502040204020203"/>
    <w:charset w:val="00"/>
    <w:family w:val="swiss"/>
    <w:pitch w:val="variable"/>
    <w:sig w:usb0="00000003" w:usb1="00000000" w:usb2="80000000" w:usb3="00000000" w:csb0="00000001" w:csb1="00000000"/>
  </w:font>
  <w:font w:name="ヒラギノ角ゴ Pro W3">
    <w:altName w:val="Times New Roman"/>
    <w:charset w:val="00"/>
    <w:family w:val="roman"/>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53F" w:rsidRPr="00BA653F" w:rsidRDefault="00BA653F" w:rsidP="00BA653F">
    <w:pPr>
      <w:pStyle w:val="EPFooter"/>
    </w:pPr>
    <w:r w:rsidRPr="00BA653F">
      <w:t>PE</w:t>
    </w:r>
    <w:r w:rsidRPr="00BA653F">
      <w:rPr>
        <w:rStyle w:val="HideTWBExt"/>
        <w:noProof w:val="0"/>
      </w:rPr>
      <w:t>&lt;NoPE&gt;</w:t>
    </w:r>
    <w:r w:rsidRPr="00BA653F">
      <w:t>660.300</w:t>
    </w:r>
    <w:r w:rsidRPr="00BA653F">
      <w:rPr>
        <w:rStyle w:val="HideTWBExt"/>
        <w:noProof w:val="0"/>
      </w:rPr>
      <w:t>&lt;/NoPE&gt;&lt;Version&gt;</w:t>
    </w:r>
    <w:r w:rsidRPr="00BA653F">
      <w:t>v01-00</w:t>
    </w:r>
    <w:r w:rsidRPr="00BA653F">
      <w:rPr>
        <w:rStyle w:val="HideTWBExt"/>
        <w:noProof w:val="0"/>
      </w:rPr>
      <w:t>&lt;/Version&gt;</w:t>
    </w:r>
    <w:r w:rsidRPr="00BA653F">
      <w:tab/>
    </w:r>
    <w:r w:rsidRPr="00BA653F">
      <w:fldChar w:fldCharType="begin"/>
    </w:r>
    <w:r w:rsidRPr="00BA653F">
      <w:instrText xml:space="preserve"> PAGE  \* MERGEFORMAT </w:instrText>
    </w:r>
    <w:r w:rsidRPr="00BA653F">
      <w:fldChar w:fldCharType="separate"/>
    </w:r>
    <w:r w:rsidR="00981699">
      <w:rPr>
        <w:noProof/>
      </w:rPr>
      <w:t>2</w:t>
    </w:r>
    <w:r w:rsidRPr="00BA653F">
      <w:fldChar w:fldCharType="end"/>
    </w:r>
    <w:r w:rsidRPr="00BA653F">
      <w:t>/</w:t>
    </w:r>
    <w:fldSimple w:instr=" NUMPAGES  \* MERGEFORMAT ">
      <w:r w:rsidR="00981699">
        <w:rPr>
          <w:noProof/>
        </w:rPr>
        <w:t>18</w:t>
      </w:r>
    </w:fldSimple>
    <w:r w:rsidRPr="00BA653F">
      <w:tab/>
    </w:r>
    <w:r w:rsidRPr="00BA653F">
      <w:rPr>
        <w:rStyle w:val="HideTWBExt"/>
        <w:noProof w:val="0"/>
      </w:rPr>
      <w:t>&lt;PathFdR&gt;</w:t>
    </w:r>
    <w:r w:rsidRPr="00BA653F">
      <w:t>PV\1218077FI.docx</w:t>
    </w:r>
    <w:r w:rsidRPr="00BA653F">
      <w:rPr>
        <w:rStyle w:val="HideTWBExt"/>
        <w:noProof w:val="0"/>
      </w:rPr>
      <w:t>&lt;/PathFdR&gt;</w:t>
    </w:r>
  </w:p>
  <w:p w:rsidR="003D0BC3" w:rsidRPr="00BA653F" w:rsidRDefault="00BA653F" w:rsidP="00BA653F">
    <w:pPr>
      <w:pStyle w:val="EPFooter2"/>
    </w:pPr>
    <w:r w:rsidRPr="00BA653F">
      <w:t>FI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53F" w:rsidRPr="00BA653F" w:rsidRDefault="00BA653F" w:rsidP="00BA653F">
    <w:pPr>
      <w:pStyle w:val="EPFooter"/>
    </w:pPr>
    <w:r w:rsidRPr="00BA653F">
      <w:rPr>
        <w:rStyle w:val="HideTWBExt"/>
        <w:noProof w:val="0"/>
      </w:rPr>
      <w:t>&lt;PathFdR&gt;</w:t>
    </w:r>
    <w:r w:rsidRPr="00BA653F">
      <w:t>PV\1218077FI.docx</w:t>
    </w:r>
    <w:r w:rsidRPr="00BA653F">
      <w:rPr>
        <w:rStyle w:val="HideTWBExt"/>
        <w:noProof w:val="0"/>
      </w:rPr>
      <w:t>&lt;/PathFdR&gt;</w:t>
    </w:r>
    <w:r w:rsidRPr="00BA653F">
      <w:tab/>
    </w:r>
    <w:r w:rsidRPr="00BA653F">
      <w:fldChar w:fldCharType="begin"/>
    </w:r>
    <w:r w:rsidRPr="00BA653F">
      <w:instrText xml:space="preserve"> PAGE  \* MERGEFORMAT </w:instrText>
    </w:r>
    <w:r w:rsidRPr="00BA653F">
      <w:fldChar w:fldCharType="separate"/>
    </w:r>
    <w:r w:rsidR="00981699">
      <w:rPr>
        <w:noProof/>
      </w:rPr>
      <w:t>18</w:t>
    </w:r>
    <w:r w:rsidRPr="00BA653F">
      <w:fldChar w:fldCharType="end"/>
    </w:r>
    <w:r w:rsidRPr="00BA653F">
      <w:t>/</w:t>
    </w:r>
    <w:fldSimple w:instr=" NUMPAGES  \* MERGEFORMAT ">
      <w:r w:rsidR="00981699">
        <w:rPr>
          <w:noProof/>
        </w:rPr>
        <w:t>18</w:t>
      </w:r>
    </w:fldSimple>
    <w:r w:rsidRPr="00BA653F">
      <w:tab/>
      <w:t>PE</w:t>
    </w:r>
    <w:r w:rsidRPr="00BA653F">
      <w:rPr>
        <w:rStyle w:val="HideTWBExt"/>
        <w:noProof w:val="0"/>
      </w:rPr>
      <w:t>&lt;NoPE&gt;</w:t>
    </w:r>
    <w:r w:rsidRPr="00BA653F">
      <w:t>660.300</w:t>
    </w:r>
    <w:r w:rsidRPr="00BA653F">
      <w:rPr>
        <w:rStyle w:val="HideTWBExt"/>
        <w:noProof w:val="0"/>
      </w:rPr>
      <w:t>&lt;/NoPE&gt;&lt;Version&gt;</w:t>
    </w:r>
    <w:r w:rsidRPr="00BA653F">
      <w:t>v01-00</w:t>
    </w:r>
    <w:r w:rsidRPr="00BA653F">
      <w:rPr>
        <w:rStyle w:val="HideTWBExt"/>
        <w:noProof w:val="0"/>
      </w:rPr>
      <w:t>&lt;/Version&gt;</w:t>
    </w:r>
  </w:p>
  <w:p w:rsidR="003D0BC3" w:rsidRPr="00BA653F" w:rsidRDefault="00BA653F" w:rsidP="00BA653F">
    <w:pPr>
      <w:pStyle w:val="EPFooter2"/>
    </w:pPr>
    <w:r w:rsidRPr="00BA653F">
      <w:tab/>
    </w:r>
    <w:r w:rsidRPr="00BA653F">
      <w:tab/>
      <w:t>FI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53F" w:rsidRPr="00BA653F" w:rsidRDefault="00BA653F" w:rsidP="00BA653F">
    <w:pPr>
      <w:pStyle w:val="EPFooter"/>
    </w:pPr>
    <w:r w:rsidRPr="00BA653F">
      <w:rPr>
        <w:rStyle w:val="HideTWBExt"/>
        <w:noProof w:val="0"/>
      </w:rPr>
      <w:t>&lt;PathFdR&gt;</w:t>
    </w:r>
    <w:r w:rsidRPr="00BA653F">
      <w:t>PV\1218077FI.docx</w:t>
    </w:r>
    <w:r w:rsidRPr="00BA653F">
      <w:rPr>
        <w:rStyle w:val="HideTWBExt"/>
        <w:noProof w:val="0"/>
      </w:rPr>
      <w:t>&lt;/PathFdR&gt;</w:t>
    </w:r>
    <w:r w:rsidRPr="00BA653F">
      <w:tab/>
    </w:r>
    <w:r w:rsidRPr="00BA653F">
      <w:tab/>
      <w:t>PE</w:t>
    </w:r>
    <w:r w:rsidRPr="00BA653F">
      <w:rPr>
        <w:rStyle w:val="HideTWBExt"/>
        <w:noProof w:val="0"/>
      </w:rPr>
      <w:t>&lt;NoPE&gt;</w:t>
    </w:r>
    <w:r w:rsidRPr="00BA653F">
      <w:t>660.300</w:t>
    </w:r>
    <w:r w:rsidRPr="00BA653F">
      <w:rPr>
        <w:rStyle w:val="HideTWBExt"/>
        <w:noProof w:val="0"/>
      </w:rPr>
      <w:t>&lt;/NoPE&gt;&lt;Version&gt;</w:t>
    </w:r>
    <w:r w:rsidRPr="00BA653F">
      <w:t>v01-00</w:t>
    </w:r>
    <w:r w:rsidRPr="00BA653F">
      <w:rPr>
        <w:rStyle w:val="HideTWBExt"/>
        <w:noProof w:val="0"/>
      </w:rPr>
      <w:t>&lt;/Version&gt;</w:t>
    </w:r>
  </w:p>
  <w:p w:rsidR="003D0BC3" w:rsidRPr="00BA653F" w:rsidRDefault="00BA653F" w:rsidP="00BA653F">
    <w:pPr>
      <w:pStyle w:val="EPFooter2"/>
    </w:pPr>
    <w:r w:rsidRPr="00BA653F">
      <w:t>FI</w:t>
    </w:r>
    <w:r w:rsidRPr="00BA653F">
      <w:tab/>
    </w:r>
    <w:r w:rsidRPr="00BA653F">
      <w:rPr>
        <w:b w:val="0"/>
        <w:i/>
        <w:color w:val="C0C0C0"/>
        <w:sz w:val="22"/>
      </w:rPr>
      <w:t>Moninaisuudessaan yhtenäinen</w:t>
    </w:r>
    <w:r w:rsidRPr="00BA653F">
      <w:tab/>
      <w:t>FI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BC3" w:rsidRPr="00BA653F" w:rsidRDefault="003D0BC3">
      <w:r w:rsidRPr="00BA653F">
        <w:separator/>
      </w:r>
    </w:p>
    <w:p w:rsidR="003D0BC3" w:rsidRPr="00BA653F" w:rsidRDefault="003D0BC3"/>
  </w:footnote>
  <w:footnote w:type="continuationSeparator" w:id="0">
    <w:p w:rsidR="003D0BC3" w:rsidRPr="00BA653F" w:rsidRDefault="003D0BC3">
      <w:r w:rsidRPr="00BA653F">
        <w:continuationSeparator/>
      </w:r>
    </w:p>
    <w:p w:rsidR="003D0BC3" w:rsidRPr="00BA653F" w:rsidRDefault="003D0BC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699" w:rsidRDefault="009816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699" w:rsidRDefault="009816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699" w:rsidRDefault="009816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BC3" w:rsidRDefault="003D0BC3" w:rsidP="003D0BC3">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8C25E"/>
    <w:multiLevelType w:val="multilevel"/>
    <w:tmpl w:val="536AF4EA"/>
    <w:lvl w:ilvl="0">
      <w:start w:val="1"/>
      <w:numFmt w:val="bullet"/>
      <w:lvlText w:val=""/>
      <w:lvlJc w:val="left"/>
      <w:pPr>
        <w:tabs>
          <w:tab w:val="left" w:pos="1100"/>
        </w:tabs>
        <w:ind w:left="1100" w:hanging="400"/>
      </w:pPr>
      <w:rPr>
        <w:rFonts w:ascii="Symbol" w:hAnsi="Symbol" w:cs="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E911136"/>
    <w:multiLevelType w:val="multilevel"/>
    <w:tmpl w:val="389C0ECA"/>
    <w:lvl w:ilvl="0">
      <w:start w:val="1"/>
      <w:numFmt w:val="decimal"/>
      <w:lvlText w:val="%1."/>
      <w:lvlJc w:val="left"/>
      <w:pPr>
        <w:ind w:left="880" w:hanging="454"/>
      </w:pPr>
    </w:lvl>
    <w:lvl w:ilvl="1">
      <w:start w:val="1"/>
      <w:numFmt w:val="decimal"/>
      <w:lvlText w:val="%1.%2."/>
      <w:lvlJc w:val="left"/>
      <w:pPr>
        <w:ind w:left="908" w:hanging="454"/>
      </w:pPr>
    </w:lvl>
    <w:lvl w:ilvl="2">
      <w:start w:val="1"/>
      <w:numFmt w:val="decimal"/>
      <w:lvlText w:val="%1.%2.%3."/>
      <w:lvlJc w:val="left"/>
      <w:pPr>
        <w:ind w:left="1362" w:hanging="454"/>
      </w:pPr>
    </w:lvl>
    <w:lvl w:ilvl="3">
      <w:start w:val="1"/>
      <w:numFmt w:val="decimal"/>
      <w:lvlText w:val="%1.%2.%3.%4."/>
      <w:lvlJc w:val="left"/>
      <w:pPr>
        <w:ind w:left="1816" w:hanging="454"/>
      </w:pPr>
    </w:lvl>
    <w:lvl w:ilvl="4">
      <w:start w:val="1"/>
      <w:numFmt w:val="decimal"/>
      <w:lvlText w:val="%1.%2.%3.%4.%5."/>
      <w:lvlJc w:val="left"/>
      <w:pPr>
        <w:ind w:left="2270" w:hanging="454"/>
      </w:pPr>
    </w:lvl>
    <w:lvl w:ilvl="5">
      <w:start w:val="1"/>
      <w:numFmt w:val="decimal"/>
      <w:lvlText w:val="%1.%2.%3.%4.%5.%6."/>
      <w:lvlJc w:val="left"/>
      <w:pPr>
        <w:ind w:left="2724" w:hanging="454"/>
      </w:pPr>
    </w:lvl>
    <w:lvl w:ilvl="6">
      <w:start w:val="1"/>
      <w:numFmt w:val="decimal"/>
      <w:lvlText w:val="%1.%2.%3.%4.%5.%6.%7."/>
      <w:lvlJc w:val="left"/>
      <w:pPr>
        <w:ind w:left="3178" w:hanging="454"/>
      </w:pPr>
    </w:lvl>
    <w:lvl w:ilvl="7">
      <w:start w:val="1"/>
      <w:numFmt w:val="decimal"/>
      <w:lvlText w:val="%1.%2.%3.%4.%5.%6.%7.%8."/>
      <w:lvlJc w:val="left"/>
      <w:pPr>
        <w:ind w:left="3632" w:hanging="454"/>
      </w:pPr>
    </w:lvl>
    <w:lvl w:ilvl="8">
      <w:start w:val="1"/>
      <w:numFmt w:val="decimal"/>
      <w:lvlText w:val="%1.%2.%3.%4.%5.%6.%7.%8.%9."/>
      <w:lvlJc w:val="left"/>
      <w:pPr>
        <w:ind w:left="4086" w:hanging="454"/>
      </w:pPr>
    </w:lvl>
  </w:abstractNum>
  <w:abstractNum w:abstractNumId="2" w15:restartNumberingAfterBreak="0">
    <w:nsid w:val="18C61699"/>
    <w:multiLevelType w:val="hybridMultilevel"/>
    <w:tmpl w:val="41CA718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9E93F60"/>
    <w:multiLevelType w:val="hybridMultilevel"/>
    <w:tmpl w:val="13CE093A"/>
    <w:lvl w:ilvl="0" w:tplc="E19E127E">
      <w:start w:val="1"/>
      <w:numFmt w:val="upperLetter"/>
      <w:lvlText w:val="%1."/>
      <w:lvlJc w:val="left"/>
      <w:pPr>
        <w:ind w:left="567" w:hanging="567"/>
      </w:pPr>
      <w:rPr>
        <w:b/>
        <w:i w:val="0"/>
        <w:color w:val="auto"/>
      </w:rPr>
    </w:lvl>
    <w:lvl w:ilvl="1" w:tplc="08090001">
      <w:start w:val="1"/>
      <w:numFmt w:val="bullet"/>
      <w:lvlText w:val=""/>
      <w:lvlJc w:val="left"/>
      <w:pPr>
        <w:ind w:left="1080" w:hanging="360"/>
      </w:pPr>
      <w:rPr>
        <w:rFonts w:ascii="Symbol" w:hAnsi="Symbol" w:hint="default"/>
      </w:rPr>
    </w:lvl>
    <w:lvl w:ilvl="2" w:tplc="08090001">
      <w:start w:val="1"/>
      <w:numFmt w:val="bullet"/>
      <w:lvlText w:val=""/>
      <w:lvlJc w:val="left"/>
      <w:pPr>
        <w:ind w:left="1980" w:hanging="360"/>
      </w:pPr>
      <w:rPr>
        <w:rFonts w:ascii="Symbol" w:hAnsi="Symbol" w:hint="default"/>
      </w:rPr>
    </w:lvl>
    <w:lvl w:ilvl="3" w:tplc="CDCEEE18">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1C58130E"/>
    <w:multiLevelType w:val="multilevel"/>
    <w:tmpl w:val="47FC11E8"/>
    <w:lvl w:ilvl="0">
      <w:start w:val="1"/>
      <w:numFmt w:val="decimal"/>
      <w:pStyle w:val="PVxHeading"/>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lvlText w:val="%1.%2.%3"/>
      <w:lvlJc w:val="left"/>
      <w:pPr>
        <w:tabs>
          <w:tab w:val="num" w:pos="1440"/>
        </w:tabs>
        <w:ind w:left="720" w:hanging="720"/>
      </w:pPr>
    </w:lvl>
    <w:lvl w:ilvl="3">
      <w:start w:val="1"/>
      <w:numFmt w:val="decimal"/>
      <w:lvlText w:val="%1.%2.%3.%4"/>
      <w:lvlJc w:val="left"/>
      <w:pPr>
        <w:tabs>
          <w:tab w:val="num" w:pos="1800"/>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1DE4F6B3"/>
    <w:multiLevelType w:val="multilevel"/>
    <w:tmpl w:val="65452AFA"/>
    <w:lvl w:ilvl="0">
      <w:start w:val="1"/>
      <w:numFmt w:val="bullet"/>
      <w:lvlText w:val=""/>
      <w:lvlJc w:val="left"/>
      <w:pPr>
        <w:tabs>
          <w:tab w:val="left" w:pos="1100"/>
        </w:tabs>
        <w:ind w:left="1100" w:hanging="400"/>
      </w:pPr>
      <w:rPr>
        <w:rFonts w:ascii="Symbol" w:hAnsi="Symbol" w:cs="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23265820"/>
    <w:multiLevelType w:val="multilevel"/>
    <w:tmpl w:val="6CA0264E"/>
    <w:lvl w:ilvl="0">
      <w:start w:val="1"/>
      <w:numFmt w:val="bullet"/>
      <w:lvlText w:val=""/>
      <w:lvlJc w:val="left"/>
      <w:pPr>
        <w:tabs>
          <w:tab w:val="left" w:pos="1100"/>
        </w:tabs>
        <w:ind w:left="1100" w:hanging="400"/>
      </w:pPr>
      <w:rPr>
        <w:rFonts w:ascii="Symbol" w:hAnsi="Symbol" w:cs="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23872803"/>
    <w:multiLevelType w:val="hybridMultilevel"/>
    <w:tmpl w:val="8E501B8A"/>
    <w:lvl w:ilvl="0" w:tplc="08090001">
      <w:start w:val="1"/>
      <w:numFmt w:val="bullet"/>
      <w:lvlText w:val=""/>
      <w:lvlJc w:val="left"/>
      <w:pPr>
        <w:ind w:left="150" w:hanging="360"/>
      </w:pPr>
      <w:rPr>
        <w:rFonts w:ascii="Symbol" w:hAnsi="Symbol" w:hint="default"/>
      </w:rPr>
    </w:lvl>
    <w:lvl w:ilvl="1" w:tplc="08090003">
      <w:start w:val="1"/>
      <w:numFmt w:val="bullet"/>
      <w:lvlText w:val="o"/>
      <w:lvlJc w:val="left"/>
      <w:pPr>
        <w:ind w:left="870" w:hanging="360"/>
      </w:pPr>
      <w:rPr>
        <w:rFonts w:ascii="Courier New" w:hAnsi="Courier New" w:cs="Courier New" w:hint="default"/>
      </w:rPr>
    </w:lvl>
    <w:lvl w:ilvl="2" w:tplc="08090005">
      <w:start w:val="1"/>
      <w:numFmt w:val="bullet"/>
      <w:lvlText w:val=""/>
      <w:lvlJc w:val="left"/>
      <w:pPr>
        <w:ind w:left="1590" w:hanging="360"/>
      </w:pPr>
      <w:rPr>
        <w:rFonts w:ascii="Wingdings" w:hAnsi="Wingdings" w:hint="default"/>
      </w:rPr>
    </w:lvl>
    <w:lvl w:ilvl="3" w:tplc="08090001">
      <w:start w:val="1"/>
      <w:numFmt w:val="bullet"/>
      <w:lvlText w:val=""/>
      <w:lvlJc w:val="left"/>
      <w:pPr>
        <w:ind w:left="2310" w:hanging="360"/>
      </w:pPr>
      <w:rPr>
        <w:rFonts w:ascii="Symbol" w:hAnsi="Symbol" w:hint="default"/>
      </w:rPr>
    </w:lvl>
    <w:lvl w:ilvl="4" w:tplc="08090003">
      <w:start w:val="1"/>
      <w:numFmt w:val="bullet"/>
      <w:lvlText w:val="o"/>
      <w:lvlJc w:val="left"/>
      <w:pPr>
        <w:ind w:left="3030" w:hanging="360"/>
      </w:pPr>
      <w:rPr>
        <w:rFonts w:ascii="Courier New" w:hAnsi="Courier New" w:cs="Courier New" w:hint="default"/>
      </w:rPr>
    </w:lvl>
    <w:lvl w:ilvl="5" w:tplc="08090005">
      <w:start w:val="1"/>
      <w:numFmt w:val="bullet"/>
      <w:lvlText w:val=""/>
      <w:lvlJc w:val="left"/>
      <w:pPr>
        <w:ind w:left="3750" w:hanging="360"/>
      </w:pPr>
      <w:rPr>
        <w:rFonts w:ascii="Wingdings" w:hAnsi="Wingdings" w:hint="default"/>
      </w:rPr>
    </w:lvl>
    <w:lvl w:ilvl="6" w:tplc="08090001">
      <w:start w:val="1"/>
      <w:numFmt w:val="bullet"/>
      <w:lvlText w:val=""/>
      <w:lvlJc w:val="left"/>
      <w:pPr>
        <w:ind w:left="4470" w:hanging="360"/>
      </w:pPr>
      <w:rPr>
        <w:rFonts w:ascii="Symbol" w:hAnsi="Symbol" w:hint="default"/>
      </w:rPr>
    </w:lvl>
    <w:lvl w:ilvl="7" w:tplc="08090003">
      <w:start w:val="1"/>
      <w:numFmt w:val="bullet"/>
      <w:lvlText w:val="o"/>
      <w:lvlJc w:val="left"/>
      <w:pPr>
        <w:ind w:left="5190" w:hanging="360"/>
      </w:pPr>
      <w:rPr>
        <w:rFonts w:ascii="Courier New" w:hAnsi="Courier New" w:cs="Courier New" w:hint="default"/>
      </w:rPr>
    </w:lvl>
    <w:lvl w:ilvl="8" w:tplc="08090005">
      <w:start w:val="1"/>
      <w:numFmt w:val="bullet"/>
      <w:lvlText w:val=""/>
      <w:lvlJc w:val="left"/>
      <w:pPr>
        <w:ind w:left="5910" w:hanging="360"/>
      </w:pPr>
      <w:rPr>
        <w:rFonts w:ascii="Wingdings" w:hAnsi="Wingdings" w:hint="default"/>
      </w:rPr>
    </w:lvl>
  </w:abstractNum>
  <w:abstractNum w:abstractNumId="8" w15:restartNumberingAfterBreak="0">
    <w:nsid w:val="4B3449E1"/>
    <w:multiLevelType w:val="hybridMultilevel"/>
    <w:tmpl w:val="FAF4E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E833CE"/>
    <w:multiLevelType w:val="multilevel"/>
    <w:tmpl w:val="74FC5176"/>
    <w:lvl w:ilvl="0">
      <w:start w:val="1"/>
      <w:numFmt w:val="decimal"/>
      <w:lvlText w:val="%1."/>
      <w:lvlJc w:val="left"/>
      <w:pPr>
        <w:tabs>
          <w:tab w:val="num" w:pos="720"/>
        </w:tabs>
        <w:ind w:left="720" w:hanging="720"/>
      </w:pPr>
      <w:rPr>
        <w:rFonts w:ascii="Times New Roman" w:hAnsi="Times New Roman" w:hint="default"/>
        <w:b/>
        <w:i w:val="0"/>
        <w:sz w:val="24"/>
      </w:rPr>
    </w:lvl>
    <w:lvl w:ilvl="1">
      <w:start w:val="1"/>
      <w:numFmt w:val="decimal"/>
      <w:lvlText w:val="%1.%2"/>
      <w:lvlJc w:val="left"/>
      <w:pPr>
        <w:tabs>
          <w:tab w:val="num" w:pos="720"/>
        </w:tabs>
        <w:ind w:left="720" w:hanging="720"/>
      </w:pPr>
      <w:rPr>
        <w:rFonts w:ascii="Times New Roman" w:hAnsi="Times New Roman" w:hint="default"/>
        <w:b/>
        <w:i w:val="0"/>
        <w:sz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 w15:restartNumberingAfterBreak="0">
    <w:nsid w:val="5DA43507"/>
    <w:multiLevelType w:val="hybridMultilevel"/>
    <w:tmpl w:val="718227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4"/>
  </w:num>
  <w:num w:numId="9">
    <w:abstractNumId w:val="5"/>
  </w:num>
  <w:num w:numId="10">
    <w:abstractNumId w:val="0"/>
  </w:num>
  <w:num w:numId="11">
    <w:abstractNumId w:val="6"/>
  </w:num>
  <w:num w:numId="12">
    <w:abstractNumId w:val="7"/>
  </w:num>
  <w:num w:numId="13">
    <w:abstractNumId w:val="8"/>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ctiveWritingStyle w:appName="MSWord" w:lang="pt-PT" w:vendorID="64" w:dllVersion="131078" w:nlCheck="1" w:checkStyle="0"/>
  <w:activeWritingStyle w:appName="MSWord" w:lang="en-GB" w:vendorID="64" w:dllVersion="131078" w:nlCheck="1" w:checkStyle="1"/>
  <w:activeWritingStyle w:appName="MSWord" w:lang="fr-FR" w:vendorID="64" w:dllVersion="131078" w:nlCheck="1" w:checkStyle="0"/>
  <w:activeWritingStyle w:appName="MSWord" w:lang="it-IT" w:vendorID="64" w:dllVersion="131078" w:nlCheck="1" w:checkStyle="0"/>
  <w:activeWritingStyle w:appName="MSWord" w:lang="en-US" w:vendorID="64" w:dllVersion="131078" w:nlCheck="1" w:checkStyle="1"/>
  <w:activeWritingStyle w:appName="MSWord" w:lang="fi-FI"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16385"/>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KEY" w:val="CONT"/>
    <w:docVar w:name="LastEditedSection" w:val=" 1"/>
    <w:docVar w:name="MEETMNU" w:val=" 2"/>
    <w:docVar w:name="STOREDT1" w:val="28/10/2020"/>
    <w:docVar w:name="STOREDT2" w:val="29/10/2020"/>
    <w:docVar w:name="strDocTypeID" w:val="PVx"/>
    <w:docVar w:name="strSubDir" w:val="1218"/>
    <w:docVar w:name="TXTLANGUE" w:val="FI"/>
    <w:docVar w:name="TXTLANGUEMIN" w:val="fi"/>
    <w:docVar w:name="TXTNRPE" w:val="660.300"/>
    <w:docVar w:name="TXTPEorAP" w:val="PE"/>
    <w:docVar w:name="TXTROUTE" w:val="PV\1218077FI.docx"/>
    <w:docVar w:name="TXTVERSION" w:val="01-00"/>
  </w:docVars>
  <w:rsids>
    <w:rsidRoot w:val="008A688E"/>
    <w:rsid w:val="00007788"/>
    <w:rsid w:val="00021AD6"/>
    <w:rsid w:val="000265BD"/>
    <w:rsid w:val="00041A79"/>
    <w:rsid w:val="000533F1"/>
    <w:rsid w:val="000637F3"/>
    <w:rsid w:val="0006514D"/>
    <w:rsid w:val="00065F97"/>
    <w:rsid w:val="00092111"/>
    <w:rsid w:val="0009235A"/>
    <w:rsid w:val="000952B6"/>
    <w:rsid w:val="000A769E"/>
    <w:rsid w:val="000B1C1A"/>
    <w:rsid w:val="000B727D"/>
    <w:rsid w:val="000C46ED"/>
    <w:rsid w:val="000C6654"/>
    <w:rsid w:val="000D4F53"/>
    <w:rsid w:val="000D5FD7"/>
    <w:rsid w:val="000E082D"/>
    <w:rsid w:val="000F0B40"/>
    <w:rsid w:val="000F6376"/>
    <w:rsid w:val="0011399B"/>
    <w:rsid w:val="00114A86"/>
    <w:rsid w:val="001173AC"/>
    <w:rsid w:val="001365B8"/>
    <w:rsid w:val="00147210"/>
    <w:rsid w:val="00164E56"/>
    <w:rsid w:val="00176DCC"/>
    <w:rsid w:val="001813D5"/>
    <w:rsid w:val="001857BA"/>
    <w:rsid w:val="00190F58"/>
    <w:rsid w:val="00194506"/>
    <w:rsid w:val="0019636C"/>
    <w:rsid w:val="001C2E37"/>
    <w:rsid w:val="001C4040"/>
    <w:rsid w:val="001D14AA"/>
    <w:rsid w:val="001D1936"/>
    <w:rsid w:val="001E20EC"/>
    <w:rsid w:val="001E4EBD"/>
    <w:rsid w:val="0020777E"/>
    <w:rsid w:val="0022027F"/>
    <w:rsid w:val="002220BD"/>
    <w:rsid w:val="00225BAF"/>
    <w:rsid w:val="0022750E"/>
    <w:rsid w:val="00236A0D"/>
    <w:rsid w:val="00245594"/>
    <w:rsid w:val="00250F5D"/>
    <w:rsid w:val="00251D85"/>
    <w:rsid w:val="0026136B"/>
    <w:rsid w:val="002659A2"/>
    <w:rsid w:val="00273DB4"/>
    <w:rsid w:val="002753C7"/>
    <w:rsid w:val="002870DD"/>
    <w:rsid w:val="002A27BB"/>
    <w:rsid w:val="002B0405"/>
    <w:rsid w:val="002D74B5"/>
    <w:rsid w:val="002D7816"/>
    <w:rsid w:val="002E083E"/>
    <w:rsid w:val="002E2B09"/>
    <w:rsid w:val="002E37A9"/>
    <w:rsid w:val="00316C24"/>
    <w:rsid w:val="00323589"/>
    <w:rsid w:val="003345F5"/>
    <w:rsid w:val="0033767A"/>
    <w:rsid w:val="00343EBA"/>
    <w:rsid w:val="003547F9"/>
    <w:rsid w:val="0036013B"/>
    <w:rsid w:val="00367FF0"/>
    <w:rsid w:val="00370637"/>
    <w:rsid w:val="00374A20"/>
    <w:rsid w:val="003A0A68"/>
    <w:rsid w:val="003A4EA4"/>
    <w:rsid w:val="003B4372"/>
    <w:rsid w:val="003C12C7"/>
    <w:rsid w:val="003C7A12"/>
    <w:rsid w:val="003D0BC3"/>
    <w:rsid w:val="003D1CBB"/>
    <w:rsid w:val="003E0A41"/>
    <w:rsid w:val="003E0BDE"/>
    <w:rsid w:val="003E0D2D"/>
    <w:rsid w:val="003E582C"/>
    <w:rsid w:val="003F18DC"/>
    <w:rsid w:val="00405A95"/>
    <w:rsid w:val="004062E2"/>
    <w:rsid w:val="004458E9"/>
    <w:rsid w:val="0045430B"/>
    <w:rsid w:val="00467244"/>
    <w:rsid w:val="00472CBA"/>
    <w:rsid w:val="00481465"/>
    <w:rsid w:val="00481807"/>
    <w:rsid w:val="0048229C"/>
    <w:rsid w:val="00497850"/>
    <w:rsid w:val="004A2D31"/>
    <w:rsid w:val="004A4538"/>
    <w:rsid w:val="004A4927"/>
    <w:rsid w:val="004B094A"/>
    <w:rsid w:val="004B163A"/>
    <w:rsid w:val="004B6286"/>
    <w:rsid w:val="004C1E4A"/>
    <w:rsid w:val="004D6B1E"/>
    <w:rsid w:val="004E577D"/>
    <w:rsid w:val="004F1219"/>
    <w:rsid w:val="004F12D3"/>
    <w:rsid w:val="004F6ED0"/>
    <w:rsid w:val="004F76B3"/>
    <w:rsid w:val="005116D9"/>
    <w:rsid w:val="00543EF6"/>
    <w:rsid w:val="005466B6"/>
    <w:rsid w:val="00553CD4"/>
    <w:rsid w:val="00554F15"/>
    <w:rsid w:val="00571482"/>
    <w:rsid w:val="00574D4D"/>
    <w:rsid w:val="00576308"/>
    <w:rsid w:val="00581A5D"/>
    <w:rsid w:val="005828F0"/>
    <w:rsid w:val="005838E8"/>
    <w:rsid w:val="00596A5E"/>
    <w:rsid w:val="005970B3"/>
    <w:rsid w:val="005A28B9"/>
    <w:rsid w:val="005A4857"/>
    <w:rsid w:val="005B7835"/>
    <w:rsid w:val="005D2D78"/>
    <w:rsid w:val="005D4FEF"/>
    <w:rsid w:val="005D5A08"/>
    <w:rsid w:val="005E11B3"/>
    <w:rsid w:val="005E2DEF"/>
    <w:rsid w:val="005E616A"/>
    <w:rsid w:val="005E6C44"/>
    <w:rsid w:val="005F0E73"/>
    <w:rsid w:val="005F6C89"/>
    <w:rsid w:val="006132D6"/>
    <w:rsid w:val="00615488"/>
    <w:rsid w:val="006275CD"/>
    <w:rsid w:val="00640211"/>
    <w:rsid w:val="006418F2"/>
    <w:rsid w:val="0064227F"/>
    <w:rsid w:val="00643758"/>
    <w:rsid w:val="00650AF2"/>
    <w:rsid w:val="00652817"/>
    <w:rsid w:val="00654687"/>
    <w:rsid w:val="006622C8"/>
    <w:rsid w:val="00672690"/>
    <w:rsid w:val="00675887"/>
    <w:rsid w:val="0067649D"/>
    <w:rsid w:val="00693E66"/>
    <w:rsid w:val="006B2516"/>
    <w:rsid w:val="006B2AF7"/>
    <w:rsid w:val="006C1AC2"/>
    <w:rsid w:val="006C52AC"/>
    <w:rsid w:val="006C6F0A"/>
    <w:rsid w:val="006D0C4F"/>
    <w:rsid w:val="006D2283"/>
    <w:rsid w:val="006D3CC8"/>
    <w:rsid w:val="006D6EB9"/>
    <w:rsid w:val="006E2C80"/>
    <w:rsid w:val="00704D52"/>
    <w:rsid w:val="0070508E"/>
    <w:rsid w:val="00713B78"/>
    <w:rsid w:val="00714F25"/>
    <w:rsid w:val="007153A2"/>
    <w:rsid w:val="00754C89"/>
    <w:rsid w:val="00755125"/>
    <w:rsid w:val="00765523"/>
    <w:rsid w:val="00765E1E"/>
    <w:rsid w:val="0076749D"/>
    <w:rsid w:val="00774461"/>
    <w:rsid w:val="00785E9B"/>
    <w:rsid w:val="00792939"/>
    <w:rsid w:val="00793FC2"/>
    <w:rsid w:val="00796F0C"/>
    <w:rsid w:val="007A3289"/>
    <w:rsid w:val="007B0C9D"/>
    <w:rsid w:val="007B71D0"/>
    <w:rsid w:val="007C674A"/>
    <w:rsid w:val="007D1D46"/>
    <w:rsid w:val="007D6B19"/>
    <w:rsid w:val="007E0B3D"/>
    <w:rsid w:val="007E5C31"/>
    <w:rsid w:val="007F4ACC"/>
    <w:rsid w:val="00801684"/>
    <w:rsid w:val="00803FD1"/>
    <w:rsid w:val="00804AE1"/>
    <w:rsid w:val="0082592C"/>
    <w:rsid w:val="0083601E"/>
    <w:rsid w:val="00844D91"/>
    <w:rsid w:val="008452E8"/>
    <w:rsid w:val="00872F47"/>
    <w:rsid w:val="0088003A"/>
    <w:rsid w:val="0088601A"/>
    <w:rsid w:val="00891C54"/>
    <w:rsid w:val="00897306"/>
    <w:rsid w:val="008978D3"/>
    <w:rsid w:val="008A0730"/>
    <w:rsid w:val="008A5B14"/>
    <w:rsid w:val="008A688E"/>
    <w:rsid w:val="008A7874"/>
    <w:rsid w:val="008B0D40"/>
    <w:rsid w:val="008C12BD"/>
    <w:rsid w:val="008C3BBA"/>
    <w:rsid w:val="008D7AD4"/>
    <w:rsid w:val="008E131C"/>
    <w:rsid w:val="008E4DD5"/>
    <w:rsid w:val="008E6B98"/>
    <w:rsid w:val="008E7C47"/>
    <w:rsid w:val="008F6F69"/>
    <w:rsid w:val="008F7A17"/>
    <w:rsid w:val="00905F78"/>
    <w:rsid w:val="009119A3"/>
    <w:rsid w:val="00926DB0"/>
    <w:rsid w:val="009408CB"/>
    <w:rsid w:val="009515D1"/>
    <w:rsid w:val="00956466"/>
    <w:rsid w:val="00960270"/>
    <w:rsid w:val="0097066F"/>
    <w:rsid w:val="00972263"/>
    <w:rsid w:val="00981699"/>
    <w:rsid w:val="0099346B"/>
    <w:rsid w:val="00994629"/>
    <w:rsid w:val="009D17C3"/>
    <w:rsid w:val="009D762D"/>
    <w:rsid w:val="009E0B27"/>
    <w:rsid w:val="009E24B6"/>
    <w:rsid w:val="009E7A82"/>
    <w:rsid w:val="00A00F95"/>
    <w:rsid w:val="00A13D65"/>
    <w:rsid w:val="00A13DDE"/>
    <w:rsid w:val="00A16FC5"/>
    <w:rsid w:val="00A3441F"/>
    <w:rsid w:val="00A36A4E"/>
    <w:rsid w:val="00A427A6"/>
    <w:rsid w:val="00A44C95"/>
    <w:rsid w:val="00A5325A"/>
    <w:rsid w:val="00A540EA"/>
    <w:rsid w:val="00A6035E"/>
    <w:rsid w:val="00A65248"/>
    <w:rsid w:val="00A66B35"/>
    <w:rsid w:val="00A81EEA"/>
    <w:rsid w:val="00A87091"/>
    <w:rsid w:val="00A91422"/>
    <w:rsid w:val="00A92F32"/>
    <w:rsid w:val="00AB0669"/>
    <w:rsid w:val="00AB7DBA"/>
    <w:rsid w:val="00AC4D9A"/>
    <w:rsid w:val="00AC5E30"/>
    <w:rsid w:val="00AC660B"/>
    <w:rsid w:val="00AC70F9"/>
    <w:rsid w:val="00AD4CEB"/>
    <w:rsid w:val="00AE1834"/>
    <w:rsid w:val="00AE4D78"/>
    <w:rsid w:val="00AF2827"/>
    <w:rsid w:val="00B01DC3"/>
    <w:rsid w:val="00B15084"/>
    <w:rsid w:val="00B2395C"/>
    <w:rsid w:val="00B408BE"/>
    <w:rsid w:val="00B432BE"/>
    <w:rsid w:val="00B501B7"/>
    <w:rsid w:val="00B51AD5"/>
    <w:rsid w:val="00B66338"/>
    <w:rsid w:val="00BA4044"/>
    <w:rsid w:val="00BA464F"/>
    <w:rsid w:val="00BA653F"/>
    <w:rsid w:val="00BB0B38"/>
    <w:rsid w:val="00BC7215"/>
    <w:rsid w:val="00BD3F38"/>
    <w:rsid w:val="00BF102E"/>
    <w:rsid w:val="00BF288C"/>
    <w:rsid w:val="00BF54D6"/>
    <w:rsid w:val="00C01C42"/>
    <w:rsid w:val="00C13E92"/>
    <w:rsid w:val="00C2527C"/>
    <w:rsid w:val="00C346F1"/>
    <w:rsid w:val="00C36FC4"/>
    <w:rsid w:val="00C46B37"/>
    <w:rsid w:val="00C634EF"/>
    <w:rsid w:val="00C63594"/>
    <w:rsid w:val="00C63E0B"/>
    <w:rsid w:val="00C64625"/>
    <w:rsid w:val="00C701DE"/>
    <w:rsid w:val="00C76C40"/>
    <w:rsid w:val="00C82F5B"/>
    <w:rsid w:val="00C90B1B"/>
    <w:rsid w:val="00CA2394"/>
    <w:rsid w:val="00CA53ED"/>
    <w:rsid w:val="00CA70CB"/>
    <w:rsid w:val="00CB12EE"/>
    <w:rsid w:val="00CC5762"/>
    <w:rsid w:val="00CC6E1E"/>
    <w:rsid w:val="00CD01A6"/>
    <w:rsid w:val="00CD0CF5"/>
    <w:rsid w:val="00CE29F4"/>
    <w:rsid w:val="00CE5AEB"/>
    <w:rsid w:val="00CF2D24"/>
    <w:rsid w:val="00CF45C4"/>
    <w:rsid w:val="00CF78F5"/>
    <w:rsid w:val="00D04667"/>
    <w:rsid w:val="00D11A34"/>
    <w:rsid w:val="00D329C8"/>
    <w:rsid w:val="00D342CE"/>
    <w:rsid w:val="00D374CC"/>
    <w:rsid w:val="00D45997"/>
    <w:rsid w:val="00D6668F"/>
    <w:rsid w:val="00DB2330"/>
    <w:rsid w:val="00DB5CC6"/>
    <w:rsid w:val="00DB7BC4"/>
    <w:rsid w:val="00DC061F"/>
    <w:rsid w:val="00DC629C"/>
    <w:rsid w:val="00DC63A9"/>
    <w:rsid w:val="00DC7AF1"/>
    <w:rsid w:val="00DD64B7"/>
    <w:rsid w:val="00DE4B65"/>
    <w:rsid w:val="00DF0DC8"/>
    <w:rsid w:val="00E14108"/>
    <w:rsid w:val="00E17EDA"/>
    <w:rsid w:val="00E21182"/>
    <w:rsid w:val="00E2213D"/>
    <w:rsid w:val="00E2660A"/>
    <w:rsid w:val="00E352CD"/>
    <w:rsid w:val="00E413A9"/>
    <w:rsid w:val="00E64BA6"/>
    <w:rsid w:val="00E6537C"/>
    <w:rsid w:val="00E8424C"/>
    <w:rsid w:val="00E85748"/>
    <w:rsid w:val="00E92D38"/>
    <w:rsid w:val="00E975EF"/>
    <w:rsid w:val="00EA0B23"/>
    <w:rsid w:val="00EA74BF"/>
    <w:rsid w:val="00EA7E10"/>
    <w:rsid w:val="00EB4FBD"/>
    <w:rsid w:val="00EC7932"/>
    <w:rsid w:val="00EE0704"/>
    <w:rsid w:val="00EE1928"/>
    <w:rsid w:val="00EE3F96"/>
    <w:rsid w:val="00EF2B19"/>
    <w:rsid w:val="00F0068D"/>
    <w:rsid w:val="00F05E49"/>
    <w:rsid w:val="00F24FAF"/>
    <w:rsid w:val="00F262FB"/>
    <w:rsid w:val="00F267B4"/>
    <w:rsid w:val="00F31226"/>
    <w:rsid w:val="00F36557"/>
    <w:rsid w:val="00F4356E"/>
    <w:rsid w:val="00F51C97"/>
    <w:rsid w:val="00F5491E"/>
    <w:rsid w:val="00F60A98"/>
    <w:rsid w:val="00F64B87"/>
    <w:rsid w:val="00F67182"/>
    <w:rsid w:val="00F8205E"/>
    <w:rsid w:val="00F84353"/>
    <w:rsid w:val="00F87059"/>
    <w:rsid w:val="00F909BF"/>
    <w:rsid w:val="00F97A4F"/>
    <w:rsid w:val="00FA0152"/>
    <w:rsid w:val="00FA4F4D"/>
    <w:rsid w:val="00FA6AF5"/>
    <w:rsid w:val="00FB09D1"/>
    <w:rsid w:val="00FB3DF0"/>
    <w:rsid w:val="00FC1B11"/>
    <w:rsid w:val="00FD183B"/>
    <w:rsid w:val="00FE0BD8"/>
    <w:rsid w:val="00FF04B4"/>
    <w:rsid w:val="00FF4EF0"/>
    <w:rsid w:val="00FF553A"/>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A3D577C"/>
  <w15:chartTrackingRefBased/>
  <w15:docId w15:val="{26F83B8C-6DA2-421B-9E92-D368CAAA1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semiHidden="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C31"/>
    <w:pPr>
      <w:widowControl w:val="0"/>
    </w:pPr>
    <w:rPr>
      <w:snapToGrid w:val="0"/>
      <w:sz w:val="24"/>
      <w:lang w:eastAsia="en-US"/>
    </w:rPr>
  </w:style>
  <w:style w:type="paragraph" w:styleId="Heading1">
    <w:name w:val="heading 1"/>
    <w:basedOn w:val="Normal"/>
    <w:next w:val="Normal"/>
    <w:link w:val="Heading1Char"/>
    <w:uiPriority w:val="9"/>
    <w:qFormat/>
    <w:pPr>
      <w:keepNext/>
      <w:widowControl/>
      <w:tabs>
        <w:tab w:val="left" w:pos="-1057"/>
        <w:tab w:val="left" w:pos="-720"/>
        <w:tab w:val="left" w:pos="0"/>
        <w:tab w:val="left" w:pos="720"/>
        <w:tab w:val="left" w:pos="2154"/>
        <w:tab w:val="left" w:pos="2880"/>
      </w:tabs>
      <w:ind w:left="2155" w:hanging="2155"/>
      <w:jc w:val="both"/>
      <w:outlineLvl w:val="0"/>
    </w:pPr>
    <w:rPr>
      <w:b/>
    </w:rPr>
  </w:style>
  <w:style w:type="paragraph" w:styleId="Heading2">
    <w:name w:val="heading 2"/>
    <w:basedOn w:val="Normal"/>
    <w:next w:val="Normal"/>
    <w:link w:val="Heading2Char"/>
    <w:uiPriority w:val="9"/>
    <w:semiHidden/>
    <w:qFormat/>
    <w:pPr>
      <w:keepNext/>
      <w:spacing w:before="240" w:after="60"/>
      <w:outlineLvl w:val="1"/>
    </w:pPr>
    <w:rPr>
      <w:rFonts w:ascii="Arial" w:hAnsi="Arial"/>
      <w:b/>
      <w:i/>
    </w:rPr>
  </w:style>
  <w:style w:type="paragraph" w:styleId="Heading3">
    <w:name w:val="heading 3"/>
    <w:basedOn w:val="Normal"/>
    <w:next w:val="Normal"/>
    <w:semiHidden/>
    <w:qFormat/>
    <w:pPr>
      <w:keepNext/>
      <w:numPr>
        <w:ilvl w:val="2"/>
        <w:numId w:val="1"/>
      </w:numPr>
      <w:spacing w:before="240" w:after="60"/>
      <w:outlineLvl w:val="2"/>
    </w:pPr>
    <w:rPr>
      <w:rFonts w:ascii="Arial" w:hAnsi="Arial"/>
    </w:rPr>
  </w:style>
  <w:style w:type="paragraph" w:styleId="Heading4">
    <w:name w:val="heading 4"/>
    <w:basedOn w:val="Normal"/>
    <w:next w:val="Normal"/>
    <w:semiHidden/>
    <w:qFormat/>
    <w:pPr>
      <w:keepNext/>
      <w:numPr>
        <w:ilvl w:val="3"/>
        <w:numId w:val="2"/>
      </w:numPr>
      <w:spacing w:before="240" w:after="60"/>
      <w:outlineLvl w:val="3"/>
    </w:pPr>
    <w:rPr>
      <w:rFonts w:ascii="Arial" w:hAnsi="Arial"/>
      <w:b/>
    </w:rPr>
  </w:style>
  <w:style w:type="paragraph" w:styleId="Heading5">
    <w:name w:val="heading 5"/>
    <w:basedOn w:val="Normal"/>
    <w:next w:val="Normal"/>
    <w:semiHidden/>
    <w:qFormat/>
    <w:pPr>
      <w:numPr>
        <w:ilvl w:val="4"/>
        <w:numId w:val="3"/>
      </w:numPr>
      <w:spacing w:before="240" w:after="60"/>
      <w:outlineLvl w:val="4"/>
    </w:pPr>
    <w:rPr>
      <w:sz w:val="22"/>
    </w:rPr>
  </w:style>
  <w:style w:type="paragraph" w:styleId="Heading6">
    <w:name w:val="heading 6"/>
    <w:basedOn w:val="Normal"/>
    <w:next w:val="Normal"/>
    <w:semiHidden/>
    <w:qFormat/>
    <w:pPr>
      <w:numPr>
        <w:ilvl w:val="5"/>
        <w:numId w:val="4"/>
      </w:numPr>
      <w:spacing w:before="240" w:after="60"/>
      <w:outlineLvl w:val="5"/>
    </w:pPr>
    <w:rPr>
      <w:i/>
      <w:sz w:val="22"/>
    </w:rPr>
  </w:style>
  <w:style w:type="paragraph" w:styleId="Heading7">
    <w:name w:val="heading 7"/>
    <w:basedOn w:val="Normal"/>
    <w:next w:val="Normal"/>
    <w:semiHidden/>
    <w:qFormat/>
    <w:pPr>
      <w:numPr>
        <w:ilvl w:val="6"/>
        <w:numId w:val="5"/>
      </w:numPr>
      <w:spacing w:before="240" w:after="60"/>
      <w:outlineLvl w:val="6"/>
    </w:pPr>
    <w:rPr>
      <w:rFonts w:ascii="Arial" w:hAnsi="Arial"/>
      <w:sz w:val="20"/>
    </w:rPr>
  </w:style>
  <w:style w:type="paragraph" w:styleId="Heading8">
    <w:name w:val="heading 8"/>
    <w:basedOn w:val="Normal"/>
    <w:next w:val="Normal"/>
    <w:semiHidden/>
    <w:qFormat/>
    <w:pPr>
      <w:numPr>
        <w:ilvl w:val="7"/>
        <w:numId w:val="6"/>
      </w:numPr>
      <w:spacing w:before="240" w:after="60"/>
      <w:outlineLvl w:val="7"/>
    </w:pPr>
    <w:rPr>
      <w:rFonts w:ascii="Arial" w:hAnsi="Arial"/>
      <w:i/>
      <w:sz w:val="20"/>
    </w:rPr>
  </w:style>
  <w:style w:type="paragraph" w:styleId="Heading9">
    <w:name w:val="heading 9"/>
    <w:basedOn w:val="Normal"/>
    <w:next w:val="Normal"/>
    <w:semiHidden/>
    <w:qFormat/>
    <w:pPr>
      <w:numPr>
        <w:ilvl w:val="8"/>
        <w:numId w:val="7"/>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dancePV">
    <w:name w:val="AttendancePV"/>
    <w:basedOn w:val="Normal"/>
    <w:rsid w:val="00AD4CEB"/>
    <w:rPr>
      <w:sz w:val="16"/>
    </w:rPr>
  </w:style>
  <w:style w:type="paragraph" w:customStyle="1" w:styleId="PVxIndent">
    <w:name w:val="PVxIndent"/>
    <w:basedOn w:val="Normal"/>
    <w:rsid w:val="006B2AF7"/>
    <w:pPr>
      <w:ind w:left="567"/>
    </w:pPr>
  </w:style>
  <w:style w:type="paragraph" w:customStyle="1" w:styleId="PVxHeading">
    <w:name w:val="PVxHeading"/>
    <w:basedOn w:val="Normal"/>
    <w:next w:val="Normal"/>
    <w:rsid w:val="00316C24"/>
    <w:pPr>
      <w:keepNext/>
      <w:widowControl/>
      <w:numPr>
        <w:numId w:val="8"/>
      </w:numPr>
      <w:tabs>
        <w:tab w:val="right" w:pos="9072"/>
      </w:tabs>
      <w:spacing w:before="240" w:after="240"/>
    </w:pPr>
    <w:rPr>
      <w:b/>
    </w:rPr>
  </w:style>
  <w:style w:type="paragraph" w:customStyle="1" w:styleId="PVxSubheading12a">
    <w:name w:val="PVxSubheading12a"/>
    <w:basedOn w:val="Normal"/>
    <w:next w:val="Normal"/>
    <w:rsid w:val="006B2AF7"/>
    <w:pPr>
      <w:widowControl/>
      <w:spacing w:after="240"/>
      <w:ind w:left="567"/>
    </w:pPr>
    <w:rPr>
      <w:b/>
      <w:i/>
    </w:rPr>
  </w:style>
  <w:style w:type="paragraph" w:customStyle="1" w:styleId="PVxSubheadingTab12b">
    <w:name w:val="PVxSubheadingTab12b"/>
    <w:basedOn w:val="Normal"/>
    <w:rsid w:val="0048229C"/>
    <w:pPr>
      <w:tabs>
        <w:tab w:val="left" w:pos="2268"/>
      </w:tabs>
      <w:spacing w:before="240"/>
      <w:ind w:left="567"/>
    </w:pPr>
    <w:rPr>
      <w:b/>
      <w:i/>
    </w:rPr>
  </w:style>
  <w:style w:type="paragraph" w:customStyle="1" w:styleId="PVxSubheadingTab12b12a">
    <w:name w:val="PVxSubheadingTab12b12a"/>
    <w:basedOn w:val="Normal"/>
    <w:next w:val="Normal"/>
    <w:rsid w:val="0048229C"/>
    <w:pPr>
      <w:tabs>
        <w:tab w:val="left" w:pos="2268"/>
      </w:tabs>
      <w:spacing w:before="240" w:after="240"/>
      <w:ind w:left="567"/>
    </w:pPr>
    <w:rPr>
      <w:b/>
      <w:i/>
    </w:rPr>
  </w:style>
  <w:style w:type="character" w:customStyle="1" w:styleId="HideTWBExt">
    <w:name w:val="HideTWBExt"/>
    <w:basedOn w:val="DefaultParagraphFont"/>
    <w:rPr>
      <w:rFonts w:ascii="Arial" w:hAnsi="Arial" w:cs="Arial"/>
      <w:b w:val="0"/>
      <w:i w:val="0"/>
      <w:strike w:val="0"/>
      <w:noProof/>
      <w:vanish/>
      <w:color w:val="000080"/>
      <w:sz w:val="20"/>
    </w:rPr>
  </w:style>
  <w:style w:type="paragraph" w:customStyle="1" w:styleId="PVxIndentRightTab">
    <w:name w:val="PVxIndentRightTab"/>
    <w:basedOn w:val="Normal"/>
    <w:rsid w:val="00CD0CF5"/>
    <w:pPr>
      <w:tabs>
        <w:tab w:val="right" w:pos="9072"/>
      </w:tabs>
      <w:ind w:left="567"/>
    </w:pPr>
  </w:style>
  <w:style w:type="paragraph" w:customStyle="1" w:styleId="NormalHanging12b">
    <w:name w:val="NormalHanging12b"/>
    <w:basedOn w:val="Normal"/>
    <w:rsid w:val="004062E2"/>
    <w:pPr>
      <w:spacing w:before="240"/>
      <w:ind w:left="567" w:hanging="567"/>
    </w:pPr>
    <w:rPr>
      <w:snapToGrid/>
      <w:lang w:eastAsia="en-GB"/>
    </w:rPr>
  </w:style>
  <w:style w:type="paragraph" w:styleId="TOC1">
    <w:name w:val="toc 1"/>
    <w:basedOn w:val="Normal"/>
    <w:next w:val="Normal"/>
    <w:autoRedefine/>
    <w:uiPriority w:val="39"/>
    <w:rsid w:val="00A16FC5"/>
  </w:style>
  <w:style w:type="character" w:styleId="Hyperlink">
    <w:name w:val="Hyperlink"/>
    <w:uiPriority w:val="99"/>
    <w:rsid w:val="004A4538"/>
    <w:rPr>
      <w:color w:val="0563C1"/>
      <w:u w:val="single"/>
    </w:rPr>
  </w:style>
  <w:style w:type="paragraph" w:styleId="TOC2">
    <w:name w:val="toc 2"/>
    <w:basedOn w:val="Normal"/>
    <w:next w:val="Normal"/>
    <w:autoRedefine/>
    <w:uiPriority w:val="39"/>
    <w:rsid w:val="00A16FC5"/>
    <w:pPr>
      <w:ind w:left="426"/>
    </w:pPr>
  </w:style>
  <w:style w:type="paragraph" w:customStyle="1" w:styleId="RollCallTable">
    <w:name w:val="RollCallTable"/>
    <w:basedOn w:val="Normal"/>
    <w:rsid w:val="002659A2"/>
    <w:pPr>
      <w:spacing w:before="120" w:after="120"/>
    </w:pPr>
    <w:rPr>
      <w:sz w:val="16"/>
    </w:rPr>
  </w:style>
  <w:style w:type="paragraph" w:styleId="FootnoteText">
    <w:name w:val="footnote text"/>
    <w:basedOn w:val="Normal"/>
    <w:semiHidden/>
    <w:rPr>
      <w:sz w:val="20"/>
    </w:rPr>
  </w:style>
  <w:style w:type="paragraph" w:customStyle="1" w:styleId="RollCallSymbols12pt">
    <w:name w:val="RollCallSymbols12pt"/>
    <w:basedOn w:val="Normal"/>
    <w:rsid w:val="002659A2"/>
    <w:pPr>
      <w:spacing w:before="120" w:after="120"/>
      <w:jc w:val="center"/>
    </w:pPr>
    <w:rPr>
      <w:rFonts w:ascii="Arial" w:hAnsi="Arial"/>
      <w:b/>
      <w:bCs/>
    </w:rPr>
  </w:style>
  <w:style w:type="paragraph" w:customStyle="1" w:styleId="EPFooter2">
    <w:name w:val="EPFooter2"/>
    <w:basedOn w:val="Normal"/>
    <w:next w:val="Normal"/>
    <w:pPr>
      <w:widowControl/>
      <w:tabs>
        <w:tab w:val="center" w:pos="4535"/>
        <w:tab w:val="right" w:pos="9921"/>
      </w:tabs>
      <w:ind w:left="-850" w:right="-850"/>
    </w:pPr>
    <w:rPr>
      <w:rFonts w:ascii="Arial" w:hAnsi="Arial" w:cs="Arial"/>
      <w:b/>
      <w:snapToGrid/>
      <w:sz w:val="48"/>
    </w:rPr>
  </w:style>
  <w:style w:type="table" w:styleId="TableGrid">
    <w:name w:val="Table Grid"/>
    <w:basedOn w:val="TableNormal"/>
    <w:uiPriority w:val="59"/>
    <w:rsid w:val="00F64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Body">
    <w:name w:val="EPBody"/>
    <w:basedOn w:val="Normal"/>
    <w:rsid w:val="00F64B87"/>
    <w:pPr>
      <w:jc w:val="center"/>
    </w:pPr>
    <w:rPr>
      <w:rFonts w:ascii="Arial" w:hAnsi="Arial" w:cs="Arial"/>
      <w:i/>
      <w:snapToGrid/>
      <w:sz w:val="22"/>
      <w:szCs w:val="22"/>
      <w:lang w:eastAsia="en-GB"/>
    </w:rPr>
  </w:style>
  <w:style w:type="paragraph" w:customStyle="1" w:styleId="RollCallSymbols14pt">
    <w:name w:val="RollCallSymbols14pt"/>
    <w:basedOn w:val="Normal"/>
    <w:rsid w:val="002659A2"/>
    <w:pPr>
      <w:spacing w:before="120" w:after="120"/>
      <w:jc w:val="center"/>
    </w:pPr>
    <w:rPr>
      <w:rFonts w:ascii="Arial" w:hAnsi="Arial"/>
      <w:b/>
      <w:bCs/>
      <w:sz w:val="28"/>
    </w:rPr>
  </w:style>
  <w:style w:type="paragraph" w:customStyle="1" w:styleId="NormalBold12b">
    <w:name w:val="NormalBold12b"/>
    <w:basedOn w:val="Normal"/>
    <w:pPr>
      <w:spacing w:before="240"/>
    </w:pPr>
    <w:rPr>
      <w:b/>
    </w:rPr>
  </w:style>
  <w:style w:type="paragraph" w:customStyle="1" w:styleId="PVxIndentTab">
    <w:name w:val="PVxIndentTab"/>
    <w:basedOn w:val="Normal"/>
    <w:rsid w:val="004062E2"/>
    <w:pPr>
      <w:tabs>
        <w:tab w:val="left" w:pos="2268"/>
      </w:tabs>
      <w:ind w:left="567"/>
    </w:pPr>
  </w:style>
  <w:style w:type="paragraph" w:customStyle="1" w:styleId="PVxIndentTab12b">
    <w:name w:val="PVxIndentTab12b"/>
    <w:basedOn w:val="Normal"/>
    <w:next w:val="Normal"/>
    <w:rsid w:val="00CD0CF5"/>
    <w:pPr>
      <w:tabs>
        <w:tab w:val="left" w:pos="2268"/>
      </w:tabs>
      <w:spacing w:before="240"/>
      <w:ind w:left="567"/>
    </w:pPr>
  </w:style>
  <w:style w:type="paragraph" w:customStyle="1" w:styleId="PVxIndent12a">
    <w:name w:val="PVxIndent12a"/>
    <w:basedOn w:val="Normal"/>
    <w:rsid w:val="006B2AF7"/>
    <w:pPr>
      <w:spacing w:after="240"/>
      <w:ind w:left="567"/>
    </w:pPr>
  </w:style>
  <w:style w:type="paragraph" w:customStyle="1" w:styleId="RollCallVotes">
    <w:name w:val="RollCallVotes"/>
    <w:basedOn w:val="Normal"/>
    <w:rsid w:val="002659A2"/>
    <w:pPr>
      <w:spacing w:before="120" w:after="120"/>
      <w:jc w:val="center"/>
    </w:pPr>
    <w:rPr>
      <w:b/>
      <w:bCs/>
      <w:sz w:val="16"/>
    </w:rPr>
  </w:style>
  <w:style w:type="paragraph" w:customStyle="1" w:styleId="RollCallHeading">
    <w:name w:val="RollCallHeading"/>
    <w:basedOn w:val="Normal"/>
    <w:qFormat/>
    <w:rsid w:val="003A0A68"/>
    <w:pPr>
      <w:spacing w:before="480" w:after="480"/>
      <w:jc w:val="center"/>
    </w:pPr>
    <w:rPr>
      <w:b/>
      <w:sz w:val="28"/>
    </w:rPr>
  </w:style>
  <w:style w:type="character" w:customStyle="1" w:styleId="HideTWBInt">
    <w:name w:val="HideTWBInt"/>
    <w:rPr>
      <w:rFonts w:ascii="Arial" w:hAnsi="Arial" w:cs="Arial"/>
      <w:vanish/>
      <w:color w:val="808080"/>
      <w:sz w:val="20"/>
    </w:rPr>
  </w:style>
  <w:style w:type="paragraph" w:customStyle="1" w:styleId="PVxIndent12b">
    <w:name w:val="PVxIndent12b"/>
    <w:basedOn w:val="Normal"/>
    <w:next w:val="Normal"/>
    <w:rsid w:val="006B2AF7"/>
    <w:pPr>
      <w:spacing w:before="240"/>
      <w:ind w:left="567"/>
    </w:pPr>
  </w:style>
  <w:style w:type="paragraph" w:customStyle="1" w:styleId="NormalBold">
    <w:name w:val="NormalBold"/>
    <w:basedOn w:val="Normal"/>
    <w:rPr>
      <w:b/>
    </w:rPr>
  </w:style>
  <w:style w:type="paragraph" w:customStyle="1" w:styleId="LineTop">
    <w:name w:val="LineTop"/>
    <w:basedOn w:val="Normal"/>
    <w:next w:val="Normal"/>
    <w:rsid w:val="00F64B87"/>
    <w:pPr>
      <w:pBdr>
        <w:top w:val="single" w:sz="4" w:space="1" w:color="auto"/>
      </w:pBdr>
      <w:jc w:val="center"/>
    </w:pPr>
    <w:rPr>
      <w:rFonts w:ascii="Arial" w:hAnsi="Arial" w:cs="Arial"/>
      <w:snapToGrid/>
      <w:sz w:val="16"/>
      <w:szCs w:val="16"/>
      <w:lang w:eastAsia="en-GB"/>
    </w:rPr>
  </w:style>
  <w:style w:type="paragraph" w:customStyle="1" w:styleId="LineBottom">
    <w:name w:val="LineBottom"/>
    <w:basedOn w:val="Normal"/>
    <w:next w:val="Normal"/>
    <w:rsid w:val="001173AC"/>
    <w:pPr>
      <w:pBdr>
        <w:bottom w:val="single" w:sz="4" w:space="1" w:color="auto"/>
      </w:pBdr>
      <w:spacing w:after="240"/>
      <w:jc w:val="center"/>
    </w:pPr>
    <w:rPr>
      <w:rFonts w:ascii="Arial" w:hAnsi="Arial" w:cs="Arial"/>
      <w:snapToGrid/>
      <w:sz w:val="16"/>
      <w:szCs w:val="16"/>
      <w:lang w:eastAsia="en-GB"/>
    </w:rPr>
  </w:style>
  <w:style w:type="paragraph" w:customStyle="1" w:styleId="RollCallTitle">
    <w:name w:val="RollCallTitle"/>
    <w:basedOn w:val="Normal"/>
    <w:qFormat/>
    <w:rsid w:val="00AD4CEB"/>
    <w:pPr>
      <w:spacing w:after="240"/>
    </w:pPr>
  </w:style>
  <w:style w:type="paragraph" w:customStyle="1" w:styleId="RollCallContents">
    <w:name w:val="RollCallContents"/>
    <w:basedOn w:val="Normal"/>
    <w:qFormat/>
    <w:rsid w:val="00DC63A9"/>
    <w:pPr>
      <w:spacing w:before="480" w:after="480"/>
      <w:jc w:val="center"/>
    </w:pPr>
    <w:rPr>
      <w:b/>
    </w:rPr>
  </w:style>
  <w:style w:type="paragraph" w:customStyle="1" w:styleId="RollCallSubtitle">
    <w:name w:val="RollCallSubtitle"/>
    <w:basedOn w:val="RollCallTitle"/>
    <w:qFormat/>
    <w:rsid w:val="008A7874"/>
  </w:style>
  <w:style w:type="paragraph" w:customStyle="1" w:styleId="RollCallTabs">
    <w:name w:val="RollCallTabs"/>
    <w:basedOn w:val="Normal"/>
    <w:qFormat/>
    <w:rsid w:val="000A769E"/>
    <w:pPr>
      <w:tabs>
        <w:tab w:val="center" w:pos="284"/>
        <w:tab w:val="left" w:pos="426"/>
      </w:tabs>
    </w:pPr>
  </w:style>
  <w:style w:type="paragraph" w:customStyle="1" w:styleId="EPName">
    <w:name w:val="EPName"/>
    <w:basedOn w:val="Normal"/>
    <w:rsid w:val="00DF0DC8"/>
    <w:pPr>
      <w:spacing w:before="80" w:after="80"/>
    </w:pPr>
    <w:rPr>
      <w:rFonts w:ascii="Arial Narrow" w:hAnsi="Arial Narrow" w:cs="Arial"/>
      <w:b/>
      <w:snapToGrid/>
      <w:sz w:val="32"/>
      <w:szCs w:val="22"/>
      <w:lang w:eastAsia="en-GB"/>
    </w:rPr>
  </w:style>
  <w:style w:type="paragraph" w:customStyle="1" w:styleId="EPTerm">
    <w:name w:val="EPTerm"/>
    <w:basedOn w:val="Normal"/>
    <w:next w:val="Normal"/>
    <w:rsid w:val="00DF0DC8"/>
    <w:pPr>
      <w:spacing w:after="80"/>
    </w:pPr>
    <w:rPr>
      <w:rFonts w:ascii="Arial" w:hAnsi="Arial" w:cs="Arial"/>
      <w:snapToGrid/>
      <w:sz w:val="20"/>
      <w:szCs w:val="22"/>
      <w:lang w:eastAsia="en-GB"/>
    </w:rPr>
  </w:style>
  <w:style w:type="paragraph" w:customStyle="1" w:styleId="EPLogo">
    <w:name w:val="EPLogo"/>
    <w:basedOn w:val="Normal"/>
    <w:qFormat/>
    <w:rsid w:val="00DF0DC8"/>
    <w:pPr>
      <w:jc w:val="right"/>
    </w:pPr>
    <w:rPr>
      <w:snapToGrid/>
      <w:lang w:eastAsia="en-GB"/>
    </w:rPr>
  </w:style>
  <w:style w:type="paragraph" w:customStyle="1" w:styleId="AttendancePVTable">
    <w:name w:val="AttendancePVTable"/>
    <w:basedOn w:val="Normal"/>
    <w:rsid w:val="00AD4CEB"/>
    <w:pPr>
      <w:spacing w:before="120" w:after="120"/>
    </w:pPr>
    <w:rPr>
      <w:sz w:val="16"/>
    </w:rPr>
  </w:style>
  <w:style w:type="paragraph" w:customStyle="1" w:styleId="AttendancePVFootnote">
    <w:name w:val="AttendancePVFootnote"/>
    <w:basedOn w:val="Normal"/>
    <w:rsid w:val="00AD4CEB"/>
    <w:pPr>
      <w:tabs>
        <w:tab w:val="left" w:pos="170"/>
        <w:tab w:val="left" w:pos="510"/>
      </w:tabs>
      <w:ind w:left="680" w:hanging="680"/>
    </w:pPr>
    <w:rPr>
      <w:sz w:val="16"/>
    </w:rPr>
  </w:style>
  <w:style w:type="paragraph" w:customStyle="1" w:styleId="AttendancePVTitle">
    <w:name w:val="AttendancePVTitle"/>
    <w:basedOn w:val="Normal"/>
    <w:rsid w:val="00A66B35"/>
    <w:pPr>
      <w:spacing w:after="480"/>
      <w:jc w:val="center"/>
    </w:pPr>
    <w:rPr>
      <w:b/>
      <w:sz w:val="16"/>
    </w:rPr>
  </w:style>
  <w:style w:type="paragraph" w:customStyle="1" w:styleId="Normal12a">
    <w:name w:val="Normal12a"/>
    <w:basedOn w:val="Normal"/>
    <w:rsid w:val="00AD4CEB"/>
    <w:pPr>
      <w:spacing w:after="240"/>
    </w:pPr>
    <w:rPr>
      <w:snapToGrid/>
      <w:lang w:eastAsia="en-GB"/>
    </w:rPr>
  </w:style>
  <w:style w:type="paragraph" w:customStyle="1" w:styleId="NormalBoldCenter">
    <w:name w:val="NormalBoldCenter"/>
    <w:basedOn w:val="Normal"/>
    <w:rsid w:val="00AD4CEB"/>
    <w:pPr>
      <w:jc w:val="center"/>
    </w:pPr>
    <w:rPr>
      <w:b/>
      <w:lang w:eastAsia="en-GB"/>
    </w:rPr>
  </w:style>
  <w:style w:type="paragraph" w:customStyle="1" w:styleId="HeadingReferenceOJPV">
    <w:name w:val="HeadingReferenceOJPV"/>
    <w:basedOn w:val="Normal"/>
    <w:rsid w:val="001173AC"/>
    <w:pPr>
      <w:spacing w:before="840" w:after="720"/>
      <w:jc w:val="right"/>
    </w:pPr>
    <w:rPr>
      <w:rFonts w:ascii="Arial" w:hAnsi="Arial"/>
      <w:b/>
      <w:lang w:eastAsia="en-GB"/>
    </w:rPr>
  </w:style>
  <w:style w:type="paragraph" w:customStyle="1" w:styleId="EPFooter">
    <w:name w:val="EPFooter"/>
    <w:basedOn w:val="Normal"/>
    <w:rsid w:val="005A4857"/>
    <w:pPr>
      <w:tabs>
        <w:tab w:val="center" w:pos="4535"/>
        <w:tab w:val="right" w:pos="9071"/>
      </w:tabs>
      <w:spacing w:before="240" w:after="240"/>
    </w:pPr>
    <w:rPr>
      <w:color w:val="010000"/>
      <w:sz w:val="22"/>
    </w:rPr>
  </w:style>
  <w:style w:type="paragraph" w:styleId="TOCHeading">
    <w:name w:val="TOC Heading"/>
    <w:basedOn w:val="Normal"/>
    <w:next w:val="Normal"/>
    <w:uiPriority w:val="39"/>
    <w:semiHidden/>
    <w:unhideWhenUsed/>
    <w:qFormat/>
    <w:rsid w:val="000637F3"/>
    <w:pPr>
      <w:keepLines/>
      <w:spacing w:before="240" w:after="240"/>
    </w:pPr>
    <w:rPr>
      <w:rFonts w:asciiTheme="majorHAnsi" w:eastAsiaTheme="majorEastAsia" w:hAnsiTheme="majorHAnsi" w:cstheme="majorBidi"/>
      <w:b/>
      <w:color w:val="2E74B5" w:themeColor="accent1" w:themeShade="BF"/>
      <w:sz w:val="32"/>
      <w:szCs w:val="32"/>
    </w:rPr>
  </w:style>
  <w:style w:type="paragraph" w:styleId="Header">
    <w:name w:val="header"/>
    <w:basedOn w:val="Normal"/>
    <w:link w:val="HeaderChar"/>
    <w:rsid w:val="001E4EBD"/>
    <w:pPr>
      <w:tabs>
        <w:tab w:val="center" w:pos="4513"/>
        <w:tab w:val="right" w:pos="9026"/>
      </w:tabs>
    </w:pPr>
  </w:style>
  <w:style w:type="character" w:customStyle="1" w:styleId="HeaderChar">
    <w:name w:val="Header Char"/>
    <w:basedOn w:val="DefaultParagraphFont"/>
    <w:link w:val="Header"/>
    <w:rsid w:val="001E4EBD"/>
    <w:rPr>
      <w:snapToGrid w:val="0"/>
      <w:sz w:val="24"/>
      <w:lang w:eastAsia="en-US"/>
    </w:rPr>
  </w:style>
  <w:style w:type="paragraph" w:customStyle="1" w:styleId="MeetingIntro">
    <w:name w:val="MeetingIntro"/>
    <w:basedOn w:val="Normal"/>
    <w:rsid w:val="001173AC"/>
    <w:pPr>
      <w:spacing w:before="600" w:after="600"/>
    </w:pPr>
    <w:rPr>
      <w:lang w:eastAsia="en-GB"/>
    </w:rPr>
  </w:style>
  <w:style w:type="paragraph" w:customStyle="1" w:styleId="MeetingClosing">
    <w:name w:val="MeetingClosing"/>
    <w:basedOn w:val="Normal"/>
    <w:rsid w:val="001173AC"/>
    <w:pPr>
      <w:spacing w:before="600" w:after="240"/>
    </w:pPr>
  </w:style>
  <w:style w:type="paragraph" w:customStyle="1" w:styleId="HeadingDocType24a">
    <w:name w:val="HeadingDocType24a"/>
    <w:basedOn w:val="Normal"/>
    <w:rsid w:val="001173AC"/>
    <w:pPr>
      <w:spacing w:after="480"/>
      <w:jc w:val="center"/>
    </w:pPr>
    <w:rPr>
      <w:rFonts w:ascii="Arial" w:hAnsi="Arial"/>
      <w:b/>
      <w:snapToGrid/>
      <w:sz w:val="48"/>
      <w:lang w:eastAsia="en-GB"/>
    </w:rPr>
  </w:style>
  <w:style w:type="paragraph" w:customStyle="1" w:styleId="HeadingCenter12a">
    <w:name w:val="HeadingCenter12a"/>
    <w:basedOn w:val="Normal"/>
    <w:rsid w:val="001173AC"/>
    <w:pPr>
      <w:spacing w:after="240"/>
      <w:jc w:val="center"/>
    </w:pPr>
    <w:rPr>
      <w:b/>
      <w:snapToGrid/>
      <w:lang w:eastAsia="en-GB"/>
    </w:rPr>
  </w:style>
  <w:style w:type="paragraph" w:customStyle="1" w:styleId="AnnexRightBold">
    <w:name w:val="AnnexRightBold"/>
    <w:basedOn w:val="Normal"/>
    <w:rsid w:val="0067649D"/>
    <w:pPr>
      <w:spacing w:after="480"/>
      <w:jc w:val="right"/>
    </w:pPr>
    <w:rPr>
      <w:b/>
      <w:snapToGrid/>
      <w:lang w:eastAsia="en-GB"/>
    </w:rPr>
  </w:style>
  <w:style w:type="paragraph" w:styleId="ListParagraph">
    <w:name w:val="List Paragraph"/>
    <w:basedOn w:val="Normal"/>
    <w:uiPriority w:val="34"/>
    <w:qFormat/>
    <w:rsid w:val="001D1936"/>
    <w:pPr>
      <w:widowControl/>
      <w:spacing w:after="160" w:line="259" w:lineRule="auto"/>
      <w:ind w:left="720"/>
      <w:contextualSpacing/>
    </w:pPr>
    <w:rPr>
      <w:rFonts w:asciiTheme="minorHAnsi" w:eastAsiaTheme="minorHAnsi" w:hAnsiTheme="minorHAnsi" w:cstheme="minorBidi"/>
      <w:snapToGrid/>
      <w:sz w:val="22"/>
      <w:szCs w:val="22"/>
    </w:rPr>
  </w:style>
  <w:style w:type="paragraph" w:styleId="Footer">
    <w:name w:val="footer"/>
    <w:basedOn w:val="Normal"/>
    <w:link w:val="FooterChar"/>
    <w:uiPriority w:val="99"/>
    <w:unhideWhenUsed/>
    <w:rsid w:val="001D1936"/>
    <w:pPr>
      <w:widowControl/>
      <w:tabs>
        <w:tab w:val="center" w:pos="4513"/>
        <w:tab w:val="right" w:pos="9026"/>
      </w:tabs>
    </w:pPr>
    <w:rPr>
      <w:rFonts w:asciiTheme="minorHAnsi" w:eastAsiaTheme="minorHAnsi" w:hAnsiTheme="minorHAnsi" w:cstheme="minorBidi"/>
      <w:snapToGrid/>
      <w:sz w:val="22"/>
      <w:szCs w:val="22"/>
    </w:rPr>
  </w:style>
  <w:style w:type="character" w:customStyle="1" w:styleId="FooterChar">
    <w:name w:val="Footer Char"/>
    <w:basedOn w:val="DefaultParagraphFont"/>
    <w:link w:val="Footer"/>
    <w:uiPriority w:val="99"/>
    <w:rsid w:val="001D1936"/>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065F97"/>
    <w:rPr>
      <w:b/>
      <w:snapToGrid w:val="0"/>
      <w:sz w:val="24"/>
      <w:lang w:eastAsia="en-US"/>
    </w:rPr>
  </w:style>
  <w:style w:type="character" w:customStyle="1" w:styleId="Heading2Char">
    <w:name w:val="Heading 2 Char"/>
    <w:basedOn w:val="DefaultParagraphFont"/>
    <w:link w:val="Heading2"/>
    <w:uiPriority w:val="9"/>
    <w:semiHidden/>
    <w:rsid w:val="00065F97"/>
    <w:rPr>
      <w:rFonts w:ascii="Arial" w:hAnsi="Arial"/>
      <w:b/>
      <w:i/>
      <w:snapToGrid w:val="0"/>
      <w:sz w:val="24"/>
      <w:lang w:eastAsia="en-US"/>
    </w:rPr>
  </w:style>
  <w:style w:type="paragraph" w:styleId="TOC3">
    <w:name w:val="toc 3"/>
    <w:basedOn w:val="Normal"/>
    <w:next w:val="Normal"/>
    <w:autoRedefine/>
    <w:uiPriority w:val="39"/>
    <w:rsid w:val="00065F9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824606">
      <w:bodyDiv w:val="1"/>
      <w:marLeft w:val="0"/>
      <w:marRight w:val="0"/>
      <w:marTop w:val="0"/>
      <w:marBottom w:val="0"/>
      <w:divBdr>
        <w:top w:val="none" w:sz="0" w:space="0" w:color="auto"/>
        <w:left w:val="none" w:sz="0" w:space="0" w:color="auto"/>
        <w:bottom w:val="none" w:sz="0" w:space="0" w:color="auto"/>
        <w:right w:val="none" w:sz="0" w:space="0" w:color="auto"/>
      </w:divBdr>
    </w:div>
    <w:div w:id="443159831">
      <w:bodyDiv w:val="1"/>
      <w:marLeft w:val="0"/>
      <w:marRight w:val="0"/>
      <w:marTop w:val="0"/>
      <w:marBottom w:val="0"/>
      <w:divBdr>
        <w:top w:val="none" w:sz="0" w:space="0" w:color="auto"/>
        <w:left w:val="none" w:sz="0" w:space="0" w:color="auto"/>
        <w:bottom w:val="none" w:sz="0" w:space="0" w:color="auto"/>
        <w:right w:val="none" w:sz="0" w:space="0" w:color="auto"/>
      </w:divBdr>
    </w:div>
    <w:div w:id="1235357552">
      <w:bodyDiv w:val="1"/>
      <w:marLeft w:val="0"/>
      <w:marRight w:val="0"/>
      <w:marTop w:val="0"/>
      <w:marBottom w:val="0"/>
      <w:divBdr>
        <w:top w:val="none" w:sz="0" w:space="0" w:color="auto"/>
        <w:left w:val="none" w:sz="0" w:space="0" w:color="auto"/>
        <w:bottom w:val="none" w:sz="0" w:space="0" w:color="auto"/>
        <w:right w:val="none" w:sz="0" w:space="0" w:color="auto"/>
      </w:divBdr>
    </w:div>
    <w:div w:id="163810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s://www.europarl.europa.eu/RegData/etudes/BRIE/2020/648186/IPOL_BRI(2020)648186_SV.pdf" TargetMode="External"/><Relationship Id="rId21" Type="http://schemas.openxmlformats.org/officeDocument/2006/relationships/hyperlink" Target="https://ec.europa.eu/anti-fraud/sites/antifraud/files/olaf_report_2019_en.pdf" TargetMode="External"/><Relationship Id="rId42" Type="http://schemas.openxmlformats.org/officeDocument/2006/relationships/hyperlink" Target="mailto:poldep-budg@europarl.europa.eu" TargetMode="External"/><Relationship Id="rId47" Type="http://schemas.openxmlformats.org/officeDocument/2006/relationships/hyperlink" Target="https://emeeting.secure.ep.parl.union.eu/emeeting/committee/en/agenda/202010/CONT?meeting=CONT-2020-1028_1&amp;session=10-29-11-30" TargetMode="External"/><Relationship Id="rId63" Type="http://schemas.openxmlformats.org/officeDocument/2006/relationships/hyperlink" Target="file:///C:\Users\lpart\AppData\Local\Temp\IPOL_STU(2020)654474_EN-3.pdf" TargetMode="External"/><Relationship Id="rId68" Type="http://schemas.openxmlformats.org/officeDocument/2006/relationships/hyperlink" Target="http://www.europarl.europa.eu/RegData/etudes/STUD/2020/654525/IPOL_STU(2020)654525_ES.pdf" TargetMode="External"/><Relationship Id="rId84" Type="http://schemas.openxmlformats.org/officeDocument/2006/relationships/hyperlink" Target="https://www.europarl.europa.eu/RegData/etudes/BRIE/2020/648183/IPOL_BRI(2020)648183_DE.pdf" TargetMode="External"/><Relationship Id="rId89" Type="http://schemas.openxmlformats.org/officeDocument/2006/relationships/hyperlink" Target="https://www.europarl.europa.eu/RegData/etudes/BRIE/2020/648183/IPOL_BRI(2020)648183_PL.pdf" TargetMode="External"/><Relationship Id="rId112" Type="http://schemas.openxmlformats.org/officeDocument/2006/relationships/hyperlink" Target="https://www.europarl.europa.eu/RegData/etudes/BRIE/2020/648186/IPOL_BRI(2020)648186_ES.pdf" TargetMode="External"/><Relationship Id="rId133" Type="http://schemas.openxmlformats.org/officeDocument/2006/relationships/hyperlink" Target="https://www.europarl.europa.eu/RegData/etudes/ATAG/2020/648761/IPOL_ATA(2020)648761_IT.pdf" TargetMode="External"/><Relationship Id="rId138" Type="http://schemas.openxmlformats.org/officeDocument/2006/relationships/hyperlink" Target="https://www.europarl.europa.eu/RegData/etudes/ATAG/2020/648762/IPOL_ATA(2020)648762_EN.pdf" TargetMode="External"/><Relationship Id="rId154" Type="http://schemas.openxmlformats.org/officeDocument/2006/relationships/hyperlink" Target="https://www.europarl.europa.eu/RegData/etudes/ATAG/2020/648763/IPOL_ATA(2020)648763_PL.pdf" TargetMode="External"/><Relationship Id="rId159" Type="http://schemas.openxmlformats.org/officeDocument/2006/relationships/hyperlink" Target="http://www.poldepnet.ep.parl.union.eu/poldept/cms/cache/offonce/poldepnet/poldep_d/poldepd_presentation" TargetMode="External"/><Relationship Id="rId16" Type="http://schemas.openxmlformats.org/officeDocument/2006/relationships/hyperlink" Target="http://www.europarl.europa.eu/ep-live/en/committees/schedule?committee=CONT" TargetMode="External"/><Relationship Id="rId107" Type="http://schemas.openxmlformats.org/officeDocument/2006/relationships/hyperlink" Target="https://www.europarl.europa.eu/RegData/etudes/BRIE/2020/648145/IPOL_BRI(2020)648145_PL.pdf" TargetMode="External"/><Relationship Id="rId11" Type="http://schemas.openxmlformats.org/officeDocument/2006/relationships/footer" Target="footer1.xml"/><Relationship Id="rId32" Type="http://schemas.openxmlformats.org/officeDocument/2006/relationships/image" Target="media/image9.jpeg"/><Relationship Id="rId37" Type="http://schemas.openxmlformats.org/officeDocument/2006/relationships/image" Target="media/image11.jpeg"/><Relationship Id="rId53" Type="http://schemas.openxmlformats.org/officeDocument/2006/relationships/hyperlink" Target="http://www.contnet.ep.parl.union.eu/contnet/cms/home/menu_current_leg" TargetMode="External"/><Relationship Id="rId58" Type="http://schemas.openxmlformats.org/officeDocument/2006/relationships/hyperlink" Target="http://www.europarl.europa.eu/RegData/etudes/IDAN/2019/621804/IPOL_IDA(2019)621804_EN.pdf" TargetMode="External"/><Relationship Id="rId74" Type="http://schemas.openxmlformats.org/officeDocument/2006/relationships/hyperlink" Target="http://www.europarl.europa.eu/RegData/etudes/BRIE/2020/654526/IPOL_BRI(2020)654526_EN.pdf" TargetMode="External"/><Relationship Id="rId79" Type="http://schemas.openxmlformats.org/officeDocument/2006/relationships/hyperlink" Target="https://www.europarl.europa.eu/RegData/etudes/STUD/2020/651444/IPOL_STU(2020)651444_IT.pdf" TargetMode="External"/><Relationship Id="rId102" Type="http://schemas.openxmlformats.org/officeDocument/2006/relationships/hyperlink" Target="https://www.europarl.europa.eu/RegData/etudes/BRIE/2020/648145/IPOL_BRI(2020)648145_DE.pdf" TargetMode="External"/><Relationship Id="rId123" Type="http://schemas.openxmlformats.org/officeDocument/2006/relationships/hyperlink" Target="https://www.europarl.europa.eu/RegData/etudes/ATAG/2020/648760/IPOL_ATA(2020)648760_IT.pdf" TargetMode="External"/><Relationship Id="rId128" Type="http://schemas.openxmlformats.org/officeDocument/2006/relationships/hyperlink" Target="https://www.europarl.europa.eu/RegData/etudes/ATAG/2020/648761/IPOL_ATA(2020)648761_EN.pdf" TargetMode="External"/><Relationship Id="rId144" Type="http://schemas.openxmlformats.org/officeDocument/2006/relationships/hyperlink" Target="https://www.europarl.europa.eu/RegData/etudes/ATAG/2020/648762/IPOL_ATA(2020)648762_NL.pdf" TargetMode="External"/><Relationship Id="rId149" Type="http://schemas.openxmlformats.org/officeDocument/2006/relationships/hyperlink" Target="https://www.europarl.europa.eu/RegData/etudes/ATAG/2020/648763/IPOL_ATA(2020)648763_DE.pdf" TargetMode="External"/><Relationship Id="rId5" Type="http://schemas.openxmlformats.org/officeDocument/2006/relationships/webSettings" Target="webSettings.xml"/><Relationship Id="rId90" Type="http://schemas.openxmlformats.org/officeDocument/2006/relationships/hyperlink" Target="https://www.europarl.europa.eu/RegData/etudes/BRIE/2020/648183/IPOL_BRI(2020)648183_SV.pdf" TargetMode="External"/><Relationship Id="rId95" Type="http://schemas.openxmlformats.org/officeDocument/2006/relationships/hyperlink" Target="https://www.europarl.europa.eu/RegData/etudes/BRIE/2020/648148/IPOL_BRI(2020)648148_FR.pdf" TargetMode="External"/><Relationship Id="rId160" Type="http://schemas.openxmlformats.org/officeDocument/2006/relationships/header" Target="header4.xml"/><Relationship Id="rId22" Type="http://schemas.openxmlformats.org/officeDocument/2006/relationships/image" Target="media/image4.jpeg"/><Relationship Id="rId27" Type="http://schemas.openxmlformats.org/officeDocument/2006/relationships/hyperlink" Target="https://europa.eu/supervisory-committee-olaf/sites/default/files/opinion_1_2020_-_nc.pdf" TargetMode="External"/><Relationship Id="rId43" Type="http://schemas.openxmlformats.org/officeDocument/2006/relationships/image" Target="media/image14.jpeg"/><Relationship Id="rId48" Type="http://schemas.openxmlformats.org/officeDocument/2006/relationships/hyperlink" Target="https://emeeting.europarl.europa.eu/emeeting/committee/agenda/202009/CONT?meeting=CONT-2020-0903_1&amp;session=09-03-13-45" TargetMode="External"/><Relationship Id="rId64" Type="http://schemas.openxmlformats.org/officeDocument/2006/relationships/hyperlink" Target="https://www.europarl.europa.eu/RegData/etudes/BRIE/2020/656549/IPOL_BRI(2020)656549_EN.pdf" TargetMode="External"/><Relationship Id="rId69" Type="http://schemas.openxmlformats.org/officeDocument/2006/relationships/hyperlink" Target="http://www.europarl.europa.eu/RegData/etudes/STUD/2020/654525/IPOL_STU(2020)654525_FR.pdf" TargetMode="External"/><Relationship Id="rId113" Type="http://schemas.openxmlformats.org/officeDocument/2006/relationships/hyperlink" Target="https://www.europarl.europa.eu/RegData/etudes/BRIE/2020/648186/IPOL_BRI(2020)648186_FR.pdf" TargetMode="External"/><Relationship Id="rId118" Type="http://schemas.openxmlformats.org/officeDocument/2006/relationships/hyperlink" Target="https://www.europarl.europa.eu/RegData/etudes/ATAG/2020/648760/IPOL_ATA(2020)648760_EN.pdf" TargetMode="External"/><Relationship Id="rId134" Type="http://schemas.openxmlformats.org/officeDocument/2006/relationships/hyperlink" Target="https://www.europarl.europa.eu/RegData/etudes/ATAG/2020/648761/IPOL_ATA(2020)648761_NL.pdf" TargetMode="External"/><Relationship Id="rId139" Type="http://schemas.openxmlformats.org/officeDocument/2006/relationships/hyperlink" Target="https://www.europarl.europa.eu/RegData/etudes/ATAG/2020/648762/IPOL_ATA(2020)648762_DA.pdf" TargetMode="External"/><Relationship Id="rId80" Type="http://schemas.openxmlformats.org/officeDocument/2006/relationships/hyperlink" Target="https://www.europarl.europa.eu/RegData/etudes/STUD/2020/651444/IPOL_STU(2020)651444_PL.pdf" TargetMode="External"/><Relationship Id="rId85" Type="http://schemas.openxmlformats.org/officeDocument/2006/relationships/hyperlink" Target="https://www.europarl.europa.eu/RegData/etudes/BRIE/2020/648183/IPOL_BRI(2020)648183_ES.pdf" TargetMode="External"/><Relationship Id="rId150" Type="http://schemas.openxmlformats.org/officeDocument/2006/relationships/hyperlink" Target="https://www.europarl.europa.eu/RegData/etudes/ATAG/2020/648763/IPOL_ATA(2020)648763_ES.pdf" TargetMode="External"/><Relationship Id="rId155" Type="http://schemas.openxmlformats.org/officeDocument/2006/relationships/hyperlink" Target="https://www.europarl.europa.eu/RegData/etudes/ATAG/2020/648763/IPOL_ATA(2020)648763_SV.pdf" TargetMode="External"/><Relationship Id="rId12" Type="http://schemas.openxmlformats.org/officeDocument/2006/relationships/footer" Target="footer2.xml"/><Relationship Id="rId17" Type="http://schemas.openxmlformats.org/officeDocument/2006/relationships/hyperlink" Target="https://www.europarl.europa.eu/committees/en/cont/home/highlights" TargetMode="External"/><Relationship Id="rId33" Type="http://schemas.openxmlformats.org/officeDocument/2006/relationships/hyperlink" Target="https://www.europarl.europa.eu/committees/en/cont/discharge-procedure/discharge-2019" TargetMode="External"/><Relationship Id="rId38" Type="http://schemas.openxmlformats.org/officeDocument/2006/relationships/hyperlink" Target="https://www.europarl.europa.eu/committees/en/protection-of-the-eu-s-financial-interes/product-details/20201021CDT04282" TargetMode="External"/><Relationship Id="rId59" Type="http://schemas.openxmlformats.org/officeDocument/2006/relationships/hyperlink" Target="https://www.europarl.europa.eu/RegData/etudes/STUD/2019/621806/IPOL_STU(2019)621806_EN.pdf" TargetMode="External"/><Relationship Id="rId103" Type="http://schemas.openxmlformats.org/officeDocument/2006/relationships/hyperlink" Target="https://www.europarl.europa.eu/RegData/etudes/BRIE/2020/648145/IPOL_BRI(2020)648145_ES.pdf" TargetMode="External"/><Relationship Id="rId108" Type="http://schemas.openxmlformats.org/officeDocument/2006/relationships/hyperlink" Target="https://www.europarl.europa.eu/RegData/etudes/BRIE/2020/648145/IPOL_BRI(2020)648145_SV.pdf" TargetMode="External"/><Relationship Id="rId124" Type="http://schemas.openxmlformats.org/officeDocument/2006/relationships/hyperlink" Target="https://www.europarl.europa.eu/RegData/etudes/ATAG/2020/648760/IPOL_ATA(2020)648760_NL.pdf" TargetMode="External"/><Relationship Id="rId129" Type="http://schemas.openxmlformats.org/officeDocument/2006/relationships/hyperlink" Target="https://www.europarl.europa.eu/RegData/etudes/ATAG/2020/648761/IPOL_ATA(2020)648761_DA.pdf" TargetMode="External"/><Relationship Id="rId20" Type="http://schemas.openxmlformats.org/officeDocument/2006/relationships/hyperlink" Target="https://www.europarl.europa.eu/committees/en/exchange-of-views-with-olaf-director-gen/product-details/20201019CAN58002" TargetMode="External"/><Relationship Id="rId41" Type="http://schemas.openxmlformats.org/officeDocument/2006/relationships/hyperlink" Target="https://www.europarl.europa.eu/committees/en/workshop-on-open-spaces-at-eu-institutio/product-details/20201008WKS02982" TargetMode="External"/><Relationship Id="rId54" Type="http://schemas.openxmlformats.org/officeDocument/2006/relationships/hyperlink" Target="mailto:cont-secretariat@europarl.europa.eu?subject=cont-secretariat@europarl.europa.eu" TargetMode="External"/><Relationship Id="rId62" Type="http://schemas.openxmlformats.org/officeDocument/2006/relationships/hyperlink" Target="http://www.europarl.europa.eu/RegData/etudes/STUD/2019/636469/IPOL_STU(2019)636469_EN.pdf" TargetMode="External"/><Relationship Id="rId70" Type="http://schemas.openxmlformats.org/officeDocument/2006/relationships/hyperlink" Target="http://www.europarl.europa.eu/RegData/etudes/STUD/2020/654525/IPOL_STU(2020)654525_IT.pdf" TargetMode="External"/><Relationship Id="rId75" Type="http://schemas.openxmlformats.org/officeDocument/2006/relationships/hyperlink" Target="https://www.europarl.europa.eu/RegData/etudes/STUD/2020/651444/IPOL_STU(2020)651444_EN.pdf" TargetMode="External"/><Relationship Id="rId83" Type="http://schemas.openxmlformats.org/officeDocument/2006/relationships/hyperlink" Target="https://www.europarl.europa.eu/RegData/etudes/BRIE/2020/648183/IPOL_BRI(2020)648183_DA.pdf" TargetMode="External"/><Relationship Id="rId88" Type="http://schemas.openxmlformats.org/officeDocument/2006/relationships/hyperlink" Target="https://www.europarl.europa.eu/RegData/etudes/BRIE/2020/648183/IPOL_BRI(2020)648183_NL.pdf" TargetMode="External"/><Relationship Id="rId91" Type="http://schemas.openxmlformats.org/officeDocument/2006/relationships/hyperlink" Target="https://www.europarl.europa.eu/RegData/etudes/BRIE/2020/648148/IPOL_BRI(2020)648148_EN.pdf" TargetMode="External"/><Relationship Id="rId96" Type="http://schemas.openxmlformats.org/officeDocument/2006/relationships/hyperlink" Target="https://www.europarl.europa.eu/RegData/etudes/BRIE/2020/648148/IPOL_BRI(2020)648148_IT.pdf" TargetMode="External"/><Relationship Id="rId111" Type="http://schemas.openxmlformats.org/officeDocument/2006/relationships/hyperlink" Target="https://www.europarl.europa.eu/RegData/etudes/BRIE/2020/648186/IPOL_BRI(2020)648186_DE.pdf" TargetMode="External"/><Relationship Id="rId132" Type="http://schemas.openxmlformats.org/officeDocument/2006/relationships/hyperlink" Target="https://www.europarl.europa.eu/RegData/etudes/ATAG/2020/648761/IPOL_ATA(2020)648761_FR.pdf" TargetMode="External"/><Relationship Id="rId140" Type="http://schemas.openxmlformats.org/officeDocument/2006/relationships/hyperlink" Target="https://www.europarl.europa.eu/RegData/etudes/ATAG/2020/648762/IPOL_ATA(2020)648762_DE.pdf" TargetMode="External"/><Relationship Id="rId145" Type="http://schemas.openxmlformats.org/officeDocument/2006/relationships/hyperlink" Target="https://www.europarl.europa.eu/RegData/etudes/ATAG/2020/648762/IPOL_ATA(2020)648762_PL.pdf" TargetMode="External"/><Relationship Id="rId153" Type="http://schemas.openxmlformats.org/officeDocument/2006/relationships/hyperlink" Target="https://www.europarl.europa.eu/RegData/etudes/ATAG/2020/648763/IPOL_ATA(2020)648763_NL.pdf"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meeting.europarl.europa.eu/emeeting/committee/en/agenda/202010/CONT?meeting=CONT-2020-1028_1&amp;session=10-28-13-45" TargetMode="External"/><Relationship Id="rId23" Type="http://schemas.openxmlformats.org/officeDocument/2006/relationships/image" Target="media/image5.jpeg"/><Relationship Id="rId28" Type="http://schemas.openxmlformats.org/officeDocument/2006/relationships/hyperlink" Target="https://oeil.secure.europarl.europa.eu/oeil/popups/ficheprocedure.do?reference=2020/2140(DEC)&amp;l=en" TargetMode="External"/><Relationship Id="rId36" Type="http://schemas.openxmlformats.org/officeDocument/2006/relationships/hyperlink" Target="https://www.europarl.europa.eu/meps/en/124861/CATERINA_CHINNICI/home" TargetMode="External"/><Relationship Id="rId49" Type="http://schemas.openxmlformats.org/officeDocument/2006/relationships/hyperlink" Target="http://www.contnet.ep.parl.union.eu/contnet/cms/home/menu_current_leg" TargetMode="External"/><Relationship Id="rId57" Type="http://schemas.openxmlformats.org/officeDocument/2006/relationships/hyperlink" Target="https://www.europarl.europa.eu/RegData/etudes/IDAN/2019/636480/IPOL_IDA(2019)636480_EN.pdf" TargetMode="External"/><Relationship Id="rId106" Type="http://schemas.openxmlformats.org/officeDocument/2006/relationships/hyperlink" Target="https://www.europarl.europa.eu/RegData/etudes/BRIE/2020/648145/IPOL_BRI(2020)648145_NL.pdf" TargetMode="External"/><Relationship Id="rId114" Type="http://schemas.openxmlformats.org/officeDocument/2006/relationships/hyperlink" Target="https://www.europarl.europa.eu/RegData/etudes/BRIE/2020/648186/IPOL_BRI(2020)648186_IT.pdf" TargetMode="External"/><Relationship Id="rId119" Type="http://schemas.openxmlformats.org/officeDocument/2006/relationships/hyperlink" Target="https://www.europarl.europa.eu/RegData/etudes/ATAG/2020/648760/IPOL_ATA(2020)648760_DA.pdf" TargetMode="External"/><Relationship Id="rId127" Type="http://schemas.openxmlformats.org/officeDocument/2006/relationships/hyperlink" Target="https://www.europarl.europa.eu/RegData/etudes/ATAG/2020/648761/IPOL_ATA(2020)648761_EN.pdf" TargetMode="External"/><Relationship Id="rId10" Type="http://schemas.openxmlformats.org/officeDocument/2006/relationships/header" Target="header2.xml"/><Relationship Id="rId31" Type="http://schemas.openxmlformats.org/officeDocument/2006/relationships/image" Target="media/image8.jpeg"/><Relationship Id="rId44" Type="http://schemas.openxmlformats.org/officeDocument/2006/relationships/image" Target="media/image15.jpeg"/><Relationship Id="rId52" Type="http://schemas.openxmlformats.org/officeDocument/2006/relationships/hyperlink" Target="https://emeeting.europarl.europa.eu/emeeting/committee/agenda/202009/CONT?meeting=CONT-2020-0903_1&amp;session=09-03-13-45" TargetMode="External"/><Relationship Id="rId60" Type="http://schemas.openxmlformats.org/officeDocument/2006/relationships/hyperlink" Target="https://www.europarl.europa.eu/RegData/etudes/STUD/2019/621806/IPOL_STU(2019)621806_EN.pdf" TargetMode="External"/><Relationship Id="rId65" Type="http://schemas.openxmlformats.org/officeDocument/2006/relationships/hyperlink" Target="https://www.europarl.europa.eu/RegData/etudes/BRIE/2020/656549/IPOL_BRI(2020)656549_EN.pdf" TargetMode="External"/><Relationship Id="rId73" Type="http://schemas.openxmlformats.org/officeDocument/2006/relationships/hyperlink" Target="https://www.europarl.europa.eu/RegData/etudes/STUD/2020/654166/IPOL_STU(2020)654166_EN.pdf" TargetMode="External"/><Relationship Id="rId78" Type="http://schemas.openxmlformats.org/officeDocument/2006/relationships/hyperlink" Target="https://www.europarl.europa.eu/RegData/etudes/STUD/2020/651444/IPOL_STU(2020)651444_FR.pdf" TargetMode="External"/><Relationship Id="rId81" Type="http://schemas.openxmlformats.org/officeDocument/2006/relationships/hyperlink" Target="https://www.europarl.europa.eu/RegData/etudes/BRIE/2020/648183/IPOL_BRI(2020)648183_EN.pdf" TargetMode="External"/><Relationship Id="rId86" Type="http://schemas.openxmlformats.org/officeDocument/2006/relationships/hyperlink" Target="https://www.europarl.europa.eu/RegData/etudes/BRIE/2020/648183/IPOL_BRI(2020)648183_FR.pdf" TargetMode="External"/><Relationship Id="rId94" Type="http://schemas.openxmlformats.org/officeDocument/2006/relationships/hyperlink" Target="https://www.europarl.europa.eu/RegData/etudes/BRIE/2020/648148/IPOL_BRI(2020)648148_ES.pdf" TargetMode="External"/><Relationship Id="rId99" Type="http://schemas.openxmlformats.org/officeDocument/2006/relationships/hyperlink" Target="https://www.europarl.europa.eu/RegData/etudes/BRIE/2020/648148/IPOL_BRI(2020)648148_SV.pdf" TargetMode="External"/><Relationship Id="rId101" Type="http://schemas.openxmlformats.org/officeDocument/2006/relationships/hyperlink" Target="https://www.europarl.europa.eu/RegData/etudes/BRIE/2020/648145/IPOL_BRI(2020)648145_DA.pdf" TargetMode="External"/><Relationship Id="rId122" Type="http://schemas.openxmlformats.org/officeDocument/2006/relationships/hyperlink" Target="https://www.europarl.europa.eu/RegData/etudes/ATAG/2020/648760/IPOL_ATA(2020)648760_FR.pdf" TargetMode="External"/><Relationship Id="rId130" Type="http://schemas.openxmlformats.org/officeDocument/2006/relationships/hyperlink" Target="https://www.europarl.europa.eu/RegData/etudes/ATAG/2020/648761/IPOL_ATA(2020)648761_DE.pdf" TargetMode="External"/><Relationship Id="rId135" Type="http://schemas.openxmlformats.org/officeDocument/2006/relationships/hyperlink" Target="https://www.europarl.europa.eu/RegData/etudes/ATAG/2020/648761/IPOL_ATA(2020)648761_PL.pdf" TargetMode="External"/><Relationship Id="rId143" Type="http://schemas.openxmlformats.org/officeDocument/2006/relationships/hyperlink" Target="https://www.europarl.europa.eu/RegData/etudes/ATAG/2020/648762/IPOL_ATA(2020)648762_IT.pdf" TargetMode="External"/><Relationship Id="rId148" Type="http://schemas.openxmlformats.org/officeDocument/2006/relationships/hyperlink" Target="https://www.europarl.europa.eu/RegData/etudes/ATAG/2020/648763/IPOL_ATA(2020)648763_DA.pdf" TargetMode="External"/><Relationship Id="rId151" Type="http://schemas.openxmlformats.org/officeDocument/2006/relationships/hyperlink" Target="https://www.europarl.europa.eu/RegData/etudes/ATAG/2020/648763/IPOL_ATA(2020)648763_FR.pdf" TargetMode="External"/><Relationship Id="rId156" Type="http://schemas.openxmlformats.org/officeDocument/2006/relationships/hyperlink" Target="https://ted.europa.eu/udl?uri=TED:NOTICE:215928-2020:TEXT:EN:HTML"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image" Target="media/image12.jpeg"/><Relationship Id="rId109" Type="http://schemas.openxmlformats.org/officeDocument/2006/relationships/hyperlink" Target="https://www.europarl.europa.eu/RegData/etudes/BRIE/2020/648186/IPOL_BRI(2020)648186_EN.pdf" TargetMode="External"/><Relationship Id="rId34" Type="http://schemas.openxmlformats.org/officeDocument/2006/relationships/hyperlink" Target="https://emeeting.secure.ep.parl.union.eu/emeeting/committee/en/agenda/202010/CONT?meeting=CONT-2020-1028_1&amp;session=10-28-16-45" TargetMode="External"/><Relationship Id="rId50" Type="http://schemas.openxmlformats.org/officeDocument/2006/relationships/hyperlink" Target="mailto:cont-secretariat@europarl.europa.eu?subject=cont-secretariat@europarl.europa.eu" TargetMode="External"/><Relationship Id="rId55" Type="http://schemas.openxmlformats.org/officeDocument/2006/relationships/hyperlink" Target="http://www.europarl.europa.eu/committees/en/cont/home.html" TargetMode="External"/><Relationship Id="rId76" Type="http://schemas.openxmlformats.org/officeDocument/2006/relationships/hyperlink" Target="https://www.europarl.europa.eu/RegData/etudes/STUD/2020/651444/IPOL_STU(2020)651444_DE.pdf" TargetMode="External"/><Relationship Id="rId97" Type="http://schemas.openxmlformats.org/officeDocument/2006/relationships/hyperlink" Target="https://www.europarl.europa.eu/RegData/etudes/BRIE/2020/648148/IPOL_BRI(2020)648148_NL.pdf" TargetMode="External"/><Relationship Id="rId104" Type="http://schemas.openxmlformats.org/officeDocument/2006/relationships/hyperlink" Target="https://www.europarl.europa.eu/RegData/etudes/BRIE/2020/648145/IPOL_BRI(2020)648145_FR.pdf" TargetMode="External"/><Relationship Id="rId120" Type="http://schemas.openxmlformats.org/officeDocument/2006/relationships/hyperlink" Target="https://www.europarl.europa.eu/RegData/etudes/ATAG/2020/648760/IPOL_ATA(2020)648760_DE.pdf" TargetMode="External"/><Relationship Id="rId125" Type="http://schemas.openxmlformats.org/officeDocument/2006/relationships/hyperlink" Target="https://www.europarl.europa.eu/RegData/etudes/ATAG/2020/648760/IPOL_ATA(2020)648760_PL.pdf" TargetMode="External"/><Relationship Id="rId141" Type="http://schemas.openxmlformats.org/officeDocument/2006/relationships/hyperlink" Target="https://www.europarl.europa.eu/RegData/etudes/ATAG/2020/648762/IPOL_ATA(2020)648762_ES.pdf" TargetMode="External"/><Relationship Id="rId146" Type="http://schemas.openxmlformats.org/officeDocument/2006/relationships/hyperlink" Target="https://www.europarl.europa.eu/RegData/etudes/ATAG/2020/648762/IPOL_ATA(2020)648762_SV.pdf" TargetMode="External"/><Relationship Id="rId7" Type="http://schemas.openxmlformats.org/officeDocument/2006/relationships/endnotes" Target="endnotes.xml"/><Relationship Id="rId71" Type="http://schemas.openxmlformats.org/officeDocument/2006/relationships/hyperlink" Target="http://www.europarl.europa.eu/RegData/etudes/STUD/2020/654525/IPOL_STU(2020)654525_PL.pdf" TargetMode="External"/><Relationship Id="rId92" Type="http://schemas.openxmlformats.org/officeDocument/2006/relationships/hyperlink" Target="https://www.europarl.europa.eu/RegData/etudes/BRIE/2020/648148/IPOL_BRI(2020)648148_DA.pdf"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www.europarl.europa.eu/committees/en/exchange-of-views-with-olaf-director-gen/product-details/20201019CAN58002" TargetMode="External"/><Relationship Id="rId40" Type="http://schemas.openxmlformats.org/officeDocument/2006/relationships/image" Target="media/image13.jpeg"/><Relationship Id="rId45" Type="http://schemas.openxmlformats.org/officeDocument/2006/relationships/hyperlink" Target="https://www.europarl.europa.eu/meps/en/197588/KATALIN_CSEH/home" TargetMode="External"/><Relationship Id="rId66" Type="http://schemas.openxmlformats.org/officeDocument/2006/relationships/hyperlink" Target="https://www.europarl.europa.eu/RegData/etudes/STUD/2020/654525/IPOL_STU(2020)654525_EN.pdf" TargetMode="External"/><Relationship Id="rId87" Type="http://schemas.openxmlformats.org/officeDocument/2006/relationships/hyperlink" Target="https://www.europarl.europa.eu/RegData/etudes/BRIE/2020/648183/IPOL_BRI(2020)648183_IT.pdf" TargetMode="External"/><Relationship Id="rId110" Type="http://schemas.openxmlformats.org/officeDocument/2006/relationships/hyperlink" Target="https://www.europarl.europa.eu/RegData/etudes/BRIE/2020/648186/IPOL_BRI(2020)648186_DA.pdf" TargetMode="External"/><Relationship Id="rId115" Type="http://schemas.openxmlformats.org/officeDocument/2006/relationships/hyperlink" Target="https://www.europarl.europa.eu/RegData/etudes/BRIE/2020/648186/IPOL_BRI(2020)648186_NL.pdf" TargetMode="External"/><Relationship Id="rId131" Type="http://schemas.openxmlformats.org/officeDocument/2006/relationships/hyperlink" Target="https://www.europarl.europa.eu/RegData/etudes/ATAG/2020/648761/IPOL_ATA(2020)648761_ES.pdf" TargetMode="External"/><Relationship Id="rId136" Type="http://schemas.openxmlformats.org/officeDocument/2006/relationships/hyperlink" Target="https://www.europarl.europa.eu/RegData/etudes/ATAG/2020/648761/IPOL_ATA(2020)648761_SV.pdf" TargetMode="External"/><Relationship Id="rId157" Type="http://schemas.openxmlformats.org/officeDocument/2006/relationships/hyperlink" Target="mailto:poldep-budg@europarl.europa.eu" TargetMode="External"/><Relationship Id="rId61" Type="http://schemas.openxmlformats.org/officeDocument/2006/relationships/hyperlink" Target="http://www.europarl.europa.eu/RegData/etudes/STUD/2019/636469/IPOL_STU(2019)636469_EN.pdf" TargetMode="External"/><Relationship Id="rId82" Type="http://schemas.openxmlformats.org/officeDocument/2006/relationships/hyperlink" Target="https://www.europarl.europa.eu/RegData/etudes/BRIE/2020/648183/IPOL_BRI(2020)648183_EN.pdf" TargetMode="External"/><Relationship Id="rId152" Type="http://schemas.openxmlformats.org/officeDocument/2006/relationships/hyperlink" Target="https://www.europarl.europa.eu/RegData/etudes/ATAG/2020/648763/IPOL_ATA(2020)648763_IT.pdf" TargetMode="External"/><Relationship Id="rId19" Type="http://schemas.openxmlformats.org/officeDocument/2006/relationships/image" Target="media/image3.jpeg"/><Relationship Id="rId14" Type="http://schemas.openxmlformats.org/officeDocument/2006/relationships/footer" Target="footer3.xml"/><Relationship Id="rId30" Type="http://schemas.openxmlformats.org/officeDocument/2006/relationships/hyperlink" Target="https://www.europarl.europa.eu/meps/en/197482/JOACHIM_KUHS/home" TargetMode="External"/><Relationship Id="rId35" Type="http://schemas.openxmlformats.org/officeDocument/2006/relationships/image" Target="media/image10.jpeg"/><Relationship Id="rId56" Type="http://schemas.openxmlformats.org/officeDocument/2006/relationships/hyperlink" Target="http://www.europarl.europa.eu/RegData/etudes/ATAG/2020/654527/IPOL_ATA(2020)654527_EN.pdf" TargetMode="External"/><Relationship Id="rId77" Type="http://schemas.openxmlformats.org/officeDocument/2006/relationships/hyperlink" Target="https://www.europarl.europa.eu/RegData/etudes/STUD/2020/651444/IPOL_STU(2020)651444_ES.pdf" TargetMode="External"/><Relationship Id="rId100" Type="http://schemas.openxmlformats.org/officeDocument/2006/relationships/hyperlink" Target="https://www.europarl.europa.eu/RegData/etudes/BRIE/2020/648145/IPOL_BRI(2020)648145_EN.pdf" TargetMode="External"/><Relationship Id="rId105" Type="http://schemas.openxmlformats.org/officeDocument/2006/relationships/hyperlink" Target="https://www.europarl.europa.eu/RegData/etudes/BRIE/2020/648145/IPOL_BRI(2020)648145_IT.pdf" TargetMode="External"/><Relationship Id="rId126" Type="http://schemas.openxmlformats.org/officeDocument/2006/relationships/hyperlink" Target="https://www.europarl.europa.eu/RegData/etudes/ATAG/2020/648760/IPOL_ATA(2020)648760_SV.pdf" TargetMode="External"/><Relationship Id="rId147" Type="http://schemas.openxmlformats.org/officeDocument/2006/relationships/hyperlink" Target="https://www.europarl.europa.eu/RegData/etudes/ATAG/2020/648763/IPOL_ATA(2020)648763_EN.pdf" TargetMode="External"/><Relationship Id="rId8" Type="http://schemas.openxmlformats.org/officeDocument/2006/relationships/image" Target="media/image1.png"/><Relationship Id="rId51" Type="http://schemas.openxmlformats.org/officeDocument/2006/relationships/hyperlink" Target="http://www.europarl.europa.eu/committees/en/cont/home.html" TargetMode="External"/><Relationship Id="rId72" Type="http://schemas.openxmlformats.org/officeDocument/2006/relationships/hyperlink" Target="http://www.europarl.europa.eu/RegData/etudes/STUD/2020/654525/IPOL_STU(2020)654525_RO.pdf" TargetMode="External"/><Relationship Id="rId93" Type="http://schemas.openxmlformats.org/officeDocument/2006/relationships/hyperlink" Target="https://www.europarl.europa.eu/RegData/etudes/BRIE/2020/648148/IPOL_BRI(2020)648148_DE.pdf" TargetMode="External"/><Relationship Id="rId98" Type="http://schemas.openxmlformats.org/officeDocument/2006/relationships/hyperlink" Target="https://www.europarl.europa.eu/RegData/etudes/BRIE/2020/648148/IPOL_BRI(2020)648148_PL.pdf" TargetMode="External"/><Relationship Id="rId121" Type="http://schemas.openxmlformats.org/officeDocument/2006/relationships/hyperlink" Target="https://www.europarl.europa.eu/RegData/etudes/ATAG/2020/648760/IPOL_ATA(2020)648760_ES.pdf" TargetMode="External"/><Relationship Id="rId142" Type="http://schemas.openxmlformats.org/officeDocument/2006/relationships/hyperlink" Target="https://www.europarl.europa.eu/RegData/etudes/ATAG/2020/648762/IPOL_ATA(2020)648762_FR.pdf" TargetMode="External"/><Relationship Id="rId3" Type="http://schemas.openxmlformats.org/officeDocument/2006/relationships/styles" Target="styles.xml"/><Relationship Id="rId25" Type="http://schemas.openxmlformats.org/officeDocument/2006/relationships/hyperlink" Target="https://europa.eu/supervisory-committee-olaf/sites/default/files/supervisory_committee_of_olaf_-_activity_report_2019_.pdf" TargetMode="External"/><Relationship Id="rId46" Type="http://schemas.openxmlformats.org/officeDocument/2006/relationships/image" Target="media/image16.jpeg"/><Relationship Id="rId67" Type="http://schemas.openxmlformats.org/officeDocument/2006/relationships/hyperlink" Target="http://www.europarl.europa.eu/RegData/etudes/STUD/2020/654525/IPOL_STU(2020)654525_DE.pdf" TargetMode="External"/><Relationship Id="rId116" Type="http://schemas.openxmlformats.org/officeDocument/2006/relationships/hyperlink" Target="https://www.europarl.europa.eu/RegData/etudes/BRIE/2020/648186/IPOL_BRI(2020)648186_PL.pdf" TargetMode="External"/><Relationship Id="rId137" Type="http://schemas.openxmlformats.org/officeDocument/2006/relationships/hyperlink" Target="https://www.europarl.europa.eu/RegData/etudes/ATAG/2020/648762/IPOL_ATA(2020)648762_EN.pdf" TargetMode="External"/><Relationship Id="rId158" Type="http://schemas.openxmlformats.org/officeDocument/2006/relationships/hyperlink" Target="mailto:poldep-budg@ep.europa.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OUTT~1\AppData\Local\Temp\PV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D3696-707C-4E3B-B1DF-5E75868C0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PVx.dotx</Template>
  <TotalTime>0</TotalTime>
  <Pages>18</Pages>
  <Words>5982</Words>
  <Characters>41879</Characters>
  <Application>Microsoft Office Word</Application>
  <DocSecurity>0</DocSecurity>
  <Lines>1021</Lines>
  <Paragraphs>469</Paragraphs>
  <ScaleCrop>false</ScaleCrop>
  <HeadingPairs>
    <vt:vector size="2" baseType="variant">
      <vt:variant>
        <vt:lpstr>Title</vt:lpstr>
      </vt:variant>
      <vt:variant>
        <vt:i4>1</vt:i4>
      </vt:variant>
    </vt:vector>
  </HeadingPairs>
  <TitlesOfParts>
    <vt:vector size="1" baseType="lpstr">
      <vt:lpstr>PVx</vt:lpstr>
    </vt:vector>
  </TitlesOfParts>
  <Company/>
  <LinksUpToDate>false</LinksUpToDate>
  <CharactersWithSpaces>47392</CharactersWithSpaces>
  <SharedDoc>false</SharedDoc>
  <HLinks>
    <vt:vector size="12" baseType="variant">
      <vt:variant>
        <vt:i4>2752513</vt:i4>
      </vt:variant>
      <vt:variant>
        <vt:i4>8</vt:i4>
      </vt:variant>
      <vt:variant>
        <vt:i4>0</vt:i4>
      </vt:variant>
      <vt:variant>
        <vt:i4>5</vt:i4>
      </vt:variant>
      <vt:variant>
        <vt:lpwstr/>
      </vt:variant>
      <vt:variant>
        <vt:lpwstr>_Toc3824015</vt:lpwstr>
      </vt:variant>
      <vt:variant>
        <vt:i4>2752513</vt:i4>
      </vt:variant>
      <vt:variant>
        <vt:i4>2</vt:i4>
      </vt:variant>
      <vt:variant>
        <vt:i4>0</vt:i4>
      </vt:variant>
      <vt:variant>
        <vt:i4>5</vt:i4>
      </vt:variant>
      <vt:variant>
        <vt:lpwstr/>
      </vt:variant>
      <vt:variant>
        <vt:lpwstr>_Toc3824014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PVx</dc:title>
  <dc:subject/>
  <dc:creator>COUTTIER Sandrine</dc:creator>
  <cp:keywords/>
  <cp:lastModifiedBy>SORMUNEN Eija</cp:lastModifiedBy>
  <cp:revision>2</cp:revision>
  <cp:lastPrinted>2009-06-18T13:43:00Z</cp:lastPrinted>
  <dcterms:created xsi:type="dcterms:W3CDTF">2020-12-18T07:37:00Z</dcterms:created>
  <dcterms:modified xsi:type="dcterms:W3CDTF">2020-12-18T07:37:00Z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with">
    <vt:lpwstr>9.9.1 Build [20200705]</vt:lpwstr>
  </property>
  <property fmtid="{D5CDD505-2E9C-101B-9397-08002B2CF9AE}" pid="3" name="LastEdited with">
    <vt:lpwstr>9.9.1 Build [20200705]</vt:lpwstr>
  </property>
  <property fmtid="{D5CDD505-2E9C-101B-9397-08002B2CF9AE}" pid="4" name="&lt;FdR&gt;">
    <vt:lpwstr>1218077</vt:lpwstr>
  </property>
  <property fmtid="{D5CDD505-2E9C-101B-9397-08002B2CF9AE}" pid="5" name="&lt;Type&gt;">
    <vt:lpwstr>PV</vt:lpwstr>
  </property>
  <property fmtid="{D5CDD505-2E9C-101B-9397-08002B2CF9AE}" pid="6" name="&lt;ModelCod&gt;">
    <vt:lpwstr>\\eiciLUXpr1\pdocep$\DocEP\DOCS\General\PV\PVx.dotx(17/04/2020 18:28:12)</vt:lpwstr>
  </property>
  <property fmtid="{D5CDD505-2E9C-101B-9397-08002B2CF9AE}" pid="7" name="&lt;ModelTra&gt;">
    <vt:lpwstr>\\eiciLUXpr1\pdocep$\DocEP\TRANSFIL\EN\PVx.EN(16/10/2020 21:44:13)</vt:lpwstr>
  </property>
  <property fmtid="{D5CDD505-2E9C-101B-9397-08002B2CF9AE}" pid="8" name="&lt;Model&gt;">
    <vt:lpwstr>PVx</vt:lpwstr>
  </property>
  <property fmtid="{D5CDD505-2E9C-101B-9397-08002B2CF9AE}" pid="9" name="FooterPath">
    <vt:lpwstr>PV\1218077FI.docx</vt:lpwstr>
  </property>
  <property fmtid="{D5CDD505-2E9C-101B-9397-08002B2CF9AE}" pid="10" name="PE number">
    <vt:lpwstr>660.300</vt:lpwstr>
  </property>
  <property fmtid="{D5CDD505-2E9C-101B-9397-08002B2CF9AE}" pid="11" name="SendToEpades">
    <vt:lpwstr>OK - 2020/12/11 09:43</vt:lpwstr>
  </property>
  <property fmtid="{D5CDD505-2E9C-101B-9397-08002B2CF9AE}" pid="12" name="SDLStudio">
    <vt:lpwstr/>
  </property>
  <property fmtid="{D5CDD505-2E9C-101B-9397-08002B2CF9AE}" pid="13" name="&lt;Extension&gt;">
    <vt:lpwstr>FI</vt:lpwstr>
  </property>
  <property fmtid="{D5CDD505-2E9C-101B-9397-08002B2CF9AE}" pid="14" name="Bookout">
    <vt:lpwstr>OK - 2020/12/18 08:37</vt:lpwstr>
  </property>
</Properties>
</file>