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3 -->
  <w:body>
    <w:tbl>
      <w:tblPr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  <w:gridCol w:w="2268"/>
      </w:tblGrid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 w:val="0"/>
          <w:trHeight w:hRule="exact" w:val="1417"/>
          <w:jc w:val="center"/>
        </w:trPr>
        <w:tc>
          <w:tcPr>
            <w:tcW w:w="6804" w:type="dxa"/>
            <w:vAlign w:val="center"/>
          </w:tcPr>
          <w:p>
            <w:pPr>
              <w:pStyle w:val="EPName"/>
            </w:pPr>
            <w:r w:rsidR="00A77B3E">
              <w:t>Parlamento europeo</w:t>
            </w:r>
          </w:p>
          <w:p>
            <w:pPr>
              <w:pStyle w:val="EPTerm"/>
            </w:pPr>
            <w:r>
              <w:t>2019-2024</w:t>
            </w:r>
          </w:p>
        </w:tc>
        <w:tc>
          <w:tcPr>
            <w:tcW w:w="2268" w:type="dxa"/>
            <w:vAlign w:val="top"/>
          </w:tcPr>
          <w:p>
            <w:pPr>
              <w:pStyle w:val="EPLogo"/>
            </w:pPr>
            <w:r>
              <w:drawing>
                <wp:inline>
                  <wp:extent cx="1162812" cy="647954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98345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12" cy="64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LineTop"/>
      </w:pPr>
    </w:p>
    <w:p>
      <w:pPr>
        <w:pStyle w:val="EPBody"/>
      </w:pPr>
      <w:r>
        <w:rPr>
          <w:rStyle w:val="HideTWBExt"/>
        </w:rPr>
        <w:t>&lt;</w:t>
      </w:r>
      <w:r>
        <w:rPr>
          <w:rStyle w:val="HideTWBExt"/>
        </w:rPr>
        <w:t>Commission</w:t>
      </w:r>
      <w:r>
        <w:rPr>
          <w:rStyle w:val="HideTWBExt"/>
        </w:rPr>
        <w:t>&gt;</w:t>
      </w:r>
      <w:r>
        <w:rPr>
          <w:rStyle w:val="HideTWBInt"/>
        </w:rPr>
        <w:t>{DEVE}</w:t>
      </w:r>
      <w:r>
        <w:t>Commissione per lo sviluppo</w:t>
      </w:r>
      <w:r>
        <w:rPr>
          <w:rStyle w:val="HideTWBExt"/>
        </w:rPr>
        <w:t>&lt;/</w:t>
      </w:r>
      <w:r>
        <w:rPr>
          <w:rStyle w:val="HideTWBExt"/>
        </w:rPr>
        <w:t>Commission</w:t>
      </w:r>
      <w:r>
        <w:rPr>
          <w:rStyle w:val="HideTWBExt"/>
        </w:rPr>
        <w:t>&gt;</w:t>
      </w:r>
    </w:p>
    <w:p>
      <w:pPr>
        <w:pStyle w:val="LineBottom"/>
      </w:pPr>
    </w:p>
    <w:p>
      <w:pPr>
        <w:pStyle w:val="CoverReference"/>
      </w:pPr>
      <w:r>
        <w:rPr>
          <w:rStyle w:val="HideTWBExt"/>
        </w:rPr>
        <w:t>&lt;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t>2019/0078M(NLE)</w:t>
      </w:r>
      <w:r>
        <w:rPr>
          <w:rStyle w:val="HideTWBExt"/>
        </w:rPr>
        <w:t>&lt;/</w:t>
      </w:r>
      <w:r>
        <w:rPr>
          <w:rStyle w:val="HideTWBExt"/>
        </w:rPr>
        <w:t>RefProc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RefTypeProc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RefTypeProc</w:t>
      </w:r>
      <w:r>
        <w:rPr>
          <w:rStyle w:val="HideTWBExt"/>
        </w:rPr>
        <w:t>&gt;</w:t>
      </w:r>
    </w:p>
    <w:p>
      <w:pPr>
        <w:pStyle w:val="CoverDate"/>
      </w:pPr>
      <w:r>
        <w:rPr>
          <w:rStyle w:val="HideTWBExt"/>
        </w:rPr>
        <w:t>&lt;</w:t>
      </w:r>
      <w:r>
        <w:rPr>
          <w:rStyle w:val="HideTWBExt"/>
        </w:rPr>
        <w:t>Date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19/11/2019</w:t>
      </w:r>
      <w:r>
        <w:rPr>
          <w:rStyle w:val="HideTWBInt"/>
        </w:rPr>
        <w:t>}</w:t>
      </w:r>
      <w:r>
        <w:t>19.11.2019</w:t>
      </w:r>
      <w:r>
        <w:rPr>
          <w:rStyle w:val="HideTWBExt"/>
        </w:rPr>
        <w:t>&lt;/</w:t>
      </w:r>
      <w:r>
        <w:rPr>
          <w:rStyle w:val="HideTWBExt"/>
        </w:rPr>
        <w:t>Date</w:t>
      </w:r>
      <w:r>
        <w:rPr>
          <w:rStyle w:val="HideTWBExt"/>
        </w:rPr>
        <w:t>&gt;</w:t>
      </w:r>
    </w:p>
    <w:p>
      <w:pPr>
        <w:pStyle w:val="CoverDocType"/>
      </w:pPr>
      <w:r>
        <w:rPr>
          <w:rStyle w:val="HideTWBExt"/>
        </w:rPr>
        <w:t>&lt;</w:t>
      </w:r>
      <w:r>
        <w:rPr>
          <w:rStyle w:val="HideTWBExt"/>
        </w:rPr>
        <w:t>TypeAM</w:t>
      </w:r>
      <w:r>
        <w:rPr>
          <w:rStyle w:val="HideTWBExt"/>
        </w:rPr>
        <w:t>&gt;</w:t>
      </w:r>
      <w:r>
        <w:t>EMENDAMENTI</w:t>
      </w:r>
      <w:r>
        <w:rPr>
          <w:rStyle w:val="HideTWBExt"/>
        </w:rPr>
        <w:t>&lt;/</w:t>
      </w:r>
      <w:r>
        <w:rPr>
          <w:rStyle w:val="HideTWBExt"/>
        </w:rPr>
        <w:t>TypeAM</w:t>
      </w:r>
      <w:r>
        <w:rPr>
          <w:rStyle w:val="HideTWBExt"/>
        </w:rPr>
        <w:t>&gt;</w:t>
      </w:r>
    </w:p>
    <w:p>
      <w:pPr>
        <w:pStyle w:val="CoverDocType24a"/>
      </w:pPr>
      <w:r>
        <w:rPr>
          <w:rStyle w:val="HideTWBExt"/>
        </w:rPr>
        <w:t>&lt;</w:t>
      </w:r>
      <w:r>
        <w:rPr>
          <w:rStyle w:val="HideTWBExt"/>
        </w:rPr>
        <w:t>RangeAM</w:t>
      </w:r>
      <w:r>
        <w:rPr>
          <w:rStyle w:val="HideTWBExt"/>
        </w:rPr>
        <w:t>&gt;</w:t>
      </w:r>
      <w:r>
        <w:t>1 - 23</w:t>
      </w:r>
      <w:r>
        <w:rPr>
          <w:rStyle w:val="HideTWBExt"/>
        </w:rPr>
        <w:t>&lt;/</w:t>
      </w:r>
      <w:r>
        <w:rPr>
          <w:rStyle w:val="HideTWBExt"/>
        </w:rPr>
        <w:t>RangeAM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TitreType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TitreType</w:t>
      </w:r>
      <w:r>
        <w:rPr>
          <w:rStyle w:val="HideTWBExt"/>
        </w:rPr>
        <w:t>&gt;</w:t>
      </w:r>
    </w:p>
    <w:p>
      <w:pPr>
        <w:pStyle w:val="CoverBold"/>
      </w:pPr>
      <w:r>
        <w:rPr>
          <w:rStyle w:val="HideTWBExt"/>
        </w:rPr>
        <w:t>&lt;</w:t>
      </w:r>
      <w:r>
        <w:rPr>
          <w:rStyle w:val="HideTWBExt"/>
        </w:rPr>
        <w:t>Rapporteur</w:t>
      </w:r>
      <w:r>
        <w:rPr>
          <w:rStyle w:val="HideTWBExt"/>
        </w:rPr>
        <w:t>&gt;</w:t>
      </w:r>
      <w:r>
        <w:t>Catherine Chabaud</w:t>
      </w:r>
      <w:r>
        <w:rPr>
          <w:rStyle w:val="HideTWBExt"/>
        </w:rPr>
        <w:t>&lt;/</w:t>
      </w:r>
      <w:r>
        <w:rPr>
          <w:rStyle w:val="HideTWBExt"/>
        </w:rPr>
        <w:t>Rapporteur</w:t>
      </w:r>
      <w:r>
        <w:rPr>
          <w:rStyle w:val="HideTWBExt"/>
        </w:rPr>
        <w:t>&gt;</w:t>
      </w:r>
    </w:p>
    <w:p>
      <w:pPr>
        <w:pStyle w:val="CoverNormal24a"/>
      </w:pPr>
      <w:r>
        <w:rPr>
          <w:rStyle w:val="HideTWBExt"/>
        </w:rPr>
        <w:t>&lt;</w:t>
      </w:r>
      <w:r>
        <w:rPr>
          <w:rStyle w:val="HideTWBExt"/>
        </w:rPr>
        <w:t>DocRefPE</w:t>
      </w:r>
      <w:r>
        <w:rPr>
          <w:rStyle w:val="HideTWBExt"/>
        </w:rPr>
        <w:t>&gt;</w:t>
      </w:r>
      <w:r>
        <w:t>(</w:t>
      </w:r>
      <w:r>
        <w:t>PE642.934v02-00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DocRefPE</w:t>
      </w:r>
      <w:r>
        <w:rPr>
          <w:rStyle w:val="HideTWBExt"/>
        </w:rPr>
        <w:t>&gt;</w:t>
      </w:r>
    </w:p>
    <w:p>
      <w:pPr>
        <w:pStyle w:val="CoverNormal"/>
      </w:pPr>
      <w:r>
        <w:rPr>
          <w:rStyle w:val="HideTWBExt"/>
        </w:rPr>
        <w:t>&lt;</w:t>
      </w:r>
      <w:r>
        <w:rPr>
          <w:rStyle w:val="HideTWBExt"/>
        </w:rPr>
        <w:t>Titre</w:t>
      </w:r>
      <w:r>
        <w:rPr>
          <w:rStyle w:val="HideTWBExt"/>
        </w:rPr>
        <w:t>&gt;</w:t>
      </w:r>
      <w:r>
        <w:t>Conclusione del protocollo di attuazione dell'accordo di partenariato nel settore della pesca tra la Comunità europea e la Repubblica del Capo Verde (2019-2024)</w:t>
      </w:r>
      <w:r>
        <w:rPr>
          <w:rStyle w:val="HideTWBExt"/>
        </w:rPr>
        <w:t>&lt;/</w:t>
      </w:r>
      <w:r>
        <w:rPr>
          <w:rStyle w:val="HideTWBExt"/>
        </w:rPr>
        <w:t>Titre</w:t>
      </w:r>
      <w:r>
        <w:rPr>
          <w:rStyle w:val="HideTWBExt"/>
        </w:rPr>
        <w:t>&gt;</w:t>
      </w:r>
    </w:p>
    <w:p>
      <w:pPr>
        <w:pStyle w:val="CoverNormal24a"/>
      </w:pPr>
      <w:r>
        <w:rPr>
          <w:rStyle w:val="HideTWBExt"/>
        </w:rPr>
        <w:t>&lt;</w:t>
      </w:r>
      <w:r>
        <w:rPr>
          <w:rStyle w:val="HideTWBExt"/>
        </w:rPr>
        <w:t>DocRef</w:t>
      </w:r>
      <w:r>
        <w:rPr>
          <w:rStyle w:val="HideTWBExt"/>
        </w:rPr>
        <w:t>&gt;</w:t>
      </w:r>
      <w:r>
        <w:t>(</w:t>
      </w:r>
      <w:r>
        <w:t>2019/0078M(NLE)</w:t>
      </w:r>
      <w:r>
        <w:t>)</w:t>
      </w:r>
      <w:r>
        <w:rPr>
          <w:rStyle w:val="HideTWBExt"/>
        </w:rPr>
        <w:t>&lt;/</w:t>
      </w:r>
      <w:r>
        <w:rPr>
          <w:rStyle w:val="HideTWBExt"/>
        </w:rPr>
        <w:t>DocRef</w:t>
      </w:r>
      <w:r>
        <w:rPr>
          <w:rStyle w:val="HideTWBExt"/>
        </w:rPr>
        <w:t>&gt;</w:t>
      </w:r>
    </w:p>
    <w:p>
      <w:r>
        <w:br w:type="page"/>
      </w:r>
      <w:r>
        <w:t>AM_Com_NonLegOpinion</w:t>
      </w:r>
    </w:p>
    <w:p>
      <w:pPr>
        <w:pStyle w:val="AmNumberTabs"/>
      </w:pPr>
      <w:r>
        <w:br w:type="page"/>
      </w:r>
      <w:r>
        <w:rPr>
          <w:rStyle w:val="HideTWBExt"/>
        </w:rPr>
        <w:t>&lt;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Catherine Chabaud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 xml:space="preserve">osserva che, in un contesto di eccessivo sfruttamento delle risorse alieutiche, il nuovo quantitativo di riferimento è aumentato del 60 % rispetto al protocollo attuale; chiede quindi un attento monitoraggio della situazione degli stock, con particolare attenzione agli squali pelagici, di cui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</w:t>
            </w:r>
            <w:r>
              <w:t xml:space="preserve"> scienziati sottolineano la vulnerabilità;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1.</w:t>
            </w:r>
            <w:r>
              <w:tab/>
            </w:r>
            <w:r>
              <w:t xml:space="preserve">osserva che, in un contesto di eccessivo sfruttamento delle risorse alieutiche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 nel momento in cui l'Unione europea è impegnata negli obiettivi di sviluppo sostenibile, segnatamente l'OSS 14 che riguarda la conservazione e lo sfruttamento sostenibile di oceani, mari e risorse marine</w:t>
            </w:r>
            <w:r>
              <w:t>, il nuovo quantitativo di riferimento è aumentato del 60 % rispetto al protocollo attuale;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 </w:t>
            </w:r>
            <w:r>
              <w:t xml:space="preserve"> chiede quindi un attento monitoraggio della situazione degli stock, con particolare attenzione agli squali pelagici, di cui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gli</w:t>
            </w:r>
            <w:r>
              <w:t xml:space="preserve"> scienziati sottolineano la vulnerabilità;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1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1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chiede quindi che l'utilizzo di misure di riduzione delle catture accessorie sia esplicitamnete dichiarato obbligatorio in tutti gli APSP per la flotta peschiera lontana dall'UE;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Catherine Chabaud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>invita la Commissione e Capo Verde a fornire elementi più precisi sugli effetti cumulativi che i vari accordi di pesca nella zona economica esclusiva in questione esercitano sulla risorsa;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2.</w:t>
            </w:r>
            <w:r>
              <w:tab/>
            </w:r>
            <w:r>
              <w:t xml:space="preserve">invita la Commissione e Capo Verde a fornire elementi più precisi sugli effetti cumulativi che i vari accordi di pesca nella zona economica esclusiva in questione esercitano sulla risorsa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nonché lo sviluppo delle attività legate alla pesca industriale nella regione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Beata Kempa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 – trattino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 xml:space="preserve">promuovere un'economia blu sostenibile, sostenendo la pesca artigianale, la modernizzazione delle infrastrutture portuali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 la</w:t>
            </w:r>
            <w:r>
              <w:t xml:space="preserve"> posizione delle donne, che esercitano un ruolo importante nella commercializzazione e nella trasformazione;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>promuovere un'economia blu sostenibile, sostenendo la pesca artigianale, la modernizzazione delle infrastrutture portuali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con particolare attenzione all'igiene e alla sicurezza alimentari, nonché il rafforzamento della</w:t>
            </w:r>
            <w:r>
              <w:t xml:space="preserve"> posizione delle donne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 del ruolo dei giovani nel settore</w:t>
            </w:r>
            <w:r>
              <w:t>, che esercitano un ruolo importante nella commercializzazione e nella trasformazione;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PL</w:t>
      </w:r>
      <w:r>
        <w:rPr>
          <w:rStyle w:val="HideTWBInt"/>
        </w:rPr>
        <w:t>}</w:t>
      </w:r>
      <w:r>
        <w:t>pl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György Hölvényi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 – trattino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>promuovere un'economia blu sostenibile, sostenendo la pesca artigianale, la modernizzazione delle infrastrutture portuali e la posizione delle donne, che esercitano un ruolo importante nella commercializzazione e nella trasformazione;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 xml:space="preserve">promuovere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la transizione verso</w:t>
            </w:r>
            <w:r>
              <w:t xml:space="preserve"> un'economia blu sostenibile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 linea con l'OSS 14</w:t>
            </w:r>
            <w:r>
              <w:t>, sostenendo la pesca artigianale, la modernizzazione delle infrastrutture portuali e la posizione delle donne, che esercitano un ruolo importante nella commercializzazione e nella trasformazione;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Catherine Chabaud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 – trattino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>promuovere un'economia blu sostenibile, sostenendo la pesca artigianale, la modernizzazione delle infrastrutture portuali e la posizione delle donne, che esercitano un ruolo importante nella commercializzazione e nella trasformazione;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 xml:space="preserve">promuovere un'economia blu sostenibile, sostenendo la pesca artigianale, la modernizzazione delle infrastrutture portuali e la posizione delle donne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 dei giovani</w:t>
            </w:r>
            <w:r>
              <w:t>, che esercitano un ruolo importante nella commercializzazione e nella trasformazione;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Carlos Zorrinho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 – trattino 1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>promuovere un'economia blu sostenibile, sostenendo la pesca artigianale, la modernizzazione delle infrastrutture portuali e la posizione delle donne, che esercitano un ruolo importante nella commercializzazione e nella trasformazione;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 xml:space="preserve">promuovere un'economia blu sostenibile, sostenendo la pesca artigianale, la modernizzazione delle infrastrutture portuali e la posizione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dei giovani e</w:t>
            </w:r>
            <w:r>
              <w:t xml:space="preserve"> delle donne, che esercitano un ruolo importante nella commercializzazione e nella trasformazione;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 – trattino 1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ricorda che gli impianti di Capo Verde non sono ottimali e non consentono sbarchi strutturati che possano generare attività economiche significative in porto, ma anche nelle imprese di trasformazione;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incoraggia Capo Verde a concedere ai pescherecci che sbarcano uno sconto significativo sui canoni delle licenze;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 – trattino 1 ter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sottolinea l'importanza di sostenere la pesca artigianale e ricorda che è essenziale coinvolgere maggiormente le comunità locali di pescatori nell'individuazione delle azioni da realizzare con l'appoggio del settore, ad esempio fornendo sostegni sotto forma di formazioni;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 – trattino 1 quater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ricorda il ruolo essenziale delle donne nella pesca locale, in particolare nella commercializzazione e nella trasformazione, e l'importanza di sviluppare piccole infrastrutture per la catena del freddo;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Catherine Chabaud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 – trattino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>migliorare le conoscenze e la cooperazione scientifica in tale regione oceanica, consentendo agli scienziati locali di imbarcarsi sui pescherecci che operano in tale zona;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>migliorare le conoscenze e la cooperazione scientifica in tale regione oceanica, consentendo agli scienziati locali di imbarcarsi sui pescherecci che operano in tale zona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in vista del Decennio delle Nazioni Unite per le scienze oceaniche a servizio dello sviluppo sostenibile (2021-2030)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Beata Kempa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 – trattino 2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>migliorare le conoscenze e la cooperazione scientifica in tale regione oceanica, consentendo agli scienziati locali di imbarcarsi sui pescherecci che operano in tale zona;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>migliorare le conoscenze e la cooperazione scientifica in tale regione oceanica, consentendo agli scienziati locali di imbarcarsi sui pescherecci che operano in tale zona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sensibilizzare le popolazioni locali rispetto a tali conoscenze e all'utilizzo che ne possono fare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PL</w:t>
      </w:r>
      <w:r>
        <w:rPr>
          <w:rStyle w:val="HideTWBInt"/>
        </w:rPr>
        <w:t>}</w:t>
      </w:r>
      <w:r>
        <w:t>pl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György Hölvényi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 – trattino 2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promuovere lo sviluppo economico locale e rafforzare le comunità costiere che dipendono dalle risorse marine;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14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 – trattino 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rafforzare il</w:t>
            </w:r>
            <w:r>
              <w:t xml:space="preserve"> monitoraggio,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il</w:t>
            </w:r>
            <w:r>
              <w:t xml:space="preserve"> controllo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e la</w:t>
            </w:r>
            <w:r>
              <w:t xml:space="preserve"> sorveglianza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al fine di prevenire la pesca illegale, non dichiarata e non regolamentata</w:t>
            </w:r>
            <w:r>
              <w:t>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sottolinea l'importanza, nel quadro del sostegno settoriale, di continuare a concentrare parte dei fondi sul sistema di</w:t>
            </w:r>
            <w:r>
              <w:t xml:space="preserve"> monitoraggio,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sorveglianza e</w:t>
            </w:r>
            <w:r>
              <w:t xml:space="preserve"> controllo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in particolare sull'effettiva attuazione del sistema di</w:t>
            </w:r>
            <w:r>
              <w:t xml:space="preserve"> sorveglianza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satellitare dei pescherecci, soprattutto in considerazione delle piccole isole che devono gestire attività di pesca entro le 200 miglia della loro zona economica esclusiva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15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György Hölvényi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 – trattino 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>rafforzare il monitoraggio, il controllo e la sorveglianza, al fine di prevenire la pesca illegale, non dichiarata e non regolamentata;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>rafforzare il monitoraggio, il controllo e la sorveglianza, al fine di prevenire la pesca illegale, non dichiarata e non regolamentata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in particolare migliorando la governance, lo sviluppo di capacità e la formazione in materia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16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Beata Kempa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 – trattino 4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>rafforzare il monitoraggio, il controllo e la sorveglianza, al fine di prevenire la pesca illegale, non dichiarata e non regolamentata;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-</w:t>
            </w:r>
            <w:r>
              <w:tab/>
            </w:r>
            <w:r>
              <w:t>rafforzare il monitoraggio, il controllo e la sorveglianza, al fine di prevenire la pesca illegale, non dichiarata e non regolamentata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in cooperazione con l'amministrazione locale</w:t>
            </w:r>
            <w:r>
              <w:t>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PL</w:t>
      </w:r>
      <w:r>
        <w:rPr>
          <w:rStyle w:val="HideTWBInt"/>
        </w:rPr>
        <w:t>}</w:t>
      </w:r>
      <w:r>
        <w:t>pl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17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3 – trattino 4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-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ricorda che l'obiettivo del protocollo è consentire all'Unione e alla Repubblica del Capo Verde di collaborare più strettamente al fine di promuovere una politica sostenibile della pesca e uno sfruttamento responsabile delle risorse alieutiche nelle acque del Capo Verde, evitando ogni forma di sfruttamento eccessivo nella ZEE del Capo Verde;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18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4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4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ricorda che dati scientifici trasparenti dovranno sempre costituire la base del processo decisionale europeo sul rinnovo del protocollo affinché l'UE possa rispettare i suoi impegni in materia ambientale;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19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György Hölvényi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4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4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insiste affinché l'accordo sia adattato alle esigenze e alle priorità di Capo Verde, in particolare quelle delineate nel piano di Capo Verde per l'economia blu;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20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Caroline Roose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4 ter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4 ter.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invita la Commissione a garantire che gli APSP organizzino esplicitamente la partecipazione di un più ampio numero di soggetti interessati (società civile, comunità locali di pescatori, scienziati) di entrambe le parti ai negoziati e all'attuazione del protocollo;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21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Carlos Zorrinho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>raccomanda che l'accordo sia allineato ad altri programmi finanziati da altri donatori quali la Banca mondiale.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>raccomanda che l'accordo sia allineato ad altri programmi finanziati da altri donatori quali la Banca mondiale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, onde evitare doppioni e affinché sia garantita la pubblica conoscenza dei diversi finanziamenti nei vari progetti</w:t>
            </w:r>
            <w:r>
              <w:t>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PT</w:t>
      </w:r>
      <w:r>
        <w:rPr>
          <w:rStyle w:val="HideTWBInt"/>
        </w:rPr>
        <w:t>}</w:t>
      </w:r>
      <w:r>
        <w:t>pt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22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György Hölvényi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5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 xml:space="preserve">raccomanda che l'accordo sia allineato ad altri programmi finanziati da altri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donatori quali</w:t>
            </w:r>
            <w:r>
              <w:t xml:space="preserve"> la Banca mondiale.</w:t>
            </w: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t>5.</w:t>
            </w:r>
            <w:r>
              <w:tab/>
            </w:r>
            <w:r>
              <w:t xml:space="preserve">raccomanda che l'accordo sia allineato ad altri programmi finanziati da altri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partner internazionali come la FAO,</w:t>
            </w:r>
            <w:r>
              <w:t xml:space="preserve"> la Banca mondiale </w:t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o la Banca Africana per lo sviluppo</w:t>
            </w:r>
            <w:r>
              <w:t>.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EN</w:t>
      </w:r>
      <w:r>
        <w:rPr>
          <w:rStyle w:val="HideTWBInt"/>
        </w:rPr>
        <w:t>}</w:t>
      </w:r>
      <w:r>
        <w:t>en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</w:p>
    <w:p>
      <w:pPr>
        <w:pStyle w:val="AmNumberTabs"/>
      </w:pPr>
      <w:r>
        <w:rPr>
          <w:rStyle w:val="HideTWBExt"/>
        </w:rPr>
        <w:t>&lt;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t>Emendamento</w:t>
      </w:r>
      <w:r>
        <w:tab/>
      </w:r>
      <w:r>
        <w:tab/>
      </w:r>
      <w:r>
        <w:rPr>
          <w:rStyle w:val="HideTWBExt"/>
        </w:rPr>
        <w:t>&lt;</w:t>
      </w:r>
      <w:r>
        <w:rPr>
          <w:rStyle w:val="HideTWBExt"/>
        </w:rPr>
        <w:t>NumAm</w:t>
      </w:r>
      <w:r>
        <w:rPr>
          <w:rStyle w:val="HideTWBExt"/>
        </w:rPr>
        <w:t>&gt;</w:t>
      </w:r>
      <w:r>
        <w:t>23</w:t>
      </w:r>
      <w:r>
        <w:rPr>
          <w:rStyle w:val="HideTWBExt"/>
        </w:rPr>
        <w:t>&lt;/</w:t>
      </w:r>
      <w:r>
        <w:rPr>
          <w:rStyle w:val="HideTWBExt"/>
        </w:rPr>
        <w:t>NumAm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  <w:r>
        <w:rPr>
          <w:rStyle w:val="HideTWBExt"/>
        </w:rPr>
        <w:t>&lt;</w:t>
      </w:r>
      <w:r>
        <w:rPr>
          <w:rStyle w:val="HideTWBExt"/>
        </w:rPr>
        <w:t>Members</w:t>
      </w:r>
      <w:r>
        <w:rPr>
          <w:rStyle w:val="HideTWBExt"/>
        </w:rPr>
        <w:t>&gt;</w:t>
      </w:r>
      <w:r>
        <w:t>Catherine Chabaud</w:t>
      </w:r>
      <w:r>
        <w:rPr>
          <w:rStyle w:val="HideTWBExt"/>
        </w:rPr>
        <w:t>&lt;/</w:t>
      </w:r>
      <w:r>
        <w:rPr>
          <w:rStyle w:val="HideTWBExt"/>
        </w:rPr>
        <w:t>Members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&lt;/</w:t>
      </w:r>
      <w:r>
        <w:rPr>
          <w:rStyle w:val="HideTWBExt"/>
        </w:rPr>
        <w:t>RepeatBlock-By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DocAmend</w:t>
      </w:r>
      <w:r>
        <w:rPr>
          <w:rStyle w:val="HideTWBExt"/>
        </w:rPr>
        <w:t>&gt;</w:t>
      </w:r>
      <w:r>
        <w:t>Progetto di parere</w:t>
      </w:r>
      <w:r>
        <w:rPr>
          <w:rStyle w:val="HideTWBExt"/>
        </w:rPr>
        <w:t>&lt;/</w:t>
      </w:r>
      <w:r>
        <w:rPr>
          <w:rStyle w:val="HideTWBExt"/>
        </w:rPr>
        <w:t>DocAmend</w:t>
      </w:r>
      <w:r>
        <w:rPr>
          <w:rStyle w:val="HideTWBExt"/>
        </w:rPr>
        <w:t>&gt;</w:t>
      </w:r>
    </w:p>
    <w:p>
      <w:pPr>
        <w:pStyle w:val="NormalBold"/>
      </w:pPr>
      <w:r>
        <w:rPr>
          <w:rStyle w:val="HideTWBExt"/>
        </w:rPr>
        <w:t>&lt;</w:t>
      </w:r>
      <w:r>
        <w:rPr>
          <w:rStyle w:val="HideTWBExt"/>
        </w:rPr>
        <w:t>Article</w:t>
      </w:r>
      <w:r>
        <w:rPr>
          <w:rStyle w:val="HideTWBExt"/>
        </w:rPr>
        <w:t>&gt;</w:t>
      </w:r>
      <w:r>
        <w:t>Paragrafo 5 bis (nuovo)</w:t>
      </w:r>
      <w:r>
        <w:rPr>
          <w:rStyle w:val="HideTWBExt"/>
        </w:rPr>
        <w:t>&lt;/</w:t>
      </w:r>
      <w:r>
        <w:rPr>
          <w:rStyle w:val="HideTWBExt"/>
        </w:rPr>
        <w:t>Article</w:t>
      </w:r>
      <w:r>
        <w:rPr>
          <w:rStyle w:val="HideTWBExt"/>
        </w:rPr>
        <w:t>&gt;</w:t>
      </w:r>
    </w:p>
    <w:tbl>
      <w:tblPr>
        <w:jc w:val="center"/>
        <w:tblLayout w:type="fixed"/>
        <w:tblCellMar>
          <w:top w:w="0" w:type="dxa"/>
          <w:left w:w="340" w:type="dxa"/>
          <w:bottom w:w="0" w:type="dxa"/>
          <w:right w:w="340" w:type="dxa"/>
        </w:tblCellMar>
      </w:tblPr>
      <w:tblGrid>
        <w:gridCol w:w="4876"/>
        <w:gridCol w:w="4876"/>
      </w:tblGrid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exact" w:val="240"/>
          <w:jc w:val="center"/>
        </w:trPr>
        <w:tc>
          <w:tcPr>
            <w:tcW w:w="9752" w:type="dxa"/>
            <w:gridSpan w:val="2"/>
            <w:vAlign w:val="top"/>
          </w:tcPr>
          <w:p/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val="240"/>
          <w:jc w:val="center"/>
        </w:trPr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Progetto di parere</w:t>
            </w:r>
          </w:p>
        </w:tc>
        <w:tc>
          <w:tcPr>
            <w:tcW w:w="4876" w:type="dxa"/>
            <w:vAlign w:val="top"/>
          </w:tcPr>
          <w:p>
            <w:pPr>
              <w:pStyle w:val="AmColumnHeading"/>
            </w:pPr>
            <w:r>
              <w:t>Emendamento</w:t>
            </w:r>
          </w:p>
        </w:tc>
      </w:tr>
      <w:tr>
        <w:tblPrEx>
          <w:jc w:val="center"/>
          <w:tblLayout w:type="fixed"/>
          <w:tblCellMar>
            <w:top w:w="0" w:type="dxa"/>
            <w:left w:w="340" w:type="dxa"/>
            <w:bottom w:w="0" w:type="dxa"/>
            <w:right w:w="340" w:type="dxa"/>
          </w:tblCellMar>
        </w:tblPrEx>
        <w:trPr>
          <w:cantSplit w:val="0"/>
          <w:trHeight w:hRule="auto" w:val="0"/>
          <w:jc w:val="center"/>
        </w:trPr>
        <w:tc>
          <w:tcPr>
            <w:tcW w:w="4876" w:type="dxa"/>
            <w:vAlign w:val="top"/>
          </w:tcPr>
          <w:p>
            <w:pPr>
              <w:pStyle w:val="Normal6a"/>
            </w:pPr>
          </w:p>
        </w:tc>
        <w:tc>
          <w:tcPr>
            <w:tcW w:w="4876" w:type="dxa"/>
            <w:vAlign w:val="top"/>
          </w:tcPr>
          <w:p>
            <w:pPr>
              <w:pStyle w:val="Normal6a"/>
            </w:pP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5 bis.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trike w:val="0"/>
                <w:color w:val="auto"/>
                <w:sz w:val="24"/>
                <w:highlight w:val="none"/>
                <w:u w:val="none" w:color="auto"/>
                <w:vertAlign w:val="baseline"/>
              </w:rPr>
              <w:t>ricorda che le risorse marine sono transfrontaliere e chiede pertanto che si tenga conto dell'impatto cumulativo dei vari accordi di pesca dei paesi della regione onde rafforzare le strategie regionali e globali di governance della pesca con i paesi terzi;</w:t>
            </w:r>
          </w:p>
        </w:tc>
      </w:tr>
    </w:tbl>
    <w:p>
      <w:pPr>
        <w:pStyle w:val="AmOrLang"/>
      </w:pPr>
      <w:r>
        <w:t>Or.</w:t>
      </w:r>
      <w:r>
        <w:t xml:space="preserve"> </w:t>
      </w:r>
      <w:r>
        <w:rPr>
          <w:rStyle w:val="HideTWBExt"/>
        </w:rPr>
        <w:t>&lt;</w:t>
      </w:r>
      <w:r>
        <w:rPr>
          <w:rStyle w:val="HideTWBExt"/>
        </w:rPr>
        <w:t>Original</w:t>
      </w:r>
      <w:r>
        <w:rPr>
          <w:rStyle w:val="HideTWBExt"/>
        </w:rPr>
        <w:t>&gt;</w:t>
      </w:r>
      <w:r>
        <w:rPr>
          <w:rStyle w:val="HideTWBInt"/>
        </w:rPr>
        <w:t>{</w:t>
      </w:r>
      <w:r>
        <w:rPr>
          <w:rStyle w:val="HideTWBInt"/>
        </w:rPr>
        <w:t>FR</w:t>
      </w:r>
      <w:r>
        <w:rPr>
          <w:rStyle w:val="HideTWBInt"/>
        </w:rPr>
        <w:t>}</w:t>
      </w:r>
      <w:r>
        <w:t>fr</w:t>
      </w:r>
      <w:r>
        <w:rPr>
          <w:rStyle w:val="HideTWBExt"/>
        </w:rPr>
        <w:t>&lt;/</w:t>
      </w:r>
      <w:r>
        <w:rPr>
          <w:rStyle w:val="HideTWBExt"/>
        </w:rPr>
        <w:t>Original</w:t>
      </w:r>
      <w:r>
        <w:rPr>
          <w:rStyle w:val="HideTWBExt"/>
        </w:rPr>
        <w:t>&gt;</w:t>
      </w:r>
    </w:p>
    <w:p>
      <w:r>
        <w:rPr>
          <w:rStyle w:val="HideTWBExt"/>
        </w:rPr>
        <w:t>&lt;/</w:t>
      </w:r>
      <w:r>
        <w:rPr>
          <w:rStyle w:val="HideTWBExt"/>
        </w:rPr>
        <w:t>Amend</w:t>
      </w:r>
      <w:r>
        <w:rPr>
          <w:rStyle w:val="HideTWBExt"/>
        </w:rPr>
        <w:t>&gt;</w:t>
      </w:r>
      <w:r>
        <w:rPr>
          <w:rStyle w:val="HideTWBExt"/>
        </w:rPr>
        <w:t>&lt;/</w:t>
      </w:r>
      <w:r>
        <w:rPr>
          <w:rStyle w:val="HideTWBExt"/>
        </w:rPr>
        <w:t>RepeatBlock-Amend</w:t>
      </w:r>
      <w:r>
        <w:rPr>
          <w:rStyle w:val="HideTWBExt"/>
        </w:rPr>
        <w:t>&gt;</w:t>
      </w:r>
    </w:p>
    <w:sectPr>
      <w:footerReference w:type="even" r:id="rId5"/>
      <w:footerReference w:type="default" r:id="rId6"/>
      <w:footerReference w:type="first" r:id="rId7"/>
      <w:pgSz w:w="11906" w:h="16838"/>
      <w:pgMar w:top="1134" w:right="1417" w:bottom="1417" w:left="1417" w:header="1134" w:footer="567" w:gutter="0"/>
      <w:cols w:num="1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643.220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12</w:t>
    </w:r>
    <w:r>
      <w:fldChar w:fldCharType="end"/>
    </w:r>
    <w:r>
      <w:tab/>
    </w: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AM\1192701IT.docx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</w:p>
  <w:p>
    <w:pPr>
      <w:pStyle w:val="EPFooter2"/>
    </w:pPr>
    <w:r>
      <w:t>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AM\1192701IT.docx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12</w:t>
    </w:r>
    <w:r>
      <w:fldChar w:fldCharType="end"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643.220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EPFooter2"/>
    </w:pPr>
    <w:r>
      <w:tab/>
    </w:r>
    <w:r>
      <w:tab/>
    </w:r>
    <w:r>
      <w:t>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PFooter"/>
    </w:pPr>
    <w:r>
      <w:rPr>
        <w:rStyle w:val="HideTWBExt"/>
      </w:rPr>
      <w:t>&lt;</w:t>
    </w:r>
    <w:r>
      <w:rPr>
        <w:rStyle w:val="HideTWBExt"/>
      </w:rPr>
      <w:t>PathFdR</w:t>
    </w:r>
    <w:r>
      <w:rPr>
        <w:rStyle w:val="HideTWBExt"/>
      </w:rPr>
      <w:t>&gt;</w:t>
    </w:r>
    <w:r>
      <w:t>AM\1192701IT.docx</w:t>
    </w:r>
    <w:r>
      <w:rPr>
        <w:rStyle w:val="HideTWBExt"/>
      </w:rPr>
      <w:t>&lt;/</w:t>
    </w:r>
    <w:r>
      <w:rPr>
        <w:rStyle w:val="HideTWBExt"/>
      </w:rPr>
      <w:t>PathFdR</w:t>
    </w:r>
    <w:r>
      <w:rPr>
        <w:rStyle w:val="HideTWBExt"/>
      </w:rPr>
      <w:t>&gt;</w:t>
    </w:r>
    <w:r>
      <w:tab/>
    </w:r>
    <w:r>
      <w:tab/>
    </w:r>
    <w:r>
      <w:t>PE</w:t>
    </w:r>
    <w:r>
      <w:rPr>
        <w:rStyle w:val="HideTWBExt"/>
      </w:rPr>
      <w:t>&lt;</w:t>
    </w:r>
    <w:r>
      <w:rPr>
        <w:rStyle w:val="HideTWBExt"/>
      </w:rPr>
      <w:t>NoPE</w:t>
    </w:r>
    <w:r>
      <w:rPr>
        <w:rStyle w:val="HideTWBExt"/>
      </w:rPr>
      <w:t>&gt;</w:t>
    </w:r>
    <w:r>
      <w:t>643.220</w:t>
    </w:r>
    <w:r>
      <w:rPr>
        <w:rStyle w:val="HideTWBExt"/>
      </w:rPr>
      <w:t>&lt;/</w:t>
    </w:r>
    <w:r>
      <w:rPr>
        <w:rStyle w:val="HideTWBExt"/>
      </w:rPr>
      <w:t>NoPE</w:t>
    </w:r>
    <w:r>
      <w:rPr>
        <w:rStyle w:val="HideTWBExt"/>
      </w:rPr>
      <w:t>&gt;</w:t>
    </w:r>
    <w:r>
      <w:rPr>
        <w:rStyle w:val="HideTWBExt"/>
      </w:rPr>
      <w:t>&lt;</w:t>
    </w:r>
    <w:r>
      <w:rPr>
        <w:rStyle w:val="HideTWBExt"/>
      </w:rPr>
      <w:t>Version</w:t>
    </w:r>
    <w:r>
      <w:rPr>
        <w:rStyle w:val="HideTWBExt"/>
      </w:rPr>
      <w:t>&gt;</w:t>
    </w:r>
    <w:r>
      <w:t>v01-00</w:t>
    </w:r>
    <w:r>
      <w:rPr>
        <w:rStyle w:val="HideTWBExt"/>
      </w:rPr>
      <w:t>&lt;/</w:t>
    </w:r>
    <w:r>
      <w:rPr>
        <w:rStyle w:val="HideTWBExt"/>
      </w:rPr>
      <w:t>Version</w:t>
    </w:r>
    <w:r>
      <w:rPr>
        <w:rStyle w:val="HideTWBExt"/>
      </w:rPr>
      <w:t>&gt;</w:t>
    </w:r>
  </w:p>
  <w:p>
    <w:pPr>
      <w:pStyle w:val="EPFooter2"/>
    </w:pPr>
    <w:r>
      <w:t>IT</w:t>
    </w:r>
    <w:r>
      <w:tab/>
    </w:r>
    <w:r>
      <w:rPr>
        <w:rStyle w:val="EPFooter2Middle"/>
      </w:rPr>
      <w:t>Unita nella diversità</w:t>
    </w:r>
    <w:r>
      <w:tab/>
    </w:r>
    <w:r>
      <w:t>IT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evenAndOddHeader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docVars>
    <w:docVar w:name="gruik" w:val="value of gruik"/>
    <w:docVar w:name="restartBrut" w:val="{\rtf1\adeflang1025\ansi\ansicpg1252\uc1\adeff0\deff0\stshfdbch0\stshfloch0\stshfhich0\stshfbi0\deflang1043\deflangfe1043\themelang1043\themelangfe0\themelangcs0{\fonttbl{\f0\fbidi \froman\fcharset0\fprq2{\*\panose 02020603050405020304}Times New Roman;}{\f1\fbidi \fswiss\fcharset0\fprq2{\*\panose 020b0604020202020204}Arial;}&#13;&#10;{\f34\fbidi \froman\fcharset0\fprq2{\*\panose 02040503050406030204}Cambria Math;}{\flomajor\f31500\fbidi \froman\fcharset0\fprq2{\*\panose 02020603050405020304}Times New Roman;}&#13;&#10;{\fdbmajor\f31501\fbidi \froman\fcharset0\fprq2{\*\panose 02020603050405020304}Times New Roman;}{\fhimajor\f31502\fbidi \froman\fcharset0\fprq2{\*\panose 02040503050406030204}Cambria;}&#13;&#10;{\fbimajor\f31503\fbidi \froman\fcharset0\fprq2{\*\panose 02020603050405020304}Times New Roman;}{\flominor\f31504\fbidi \froman\fcharset0\fprq2{\*\panose 02020603050405020304}Times New Roman;}&#13;&#10;{\fdbminor\f31505\fbidi \froman\fcharset0\fprq2{\*\panose 02020603050405020304}Times New Roman;}{\fhiminor\f31506\fbidi \fswiss\fcharset0\fprq2{\*\panose 020f0502020204030204}Calibri;}&#13;&#10;{\fbiminor\f31507\fbidi \froman\fcharset0\fprq2{\*\panose 02020603050405020304}Times New Roman;}{\f248\fbidi \froman\fcharset238\fprq2 Times New Roman CE;}{\f249\fbidi \froman\fcharset204\fprq2 Times New Roman Cyr;}&#13;&#10;{\f251\fbidi \froman\fcharset161\fprq2 Times New Roman Greek;}{\f252\fbidi \froman\fcharset162\fprq2 Times New Roman Tur;}{\f253\fbidi \froman\fcharset177\fprq2 Times New Roman (Hebrew);}{\f254\fbidi \froman\fcharset178\fprq2 Times New Roman (Arabic);}&#13;&#10;{\f255\fbidi \froman\fcharset186\fprq2 Times New Roman Baltic;}{\f256\fbidi \froman\fcharset163\fprq2 Times New Roman (Vietnamese);}{\f258\fbidi \fswiss\fcharset238\fprq2 Arial CE;}{\f259\fbidi \fswiss\fcharset204\fprq2 Arial Cyr;}&#13;&#10;{\f261\fbidi \fswiss\fcharset161\fprq2 Arial Greek;}{\f262\fbidi \fswiss\fcharset162\fprq2 Arial Tur;}{\f263\fbidi \fswiss\fcharset177\fprq2 Arial (Hebrew);}{\f264\fbidi \fswiss\fcharset178\fprq2 Arial (Arabic);}&#13;&#10;{\f265\fbidi \fswiss\fcharset186\fprq2 Arial Baltic;}{\f266\fbidi \fswiss\fcharset163\fprq2 Arial (Vietnamese);}{\f588\fbidi \froman\fcharset238\fprq2 Cambria Math CE;}{\f589\fbidi \froman\fcharset204\fprq2 Cambria Math Cyr;}&#13;&#10;{\f591\fbidi \froman\fcharset161\fprq2 Cambria Math Greek;}{\f592\fbidi \froman\fcharset162\fprq2 Cambria Math Tur;}{\f595\fbidi \froman\fcharset186\fprq2 Cambria Math Baltic;}{\f596\fbidi \froman\fcharset163\fprq2 Cambria Math (Vietnamese);}&#13;&#10;{\flomajor\f31508\fbidi \froman\fcharset238\fprq2 Times New Roman CE;}{\flomajor\f31509\fbidi \froman\fcharset204\fprq2 Times New Roman Cyr;}{\flomajor\f31511\fbidi \froman\fcharset161\fprq2 Times New Roman Greek;}&#13;&#10;{\flomajor\f31512\fbidi \froman\fcharset162\fprq2 Times New Roman Tur;}{\flomajor\f31513\fbidi \froman\fcharset177\fprq2 Times New Roman (Hebrew);}{\flomajor\f31514\fbidi \froman\fcharset178\fprq2 Times New Roman (Arabic);}&#13;&#10;{\flomajor\f31515\fbidi \froman\fcharset186\fprq2 Times New Roman Baltic;}{\flomajor\f31516\fbidi \froman\fcharset163\fprq2 Times New Roman (Vietnamese);}{\fdbmajor\f31518\fbidi \froman\fcharset238\fprq2 Times New Roman CE;}&#13;&#10;{\fdbmajor\f31519\fbidi \froman\fcharset204\fprq2 Times New Roman Cyr;}{\fdbmajor\f31521\fbidi \froman\fcharset161\fprq2 Times New Roman Greek;}{\fdbmajor\f31522\fbidi \froman\fcharset162\fprq2 Times New Roman Tur;}&#13;&#10;{\fdbmajor\f31523\fbidi \froman\fcharset177\fprq2 Times New Roman (Hebrew);}{\fdbmajor\f31524\fbidi \froman\fcharset178\fprq2 Times New Roman (Arabic);}{\fdbmajor\f31525\fbidi \froman\fcharset186\fprq2 Times New Roman Baltic;}&#13;&#10;{\fdbmajor\f31526\fbidi \froman\fcharset163\fprq2 Times New Roman (Vietnamese);}{\fhimajor\f31528\fbidi \froman\fcharset238\fprq2 Cambria CE;}{\fhimajor\f31529\fbidi \froman\fcharset204\fprq2 Cambria Cyr;}&#13;&#10;{\fhimajor\f31531\fbidi \froman\fcharset161\fprq2 Cambria Greek;}{\fhimajor\f31532\fbidi \froman\fcharset162\fprq2 Cambria Tur;}{\fhimajor\f31535\fbidi \froman\fcharset186\fprq2 Cambria Baltic;}&#13;&#10;{\fhimajor\f31536\fbidi \froman\fcharset163\fprq2 Cambria (Vietnamese);}{\fbimajor\f31538\fbidi \froman\fcharset238\fprq2 Times New Roman CE;}{\fbimajor\f31539\fbidi \froman\fcharset204\fprq2 Times New Roman Cyr;}&#13;&#10;{\fbimajor\f31541\fbidi \froman\fcharset161\fprq2 Times New Roman Greek;}{\fbimajor\f31542\fbidi \froman\fcharset162\fprq2 Times New Roman Tur;}{\fbimajor\f31543\fbidi \froman\fcharset177\fprq2 Times New Roman (Hebrew);}&#13;&#10;{\fbimajor\f31544\fbidi \froman\fcharset178\fprq2 Times New Roman (Arabic);}{\fbimajor\f31545\fbidi \froman\fcharset186\fprq2 Times New Roman Baltic;}{\fbimajor\f31546\fbidi \froman\fcharset163\fprq2 Times New Roman (Vietnamese);}&#13;&#10;{\flominor\f31548\fbidi \froman\fcharset238\fprq2 Times New Roman CE;}{\flominor\f31549\fbidi \froman\fcharset204\fprq2 Times New Roman Cyr;}{\flominor\f31551\fbidi \froman\fcharset161\fprq2 Times New Roman Greek;}&#13;&#10;{\flominor\f31552\fbidi \froman\fcharset162\fprq2 Times New Roman Tur;}{\flominor\f31553\fbidi \froman\fcharset177\fprq2 Times New Roman (Hebrew);}{\flominor\f31554\fbidi \froman\fcharset178\fprq2 Times New Roman (Arabic);}&#13;&#10;{\flominor\f31555\fbidi \froman\fcharset186\fprq2 Times New Roman Baltic;}{\flominor\f31556\fbidi \froman\fcharset163\fprq2 Times New Roman (Vietnamese);}{\fdbminor\f31558\fbidi \froman\fcharset238\fprq2 Times New Roman CE;}&#13;&#10;{\fdbminor\f31559\fbidi \froman\fcharset204\fprq2 Times New Roman Cyr;}{\fdbminor\f31561\fbidi \froman\fcharset161\fprq2 Times New Roman Greek;}{\fdbminor\f31562\fbidi \froman\fcharset162\fprq2 Times New Roman Tur;}&#13;&#10;{\fdbminor\f31563\fbidi \froman\fcharset177\fprq2 Times New Roman (Hebrew);}{\fdbminor\f31564\fbidi \froman\fcharset178\fprq2 Times New Roman (Arabic);}{\fdbminor\f31565\fbidi \froman\fcharset186\fprq2 Times New Roman Baltic;}&#13;&#10;{\fdbminor\f31566\fbidi \froman\fcharset163\fprq2 Times New Roman (Vietnamese);}{\fhiminor\f31568\fbidi \fswiss\fcharset238\fprq2 Calibri CE;}{\fhiminor\f31569\fbidi \fswiss\fcharset204\fprq2 Calibri Cyr;}&#13;&#10;{\fhiminor\f31571\fbidi \fswiss\fcharset161\fprq2 Calibri Greek;}{\fhiminor\f31572\fbidi \fswiss\fcharset162\fprq2 Calibri Tur;}{\fhiminor\f31575\fbidi \fswiss\fcharset186\fprq2 Calibri Baltic;}&#13;&#10;{\fhiminor\f31576\fbidi \fswiss\fcharset163\fprq2 Calibri (Vietnamese);}{\fbiminor\f31578\fbidi \froman\fcharset238\fprq2 Times New Roman CE;}{\fbiminor\f31579\fbidi \froman\fcharset204\fprq2 Times New Roman Cyr;}&#13;&#10;{\fbiminor\f31581\fbidi \froman\fcharset161\fprq2 Times New Roman Greek;}{\fbiminor\f31582\fbidi \froman\fcharset162\fprq2 Times New Roman Tur;}{\fbiminor\f31583\fbidi \froman\fcharset177\fprq2 Times New Roman (Hebrew);}&#13;&#10;{\fbiminor\f31584\fbidi \froman\fcharset178\fprq2 Times New Roman (Arabic);}{\fbiminor\f31585\fbidi \froman\fcharset186\fprq2 Times New Roman Baltic;}{\fbiminor\f31586\fbidi \froman\fcharset163\fprq2 Times New Roman (Vietnamese);}}&#13;&#10;{\colortbl;\red0\green0\blue0;\red0\green0\blue255;\red0\green255\blue255;\red0\green255\blue0;\red255\green0\blue255;\red255\green0\blue0;\red255\green255\blue0;\red255\green255\blue255;\red0\green0\blue128;\red0\green128\blue128;\red0\green128\blue0;&#13;&#10;\red128\green0\blue128;\red128\green0\blue0;\red128\green128\blue0;\red128\green128\blue128;\red192\green192\blue192;}{\*\defchp }{\*\defpap \ql \li0\ri0\widctlpar\wrapdefault\aspalpha\aspnum\faauto\adjustright\rin0\lin0\itap0 }\noqfpromote {\stylesheet{&#13;&#10;\ql \li0\ri0\widctlpar\wrapdefault\aspalpha\aspnum\faauto\adjustright\rin0\lin0\itap0 \rtlch\fcs1 \af0\afs20\alang1025 \ltrch\fcs0 \fs24\lang2057\langfe2057\cgrid\langnp2057\langfenp2057 \snext0 \sqformat \spriority0 Normal;}{\*\cs10 \additive &#13;&#10;\ssemihidden \spriority0 Default Paragraph Font;}{\*\ts11\tsrowd\trftsWidthB3\trpaddl108\trpaddr108\trpaddfl3\trpaddft3\trpaddfb3\trpaddfr3\tblind0\tblindtype3\tsvertalt\tsbrdrt\tsbrdrl\tsbrdrb\tsbrdrr\tsbrdrdgl\tsbrdrdgr\tsbrdrh\tsbrdrv &#13;&#10;\ql \li0\ri0\widctlpar\wrapdefault\aspalpha\aspnum\faauto\adjustright\rin0\lin0\itap0 \rtlch\fcs1 \af0\afs20\alang1025 \ltrch\fcs0 \fs20\lang1043\langfe1043\cgrid\langnp1043\langfenp1043 \snext11 \ssemihidden \spriority0 Normal Table;}{\*\cs15 \additive &#13;&#10;\v\f1\fs20\cf9\lang1024\langfe1024\noproof \spriority0 \styrsid3105041 HideTWBExt;}{\s16\qr \li0\ri0\sb240\sa240\nowidctlpar\wrapdefault\aspalpha\aspnum\faauto\adjustright\rin0\lin0\itap0 \rtlch\fcs1 \af0\afs20\alang1025 \ltrch\fcs0 &#13;&#10;\fs24\lang1024\langfe1024\cgrid\noproof\langnp2057\langfenp2057 \sbasedon0 \snext16 \spriority0 \styrsid3105041 Olang;}{\s17\ql \li0\ri0\sa120\nowidctlpar\wrapdefault\aspalpha\aspnum\faauto\adjustright\rin0\lin0\itap0 \rtlch\fcs1 \af0\afs20\alang1025 &#13;&#10;\ltrch\fcs0 \fs24\lang1024\langfe1024\cgrid\noproof\langnp2057\langfenp2057 \sbasedon0 \snext17 \slink18 \spriority0 \styrsid3105041 Normal6;}{\*\cs18 \additive \fs24\lang1024\langfe1024\noproof\langnp2057\langfenp2057 &#13;&#10;\slink17 \slocked \spriority0 \styrsid3105041 Normal6 Char;}{\s19\ql \li0\ri0\nowidctlpar\wrapdefault\aspalpha\aspnum\faauto\adjustright\rin0\lin0\itap0 \rtlch\fcs1 \af0\afs20\alang1025 \ltrch\fcs0 &#13;&#10;\b\fs24\lang2057\langfe2057\cgrid\langnp2057\langfenp2057 \sbasedon0 \snext19 \slink20 \spriority0 \styrsid3105041 NormalBold;}{\*\cs20 \additive \b\fs24\lang2057\langfe2057\langnp2057\langfenp2057 \slink19 \slocked \spriority0 \styrsid3105041 &#13;&#10;NormalBold Char;}{\s21\qc \li0\ri0\sa240\nowidctlpar\wrapdefault\aspalpha\aspnum\faauto\adjustright\rin0\lin0\itap0 \rtlch\fcs1 \af0\afs20\alang1025 \ltrch\fcs0 \i\fs24\lang2057\langfe2057\cgrid\langnp2057\langfenp2057 &#13;&#10;\sbasedon0 \snext21 \spriority0 \styrsid3105041 ColumnHeading;}{\s22\ql \li0\ri0\sb240\nowidctlpar&#13;&#10;\tx879\tx936\tx1021\tx1077\tx1134\tx1191\tx1247\tx1304\tx1361\tx1418\tx1474\tx1531\tx1588\tx1644\tx1701\tx1758\tx1814\tx1871\tx2070\tx2126\tx3374\tx3430\wrapdefault\aspalpha\aspnum\faauto\adjustright\rin0\lin0\itap0 \rtlch\fcs1 \af0\afs20\alang1025 &#13;&#10;\ltrch\fcs0 \b\fs24\lang2057\langfe2057\cgrid\langnp2057\langfenp2057 \sbasedon0 \snext22 \spriority0 \styrsid3105041 AMNumberTabs;}}{\*\rsidtbl \rsid24658\rsid735077\rsid2892074\rsid3105041\rsid4666813\rsid6641733\rsid9636012\rsid11215221\rsid12154954&#13;&#10;\rsid14424199\rsid15204470\rsid15285974\rsid15950462\rsid15992473\rsid16324206\rsid16662270}{\mmathPr\mmathFont34\mbrkBin0\mbrkBinSub0\msmallFrac0\mdispDef1\mlMargin0\mrMargin0\mdefJc1\mwrapIndent1440\mintLim0\mnaryLim1}{\info{\author FELIX Karina}&#13;&#10;{\operator FELIX Karina}{\creatim\yr2015\mo5\dy8\hr15\min29}{\revtim\yr2015\mo5\dy8\hr15\min29}{\version1}{\edmins0}{\nofpages1}{\nofwords48}{\nofchars268}{\*\company European Parliament}{\nofcharsws315}{\vern49165}}{\*\xmlnstbl {\xmlns1 http://schemas.mi&#13;&#10;crosoft.com/office/word/2003/wordml}}\paperw11906\paperh16838\margl1418\margr1418\margt1134\margb1418\gutter0\ltrsect &#13;&#10;\facingp\widowctrl\ftnbj\aenddoc\ftnrstpg\trackmoves0\trackformatting1\donotembedsysfont1\relyonvml0\donotembedlingdata0\grfdocevents0\validatexml1\showplaceholdtext0\ignoremixedcontent0\saveinvalidxml0&#13;&#10;\showxmlerrors1\margmirror\noxlattoyen\expshrtn\noultrlspc\dntblnsbdb\nospaceforul\formshade\horzdoc\dghspace180\dgvspace180\dghorigin1701\dgvorigin1984\dghshow0\dgvshow0&#13;&#10;\jexpand\viewkind1\viewscale90\pgbrdrhead\pgbrdrfoot\nolnhtadjtbl\nojkernpunct\rsidroot3105041\utinl \fet0{\*\wgrffmtfilter 013f}\ilfomacatclnup0{\*\template C:\\Users\\kfelix\\AppData\\Local\\Temp\\Blank1.dot}{\*\ftnsep \ltrpar \pard\plain \ltrpar&#13;&#10;\ql \li0\ri0\widctlpar\wrapdefault\aspalpha\aspnum\faauto\adjustright\rin0\lin0\itap0 \rtlch\fcs1 \af0\afs20\alang1025 \ltrch\fcs0 \fs24\lang2057\langfe2057\cgrid\langnp2057\langfenp2057 {\rtlch\fcs1 \af0 \ltrch\fcs0 \insrsid15992473 \chftnsep &#13;&#10;\par }}{\*\ftnsepc \ltrpar \pard\plain \ltrpar\ql \li0\ri0\widctlpar\wrapdefault\aspalpha\aspnum\faauto\adjustright\rin0\lin0\itap0 \rtlch\fcs1 \af0\afs20\alang1025 \ltrch\fcs0 \fs24\lang2057\langfe2057\cgrid\langnp2057\langfenp2057 {\rtlch\fcs1 \af0 &#13;&#10;\ltrch\fcs0 \insrsid15992473 \chftnsepc &#13;&#10;\par }}{\*\aftnsep \ltrpar \pard\plain \ltrpar\ql \li0\ri0\widctlpar\wrapdefault\aspalpha\aspnum\faauto\adjustright\rin0\lin0\itap0 \rtlch\fcs1 \af0\afs20\alang1025 \ltrch\fcs0 \fs24\lang2057\langfe2057\cgrid\langnp2057\langfenp2057 {\rtlch\fcs1 \af0 &#13;&#10;\ltrch\fcs0 \insrsid15992473 \chftnsep &#13;&#10;\par }}{\*\aftnsepc \ltrpar \pard\plain \ltrpar\ql \li0\ri0\widctlpar\wrapdefault\aspalpha\aspnum\faauto\adjustright\rin0\lin0\itap0 \rtlch\fcs1 \af0\afs20\alang1025 \ltrch\fcs0 \fs24\lang2057\langfe2057\cgrid\langnp2057\langfenp2057 {\rtlch\fcs1 \af0 &#13;&#10;\ltrch\fcs0 \insrsid15992473 \chftnsepc &#13;&#10;\par }}\ltrpar \sectd \ltrsect\psz9\linex0\headery1134\footery505\endnhere\titlepg\sectdefaultcl\sectrsid14424199\sftnbj\sftnrstpg {\*\pnseclvl1\pnucrm\pnstart1\pnindent720\pnhang {\pntxta .}}{\*\pnseclvl2\pnucltr\pnstart1\pnindent720\pnhang {\pntxta .}}&#13;&#10;{\*\pnseclvl3\pndec\pnstart1\pnindent720\pnhang {\pntxta .}}{\*\pnseclvl4\pnlcltr\pnstart1\pnindent720\pnhang {\pntxta )}}{\*\pnseclvl5\pndec\pnstart1\pnindent720\pnhang {\pntxtb (}{\pntxta )}}{\*\pnseclvl6\pnlcltr\pnstart1\pnindent720\pnhang {\pntxtb (}&#13;&#10;{\pntxta )}}{\*\pnseclvl7\pnlcrm\pnstart1\pnindent720\pnhang {\pntxtb (}{\pntxta )}}{\*\pnseclvl8\pnlcltr\pnstart1\pnindent720\pnhang {\pntxtb (}{\pntxta )}}{\*\pnseclvl9\pnlcrm\pnstart1\pnindent720\pnhang {\pntxtb (}{\pntxta )}}\pard\plain \ltrpar&#13;&#10;\s22\ql \li0\ri0\sb240\keepn\nowidctlpar\tx879\tx936\tx1021\tx1077\tx1134\tx1191\tx1247\tx1304\tx1361\tx1418\tx1474\tx1531\tx1588\tx1644\tx1701\tx1758\tx1814\tx1871\tx2070\tx2126\tx3374\tx3430\wrapdefault\aspalpha\aspnum\faauto\adjustright\rin0&#13;&#10;\lin0\itap0\pararsid13646180 \rtlch\fcs1 \af0\afs20\alang1025 \ltrch\fcs0 \b\fs24\lang2057\langfe2057\cgrid\langnp2057\langfenp2057 {\rtlch\fcs1 \af0 \ltrch\fcs0 \cs15\b0\v\f1\fs20\cf9\lang1024\langfe1024\noproof\insrsid3105041\charrsid4417459 &#13;&#10;{\*\bkmkstart restart}&lt;Amend&gt;}{\rtlch\fcs1 \af0 \ltrch\fcs0 \insrsid3105041\charrsid1799708 [ZAMENDMENT]}{\rtlch\fcs1 \af0 \ltrch\fcs0 \insrsid3105041 \tab \tab }{\rtlch\fcs1 \af0 \ltrch\fcs0 &#13;&#10;\cs15\b0\v\f1\fs20\cf9\lang1024\langfe1024\noproof\insrsid3105041\charrsid4417459 &lt;NumAm&gt;}{\rtlch\fcs1 \af0 \ltrch\fcs0 \insrsid3105041\charrsid1799708 [ZNRAM]}{\rtlch\fcs1 \af0 \ltrch\fcs0 &#13;&#10;\cs15\b0\v\f1\fs20\cf9\lang1024\langfe1024\noproof\insrsid3105041\charrsid4417459 &lt;/NumAm&gt;}{\rtlch\fcs1 \af0 \ltrch\fcs0 \insrsid3105041\charrsid4080556 &#13;&#10;\par }\pard\plain \ltrpar\s19\ql \li0\ri0\nowidctlpar\wrapdefault\aspalpha\aspnum\faauto\adjustright\rin0\lin0\itap0\pararsid3025377 \rtlch\fcs1 \af0\afs20\alang1025 \ltrch\fcs0 \b\fs24\lang2057\langfe2057\cgrid\langnp2057\langfenp2057 {\rtlch\fcs1 \af0 &#13;&#10;\ltrch\fcs0 \cs15\b0\v\f1\fs20\cf9\lang1024\langfe1024\noproof\insrsid3105041\charrsid14699840 &lt;RepeatBlock-By&gt;}{\rtlch\fcs1 \af0 \ltrch\fcs0 \lang1024\langfe1024\noproof\insrsid3105041\charrsid14699840 [RepeatMembers]}{\rtlch\fcs1 \af0 \ltrch\fcs0 &#13;&#10;\cs15\b0\v\f1\fs20\cf9\lang1024\langfe1024\noproof\insrsid3105041\charrsid14699840 &lt;Members&gt;}{\rtlch\fcs1 \af0 \ltrch\fcs0 \insrsid3105041\charrsid14699840 [ZMEMBERS]}{\rtlch\fcs1 \af0 \ltrch\fcs0 &#13;&#10;\cs15\b0\v\f1\fs20\cf9\lang1024\langfe1024\noproof\insrsid3105041\charrsid14699840 &lt;/Members&gt;}{\rtlch\fcs1 \af0 \ltrch\fcs0 \insrsid3105041\charrsid14699840 &#13;&#10;\par }\pard\plain \ltrpar\ql \li0\ri0\widctlpar\wrapdefault\aspalpha\aspnum\faauto\adjustright\rin0\lin0\itap0\pararsid3025377 \rtlch\fcs1 \af0\afs20\alang1025 \ltrch\fcs0 \fs24\lang2057\langfe2057\cgrid\langnp2057\langfenp2057 {\rtlch\fcs1 \af0 \ltrch\fcs0 &#13;&#10;\cs15\v\f1\fs20\cf9\lang1024\langfe1024\noproof\insrsid3105041\charrsid14699840 &lt;AuNomDe&gt;&lt;OptDel&gt;}{\rtlch\fcs1 \af0 \ltrch\fcs0 \insrsid3105041\charrsid14699840 [ZONBEHALF]}{\rtlch\fcs1 \af0 \ltrch\fcs0 &#13;&#10;\cs15\v\f1\fs20\cf9\lang1024\langfe1024\noproof\insrsid3105041\charrsid14699840 &lt;/OptDel&gt;&lt;/AuNomDe&gt;}{\rtlch\fcs1 \af0 \ltrch\fcs0 \insrsid3105041\charrsid14699840 &#13;&#10;\par &lt;&lt;&lt;}{\rtlch\fcs1 \af0 \ltrch\fcs0 \cs15\v\f1\fs20\cf9\lang1024\langfe1024\noproof\insrsid3105041\charrsid14699840 &lt;/RepeatBlock-By&gt;}{\rtlch\fcs1 \af0 \ltrch\fcs0 \insrsid3105041\charrsid14699840 &#13;&#10;\par }\pard\plain \ltrpar\s19\ql \li0\ri0\nowidctlpar\wrapdefault\aspalpha\aspnum\faauto\adjustright\rin0\lin0\itap0\pararsid3025377 \rtlch\fcs1 \af0\afs20\alang1025 \ltrch\fcs0 \b\fs24\lang2057\langfe2057\cgrid\langnp2057\langfenp2057 {\rtlch\fcs1 \af0 &#13;&#10;\ltrch\fcs0 \cs15\b0\v\f1\fs20\cf9\lang1024\langfe1024\noproof\insrsid3105041\charrsid4737239 &lt;DocAmend&gt;}{\rtlch\fcs1 \af0 \ltrch\fcs0 \insrsid3105041\charrsid1799708 [Z}{\rtlch\fcs1 \af0 \ltrch\fcs0 \insrsid3105041 AMDOC}{\rtlch\fcs1 \af0 \ltrch\fcs0 &#13;&#10;\insrsid3105041\charrsid1799708 ]}{\rtlch\fcs1 \af0 \ltrch\fcs0 \cs15\b0\v\f1\fs20\cf9\lang1024\langfe1024\noproof\insrsid3105041\charrsid4737239 &lt;/DocAmend&gt;}{\rtlch\fcs1 \af0 \ltrch\fcs0 \insrsid3105041\charrsid1799708 &#13;&#10;\par }\pard \ltrpar\s19\ql \li0\ri0\nowidctlpar\wrapdefault\aspalpha\aspnum\faauto\adjustright\rin0\lin0\itap0\pararsid14055546 {\rtlch\fcs1 \af0 \ltrch\fcs0 \cs15\b0\v\f1\fs20\cf9\lang1024\langfe1024\noproof\insrsid3105041\charrsid1799708 &lt;Article&gt;}{&#13;&#10;\rtlch\fcs1 \af0 \ltrch\fcs0 \insrsid3105041\charrsid1799708 [ZAMPART]}{\rtlch\fcs1 \af0 \ltrch\fcs0 \cs15\b0\v\f1\fs20\cf9\lang1024\langfe1024\noproof\insrsid3105041\charrsid1799708 &lt;/Article&gt;}{\rtlch\fcs1 \af0 \ltrch\fcs0 &#13;&#10;\insrsid3105041\charrsid1799708 &#13;&#10;\par \ltrrow}\trowd \ltrrow\ts11\trqc\trgaph340\trleft-340\trftsWidth3\trwWidth9752\trftsWidthB3\trftsWidthA3\trpaddl340\trpaddr340\trpaddfl3\trpaddfr3\tblrsid14055546\tblind0\tblindtype3 \clvertalt\clbrdrt\brdrtbl \clbrdrl\brdrtbl \clbrdrb\brdrtbl \clbrdrr&#13;&#10;\brdrtbl \cltxlrtb\clftsWidth3\clwWidth9752\clshdrawnil \cellx9412\pard\plain \ltrpar\ql \li0\ri0\keepn\widctlpar\intbl\wrapdefault\aspalpha\aspnum\faauto\adjustright\rin0\lin0\pararsid10708565 \rtlch\fcs1 \af0\afs20\alang1025 \ltrch\fcs0 &#13;&#10;\fs24\lang2057\langfe2057\cgrid\langnp2057\langfenp2057 {\rtlch\fcs1 \af0 \ltrch\fcs0 \insrsid3105041\charrsid1799708 \cell }\pard \ltrpar\ql \li0\ri0\widctlpar\intbl\wrapdefault\aspalpha\aspnum\faauto\adjustright\rin0\lin0 {\rtlch\fcs1 \af0 \ltrch\fcs0 &#13;&#10;\insrsid3105041\charrsid1799708 \trowd \ltrrow\ts11\trqc\trgaph340\trleft-340\trftsWidth3\trwWidth9752\trftsWidthB3\trftsWidthA3\trpaddl340\trpaddr340\trpaddfl3\trpaddfr3\tblrsid14055546\tblind0\tblindtype3 \clvertalt\clbrdrt\brdrtbl \clbrdrl\brdrtbl &#13;&#10;\clbrdrb\brdrtbl \clbrdrr\brdrtbl \cltxlrtb\clftsWidth3\clwWidth9752\clshdrawnil \cellx9412\row \ltrrow}\trowd \ltrrow&#13;&#10;\ts11\trqc\trgaph340\trleft-340\trftsWidth3\trwWidth9752\trftsWidthB3\trftsWidthA3\trpaddl340\trpaddr340\trpaddfl3\trpaddfr3\tblrsid14055546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pard\plain \ltrpar&#13;&#10;\s21\qc \li0\ri0\sa240\keepn\nowidctlpar\intbl\wrapdefault\aspalpha\aspnum\faauto\adjustright\rin0\lin0\pararsid10708565 \rtlch\fcs1 \af0\afs20\alang1025 \ltrch\fcs0 \i\fs24\lang2057\langfe2057\cgrid\langnp2057\langfenp2057 {\rtlch\fcs1 \af0 \ltrch\fcs0 &#13;&#10;\insrsid3105041\charrsid1799708 [ZLEFT]\cell [ZRIGHT]\cell }\pard\plain \ltrpar\ql \li0\ri0\widctlpar\intbl\wrapdefault\aspalpha\aspnum\faauto\adjustright\rin0\lin0 \rtlch\fcs1 \af0\afs20\alang1025 \ltrch\fcs0 &#13;&#10;\fs24\lang2057\langfe2057\cgrid\langnp2057\langfenp2057 {\rtlch\fcs1 \af0 \ltrch\fcs0 \insrsid3105041\charrsid1799708 \trowd \ltrrow&#13;&#10;\ts11\trqc\trgaph340\trleft-340\trftsWidth3\trwWidth9752\trftsWidthB3\trftsWidthA3\trpaddl340\trpaddr340\trpaddfl3\trpaddfr3\tblrsid14055546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row \ltrrow}\pard\plain \ltrpar&#13;&#10;\s17\ql \li0\ri0\sa120\nowidctlpar\intbl\wrapdefault\aspalpha\aspnum\faauto\adjustright\rin0\lin0\pararsid14055546 \rtlch\fcs1 \af0\afs20\alang1025 \ltrch\fcs0 \fs24\lang1024\langfe1024\cgrid\noproof\langnp2057\langfenp2057 {\rtlch\fcs1 \af0 \ltrch\fcs0 &#13;&#10;\insrsid3105041\charrsid1799708 [ZTEXTL]\cell [ZTEXTR]}{\rtlch\fcs1 \af0\afs24 \ltrch\fcs0 \insrsid3105041\charrsid1799708 \cell }\pard\plain \ltrpar\ql \li0\ri0\widctlpar\intbl\wrapdefault\aspalpha\aspnum\faauto\adjustright\rin0\lin0 \rtlch\fcs1 &#13;&#10;\af0\afs20\alang1025 \ltrch\fcs0 \fs24\lang2057\langfe2057\cgrid\langnp2057\langfenp2057 {\rtlch\fcs1 \af0 \ltrch\fcs0 \insrsid3105041\charrsid1799708 \trowd \lastrow \ltrrow&#13;&#10;\ts11\trqc\trgaph340\trleft-340\trftsWidth3\trwWidth9752\trftsWidthB3\trftsWidthA3\trpaddl340\trpaddr340\trpaddfl3\trpaddfr3\tblrsid14055546\tblind0\tblindtype3 \clvertalt\clbrdrt\brdrtbl \clbrdrl\brdrtbl \clbrdrb\brdrtbl \clbrdrr\brdrtbl &#13;&#10;\cltxlrtb\clftsWidth3\clwWidth4876\clshdrawnil \cellx4536\clvertalt\clbrdrt\brdrtbl \clbrdrl\brdrtbl \clbrdrb\brdrtbl \clbrdrr\brdrtbl \cltxlrtb\clftsWidth3\clwWidth4876\clshdrawnil \cellx9412\row }\pard\plain \ltrpar&#13;&#10;\s16\qr \li0\ri0\sb240\sa240\nowidctlpar\wrapdefault\aspalpha\aspnum\faauto\adjustright\rin0\lin0\itap0\pararsid14055546 \rtlch\fcs1 \af0\afs20\alang1025 \ltrch\fcs0 \fs24\lang1024\langfe1024\cgrid\noproof\langnp2057\langfenp2057 {\rtlch\fcs1 \af0 &#13;&#10;\ltrch\fcs0 \noproof0\insrsid3105041\charrsid1799708 Or. }{\rtlch\fcs1 \af0 \ltrch\fcs0 \cs15\v\f1\fs20\cf9\noproof0\insrsid3105041\charrsid1799708 &lt;Original&gt;}{\rtlch\fcs1 \af0 \ltrch\fcs0 \noproof0\insrsid3105041\charrsid1799708 [ZORLANG]}{\rtlch\fcs1 &#13;&#10;\af0 \ltrch\fcs0 \cs15\v\f1\fs20\cf9\noproof0\insrsid3105041\charrsid1799708 &lt;/Original&gt;}{\rtlch\fcs1 \af0 \ltrch\fcs0 \noproof0\insrsid3105041\charrsid1799708 &#13;&#10;\par }\pard\plain \ltrpar\ql \li0\ri0\widctlpar\wrapdefault\aspalpha\aspnum\faauto\adjustright\rin0\lin0\itap0\pararsid16324206 \rtlch\fcs1 \af0\afs20\alang1025 \ltrch\fcs0 \fs24\lang2057\langfe2057\cgrid\langnp2057\langfenp2057 {\rtlch\fcs1 \af0 \ltrch\fcs0 &#13;&#10;\cs15\v\f1\fs20\cf9\lang1024\langfe1024\noproof\insrsid3105041\charrsid1799708 &lt;/Amend&gt;}{\rtlch\fcs1 \af0 \ltrch\fcs0 \insrsid24658\charrsid16324206 {\*\bkmkend restart}&#13;&#10;\par }{\*\themedata 504b030414000600080000002100e9de0fbfff0000001c020000130000005b436f6e74656e745f54797065735d2e786d6cac91cb4ec3301045f748fc83e52d4a&#13;&#10;9cb2400825e982c78ec7a27cc0c8992416c9d8b2a755fbf74cd25442a820166c2cd933f79e3be372bd1f07b5c3989ca74aaff2422b24eb1b475da5df374fd9ad&#13;&#10;5689811a183c61a50f98f4babebc2837878049899a52a57be670674cb23d8e90721f90a4d2fa3802cb35762680fd800ecd7551dc18eb899138e3c943d7e503b6&#13;&#10;b01d583deee5f99824e290b4ba3f364eac4a430883b3c092d4eca8f946c916422ecab927f52ea42b89a1cd59c254f919b0e85e6535d135a8de20f20b8c12c3b0&#13;&#10;0c895fcf6720192de6bf3b9e89ecdbd6596cbcdd8eb28e7c365ecc4ec1ff1460f53fe813d3cc7f5b7f020000ffff0300504b030414000600080000002100a5d6&#13;&#10;a7e7c0000000360100000b0000005f72656c732f2e72656c73848fcf6ac3300c87ef85bd83d17d51d2c31825762fa590432fa37d00e1287f68221bdb1bebdb4f&#13;&#10;c7060abb0884a4eff7a93dfeae8bf9e194e720169aaa06c3e2433fcb68e1763dbf7f82c985a4a725085b787086a37bdbb55fbc50d1a33ccd311ba548b6309512&#13;&#10;0f88d94fbc52ae4264d1c910d24a45db3462247fa791715fd71f989e19e0364cd3f51652d73760ae8fa8c9ffb3c330cc9e4fc17faf2ce545046e37944c69e462&#13;&#10;a1a82fe353bd90a865aad41ed0b5b8f9d6fd010000ffff0300504b0304140006000800000021006b799616830000008a0000001c0000007468656d652f746865&#13;&#10;6d652f7468656d654d616e616765722e786d6c0ccc4d0ac3201040e17da17790d93763bb284562b2cbaebbf600439c1a41c7a0d29fdbd7e5e38337cedf14d59b&#13;&#10;4b0d592c9c070d8a65cd2e88b7f07c2ca71ba8da481cc52c6ce1c715e6e97818c9b48d13df49c873517d23d59085adb5dd20d6b52bd521ef2cdd5eb9246a3d8b&#13;&#10;4757e8d3f729e245eb2b260a0238fd010000ffff0300504b03041400060008000000210030dd4329a8060000a41b0000160000007468656d652f7468656d652f&#13;&#10;7468656d65312e786d6cec594f6fdb3614bf0fd87720746f6327761a07758ad8b19b2d4d1bc46e871e698996d850a240d2497d1bdae38001c3ba618715d86d87&#13;&#10;615b8116d8a5fb34d93a6c1dd0afb0475292c5585e9236d88aad3e2412f9e3fbff1e1fa9abd7eec70c1d1221294fda5efd72cd4324f1794093b0eddd1ef62fad&#13;&#10;79482a9c0498f184b4bd2991deb58df7dfbb8ad755446282607d22d771db8b944ad79796a40fc3585ee62949606ecc458c15bc8a702910f808e8c66c69b9565b&#13;&#10;5d8a314d3c94e018c8de1a8fa94fd05093f43672e23d06af89927ac06762a049136785c10607758d9053d965021d62d6f6804fc08f86e4bef210c352c144dbab&#13;&#10;999fb7b4717509af678b985ab0b6b4ae6f7ed9ba6c4170b06c788a705430adf71bad2b5b057d03606a1ed7ebf5babd7a41cf00b0ef83a6569632cd467faddec9&#13;&#10;699640f6719e76b7d6ac355c7c89feca9cccad4ea7d36c65b258a206641f1b73f8b5da6a6373d9c11b90c537e7f08dce66b7bbeae00dc8e257e7f0fd2badd586&#13;&#10;8b37a088d1e4600ead1ddaef67d40bc898b3ed4af81ac0d76a197c86826828a24bb318f3442d8ab518dfe3a20f000d6458d104a9694ac6d88728eee2782428d6&#13;&#10;0cf03ac1a5193be4cbb921cd0b495fd054b5bd0f530c1931a3f7eaf9f7af9e3f45c70f9e1d3ff8e9f8e1c3e3073f5a42ceaa6d9c84e5552fbffdeccfc71fa33f&#13;&#10;9e7ef3f2d117d57859c6fffac327bffcfc793510d26726ce8b2f9ffcf6ecc98baf3efdfdbb4715f04d814765f890c644a29be408edf3181433567125272371be&#13;&#10;15c308d3f28acd249438c19a4b05fd9e8a1cf4cd296699771c393ac4b5e01d01e5a30a787d72cf1178108989a2159c77a2d801ee72ce3a5c545a6147f32a9979&#13;&#10;3849c26ae66252c6ed637c58c5bb8b13c7bfbd490a75330f4b47f16e441c31f7184e140e494214d273fc80900aedee52ead87597fa824b3e56e82e451d4c2b4d&#13;&#10;32a423279a668bb6690c7e9956e90cfe766cb37b077538abd27a8b1cba48c80acc2a841f12e698f13a9e281c57911ce298950d7e03aba84ac8c154f8655c4f2a&#13;&#10;f074481847bd804859b5e696007d4b4edfc150b12addbecba6b18b148a1e54d1bc81392f23b7f84137c2715a851dd0242a633f900710a218ed715505dfe56e86&#13;&#10;e877f0034e16bafb0e258ebb4faf06b769e888340b103d331115bebc4eb813bf83291b63624a0d1475a756c734f9bbc2cd28546ecbe1e20a3794ca175f3fae90&#13;&#10;fb6d2dd99bb07b55e5ccf68942bd0877b23c77b908e8db5f9db7f024d9239010f35bd4bbe2fcae387bfff9e2bc289f2fbe24cfaa301468dd8bd846dbb4ddf1c2&#13;&#10;ae7b4c191ba8292337a469bc25ec3d411f06f53a73e224c5292c8de0516732307070a1c0660d125c7d44553488700a4d7bddd3444299910e254ab984c3a219ae&#13;&#10;a4adf1d0f82b7bd46cea4388ad1c12ab5d1ed8e1153d9c9f350a3246aad01c6873462b9ac05999ad5cc988826eafc3acae853a33b7ba11cd1445875ba1b236b1&#13;&#10;399483c90bd560b0b0263435085a21b0f22a9cf9356b38ec6046026d77eba3dc2dc60b17e92219e180643ed27acffba86e9c94c7ca9c225a0f1b0cfae0788ad5&#13;&#10;4adc5a9aec1b703b8b93caec1a0bd8e5de7b132fe5113cf312503b998e2c2927274bd051db6b35979b1ef271daf6c6704e86c73805af4bdd476216c26593af84&#13;&#10;0dfb5393d964f9cc9bad5c313709ea70f561ed3ea7b053075221d51696910d0d339585004b34272bff7213cc7a510a5454a3b349b1b206c1f0af490176745d4b&#13;&#10;c663e2abb2b34b23da76f6352ba57ca2881844c1111ab189d8c7e07e1daaa04f40255c77988aa05fe06e4e5bdb4cb9c5394bbaf28d98c1d971ccd20867e556a7&#13;&#10;689ec9166e0a522183792b8907ba55ca6e943bbf2a26e52f48957218ffcf54d1fb09dc3eac04da033e5c0d0b8c74a6b43d2e54c4a10aa511f5fb021a07533b20&#13;&#10;5ae07e17a621a8e082dafc17e450ffb739676998b48643a4daa7211214f623150942f6a02c99e83b85583ddbbb2c4996113211551257a656ec1139246ca86be0&#13;&#10;aadedb3d1441a89b6a929501833b197fee7b9641a3503739e57c732a59b1f7da1cf8a73b1f9bcca0945b874d4393dbbf10b1680f66bbaa5d6f96e77b6f59113d&#13;&#10;316bb31a795600b3d256d0cad2fe354538e7566b2bd69cc6cbcd5c38f0e2bcc63058344429dc2121fd07f63f2a7c66bf76e80d75c8f7a1b622f878a18941d840&#13;&#10;545fb28d07d205d20e8ea071b283369834296bdaac75d256cb37eb0bee740bbe278cad253b8bbfcf69eca23973d939b97891c6ce2cecd8da8e2d343578f6648a&#13;&#10;c2d0383fc818c798cf64e52f597c740f1cbd05df0c264c49134cf09d4a60e8a107260f20f92d47b374e32f000000ffff0300504b030414000600080000002100&#13;&#10;0dd1909fb60000001b010000270000007468656d652f7468656d652f5f72656c732f7468656d654d616e616765722e786d6c2e72656c73848f4d0ac2301484f7&#13;&#10;8277086f6fd3ba109126dd88d0add40384e4350d363f2451eced0dae2c082e8761be9969bb979dc9136332de3168aa1a083ae995719ac16db8ec8e4052164e89&#13;&#10;d93b64b060828e6f37ed1567914b284d262452282e3198720e274a939cd08a54f980ae38a38f56e422a3a641c8bbd048f7757da0f19b017cc524bd62107bd500&#13;&#10;1996509affb3fd381a89672f1f165dfe514173d9850528a2c6cce0239baa4c04ca5bbabac4df000000ffff0300504b01022d0014000600080000002100e9de0f&#13;&#10;bfff0000001c0200001300000000000000000000000000000000005b436f6e74656e745f54797065735d2e786d6c504b01022d0014000600080000002100a5d6&#13;&#10;a7e7c0000000360100000b00000000000000000000000000300100005f72656c732f2e72656c73504b01022d00140006000800000021006b799616830000008a&#13;&#10;0000001c00000000000000000000000000190200007468656d652f7468656d652f7468656d654d616e616765722e786d6c504b01022d00140006000800000021&#13;&#10;0030dd4329a8060000a41b00001600000000000000000000000000d60200007468656d652f7468656d652f7468656d65312e786d6c504b01022d001400060008&#13;&#10;00000021000dd1909fb60000001b0100002700000000000000000000000000b20900007468656d652f7468656d652f5f72656c732f7468656d654d616e616765722e786d6c2e72656c73504b050600000000050005005d010000ad0a00000000}&#13;&#10;{\*\colorschememapping 3c3f786d6c2076657273696f6e3d22312e302220656e636f64696e673d225554462d3822207374616e64616c6f6e653d22796573223f3e0d0a3c613a636c724d&#13;&#10;617020786d6c6e733a613d22687474703a2f2f736368656d61732e6f70656e786d6c666f726d6174732e6f72672f64726177696e676d6c2f323030362f6d6169&#13;&#10;6e22206267313d226c743122207478313d22646b3122206267323d226c743222207478323d22646b322220616363656e74313d22616363656e74312220616363&#13;&#10;656e74323d22616363656e74322220616363656e74333d22616363656e74332220616363656e74343d22616363656e74342220616363656e74353d22616363656e74352220616363656e74363d22616363656e74362220686c696e6b3d22686c696e6b2220666f6c486c696e6b3d22666f6c486c696e6b222f3e}&#13;&#10;{\*\latentstyles\lsdstimax267\lsdlockeddef0\lsdsemihiddendef0\lsdunhideuseddef0\lsdqformatdef0\lsdprioritydef0{\lsdlockedexcept \lsdqformat1 \lsdlocked0 Normal;\lsdqformat1 \lsdlocked0 heading 1;&#13;&#10;\lsdsemihidden1 \lsdunhideused1 \lsdqformat1 \lsdlocked0 heading 2;\lsdsemihidden1 \lsdunhideused1 \lsdqformat1 \lsdlocked0 heading 3;\lsdsemihidden1 \lsdunhideused1 \lsdqformat1 \lsdlocked0 heading 4;&#13;&#10;\lsdsemihidden1 \lsdunhideused1 \lsdqformat1 \lsdlocked0 heading 5;\lsdsemihidden1 \lsdunhideused1 \lsdqformat1 \lsdlocked0 heading 6;\lsdsemihidden1 \lsdunhideused1 \lsdqformat1 \lsdlocked0 heading 7;&#13;&#10;\lsdsemihidden1 \lsdunhideused1 \lsdqformat1 \lsdlocked0 heading 8;\lsdsemihidden1 \lsdunhideused1 \lsdqformat1 \lsdlocked0 heading 9;\lsdsemihidden1 \lsdunhideused1 \lsdqformat1 \lsdlocked0 caption;\lsdqformat1 \lsdlocked0 Title;&#13;&#10;\lsdqformat1 \lsdlocked0 Subtitle;\lsdqformat1 \lsdlocked0 Strong;\lsdqformat1 \lsdlocked0 Emphasis;\lsdsemihidden1 \lsdpriority99 \lsdlocked0 Placeholder Text;\lsdqformat1 \lsdpriority1 \lsdlocked0 No Spacing;\lsdpriority60 \lsdlocked0 Light Shading;&#13;&#10;\lsdpriority61 \lsdlocked0 Light List;\lsdpriority62 \lsdlocked0 Light Grid;\lsdpriority63 \lsdlocked0 Medium Shading 1;\lsdpriority64 \lsdlocked0 Medium Shading 2;\lsdpriority65 \lsdlocked0 Medium List 1;\lsdpriority66 \lsdlocked0 Medium List 2;&#13;&#10;\lsdpriority67 \lsdlocked0 Medium Grid 1;\lsdpriority68 \lsdlocked0 Medium Grid 2;\lsdpriority69 \lsdlocked0 Medium Grid 3;\lsdpriority70 \lsdlocked0 Dark List;\lsdpriority71 \lsdlocked0 Colorful Shading;\lsdpriority72 \lsdlocked0 Colorful List;&#13;&#10;\lsdpriority73 \lsdlocked0 Colorful Grid;\lsdpriority60 \lsdlocked0 Light Shading Accent 1;\lsdpriority61 \lsdlocked0 Light List Accent 1;\lsdpriority62 \lsdlocked0 Light Grid Accent 1;\lsdpriority63 \lsdlocked0 Medium Shading 1 Accent 1;&#13;&#10;\lsdpriority64 \lsdlocked0 Medium Shading 2 Accent 1;\lsdpriority65 \lsdlocked0 Medium List 1 Accent 1;\lsdsemihidden1 \lsdpriority99 \lsdlocked0 Revision;\lsdqformat1 \lsdpriority34 \lsdlocked0 List Paragraph;&#13;&#10;\lsdqformat1 \lsdpriority29 \lsdlocked0 Quote;\lsdqformat1 \lsdpriority30 \lsdlocked0 Intense Quote;\lsdpriority66 \lsdlocked0 Medium List 2 Accent 1;\lsdpriority67 \lsdlocked0 Medium Grid 1 Accent 1;\lsdpriority68 \lsdlocked0 Medium Grid 2 Accent 1;&#13;&#10;\lsdpriority69 \lsdlocked0 Medium Grid 3 Accent 1;\lsdpriority70 \lsdlocked0 Dark List Accent 1;\lsdpriority71 \lsdlocked0 Colorful Shading Accent 1;\lsdpriority72 \lsdlocked0 Colorful List Accent 1;\lsdpriority73 \lsdlocked0 Colorful Grid Accent 1;&#13;&#10;\lsdpriority60 \lsdlocked0 Light Shading Accent 2;\lsdpriority61 \lsdlocked0 Light List Accent 2;\lsdpriority62 \lsdlocked0 Light Grid Accent 2;\lsdpriority63 \lsdlocked0 Medium Shading 1 Accent 2;\lsdpriority64 \lsdlocked0 Medium Shading 2 Accent 2;&#13;&#10;\lsdpriority65 \lsdlocked0 Medium List 1 Accent 2;\lsdpriority66 \lsdlocked0 Medium List 2 Accent 2;\lsdpriority67 \lsdlocked0 Medium Grid 1 Accent 2;\lsdpriority68 \lsdlocked0 Medium Grid 2 Accent 2;\lsdpriority69 \lsdlocked0 Medium Grid 3 Accent 2;&#13;&#10;\lsdpriority70 \lsdlocked0 Dark List Accent 2;\lsdpriority71 \lsdlocked0 Colorful Shading Accent 2;\lsdpriority72 \lsdlocked0 Colorful List Accent 2;\lsdpriority73 \lsdlocked0 Colorful Grid Accent 2;\lsdpriority60 \lsdlocked0 Light Shading Accent 3;&#13;&#10;\lsdpriority61 \lsdlocked0 Light List Accent 3;\lsdpriority62 \lsdlocked0 Light Grid Accent 3;\lsdpriority63 \lsdlocked0 Medium Shading 1 Accent 3;\lsdpriority64 \lsdlocked0 Medium Shading 2 Accent 3;\lsdpriority65 \lsdlocked0 Medium List 1 Accent 3;&#13;&#10;\lsdpriority66 \lsdlocked0 Medium List 2 Accent 3;\lsdpriority67 \lsdlocked0 Medium Grid 1 Accent 3;\lsdpriority68 \lsdlocked0 Medium Grid 2 Accent 3;\lsdpriority69 \lsdlocked0 Medium Grid 3 Accent 3;\lsdpriority70 \lsdlocked0 Dark List Accent 3;&#13;&#10;\lsdpriority71 \lsdlocked0 Colorful Shading Accent 3;\lsdpriority72 \lsdlocked0 Colorful List Accent 3;\lsdpriority73 \lsdlocked0 Colorful Grid Accent 3;\lsdpriority60 \lsdlocked0 Light Shading Accent 4;\lsdpriority61 \lsdlocked0 Light List Accent 4;&#13;&#10;\lsdpriority62 \lsdlocked0 Light Grid Accent 4;\lsdpriority63 \lsdlocked0 Medium Shading 1 Accent 4;\lsdpriority64 \lsdlocked0 Medium Shading 2 Accent 4;\lsdpriority65 \lsdlocked0 Medium List 1 Accent 4;\lsdpriority66 \lsdlocked0 Medium List 2 Accent 4;&#13;&#10;\lsdpriority67 \lsdlocked0 Medium Grid 1 Accent 4;\lsdpriority68 \lsdlocked0 Medium Grid 2 Accent 4;\lsdpriority69 \lsdlocked0 Medium Grid 3 Accent 4;\lsdpriority70 \lsdlocked0 Dark List Accent 4;\lsdpriority71 \lsdlocked0 Colorful Shading Accent 4;&#13;&#10;\lsdpriority72 \lsdlocked0 Colorful List Accent 4;\lsdpriority73 \lsdlocked0 Colorful Grid Accent 4;\lsdpriority60 \lsdlocked0 Light Shading Accent 5;\lsdpriority61 \lsdlocked0 Light List Accent 5;\lsdpriority62 \lsdlocked0 Light Grid Accent 5;&#13;&#10;\lsdpriority63 \lsdlocked0 Medium Shading 1 Accent 5;\lsdpriority64 \lsdlocked0 Medium Shading 2 Accent 5;\lsdpriority65 \lsdlocked0 Medium List 1 Accent 5;\lsdpriority66 \lsdlocked0 Medium List 2 Accent 5;&#13;&#10;\lsdpriority67 \lsdlocked0 Medium Grid 1 Accent 5;\lsdpriority68 \lsdlocked0 Medium Grid 2 Accent 5;\lsdpriority69 \lsdlocked0 Medium Grid 3 Accent 5;\lsdpriority70 \lsdlocked0 Dark List Accent 5;\lsdpriority71 \lsdlocked0 Colorful Shading Accent 5;&#13;&#10;\lsdpriority72 \lsdlocked0 Colorful List Accent 5;\lsdpriority73 \lsdlocked0 Colorful Grid Accent 5;\lsdpriority60 \lsdlocked0 Light Shading Accent 6;\lsdpriority61 \lsdlocked0 Light List Accent 6;\lsdpriority62 \lsdlocked0 Light Grid Accent 6;&#13;&#10;\lsdpriority63 \lsdlocked0 Medium Shading 1 Accent 6;\lsdpriority64 \lsdlocked0 Medium Shading 2 Accent 6;\lsdpriority65 \lsdlocked0 Medium List 1 Accent 6;\lsdpriority66 \lsdlocked0 Medium List 2 Accent 6;&#13;&#10;\lsdpriority67 \lsdlocked0 Medium Grid 1 Accent 6;\lsdpriority68 \lsdlocked0 Medium Grid 2 Accent 6;\lsdpriority69 \lsdlocked0 Medium Grid 3 Accent 6;\lsdpriority70 \lsdlocked0 Dark List Accent 6;\lsdpriority71 \lsdlocked0 Colorful Shading Accent 6;&#13;&#10;\lsdpriority72 \lsdlocked0 Colorful List Accent 6;\lsdpriority73 \lsdlocked0 Colorful Grid Accent 6;\lsdqformat1 \lsdpriority19 \lsdlocked0 Subtle Emphasis;\lsdqformat1 \lsdpriority21 \lsdlocked0 Intense Emphasis;&#13;&#10;\lsdqformat1 \lsdpriority31 \lsdlocked0 Subtle Reference;\lsdqformat1 \lsdpriority32 \lsdlocked0 Intense Reference;\lsdqformat1 \lsdpriority33 \lsdlocked0 Book Title;\lsdsemihidden1 \lsdunhideused1 \lsdpriority37 \lsdlocked0 Bibliography;&#13;&#10;\lsdsemihidden1 \lsdunhideused1 \lsdqformat1 \lsdpriority39 \lsdlocked0 TOC Heading;}}{\*\datastore 0105000002000000180000004d73786d6c322e534158584d4c5265616465722e362e3000000000000000000000060000&#13;&#10;d0cf11e0a1b11ae1000000000000000000000000000000003e000300feff090006000000000000000000000001000000010000000000000000100000feffffff00000000feffffff0000000000000000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dfffffffe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ffffffffffffffffffffffffffffffffffffffffffffffffffffffffffffffffffffffffffffffffffffffffffffffffffffffffffffffffffffffffffffffffffffffffffffffffffffffffffffffffffffffffffffffffffffffffffffffffffffffffffffffffffffffffffff&#13;&#10;ffffffffffffffffffffffffffffffff52006f006f007400200045006e00740072007900000000000000000000000000000000000000000000000000000000000000000000000000000000000000000016000500ffffffffffffffffffffffff0c6ad98892f1d411a65f0040963251e500000000000000000000000040b8&#13;&#10;88089389d001feffffff00000000000000000000000000000000000000000000000000000000000000000000000000000000000000000000000000000000000000000000000000000000000000000000000000000000ffffffffffffffffffffffff00000000000000000000000000000000000000000000000000000000&#13;&#10;00000000000000000000000000000000000000000000000000000000000000000000000000000000000000000000000000000000000000000000000000000000000000000000000000000000000000000000000000000000ffffffffffffffffffffffff0000000000000000000000000000000000000000000000000000&#13;&#10;000000000000000000000000000000000000000000000000000000000000000000000000000000000000000000000000000000000000000000000000000000000000000000000000000000000000000000000000000000000000ffffffffffffffffffffffff000000000000000000000000000000000000000000000000&#13;&#10;0000000000000000000000000000000000000000000000000105000000000000}}"/>
  </w:docVar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styleId="TOC1">
    <w:name w:val="toc 1"/>
    <w:basedOn w:val="Normal"/>
    <w:next w:val="Normal"/>
    <w:autoRedefine/>
    <w:semiHidden/>
    <w:rsid w:val="00966A69"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sid w:val="00E546E2"/>
    <w:rPr>
      <w:rFonts w:ascii="Arial" w:hAnsi="Arial"/>
      <w:vanish/>
      <w:color w:val="808080"/>
      <w:sz w:val="20"/>
    </w:r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NormalBold">
    <w:name w:val="NormalBold"/>
    <w:basedOn w:val="Normal"/>
    <w:rPr>
      <w:b/>
    </w:rPr>
  </w:style>
  <w:style w:type="paragraph" w:customStyle="1" w:styleId="AmJustText">
    <w:name w:val="AmJustText"/>
    <w:basedOn w:val="Normal"/>
    <w:rsid w:val="00AF2819"/>
    <w:pPr>
      <w:spacing w:after="240"/>
    </w:pPr>
    <w:rPr>
      <w:i/>
    </w:rPr>
  </w:style>
  <w:style w:type="paragraph" w:customStyle="1" w:styleId="EPName">
    <w:name w:val="EPName"/>
    <w:basedOn w:val="Normal"/>
    <w:rsid w:val="008D5605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2C2D7B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AmCrossRef">
    <w:name w:val="AmCrossRef"/>
    <w:basedOn w:val="Normal"/>
    <w:rsid w:val="005E438B"/>
    <w:pPr>
      <w:spacing w:before="240" w:after="240"/>
      <w:jc w:val="center"/>
    </w:pPr>
    <w:rPr>
      <w:i/>
    </w:rPr>
  </w:style>
  <w:style w:type="paragraph" w:customStyle="1" w:styleId="AmJustTitle">
    <w:name w:val="AmJustTitle"/>
    <w:basedOn w:val="Normal"/>
    <w:next w:val="AmJustText"/>
    <w:rsid w:val="00FA20EC"/>
    <w:pPr>
      <w:keepNext/>
      <w:spacing w:before="240" w:after="240"/>
      <w:jc w:val="center"/>
    </w:pPr>
    <w:rPr>
      <w:i/>
    </w:rPr>
  </w:style>
  <w:style w:type="paragraph" w:customStyle="1" w:styleId="CoverReference">
    <w:name w:val="CoverReference"/>
    <w:basedOn w:val="Normal"/>
    <w:rsid w:val="001345CC"/>
    <w:pPr>
      <w:spacing w:before="1080"/>
      <w:jc w:val="right"/>
    </w:pPr>
    <w:rPr>
      <w:rFonts w:ascii="Arial" w:hAnsi="Arial"/>
      <w:b/>
    </w:rPr>
  </w:style>
  <w:style w:type="paragraph" w:customStyle="1" w:styleId="CoverDocType">
    <w:name w:val="CoverDocType"/>
    <w:basedOn w:val="Normal"/>
    <w:rsid w:val="001C2054"/>
    <w:pPr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rsid w:val="001345CC"/>
    <w:pPr>
      <w:spacing w:before="240" w:after="1200"/>
    </w:pPr>
  </w:style>
  <w:style w:type="paragraph" w:styleId="Header">
    <w:name w:val="header"/>
    <w:basedOn w:val="Normal"/>
    <w:link w:val="HeaderChar"/>
    <w:semiHidden/>
    <w:rsid w:val="00835256"/>
    <w:pPr>
      <w:tabs>
        <w:tab w:val="center" w:pos="4513"/>
        <w:tab w:val="right" w:pos="9026"/>
      </w:tabs>
    </w:pPr>
  </w:style>
  <w:style w:type="paragraph" w:customStyle="1" w:styleId="CoverDocType24a">
    <w:name w:val="CoverDocType24a"/>
    <w:basedOn w:val="Normal"/>
    <w:rsid w:val="008147B1"/>
    <w:pPr>
      <w:spacing w:after="480"/>
      <w:ind w:left="1417"/>
    </w:pPr>
    <w:rPr>
      <w:rFonts w:ascii="Arial" w:hAnsi="Arial" w:cs="Arial"/>
      <w:b/>
      <w:sz w:val="48"/>
    </w:rPr>
  </w:style>
  <w:style w:type="paragraph" w:customStyle="1" w:styleId="AmOrLang">
    <w:name w:val="AmOrLang"/>
    <w:basedOn w:val="Normal"/>
    <w:rsid w:val="004758C3"/>
    <w:pPr>
      <w:spacing w:before="240" w:after="240"/>
      <w:jc w:val="right"/>
    </w:pPr>
  </w:style>
  <w:style w:type="paragraph" w:customStyle="1" w:styleId="AmColumnHeading">
    <w:name w:val="AmColumnHeading"/>
    <w:basedOn w:val="Normal"/>
    <w:rsid w:val="008833F8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C25612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CoverBold">
    <w:name w:val="CoverBold"/>
    <w:basedOn w:val="Normal"/>
    <w:rsid w:val="008833F8"/>
    <w:pPr>
      <w:ind w:left="1417"/>
    </w:pPr>
    <w:rPr>
      <w:b/>
    </w:rPr>
  </w:style>
  <w:style w:type="paragraph" w:customStyle="1" w:styleId="NormalBold12b">
    <w:name w:val="NormalBold12b"/>
    <w:basedOn w:val="Normal"/>
    <w:rsid w:val="00B662C3"/>
    <w:pPr>
      <w:spacing w:before="240"/>
    </w:pPr>
    <w:rPr>
      <w:b/>
    </w:rPr>
  </w:style>
  <w:style w:type="table" w:styleId="TableGrid">
    <w:name w:val="Table Grid"/>
    <w:basedOn w:val="TableNormal"/>
    <w:rsid w:val="0094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943062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943062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524215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8D5605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8D5605"/>
    <w:pPr>
      <w:jc w:val="right"/>
    </w:pPr>
  </w:style>
  <w:style w:type="paragraph" w:customStyle="1" w:styleId="EPFooter">
    <w:name w:val="EPFooter"/>
    <w:basedOn w:val="Normal"/>
    <w:rsid w:val="002C2D7B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835256"/>
    <w:rPr>
      <w:sz w:val="24"/>
    </w:rPr>
  </w:style>
  <w:style w:type="paragraph" w:customStyle="1" w:styleId="Normal2">
    <w:name w:val="Normal2"/>
    <w:basedOn w:val="Normal"/>
    <w:qFormat/>
    <w:rsid w:val="00571523"/>
    <w:pPr>
      <w:spacing w:line="120" w:lineRule="auto"/>
    </w:pPr>
    <w:rPr>
      <w:sz w:val="4"/>
    </w:rPr>
  </w:style>
  <w:style w:type="paragraph" w:customStyle="1" w:styleId="NormalItalic6a">
    <w:name w:val="NormalItalic6a"/>
    <w:basedOn w:val="Normal6a"/>
    <w:qFormat/>
    <w:rsid w:val="002F7606"/>
    <w:rPr>
      <w:i/>
    </w:rPr>
  </w:style>
  <w:style w:type="character" w:customStyle="1" w:styleId="NormalBI">
    <w:name w:val="NormalBI"/>
    <w:basedOn w:val="DefaultParagraphFont"/>
    <w:uiPriority w:val="1"/>
    <w:qFormat/>
    <w:rsid w:val="00E51BF4"/>
    <w:rPr>
      <w:rFonts w:ascii="Times New Roman" w:hAnsi="Times New Roman"/>
      <w:b/>
      <w:i/>
      <w:sz w:val="24"/>
    </w:rPr>
  </w:style>
  <w:style w:type="paragraph" w:customStyle="1" w:styleId="NormalBoldItalic6a">
    <w:name w:val="NormalBoldItalic6a"/>
    <w:basedOn w:val="Normal6a"/>
    <w:qFormat/>
    <w:rsid w:val="00E51BF4"/>
    <w:rPr>
      <w:b/>
      <w:i/>
    </w:rPr>
  </w:style>
  <w:style w:type="paragraph" w:customStyle="1" w:styleId="NormalBoldItalicCenter6a">
    <w:name w:val="NormalBoldItalicCenter6a"/>
    <w:basedOn w:val="Normal6a"/>
    <w:qFormat/>
    <w:rsid w:val="00E51BF4"/>
    <w:pPr>
      <w:jc w:val="center"/>
    </w:pPr>
    <w:rPr>
      <w:b/>
      <w:i/>
    </w:rPr>
  </w:style>
  <w:style w:type="paragraph" w:customStyle="1" w:styleId="EPFooter2Landscape">
    <w:name w:val="EPFooter2Landscape"/>
    <w:qFormat/>
    <w:rsid w:val="0065353E"/>
    <w:pPr>
      <w:tabs>
        <w:tab w:val="center" w:pos="4536"/>
        <w:tab w:val="center" w:pos="9923"/>
        <w:tab w:val="right" w:pos="15026"/>
      </w:tabs>
    </w:pPr>
    <w:rPr>
      <w:rFonts w:ascii="Arial" w:hAnsi="Arial" w:cs="Arial"/>
      <w:b/>
      <w:sz w:val="48"/>
      <w:szCs w:val="22"/>
    </w:rPr>
  </w:style>
  <w:style w:type="character" w:customStyle="1" w:styleId="EPFooter2Middle">
    <w:name w:val="EPFooter2Middle"/>
    <w:uiPriority w:val="1"/>
    <w:qFormat/>
    <w:rsid w:val="00305047"/>
    <w:rPr>
      <w:rFonts w:ascii="Arial" w:hAnsi="Arial"/>
      <w:b w:val="0"/>
      <w:i/>
      <w:color w:val="C0C0C0"/>
      <w:sz w:val="22"/>
    </w:rPr>
  </w:style>
  <w:style w:type="character" w:customStyle="1" w:styleId="Bold">
    <w:name w:val="Bold"/>
    <w:uiPriority w:val="1"/>
    <w:qFormat/>
    <w:rsid w:val="00703B09"/>
    <w:rPr>
      <w:b/>
    </w:rPr>
  </w:style>
  <w:style w:type="character" w:customStyle="1" w:styleId="Italic">
    <w:name w:val="Italic"/>
    <w:uiPriority w:val="1"/>
    <w:qFormat/>
    <w:rsid w:val="00703B09"/>
    <w:rPr>
      <w:i/>
    </w:rPr>
  </w:style>
  <w:style w:type="character" w:customStyle="1" w:styleId="BoldItalic">
    <w:name w:val="BoldItalic"/>
    <w:uiPriority w:val="1"/>
    <w:qFormat/>
    <w:rsid w:val="00703B09"/>
    <w:rPr>
      <w:b/>
      <w:i/>
    </w:rPr>
  </w:style>
  <w:style w:type="character" w:customStyle="1" w:styleId="Underline">
    <w:name w:val="Underline"/>
    <w:uiPriority w:val="1"/>
    <w:qFormat/>
    <w:rsid w:val="00703B09"/>
    <w:rPr>
      <w:u w:val="single"/>
    </w:rPr>
  </w:style>
  <w:style w:type="character" w:customStyle="1" w:styleId="Sub">
    <w:name w:val="Sub"/>
    <w:uiPriority w:val="1"/>
    <w:qFormat/>
    <w:rsid w:val="00703B09"/>
    <w:rPr>
      <w:vertAlign w:val="subscript"/>
    </w:rPr>
  </w:style>
  <w:style w:type="character" w:customStyle="1" w:styleId="Sup">
    <w:name w:val="Sup"/>
    <w:uiPriority w:val="1"/>
    <w:qFormat/>
    <w:rsid w:val="00703B09"/>
    <w:rPr>
      <w:vertAlign w:val="superscript"/>
    </w:rPr>
  </w:style>
  <w:style w:type="character" w:customStyle="1" w:styleId="SupBoldItalic">
    <w:name w:val="SupBoldItalic"/>
    <w:uiPriority w:val="1"/>
    <w:qFormat/>
    <w:rsid w:val="00703B09"/>
    <w:rPr>
      <w:b/>
      <w:i/>
      <w:vertAlign w:val="superscript"/>
    </w:rPr>
  </w:style>
  <w:style w:type="character" w:customStyle="1" w:styleId="SubBoldItalic">
    <w:name w:val="SubBoldItalic"/>
    <w:uiPriority w:val="1"/>
    <w:qFormat/>
    <w:rsid w:val="00703B09"/>
    <w:rPr>
      <w:b/>
      <w:i/>
      <w:vertAlign w:val="subscript"/>
    </w:rPr>
  </w:style>
  <w:style w:type="paragraph" w:customStyle="1" w:styleId="EPFooterLandscape">
    <w:name w:val="EPFooterLandscape"/>
    <w:qFormat/>
    <w:rsid w:val="00D25154"/>
    <w:pPr>
      <w:tabs>
        <w:tab w:val="center" w:pos="6804"/>
        <w:tab w:val="right" w:pos="15026"/>
      </w:tabs>
    </w:pPr>
    <w:rPr>
      <w:sz w:val="22"/>
    </w:rPr>
  </w:style>
  <w:style w:type="paragraph" w:styleId="Footer">
    <w:name w:val="footer"/>
    <w:basedOn w:val="Normal"/>
    <w:link w:val="FooterChar"/>
    <w:semiHidden/>
    <w:rsid w:val="008967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8967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AM_Com_NonLegOpinion</dc:title>
  <dc:creator>e-Parliament@europarl.europa.eu</dc:creator>
  <cp:lastModifiedBy>e-Parliament@europarl.europa.eu</cp:lastModifiedBy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&lt;FdR&gt;">
    <vt:lpwstr>1192701</vt:lpwstr>
  </property>
  <property fmtid="{D5CDD505-2E9C-101B-9397-08002B2CF9AE}" pid="4" name="&lt;Model&gt;">
    <vt:lpwstr>AM_Com_NonLegOpinion</vt:lpwstr>
  </property>
  <property fmtid="{D5CDD505-2E9C-101B-9397-08002B2CF9AE}" pid="5" name="&lt;Type&gt;">
    <vt:lpwstr>AM</vt:lpwstr>
  </property>
  <property fmtid="{D5CDD505-2E9C-101B-9397-08002B2CF9AE}" pid="6" name="DMXMLUID">
    <vt:lpwstr>20191128-093405-160633-015036</vt:lpwstr>
  </property>
  <property fmtid="{D5CDD505-2E9C-101B-9397-08002B2CF9AE}" pid="7" name="FooterPath">
    <vt:lpwstr>AM\1192701IT.docx</vt:lpwstr>
  </property>
  <property fmtid="{D5CDD505-2E9C-101B-9397-08002B2CF9AE}" pid="8" name="PE Number">
    <vt:lpwstr>643.220</vt:lpwstr>
  </property>
  <property fmtid="{D5CDD505-2E9C-101B-9397-08002B2CF9AE}" pid="9" name="UID">
    <vt:lpwstr>eu.europa.europarl-DIN1-2019-0000023218_02.00-it-01.00_text-xml</vt:lpwstr>
  </property>
</Properties>
</file>