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AE" w:rsidRDefault="006C36C5">
      <w:pPr>
        <w:rPr>
          <w:szCs w:val="24"/>
        </w:rPr>
      </w:pPr>
      <w:r w:rsidRPr="00FD79AE">
        <w:rPr>
          <w:szCs w:val="24"/>
        </w:rPr>
        <w:t>EN</w:t>
      </w:r>
      <w:r w:rsidRPr="00FD79AE">
        <w:rPr>
          <w:szCs w:val="24"/>
        </w:rPr>
        <w:cr/>
        <w:t>E-000353/2020</w:t>
      </w:r>
    </w:p>
    <w:p w:rsidR="009F52F5" w:rsidRDefault="00FD79AE">
      <w:pPr>
        <w:rPr>
          <w:szCs w:val="24"/>
        </w:rPr>
      </w:pPr>
      <w:r>
        <w:rPr>
          <w:szCs w:val="24"/>
        </w:rPr>
        <w:t>E-000416/2020</w:t>
      </w:r>
      <w:r w:rsidR="006C36C5" w:rsidRPr="00FD79AE">
        <w:rPr>
          <w:szCs w:val="24"/>
        </w:rPr>
        <w:cr/>
        <w:t xml:space="preserve">Answer given by Ms </w:t>
      </w:r>
      <w:proofErr w:type="spellStart"/>
      <w:r w:rsidR="006C36C5" w:rsidRPr="00FD79AE">
        <w:rPr>
          <w:szCs w:val="24"/>
        </w:rPr>
        <w:t>Kyriakides</w:t>
      </w:r>
      <w:proofErr w:type="spellEnd"/>
      <w:r w:rsidR="006C36C5" w:rsidRPr="00FD79AE">
        <w:rPr>
          <w:szCs w:val="24"/>
        </w:rPr>
        <w:cr/>
      </w:r>
      <w:proofErr w:type="gramStart"/>
      <w:r w:rsidR="006C36C5" w:rsidRPr="00FD79AE">
        <w:rPr>
          <w:szCs w:val="24"/>
        </w:rPr>
        <w:t>on</w:t>
      </w:r>
      <w:proofErr w:type="gramEnd"/>
      <w:r w:rsidR="006C36C5" w:rsidRPr="00FD79AE">
        <w:rPr>
          <w:szCs w:val="24"/>
        </w:rPr>
        <w:t xml:space="preserve"> behalf of the European Commission</w:t>
      </w:r>
      <w:r w:rsidR="006C36C5" w:rsidRPr="00FD79AE">
        <w:rPr>
          <w:szCs w:val="24"/>
        </w:rPr>
        <w:cr/>
        <w:t>
(19.6.2020)</w:t>
      </w:r>
      <w:proofErr w:type="spellStart"/>
      <w:proofErr w:type="spellEnd"/>
      <w:r w:rsidR="006C36C5" w:rsidRPr="00FD79AE">
        <w:rPr>
          <w:szCs w:val="24"/>
        </w:rPr>
        <w:cr/>
      </w:r>
    </w:p>
    <w:p w:rsidR="00FD79AE" w:rsidRPr="00FD79AE" w:rsidRDefault="00FD79AE">
      <w:pPr>
        <w:rPr>
          <w:szCs w:val="24"/>
        </w:rPr>
      </w:pPr>
    </w:p>
    <w:p w:rsidR="00646587" w:rsidRDefault="00F345F1" w:rsidP="00FD79AE">
      <w:pPr>
        <w:jc w:val="both"/>
        <w:rPr>
          <w:szCs w:val="24"/>
        </w:rPr>
      </w:pPr>
      <w:r w:rsidRPr="00FD79AE">
        <w:rPr>
          <w:szCs w:val="24"/>
        </w:rPr>
        <w:t xml:space="preserve">The World Health Organization (WHO) </w:t>
      </w:r>
      <w:r w:rsidR="009A4D1E">
        <w:rPr>
          <w:szCs w:val="24"/>
        </w:rPr>
        <w:t>on 11 March</w:t>
      </w:r>
      <w:r w:rsidR="00085D8C">
        <w:rPr>
          <w:szCs w:val="24"/>
        </w:rPr>
        <w:t xml:space="preserve"> 2020</w:t>
      </w:r>
      <w:r w:rsidR="009A4D1E">
        <w:rPr>
          <w:szCs w:val="24"/>
        </w:rPr>
        <w:t xml:space="preserve"> </w:t>
      </w:r>
      <w:r w:rsidR="009A4D1E" w:rsidRPr="009A4D1E">
        <w:rPr>
          <w:szCs w:val="24"/>
        </w:rPr>
        <w:t xml:space="preserve">made the assessment that COVID-19 can </w:t>
      </w:r>
      <w:r w:rsidR="002A5178">
        <w:rPr>
          <w:szCs w:val="24"/>
        </w:rPr>
        <w:t>be characteris</w:t>
      </w:r>
      <w:r w:rsidR="009A4D1E">
        <w:rPr>
          <w:szCs w:val="24"/>
        </w:rPr>
        <w:t>ed as a pandemic</w:t>
      </w:r>
      <w:r w:rsidR="002255AD">
        <w:rPr>
          <w:rStyle w:val="FootnoteReference"/>
          <w:szCs w:val="24"/>
        </w:rPr>
        <w:footnoteReference w:id="1"/>
      </w:r>
      <w:r w:rsidR="00085D8C">
        <w:rPr>
          <w:szCs w:val="24"/>
        </w:rPr>
        <w:t>.</w:t>
      </w:r>
    </w:p>
    <w:p w:rsidR="00646587" w:rsidRDefault="00646587" w:rsidP="00FD79AE">
      <w:pPr>
        <w:jc w:val="both"/>
        <w:rPr>
          <w:rFonts w:ascii="Times New Roman" w:eastAsia="Calibri" w:hAnsi="Times New Roman" w:cs="Times New Roman"/>
          <w:szCs w:val="24"/>
          <w:lang w:eastAsia="it-IT"/>
        </w:rPr>
      </w:pPr>
    </w:p>
    <w:p w:rsidR="00646587" w:rsidRPr="00085D8C" w:rsidRDefault="00646587" w:rsidP="00646587">
      <w:pPr>
        <w:jc w:val="both"/>
        <w:rPr>
          <w:rFonts w:eastAsia="Times New Roman" w:cs="Arial"/>
          <w:szCs w:val="24"/>
          <w:shd w:val="clear" w:color="auto" w:fill="FFFFFF"/>
          <w:lang w:val="en-US"/>
        </w:rPr>
      </w:pPr>
      <w:r w:rsidRPr="00142EC5">
        <w:rPr>
          <w:rFonts w:cs="Times New Roman"/>
          <w:bCs/>
          <w:color w:val="000000" w:themeColor="text1"/>
          <w:szCs w:val="24"/>
        </w:rPr>
        <w:t>The Commission is working with Member States and international partners</w:t>
      </w:r>
      <w:r>
        <w:rPr>
          <w:rFonts w:cs="Times New Roman"/>
          <w:bCs/>
          <w:color w:val="000000" w:themeColor="text1"/>
          <w:szCs w:val="24"/>
        </w:rPr>
        <w:t>, including the WHO,</w:t>
      </w:r>
      <w:r w:rsidRPr="00142EC5">
        <w:rPr>
          <w:rFonts w:cs="Times New Roman"/>
          <w:bCs/>
          <w:color w:val="000000" w:themeColor="text1"/>
          <w:szCs w:val="24"/>
        </w:rPr>
        <w:t xml:space="preserve"> on all fronts to tackle the COVID-19 outbreak</w:t>
      </w:r>
      <w:r w:rsidRPr="00142EC5">
        <w:rPr>
          <w:rFonts w:cs="Times New Roman"/>
          <w:color w:val="000000" w:themeColor="text1"/>
          <w:szCs w:val="24"/>
        </w:rPr>
        <w:t>.</w:t>
      </w:r>
      <w:r w:rsidRPr="00142EC5">
        <w:rPr>
          <w:rFonts w:eastAsia="Times New Roman" w:cs="Arial"/>
          <w:color w:val="404040"/>
          <w:szCs w:val="24"/>
          <w:shd w:val="clear" w:color="auto" w:fill="FFFFFF"/>
        </w:rPr>
        <w:t xml:space="preserve"> </w:t>
      </w:r>
      <w:r w:rsidRPr="00085D8C">
        <w:rPr>
          <w:rFonts w:eastAsia="Times New Roman" w:cs="Arial"/>
          <w:szCs w:val="24"/>
          <w:shd w:val="clear" w:color="auto" w:fill="FFFFFF"/>
          <w:lang w:val="en-US"/>
        </w:rPr>
        <w:t xml:space="preserve">The first priority is to guarantee the health and safety of </w:t>
      </w:r>
      <w:r w:rsidR="00085D8C">
        <w:rPr>
          <w:rFonts w:eastAsia="Times New Roman" w:cs="Arial"/>
          <w:szCs w:val="24"/>
          <w:shd w:val="clear" w:color="auto" w:fill="FFFFFF"/>
          <w:lang w:val="en-US"/>
        </w:rPr>
        <w:t>everyone</w:t>
      </w:r>
      <w:r w:rsidRPr="00085D8C">
        <w:rPr>
          <w:rFonts w:eastAsia="Times New Roman" w:cs="Arial"/>
          <w:szCs w:val="24"/>
          <w:shd w:val="clear" w:color="auto" w:fill="FFFFFF"/>
          <w:lang w:val="en-US"/>
        </w:rPr>
        <w:t>: protecting people from the spread of the virus, supporting the health systems and health workers while maintaining the flow of goods</w:t>
      </w:r>
      <w:r w:rsidRPr="00085D8C">
        <w:rPr>
          <w:rStyle w:val="FootnoteReference"/>
          <w:rFonts w:eastAsia="Times New Roman" w:cs="Arial"/>
          <w:szCs w:val="24"/>
          <w:shd w:val="clear" w:color="auto" w:fill="FFFFFF"/>
          <w:lang w:val="en-US"/>
        </w:rPr>
        <w:footnoteReference w:id="2"/>
      </w:r>
      <w:r w:rsidRPr="00085D8C">
        <w:rPr>
          <w:rFonts w:eastAsia="Times New Roman" w:cs="Arial"/>
          <w:szCs w:val="24"/>
          <w:shd w:val="clear" w:color="auto" w:fill="FFFFFF"/>
          <w:lang w:val="en-US"/>
        </w:rPr>
        <w:t>, mitigating the effects on the economy</w:t>
      </w:r>
      <w:r w:rsidRPr="00085D8C">
        <w:rPr>
          <w:rStyle w:val="FootnoteReference"/>
          <w:rFonts w:eastAsia="Times New Roman" w:cs="Arial"/>
          <w:szCs w:val="24"/>
          <w:shd w:val="clear" w:color="auto" w:fill="FFFFFF"/>
          <w:lang w:val="en-US"/>
        </w:rPr>
        <w:footnoteReference w:id="3"/>
      </w:r>
      <w:r w:rsidRPr="00085D8C">
        <w:rPr>
          <w:rFonts w:eastAsia="Times New Roman" w:cs="Arial"/>
          <w:szCs w:val="24"/>
          <w:shd w:val="clear" w:color="auto" w:fill="FFFFFF"/>
          <w:lang w:val="en-US"/>
        </w:rPr>
        <w:t xml:space="preserve"> and helping people get back to their homes.</w:t>
      </w:r>
    </w:p>
    <w:p w:rsidR="00646587" w:rsidRPr="00142EC5" w:rsidRDefault="00646587" w:rsidP="00646587">
      <w:pPr>
        <w:spacing w:before="100" w:beforeAutospacing="1" w:after="100" w:afterAutospacing="1"/>
        <w:jc w:val="both"/>
        <w:rPr>
          <w:rFonts w:cs="Times New Roman"/>
          <w:bCs/>
          <w:color w:val="000000" w:themeColor="text1"/>
          <w:szCs w:val="24"/>
        </w:rPr>
      </w:pPr>
      <w:r w:rsidRPr="00085D8C">
        <w:rPr>
          <w:rFonts w:cs="Times New Roman"/>
          <w:szCs w:val="24"/>
        </w:rPr>
        <w:t xml:space="preserve">Decisions </w:t>
      </w:r>
      <w:proofErr w:type="gramStart"/>
      <w:r w:rsidRPr="00085D8C">
        <w:rPr>
          <w:rFonts w:cs="Times New Roman"/>
          <w:szCs w:val="24"/>
        </w:rPr>
        <w:t>are guided</w:t>
      </w:r>
      <w:proofErr w:type="gramEnd"/>
      <w:r w:rsidRPr="00085D8C">
        <w:rPr>
          <w:rFonts w:cs="Times New Roman"/>
          <w:szCs w:val="24"/>
        </w:rPr>
        <w:t xml:space="preserve"> by scientific evidence. A new advisory panel of specialists </w:t>
      </w:r>
      <w:proofErr w:type="gramStart"/>
      <w:r w:rsidRPr="00142EC5">
        <w:rPr>
          <w:rFonts w:cs="Times New Roman"/>
          <w:color w:val="000000" w:themeColor="text1"/>
          <w:szCs w:val="24"/>
        </w:rPr>
        <w:t>has been created</w:t>
      </w:r>
      <w:proofErr w:type="gramEnd"/>
      <w:r w:rsidRPr="00142EC5">
        <w:rPr>
          <w:rFonts w:cs="Times New Roman"/>
          <w:color w:val="000000" w:themeColor="text1"/>
          <w:szCs w:val="24"/>
        </w:rPr>
        <w:t xml:space="preserve"> specifically on COVID-19</w:t>
      </w:r>
      <w:r>
        <w:rPr>
          <w:rFonts w:cs="Times New Roman"/>
          <w:color w:val="000000" w:themeColor="text1"/>
          <w:szCs w:val="24"/>
        </w:rPr>
        <w:t>, working with the European Centre for Disease Prevention and Control and the European Medicine</w:t>
      </w:r>
      <w:r w:rsidR="002A5178">
        <w:rPr>
          <w:rFonts w:cs="Times New Roman"/>
          <w:color w:val="000000" w:themeColor="text1"/>
          <w:szCs w:val="24"/>
        </w:rPr>
        <w:t>s</w:t>
      </w:r>
      <w:r>
        <w:rPr>
          <w:rFonts w:cs="Times New Roman"/>
          <w:color w:val="000000" w:themeColor="text1"/>
          <w:szCs w:val="24"/>
        </w:rPr>
        <w:t xml:space="preserve"> Agency to guide the Commission</w:t>
      </w:r>
      <w:r w:rsidRPr="00142EC5">
        <w:rPr>
          <w:rFonts w:cs="Times New Roman"/>
          <w:color w:val="000000" w:themeColor="text1"/>
          <w:szCs w:val="24"/>
        </w:rPr>
        <w:t xml:space="preserve">. The Commission is also </w:t>
      </w:r>
      <w:r w:rsidRPr="00142EC5">
        <w:rPr>
          <w:rFonts w:cs="Times New Roman"/>
          <w:bCs/>
          <w:color w:val="000000" w:themeColor="text1"/>
          <w:szCs w:val="24"/>
        </w:rPr>
        <w:t>funding research on potential COVID-19 vaccine and treatments</w:t>
      </w:r>
      <w:r>
        <w:rPr>
          <w:rStyle w:val="FootnoteReference"/>
          <w:rFonts w:cs="Times New Roman"/>
          <w:bCs/>
          <w:color w:val="000000" w:themeColor="text1"/>
          <w:szCs w:val="24"/>
        </w:rPr>
        <w:footnoteReference w:id="4"/>
      </w:r>
      <w:r w:rsidR="00085D8C">
        <w:rPr>
          <w:rFonts w:cs="Times New Roman"/>
          <w:bCs/>
          <w:color w:val="000000" w:themeColor="text1"/>
          <w:szCs w:val="24"/>
        </w:rPr>
        <w:t>.</w:t>
      </w:r>
    </w:p>
    <w:p w:rsidR="00646587" w:rsidRDefault="00646587" w:rsidP="00646587">
      <w:pPr>
        <w:jc w:val="both"/>
        <w:rPr>
          <w:rFonts w:cs="Times New Roman"/>
          <w:bCs/>
          <w:color w:val="000000" w:themeColor="text1"/>
          <w:szCs w:val="24"/>
        </w:rPr>
      </w:pPr>
      <w:r w:rsidRPr="00142EC5">
        <w:rPr>
          <w:rFonts w:cs="Times New Roman"/>
          <w:bCs/>
          <w:color w:val="000000" w:themeColor="text1"/>
          <w:szCs w:val="24"/>
        </w:rPr>
        <w:t>The Commission is also in contact with the pharmaceutical and medical devices industry to ensure that medicines, equipment and testing kits are available to the Member S</w:t>
      </w:r>
      <w:r>
        <w:rPr>
          <w:rFonts w:cs="Times New Roman"/>
          <w:bCs/>
          <w:color w:val="000000" w:themeColor="text1"/>
          <w:szCs w:val="24"/>
        </w:rPr>
        <w:t>t</w:t>
      </w:r>
      <w:r w:rsidRPr="00142EC5">
        <w:rPr>
          <w:rFonts w:cs="Times New Roman"/>
          <w:bCs/>
          <w:color w:val="000000" w:themeColor="text1"/>
          <w:szCs w:val="24"/>
        </w:rPr>
        <w:t xml:space="preserve">ates who need them. </w:t>
      </w:r>
      <w:r>
        <w:rPr>
          <w:rFonts w:cs="Times New Roman"/>
          <w:bCs/>
          <w:color w:val="000000" w:themeColor="text1"/>
          <w:szCs w:val="24"/>
        </w:rPr>
        <w:t xml:space="preserve">Together with many Member States, the Commission has launched </w:t>
      </w:r>
      <w:r w:rsidR="00085D8C">
        <w:rPr>
          <w:rFonts w:cs="Times New Roman"/>
          <w:bCs/>
          <w:color w:val="000000" w:themeColor="text1"/>
          <w:szCs w:val="24"/>
        </w:rPr>
        <w:t>j</w:t>
      </w:r>
      <w:r>
        <w:rPr>
          <w:rFonts w:cs="Times New Roman"/>
          <w:bCs/>
          <w:color w:val="000000" w:themeColor="text1"/>
          <w:szCs w:val="24"/>
        </w:rPr>
        <w:t xml:space="preserve">oint </w:t>
      </w:r>
      <w:r w:rsidR="00085D8C">
        <w:rPr>
          <w:rFonts w:cs="Times New Roman"/>
          <w:bCs/>
          <w:color w:val="000000" w:themeColor="text1"/>
          <w:szCs w:val="24"/>
        </w:rPr>
        <w:t>p</w:t>
      </w:r>
      <w:r>
        <w:rPr>
          <w:rFonts w:cs="Times New Roman"/>
          <w:bCs/>
          <w:color w:val="000000" w:themeColor="text1"/>
          <w:szCs w:val="24"/>
        </w:rPr>
        <w:t>rocurement tenders</w:t>
      </w:r>
      <w:r w:rsidRPr="00142EC5">
        <w:rPr>
          <w:rFonts w:cs="Times New Roman"/>
          <w:bCs/>
          <w:color w:val="000000" w:themeColor="text1"/>
          <w:szCs w:val="24"/>
        </w:rPr>
        <w:t xml:space="preserve"> </w:t>
      </w:r>
      <w:r>
        <w:rPr>
          <w:rFonts w:cs="Times New Roman"/>
          <w:bCs/>
          <w:color w:val="000000" w:themeColor="text1"/>
          <w:szCs w:val="24"/>
        </w:rPr>
        <w:t>for essential medical and protective equipment and has created</w:t>
      </w:r>
      <w:r w:rsidRPr="00C845C1">
        <w:rPr>
          <w:rFonts w:cs="Times New Roman"/>
          <w:bCs/>
          <w:color w:val="000000" w:themeColor="text1"/>
          <w:szCs w:val="24"/>
        </w:rPr>
        <w:t xml:space="preserve"> </w:t>
      </w:r>
      <w:r>
        <w:rPr>
          <w:rFonts w:cs="Times New Roman"/>
          <w:bCs/>
          <w:color w:val="000000" w:themeColor="text1"/>
          <w:szCs w:val="24"/>
        </w:rPr>
        <w:t xml:space="preserve">the </w:t>
      </w:r>
      <w:r w:rsidRPr="00C845C1">
        <w:rPr>
          <w:rFonts w:cs="Times New Roman"/>
          <w:bCs/>
          <w:color w:val="000000" w:themeColor="text1"/>
          <w:szCs w:val="24"/>
        </w:rPr>
        <w:t xml:space="preserve">first ever </w:t>
      </w:r>
      <w:proofErr w:type="spellStart"/>
      <w:r w:rsidRPr="00C845C1">
        <w:rPr>
          <w:rFonts w:cs="Times New Roman"/>
          <w:bCs/>
          <w:color w:val="000000" w:themeColor="text1"/>
          <w:szCs w:val="24"/>
        </w:rPr>
        <w:t>resc</w:t>
      </w:r>
      <w:r>
        <w:rPr>
          <w:rFonts w:cs="Times New Roman"/>
          <w:bCs/>
          <w:color w:val="000000" w:themeColor="text1"/>
          <w:szCs w:val="24"/>
        </w:rPr>
        <w:t>EU</w:t>
      </w:r>
      <w:proofErr w:type="spellEnd"/>
      <w:r>
        <w:rPr>
          <w:rFonts w:cs="Times New Roman"/>
          <w:bCs/>
          <w:color w:val="000000" w:themeColor="text1"/>
          <w:szCs w:val="24"/>
        </w:rPr>
        <w:t xml:space="preserve"> stockpile</w:t>
      </w:r>
      <w:r>
        <w:rPr>
          <w:rStyle w:val="FootnoteReference"/>
          <w:rFonts w:cs="Times New Roman"/>
          <w:bCs/>
          <w:color w:val="000000" w:themeColor="text1"/>
          <w:szCs w:val="24"/>
        </w:rPr>
        <w:footnoteReference w:id="5"/>
      </w:r>
      <w:r w:rsidR="00085D8C">
        <w:rPr>
          <w:rFonts w:cs="Times New Roman"/>
          <w:bCs/>
          <w:color w:val="000000" w:themeColor="text1"/>
          <w:szCs w:val="24"/>
        </w:rPr>
        <w:t>.</w:t>
      </w:r>
    </w:p>
    <w:p w:rsidR="00646587" w:rsidRDefault="00646587" w:rsidP="00646587">
      <w:pPr>
        <w:jc w:val="both"/>
        <w:rPr>
          <w:rFonts w:cs="Times New Roman"/>
          <w:bCs/>
          <w:color w:val="000000" w:themeColor="text1"/>
          <w:szCs w:val="24"/>
        </w:rPr>
      </w:pPr>
    </w:p>
    <w:p w:rsidR="00FA0C54" w:rsidRDefault="00646587" w:rsidP="00FA0C54">
      <w:pPr>
        <w:jc w:val="both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T</w:t>
      </w:r>
      <w:r w:rsidRPr="00142EC5">
        <w:rPr>
          <w:rFonts w:cs="Times New Roman"/>
          <w:bCs/>
          <w:color w:val="000000" w:themeColor="text1"/>
          <w:szCs w:val="24"/>
        </w:rPr>
        <w:t>he Commission has set up a COVID-19 website</w:t>
      </w:r>
      <w:r>
        <w:rPr>
          <w:rStyle w:val="FootnoteReference"/>
          <w:rFonts w:cs="Times New Roman"/>
          <w:bCs/>
          <w:color w:val="000000" w:themeColor="text1"/>
          <w:szCs w:val="24"/>
        </w:rPr>
        <w:footnoteReference w:id="6"/>
      </w:r>
      <w:r>
        <w:rPr>
          <w:rFonts w:cs="Times New Roman"/>
          <w:bCs/>
          <w:color w:val="000000" w:themeColor="text1"/>
          <w:szCs w:val="24"/>
        </w:rPr>
        <w:t xml:space="preserve"> to</w:t>
      </w:r>
      <w:r w:rsidRPr="00142EC5">
        <w:rPr>
          <w:rFonts w:cs="Times New Roman"/>
          <w:bCs/>
          <w:color w:val="000000" w:themeColor="text1"/>
          <w:szCs w:val="24"/>
        </w:rPr>
        <w:t xml:space="preserve"> keep </w:t>
      </w:r>
      <w:r w:rsidR="00085D8C">
        <w:rPr>
          <w:rFonts w:cs="Times New Roman"/>
          <w:bCs/>
          <w:color w:val="000000" w:themeColor="text1"/>
          <w:szCs w:val="24"/>
        </w:rPr>
        <w:t>everyone</w:t>
      </w:r>
      <w:r w:rsidRPr="00142EC5">
        <w:rPr>
          <w:rFonts w:cs="Times New Roman"/>
          <w:bCs/>
          <w:color w:val="000000" w:themeColor="text1"/>
          <w:szCs w:val="24"/>
        </w:rPr>
        <w:t xml:space="preserve"> updated</w:t>
      </w:r>
      <w:r>
        <w:rPr>
          <w:rFonts w:cs="Times New Roman"/>
          <w:bCs/>
          <w:color w:val="000000" w:themeColor="text1"/>
          <w:szCs w:val="24"/>
        </w:rPr>
        <w:t xml:space="preserve"> about </w:t>
      </w:r>
      <w:r w:rsidRPr="00142EC5">
        <w:rPr>
          <w:rFonts w:cs="Times New Roman"/>
          <w:bCs/>
          <w:color w:val="000000" w:themeColor="text1"/>
          <w:szCs w:val="24"/>
        </w:rPr>
        <w:t xml:space="preserve">the evolution of the disease in the EU </w:t>
      </w:r>
      <w:r>
        <w:rPr>
          <w:rFonts w:cs="Times New Roman"/>
          <w:bCs/>
          <w:color w:val="000000" w:themeColor="text1"/>
          <w:szCs w:val="24"/>
        </w:rPr>
        <w:t xml:space="preserve">and informed of </w:t>
      </w:r>
      <w:r w:rsidRPr="00142EC5">
        <w:rPr>
          <w:rFonts w:cs="Times New Roman"/>
          <w:bCs/>
          <w:color w:val="000000" w:themeColor="text1"/>
          <w:szCs w:val="24"/>
        </w:rPr>
        <w:t>the comprehensive response by the Commission</w:t>
      </w:r>
      <w:r>
        <w:rPr>
          <w:rFonts w:cs="Times New Roman"/>
          <w:bCs/>
          <w:color w:val="000000" w:themeColor="text1"/>
          <w:szCs w:val="24"/>
        </w:rPr>
        <w:t>.</w:t>
      </w:r>
    </w:p>
    <w:p w:rsidR="002A5178" w:rsidRPr="00085D8C" w:rsidRDefault="002A5178" w:rsidP="00FA0C54">
      <w:pPr>
        <w:jc w:val="both"/>
        <w:rPr>
          <w:rFonts w:cs="Times New Roman"/>
          <w:bCs/>
          <w:color w:val="000000" w:themeColor="text1"/>
          <w:szCs w:val="24"/>
        </w:rPr>
      </w:pPr>
    </w:p>
    <w:sectPr w:rsidR="002A5178" w:rsidRPr="00085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56" w:rsidRDefault="00D05456" w:rsidP="00D05456">
      <w:r>
        <w:separator/>
      </w:r>
    </w:p>
  </w:endnote>
  <w:endnote w:type="continuationSeparator" w:id="0">
    <w:p w:rsidR="00D05456" w:rsidRDefault="00D05456" w:rsidP="00D0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56" w:rsidRDefault="00D05456" w:rsidP="00D05456">
      <w:r>
        <w:separator/>
      </w:r>
    </w:p>
  </w:footnote>
  <w:footnote w:type="continuationSeparator" w:id="0">
    <w:p w:rsidR="00D05456" w:rsidRDefault="00D05456" w:rsidP="00D05456">
      <w:r>
        <w:continuationSeparator/>
      </w:r>
    </w:p>
  </w:footnote>
  <w:footnote w:id="1">
    <w:p w:rsidR="002255AD" w:rsidRPr="002255AD" w:rsidRDefault="002255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A4D1E" w:rsidRPr="009A4D1E">
        <w:t>https://www.who.int/dg/speeches/detail/who-director-general-s-opening-remarks-at-the-media-briefing-on-covid-19---11-march-2020</w:t>
      </w:r>
    </w:p>
  </w:footnote>
  <w:footnote w:id="2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3D0F">
        <w:t>https://ec.europa.eu/commission/presscorner/detail/en/IP_20_468</w:t>
      </w:r>
    </w:p>
  </w:footnote>
  <w:footnote w:id="3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https://ec.europa.eu/commission/presscorner/detail/en/ip_20_459</w:t>
      </w:r>
    </w:p>
  </w:footnote>
  <w:footnote w:id="4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https://ec.europa.eu/info</w:t>
      </w:r>
      <w:bookmarkStart w:id="0" w:name="_GoBack"/>
      <w:bookmarkEnd w:id="0"/>
      <w:r w:rsidRPr="006103EB">
        <w:t>/live-work-travel-eu/health/coronavirus-response/research-and-innovation_en</w:t>
      </w:r>
    </w:p>
  </w:footnote>
  <w:footnote w:id="5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https://ec.europa.eu/commission/presscorner/detail/en/ip_20_476</w:t>
      </w:r>
    </w:p>
  </w:footnote>
  <w:footnote w:id="6">
    <w:p w:rsidR="00646587" w:rsidRPr="006103EB" w:rsidRDefault="00646587" w:rsidP="00646587">
      <w:pPr>
        <w:pStyle w:val="FootnoteText"/>
      </w:pPr>
      <w:r w:rsidRPr="002A5178">
        <w:rPr>
          <w:vertAlign w:val="superscript"/>
        </w:rPr>
        <w:footnoteRef/>
      </w:r>
      <w:r w:rsidRPr="006103EB">
        <w:t xml:space="preserve"> https://ec.europa.eu/info/live-work-travel-eu/health/coronavirus-response_en</w:t>
      </w:r>
    </w:p>
  </w:footnote>
  <w:footnote w:type="separator" w:id="-1">
    <w:p w:rsidR="00D05456" w:rsidRDefault="00D05456" w:rsidP="00D05456">
      <w:r>
        <w:separator/>
      </w:r>
    </w:p>
  </w:footnote>
  <w:footnote w:type="continuationSeparator" w:id="0">
    <w:p w:rsidR="00D05456" w:rsidRDefault="00D05456" w:rsidP="00D05456">
      <w:r>
        <w:continuationSeparator/>
      </w:r>
    </w:p>
  </w:footnote>
  <w:footnote w:id="1">
    <w:p w:rsidR="002255AD" w:rsidRPr="002255AD" w:rsidRDefault="002255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A4D1E" w:rsidRPr="009A4D1E">
        <w:t>https://www.who.int/dg/speeches/detail/who-director-general-s-opening-remarks-at-the-media-briefing-on-covid-19---11-march-2020</w:t>
      </w:r>
    </w:p>
  </w:footnote>
  <w:footnote w:id="2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3D0F">
        <w:t>https://ec.europa.eu/commission/presscorner/detail/en/IP_20_468</w:t>
      </w:r>
    </w:p>
  </w:footnote>
  <w:footnote w:id="3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https://ec.europa.eu/commission/presscorner/detail/en/ip_20_459</w:t>
      </w:r>
    </w:p>
  </w:footnote>
  <w:footnote w:id="4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https://ec.europa.eu/info</w:t>
      </w:r>
      <w:bookmarkStart w:id="0" w:name="_GoBack"/>
      <w:bookmarkEnd w:id="0"/>
      <w:r w:rsidRPr="006103EB">
        <w:t>/live-work-travel-eu/health/coronavirus-response/research-and-innovation_en</w:t>
      </w:r>
    </w:p>
  </w:footnote>
  <w:footnote w:id="5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https://ec.europa.eu/commission/presscorner/detail/en/ip_20_476</w:t>
      </w:r>
    </w:p>
  </w:footnote>
  <w:footnote w:id="6">
    <w:p w:rsidR="00646587" w:rsidRPr="006103EB" w:rsidRDefault="00646587" w:rsidP="00646587">
      <w:pPr>
        <w:pStyle w:val="FootnoteText"/>
      </w:pPr>
      <w:r w:rsidRPr="002A5178">
        <w:rPr>
          <w:vertAlign w:val="superscript"/>
        </w:rPr>
        <w:footnoteRef/>
      </w:r>
      <w:r w:rsidRPr="006103EB">
        <w:t xml:space="preserve"> https://ec.europa.eu/info/live-work-travel-eu/health/coronavirus-response_en</w:t>
      </w:r>
    </w:p>
  </w:footnote>
  <w:footnote w:type="separator" w:id="-1">
    <w:p w:rsidR="00D05456" w:rsidRDefault="00D05456" w:rsidP="00D05456">
      <w:r>
        <w:separator/>
      </w:r>
    </w:p>
  </w:footnote>
  <w:footnote w:type="continuationSeparator" w:id="0">
    <w:p w:rsidR="00D05456" w:rsidRDefault="00D05456" w:rsidP="00D05456">
      <w:r>
        <w:continuationSeparator/>
      </w:r>
    </w:p>
  </w:footnote>
  <w:footnote w:id="1">
    <w:p w:rsidR="002255AD" w:rsidRPr="002255AD" w:rsidRDefault="002255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A4D1E" w:rsidRPr="009A4D1E">
        <w:t>https://www.who.int/dg/speeches/detail/who-director-general-s-opening-remarks-at-the-media-briefing-on-covid-19---11-march-2020</w:t>
      </w:r>
    </w:p>
  </w:footnote>
  <w:footnote w:id="2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3D0F">
        <w:t>https://ec.europa.eu/commission/presscorner/detail/en/IP_20_468</w:t>
      </w:r>
    </w:p>
  </w:footnote>
  <w:footnote w:id="3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https://ec.europa.eu/commission/presscorner/detail/en/ip_20_459</w:t>
      </w:r>
    </w:p>
  </w:footnote>
  <w:footnote w:id="4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https://ec.europa.eu/info</w:t>
      </w:r>
      <w:bookmarkStart w:id="0" w:name="_GoBack"/>
      <w:bookmarkEnd w:id="0"/>
      <w:r w:rsidRPr="006103EB">
        <w:t>/live-work-travel-eu/health/coronavirus-response/research-and-innovation_en</w:t>
      </w:r>
    </w:p>
  </w:footnote>
  <w:footnote w:id="5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https://ec.europa.eu/commission/presscorner/detail/en/ip_20_476</w:t>
      </w:r>
    </w:p>
  </w:footnote>
  <w:footnote w:id="6">
    <w:p w:rsidR="00646587" w:rsidRPr="006103EB" w:rsidRDefault="00646587" w:rsidP="00646587">
      <w:pPr>
        <w:pStyle w:val="FootnoteText"/>
      </w:pPr>
      <w:r w:rsidRPr="002A5178">
        <w:rPr>
          <w:vertAlign w:val="superscript"/>
        </w:rPr>
        <w:footnoteRef/>
      </w:r>
      <w:r w:rsidRPr="006103EB">
        <w:t xml:space="preserve"> https://ec.europa.eu/info/live-work-travel-eu/health/coronavirus-response_en</w:t>
      </w:r>
    </w:p>
  </w:footnote>
  <w:footnote w:type="separator" w:id="-1">
    <w:p w:rsidR="00D05456" w:rsidRDefault="00D05456" w:rsidP="00D05456">
      <w:r>
        <w:separator/>
      </w:r>
    </w:p>
  </w:footnote>
  <w:footnote w:type="continuationSeparator" w:id="0">
    <w:p w:rsidR="00D05456" w:rsidRDefault="00D05456" w:rsidP="00D05456">
      <w:r>
        <w:continuationSeparator/>
      </w:r>
    </w:p>
  </w:footnote>
  <w:footnote w:id="1">
    <w:p w:rsidR="002255AD" w:rsidRPr="002255AD" w:rsidRDefault="002255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A4D1E" w:rsidRPr="009A4D1E">
        <w:t>https://www.who.int/dg/speeches/detail/who-director-general-s-opening-remarks-at-the-media-briefing-on-covid-19---11-march-2020</w:t>
      </w:r>
    </w:p>
  </w:footnote>
  <w:footnote w:id="2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3D0F">
        <w:t>https://ec.europa.eu/commission/presscorner/detail/en/IP_20_468</w:t>
      </w:r>
    </w:p>
  </w:footnote>
  <w:footnote w:id="3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https://ec.europa.eu/commission/presscorner/detail/en/ip_20_459</w:t>
      </w:r>
    </w:p>
  </w:footnote>
  <w:footnote w:id="4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https://ec.europa.eu/info</w:t>
      </w:r>
      <w:bookmarkStart w:id="0" w:name="_GoBack"/>
      <w:bookmarkEnd w:id="0"/>
      <w:r w:rsidRPr="006103EB">
        <w:t>/live-work-travel-eu/health/coronavirus-response/research-and-innovation_en</w:t>
      </w:r>
    </w:p>
  </w:footnote>
  <w:footnote w:id="5">
    <w:p w:rsidR="00646587" w:rsidRPr="006103EB" w:rsidRDefault="00646587" w:rsidP="00646587">
      <w:pPr>
        <w:pStyle w:val="FootnoteText"/>
      </w:pPr>
      <w:r>
        <w:rPr>
          <w:rStyle w:val="FootnoteReference"/>
        </w:rPr>
        <w:footnoteRef/>
      </w:r>
      <w:r w:rsidRPr="006103EB">
        <w:t xml:space="preserve"> https://ec.europa.eu/commission/presscorner/detail/en/ip_20_476</w:t>
      </w:r>
    </w:p>
  </w:footnote>
  <w:footnote w:id="6">
    <w:p w:rsidR="00646587" w:rsidRPr="006103EB" w:rsidRDefault="00646587" w:rsidP="00646587">
      <w:pPr>
        <w:pStyle w:val="FootnoteText"/>
      </w:pPr>
      <w:r w:rsidRPr="002A5178">
        <w:rPr>
          <w:vertAlign w:val="superscript"/>
        </w:rPr>
        <w:footnoteRef/>
      </w:r>
      <w:r w:rsidRPr="006103EB">
        <w:t xml:space="preserve"> https://ec.europa.eu/info/live-work-travel-eu/health/coronavirus-response_en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78" w:rsidRDefault="002A5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41B1"/>
    <w:rsid w:val="00085D8C"/>
    <w:rsid w:val="000923FB"/>
    <w:rsid w:val="000F11CE"/>
    <w:rsid w:val="00114359"/>
    <w:rsid w:val="001B0274"/>
    <w:rsid w:val="002255AD"/>
    <w:rsid w:val="0023634C"/>
    <w:rsid w:val="002A5178"/>
    <w:rsid w:val="003927E2"/>
    <w:rsid w:val="0039301F"/>
    <w:rsid w:val="003E63BB"/>
    <w:rsid w:val="00417EE6"/>
    <w:rsid w:val="00431A0A"/>
    <w:rsid w:val="004C287A"/>
    <w:rsid w:val="0050498B"/>
    <w:rsid w:val="00546A36"/>
    <w:rsid w:val="005C46AA"/>
    <w:rsid w:val="006103EB"/>
    <w:rsid w:val="00630B5D"/>
    <w:rsid w:val="00643FD6"/>
    <w:rsid w:val="00646587"/>
    <w:rsid w:val="00662776"/>
    <w:rsid w:val="00671E79"/>
    <w:rsid w:val="006C36C5"/>
    <w:rsid w:val="00923F6B"/>
    <w:rsid w:val="009675E7"/>
    <w:rsid w:val="009A4D1E"/>
    <w:rsid w:val="009F52F5"/>
    <w:rsid w:val="00AC2BA7"/>
    <w:rsid w:val="00B72F90"/>
    <w:rsid w:val="00B75202"/>
    <w:rsid w:val="00BB233C"/>
    <w:rsid w:val="00C541B1"/>
    <w:rsid w:val="00C66B3C"/>
    <w:rsid w:val="00D05456"/>
    <w:rsid w:val="00DA605B"/>
    <w:rsid w:val="00E1494A"/>
    <w:rsid w:val="00F345F1"/>
    <w:rsid w:val="00FA0C54"/>
    <w:rsid w:val="00FB4433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0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10"/>
    <w:qFormat/>
    <w:rsid w:val="006C36C5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6C36C5"/>
    <w:pPr>
      <w:spacing w:after="200"/>
    </w:pPr>
  </w:style>
  <w:style w:type="paragraph" w:customStyle="1" w:styleId="Subject">
    <w:name w:val="Subject"/>
    <w:basedOn w:val="Arial10"/>
    <w:qFormat/>
    <w:rsid w:val="006C36C5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C36C5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6C36C5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ld">
    <w:name w:val="Bold"/>
    <w:basedOn w:val="DefaultParagraphFont"/>
    <w:uiPriority w:val="1"/>
    <w:qFormat/>
    <w:rsid w:val="006C36C5"/>
    <w:rPr>
      <w:rFonts w:ascii="Arial" w:hAnsi="Arial" w:cs="Arial" w:hint="default"/>
      <w:b/>
      <w:bCs w:val="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5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4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54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9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1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5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1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2020-05-28T14:59:00Z</dcterms:created>
  <dcterms:modified xsi:type="dcterms:W3CDTF">2020-05-28T14:59:00Z</dcterms:modified>
  <cp:revision>1</cp:revision>
</cp:coreProperties>
</file>