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Pytanie wymagające odpowiedzi na piśmie E-000751/2020</w:t>
      </w:r>
    </w:p>
    <w:p>
      <w:pPr>
        <w:pStyle w:val="Arial10"/>
      </w:pPr>
      <w:r>
        <w:rPr>
          <w:rStyle w:val="Bold"/>
        </w:rPr>
        <w:t>do Komisji</w:t>
      </w:r>
    </w:p>
    <w:p>
      <w:pPr>
        <w:pStyle w:val="Arial10"/>
      </w:pPr>
      <w:r>
        <w:t>Art. 138 Regulaminu</w:t>
      </w:r>
    </w:p>
    <w:p>
      <w:pPr>
        <w:pStyle w:val="Arial10After10"/>
      </w:pPr>
      <w:r>
        <w:rPr>
          <w:rStyle w:val="Bold"/>
        </w:rPr>
        <w:t>Bogdan Rzońca</w:t>
      </w:r>
      <w:r>
        <w:t xml:space="preserve"> (</w:t>
      </w:r>
      <w:r>
        <w:t>ECR</w:t>
      </w:r>
      <w:r>
        <w:t>)</w:t>
      </w:r>
    </w:p>
    <w:p>
      <w:pPr>
        <w:pStyle w:val="Subject"/>
      </w:pPr>
      <w:r>
        <w:t>Przedmiot</w:t>
      </w:r>
      <w:r>
        <w:t>:</w:t>
      </w:r>
      <w:r>
        <w:tab/>
      </w:r>
      <w:r>
        <w:t>Koordynacja działań w obszarze zdrowia publicznego z uwagi na zagrożenie zakażeniami koronawirusem 2019-nCoV</w:t>
      </w:r>
    </w:p>
    <w:p>
      <w:pPr>
        <w:pStyle w:val="Body"/>
      </w:pPr>
      <w:r>
        <w:t>Unia ma zachęcać do współpracy między państwami członkowskimi w celu zwiększenia komplementarności ich usług zdrowotnych w regionach przygranicznych (art. 168 ust. 2 zd. 2 TFUE).</w:t>
      </w:r>
    </w:p>
    <w:p>
      <w:pPr>
        <w:pStyle w:val="Body"/>
      </w:pPr>
      <w:r>
        <w:t>Państwa członkowskie mają obowiązek koordynować własne polityki i programy w dziedzinie zdrowia publicznego. Natomiast Komisję wyposażono w uprawnienie do podjęcia każdej użytecznej inicjatywy w celu wsparcia tej koordynacji, o której informuje Parlament Europejski (art. 168 ust. 2 akapit drugi TFUE). Prawny obszar wpływu unijnego na sektory ochrony zdrowia jest kształtowany przez kompetencje traktatowe oraz elementy soft law. Zagadnienie ochrony zdrowia publicznego należy uwzględniać przy prowadzeniu różnych polityk wspólnotowych oraz tworzeniu prawa. Obecnie epidemiologia zakażeń koronawirusem 2019-nCoV i wywołanej nim niewydolności oddechowej nie jest jeszcze dobrze znana.</w:t>
      </w:r>
    </w:p>
    <w:p>
      <w:pPr>
        <w:pStyle w:val="Body"/>
      </w:pPr>
      <w:r>
        <w:t>Zostały potwierdzone przypadki zachorowań m.in. w Niemczech, Francji i Finlandii. Istnieje wysokie prawdopodobieństwo podobnych przypadków w pozostałych państwach członkowskich. Należy jednak pamiętać, że do każdego kraju można przyporządkować zmienne ekonomiczne (PKB, wydatki na ochronę zdrowia) oddziałujące na wydajność systemów sanitarno-epidemiologicznych, a co za tym idzie możliwości reagowania w sytuacjach rozprzestrzeniania się chorób zakaźnych.</w:t>
      </w:r>
    </w:p>
    <w:p>
      <w:pPr>
        <w:pStyle w:val="Body"/>
      </w:pPr>
      <w:r>
        <w:t>Czy Komisja zamierza przedstawić wytyczne dotyczące procedur reagowania służb sanitarno-epidemiologicznych w państwach członkowskich na wypadek rozprzestrzeniania się chorób zakaźnych, w tym koronawirusa 2019-nCoV?</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PE648.134v01-00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PE648.134v01-00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PE648.134v01-00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Pytanie wymagające odpowiedzi na piśmie</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20200925-112038-027606-725031</vt:lpwstr>
  </property>
</Properties>
</file>