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E-003354/2020</w:t>
      </w:r>
    </w:p>
    <w:p>
      <w:pPr>
        <w:pStyle w:val="Arial10"/>
      </w:pPr>
      <w:r>
        <w:rPr>
          <w:rStyle w:val="Bold"/>
        </w:rPr>
        <w:t>to the Commission</w:t>
      </w:r>
    </w:p>
    <w:p>
      <w:pPr>
        <w:pStyle w:val="Arial10"/>
      </w:pPr>
      <w:r>
        <w:t>Rule 138</w:t>
      </w:r>
    </w:p>
    <w:p>
      <w:pPr>
        <w:pStyle w:val="Arial10After10"/>
      </w:pPr>
      <w:r>
        <w:rPr>
          <w:rStyle w:val="Bold"/>
        </w:rPr>
        <w:t>Dimitrios Papadimoulis</w:t>
      </w:r>
      <w:r>
        <w:t xml:space="preserve"> (</w:t>
      </w:r>
      <w:r>
        <w:t>GUE/NGL</w:t>
      </w:r>
      <w:r>
        <w:t xml:space="preserve">), </w:t>
      </w:r>
      <w:r>
        <w:rPr>
          <w:rStyle w:val="Bold"/>
        </w:rPr>
        <w:t>Elena Kountoura</w:t>
      </w:r>
      <w:r>
        <w:t xml:space="preserve"> (</w:t>
      </w:r>
      <w:r>
        <w:t>GUE/NGL</w:t>
      </w:r>
      <w:r>
        <w:t>)</w:t>
      </w:r>
    </w:p>
    <w:p>
      <w:pPr>
        <w:pStyle w:val="Subject"/>
      </w:pPr>
      <w:r>
        <w:t>Subject</w:t>
      </w:r>
      <w:r>
        <w:t>:</w:t>
      </w:r>
      <w:r>
        <w:tab/>
      </w:r>
      <w:r>
        <w:t>Patras-Pyrgos motorway</w:t>
      </w:r>
    </w:p>
    <w:p>
      <w:pPr>
        <w:pStyle w:val="Body"/>
      </w:pPr>
      <w:r>
        <w:t>The Patras-Pyrgos motorway was auctioned off in the years 2016-2017 in eight sections, in accordance with Article 46 of Directive 2014/24/EU </w:t>
      </w:r>
      <w:r>
        <w:rPr>
          <w:rStyle w:val="FootnoteReference"/>
        </w:rPr>
        <w:footnoteReference w:id="0"/>
      </w:r>
      <w:r>
        <w:t xml:space="preserve"> , following EU approval. The project's total budget exceeds EUR 460 million and is being co-financed to the tune of about EUR 293 million by the EU's Cohesion Fund </w:t>
      </w:r>
      <w:r>
        <w:rPr>
          <w:rStyle w:val="FootnoteReference"/>
        </w:rPr>
        <w:footnoteReference w:id="1"/>
      </w:r>
      <w:r>
        <w:t xml:space="preserve"> .</w:t>
      </w:r>
    </w:p>
    <w:p>
      <w:pPr>
        <w:pStyle w:val="Body"/>
      </w:pPr>
      <w:r>
        <w:t>Despite concluding five contracts in the period from April to May 2019, the government did nothing from August 2019 to award the other three sections and, in April 2020, it unilaterally terminated the existing contracts for the construction of the project. The minister in charge stated that the entire project would be awarded directly to the concessionaire of the contract for the ‘OLYMPIA ODOS’ project, from which, however, it had been excluded in 2013 </w:t>
      </w:r>
      <w:r>
        <w:rPr>
          <w:rStyle w:val="FootnoteReference"/>
        </w:rPr>
        <w:footnoteReference w:id="2"/>
      </w:r>
      <w:r>
        <w:t xml:space="preserve"> ; the construction of that project was completed in 2017. An MoU has already been signed in this connection.</w:t>
      </w:r>
    </w:p>
    <w:p>
      <w:pPr>
        <w:pStyle w:val="Body"/>
      </w:pPr>
      <w:r>
        <w:t>In view of the above, will the Commission say:</w:t>
      </w:r>
    </w:p>
    <w:p>
      <w:pPr>
        <w:pStyle w:val="itemList"/>
      </w:pPr>
      <w:r>
        <w:t>1.</w:t>
      </w:r>
      <w:r>
        <w:tab/>
      </w:r>
      <w:r>
        <w:t>Have the relevant Commission DGs been apprised of the above government decisions and of the MoU? If so, can it outline their content (timeline, terms, commitments, etc.) and say what stage consultations with the Greek authorities have reached?</w:t>
      </w:r>
    </w:p>
    <w:p>
      <w:pPr>
        <w:pStyle w:val="itemList"/>
      </w:pPr>
      <w:r>
        <w:t>2.</w:t>
      </w:r>
      <w:r>
        <w:tab/>
      </w:r>
      <w:r>
        <w:t>Are the above decisions compatible with EU competition and public procurement rules?</w:t>
      </w:r>
    </w:p>
    <w:p>
      <w:pPr>
        <w:pStyle w:val="itemList"/>
      </w:pPr>
      <w:r>
        <w:t>3.</w:t>
      </w:r>
      <w:r>
        <w:tab/>
      </w:r>
      <w:r>
        <w:t>Will measures be taken to ensure that the project budget is adhered to and that it is co-funded by the EU Cohesion Fund, as already agreed?</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PE653.345v01-00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PE653.345v01-00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PE653.345v01-00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EU L 94, 28.3.2014, pp. 65-242.</w:t>
      </w:r>
    </w:p>
  </w:footnote>
  <w:footnote w:id="1">
    <w:p>
      <w:pPr>
        <w:pStyle w:val="FootnoteText"/>
      </w:pPr>
      <w:r>
        <w:rPr>
          <w:rStyle w:val="FootnoteReference"/>
        </w:rPr>
        <w:footnoteRef/>
      </w:r>
      <w:r>
        <w:t xml:space="preserve"> </w:t>
      </w:r>
      <w:r>
        <w:tab/>
      </w:r>
      <w:r>
        <w:t>https://ec.europa.eu/regional_policy/el/projects/greece/new-motorway-link-in-western-greece-between-patras-and-pyrgos</w:t>
      </w:r>
    </w:p>
  </w:footnote>
  <w:footnote w:id="2">
    <w:p>
      <w:pPr>
        <w:pStyle w:val="FootnoteText"/>
      </w:pPr>
      <w:r>
        <w:rPr>
          <w:rStyle w:val="FootnoteReference"/>
        </w:rPr>
        <w:footnoteRef/>
      </w:r>
      <w:r>
        <w:t xml:space="preserve"> </w:t>
      </w:r>
      <w:r>
        <w:tab/>
      </w:r>
      <w:r>
        <w:t>Article 4 of Law 4219/2013 (Greek Government Gazette Α 269/11.12.2013)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20200618-131553-178716-788509</vt:lpwstr>
  </property>
</Properties>
</file>