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for written answer E-004193/2020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Susana Solís Pérez</w:t>
      </w:r>
      <w:r>
        <w:t xml:space="preserve"> (</w:t>
      </w:r>
      <w:r>
        <w:t>Renew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Depopulation and the digital divide</w:t>
      </w:r>
    </w:p>
    <w:p>
      <w:pPr>
        <w:pStyle w:val="Body"/>
      </w:pPr>
      <w:r>
        <w:t>In Spain, the gap between rural and urban areas is becoming ever wider. Only 16% of the population lives in rural areas and, in Galicia alone, the population has fallen by 100 000 since 2010.</w:t>
      </w:r>
    </w:p>
    <w:p>
      <w:pPr>
        <w:pStyle w:val="Body"/>
      </w:pPr>
      <w:r>
        <w:t>One of the reasons why many young people and workers settle far away from rural areas is the lack of access to internet and broadband.</w:t>
      </w:r>
    </w:p>
    <w:p>
      <w:pPr>
        <w:pStyle w:val="Body"/>
      </w:pPr>
      <w:r>
        <w:t>Although one of the EU’s objectives was to roll out high-speed broadband and the digital infrastructure by 2020, particularly in rural and peripheral areas, in some autonomous communities, such as Galicia, only 14% of the population has internet access, which is the highest percentage of all Spanish territories.</w:t>
      </w:r>
    </w:p>
    <w:p>
      <w:pPr>
        <w:pStyle w:val="Body"/>
      </w:pPr>
      <w:r>
        <w:t>Cohesion policy is a key tool to ensure that territories are able to develop harmoniously without leaving anyone behind, and must support the digital transition to make the economy more resilient.</w:t>
      </w:r>
    </w:p>
    <w:p>
      <w:pPr>
        <w:pStyle w:val="Body"/>
      </w:pPr>
      <w:r>
        <w:t>Against this background:</w:t>
      </w:r>
    </w:p>
    <w:p>
      <w:pPr>
        <w:pStyle w:val="itemList"/>
      </w:pPr>
      <w:r>
        <w:t>1.</w:t>
      </w:r>
      <w:r>
        <w:tab/>
      </w:r>
      <w:r>
        <w:t>Will the Commission take depopulation into account as a criterion for the distribution of Cohesion Funds and recovery plans?</w:t>
      </w:r>
    </w:p>
    <w:p>
      <w:pPr>
        <w:pStyle w:val="itemList"/>
      </w:pPr>
      <w:r>
        <w:t>2.</w:t>
      </w:r>
      <w:r>
        <w:tab/>
      </w:r>
      <w:r>
        <w:t>What specific measures will it propose to improve digital connectivity and promote innovation in rural areas?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PE656.248v01-00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PE656.248v01-00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PE656.248v01-00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20200727-180539-273370-513200</vt:lpwstr>
  </property>
</Properties>
</file>