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320E7D" w:rsidRPr="00101BE8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B13D6F" w:rsidRPr="00101BE8" w:rsidRDefault="000844E5" w:rsidP="00C85D0F">
            <w:pPr>
              <w:pStyle w:val="EPName"/>
            </w:pPr>
            <w:r w:rsidRPr="00101BE8">
              <w:t>Parlament Ewropew</w:t>
            </w:r>
          </w:p>
          <w:p w:rsidR="00B13D6F" w:rsidRPr="00101BE8" w:rsidRDefault="000844E5" w:rsidP="0043098C">
            <w:pPr>
              <w:pStyle w:val="EPTerm"/>
            </w:pPr>
            <w:r w:rsidRPr="00101BE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B13D6F" w:rsidRPr="00101BE8" w:rsidRDefault="000844E5" w:rsidP="00C85D0F">
            <w:pPr>
              <w:pStyle w:val="EPLogo"/>
            </w:pPr>
            <w:r w:rsidRPr="00101BE8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91308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601" w:rsidRPr="00101BE8" w:rsidRDefault="00461601" w:rsidP="00461601">
      <w:pPr>
        <w:pStyle w:val="LineTop"/>
      </w:pPr>
    </w:p>
    <w:p w:rsidR="00461601" w:rsidRPr="00101BE8" w:rsidRDefault="000844E5" w:rsidP="00461601">
      <w:pPr>
        <w:pStyle w:val="EPBody"/>
      </w:pPr>
      <w:r w:rsidRPr="00101BE8">
        <w:rPr>
          <w:rStyle w:val="HideTWBExt"/>
        </w:rPr>
        <w:t>&lt;</w:t>
      </w:r>
      <w:r w:rsidRPr="00101BE8">
        <w:rPr>
          <w:rStyle w:val="HideTWBExt"/>
          <w:i w:val="0"/>
        </w:rPr>
        <w:t>Commission</w:t>
      </w:r>
      <w:r w:rsidRPr="00101BE8">
        <w:rPr>
          <w:rStyle w:val="HideTWBExt"/>
        </w:rPr>
        <w:t>&gt;</w:t>
      </w:r>
      <w:r w:rsidRPr="00101BE8">
        <w:rPr>
          <w:rStyle w:val="HideTWBInt"/>
          <w:color w:val="auto"/>
        </w:rPr>
        <w:t>{AFET}</w:t>
      </w:r>
      <w:r w:rsidRPr="00101BE8">
        <w:t xml:space="preserve"> Kumitat għall-Affarijiet Ekonomiċi u Monetarji</w:t>
      </w:r>
      <w:r w:rsidRPr="00101BE8">
        <w:rPr>
          <w:rStyle w:val="HideTWBExt"/>
        </w:rPr>
        <w:t>&lt;/</w:t>
      </w:r>
      <w:r w:rsidRPr="00101BE8">
        <w:rPr>
          <w:rStyle w:val="HideTWBExt"/>
          <w:i w:val="0"/>
        </w:rPr>
        <w:t>Commission</w:t>
      </w:r>
      <w:r w:rsidRPr="00101BE8">
        <w:rPr>
          <w:rStyle w:val="HideTWBExt"/>
        </w:rPr>
        <w:t>&gt;</w:t>
      </w:r>
    </w:p>
    <w:p w:rsidR="00461601" w:rsidRPr="00101BE8" w:rsidRDefault="00461601" w:rsidP="00461601">
      <w:pPr>
        <w:pStyle w:val="LineBottom"/>
      </w:pPr>
    </w:p>
    <w:p w:rsidR="00793EA9" w:rsidRPr="00101BE8" w:rsidRDefault="000844E5">
      <w:pPr>
        <w:pStyle w:val="CoverReference"/>
      </w:pPr>
      <w:r w:rsidRPr="00101BE8">
        <w:rPr>
          <w:rStyle w:val="HideTWBExt"/>
          <w:b w:val="0"/>
        </w:rPr>
        <w:t>&lt;RefProc&gt;</w:t>
      </w:r>
      <w:r w:rsidRPr="00101BE8">
        <w:t>2020/0156</w:t>
      </w:r>
      <w:r w:rsidRPr="00101BE8">
        <w:rPr>
          <w:rStyle w:val="HideTWBExt"/>
          <w:b w:val="0"/>
        </w:rPr>
        <w:t>&lt;/RefProc&gt;&lt;RefTypeProc&gt;</w:t>
      </w:r>
      <w:r w:rsidRPr="00101BE8">
        <w:t>(COD)</w:t>
      </w:r>
      <w:r w:rsidRPr="00101BE8">
        <w:rPr>
          <w:rStyle w:val="HideTWBExt"/>
          <w:b w:val="0"/>
        </w:rPr>
        <w:t>&lt;/RefTypeProc&gt;</w:t>
      </w:r>
    </w:p>
    <w:p w:rsidR="00793EA9" w:rsidRPr="00101BE8" w:rsidRDefault="000844E5">
      <w:pPr>
        <w:pStyle w:val="CoverDate"/>
      </w:pPr>
      <w:r w:rsidRPr="00101BE8">
        <w:rPr>
          <w:rStyle w:val="HideTWBExt"/>
        </w:rPr>
        <w:t>&lt;Date&gt;</w:t>
      </w:r>
      <w:r w:rsidRPr="00101BE8">
        <w:rPr>
          <w:rStyle w:val="HideTWBInt"/>
          <w:color w:val="auto"/>
        </w:rPr>
        <w:t>{05/10/2020}</w:t>
      </w:r>
      <w:r w:rsidRPr="00101BE8">
        <w:t>5.10.2020</w:t>
      </w:r>
      <w:r w:rsidRPr="00101BE8">
        <w:rPr>
          <w:rStyle w:val="HideTWBExt"/>
        </w:rPr>
        <w:t>&lt;/Date&gt;</w:t>
      </w:r>
    </w:p>
    <w:p w:rsidR="00793EA9" w:rsidRPr="00101BE8" w:rsidRDefault="000844E5">
      <w:pPr>
        <w:pStyle w:val="CoverDocType"/>
      </w:pPr>
      <w:r w:rsidRPr="00101BE8">
        <w:rPr>
          <w:rStyle w:val="HideTWBExt"/>
          <w:b w:val="0"/>
        </w:rPr>
        <w:t>&lt;RefProcLect&gt;</w:t>
      </w:r>
      <w:r w:rsidRPr="00101BE8">
        <w:t>***I</w:t>
      </w:r>
      <w:r w:rsidRPr="00101BE8">
        <w:rPr>
          <w:rStyle w:val="HideTWBExt"/>
          <w:b w:val="0"/>
        </w:rPr>
        <w:t>&lt;/RefProcLect&gt;</w:t>
      </w:r>
    </w:p>
    <w:p w:rsidR="00793EA9" w:rsidRPr="00101BE8" w:rsidRDefault="000844E5">
      <w:pPr>
        <w:pStyle w:val="CoverDocType24a"/>
      </w:pPr>
      <w:r w:rsidRPr="00101BE8">
        <w:rPr>
          <w:rStyle w:val="HideTWBExt"/>
          <w:b w:val="0"/>
        </w:rPr>
        <w:t>&lt;TitreType&gt;</w:t>
      </w:r>
      <w:r w:rsidRPr="00101BE8">
        <w:t>ABBOZZ TA' RAPPORT</w:t>
      </w:r>
      <w:r w:rsidRPr="00101BE8">
        <w:rPr>
          <w:rStyle w:val="HideTWBExt"/>
          <w:b w:val="0"/>
        </w:rPr>
        <w:t>&lt;/TitreType&gt;</w:t>
      </w:r>
    </w:p>
    <w:p w:rsidR="0043098C" w:rsidRPr="00101BE8" w:rsidRDefault="000844E5" w:rsidP="0043098C">
      <w:pPr>
        <w:pStyle w:val="CoverNormal"/>
      </w:pPr>
      <w:r w:rsidRPr="00101BE8">
        <w:rPr>
          <w:rStyle w:val="HideTWBExt"/>
        </w:rPr>
        <w:t>&lt;Titre&gt;</w:t>
      </w:r>
      <w:r w:rsidRPr="00101BE8">
        <w:t>dwar il-proposta għal regolament tal-Parlament Ewropew u tal-Kunsill li jemenda r-Regolament (UE) Nru 575/2013 fir-rigward ta' aġġustamenti għall-qafas ta' titolizzazzjoni bħala appoġġ għall-irkupru ekonomiku b'reazzjo</w:t>
      </w:r>
      <w:r w:rsidRPr="00101BE8">
        <w:t>ni għall-pandemija tal-COVID-19</w:t>
      </w:r>
      <w:r w:rsidRPr="00101BE8">
        <w:rPr>
          <w:rStyle w:val="HideTWBExt"/>
        </w:rPr>
        <w:t>&lt;/Titre&gt;</w:t>
      </w:r>
    </w:p>
    <w:p w:rsidR="00793EA9" w:rsidRPr="00101BE8" w:rsidRDefault="000844E5" w:rsidP="0043098C">
      <w:pPr>
        <w:pStyle w:val="CoverNormal24a"/>
      </w:pPr>
      <w:r w:rsidRPr="00101BE8">
        <w:rPr>
          <w:rStyle w:val="HideTWBExt"/>
        </w:rPr>
        <w:t>&lt;DocRef&gt;</w:t>
      </w:r>
      <w:r w:rsidRPr="00101BE8">
        <w:t>(COM(2020)0283 – C9-0208(2020) – 2020/0156(COD))</w:t>
      </w:r>
      <w:r w:rsidRPr="00101BE8">
        <w:rPr>
          <w:rStyle w:val="HideTWBExt"/>
        </w:rPr>
        <w:t>&lt;/DocRef&gt;</w:t>
      </w:r>
    </w:p>
    <w:p w:rsidR="00793EA9" w:rsidRPr="00101BE8" w:rsidRDefault="000844E5">
      <w:pPr>
        <w:pStyle w:val="CoverNormal24a"/>
      </w:pPr>
      <w:r w:rsidRPr="00101BE8">
        <w:rPr>
          <w:rStyle w:val="HideTWBExt"/>
        </w:rPr>
        <w:t>&lt;Commission&gt;</w:t>
      </w:r>
      <w:r w:rsidRPr="00101BE8">
        <w:rPr>
          <w:rStyle w:val="HideTWBInt"/>
          <w:color w:val="auto"/>
        </w:rPr>
        <w:t>{AFET}</w:t>
      </w:r>
      <w:r w:rsidRPr="00101BE8">
        <w:t xml:space="preserve"> Kumitat għall-Affarijiet Ekonomiċi u Monetarji</w:t>
      </w:r>
      <w:bookmarkStart w:id="0" w:name="_GoBack"/>
      <w:bookmarkEnd w:id="0"/>
      <w:r w:rsidRPr="00101BE8">
        <w:rPr>
          <w:rStyle w:val="HideTWBExt"/>
        </w:rPr>
        <w:t>&lt;/Commission&gt;</w:t>
      </w:r>
    </w:p>
    <w:p w:rsidR="00793EA9" w:rsidRPr="00101BE8" w:rsidRDefault="000844E5">
      <w:pPr>
        <w:pStyle w:val="CoverNormal24a"/>
      </w:pPr>
      <w:r w:rsidRPr="00101BE8">
        <w:t xml:space="preserve">Rapporteur: </w:t>
      </w:r>
      <w:r w:rsidRPr="00101BE8">
        <w:rPr>
          <w:rStyle w:val="HideTWBExt"/>
        </w:rPr>
        <w:t>&lt;Depute&gt;</w:t>
      </w:r>
      <w:r w:rsidRPr="00101BE8">
        <w:t>Othmar Karas</w:t>
      </w:r>
      <w:r w:rsidRPr="00101BE8">
        <w:rPr>
          <w:rStyle w:val="HideTWBExt"/>
        </w:rPr>
        <w:t>&lt;/Depute&gt;</w:t>
      </w:r>
    </w:p>
    <w:p w:rsidR="001C5B44" w:rsidRPr="00101BE8" w:rsidRDefault="001C5B44" w:rsidP="001C5B44">
      <w:pPr>
        <w:pStyle w:val="CoverNormal"/>
      </w:pPr>
    </w:p>
    <w:p w:rsidR="0043098C" w:rsidRPr="00101BE8" w:rsidRDefault="000844E5" w:rsidP="00894923">
      <w:r w:rsidRPr="00101BE8">
        <w:br w:type="page"/>
      </w:r>
      <w:r w:rsidR="00A87F98" w:rsidRPr="00101BE8">
        <w:lastRenderedPageBreak/>
        <w:fldChar w:fldCharType="begin"/>
      </w:r>
      <w:r w:rsidRPr="00101BE8">
        <w:instrText xml:space="preserve"> TITLE  \* MERGEFORMAT </w:instrText>
      </w:r>
      <w:r w:rsidR="00A87F98" w:rsidRPr="00101BE8">
        <w:fldChar w:fldCharType="separate"/>
      </w:r>
      <w:r>
        <w:t>PR_COD_1amCom</w:t>
      </w:r>
      <w:r w:rsidR="00A87F98" w:rsidRPr="00101BE8">
        <w:fldChar w:fldCharType="end"/>
      </w:r>
    </w:p>
    <w:p w:rsidR="0043098C" w:rsidRPr="00101BE8" w:rsidRDefault="0043098C" w:rsidP="00894923"/>
    <w:p w:rsidR="0043098C" w:rsidRPr="00101BE8" w:rsidRDefault="0043098C" w:rsidP="00894923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320E7D" w:rsidRPr="00101BE8">
        <w:tc>
          <w:tcPr>
            <w:tcW w:w="5811" w:type="dxa"/>
          </w:tcPr>
          <w:p w:rsidR="0043098C" w:rsidRPr="00101BE8" w:rsidRDefault="000844E5" w:rsidP="00894923">
            <w:pPr>
              <w:pStyle w:val="Lgendetitre"/>
            </w:pPr>
            <w:r w:rsidRPr="00101BE8">
              <w:t>Tifsira tas-simboli użati</w:t>
            </w:r>
          </w:p>
        </w:tc>
      </w:tr>
      <w:tr w:rsidR="00320E7D" w:rsidRPr="00101BE8" w:rsidTr="007F43F3">
        <w:trPr>
          <w:cantSplit/>
          <w:trHeight w:val="1807"/>
        </w:trPr>
        <w:tc>
          <w:tcPr>
            <w:tcW w:w="5811" w:type="dxa"/>
            <w:tcBorders>
              <w:bottom w:val="single" w:sz="4" w:space="0" w:color="auto"/>
            </w:tcBorders>
          </w:tcPr>
          <w:p w:rsidR="0043098C" w:rsidRPr="00101BE8" w:rsidRDefault="000844E5" w:rsidP="001A03FF">
            <w:pPr>
              <w:pStyle w:val="Lgendesigne"/>
              <w:rPr>
                <w:szCs w:val="24"/>
              </w:rPr>
            </w:pPr>
            <w:r w:rsidRPr="00101BE8">
              <w:tab/>
              <w:t>*</w:t>
            </w:r>
            <w:r w:rsidRPr="00101BE8">
              <w:tab/>
              <w:t>Proċedura ta' konsultazzjoni</w:t>
            </w:r>
          </w:p>
          <w:p w:rsidR="0043098C" w:rsidRPr="00101BE8" w:rsidRDefault="000844E5" w:rsidP="001A03FF">
            <w:pPr>
              <w:pStyle w:val="Lgendesigne"/>
              <w:rPr>
                <w:szCs w:val="24"/>
              </w:rPr>
            </w:pPr>
            <w:r w:rsidRPr="00101BE8">
              <w:tab/>
              <w:t>***</w:t>
            </w:r>
            <w:r w:rsidRPr="00101BE8">
              <w:tab/>
              <w:t>Proċedura ta' approvazzjoni</w:t>
            </w:r>
          </w:p>
          <w:p w:rsidR="0043098C" w:rsidRPr="00101BE8" w:rsidRDefault="000844E5" w:rsidP="001A03FF">
            <w:pPr>
              <w:pStyle w:val="Lgendesigne"/>
              <w:rPr>
                <w:szCs w:val="24"/>
              </w:rPr>
            </w:pPr>
            <w:r w:rsidRPr="00101BE8">
              <w:tab/>
              <w:t>***I</w:t>
            </w:r>
            <w:r w:rsidRPr="00101BE8">
              <w:tab/>
              <w:t>Proċedura leġiżlattiva ordinarja (l-ewwel qari)</w:t>
            </w:r>
          </w:p>
          <w:p w:rsidR="0043098C" w:rsidRPr="00101BE8" w:rsidRDefault="000844E5" w:rsidP="001A03FF">
            <w:pPr>
              <w:pStyle w:val="Lgendesigne"/>
              <w:rPr>
                <w:szCs w:val="24"/>
              </w:rPr>
            </w:pPr>
            <w:r w:rsidRPr="00101BE8">
              <w:tab/>
              <w:t>***II</w:t>
            </w:r>
            <w:r w:rsidRPr="00101BE8">
              <w:tab/>
              <w:t>Proċedura leġiżlattiva ordinarja (it-tieni qari)</w:t>
            </w:r>
          </w:p>
          <w:p w:rsidR="0043098C" w:rsidRPr="00101BE8" w:rsidRDefault="000844E5" w:rsidP="001A03FF">
            <w:pPr>
              <w:pStyle w:val="Lgendesigne"/>
              <w:rPr>
                <w:szCs w:val="24"/>
              </w:rPr>
            </w:pPr>
            <w:r w:rsidRPr="00101BE8">
              <w:tab/>
              <w:t>***III</w:t>
            </w:r>
            <w:r w:rsidRPr="00101BE8">
              <w:tab/>
              <w:t xml:space="preserve">Proċedura leġiżlattiva </w:t>
            </w:r>
            <w:r w:rsidRPr="00101BE8">
              <w:t>ordinarja (it-tielet qari)</w:t>
            </w:r>
          </w:p>
          <w:p w:rsidR="0043098C" w:rsidRPr="00101BE8" w:rsidRDefault="0043098C" w:rsidP="001A03FF">
            <w:pPr>
              <w:pStyle w:val="Lgendestandard"/>
            </w:pPr>
          </w:p>
          <w:p w:rsidR="0043098C" w:rsidRPr="00101BE8" w:rsidRDefault="000844E5" w:rsidP="001A03FF">
            <w:pPr>
              <w:pStyle w:val="Lgendestandard"/>
            </w:pPr>
            <w:r w:rsidRPr="00101BE8">
              <w:t>(It-tip ta' proċedura jiddependi mill-bażi ġuridika proposta mill-abbozz ta' att.)</w:t>
            </w:r>
          </w:p>
          <w:p w:rsidR="0043098C" w:rsidRPr="00101BE8" w:rsidRDefault="0043098C" w:rsidP="007F43F3">
            <w:pPr>
              <w:pStyle w:val="Lgendestandard"/>
            </w:pPr>
          </w:p>
        </w:tc>
      </w:tr>
    </w:tbl>
    <w:p w:rsidR="0043098C" w:rsidRPr="00101BE8" w:rsidRDefault="0043098C" w:rsidP="00894923"/>
    <w:p w:rsidR="0043098C" w:rsidRPr="00101BE8" w:rsidRDefault="0043098C" w:rsidP="00894923"/>
    <w:p w:rsidR="0043098C" w:rsidRPr="00101BE8" w:rsidRDefault="0043098C" w:rsidP="00894923"/>
    <w:p w:rsidR="0043098C" w:rsidRPr="00101BE8" w:rsidRDefault="0043098C" w:rsidP="00894923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320E7D" w:rsidRPr="00101BE8">
        <w:tc>
          <w:tcPr>
            <w:tcW w:w="5811" w:type="dxa"/>
          </w:tcPr>
          <w:p w:rsidR="0043098C" w:rsidRPr="00101BE8" w:rsidRDefault="000844E5" w:rsidP="00894923">
            <w:pPr>
              <w:pStyle w:val="Lgendetitre"/>
            </w:pPr>
            <w:r w:rsidRPr="00101BE8">
              <w:t>Emendi għal abbozz ta' att</w:t>
            </w:r>
          </w:p>
        </w:tc>
      </w:tr>
      <w:tr w:rsidR="00320E7D" w:rsidRPr="00101BE8" w:rsidTr="0094769F">
        <w:trPr>
          <w:trHeight w:val="4638"/>
        </w:trPr>
        <w:tc>
          <w:tcPr>
            <w:tcW w:w="5811" w:type="dxa"/>
          </w:tcPr>
          <w:p w:rsidR="0043098C" w:rsidRPr="00101BE8" w:rsidRDefault="000844E5" w:rsidP="007F43F3">
            <w:pPr>
              <w:pStyle w:val="Lgendestandard"/>
              <w:rPr>
                <w:szCs w:val="24"/>
              </w:rPr>
            </w:pPr>
            <w:r w:rsidRPr="00101BE8">
              <w:rPr>
                <w:b/>
                <w:szCs w:val="24"/>
              </w:rPr>
              <w:t>Emendi tal-Parlament f'żewġ kolonni</w:t>
            </w:r>
          </w:p>
          <w:p w:rsidR="0043098C" w:rsidRPr="00101BE8" w:rsidRDefault="0043098C" w:rsidP="007F43F3">
            <w:pPr>
              <w:pStyle w:val="Lgendestandard"/>
              <w:rPr>
                <w:szCs w:val="24"/>
              </w:rPr>
            </w:pPr>
          </w:p>
          <w:p w:rsidR="0043098C" w:rsidRPr="00101BE8" w:rsidRDefault="000844E5" w:rsidP="007F43F3">
            <w:pPr>
              <w:pStyle w:val="Lgendestandard"/>
              <w:rPr>
                <w:szCs w:val="24"/>
              </w:rPr>
            </w:pPr>
            <w:r w:rsidRPr="00101BE8">
              <w:t>It-tħassir huwa indikat permezz tat-tipa</w:t>
            </w:r>
            <w:r w:rsidRPr="00101BE8">
              <w:rPr>
                <w:b/>
                <w:i/>
                <w:szCs w:val="24"/>
              </w:rPr>
              <w:t xml:space="preserve"> korsiva</w:t>
            </w:r>
            <w:r w:rsidRPr="00101BE8">
              <w:rPr>
                <w:b/>
                <w:bCs/>
                <w:i/>
                <w:iCs/>
              </w:rPr>
              <w:t xml:space="preserve"> </w:t>
            </w:r>
            <w:r w:rsidRPr="00101BE8">
              <w:rPr>
                <w:b/>
                <w:i/>
                <w:szCs w:val="24"/>
              </w:rPr>
              <w:t>u grassa</w:t>
            </w:r>
            <w:r w:rsidRPr="00101BE8">
              <w:t xml:space="preserve"> fil-kolonna tax-xellug. Is-sostituzzjoni hija indikata permezz tat-tipa</w:t>
            </w:r>
            <w:r w:rsidRPr="00101BE8">
              <w:rPr>
                <w:b/>
                <w:i/>
                <w:szCs w:val="24"/>
              </w:rPr>
              <w:t xml:space="preserve"> korsiva</w:t>
            </w:r>
            <w:r w:rsidRPr="00101BE8">
              <w:rPr>
                <w:b/>
                <w:bCs/>
                <w:i/>
                <w:iCs/>
              </w:rPr>
              <w:t xml:space="preserve"> </w:t>
            </w:r>
            <w:r w:rsidRPr="00101BE8">
              <w:rPr>
                <w:b/>
                <w:i/>
                <w:szCs w:val="24"/>
              </w:rPr>
              <w:t>u grassa</w:t>
            </w:r>
            <w:r w:rsidRPr="00101BE8">
              <w:t xml:space="preserve"> fiż-żewġ kolonni. It-test ġdid huwa indikat permezz tat-tipa</w:t>
            </w:r>
            <w:r w:rsidRPr="00101BE8">
              <w:rPr>
                <w:b/>
                <w:i/>
                <w:szCs w:val="24"/>
              </w:rPr>
              <w:t xml:space="preserve"> korsiva</w:t>
            </w:r>
            <w:r w:rsidRPr="00101BE8">
              <w:rPr>
                <w:b/>
                <w:bCs/>
                <w:i/>
                <w:iCs/>
              </w:rPr>
              <w:t xml:space="preserve"> </w:t>
            </w:r>
            <w:r w:rsidRPr="00101BE8">
              <w:rPr>
                <w:b/>
                <w:i/>
                <w:szCs w:val="24"/>
              </w:rPr>
              <w:t>u grassa</w:t>
            </w:r>
            <w:r w:rsidRPr="00101BE8">
              <w:t xml:space="preserve"> fil-kolonna tal-lemin.</w:t>
            </w:r>
          </w:p>
          <w:p w:rsidR="0043098C" w:rsidRPr="00101BE8" w:rsidRDefault="0043098C" w:rsidP="007F43F3">
            <w:pPr>
              <w:pStyle w:val="Lgendestandard"/>
              <w:rPr>
                <w:szCs w:val="24"/>
              </w:rPr>
            </w:pPr>
          </w:p>
          <w:p w:rsidR="0043098C" w:rsidRPr="00101BE8" w:rsidRDefault="000844E5" w:rsidP="007F43F3">
            <w:pPr>
              <w:pStyle w:val="Lgendestandard"/>
              <w:rPr>
                <w:szCs w:val="24"/>
              </w:rPr>
            </w:pPr>
            <w:r w:rsidRPr="00101BE8">
              <w:t>L-ewwel u t-tieni linji tal-intestatura ta' kull emenda jidentif</w:t>
            </w:r>
            <w:r w:rsidRPr="00101BE8">
              <w:t xml:space="preserve">ikaw il-parti tat-test ikkonċernata fl-abbozz ta' att inkwistjoni. Meta emenda tirrigwarda att eżistenti, li l-abbozz ta' att ikollu l-ħsieb li jemenda, l-intestatura jkun fiha wkoll it-tielet u r-raba' linji li jidentifikaw rispettivament l-att eżistenti </w:t>
            </w:r>
            <w:r w:rsidRPr="00101BE8">
              <w:t xml:space="preserve">u d-dispożizzjoni kkonċernata f'dak l-att. </w:t>
            </w:r>
          </w:p>
          <w:p w:rsidR="0043098C" w:rsidRPr="00101BE8" w:rsidRDefault="0043098C" w:rsidP="007F43F3">
            <w:pPr>
              <w:pStyle w:val="Lgendestandard"/>
              <w:rPr>
                <w:szCs w:val="24"/>
              </w:rPr>
            </w:pPr>
          </w:p>
          <w:p w:rsidR="0043098C" w:rsidRPr="00101BE8" w:rsidRDefault="000844E5" w:rsidP="007F43F3">
            <w:pPr>
              <w:pStyle w:val="Lgendestandard"/>
              <w:rPr>
                <w:b/>
                <w:szCs w:val="24"/>
              </w:rPr>
            </w:pPr>
            <w:r w:rsidRPr="00101BE8">
              <w:rPr>
                <w:b/>
                <w:szCs w:val="24"/>
              </w:rPr>
              <w:t>Emendi tal-Parlament li jieħdu l-forma ta' test konsolidat</w:t>
            </w:r>
          </w:p>
          <w:p w:rsidR="0043098C" w:rsidRPr="00101BE8" w:rsidRDefault="0043098C" w:rsidP="007F43F3">
            <w:pPr>
              <w:pStyle w:val="Lgendestandard"/>
              <w:rPr>
                <w:szCs w:val="24"/>
              </w:rPr>
            </w:pPr>
          </w:p>
          <w:p w:rsidR="0043098C" w:rsidRPr="00101BE8" w:rsidRDefault="000844E5" w:rsidP="007F43F3">
            <w:pPr>
              <w:pStyle w:val="Lgendestandard"/>
              <w:rPr>
                <w:szCs w:val="24"/>
              </w:rPr>
            </w:pPr>
            <w:r w:rsidRPr="00101BE8">
              <w:t>Il-partijiet ġodda tat-test huma indikati permezz tat-tipa</w:t>
            </w:r>
            <w:r w:rsidRPr="00101BE8">
              <w:rPr>
                <w:b/>
                <w:i/>
                <w:szCs w:val="24"/>
              </w:rPr>
              <w:t xml:space="preserve"> korsiva u grassa.</w:t>
            </w:r>
            <w:r w:rsidRPr="00101BE8">
              <w:t xml:space="preserve"> Il-partijiet imħassra tat-test huma indikati permezz tas-simbolu ▌ jew hum</w:t>
            </w:r>
            <w:r w:rsidRPr="00101BE8">
              <w:t>a ingassati. Is-sostituzzjoni tintwera billi jiġi indikat permezz tat-tipa</w:t>
            </w:r>
            <w:r w:rsidRPr="00101BE8">
              <w:rPr>
                <w:b/>
                <w:i/>
                <w:szCs w:val="24"/>
              </w:rPr>
              <w:t xml:space="preserve"> korsiva u grassa</w:t>
            </w:r>
            <w:r w:rsidRPr="00101BE8">
              <w:t xml:space="preserve"> t-test il-ġdid u billi jitħassar jew jiġi ingassat it-test sostitwit. </w:t>
            </w:r>
          </w:p>
          <w:p w:rsidR="0043098C" w:rsidRPr="00101BE8" w:rsidRDefault="000844E5" w:rsidP="007F43F3">
            <w:pPr>
              <w:pStyle w:val="Lgendestandard"/>
            </w:pPr>
            <w:r w:rsidRPr="00101BE8">
              <w:tab/>
              <w:t>Bħala eċċezzjoni, it-tibdil ta' natura strettament teknika magħmul mis-servizzi fil-preparaz</w:t>
            </w:r>
            <w:r w:rsidRPr="00101BE8">
              <w:t>zjoni tat-test finali mhuwiex indikat.</w:t>
            </w:r>
          </w:p>
          <w:p w:rsidR="0043098C" w:rsidRPr="00101BE8" w:rsidRDefault="0043098C" w:rsidP="0069092A">
            <w:pPr>
              <w:pStyle w:val="Lgendestandard"/>
            </w:pPr>
          </w:p>
        </w:tc>
      </w:tr>
    </w:tbl>
    <w:p w:rsidR="0043098C" w:rsidRPr="00101BE8" w:rsidRDefault="0043098C" w:rsidP="00894923"/>
    <w:p w:rsidR="00793EA9" w:rsidRPr="00101BE8" w:rsidRDefault="00793EA9" w:rsidP="00012351">
      <w:pPr>
        <w:widowControl/>
        <w:tabs>
          <w:tab w:val="center" w:pos="4677"/>
        </w:tabs>
      </w:pPr>
    </w:p>
    <w:p w:rsidR="00793EA9" w:rsidRPr="00101BE8" w:rsidRDefault="000844E5">
      <w:pPr>
        <w:pStyle w:val="TOCHeading"/>
      </w:pPr>
      <w:r w:rsidRPr="00101BE8">
        <w:br w:type="page"/>
      </w:r>
      <w:r w:rsidRPr="00101BE8">
        <w:lastRenderedPageBreak/>
        <w:t>WERREJ</w:t>
      </w:r>
    </w:p>
    <w:p w:rsidR="00793EA9" w:rsidRPr="00101BE8" w:rsidRDefault="000844E5">
      <w:pPr>
        <w:pStyle w:val="TOCPage"/>
      </w:pPr>
      <w:r w:rsidRPr="00101BE8">
        <w:t>Paġna</w:t>
      </w:r>
    </w:p>
    <w:p w:rsidR="000844E5" w:rsidRDefault="000844E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101BE8">
        <w:rPr>
          <w:b/>
        </w:rPr>
        <w:fldChar w:fldCharType="begin"/>
      </w:r>
      <w:r w:rsidRPr="00101BE8">
        <w:rPr>
          <w:b/>
        </w:rPr>
        <w:instrText xml:space="preserve"> TOC \t "PageHeading</w:instrText>
      </w:r>
      <w:r w:rsidR="0043098C" w:rsidRPr="00101BE8">
        <w:rPr>
          <w:b/>
        </w:rPr>
        <w:instrText>;</w:instrText>
      </w:r>
      <w:r w:rsidRPr="00101BE8">
        <w:rPr>
          <w:b/>
        </w:rPr>
        <w:instrText xml:space="preserve">1" </w:instrText>
      </w:r>
      <w:r w:rsidRPr="00101BE8">
        <w:rPr>
          <w:b/>
        </w:rPr>
        <w:fldChar w:fldCharType="separate"/>
      </w:r>
      <w:r>
        <w:rPr>
          <w:noProof/>
        </w:rPr>
        <w:t>ABBOZZ TA' RIŻOLUZZJONI LEĠIŻLATTIVA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_Toc54002020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844E5" w:rsidRDefault="000844E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NOTA SPJEGATTIVA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_Toc54002021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2346B0" w:rsidRPr="00101BE8" w:rsidRDefault="000844E5" w:rsidP="00C23324">
      <w:r w:rsidRPr="00101BE8">
        <w:rPr>
          <w:b/>
        </w:rPr>
        <w:fldChar w:fldCharType="end"/>
      </w:r>
    </w:p>
    <w:p w:rsidR="00793EA9" w:rsidRPr="00101BE8" w:rsidRDefault="000844E5">
      <w:pPr>
        <w:pStyle w:val="PageHeading"/>
      </w:pPr>
      <w:r w:rsidRPr="00101BE8">
        <w:br w:type="page"/>
      </w:r>
      <w:r w:rsidRPr="00101BE8">
        <w:lastRenderedPageBreak/>
        <w:br w:type="page"/>
      </w:r>
      <w:bookmarkStart w:id="1" w:name="_Toc54002020"/>
      <w:r w:rsidRPr="00101BE8">
        <w:lastRenderedPageBreak/>
        <w:t>ABBOZZ TA' RIŻOLUZZJONI LEĠIŻLATTIVA TAL-PARLAMENT EWROPEW</w:t>
      </w:r>
      <w:bookmarkEnd w:id="1"/>
    </w:p>
    <w:p w:rsidR="0043098C" w:rsidRPr="00101BE8" w:rsidRDefault="000844E5" w:rsidP="0043098C">
      <w:pPr>
        <w:pStyle w:val="NormalBold"/>
      </w:pPr>
      <w:r w:rsidRPr="00101BE8">
        <w:t>dwar il-proposta għal regolament tal-Parlament Ewropew u tal-Kunsill li jemenda r-Regolament (UE)</w:t>
      </w:r>
      <w:r w:rsidRPr="00101BE8">
        <w:t xml:space="preserve"> Nru 575/2013 fir-rigward ta' aġġustamenti għall-qafas ta' titolizzazzjoni bħala appoġġ għall-irkupru ekonomiku b'reazzjoni għall-pandemija tal-COVID-19</w:t>
      </w:r>
    </w:p>
    <w:p w:rsidR="0043098C" w:rsidRPr="00101BE8" w:rsidRDefault="000844E5" w:rsidP="0043098C">
      <w:pPr>
        <w:pStyle w:val="NormalBold12a"/>
      </w:pPr>
      <w:r w:rsidRPr="00101BE8">
        <w:t>(COM(2020)0283 – C9-0208(2020) – 2020/0156(COD))</w:t>
      </w:r>
    </w:p>
    <w:p w:rsidR="0043098C" w:rsidRPr="00101BE8" w:rsidRDefault="000844E5" w:rsidP="0043098C">
      <w:pPr>
        <w:pStyle w:val="NormalBold"/>
      </w:pPr>
      <w:r w:rsidRPr="00101BE8">
        <w:t>(Proċedura leġiżlattiva ordinarja: l-ewwel qari)</w:t>
      </w:r>
    </w:p>
    <w:p w:rsidR="0043098C" w:rsidRPr="00101BE8" w:rsidRDefault="000844E5" w:rsidP="0043098C">
      <w:pPr>
        <w:pStyle w:val="EPComma"/>
      </w:pPr>
      <w:r w:rsidRPr="00101BE8">
        <w:rPr>
          <w:i/>
        </w:rPr>
        <w:t>Il-Pa</w:t>
      </w:r>
      <w:r w:rsidRPr="00101BE8">
        <w:rPr>
          <w:i/>
        </w:rPr>
        <w:t>rlament Ewropew</w:t>
      </w:r>
      <w:r w:rsidRPr="00101BE8">
        <w:t>,</w:t>
      </w:r>
    </w:p>
    <w:p w:rsidR="0043098C" w:rsidRPr="00101BE8" w:rsidRDefault="000844E5" w:rsidP="0043098C">
      <w:pPr>
        <w:pStyle w:val="NormalHanging12a"/>
      </w:pPr>
      <w:r w:rsidRPr="00101BE8">
        <w:t>–</w:t>
      </w:r>
      <w:r w:rsidRPr="00101BE8">
        <w:tab/>
        <w:t>wara li kkunsidra l-proposta tal-Kummissjoni lill-Parlament Ewropew u lill-Kunsill (COM(2020)0283),</w:t>
      </w:r>
    </w:p>
    <w:p w:rsidR="0043098C" w:rsidRPr="00101BE8" w:rsidRDefault="000844E5" w:rsidP="0043098C">
      <w:pPr>
        <w:pStyle w:val="NormalHanging12a"/>
      </w:pPr>
      <w:r w:rsidRPr="00101BE8">
        <w:t>–</w:t>
      </w:r>
      <w:r w:rsidRPr="00101BE8">
        <w:tab/>
        <w:t>wara li kkunsidra l-Artikolu 294(2), u l-Artikolu 114 tat-Trattat dwar il-Funzjonament tal-Unjoni Ewropea, skont liema artikoli l-Kummi</w:t>
      </w:r>
      <w:r w:rsidRPr="00101BE8">
        <w:t>ssjoni ppreżentat il-proposta lill-Parlament (C9-0208/2020)),</w:t>
      </w:r>
    </w:p>
    <w:p w:rsidR="0043098C" w:rsidRPr="00101BE8" w:rsidRDefault="000844E5" w:rsidP="0043098C">
      <w:pPr>
        <w:pStyle w:val="NormalHanging12a"/>
      </w:pPr>
      <w:r w:rsidRPr="00101BE8">
        <w:t>–</w:t>
      </w:r>
      <w:r w:rsidRPr="00101BE8">
        <w:tab/>
        <w:t>wara li kkunsidra l-Artikolu 294(3) tat-Trattat dwar il-Funzjonament tal-Unjoni Ewropea,</w:t>
      </w:r>
    </w:p>
    <w:p w:rsidR="0043098C" w:rsidRPr="00101BE8" w:rsidRDefault="000844E5" w:rsidP="0043098C">
      <w:pPr>
        <w:pStyle w:val="NormalHanging12a"/>
      </w:pPr>
      <w:r w:rsidRPr="00101BE8">
        <w:t>–</w:t>
      </w:r>
      <w:r w:rsidRPr="00101BE8">
        <w:tab/>
        <w:t>wara li kkunsidra l-Artikolu 59 tar-Regoli ta' Proċedura tiegħu,</w:t>
      </w:r>
    </w:p>
    <w:p w:rsidR="0043098C" w:rsidRPr="00101BE8" w:rsidRDefault="000844E5" w:rsidP="0043098C">
      <w:pPr>
        <w:pStyle w:val="NormalHanging12a"/>
      </w:pPr>
      <w:r w:rsidRPr="00101BE8">
        <w:t>–</w:t>
      </w:r>
      <w:r w:rsidRPr="00101BE8">
        <w:tab/>
        <w:t>wara li kkunsidra r-rapport tal-Ku</w:t>
      </w:r>
      <w:r w:rsidRPr="00101BE8">
        <w:t>mitat għall-Affarijiet Ekonomiċi u Monetarji (A9-0000/2020),</w:t>
      </w:r>
    </w:p>
    <w:p w:rsidR="0043098C" w:rsidRPr="00101BE8" w:rsidRDefault="000844E5" w:rsidP="0043098C">
      <w:pPr>
        <w:pStyle w:val="NormalHanging12a"/>
      </w:pPr>
      <w:r w:rsidRPr="00101BE8">
        <w:t>1.</w:t>
      </w:r>
      <w:r w:rsidRPr="00101BE8">
        <w:tab/>
        <w:t>Jadotta l-pożizzjoni fl-ewwel qari li tidher hawn taħt;</w:t>
      </w:r>
    </w:p>
    <w:p w:rsidR="0043098C" w:rsidRPr="00101BE8" w:rsidRDefault="000844E5" w:rsidP="0043098C">
      <w:pPr>
        <w:pStyle w:val="NormalHanging12a"/>
      </w:pPr>
      <w:r w:rsidRPr="00101BE8">
        <w:t>2.</w:t>
      </w:r>
      <w:r w:rsidRPr="00101BE8">
        <w:tab/>
        <w:t>Jitlob lill-Kummissjoni terġa' tirreferi l-kwistjoni lill-Parlament jekk tibdel il-proposta tagħha, temendaha b'mod sustanzjali jew i</w:t>
      </w:r>
      <w:r w:rsidRPr="00101BE8">
        <w:t>kollha l-ħsieb li temendaha b'mod sustanzjali;</w:t>
      </w:r>
    </w:p>
    <w:p w:rsidR="0043098C" w:rsidRPr="00101BE8" w:rsidRDefault="000844E5" w:rsidP="0043098C">
      <w:pPr>
        <w:pStyle w:val="NormalHanging12a"/>
      </w:pPr>
      <w:r w:rsidRPr="00101BE8">
        <w:t>3.</w:t>
      </w:r>
      <w:r w:rsidRPr="00101BE8">
        <w:tab/>
        <w:t>Jagħti istruzzjonijiet lill-President tiegħu biex jgħaddi l-pożizzjoni tal-Parlament lill-Kunsill u lill-Kummissjoni kif ukoll lill-parlamenti nazzjonali.</w:t>
      </w:r>
    </w:p>
    <w:p w:rsidR="0043098C" w:rsidRPr="00101BE8" w:rsidRDefault="0043098C" w:rsidP="0043098C"/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&lt;RepeatBlock-Amend&gt;&lt;Amend&gt;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Premessa 2</w:t>
      </w:r>
      <w:r w:rsidRPr="00101BE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(2)</w:t>
            </w:r>
            <w:r w:rsidRPr="00101BE8">
              <w:tab/>
            </w:r>
            <w:r w:rsidRPr="00101BE8">
              <w:t xml:space="preserve">L-istituzzjonijiet ta' kreditu u ta' investiment ("istituzzjonijiet") se jkollhom rwol ewlieni biex jikkontribwixxu għall-irkupru. Fl-istess ħin dawn x'aktarx se jiġu </w:t>
            </w:r>
            <w:r w:rsidRPr="00101BE8">
              <w:lastRenderedPageBreak/>
              <w:t>affettwati mis-sitwazzjoni ekonomika li sejra għall-agħar. L-awtoritajiet kompetenti ppro</w:t>
            </w:r>
            <w:r w:rsidRPr="00101BE8">
              <w:t>vdew kapital, likwidità u għajnuna operazzjonali temporanji lill-istituzzjonijiet biex jiżguraw li l-istituzzjonijiet ikunu jistgħu jkomplu jwettqu r-rwol tagħhom fil-finanzjament tal-ekonomija reali f'ambjent aktar diffiċli.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lastRenderedPageBreak/>
              <w:t>(2)</w:t>
            </w:r>
            <w:r w:rsidRPr="00101BE8">
              <w:tab/>
              <w:t>L-istituzzjonijiet ta' kre</w:t>
            </w:r>
            <w:r w:rsidRPr="00101BE8">
              <w:t xml:space="preserve">ditu u ta' investiment ("istituzzjonijiet") se jkollhom rwol ewlieni biex jikkontribwixxu għall-irkupru. Fl-istess ħin dawn x'aktarx se jiġu </w:t>
            </w:r>
            <w:r w:rsidRPr="00101BE8">
              <w:lastRenderedPageBreak/>
              <w:t xml:space="preserve">affettwati mis-sitwazzjoni ekonomika li sejra għall-agħar. L-awtoritajiet kompetenti pprovdew kapital, likwidità u </w:t>
            </w:r>
            <w:r w:rsidRPr="00101BE8">
              <w:t xml:space="preserve">għajnuna operazzjonali temporanji lill-istituzzjonijiet biex jiżguraw li l-istituzzjonijiet ikunu jistgħu jkomplu jwettqu r-rwol tagħhom fil-finanzjament tal-ekonomija reali f'ambjent aktar diffiċli. </w:t>
            </w:r>
            <w:r w:rsidRPr="00101BE8">
              <w:rPr>
                <w:b/>
                <w:i/>
              </w:rPr>
              <w:t>Bl-istess objettiv, il-Parlament Ewropew u l-Kunsill ado</w:t>
            </w:r>
            <w:r w:rsidRPr="00101BE8">
              <w:rPr>
                <w:b/>
                <w:i/>
              </w:rPr>
              <w:t>ttaw malajr ċerti aġġustamenti mmirati għar-Regolamenti (UE) Nru 575/2013 u (UE) 2019/876 b'rispons għall-pandemija tal-COVID-19.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lastRenderedPageBreak/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2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</w:t>
      </w:r>
      <w:r w:rsidRPr="00101BE8">
        <w:rPr>
          <w:rStyle w:val="HideTWBExt"/>
          <w:b w:val="0"/>
        </w:rPr>
        <w:t>le&gt;</w:t>
      </w:r>
      <w:r w:rsidRPr="00101BE8">
        <w:t>Premessa 5</w:t>
      </w:r>
      <w:r w:rsidRPr="00101BE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(5)</w:t>
            </w:r>
            <w:r w:rsidRPr="00101BE8">
              <w:tab/>
            </w:r>
            <w:r w:rsidRPr="00101BE8">
              <w:t>L-elementi finali tal-qafas ta' Basel III ippubblikati fit-7 ta' Diċembru 2017 jimponu, fil-każ ta' skoperturi ta' titolizzazzjoni, rekwiżit minimu ta' klassifikazzjoni tal-kreditu fuq sett limitat biss ta' fornituri ta' protezzjoni, jiġifieri għal entitaj</w:t>
            </w:r>
            <w:r w:rsidRPr="00101BE8">
              <w:t>iet li mhumiex entitajiet sovrani, entitajiet tas-settur pubbliku, istituzzjonijiet jew istituzzjonijiet finanzjarji prudenzjali oħra. Huwa għalhekk meħtieġ li l-Artikolu 249(3) tar-Regolament (UE) Nru 575/2013 jiġi emendat biex jiġi allinjat mal-qafas ta'</w:t>
            </w:r>
            <w:r w:rsidRPr="00101BE8">
              <w:t xml:space="preserve"> Basel III sabiex tissaħħaħ l-effikaċja tal-iskemi nazzjonali ta' garanzija pubblika </w:t>
            </w:r>
            <w:r w:rsidRPr="00101BE8">
              <w:rPr>
                <w:b/>
                <w:i/>
              </w:rPr>
              <w:t>li jgħinu fl-istrateġiji li jgħinu lill-iskoperturi</w:t>
            </w:r>
            <w:r w:rsidRPr="00101BE8">
              <w:t xml:space="preserve"> improduttivi (NPEs) fis-segwitu tal-pandemija tal-COVID-19.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t>(5)</w:t>
            </w:r>
            <w:r w:rsidRPr="00101BE8">
              <w:tab/>
              <w:t xml:space="preserve">L-elementi finali tal-qafas ta' Basel III ippubblikati </w:t>
            </w:r>
            <w:r w:rsidRPr="00101BE8">
              <w:t>fit-7 ta' Diċembru 2017 jimponu, fil-każ ta' skoperturi ta' titolizzazzjoni, rekwiżit minimu ta' klassifikazzjoni tal-kreditu fuq sett limitat biss ta' fornituri ta' protezzjoni, jiġifieri għal entitajiet li mhumiex entitajiet sovrani, entitajiet tas-settu</w:t>
            </w:r>
            <w:r w:rsidRPr="00101BE8">
              <w:t>r pubbliku, istituzzjonijiet jew istituzzjonijiet finanzjarji prudenzjali oħra. Huwa għalhekk meħtieġ li l-Artikolu 249(3) tar-Regolament (UE) Nru 575/2013 jiġi emendat biex jiġi allinjat mal-qafas ta' Basel III sabiex tissaħħaħ l-effikaċja tal-iskemi nazz</w:t>
            </w:r>
            <w:r w:rsidRPr="00101BE8">
              <w:t xml:space="preserve">jonali ta' garanzija pubblika </w:t>
            </w:r>
            <w:r w:rsidRPr="00101BE8">
              <w:rPr>
                <w:b/>
                <w:i/>
              </w:rPr>
              <w:t>fl-għoti ta' assistenza lill-istrateġiji tal-istituzzjonijiet għat-titolizzazzjoni tal-iskoperturi</w:t>
            </w:r>
            <w:r w:rsidRPr="00101BE8">
              <w:t xml:space="preserve"> improduttivi (NPEs) fis-segwitu tal-pandemija tal-COVID-19. </w:t>
            </w:r>
            <w:r w:rsidRPr="00101BE8">
              <w:rPr>
                <w:b/>
                <w:i/>
              </w:rPr>
              <w:t>Sabiex ikun konsistenti mal-qafas ta' Basel III, fornitur mhux rego</w:t>
            </w:r>
            <w:r w:rsidRPr="00101BE8">
              <w:rPr>
                <w:b/>
                <w:i/>
              </w:rPr>
              <w:t xml:space="preserve">lat ta' protezzjoni ta' kreditu mhux iffinanzjata meħtieġ ikollu skala 2 tal-kwalità kreditizja fil-bidu u skal 3 tal-kwalità </w:t>
            </w:r>
            <w:r w:rsidRPr="00101BE8">
              <w:rPr>
                <w:b/>
                <w:i/>
              </w:rPr>
              <w:lastRenderedPageBreak/>
              <w:t>kreditizja minn hemm 'il quddiem.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lastRenderedPageBreak/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3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</w:t>
      </w:r>
      <w:r w:rsidRPr="00101BE8">
        <w:t>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Premessa 6</w:t>
      </w:r>
      <w:r w:rsidRPr="00101BE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(6)</w:t>
            </w:r>
            <w:r w:rsidRPr="00101BE8">
              <w:tab/>
            </w:r>
            <w:r w:rsidRPr="00101BE8">
              <w:t xml:space="preserve">Il-qafas prudenzjali attwali tal-Unjoni għat-titolizzazzjoni huwa mfassal abbażi tal-aktar karatteristiċi komuni tat-tranżazzjonijiet tipiċi ta' titolizzazzjoni, jiġifieri s-self produttiv. </w:t>
            </w:r>
            <w:r w:rsidRPr="00101BE8">
              <w:rPr>
                <w:b/>
                <w:i/>
              </w:rPr>
              <w:t>Fil-"Opinjoni</w:t>
            </w:r>
            <w:r w:rsidRPr="00101BE8">
              <w:t xml:space="preserve"> dwar it-Trattament Regolatorju tat-Titolizzazzjoniji</w:t>
            </w:r>
            <w:r w:rsidRPr="00101BE8">
              <w:t xml:space="preserve">et </w:t>
            </w:r>
            <w:r w:rsidRPr="00101BE8">
              <w:rPr>
                <w:b/>
                <w:i/>
              </w:rPr>
              <w:t>tal-Esponiment Mhux</w:t>
            </w:r>
            <w:r w:rsidRPr="00101BE8">
              <w:t xml:space="preserve"> Improduttivi"</w:t>
            </w:r>
            <w:r w:rsidRPr="00101BE8">
              <w:rPr>
                <w:vertAlign w:val="superscript"/>
              </w:rPr>
              <w:t>16</w:t>
            </w:r>
            <w:r w:rsidRPr="00101BE8">
              <w:t xml:space="preserve"> </w:t>
            </w:r>
            <w:r w:rsidRPr="00101BE8">
              <w:rPr>
                <w:b/>
                <w:i/>
              </w:rPr>
              <w:t>tal-</w:t>
            </w:r>
            <w:r w:rsidRPr="00101BE8">
              <w:t>23 ta' Ottubru 2019, l-Awtorità Bankarja Ewropea (EBA) indikat li l-qafas prudenzjali attwali għat-titolizzazzjoni stabbilit fir-Regolament (UE) Nru 575/2013, meta applikat għal titolizzazzjonijiet ta' NPEs, iwass</w:t>
            </w:r>
            <w:r w:rsidRPr="00101BE8">
              <w:t xml:space="preserve">al għal rekwiżiti kapitali sproporzjonati minħabba l-Approċċ Ibbażat fuq Klassifikazzjonijiet Interni (SEC-IRBA) u l-Approċċ Standardizzat tat-titolizzazzjoni (SEC-SA), </w:t>
            </w:r>
            <w:r w:rsidRPr="00101BE8">
              <w:rPr>
                <w:b/>
                <w:i/>
              </w:rPr>
              <w:t>mhuwiex</w:t>
            </w:r>
            <w:r w:rsidRPr="00101BE8">
              <w:t xml:space="preserve"> konsistenti mal-motivaturi tar-riskju speċifiċi tal-NPEs. Għaldaqstant jenħtieġ</w:t>
            </w:r>
            <w:r w:rsidRPr="00101BE8">
              <w:t xml:space="preserve"> li jiġi introdott trattament speċifiku għat-titolizzazzjoni tal-NPEs.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t>(6)</w:t>
            </w:r>
            <w:r w:rsidRPr="00101BE8">
              <w:tab/>
              <w:t>Il-qafas prudenzjali attwali tal-Unjoni għat-titolizzazzjoni huwa mfassal abbażi tal-aktar karatteristiċi komuni tat-tranżazzjonijiet tipiċi ta' titolizzazzjoni, jiġifieri s-self pr</w:t>
            </w:r>
            <w:r w:rsidRPr="00101BE8">
              <w:t xml:space="preserve">oduttiv. </w:t>
            </w:r>
            <w:r w:rsidRPr="00101BE8">
              <w:rPr>
                <w:b/>
                <w:i/>
              </w:rPr>
              <w:t>Fl-"Opinjoni</w:t>
            </w:r>
            <w:r w:rsidRPr="00101BE8">
              <w:t xml:space="preserve"> dwar it-Trattament Regolatorju tat-Titolizzazzjonijiet </w:t>
            </w:r>
            <w:r w:rsidRPr="00101BE8">
              <w:rPr>
                <w:b/>
                <w:i/>
              </w:rPr>
              <w:t>tal-Iskoperturi</w:t>
            </w:r>
            <w:r w:rsidRPr="00101BE8">
              <w:t xml:space="preserve"> Improduttivi"</w:t>
            </w:r>
            <w:r w:rsidRPr="00101BE8">
              <w:rPr>
                <w:vertAlign w:val="superscript"/>
              </w:rPr>
              <w:t>16</w:t>
            </w:r>
            <w:r w:rsidRPr="00101BE8">
              <w:t xml:space="preserve"> </w:t>
            </w:r>
            <w:r w:rsidRPr="00101BE8">
              <w:rPr>
                <w:b/>
                <w:i/>
              </w:rPr>
              <w:t>tat-</w:t>
            </w:r>
            <w:r w:rsidRPr="00101BE8">
              <w:t>23 ta' Ottubru 2019, l-Awtorità Bankarja Ewropea (EBA) indikat li l-qafas prudenzjali attwali għat-titolizzazzjoni stabbilit fir-Regolament (UE</w:t>
            </w:r>
            <w:r w:rsidRPr="00101BE8">
              <w:t xml:space="preserve">) Nru 575/2013, meta applikat għal titolizzazzjonijiet ta' NPEs, iwassal għal rekwiżiti kapitali sproporzjonati minħabba </w:t>
            </w:r>
            <w:r w:rsidRPr="00101BE8">
              <w:rPr>
                <w:b/>
                <w:i/>
              </w:rPr>
              <w:t xml:space="preserve">li </w:t>
            </w:r>
            <w:r w:rsidRPr="00101BE8">
              <w:t xml:space="preserve">l-Approċċ Ibbażat fuq Klassifikazzjonijiet Interni (SEC-IRBA) u l-Approċċ Standardizzat tat-titolizzazzjoni (SEC-SA), </w:t>
            </w:r>
            <w:r w:rsidRPr="00101BE8">
              <w:rPr>
                <w:b/>
                <w:i/>
              </w:rPr>
              <w:t>mhumiex</w:t>
            </w:r>
            <w:r w:rsidRPr="00101BE8">
              <w:t xml:space="preserve"> konsis</w:t>
            </w:r>
            <w:r w:rsidRPr="00101BE8">
              <w:t>tenti mal-motivaturi tar-riskju speċifiċi tal-NPEs. Għaldaqstant jenħtieġ li jiġi introdott trattament speċifiku għat-titolizzazzjoni tal-NPEs</w:t>
            </w:r>
            <w:r w:rsidRPr="00101BE8">
              <w:rPr>
                <w:b/>
                <w:i/>
              </w:rPr>
              <w:t>, li jibni fuq is-sejbiet mill-EBA u jqis kif xieraq l-ispeċifiċitajiet Ewropej tas-suq tat-titolizzazzjonijiet NP</w:t>
            </w:r>
            <w:r w:rsidRPr="00101BE8">
              <w:rPr>
                <w:b/>
                <w:i/>
              </w:rPr>
              <w:t>E u s-suq għall-NPEs kif ukoll l-iżviluppi fl-istandards internazzjonali għall-iskoperturi għat-titolizzazzjonijiet NPE.</w:t>
            </w:r>
            <w:r w:rsidRPr="00101BE8">
              <w:t xml:space="preserve"> </w:t>
            </w:r>
            <w:r w:rsidRPr="00101BE8">
              <w:rPr>
                <w:b/>
                <w:i/>
              </w:rPr>
              <w:t>Sabiex tkun tista' ssir il-valutazzjoni dovuta tal-istandard ta' Basel rilevanti ladarba jiġi ppubblikat, jenħtieġ li jiġi introdott ma</w:t>
            </w:r>
            <w:r w:rsidRPr="00101BE8">
              <w:rPr>
                <w:b/>
                <w:i/>
              </w:rPr>
              <w:t>ndat lill-Kummissjoni biex teżamina mill-ġdid it-trattament prudenzjali tat-titolizzazzjonijiet NPE.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__________________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t>__________________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rPr>
                <w:vertAlign w:val="superscript"/>
              </w:rPr>
              <w:t>16</w:t>
            </w:r>
            <w:r w:rsidRPr="00101BE8">
              <w:t xml:space="preserve"> https://eba.europa.eu/risk-analysis-and-</w:t>
            </w:r>
            <w:r w:rsidRPr="00101BE8">
              <w:lastRenderedPageBreak/>
              <w:t>data/npls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vertAlign w:val="superscript"/>
              </w:rPr>
              <w:lastRenderedPageBreak/>
              <w:t>16</w:t>
            </w:r>
            <w:r w:rsidRPr="00101BE8">
              <w:t xml:space="preserve"> https://eba.europa.eu/risk-analysis-and-</w:t>
            </w:r>
            <w:r w:rsidRPr="00101BE8">
              <w:lastRenderedPageBreak/>
              <w:t>data/npls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lastRenderedPageBreak/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4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Premessa 6a (ġdida)</w:t>
      </w:r>
      <w:r w:rsidRPr="00101BE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(6a)</w:t>
            </w:r>
            <w:r w:rsidRPr="00101BE8">
              <w:rPr>
                <w:b/>
                <w:i/>
              </w:rPr>
              <w:tab/>
              <w:t xml:space="preserve">Minħabba li huwa probabbli ħafna li s-suq għall-NPEs </w:t>
            </w:r>
            <w:r w:rsidRPr="00101BE8">
              <w:rPr>
                <w:b/>
                <w:i/>
              </w:rPr>
              <w:t>jikber u jinbidel b'mod pjuttost sostanzjali bħala riżultat tal-pandemija tal-COVID-19, huwa meqjus xieraq li jitkompla l-monitoraġġ mill-qrib tas-swieq tat-titolizzazzjoni tal-NPEs u li jiġi vvalutat mill-ġdid il-qafas fid-dawl ta' ġabra potenzjalment akb</w:t>
            </w:r>
            <w:r w:rsidRPr="00101BE8">
              <w:rPr>
                <w:b/>
                <w:i/>
              </w:rPr>
              <w:t>ar ta' data. Għalhekk, fl-Artikolu 519aa hemm inkluż mandat għall-EBA biex jissorvelja s-suq tat-titolizzazzjoni tal-NPEs u jippreżenta rapport lill-Parlament Ewropew u lill-Kummissjoni dwar il-konvenjenza li jiġi rieżaminat it-trattament kapitali regolato</w:t>
            </w:r>
            <w:r w:rsidRPr="00101BE8">
              <w:rPr>
                <w:b/>
                <w:i/>
              </w:rPr>
              <w:t>rju tat-titolizzazzjonijiet NPE, b'kunsiderazzjoni tal-istat tas-suq tat-titolizzazzjoni tal-NPEs, b'mod partikolari, u tas-suq għall-NPEs, b'mod ġenerali, wara l-pandemija tal-COVID-19.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5</w:t>
      </w:r>
      <w:r w:rsidRPr="00101BE8">
        <w:rPr>
          <w:rStyle w:val="HideTWBExt"/>
          <w:b w:val="0"/>
        </w:rPr>
        <w:t>&lt;/Nu</w:t>
      </w:r>
      <w:r w:rsidRPr="00101BE8">
        <w:rPr>
          <w:rStyle w:val="HideTWBExt"/>
          <w:b w:val="0"/>
        </w:rPr>
        <w:t>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Premessa 7</w:t>
      </w:r>
      <w:r w:rsidRPr="00101BE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(7)</w:t>
            </w:r>
            <w:r w:rsidRPr="00101BE8">
              <w:tab/>
            </w:r>
            <w:r w:rsidRPr="00101BE8">
              <w:t xml:space="preserve">Kif indikat mill-EBA fir-"Rapport dwar il-qafas STS għat-titolizzazzjoni sintetika" tal-6 ta' Mejju 2020, huwa meħtieġ li jiġi introdott qafas speċifiku </w:t>
            </w:r>
            <w:r w:rsidRPr="00101BE8">
              <w:lastRenderedPageBreak/>
              <w:t xml:space="preserve">għal titolizzazzjoni (STS) sempliċi, trasparenti u standardizzata (STS) </w:t>
            </w:r>
            <w:r w:rsidRPr="00101BE8">
              <w:rPr>
                <w:b/>
                <w:i/>
              </w:rPr>
              <w:t>fuq il-karta bilanċjali</w:t>
            </w:r>
            <w:r w:rsidRPr="00101BE8">
              <w:t>. Minħab</w:t>
            </w:r>
            <w:r w:rsidRPr="00101BE8">
              <w:t xml:space="preserve">ba </w:t>
            </w:r>
            <w:r w:rsidRPr="00101BE8">
              <w:rPr>
                <w:b/>
                <w:i/>
              </w:rPr>
              <w:t>r-riskju</w:t>
            </w:r>
            <w:r w:rsidRPr="00101BE8">
              <w:t xml:space="preserve"> ta' aġenzija </w:t>
            </w:r>
            <w:r w:rsidRPr="00101BE8">
              <w:rPr>
                <w:b/>
                <w:i/>
              </w:rPr>
              <w:t xml:space="preserve">aktar baxxa </w:t>
            </w:r>
            <w:r w:rsidRPr="00101BE8">
              <w:t>u r-riskju ta' mmudellar ta' titolizzazzjoni STS</w:t>
            </w:r>
            <w:r w:rsidRPr="00101BE8">
              <w:rPr>
                <w:b/>
                <w:i/>
              </w:rPr>
              <w:t xml:space="preserve"> li tidher</w:t>
            </w:r>
            <w:r w:rsidRPr="00101BE8">
              <w:t xml:space="preserve"> fil-karta tal-bilanċ meta mqabbla ma' titolizzazzjoni </w:t>
            </w:r>
            <w:r w:rsidRPr="00101BE8">
              <w:rPr>
                <w:b/>
                <w:i/>
              </w:rPr>
              <w:t xml:space="preserve">sintetika </w:t>
            </w:r>
            <w:r w:rsidRPr="00101BE8">
              <w:t xml:space="preserve">mhux </w:t>
            </w:r>
            <w:r w:rsidRPr="00101BE8">
              <w:rPr>
                <w:b/>
                <w:i/>
              </w:rPr>
              <w:t>fuq l-STS li tidher fuq l-STS</w:t>
            </w:r>
            <w:r w:rsidRPr="00101BE8">
              <w:t>, jenħtieġ li jiġi introdott kalibrar sensittiv xieraq għal ti</w:t>
            </w:r>
            <w:r w:rsidRPr="00101BE8">
              <w:t xml:space="preserve">tolizzazzjonijiet </w:t>
            </w:r>
            <w:r w:rsidRPr="00101BE8">
              <w:rPr>
                <w:b/>
                <w:i/>
              </w:rPr>
              <w:t>li jidhru</w:t>
            </w:r>
            <w:r w:rsidRPr="00101BE8">
              <w:t xml:space="preserve"> fil-karta tal-bilanċ</w:t>
            </w:r>
            <w:r w:rsidRPr="00101BE8">
              <w:rPr>
                <w:b/>
                <w:i/>
              </w:rPr>
              <w:t xml:space="preserve"> STS</w:t>
            </w:r>
            <w:r w:rsidRPr="00101BE8">
              <w:t xml:space="preserve"> kif irrakkomandat mill-EBA fir-rapport tagħha. Ir-rikors akbar għat-titolizzazzjoni STS </w:t>
            </w:r>
            <w:r w:rsidRPr="00101BE8">
              <w:rPr>
                <w:b/>
                <w:i/>
              </w:rPr>
              <w:t>sintetiċi</w:t>
            </w:r>
            <w:r w:rsidRPr="00101BE8">
              <w:t xml:space="preserve"> promoss mit-trattament aktar sensittiv għar-riskju tas-segment superjuri ta' tali titolizzazzjonijiet jil</w:t>
            </w:r>
            <w:r w:rsidRPr="00101BE8">
              <w:t>libera l-kapital regolatorju u fl-aħħar mill-aħħar ikompli jespandi l-kapaċità ta' self tal-istituzzjonijiet b'mod prudenzjalment sod.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lastRenderedPageBreak/>
              <w:t>(7)</w:t>
            </w:r>
            <w:r w:rsidRPr="00101BE8">
              <w:tab/>
              <w:t>Kif indikat mill-EBA fir-"Rapport dwar il-qafas STS għat-titolizzazzjoni sintetika" tal-6 ta' Mejju 2020, huwa meħtie</w:t>
            </w:r>
            <w:r w:rsidRPr="00101BE8">
              <w:t xml:space="preserve">ġ li jiġi introdott qafas speċifiku </w:t>
            </w:r>
            <w:r w:rsidRPr="00101BE8">
              <w:lastRenderedPageBreak/>
              <w:t xml:space="preserve">għal titolizzazzjoni (STS) sempliċi, trasparenti u standardizzata (STS) </w:t>
            </w:r>
            <w:r w:rsidRPr="00101BE8">
              <w:rPr>
                <w:b/>
                <w:i/>
              </w:rPr>
              <w:t>fil-karta tal-bilanċ</w:t>
            </w:r>
            <w:r w:rsidRPr="00101BE8">
              <w:t xml:space="preserve">. Minħabba </w:t>
            </w:r>
            <w:r w:rsidRPr="00101BE8">
              <w:rPr>
                <w:b/>
                <w:i/>
              </w:rPr>
              <w:t>l-livell aktar baxx tar-riskju</w:t>
            </w:r>
            <w:r w:rsidRPr="00101BE8">
              <w:t xml:space="preserve"> ta' aġenzija u r-riskju ta' mmudellar ta' titolizzazzjoni STS fil-karta tal-bilanċ met</w:t>
            </w:r>
            <w:r w:rsidRPr="00101BE8">
              <w:t xml:space="preserve">a mqabbla ma' titolizzazzjoni mhux </w:t>
            </w:r>
            <w:r w:rsidRPr="00101BE8">
              <w:rPr>
                <w:b/>
                <w:i/>
              </w:rPr>
              <w:t>STS sintetika fil-karta tal-bilanċ</w:t>
            </w:r>
            <w:r w:rsidRPr="00101BE8">
              <w:t xml:space="preserve">, jenħtieġ li jiġi introdott kalibrar sensittiv </w:t>
            </w:r>
            <w:r w:rsidRPr="00101BE8">
              <w:rPr>
                <w:b/>
                <w:i/>
              </w:rPr>
              <w:t xml:space="preserve">għar-riskju </w:t>
            </w:r>
            <w:r w:rsidRPr="00101BE8">
              <w:t xml:space="preserve">xieraq għal titolizzazzjonijiet </w:t>
            </w:r>
            <w:r w:rsidRPr="00101BE8">
              <w:rPr>
                <w:b/>
                <w:i/>
              </w:rPr>
              <w:t>STS</w:t>
            </w:r>
            <w:r w:rsidRPr="00101BE8">
              <w:t xml:space="preserve"> fil-karta tal-bilanċ kif irrakkomandat mill-EBA fir-rapport tagħha. Ir-rikors akbar għat-ti</w:t>
            </w:r>
            <w:r w:rsidRPr="00101BE8">
              <w:t xml:space="preserve">tolizzazzjoni STS </w:t>
            </w:r>
            <w:r w:rsidRPr="00101BE8">
              <w:rPr>
                <w:b/>
                <w:i/>
              </w:rPr>
              <w:t>fil-karta tal-bilanċ</w:t>
            </w:r>
            <w:r w:rsidRPr="00101BE8">
              <w:t xml:space="preserve"> promoss mit-trattament aktar sensittiv għar-riskju tas-segment superjuri ta' tali titolizzazzjonijiet jillibera l-kapital regolatorju u fl-aħħar mill-aħħar ikompli jespandi l-kapaċità ta' self tal-istituzzjonijiet b'm</w:t>
            </w:r>
            <w:r w:rsidRPr="00101BE8">
              <w:t xml:space="preserve">od prudenzjalment sod. </w:t>
            </w:r>
            <w:r w:rsidRPr="00101BE8">
              <w:rPr>
                <w:b/>
                <w:i/>
              </w:rPr>
              <w:t>Barra minn hekk, għandha tiġi implimentata regola ta' anterjorità għal pożizzjonijiet superjuri pendenti f'titolizzazzjonijiet sintetiċi fil-karta tal-bilanċ li għalihom l-istituzzjonijiet oriġinaturi jkunu applikaw l-Artikolu 270 at</w:t>
            </w:r>
            <w:r w:rsidRPr="00101BE8">
              <w:rPr>
                <w:b/>
                <w:i/>
              </w:rPr>
              <w:t>twali qabel id-data tad-dħul fis-seħħ ta' dan ir-Regolament.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lastRenderedPageBreak/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6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Premessa 7</w:t>
      </w:r>
      <w:r w:rsidRPr="00101BE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(7)</w:t>
            </w:r>
            <w:r w:rsidRPr="00101BE8">
              <w:tab/>
            </w:r>
            <w:r w:rsidRPr="00101BE8">
              <w:t xml:space="preserve">Kif indikat mill-EBA fir-"Rapport dwar il-qafas STS għat-titolizzazzjoni sintetika" tal-6 ta' Mejju 2020, huwa meħtieġ li jiġi introdott qafas speċifiku għal titolizzazzjoni (STS) sempliċi, trasparenti u standardizzata (STS) </w:t>
            </w:r>
            <w:r w:rsidRPr="00101BE8">
              <w:rPr>
                <w:b/>
                <w:i/>
              </w:rPr>
              <w:t>fuq il-karta bilanċjali</w:t>
            </w:r>
            <w:r w:rsidRPr="00101BE8">
              <w:t>. Minħab</w:t>
            </w:r>
            <w:r w:rsidRPr="00101BE8">
              <w:t xml:space="preserve">ba </w:t>
            </w:r>
            <w:r w:rsidRPr="00101BE8">
              <w:rPr>
                <w:b/>
                <w:i/>
              </w:rPr>
              <w:t>r-riskju ta' aġenzija aktar baxxa</w:t>
            </w:r>
            <w:r w:rsidRPr="00101BE8">
              <w:t xml:space="preserve"> u r-riskju ta' mmudellar ta' titolizzazzjoni STS </w:t>
            </w:r>
            <w:r w:rsidRPr="00101BE8">
              <w:rPr>
                <w:b/>
                <w:i/>
              </w:rPr>
              <w:t xml:space="preserve">li tidher </w:t>
            </w:r>
            <w:r w:rsidRPr="00101BE8">
              <w:t xml:space="preserve">fil-karta tal-bilanċ meta mqabbla ma' titolizzazzjoni </w:t>
            </w:r>
            <w:r w:rsidRPr="00101BE8">
              <w:rPr>
                <w:b/>
                <w:i/>
              </w:rPr>
              <w:t xml:space="preserve">sintetika </w:t>
            </w:r>
            <w:r w:rsidRPr="00101BE8">
              <w:t xml:space="preserve">mhux </w:t>
            </w:r>
            <w:r w:rsidRPr="00101BE8">
              <w:rPr>
                <w:b/>
                <w:i/>
              </w:rPr>
              <w:t xml:space="preserve">fuq l-STS li </w:t>
            </w:r>
            <w:r w:rsidRPr="00101BE8">
              <w:rPr>
                <w:b/>
                <w:i/>
              </w:rPr>
              <w:lastRenderedPageBreak/>
              <w:t>tidher fuq l-STS</w:t>
            </w:r>
            <w:r w:rsidRPr="00101BE8">
              <w:t>, jenħtieġ li jiġi introdott kalibrar sensittiv xieraq għal ti</w:t>
            </w:r>
            <w:r w:rsidRPr="00101BE8">
              <w:t xml:space="preserve">tolizzazzjonijiet </w:t>
            </w:r>
            <w:r w:rsidRPr="00101BE8">
              <w:rPr>
                <w:b/>
                <w:i/>
              </w:rPr>
              <w:t>li jidhru</w:t>
            </w:r>
            <w:r w:rsidRPr="00101BE8">
              <w:t xml:space="preserve"> fil-karta tal-bilanċ</w:t>
            </w:r>
            <w:r w:rsidRPr="00101BE8">
              <w:rPr>
                <w:b/>
                <w:i/>
              </w:rPr>
              <w:t xml:space="preserve"> STS</w:t>
            </w:r>
            <w:r w:rsidRPr="00101BE8">
              <w:t xml:space="preserve"> kif irrakkomandat mill-EBA fir-rapport tagħha. Ir-rikors akbar għat-titolizzazzjoni STS </w:t>
            </w:r>
            <w:r w:rsidRPr="00101BE8">
              <w:rPr>
                <w:b/>
                <w:i/>
              </w:rPr>
              <w:t>sintetiċi</w:t>
            </w:r>
            <w:r w:rsidRPr="00101BE8">
              <w:t xml:space="preserve"> promoss mit-trattament aktar sensittiv għar-riskju tas-segment superjuri ta' tali titolizzazzjonijiet jil</w:t>
            </w:r>
            <w:r w:rsidRPr="00101BE8">
              <w:t>libera l-kapital regolatorju u fl-aħħar mill-aħħar ikompli jespandi l-kapaċità ta' self tal-istituzzjonijiet b'mod prudenzjalment sod.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lastRenderedPageBreak/>
              <w:t>(7)</w:t>
            </w:r>
            <w:r w:rsidRPr="00101BE8">
              <w:tab/>
              <w:t>Kif indikat mill-EBA fir-"Rapport dwar il-qafas STS għat-titolizzazzjoni sintetika" tal-6 ta' Mejju 2020, huwa meħtie</w:t>
            </w:r>
            <w:r w:rsidRPr="00101BE8">
              <w:t xml:space="preserve">ġ li jiġi introdott qafas speċifiku għal titolizzazzjoni (STS) sempliċi, trasparenti u standardizzata (STS) </w:t>
            </w:r>
            <w:r w:rsidRPr="00101BE8">
              <w:rPr>
                <w:b/>
                <w:i/>
              </w:rPr>
              <w:t>fil-karta tal-bilanċ</w:t>
            </w:r>
            <w:r w:rsidRPr="00101BE8">
              <w:t xml:space="preserve">. Minħabba </w:t>
            </w:r>
            <w:r w:rsidRPr="00101BE8">
              <w:rPr>
                <w:b/>
                <w:i/>
              </w:rPr>
              <w:t>l-livell aktar baxx tar-riskju ta' aġenzija</w:t>
            </w:r>
            <w:r w:rsidRPr="00101BE8">
              <w:t xml:space="preserve"> u r-riskju ta' mmudellar ta' titolizzazzjoni STS fil-karta tal-bilanċ met</w:t>
            </w:r>
            <w:r w:rsidRPr="00101BE8">
              <w:t xml:space="preserve">a mqabbla ma' titolizzazzjoni mhux </w:t>
            </w:r>
            <w:r w:rsidRPr="00101BE8">
              <w:rPr>
                <w:b/>
                <w:i/>
              </w:rPr>
              <w:t>STS sintetika fil-karta tal-bilanċ</w:t>
            </w:r>
            <w:r w:rsidRPr="00101BE8">
              <w:t xml:space="preserve">, </w:t>
            </w:r>
            <w:r w:rsidRPr="00101BE8">
              <w:lastRenderedPageBreak/>
              <w:t xml:space="preserve">jenħtieġ li jiġi introdott kalibrar sensittiv </w:t>
            </w:r>
            <w:r w:rsidRPr="00101BE8">
              <w:rPr>
                <w:b/>
                <w:i/>
              </w:rPr>
              <w:t xml:space="preserve">għar-riskju </w:t>
            </w:r>
            <w:r w:rsidRPr="00101BE8">
              <w:t xml:space="preserve">xieraq għal titolizzazzjonijiet </w:t>
            </w:r>
            <w:r w:rsidRPr="00101BE8">
              <w:rPr>
                <w:b/>
                <w:i/>
              </w:rPr>
              <w:t>STS</w:t>
            </w:r>
            <w:r w:rsidRPr="00101BE8">
              <w:t xml:space="preserve"> fil-karta tal-bilanċ kif irrakkomandat mill-EBA fir-rapport tagħha</w:t>
            </w:r>
            <w:r w:rsidRPr="00101BE8">
              <w:rPr>
                <w:b/>
                <w:i/>
              </w:rPr>
              <w:t xml:space="preserve"> abbażi tat-trattament re</w:t>
            </w:r>
            <w:r w:rsidRPr="00101BE8">
              <w:rPr>
                <w:b/>
                <w:i/>
              </w:rPr>
              <w:t>golatorju preferenzjali attwali tas-segmenti superjuri ta' portafolli tal-SMEs.</w:t>
            </w:r>
            <w:r w:rsidRPr="00101BE8">
              <w:t xml:space="preserve">. Ir-rikors akbar għat-titolizzazzjoni STS </w:t>
            </w:r>
            <w:r w:rsidRPr="00101BE8">
              <w:rPr>
                <w:b/>
                <w:i/>
              </w:rPr>
              <w:t>fil-karta tal-bilanċ</w:t>
            </w:r>
            <w:r w:rsidRPr="00101BE8">
              <w:t xml:space="preserve"> promoss mit-trattament aktar sensittiv għar-riskju tas-segment superjuri ta' tali titolizzazzjonijiet jillibera l</w:t>
            </w:r>
            <w:r w:rsidRPr="00101BE8">
              <w:t>-kapital regolatorju u fl-aħħar mill-aħħar ikompli jespandi l-kapaċità ta' self tal-istituzzjonijiet b'mod prudenzjalment sod.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lastRenderedPageBreak/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7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Premessa 8</w:t>
      </w:r>
      <w:r w:rsidRPr="00101BE8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rPr>
                <w:b/>
                <w:i/>
              </w:rPr>
              <w:t>(8)</w:t>
            </w:r>
            <w:r w:rsidRPr="00101BE8">
              <w:rPr>
                <w:b/>
                <w:i/>
              </w:rPr>
              <w:tab/>
              <w:t xml:space="preserve">Sabiex jitqiesu l-iżviluppi fl-istandards internazzjonali għal skoperturi għal titolizzazzjonijiet NPE, jenħtieġ li s-setgħa li tadotta atti f'konformità mal-Artikolu 290 TFUE tiġi ddelegata </w:t>
            </w:r>
            <w:r w:rsidRPr="00101BE8">
              <w:rPr>
                <w:b/>
                <w:i/>
              </w:rPr>
              <w:t>lill-Kummissjoni.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imħassar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>Biex jiġu żgurati l-akkontabilità u l-involviment xierqa tal-Parlament Ewropew permezz tal-Livell 1, l-att delegat introdott fil-proposta tal-Kummissjoni per</w:t>
      </w:r>
      <w:r w:rsidRPr="00101BE8">
        <w:t>mezz tal-Artikolu 456(1) tas-CRR dwar l-implimentazzjoni tal-istandard ta' Basel finali dwar it-trattament tat-titolizzazzjonijiet NPE huwa sostitwit b'mandat lill-Kummissjoni biex tirrevedi din id-dispożizzjoni u tressaq proposta leġiżlattiva, jekk xieraq</w:t>
      </w:r>
      <w:r w:rsidRPr="00101BE8">
        <w:t>, sal-31 ta' Diċembru 2020 (ara l-emenda dwar l-Artikolu 519aa tas-CRR).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8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 1 – paragrafu 1 – punt 1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lastRenderedPageBreak/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 249 – paragrafu 3 – subparagrafu 1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Permezz ta' deroga mill-paragrafu 2, il-fornituri eliġibbli ta' protezzjoni mhux iffinanzjata</w:t>
            </w:r>
            <w:r w:rsidRPr="00101BE8">
              <w:rPr>
                <w:b/>
                <w:i/>
              </w:rPr>
              <w:t xml:space="preserve"> tal-kreditu</w:t>
            </w:r>
            <w:r w:rsidRPr="00101BE8">
              <w:t xml:space="preserve"> elenkati fil-punt (g) tal-Artiko</w:t>
            </w:r>
            <w:r w:rsidRPr="00101BE8">
              <w:t>lu 201(1) għandhom ikunu ġew assenjati valutazzjoni tal-kreditu minn ECAI rikonoxxuta li tkun skala 3 jew aktar tal-kwalità.;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t xml:space="preserve">Permezz ta' deroga mill-paragrafu 2, il-fornituri eliġibbli ta' protezzjoni </w:t>
            </w:r>
            <w:r w:rsidRPr="00101BE8">
              <w:rPr>
                <w:b/>
                <w:i/>
              </w:rPr>
              <w:t xml:space="preserve">tal-kreditu </w:t>
            </w:r>
            <w:r w:rsidRPr="00101BE8">
              <w:t xml:space="preserve">mhux iffinanzjata elenkati fil-punt (g) </w:t>
            </w:r>
            <w:r w:rsidRPr="00101BE8">
              <w:t>tal-Artikolu 201(1) għandhom ikunu ġew assenjati valutazzjoni tal-kreditu minn ECAI rikonoxxuta li tkun skala </w:t>
            </w:r>
            <w:r w:rsidRPr="00101BE8">
              <w:rPr>
                <w:b/>
                <w:i/>
              </w:rPr>
              <w:t>2 jew aktar tal-kwalità kreditizja fiż-żmien meta l-protezzjoni tal-kreditu kienet rikonoxxuta għall-ewwel darba u skala </w:t>
            </w:r>
            <w:r w:rsidRPr="00101BE8">
              <w:t>3 jew aktar tal-kwalità</w:t>
            </w:r>
            <w:r w:rsidRPr="00101BE8">
              <w:rPr>
                <w:b/>
                <w:i/>
              </w:rPr>
              <w:t xml:space="preserve"> k</w:t>
            </w:r>
            <w:r w:rsidRPr="00101BE8">
              <w:rPr>
                <w:b/>
                <w:i/>
              </w:rPr>
              <w:t>reditizja minn hemm 'il quddiem</w:t>
            </w:r>
            <w:r w:rsidRPr="00101BE8">
              <w:t>.;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 xml:space="preserve">L-opinjoni tal-BĊE 2020/22 tinnota li l-formulazzjoni attwali tal-Artikolu 249(3) tas-CRR hija inkonsistenti mal-qafas ta' Basel III fl-impożizzjoni </w:t>
      </w:r>
      <w:r w:rsidRPr="00101BE8">
        <w:t>ta' rekwiżit ta' klassifikazzjoni minima għall-fornituri kollha ta' protezzjoni tal-kreditu mhux iffinanzjata. Sabiex ikun konsistenti ma' Basel, l-Artikolu 249(3) tas-CRR huwa emendat biex jirrikjedi li fornitur mhux regolat ta' protezzjoni ta' kreditu mh</w:t>
      </w:r>
      <w:r w:rsidRPr="00101BE8">
        <w:t>ux iffinanzjata jkollu skala 2 tal-kwalità kreditizja fil-bidu u skala 3 tal-kwalità kreditizja minn hemm 'il quddiem.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9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 1 – paragrafu 1 – punt 2</w:t>
      </w:r>
      <w:r w:rsidRPr="00101BE8">
        <w:rPr>
          <w:rStyle w:val="HideTWBExt"/>
          <w:b w:val="0"/>
        </w:rPr>
        <w:t>&lt;/Articl</w:t>
      </w:r>
      <w:r w:rsidRPr="00101BE8">
        <w:rPr>
          <w:rStyle w:val="HideTWBExt"/>
          <w:b w:val="0"/>
        </w:rPr>
        <w:t>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 269a – paragrafu 2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2.</w:t>
            </w:r>
            <w:r w:rsidRPr="00101BE8">
              <w:tab/>
              <w:t xml:space="preserve">Permezz ta' deroga mill-paragrafu 1, l-istituzzjonijiet għandhom jassenjaw </w:t>
            </w:r>
            <w:r w:rsidRPr="00101BE8">
              <w:rPr>
                <w:b/>
                <w:i/>
              </w:rPr>
              <w:t>piż</w:t>
            </w:r>
            <w:r w:rsidRPr="00101BE8">
              <w:t xml:space="preserve"> tar-riskju </w:t>
            </w:r>
            <w:r w:rsidRPr="00101BE8">
              <w:rPr>
                <w:b/>
                <w:i/>
              </w:rPr>
              <w:t xml:space="preserve">ta' 100 % </w:t>
            </w:r>
            <w:r w:rsidRPr="00101BE8">
              <w:rPr>
                <w:b/>
                <w:i/>
              </w:rPr>
              <w:t>għall-pożizzjoni</w:t>
            </w:r>
            <w:r w:rsidRPr="00101BE8">
              <w:t xml:space="preserve"> ta' titolizzazzjoni </w:t>
            </w:r>
            <w:r w:rsidRPr="00101BE8">
              <w:rPr>
                <w:b/>
                <w:i/>
              </w:rPr>
              <w:t xml:space="preserve">superjuri f'titolizzazzjoni </w:t>
            </w:r>
            <w:r w:rsidRPr="00101BE8">
              <w:t>NPE tradizzjonali</w:t>
            </w:r>
            <w:r w:rsidRPr="00101BE8">
              <w:rPr>
                <w:b/>
                <w:i/>
              </w:rPr>
              <w:t xml:space="preserve">, sakemm l-iskoperturi fil-pula li jsostnu t-titolizzazzjoni jkunu ġew ittrasferiti lill-SSPE bi skont mhux rimborsabbli fil-prezz ta' mill-inqas 50 % fuq l-ammont </w:t>
            </w:r>
            <w:r w:rsidRPr="00101BE8">
              <w:rPr>
                <w:b/>
                <w:i/>
              </w:rPr>
              <w:lastRenderedPageBreak/>
              <w:t>nominali t</w:t>
            </w:r>
            <w:r w:rsidRPr="00101BE8">
              <w:rPr>
                <w:b/>
                <w:i/>
              </w:rPr>
              <w:t>al-iskoperturi.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lastRenderedPageBreak/>
              <w:t>2.</w:t>
            </w:r>
            <w:r w:rsidRPr="00101BE8">
              <w:tab/>
              <w:t xml:space="preserve">Permezz ta' deroga mill-paragrafu 1, l-istituzzjonijiet għandhom jassenjaw </w:t>
            </w:r>
            <w:r w:rsidRPr="00101BE8">
              <w:rPr>
                <w:b/>
                <w:i/>
              </w:rPr>
              <w:t>il-piżijiet</w:t>
            </w:r>
            <w:r w:rsidRPr="00101BE8">
              <w:t xml:space="preserve"> tar-riskju </w:t>
            </w:r>
            <w:r w:rsidRPr="00101BE8">
              <w:rPr>
                <w:b/>
                <w:i/>
              </w:rPr>
              <w:t>li ġejjin lis-segment superjuri</w:t>
            </w:r>
            <w:r w:rsidRPr="00101BE8">
              <w:t xml:space="preserve"> ta' titolizzazzjoni NPE tradizzjonali</w:t>
            </w:r>
            <w:r w:rsidRPr="00101BE8">
              <w:rPr>
                <w:b/>
                <w:i/>
              </w:rPr>
              <w:t xml:space="preserve"> kwalifikanti: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a) meta s-SEC-IRBA jew is-SEC-SA jridu jintużaw skont</w:t>
            </w:r>
            <w:r w:rsidRPr="00101BE8">
              <w:rPr>
                <w:b/>
                <w:i/>
              </w:rPr>
              <w:t xml:space="preserve"> l-Artikolu 254, huma għandhom jassenjaw il-piż tar-riskju li jirriżulta mill-Artikolu 259 jew l-Artikolu 261, rispettivament;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 xml:space="preserve">b) meta s-SEC-ERBA jrid jintuża skont l-Artikolu 254, huma għandhom jassenjaw il-piż tar-riskju li jirriżulta </w:t>
            </w:r>
            <w:r w:rsidRPr="00101BE8">
              <w:rPr>
                <w:b/>
                <w:i/>
              </w:rPr>
              <w:t>mill-Artikolu 263.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>Abbażi tas-sejbiet mill-Opinjoni 2019/13 tal-EBA, il-piż tar-riskju ta' 100 % applikabbli għas-segment superjuri tat-titolizzazzjonijiet NPE tradizzjonali għandu jiġ</w:t>
      </w:r>
      <w:r w:rsidRPr="00101BE8">
        <w:t>i definit bħala limitu massimu li jippermetti l-applikazzjoni ta' piżijiet tar-riskju aktar sensittivi għar-riskju skont is-SEC-ERBA, is-SEC-IRBA jew is-SEC-SA, kif applikabbli, u dment li, f'konformità mal-approċċ ta' konsultazzjoni minn qabel tal-BCBS, l</w:t>
      </w:r>
      <w:r w:rsidRPr="00101BE8">
        <w:t>-iskont fil-prezz tax-xiri mhux rimborżabbli (NRPPD) li jirriżulta jkun mill-inqas 50 %. Barra minn hekk, l-NRPPD huwa introdott fil-kalkolu tal-iskopertura li fuqha jiġi applikat il-piż tar-riskju applikabbli.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10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</w:t>
      </w:r>
      <w:r w:rsidRPr="00101BE8">
        <w:rPr>
          <w:rStyle w:val="HideTWBExt"/>
          <w:b w:val="0"/>
        </w:rPr>
        <w:t>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 1 – paragrafu 1 – punt 2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 269a – paragrafu 4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4.</w:t>
            </w:r>
            <w:r w:rsidRPr="00101BE8">
              <w:tab/>
              <w:t xml:space="preserve">Għall-finijiet </w:t>
            </w:r>
            <w:r w:rsidRPr="00101BE8">
              <w:t>tal-Artikolu 268(1), it-telf mistenni assoċjat mal-pożizzjonijiet f'titolizzazzjoni NPE għandu jiġi inkluż wara t-tnaqqis tal-iskont fil-prezz mhux rimborsabbli</w:t>
            </w:r>
            <w:r w:rsidRPr="00101BE8">
              <w:rPr>
                <w:b/>
                <w:i/>
              </w:rPr>
              <w:t xml:space="preserve"> kif imsemmi fil-paragrafu 2 ta' dan l-Artikolu</w:t>
            </w:r>
            <w:r w:rsidRPr="00101BE8">
              <w:t xml:space="preserve"> u, fejn applikabbli, kwalunkwe aġġustament speċi</w:t>
            </w:r>
            <w:r w:rsidRPr="00101BE8">
              <w:t>fiku addizzjonali għar-riskju ta' kreditu.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t>4.</w:t>
            </w:r>
            <w:r w:rsidRPr="00101BE8">
              <w:tab/>
              <w:t xml:space="preserve">Għall-finijiet tal-Artikolu 268(1), it-telf mistenni assoċjat mal-pożizzjonijiet f'titolizzazzjoni NPE </w:t>
            </w:r>
            <w:r w:rsidRPr="00101BE8">
              <w:rPr>
                <w:b/>
                <w:i/>
              </w:rPr>
              <w:t xml:space="preserve">tradizzjonali kwalifikanti </w:t>
            </w:r>
            <w:r w:rsidRPr="00101BE8">
              <w:t xml:space="preserve">għandu jiġi inkluż wara t-tnaqqis tal-iskont fil-prezz </w:t>
            </w:r>
            <w:r w:rsidRPr="00101BE8">
              <w:rPr>
                <w:b/>
                <w:i/>
              </w:rPr>
              <w:t xml:space="preserve">tax-xiri </w:t>
            </w:r>
            <w:r w:rsidRPr="00101BE8">
              <w:t>mhux rimborsabbl</w:t>
            </w:r>
            <w:r w:rsidRPr="00101BE8">
              <w:t>i u, fejn applikabbli, kwalunkwe aġġustament speċifiku addizzjonali għar-riskju ta' kreditu.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lastRenderedPageBreak/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>Abbażi tas-sejbiet mill-Opinjoni 2019/13 tal-EBA, il-piż tar-riskju ta' 100 % applikabbli g</w:t>
      </w:r>
      <w:r w:rsidRPr="00101BE8">
        <w:t>ħas-segment superjuri tat-titolizzazzjonijiet NPE tradizzjonali għandu jiġi definit bħala limitu massimu li jippermetti l-applikazzjoni ta' piżijiet tar-riskju aktar sensittivi għar-riskju skont is-SEC-ERBA, is-SEC-IRBA jew is-SEC-SA, kif applikabbli, u dm</w:t>
      </w:r>
      <w:r w:rsidRPr="00101BE8">
        <w:t>ent li, f'konformità mal-approċċ ta' konsultazzjoni minn qabel tal-BCBS, l-iskont fil-prezz tax-xiri mhux rimborżabbli (NRPPD) li jirriżulta jkun mill-inqas 50 %. Barra minn hekk, l-NRPPD huwa introdott fil-kalkolu tal-iskopertura li fuqha jiġi applikat il</w:t>
      </w:r>
      <w:r w:rsidRPr="00101BE8">
        <w:t>-piż tar-riskju applikabbli.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11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 1 – paragrafu 1 – punt 2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 xml:space="preserve">Artikolu 269a – </w:t>
      </w:r>
      <w:r w:rsidRPr="00101BE8">
        <w:t>paragrafu 4a (ġdid)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4a.</w:t>
            </w:r>
            <w:r w:rsidRPr="00101BE8">
              <w:rPr>
                <w:b/>
                <w:i/>
              </w:rPr>
              <w:tab/>
              <w:t>Għall-finijiet tal-Artikolu 267, għandu japplika dan li ġej: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(a) it-telf mistenni assoċjat mal-iskoperturi sottostanti għandu jiġi inkluż nett mill-iskont fil-prezz tax-xiri mhux</w:t>
            </w:r>
            <w:r w:rsidRPr="00101BE8">
              <w:rPr>
                <w:b/>
                <w:i/>
              </w:rPr>
              <w:t xml:space="preserve"> rimborżabbli tal-iskoperturi sabiex jiġi kkalkulat il-piż tar-riskju massimu tas-segment superjuri kwalifikanti ta' titolizzazzjoni NPE tradizzjonali, soġġett għal limitu minimu ta' 50 %;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 xml:space="preserve">(b) il-piż tar-riskju massimu tas-segment superjuri kwalifikanti </w:t>
            </w:r>
            <w:r w:rsidRPr="00101BE8">
              <w:rPr>
                <w:b/>
                <w:i/>
              </w:rPr>
              <w:t>ta' titolizzazzjoni NPE tradizzjonali għandu jkun soġġett għal limitu massimu tal-piż tar-riskju ta' 100 %.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>Abbażi tas-sejbiet mill-Opinjoni 2019/13 tal-EBA, il-piż tar-riskju ta' 100 </w:t>
      </w:r>
      <w:r w:rsidRPr="00101BE8">
        <w:t>% applikabbli għas-segment superjuri tat-titolizzazzjonijiet NPE tradizzjonali għandu jiġi definit bħala limitu massimu li jippermetti l-applikazzjoni ta' piżijiet tar-riskju aktar sensittivi għar-riskju skont is-SEC-ERBA, is-SEC-IRBA jew is-SEC-SA, kif ap</w:t>
      </w:r>
      <w:r w:rsidRPr="00101BE8">
        <w:t>plikabbli, u dment li, f'konformità mal-approċċ ta' konsultazzjoni minn qabel tal-BCBS, l-iskont fil-prezz tax-xiri mhux rimborżabbli (NRPPD) li jirriżulta jkun mill-inqas 50 %. Barra minn hekk, l-NRPPD huwa introdott fil-kalkolu tal-iskopertura li fuqha j</w:t>
      </w:r>
      <w:r w:rsidRPr="00101BE8">
        <w:t>iġi applikat il-piż tar-riskju applikabbli.</w:t>
      </w:r>
    </w:p>
    <w:p w:rsidR="0043098C" w:rsidRPr="00101BE8" w:rsidRDefault="000844E5" w:rsidP="0043098C">
      <w:r w:rsidRPr="00101BE8">
        <w:rPr>
          <w:rStyle w:val="HideTWBExt"/>
        </w:rPr>
        <w:lastRenderedPageBreak/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12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 1 – paragrafu 1 – punt 2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 xml:space="preserve">Artikolu </w:t>
      </w:r>
      <w:r w:rsidRPr="00101BE8">
        <w:t>269a – paragrafu 5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>5.</w:t>
            </w:r>
            <w:r w:rsidRPr="00101BE8">
              <w:tab/>
              <w:t xml:space="preserve">Għall-finijiet ta' dan l-Artikolu, </w:t>
            </w:r>
            <w:r w:rsidRPr="00101BE8">
              <w:rPr>
                <w:b/>
                <w:i/>
              </w:rPr>
              <w:t>"titolizzazzjoni NPE" tfisser titolizzazzjoni SMP kif definita</w:t>
            </w:r>
            <w:r w:rsidRPr="00101BE8">
              <w:t xml:space="preserve"> fil-punt (</w:t>
            </w:r>
            <w:r w:rsidRPr="00101BE8">
              <w:rPr>
                <w:b/>
                <w:i/>
              </w:rPr>
              <w:t>24</w:t>
            </w:r>
            <w:r w:rsidRPr="00101BE8">
              <w:t xml:space="preserve">) </w:t>
            </w:r>
            <w:r w:rsidRPr="00101BE8">
              <w:rPr>
                <w:b/>
                <w:i/>
              </w:rPr>
              <w:t>tal-Artikolu 2 tar-Regolament</w:t>
            </w:r>
            <w:r w:rsidRPr="00101BE8">
              <w:t> </w:t>
            </w:r>
            <w:r w:rsidRPr="00101BE8">
              <w:rPr>
                <w:b/>
                <w:i/>
              </w:rPr>
              <w:t>2017/2402.;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t>5.</w:t>
            </w:r>
            <w:r w:rsidRPr="00101BE8">
              <w:tab/>
            </w:r>
            <w:r w:rsidRPr="00101BE8">
              <w:t xml:space="preserve">Għall-finijiet ta' dan l-Artikolu, </w:t>
            </w:r>
            <w:r w:rsidRPr="00101BE8">
              <w:rPr>
                <w:b/>
                <w:i/>
              </w:rPr>
              <w:t>l-iskont fil-prezz tax-xiri mhux rimborżabbli għandu jiġi kkalkulat bħala d-differenza bejn l-ammont</w:t>
            </w:r>
            <w:r w:rsidRPr="00101BE8">
              <w:t xml:space="preserve"> fil-punt (</w:t>
            </w:r>
            <w:r w:rsidRPr="00101BE8">
              <w:rPr>
                <w:b/>
                <w:i/>
              </w:rPr>
              <w:t>a</w:t>
            </w:r>
            <w:r w:rsidRPr="00101BE8">
              <w:t xml:space="preserve">) </w:t>
            </w:r>
            <w:r w:rsidRPr="00101BE8">
              <w:rPr>
                <w:b/>
                <w:i/>
              </w:rPr>
              <w:t>u l-ammont fil-punt</w:t>
            </w:r>
            <w:r w:rsidRPr="00101BE8">
              <w:t> </w:t>
            </w:r>
            <w:r w:rsidRPr="00101BE8">
              <w:rPr>
                <w:b/>
                <w:i/>
              </w:rPr>
              <w:t>(b):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(a) l-ammont pendenti tal-iskoperturi sottostanti tat-titolizzazzjoni NPE;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(b)</w:t>
            </w:r>
            <w:r w:rsidRPr="00101BE8">
              <w:rPr>
                <w:b/>
                <w:i/>
              </w:rPr>
              <w:t xml:space="preserve"> is-somma tal-prezz tal-bejgħ tas-segmenti jew, fejn applikabbli, ta' partijiet mis-segmenti tat-titolizzazzjoni NPE mibjugħa lil investituri terzi, u l-valur pendenti tas-segmenti jew, fejn applikabbli, ta' partijiet mis-segmenti ta' dik it-titolizzazzjon</w:t>
            </w:r>
            <w:r w:rsidRPr="00101BE8">
              <w:rPr>
                <w:b/>
                <w:i/>
              </w:rPr>
              <w:t>i miżmuma mill-oriġinatur.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Meta skont ikun strutturat b'tali mod li jkun jista' jiġi rimborżat b'mod sħiħ jew parzjali lill-oriġinatur, tali skont għandu jiġi ttrattat bħala rimborżabbli u ma għandux jgħodd bħala skont fil-prezz tax-xiri mhux rimborżabbl</w:t>
            </w:r>
            <w:r w:rsidRPr="00101BE8">
              <w:rPr>
                <w:b/>
                <w:i/>
              </w:rPr>
              <w:t>i għall-finijiet ta' dan l-Artikolu.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>Abbażi tal-Opinjoni tal-BĊE 2020/22, id-definizzjoni proposta ta' skont fil-prezz tax-xiri mhux rimborżabbli (NRPPD) hija emendata. Sabiex tiġi kop</w:t>
      </w:r>
      <w:r w:rsidRPr="00101BE8">
        <w:t>erta s-sustanza ekonomika tat-titolizzazzjonijiet NPE, din għandha tiġi estiża wkoll biex jinqabdu l-iskontijiet li jiġu realizzati meta n-noti jinbiegħu lill-investituri fl-oriġinazzjoni.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lastRenderedPageBreak/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13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 xml:space="preserve">Proposta għal </w:t>
      </w:r>
      <w:r w:rsidRPr="00101BE8">
        <w:t>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 1 – paragrafu 1 – punt 2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 269a – paragrafu 5a (ġdid)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5a.</w:t>
            </w:r>
            <w:r w:rsidRPr="00101BE8">
              <w:rPr>
                <w:b/>
                <w:i/>
              </w:rPr>
              <w:tab/>
              <w:t xml:space="preserve">Għall-finijiet ta' dan </w:t>
            </w:r>
            <w:r w:rsidRPr="00101BE8">
              <w:rPr>
                <w:b/>
                <w:i/>
              </w:rPr>
              <w:t>l-Artikolu: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(a) "titolizzazzjoni NPE" tfisser titolizzazzjoni NPE kif definita fil-punt (24) tal-Artikolu 2 tar-Regolament (UE) 2017/2402;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(b) "titolizzazzjoni NPE tradizzjonali kwalifikanti" tfisser titolizzazzjoni NPE tradizzjonali fejn l-iskoperturi</w:t>
            </w:r>
            <w:r w:rsidRPr="00101BE8">
              <w:rPr>
                <w:b/>
                <w:i/>
              </w:rPr>
              <w:t xml:space="preserve"> sottostanti jkunu ġew ittrasferiti lill-SSPE bi skont fil-prezz tax-xiri mhux rimborżabbli ta' mill-inqas 50 % fuq il-bilanċ pendenti ta' dawk l-iskoperturi.";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>Abbażi tas-sejbiet mill</w:t>
      </w:r>
      <w:r w:rsidRPr="00101BE8">
        <w:t>-Opinjoni 2019/13 tal-EBA, il-piż tar-riskju ta' 100 % applikabbli għas-segment superjuri tat-titolizzazzjonijiet NPE tradizzjonali għandu jiġi definit bħala limitu massimu li jippermetti l-applikazzjoni ta' piżijiet tar-riskju aktar sensittivi għar-riskju</w:t>
      </w:r>
      <w:r w:rsidRPr="00101BE8">
        <w:t xml:space="preserve"> skont is-SEC-ERBA, is-SEC-IRBA jew is-SEC-SA, kif applikabbli, u dment li, f'konformità mal-approċċ ta' konsultazzjoni minn qabel tal-BCBS, l-iskont fil-prezz tax-xiri mhux rimborżabbli (NRPPD) li jirriżulta jkun mill-inqas 50 %. Barra minn hekk, l-NRPPD </w:t>
      </w:r>
      <w:r w:rsidRPr="00101BE8">
        <w:t>huwa introdott fil-kalkolu tal-iskopertura li fuqha jiġi applikat il-piż tar-riskju applikabbli.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14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 1 – paragrafu 1 – punt 3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</w:t>
      </w:r>
      <w:r w:rsidRPr="00101BE8">
        <w:t>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 270 - paragrafu 1 - parti introduttorja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t xml:space="preserve">Istituzzjoni oriġinatriċi tista' tikkalkula l-ammonti ta' skoperturi ponderati skont ir-riskju ta' </w:t>
            </w:r>
            <w:r w:rsidRPr="00101BE8">
              <w:rPr>
                <w:b/>
                <w:i/>
              </w:rPr>
              <w:t>titolizzazzjoni tal-karta bilanċjali</w:t>
            </w:r>
            <w:r w:rsidRPr="00101BE8">
              <w:t xml:space="preserve"> </w:t>
            </w:r>
            <w:r w:rsidRPr="00101BE8">
              <w:lastRenderedPageBreak/>
              <w:t>STS kif imsemmi fl-Artikolu 26a(1) tar-Regolament 2017/2402 f'konformità mal-Artikoli 260, 262 jew 264 ta' dan ir-Regolament, kif applikabbli, fejn iż-żewġ kundizzjonijiet li ġejjin ikunu ssodisfati: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lastRenderedPageBreak/>
              <w:t>Istituzzjoni oriġin</w:t>
            </w:r>
            <w:r w:rsidRPr="00101BE8">
              <w:t xml:space="preserve">atriċi tista' tikkalkula l-ammonti ta' skoperturi ponderati skont ir-riskju </w:t>
            </w:r>
            <w:r w:rsidRPr="00101BE8">
              <w:rPr>
                <w:b/>
                <w:i/>
              </w:rPr>
              <w:t xml:space="preserve">fir-rigward </w:t>
            </w:r>
            <w:r w:rsidRPr="00101BE8">
              <w:t xml:space="preserve">ta' </w:t>
            </w:r>
            <w:r w:rsidRPr="00101BE8">
              <w:rPr>
                <w:b/>
                <w:i/>
              </w:rPr>
              <w:t xml:space="preserve">pożizzjoni ta' </w:t>
            </w:r>
            <w:r w:rsidRPr="00101BE8">
              <w:rPr>
                <w:b/>
                <w:i/>
              </w:rPr>
              <w:lastRenderedPageBreak/>
              <w:t>titolizzazzjon f'titolizzazzjoni</w:t>
            </w:r>
            <w:r w:rsidRPr="00101BE8">
              <w:t xml:space="preserve"> STS</w:t>
            </w:r>
            <w:r w:rsidRPr="00101BE8">
              <w:rPr>
                <w:b/>
                <w:i/>
              </w:rPr>
              <w:t xml:space="preserve"> fil-karta tal-bilanċ</w:t>
            </w:r>
            <w:r w:rsidRPr="00101BE8">
              <w:t xml:space="preserve"> kif imsemmi fl-Artikolu 26a(1) tar-Regolament 2017/2402 f'konformità mal-Artikoli 260, 262 </w:t>
            </w:r>
            <w:r w:rsidRPr="00101BE8">
              <w:t>jew 264 ta' dan ir-Regolament, kif applikabbli, fejn iż-żewġ kundizzjonijiet li ġejjin ikunu ssodisfati</w:t>
            </w:r>
            <w:r w:rsidRPr="00101BE8">
              <w:rPr>
                <w:b/>
                <w:i/>
              </w:rPr>
              <w:t xml:space="preserve"> fir-rigward ta' dik il-pożizzjoni</w:t>
            </w:r>
            <w:r w:rsidRPr="00101BE8">
              <w:t>: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lastRenderedPageBreak/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15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</w:t>
      </w:r>
      <w:r w:rsidRPr="00101BE8">
        <w:rPr>
          <w:rStyle w:val="HideTWBExt"/>
          <w:b w:val="0"/>
        </w:rPr>
        <w:t>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 1 – paragrafu 1 – punt 4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 456 – paragrafu 1 – punt l</w:t>
      </w:r>
      <w:r w:rsidRPr="00101BE8"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rPr>
                <w:b/>
                <w:i/>
              </w:rPr>
              <w:t>(4)</w:t>
            </w:r>
            <w:r w:rsidRPr="00101BE8">
              <w:rPr>
                <w:b/>
                <w:i/>
              </w:rPr>
              <w:tab/>
              <w:t xml:space="preserve">fl-Artikolu 456(1), jiżdied il-punt (l) li </w:t>
            </w:r>
            <w:r w:rsidRPr="00101BE8">
              <w:rPr>
                <w:b/>
                <w:i/>
              </w:rPr>
              <w:t>ġej: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imħassar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</w:pPr>
            <w:r w:rsidRPr="00101BE8">
              <w:rPr>
                <w:b/>
                <w:i/>
              </w:rPr>
              <w:t>"(l)</w:t>
            </w:r>
            <w:r w:rsidRPr="00101BE8">
              <w:rPr>
                <w:b/>
                <w:i/>
              </w:rPr>
              <w:tab/>
              <w:t>emendi għall-Artikolu 269a ta' dan ir-Regolament biex jittieħed kont tal-iżviluppi fl-istandards internazzjonali għal skoperturi għal titolizzazzjonijiet NPE."</w:t>
            </w:r>
          </w:p>
        </w:tc>
        <w:tc>
          <w:tcPr>
            <w:tcW w:w="4876" w:type="dxa"/>
          </w:tcPr>
          <w:p w:rsidR="0043098C" w:rsidRPr="00101BE8" w:rsidRDefault="0043098C" w:rsidP="00972A6F">
            <w:pPr>
              <w:pStyle w:val="Normal6"/>
              <w:rPr>
                <w:szCs w:val="24"/>
              </w:rPr>
            </w:pP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>Biex jiġu żgurati l-akkontabilità u l-involviment xierqa tal-Parlament Ewropew permezz tal-Livell 1, l-att delegat introdott fil-proposta tal-Kummissjoni permezz tal-Artikolu 456(1) tas-CRR dwar l-implimentazzjoni tal-istandard ta' Basel finali dwar it-tra</w:t>
      </w:r>
      <w:r w:rsidRPr="00101BE8">
        <w:t>ttament tat-titolizzazzjonijiet NPE huwa sostitwit b'mandat lill-Kummissjoni biex tirrevedi din id-dispożizzjoni u tressaq proposta leġiżlattiva, jekk xieraq, sal-31 ta' Diċembru 2020 (ara l-emenda dwar l-Artikolu 519aa tas-CRR).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</w:t>
      </w:r>
      <w:r w:rsidRPr="00101BE8">
        <w:rPr>
          <w:rStyle w:val="HideTWBExt"/>
          <w:b w:val="0"/>
        </w:rPr>
        <w:t>umAm&gt;</w:t>
      </w:r>
      <w:r w:rsidRPr="00101BE8">
        <w:t>16</w:t>
      </w:r>
      <w:r w:rsidRPr="00101BE8">
        <w:rPr>
          <w:rStyle w:val="HideTWBExt"/>
          <w:b w:val="0"/>
        </w:rPr>
        <w:t>&lt;/NumAm&gt;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 1 – paragrafu 1 – punt 4a (ġdid)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 494ba (ġdid)</w:t>
      </w:r>
      <w:r w:rsidRPr="00101BE8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(4a)</w:t>
            </w:r>
            <w:r w:rsidRPr="00101BE8">
              <w:rPr>
                <w:b/>
                <w:i/>
              </w:rPr>
              <w:tab/>
              <w:t>jiddaħħal l-Artikolu li ġej: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"Artikolu 494ba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Anterjorità għal pożizzjonijiet ta' titolizzazzjoni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Permezz ta' deroga mill-Artikolu 270, istituzzjoni oriġinatriċi tista' tikkalkula l-ammonti ta' skoperturi ppeżati skont ir-riskju ta' titolizzaz</w:t>
            </w:r>
            <w:r w:rsidRPr="00101BE8">
              <w:rPr>
                <w:b/>
                <w:i/>
              </w:rPr>
              <w:t>zjoni f'konformità mal-Artikoli 260, 262 jew 264 meta jiġu ssodisfati ż-żewġ kundizzjonijiet li ġejjin: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(a) it-titolizzazzjoni ngħatat qabel [id-data tad-dħul fis-seħħ ta' dan it-test];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 xml:space="preserve">(b) it-titolizzazzjoni ssodisfat, fi [il-jum qabel id-data </w:t>
            </w:r>
            <w:r w:rsidRPr="00101BE8">
              <w:rPr>
                <w:b/>
                <w:i/>
              </w:rPr>
              <w:t>tad-dħul fis-seħħ ta' dan it-test], il-kundizzjonijiet stabbiliti fl-Artikolu 270 kif applikabbli f'dik id-data."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pStyle w:val="JustificationTitle"/>
        <w:rPr>
          <w:noProof w:val="0"/>
        </w:rPr>
      </w:pPr>
      <w:r w:rsidRPr="00101BE8">
        <w:rPr>
          <w:rStyle w:val="HideTWBExt"/>
          <w:i w:val="0"/>
        </w:rPr>
        <w:t>&lt;TitreJust&gt;</w:t>
      </w:r>
      <w:r w:rsidRPr="00101BE8">
        <w:t>Ġustifikazzjoni</w:t>
      </w:r>
      <w:r w:rsidRPr="00101BE8">
        <w:rPr>
          <w:rStyle w:val="HideTWBExt"/>
          <w:i w:val="0"/>
        </w:rPr>
        <w:t>&lt;/TitreJust&gt;</w:t>
      </w:r>
    </w:p>
    <w:p w:rsidR="0043098C" w:rsidRPr="00101BE8" w:rsidRDefault="000844E5" w:rsidP="0043098C">
      <w:pPr>
        <w:pStyle w:val="Normal12Italic"/>
        <w:rPr>
          <w:noProof w:val="0"/>
        </w:rPr>
      </w:pPr>
      <w:r w:rsidRPr="00101BE8">
        <w:t xml:space="preserve">Din l-emenda tintroduċi regola ta' anterjorità għal pożizzjonijiet </w:t>
      </w:r>
      <w:r w:rsidRPr="00101BE8">
        <w:t>superjuri pendenti f'titolizzazzjonijiet sintetiċi fil-karta tal-bilanċ li għalihom l-istituzzjonijiet oriġinaturi jkunu applikaw l-Artikolu 270 tas-CRR attwali qabel id-data tad-dħul fis-seħħ tar-Regolament il-ġdid.</w:t>
      </w:r>
    </w:p>
    <w:p w:rsidR="0043098C" w:rsidRPr="00101BE8" w:rsidRDefault="000844E5" w:rsidP="0043098C">
      <w:r w:rsidRPr="00101BE8">
        <w:rPr>
          <w:rStyle w:val="HideTWBExt"/>
        </w:rPr>
        <w:t>&lt;/Amend&gt;</w:t>
      </w:r>
    </w:p>
    <w:p w:rsidR="0043098C" w:rsidRPr="00101BE8" w:rsidRDefault="000844E5" w:rsidP="0043098C">
      <w:pPr>
        <w:pStyle w:val="AMNumberTabs0"/>
        <w:keepNext/>
      </w:pPr>
      <w:r w:rsidRPr="00101BE8">
        <w:rPr>
          <w:rStyle w:val="HideTWBExt"/>
          <w:b w:val="0"/>
        </w:rPr>
        <w:t>&lt;Amend&gt;</w:t>
      </w:r>
      <w:r w:rsidRPr="00101BE8">
        <w:t>Emenda</w:t>
      </w:r>
      <w:r w:rsidRPr="00101BE8">
        <w:tab/>
      </w:r>
      <w:r w:rsidRPr="00101BE8">
        <w:tab/>
      </w:r>
      <w:r w:rsidRPr="00101BE8">
        <w:rPr>
          <w:rStyle w:val="HideTWBExt"/>
          <w:b w:val="0"/>
        </w:rPr>
        <w:t>&lt;NumAm&gt;</w:t>
      </w:r>
      <w:r w:rsidRPr="00101BE8">
        <w:t>17</w:t>
      </w:r>
      <w:r w:rsidRPr="00101BE8">
        <w:rPr>
          <w:rStyle w:val="HideTWBExt"/>
          <w:b w:val="0"/>
        </w:rPr>
        <w:t>&lt;/NumA</w:t>
      </w:r>
      <w:r w:rsidRPr="00101BE8">
        <w:rPr>
          <w:rStyle w:val="HideTWBExt"/>
          <w:b w:val="0"/>
        </w:rPr>
        <w:t>m&gt;</w:t>
      </w:r>
    </w:p>
    <w:p w:rsidR="0043098C" w:rsidRPr="00101BE8" w:rsidRDefault="000844E5" w:rsidP="0043098C">
      <w:pPr>
        <w:pStyle w:val="NormalBold12b"/>
        <w:keepNext/>
      </w:pPr>
      <w:r w:rsidRPr="00101BE8">
        <w:rPr>
          <w:rStyle w:val="HideTWBExt"/>
          <w:b w:val="0"/>
        </w:rPr>
        <w:t>&lt;DocAmend&gt;</w:t>
      </w:r>
      <w:r w:rsidRPr="00101BE8">
        <w:t>Proposta għal regolament</w:t>
      </w:r>
      <w:r w:rsidRPr="00101BE8">
        <w:rPr>
          <w:rStyle w:val="HideTWBExt"/>
          <w:b w:val="0"/>
        </w:rPr>
        <w:t>&lt;/DocAmend&gt;</w:t>
      </w:r>
    </w:p>
    <w:p w:rsidR="0043098C" w:rsidRPr="00101BE8" w:rsidRDefault="000844E5" w:rsidP="0043098C">
      <w:pPr>
        <w:pStyle w:val="NormalBold"/>
      </w:pPr>
      <w:r w:rsidRPr="00101BE8">
        <w:rPr>
          <w:rStyle w:val="HideTWBExt"/>
          <w:b w:val="0"/>
        </w:rPr>
        <w:t>&lt;Article&gt;</w:t>
      </w:r>
      <w:r w:rsidRPr="00101BE8">
        <w:t>Artikolu 1 – paragrafu 1 – punt 4b (ġdid)</w:t>
      </w:r>
      <w:r w:rsidRPr="00101BE8">
        <w:rPr>
          <w:rStyle w:val="HideTWBExt"/>
          <w:b w:val="0"/>
        </w:rPr>
        <w:t>&lt;/Article&gt;</w:t>
      </w:r>
    </w:p>
    <w:p w:rsidR="0043098C" w:rsidRPr="00101BE8" w:rsidRDefault="000844E5" w:rsidP="0043098C">
      <w:pPr>
        <w:keepNext/>
      </w:pPr>
      <w:r w:rsidRPr="00101BE8">
        <w:rPr>
          <w:rStyle w:val="HideTWBExt"/>
        </w:rPr>
        <w:t>&lt;DocAmend2&gt;</w:t>
      </w:r>
      <w:r w:rsidRPr="00101BE8">
        <w:t>Regolament (UE) Nru 575/2013</w:t>
      </w:r>
      <w:r w:rsidRPr="00101BE8">
        <w:rPr>
          <w:rStyle w:val="HideTWBExt"/>
        </w:rPr>
        <w:t>&lt;/DocAmend2&gt;</w:t>
      </w:r>
    </w:p>
    <w:p w:rsidR="0043098C" w:rsidRPr="00101BE8" w:rsidRDefault="000844E5" w:rsidP="0043098C">
      <w:r w:rsidRPr="00101BE8">
        <w:rPr>
          <w:rStyle w:val="HideTWBExt"/>
        </w:rPr>
        <w:t>&lt;Article2&gt;</w:t>
      </w:r>
      <w:r w:rsidRPr="00101BE8">
        <w:t>Artikolu 519aa (ġdid)</w:t>
      </w:r>
      <w:r w:rsidRPr="00101BE8"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20E7D" w:rsidRPr="00101BE8" w:rsidTr="00972A6F">
        <w:trPr>
          <w:jc w:val="center"/>
        </w:trPr>
        <w:tc>
          <w:tcPr>
            <w:tcW w:w="9752" w:type="dxa"/>
            <w:gridSpan w:val="2"/>
          </w:tcPr>
          <w:p w:rsidR="0043098C" w:rsidRPr="00101BE8" w:rsidRDefault="0043098C" w:rsidP="00972A6F">
            <w:pPr>
              <w:keepNext/>
            </w:pP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Test propost mill-Kummissjoni</w:t>
            </w: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ColumnHeading"/>
              <w:keepNext/>
            </w:pPr>
            <w:r w:rsidRPr="00101BE8">
              <w:t>Emenda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(4b)</w:t>
            </w:r>
            <w:r w:rsidRPr="00101BE8">
              <w:rPr>
                <w:b/>
                <w:i/>
              </w:rPr>
              <w:tab/>
            </w:r>
            <w:r w:rsidRPr="00101BE8">
              <w:rPr>
                <w:b/>
                <w:i/>
              </w:rPr>
              <w:t>jiddaħħal l-Artikolu 519aa li ġej: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"Artikolu 519aa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Titolizzazzjonijiet NPE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1.</w:t>
            </w:r>
            <w:r w:rsidRPr="00101BE8">
              <w:rPr>
                <w:b/>
                <w:i/>
              </w:rPr>
              <w:tab/>
              <w:t>Sal-[31 ta' Diċembru 2020], il-</w:t>
            </w:r>
            <w:r w:rsidRPr="00101BE8">
              <w:rPr>
                <w:b/>
                <w:i/>
              </w:rPr>
              <w:lastRenderedPageBreak/>
              <w:t xml:space="preserve">Kummissjoni għandha teżamina mill-ġdid it-trattament prudenzjali tat-titolizzazzjonijiet NPE skont l-Artikolu 269a biex jitqiesu l-iżviluppi </w:t>
            </w:r>
            <w:r w:rsidRPr="00101BE8">
              <w:rPr>
                <w:b/>
                <w:i/>
              </w:rPr>
              <w:t>fl-istandards internazzjonali għall-iskoperturi għal titolizzazzjoni NPE u għandha tippreżenta proposta leġiżlattiva, fejn xieraq, lill-Parlament Ewropew u lill-Kunsill.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2.</w:t>
            </w:r>
            <w:r w:rsidRPr="00101BE8">
              <w:rPr>
                <w:b/>
                <w:i/>
              </w:rPr>
              <w:tab/>
              <w:t>L-EBA għandha timmonitorja l-applikazzjoni tal-Artikolu 269a u għandha tevalwa t-</w:t>
            </w:r>
            <w:r w:rsidRPr="00101BE8">
              <w:rPr>
                <w:b/>
                <w:i/>
              </w:rPr>
              <w:t>trattament kapitali regolatorju tat-titolizzazzjonijiet NPE wara li tqis l-istat tas-suq tat-titolizzazzjoni tal-NPEs, b'mod partikolari, u s-suq għall-NPEs, b'mod ġenerali, u tippubblika rapport dwar is-sejbiet tagħha lill-Kummissjoni sa mhux aktar tard m</w:t>
            </w:r>
            <w:r w:rsidRPr="00101BE8">
              <w:rPr>
                <w:b/>
                <w:i/>
              </w:rPr>
              <w:t>inn [12-il xahar wara d-data tad-dħul fis-seħħ ta' dan ir-Regolament].</w:t>
            </w:r>
          </w:p>
        </w:tc>
      </w:tr>
      <w:tr w:rsidR="00320E7D" w:rsidRPr="00101BE8" w:rsidTr="00972A6F">
        <w:trPr>
          <w:jc w:val="center"/>
        </w:trPr>
        <w:tc>
          <w:tcPr>
            <w:tcW w:w="4876" w:type="dxa"/>
          </w:tcPr>
          <w:p w:rsidR="0043098C" w:rsidRPr="00101BE8" w:rsidRDefault="0043098C" w:rsidP="00972A6F">
            <w:pPr>
              <w:pStyle w:val="Normal6"/>
            </w:pPr>
          </w:p>
        </w:tc>
        <w:tc>
          <w:tcPr>
            <w:tcW w:w="4876" w:type="dxa"/>
            <w:hideMark/>
          </w:tcPr>
          <w:p w:rsidR="0043098C" w:rsidRPr="00101BE8" w:rsidRDefault="000844E5" w:rsidP="00972A6F">
            <w:pPr>
              <w:pStyle w:val="Normal6"/>
              <w:rPr>
                <w:szCs w:val="24"/>
              </w:rPr>
            </w:pPr>
            <w:r w:rsidRPr="00101BE8">
              <w:rPr>
                <w:b/>
                <w:i/>
              </w:rPr>
              <w:t>Il-Kummissjoni għandha, abbażi tar-rapport tal-EBA, tippreżenta rapport lill-Parlament Ewropew u lill-Kunsill dwar l-applikazzjoni tal-Artikolu 269a flimkien ma' proposta leġiżlattiva</w:t>
            </w:r>
            <w:r w:rsidRPr="00101BE8">
              <w:rPr>
                <w:b/>
                <w:i/>
              </w:rPr>
              <w:t>, fejn xieraq, sa mhux aktar tard minn [18-il xahar wara d-data tad-dħul fis-seħħ ta' dan ir-Regolament]."</w:t>
            </w:r>
          </w:p>
        </w:tc>
      </w:tr>
    </w:tbl>
    <w:p w:rsidR="0043098C" w:rsidRPr="00101BE8" w:rsidRDefault="000844E5" w:rsidP="0043098C">
      <w:pPr>
        <w:pStyle w:val="Olang"/>
      </w:pPr>
      <w:r w:rsidRPr="00101BE8">
        <w:t xml:space="preserve">Or. </w:t>
      </w:r>
      <w:r w:rsidRPr="00101BE8">
        <w:rPr>
          <w:rStyle w:val="HideTWBExt"/>
          <w:noProof w:val="0"/>
        </w:rPr>
        <w:t>&lt;Original&gt;</w:t>
      </w:r>
      <w:r w:rsidRPr="00101BE8">
        <w:rPr>
          <w:rStyle w:val="HideTWBInt"/>
          <w:sz w:val="24"/>
          <w:szCs w:val="24"/>
        </w:rPr>
        <w:t>{EN}</w:t>
      </w:r>
      <w:r w:rsidRPr="00101BE8">
        <w:t>en</w:t>
      </w:r>
      <w:r w:rsidRPr="00101BE8">
        <w:rPr>
          <w:rStyle w:val="HideTWBExt"/>
          <w:noProof w:val="0"/>
        </w:rPr>
        <w:t>&lt;/Original&gt;</w:t>
      </w:r>
    </w:p>
    <w:p w:rsidR="0043098C" w:rsidRPr="00101BE8" w:rsidRDefault="000844E5" w:rsidP="0043098C">
      <w:pPr>
        <w:rPr>
          <w:szCs w:val="24"/>
        </w:rPr>
      </w:pPr>
      <w:r w:rsidRPr="00101BE8">
        <w:rPr>
          <w:rStyle w:val="HideTWBExt"/>
        </w:rPr>
        <w:t>&lt;/Amend&gt;</w:t>
      </w:r>
    </w:p>
    <w:p w:rsidR="0043098C" w:rsidRPr="00101BE8" w:rsidRDefault="000844E5" w:rsidP="0043098C">
      <w:r w:rsidRPr="00101BE8">
        <w:rPr>
          <w:rStyle w:val="HideTWBExt"/>
        </w:rPr>
        <w:t>&lt;/RepeatBlock-Amend&gt;</w:t>
      </w:r>
    </w:p>
    <w:p w:rsidR="0043098C" w:rsidRPr="00101BE8" w:rsidRDefault="0043098C" w:rsidP="0043098C"/>
    <w:p w:rsidR="0043098C" w:rsidRPr="00101BE8" w:rsidRDefault="0043098C" w:rsidP="0043098C">
      <w:pPr>
        <w:sectPr w:rsidR="0043098C" w:rsidRPr="00101BE8" w:rsidSect="004309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titlePg/>
        </w:sectPr>
      </w:pPr>
    </w:p>
    <w:p w:rsidR="0043098C" w:rsidRPr="00101BE8" w:rsidRDefault="0043098C" w:rsidP="0043098C"/>
    <w:p w:rsidR="0043098C" w:rsidRPr="00101BE8" w:rsidRDefault="000844E5" w:rsidP="0043098C">
      <w:pPr>
        <w:pStyle w:val="PageHeading"/>
      </w:pPr>
      <w:bookmarkStart w:id="2" w:name="_Toc52801042"/>
      <w:bookmarkStart w:id="3" w:name="_Toc54002021"/>
      <w:r w:rsidRPr="00101BE8">
        <w:t>NOTA SPJEGATTIVA</w:t>
      </w:r>
      <w:bookmarkEnd w:id="2"/>
      <w:bookmarkEnd w:id="3"/>
    </w:p>
    <w:p w:rsidR="0043098C" w:rsidRPr="00101BE8" w:rsidRDefault="000844E5" w:rsidP="0043098C">
      <w:pPr>
        <w:pStyle w:val="Normal12"/>
        <w:spacing w:after="120" w:line="276" w:lineRule="auto"/>
        <w:jc w:val="both"/>
        <w:rPr>
          <w:sz w:val="22"/>
          <w:szCs w:val="18"/>
        </w:rPr>
      </w:pPr>
      <w:r w:rsidRPr="00101BE8">
        <w:rPr>
          <w:sz w:val="22"/>
          <w:szCs w:val="18"/>
        </w:rPr>
        <w:t>Ir-rapporteur jilqa' b'mod ġenerali l-proposta tal-Kummissjo</w:t>
      </w:r>
      <w:r w:rsidRPr="00101BE8">
        <w:rPr>
          <w:sz w:val="22"/>
          <w:szCs w:val="18"/>
        </w:rPr>
        <w:t>ni dwar aġġustamenti mmirati għall-qafas ta' titolizzazzjoni. L-objettiv tagħha, li l-appoġġ tal-irkupru ekonomiku b'rispons għall-kriżi tal-COVID-19 kif ukoll li jżid is-sensittività ġenerali għar-riskju tal-qafas li jagħmel ir-rikors għall-għodda ta' tit</w:t>
      </w:r>
      <w:r w:rsidRPr="00101BE8">
        <w:rPr>
          <w:sz w:val="22"/>
          <w:szCs w:val="18"/>
        </w:rPr>
        <w:t>olizzazzjoni aktar ekonomikament vijabbli filwaqt li jiżgura salvagwardji prudenzjali adegwati biex jippreserva l-istabbiltà finanzjarja, huwa appoġġat bis-sħiħ. Fl-istess ħin, ir-Rapporteur huwa tal-fehma li l-bidliet proposti jistgħu jittejbu aktar. Fir-</w:t>
      </w:r>
      <w:r w:rsidRPr="00101BE8">
        <w:rPr>
          <w:sz w:val="22"/>
          <w:szCs w:val="18"/>
        </w:rPr>
        <w:t>rigward tal-aġġustamenti għar-Regolament (UE) Nru 575/2013, ir-Rapporteur jipproponi l-emendi li ġejjin.</w:t>
      </w:r>
    </w:p>
    <w:p w:rsidR="0043098C" w:rsidRPr="00101BE8" w:rsidRDefault="0043098C" w:rsidP="0043098C">
      <w:pPr>
        <w:pStyle w:val="Normal12"/>
        <w:spacing w:after="120" w:line="276" w:lineRule="auto"/>
        <w:jc w:val="both"/>
        <w:rPr>
          <w:sz w:val="22"/>
          <w:szCs w:val="18"/>
        </w:rPr>
      </w:pPr>
    </w:p>
    <w:p w:rsidR="0043098C" w:rsidRPr="00101BE8" w:rsidRDefault="000844E5" w:rsidP="0043098C">
      <w:pPr>
        <w:tabs>
          <w:tab w:val="left" w:pos="5942"/>
        </w:tabs>
        <w:spacing w:line="276" w:lineRule="auto"/>
        <w:jc w:val="both"/>
        <w:rPr>
          <w:color w:val="000000"/>
          <w:sz w:val="22"/>
          <w:szCs w:val="18"/>
          <w:u w:val="single"/>
        </w:rPr>
      </w:pPr>
      <w:r w:rsidRPr="00101BE8">
        <w:rPr>
          <w:color w:val="000000"/>
          <w:sz w:val="22"/>
          <w:szCs w:val="18"/>
          <w:u w:val="single"/>
        </w:rPr>
        <w:t>1. Raffinar tat-trattament tat-titolizzazzjonijiet tal-iskoperturi improduttivi (NPEs)</w:t>
      </w:r>
    </w:p>
    <w:p w:rsidR="0043098C" w:rsidRPr="00101BE8" w:rsidRDefault="000844E5" w:rsidP="0043098C">
      <w:pPr>
        <w:spacing w:line="276" w:lineRule="auto"/>
        <w:jc w:val="both"/>
        <w:rPr>
          <w:color w:val="000000"/>
          <w:sz w:val="22"/>
          <w:szCs w:val="18"/>
        </w:rPr>
      </w:pPr>
      <w:r w:rsidRPr="00101BE8">
        <w:rPr>
          <w:color w:val="000000"/>
          <w:sz w:val="22"/>
          <w:szCs w:val="18"/>
        </w:rPr>
        <w:t xml:space="preserve">Ir-Rapporteur huwa tal-fehma li t-trattament regolatorju </w:t>
      </w:r>
      <w:r w:rsidRPr="00101BE8">
        <w:rPr>
          <w:color w:val="000000"/>
          <w:sz w:val="22"/>
          <w:szCs w:val="18"/>
        </w:rPr>
        <w:t>tat-titolizzazzjonijiet NPE għandu jikkunsidra b'mod adegwat is-sejbiet mill-Opinjoni tal-EBA</w:t>
      </w:r>
      <w:r w:rsidRPr="00101BE8">
        <w:rPr>
          <w:sz w:val="22"/>
          <w:szCs w:val="18"/>
        </w:rPr>
        <w:t xml:space="preserve"> 2019/13</w:t>
      </w:r>
      <w:r w:rsidRPr="00101BE8">
        <w:rPr>
          <w:color w:val="000000"/>
          <w:sz w:val="22"/>
          <w:szCs w:val="18"/>
        </w:rPr>
        <w:t xml:space="preserve"> dwar it-trattament regolatorju tat-titolizzazzjonijiet NPE</w:t>
      </w:r>
      <w:r w:rsidRPr="00101BE8">
        <w:rPr>
          <w:rStyle w:val="FootnoteReference"/>
          <w:color w:val="000000"/>
          <w:sz w:val="22"/>
          <w:szCs w:val="18"/>
        </w:rPr>
        <w:footnoteReference w:id="1"/>
      </w:r>
      <w:r w:rsidRPr="00101BE8">
        <w:rPr>
          <w:color w:val="000000"/>
          <w:sz w:val="22"/>
          <w:szCs w:val="18"/>
        </w:rPr>
        <w:t xml:space="preserve"> biex jitqiesu l-ispeċifiċitajiet Ewropej. Il-proposta tal-Kummissjoni dwar l-Artikolu 269a tas</w:t>
      </w:r>
      <w:r w:rsidRPr="00101BE8">
        <w:rPr>
          <w:color w:val="000000"/>
          <w:sz w:val="22"/>
          <w:szCs w:val="18"/>
        </w:rPr>
        <w:t xml:space="preserve">-CRR, li ssegwi l-approċċ ta' konsultazzjoni minn qabel tal-Kumitat ta' Basel dwar is-Superviżjoni Bankarja (BCBS), għandha għalhekk tissaħħaħ bil-modi li ġejjin: </w:t>
      </w:r>
    </w:p>
    <w:p w:rsidR="0043098C" w:rsidRPr="00101BE8" w:rsidRDefault="0043098C" w:rsidP="0043098C">
      <w:pPr>
        <w:spacing w:line="276" w:lineRule="auto"/>
        <w:jc w:val="both"/>
        <w:rPr>
          <w:color w:val="000000"/>
          <w:sz w:val="22"/>
          <w:szCs w:val="18"/>
        </w:rPr>
      </w:pPr>
    </w:p>
    <w:p w:rsidR="0043098C" w:rsidRPr="00101BE8" w:rsidRDefault="000844E5" w:rsidP="0043098C">
      <w:pPr>
        <w:spacing w:line="276" w:lineRule="auto"/>
        <w:jc w:val="both"/>
        <w:rPr>
          <w:color w:val="000000"/>
          <w:sz w:val="22"/>
          <w:szCs w:val="18"/>
        </w:rPr>
      </w:pPr>
      <w:r w:rsidRPr="00101BE8">
        <w:rPr>
          <w:sz w:val="22"/>
          <w:szCs w:val="18"/>
        </w:rPr>
        <w:t>L-ewwel nett, biex jiġi żgurat trattament regolatorju aktar sensittiv għar-riskju tat-titol</w:t>
      </w:r>
      <w:r w:rsidRPr="00101BE8">
        <w:rPr>
          <w:sz w:val="22"/>
          <w:szCs w:val="18"/>
        </w:rPr>
        <w:t>izzazzjonijiet NPE, il-piż tar-riskju ta' 100 % applikabbli għas-segment superjuri tat-titolizzazzjonijiet NPE tradizzjonali għandu jiġi definit bħala limitu massimu li jippermetti piżijiet tar-riskju aktar baxxi skont is-SEC-ERBA, is-SEC-IRBA jew is-SEC-S</w:t>
      </w:r>
      <w:r w:rsidRPr="00101BE8">
        <w:rPr>
          <w:sz w:val="22"/>
          <w:szCs w:val="18"/>
        </w:rPr>
        <w:t>A, kif applikabbli, u dment li, f'konformità mal-approċċ ta' konsultazzjoni minn qabel tal-BCBS, l-iskont fil-prezz tax-xiri mhux rimborżabbli (NRPPD) li jirriżulta jkun mill-inqas 50 %.</w:t>
      </w:r>
      <w:r w:rsidRPr="00101BE8">
        <w:rPr>
          <w:color w:val="000000"/>
          <w:sz w:val="22"/>
          <w:szCs w:val="18"/>
        </w:rPr>
        <w:t xml:space="preserve"> </w:t>
      </w:r>
      <w:r w:rsidRPr="00101BE8">
        <w:rPr>
          <w:sz w:val="22"/>
          <w:szCs w:val="18"/>
        </w:rPr>
        <w:t>Barra minn hekk , l-NRPPD huwa introdott fil-kalkolazzjoni tal-iskope</w:t>
      </w:r>
      <w:r w:rsidRPr="00101BE8">
        <w:rPr>
          <w:sz w:val="22"/>
          <w:szCs w:val="18"/>
        </w:rPr>
        <w:t>rtura li fuqha jiġi applikat il-piż tar-riskju applikabbli.</w:t>
      </w:r>
      <w:r w:rsidRPr="00101BE8">
        <w:rPr>
          <w:color w:val="000000"/>
          <w:sz w:val="22"/>
          <w:szCs w:val="18"/>
        </w:rPr>
        <w:t xml:space="preserve"> </w:t>
      </w:r>
    </w:p>
    <w:p w:rsidR="0043098C" w:rsidRPr="00101BE8" w:rsidRDefault="0043098C" w:rsidP="0043098C">
      <w:pPr>
        <w:spacing w:line="276" w:lineRule="auto"/>
        <w:jc w:val="both"/>
        <w:rPr>
          <w:color w:val="000000"/>
          <w:sz w:val="22"/>
          <w:szCs w:val="18"/>
        </w:rPr>
      </w:pPr>
    </w:p>
    <w:p w:rsidR="0043098C" w:rsidRPr="00101BE8" w:rsidRDefault="000844E5" w:rsidP="0043098C">
      <w:pPr>
        <w:spacing w:line="276" w:lineRule="auto"/>
        <w:jc w:val="both"/>
        <w:rPr>
          <w:color w:val="000000"/>
          <w:sz w:val="22"/>
          <w:szCs w:val="18"/>
        </w:rPr>
      </w:pPr>
      <w:r w:rsidRPr="00101BE8">
        <w:rPr>
          <w:sz w:val="22"/>
          <w:szCs w:val="18"/>
        </w:rPr>
        <w:t>It-tieni, abbażi tal-Opinjoni tal-BĊE 2020/22</w:t>
      </w:r>
      <w:r w:rsidRPr="00101BE8">
        <w:rPr>
          <w:rStyle w:val="FootnoteReference"/>
          <w:color w:val="000000"/>
          <w:sz w:val="22"/>
          <w:szCs w:val="18"/>
        </w:rPr>
        <w:footnoteReference w:id="2"/>
      </w:r>
      <w:r w:rsidRPr="00101BE8">
        <w:rPr>
          <w:sz w:val="22"/>
          <w:szCs w:val="18"/>
        </w:rPr>
        <w:t xml:space="preserve">, ir-Rapporteur jemmen li jagħmel sens li tiġi emendata d-definizzjoni proposta ta' skont fil-prezz tax-xiri mhux rimborżabbli (NRPPD). Il-proposta </w:t>
      </w:r>
      <w:r w:rsidRPr="00101BE8">
        <w:rPr>
          <w:sz w:val="22"/>
          <w:szCs w:val="18"/>
        </w:rPr>
        <w:t>tal-Kummissjoni tiddefinixxi l-NRPPD bħala l-iskont fil-prezz imġarrab meta l-NPEs jiġu ttrasferiti għal veikolu bi skop speċjali (SPV) bi skambju għal noti ta' titolizzazzjoni taħt l-ammont nominali pendenti tagħhom. Madankollu, din id-definizzjoni ma tko</w:t>
      </w:r>
      <w:r w:rsidRPr="00101BE8">
        <w:rPr>
          <w:sz w:val="22"/>
          <w:szCs w:val="18"/>
        </w:rPr>
        <w:t>prix l-iskont addizzjonali li jiġi realizzat meta l-oriġinatur ibigħ dawn in-noti lill-investituri taħt l-ammont nominali tagħhom. Sabiex tiġi koperta s-sustanza ekonomika tat-titolizzazzjonijiet NPE, id-definizzjoni għandha għalhekk tiġi estiża wkoll biex</w:t>
      </w:r>
      <w:r w:rsidRPr="00101BE8">
        <w:rPr>
          <w:sz w:val="22"/>
          <w:szCs w:val="18"/>
        </w:rPr>
        <w:t xml:space="preserve"> tkopri skontijiet li huma realizzati meta n-noti jinbiegħu lill-investituri fl-oriġinazzjoni. </w:t>
      </w:r>
    </w:p>
    <w:p w:rsidR="0043098C" w:rsidRPr="00101BE8" w:rsidRDefault="0043098C" w:rsidP="0043098C">
      <w:pPr>
        <w:spacing w:line="276" w:lineRule="auto"/>
        <w:jc w:val="both"/>
        <w:rPr>
          <w:color w:val="000000"/>
          <w:sz w:val="22"/>
          <w:szCs w:val="18"/>
        </w:rPr>
      </w:pPr>
    </w:p>
    <w:p w:rsidR="0043098C" w:rsidRPr="00101BE8" w:rsidRDefault="000844E5" w:rsidP="0043098C">
      <w:pPr>
        <w:spacing w:line="276" w:lineRule="auto"/>
        <w:jc w:val="both"/>
        <w:rPr>
          <w:color w:val="000000"/>
          <w:sz w:val="22"/>
          <w:szCs w:val="18"/>
        </w:rPr>
      </w:pPr>
      <w:r w:rsidRPr="00101BE8">
        <w:rPr>
          <w:sz w:val="22"/>
          <w:szCs w:val="18"/>
        </w:rPr>
        <w:t xml:space="preserve">It-tielet, ir-Rapporteur jirrikonoxxi li s-suq għall-NPEs x'aktarx li jikber u jinbidel b'mod pjuttost sostanzjali fix-xhur li ġejjin bħala riżultat tal-kriżi </w:t>
      </w:r>
      <w:r w:rsidRPr="00101BE8">
        <w:rPr>
          <w:sz w:val="22"/>
          <w:szCs w:val="18"/>
        </w:rPr>
        <w:t>tal-COVID-19.</w:t>
      </w:r>
      <w:r w:rsidRPr="00101BE8">
        <w:rPr>
          <w:color w:val="000000"/>
          <w:sz w:val="22"/>
          <w:szCs w:val="18"/>
        </w:rPr>
        <w:t xml:space="preserve"> Huwa meqjus xieraq li jitkompla l-monitoraġġ mill-qrib tas-swieq tat-titolizzazzjoni tal-NPEs fil-futur immedjat u li jiġi vvalutat mill-ġdid il-qafas fid-dawl ta' ġabra potenzjalment akbar ta' data. Għalhekk, għandu jiġi inkluż mandat fuq l-</w:t>
      </w:r>
      <w:r w:rsidRPr="00101BE8">
        <w:rPr>
          <w:color w:val="000000"/>
          <w:sz w:val="22"/>
          <w:szCs w:val="18"/>
        </w:rPr>
        <w:t>EBA fl-Artikolu 269a tas-CRR biex jimmonitorja s-suq tat-titolizzazzjoni tal-NPEs u biex jippreżenta rapport lill-Parlament Ewropew u lill-Kummissjoni sa mhux aktar tard mill-31 ta' Diċembru 2021 dwar il-konvenjenza li jiġi rieżaminat it-trattament kapital</w:t>
      </w:r>
      <w:r w:rsidRPr="00101BE8">
        <w:rPr>
          <w:color w:val="000000"/>
          <w:sz w:val="22"/>
          <w:szCs w:val="18"/>
        </w:rPr>
        <w:t xml:space="preserve">i regolatorju tat-titolizzazzjonijiet NPE, </w:t>
      </w:r>
      <w:r w:rsidRPr="00101BE8">
        <w:rPr>
          <w:color w:val="000000"/>
          <w:sz w:val="22"/>
          <w:szCs w:val="18"/>
        </w:rPr>
        <w:lastRenderedPageBreak/>
        <w:t>b'kunsiderazzjoni tal-istat tas-suq tat-titolizzazzjoni tal-NPEs, b'mod partikolari, u s-suq għall-NPEs, b'mod ġenerali, wara l-kriżi tal-COVID-19.</w:t>
      </w:r>
    </w:p>
    <w:p w:rsidR="0043098C" w:rsidRPr="00101BE8" w:rsidRDefault="0043098C" w:rsidP="0043098C">
      <w:pPr>
        <w:spacing w:line="276" w:lineRule="auto"/>
        <w:jc w:val="both"/>
        <w:rPr>
          <w:color w:val="000000"/>
          <w:sz w:val="22"/>
          <w:szCs w:val="18"/>
        </w:rPr>
      </w:pPr>
    </w:p>
    <w:p w:rsidR="0043098C" w:rsidRPr="00101BE8" w:rsidRDefault="000844E5" w:rsidP="0043098C">
      <w:pPr>
        <w:spacing w:line="276" w:lineRule="auto"/>
        <w:jc w:val="both"/>
        <w:rPr>
          <w:color w:val="000000"/>
          <w:sz w:val="22"/>
          <w:szCs w:val="18"/>
          <w:u w:val="single"/>
        </w:rPr>
      </w:pPr>
      <w:r w:rsidRPr="00101BE8">
        <w:rPr>
          <w:color w:val="000000"/>
          <w:sz w:val="22"/>
          <w:szCs w:val="18"/>
          <w:u w:val="single"/>
        </w:rPr>
        <w:t>2. L-iżgurar tal-vuċi tal-Parlament Ewropew fit-trattament prude</w:t>
      </w:r>
      <w:r w:rsidRPr="00101BE8">
        <w:rPr>
          <w:color w:val="000000"/>
          <w:sz w:val="22"/>
          <w:szCs w:val="18"/>
          <w:u w:val="single"/>
        </w:rPr>
        <w:t>nzjali tat-titolizzazzjonijiet NPE</w:t>
      </w:r>
    </w:p>
    <w:p w:rsidR="0043098C" w:rsidRPr="00101BE8" w:rsidRDefault="000844E5" w:rsidP="0043098C">
      <w:pPr>
        <w:spacing w:line="276" w:lineRule="auto"/>
        <w:jc w:val="both"/>
        <w:rPr>
          <w:sz w:val="22"/>
          <w:szCs w:val="18"/>
        </w:rPr>
      </w:pPr>
      <w:r w:rsidRPr="00101BE8">
        <w:rPr>
          <w:color w:val="000000"/>
          <w:sz w:val="22"/>
          <w:szCs w:val="18"/>
        </w:rPr>
        <w:t>Ir-rapporteur ma jemminx li huwa xieraq li jsiru emendi għat-trattament prudenzjali tat-titolizzazzjonijiet NPE, i.e. għall-Artikolu 269a tas-CRR, fil-forma ta' att delegat. Sabiex jiġu żgurati l-akkontabilità u l-involvi</w:t>
      </w:r>
      <w:r w:rsidRPr="00101BE8">
        <w:rPr>
          <w:color w:val="000000"/>
          <w:sz w:val="22"/>
          <w:szCs w:val="18"/>
        </w:rPr>
        <w:t>ment xierqa tal-Parlament Ewropew permezz tal-Livell 1, l-att delegat introdott fil-proposta tal-Kummissjoni permezz tal-Artikolu 456(1) tas-CRR dwar l-implimentazzjoni tal-istandard ta' Basel finali dwar it-trattament tat-titolizzazzjonijiet NPE għandu ji</w:t>
      </w:r>
      <w:r w:rsidRPr="00101BE8">
        <w:rPr>
          <w:color w:val="000000"/>
          <w:sz w:val="22"/>
          <w:szCs w:val="18"/>
        </w:rPr>
        <w:t xml:space="preserve">ġi sostitwit b'mandat lill-Kummissjoni biex teżamina mill-ġdid din id-dispożizzjoni u tressaq proposta leġiżlattiva, jekk ikun xieraq, sal-31 ta' Diċembru 2020. </w:t>
      </w:r>
      <w:r w:rsidRPr="00101BE8">
        <w:rPr>
          <w:sz w:val="22"/>
          <w:szCs w:val="18"/>
        </w:rPr>
        <w:t>Jista' jkun raġonevolment mistenni li l-istandard ta' Basel finali rilevanti se jiġi ppubblikat</w:t>
      </w:r>
      <w:r w:rsidRPr="00101BE8">
        <w:rPr>
          <w:sz w:val="22"/>
          <w:szCs w:val="18"/>
        </w:rPr>
        <w:t xml:space="preserve"> lejn l-aħħar ta' Novembru 2020 u dan jippermetti l-valutazzjoni u l-implimentazzjoni tiegħu matul il-proċedura leġiżlattiva li għaddejja dwar l-aġġustamenti mmirati għall-qafas ta' titolizzazzjoni.</w:t>
      </w:r>
    </w:p>
    <w:p w:rsidR="0043098C" w:rsidRPr="00101BE8" w:rsidRDefault="0043098C" w:rsidP="0043098C">
      <w:pPr>
        <w:spacing w:line="276" w:lineRule="auto"/>
        <w:jc w:val="both"/>
        <w:rPr>
          <w:sz w:val="22"/>
          <w:szCs w:val="18"/>
          <w:u w:val="single"/>
        </w:rPr>
      </w:pPr>
    </w:p>
    <w:p w:rsidR="0043098C" w:rsidRPr="00101BE8" w:rsidRDefault="000844E5" w:rsidP="0043098C">
      <w:pPr>
        <w:spacing w:line="276" w:lineRule="auto"/>
        <w:jc w:val="both"/>
        <w:rPr>
          <w:sz w:val="22"/>
          <w:szCs w:val="18"/>
          <w:u w:val="single"/>
        </w:rPr>
      </w:pPr>
      <w:r w:rsidRPr="00101BE8">
        <w:rPr>
          <w:sz w:val="22"/>
          <w:szCs w:val="18"/>
          <w:u w:val="single"/>
        </w:rPr>
        <w:t>3. L-iżgurar tat-trattament effettiv tat-titolizzazzjoni</w:t>
      </w:r>
      <w:r w:rsidRPr="00101BE8">
        <w:rPr>
          <w:sz w:val="22"/>
          <w:szCs w:val="18"/>
          <w:u w:val="single"/>
        </w:rPr>
        <w:t>jiet STS fil-karta tal-bilanċ</w:t>
      </w:r>
    </w:p>
    <w:p w:rsidR="0043098C" w:rsidRPr="00101BE8" w:rsidRDefault="000844E5" w:rsidP="0043098C">
      <w:pPr>
        <w:spacing w:line="276" w:lineRule="auto"/>
        <w:jc w:val="both"/>
        <w:rPr>
          <w:color w:val="000000"/>
          <w:sz w:val="22"/>
          <w:szCs w:val="18"/>
        </w:rPr>
      </w:pPr>
      <w:r w:rsidRPr="00101BE8">
        <w:t>Ir-Rapporteur jilqa' t-trattament prudenzjali aktar sensittiv għar-riskji għat-titolizzazzjonijiet STS fil-karta tal-bilanċ, abbażi tat-trattament regolatorju preferenzjali attwali tas-segmenti superjuri tal-portafolli tal-SME</w:t>
      </w:r>
      <w:r w:rsidRPr="00101BE8">
        <w:t>s.</w:t>
      </w:r>
      <w:bookmarkStart w:id="4" w:name="_Hlk52526329"/>
      <w:r w:rsidRPr="00101BE8">
        <w:rPr>
          <w:color w:val="000000"/>
          <w:sz w:val="22"/>
          <w:szCs w:val="18"/>
        </w:rPr>
        <w:t xml:space="preserve"> </w:t>
      </w:r>
      <w:bookmarkEnd w:id="4"/>
      <w:r w:rsidRPr="00101BE8">
        <w:rPr>
          <w:color w:val="000000"/>
          <w:sz w:val="22"/>
          <w:szCs w:val="18"/>
        </w:rPr>
        <w:t>Il-proposta tal-Kummissjoni dwar l-Artikolu 270 tas-CRR, li hija bbażata fuq ir-Rapport tal-EBA 2020/07</w:t>
      </w:r>
      <w:r w:rsidRPr="00101BE8">
        <w:rPr>
          <w:rStyle w:val="FootnoteReference"/>
          <w:color w:val="000000"/>
          <w:sz w:val="22"/>
          <w:szCs w:val="18"/>
        </w:rPr>
        <w:footnoteReference w:id="3"/>
      </w:r>
      <w:r w:rsidRPr="00101BE8">
        <w:rPr>
          <w:color w:val="000000"/>
          <w:sz w:val="22"/>
          <w:szCs w:val="18"/>
        </w:rPr>
        <w:t xml:space="preserve"> li pprovda analiżi estensiva tal-iżviluppi u x-xejriet tas-suq tat-titolizzazzjoni sintetika fil-karta tal-bilanċ fl-UE, inkluża data dwar il-presta</w:t>
      </w:r>
      <w:r w:rsidRPr="00101BE8">
        <w:rPr>
          <w:color w:val="000000"/>
          <w:sz w:val="22"/>
          <w:szCs w:val="18"/>
        </w:rPr>
        <w:t xml:space="preserve">zzjoni storika ta' inadempjenza u telf tat-tranżazzjonijiet sintetiċi, hija appoġġata bis-sħiħ. </w:t>
      </w:r>
    </w:p>
    <w:p w:rsidR="0043098C" w:rsidRPr="00101BE8" w:rsidRDefault="0043098C" w:rsidP="0043098C">
      <w:pPr>
        <w:spacing w:line="276" w:lineRule="auto"/>
        <w:jc w:val="both"/>
        <w:rPr>
          <w:color w:val="000000"/>
          <w:sz w:val="22"/>
          <w:szCs w:val="18"/>
        </w:rPr>
      </w:pPr>
    </w:p>
    <w:p w:rsidR="0043098C" w:rsidRPr="00101BE8" w:rsidRDefault="000844E5" w:rsidP="0043098C">
      <w:pPr>
        <w:spacing w:line="276" w:lineRule="auto"/>
        <w:jc w:val="both"/>
        <w:rPr>
          <w:sz w:val="22"/>
          <w:szCs w:val="18"/>
          <w:u w:val="single"/>
        </w:rPr>
      </w:pPr>
      <w:r w:rsidRPr="00101BE8">
        <w:rPr>
          <w:sz w:val="22"/>
          <w:szCs w:val="18"/>
          <w:u w:val="single"/>
        </w:rPr>
        <w:t>4. Il-provvediment ta' anterjorità għal pożizzjonijiet ta' titolizzazzjoni rilevanti</w:t>
      </w:r>
    </w:p>
    <w:p w:rsidR="0043098C" w:rsidRPr="00101BE8" w:rsidRDefault="000844E5" w:rsidP="0043098C">
      <w:pPr>
        <w:spacing w:line="276" w:lineRule="auto"/>
        <w:jc w:val="both"/>
        <w:rPr>
          <w:sz w:val="22"/>
          <w:szCs w:val="18"/>
          <w:u w:val="single"/>
        </w:rPr>
      </w:pPr>
      <w:r w:rsidRPr="00101BE8">
        <w:rPr>
          <w:color w:val="000000"/>
          <w:sz w:val="22"/>
          <w:szCs w:val="18"/>
        </w:rPr>
        <w:t>Ir-Rapporteur jemmen li huwa ġġustifikat li tiġi introdotta regola ta' an</w:t>
      </w:r>
      <w:r w:rsidRPr="00101BE8">
        <w:rPr>
          <w:color w:val="000000"/>
          <w:sz w:val="22"/>
          <w:szCs w:val="18"/>
        </w:rPr>
        <w:t>terjorità għal pożizzjonijiet superjuri pendenti f'titolizzazzjonijiet sintetiċi fil-karta tal-bilanċ li għalihom l-istituzzjonijiet oriġinaturi jkunu applikaw l-Artikolu 270 tas-CRR attwali qabel id-data tad-dħul fis-seħħ tar-Regolament il-ġdid. Din id-di</w:t>
      </w:r>
      <w:r w:rsidRPr="00101BE8">
        <w:rPr>
          <w:color w:val="000000"/>
          <w:sz w:val="22"/>
          <w:szCs w:val="18"/>
        </w:rPr>
        <w:t xml:space="preserve">spożizzjoni għandha tiġi implimentata permezz tal-Artikolu 494c ġdid tas-CRR. </w:t>
      </w:r>
    </w:p>
    <w:p w:rsidR="0043098C" w:rsidRPr="00101BE8" w:rsidRDefault="0043098C" w:rsidP="0043098C">
      <w:pPr>
        <w:spacing w:line="276" w:lineRule="auto"/>
        <w:jc w:val="both"/>
        <w:rPr>
          <w:sz w:val="22"/>
          <w:szCs w:val="18"/>
          <w:u w:val="single"/>
        </w:rPr>
      </w:pPr>
    </w:p>
    <w:p w:rsidR="0043098C" w:rsidRPr="00101BE8" w:rsidRDefault="000844E5" w:rsidP="0043098C">
      <w:pPr>
        <w:spacing w:line="276" w:lineRule="auto"/>
        <w:jc w:val="both"/>
        <w:rPr>
          <w:color w:val="000000"/>
          <w:sz w:val="22"/>
          <w:szCs w:val="18"/>
          <w:u w:val="single"/>
        </w:rPr>
      </w:pPr>
      <w:r w:rsidRPr="00101BE8">
        <w:rPr>
          <w:color w:val="000000"/>
          <w:sz w:val="22"/>
          <w:szCs w:val="18"/>
          <w:u w:val="single"/>
        </w:rPr>
        <w:t>5. L-indirizzar tal-inkonsistenza fl-eliġibilità tal-protezzjoni ta' kreditu mhux iffinanzjata</w:t>
      </w:r>
    </w:p>
    <w:p w:rsidR="0043098C" w:rsidRPr="00101BE8" w:rsidRDefault="000844E5" w:rsidP="0043098C">
      <w:pPr>
        <w:spacing w:line="276" w:lineRule="auto"/>
        <w:jc w:val="both"/>
        <w:rPr>
          <w:sz w:val="22"/>
          <w:szCs w:val="18"/>
        </w:rPr>
      </w:pPr>
      <w:r w:rsidRPr="00101BE8">
        <w:rPr>
          <w:sz w:val="22"/>
          <w:szCs w:val="18"/>
        </w:rPr>
        <w:t>L-opinjoni tal-BĊE 2020/22 tinnota li l-formulazzjoni attwali tal-Artikolu 249(3)</w:t>
      </w:r>
      <w:r w:rsidRPr="00101BE8">
        <w:rPr>
          <w:sz w:val="22"/>
          <w:szCs w:val="18"/>
        </w:rPr>
        <w:t xml:space="preserve"> tas-CRR hija inkonsistenti mal-qafas ta' Basel III fl-impożizzjoni ta' rekwiżit ta' klassifikazzjoni minima għall-fornituri kollha ta' protezzjoni ta' kreditu mhux iffinanzjata. L-istandard ta' Basel li jiddeskrivi l-kalkolu tar-rekwiżiti kapitali għar-ri</w:t>
      </w:r>
      <w:r w:rsidRPr="00101BE8">
        <w:rPr>
          <w:sz w:val="22"/>
          <w:szCs w:val="18"/>
        </w:rPr>
        <w:t>skju ta' kreditu jeħtieġ klassifikazzjoni esterna ta' mill-inqas A- fil-bidu u BBB- matul il-ħajja ta' protezzjoni ta' kreditu mhux iffinanzjata pprovduta minn entitajiet privati mingħajr regolamentazzjoni prudenzjali. Kif spjegat fl-Opinjoni tal-BĊE u sab</w:t>
      </w:r>
      <w:r w:rsidRPr="00101BE8">
        <w:rPr>
          <w:sz w:val="22"/>
          <w:szCs w:val="18"/>
        </w:rPr>
        <w:t>iex ikun konsistenti ma' Basel, l-Artikolu 249(3) tas-CRR għandu għalhekk jiġi emendat biex jirrikjedi li fornitur mhux regolat ta' protezzjoni ta' kreditu mhux iffinanzjata jkollu skala 2 tal-kwalità kreditizja fil-bidu u skala 3 tal-kwalità kreditizja mi</w:t>
      </w:r>
      <w:r w:rsidRPr="00101BE8">
        <w:rPr>
          <w:sz w:val="22"/>
          <w:szCs w:val="18"/>
        </w:rPr>
        <w:t>nn hemm 'il quddiem.</w:t>
      </w:r>
    </w:p>
    <w:p w:rsidR="0043098C" w:rsidRPr="00101BE8" w:rsidRDefault="0043098C" w:rsidP="0043098C">
      <w:pPr>
        <w:pStyle w:val="Normal12"/>
        <w:spacing w:after="120"/>
      </w:pPr>
    </w:p>
    <w:p w:rsidR="002669B6" w:rsidRPr="00101BE8" w:rsidRDefault="002669B6" w:rsidP="0043098C">
      <w:pPr>
        <w:pStyle w:val="NormalBold"/>
      </w:pPr>
    </w:p>
    <w:sectPr w:rsidR="002669B6" w:rsidRPr="00101BE8" w:rsidSect="0043098C">
      <w:footerReference w:type="firs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44E5">
      <w:r>
        <w:separator/>
      </w:r>
    </w:p>
  </w:endnote>
  <w:endnote w:type="continuationSeparator" w:id="0">
    <w:p w:rsidR="00000000" w:rsidRDefault="000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C" w:rsidRPr="0043098C" w:rsidRDefault="000844E5" w:rsidP="0043098C">
    <w:pPr>
      <w:pStyle w:val="EPFooter"/>
    </w:pPr>
    <w:r w:rsidRPr="0043098C">
      <w:t>PE</w:t>
    </w:r>
    <w:r w:rsidRPr="0043098C">
      <w:rPr>
        <w:rStyle w:val="HideTWBExt"/>
        <w:noProof w:val="0"/>
      </w:rPr>
      <w:t>&lt;NoPE&gt;</w:t>
    </w:r>
    <w:r w:rsidRPr="0043098C">
      <w:t>658.799</w:t>
    </w:r>
    <w:r w:rsidRPr="0043098C">
      <w:rPr>
        <w:rStyle w:val="HideTWBExt"/>
        <w:noProof w:val="0"/>
      </w:rPr>
      <w:t>&lt;/NoPE&gt;&lt;Version&gt;</w:t>
    </w:r>
    <w:r w:rsidRPr="0043098C">
      <w:t>v01-00</w:t>
    </w:r>
    <w:r w:rsidRPr="0043098C">
      <w:rPr>
        <w:rStyle w:val="HideTWBExt"/>
        <w:noProof w:val="0"/>
      </w:rPr>
      <w:t>&lt;/Version&gt;</w:t>
    </w:r>
    <w:r w:rsidRPr="0043098C">
      <w:tab/>
    </w:r>
    <w:r w:rsidRPr="0043098C">
      <w:fldChar w:fldCharType="begin"/>
    </w:r>
    <w:r w:rsidRPr="0043098C">
      <w:instrText xml:space="preserve"> PAGE  \* MERGEFORMAT </w:instrText>
    </w:r>
    <w:r w:rsidRPr="0043098C">
      <w:fldChar w:fldCharType="separate"/>
    </w:r>
    <w:r>
      <w:rPr>
        <w:noProof/>
      </w:rPr>
      <w:t>2</w:t>
    </w:r>
    <w:r w:rsidRPr="0043098C">
      <w:fldChar w:fldCharType="end"/>
    </w:r>
    <w:r w:rsidRPr="0043098C">
      <w:t>/</w:t>
    </w:r>
    <w:r w:rsidR="00A87F98">
      <w:fldChar w:fldCharType="begin"/>
    </w:r>
    <w:r>
      <w:instrText xml:space="preserve"> NUMPAGES  \* MERGEFORMAT </w:instrText>
    </w:r>
    <w:r w:rsidR="00A87F98">
      <w:fldChar w:fldCharType="separate"/>
    </w:r>
    <w:r>
      <w:rPr>
        <w:noProof/>
      </w:rPr>
      <w:t>20</w:t>
    </w:r>
    <w:r w:rsidR="00A87F98">
      <w:rPr>
        <w:noProof/>
      </w:rPr>
      <w:fldChar w:fldCharType="end"/>
    </w:r>
    <w:r w:rsidRPr="0043098C">
      <w:tab/>
    </w:r>
    <w:r w:rsidRPr="0043098C">
      <w:rPr>
        <w:rStyle w:val="HideTWBExt"/>
        <w:noProof w:val="0"/>
      </w:rPr>
      <w:t>&lt;PathFdR&gt;</w:t>
    </w:r>
    <w:r w:rsidRPr="0043098C">
      <w:t>PR\1214993MT.docx</w:t>
    </w:r>
    <w:r w:rsidRPr="0043098C">
      <w:rPr>
        <w:rStyle w:val="HideTWBExt"/>
        <w:noProof w:val="0"/>
      </w:rPr>
      <w:t>&lt;/PathFdR&gt;</w:t>
    </w:r>
  </w:p>
  <w:p w:rsidR="0043098C" w:rsidRPr="0043098C" w:rsidRDefault="000844E5" w:rsidP="0043098C">
    <w:pPr>
      <w:pStyle w:val="EPFooter2"/>
    </w:pPr>
    <w:r w:rsidRPr="0043098C"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C" w:rsidRPr="0043098C" w:rsidRDefault="000844E5" w:rsidP="0043098C">
    <w:pPr>
      <w:pStyle w:val="EPFooter"/>
    </w:pPr>
    <w:r w:rsidRPr="0043098C">
      <w:rPr>
        <w:rStyle w:val="HideTWBExt"/>
        <w:noProof w:val="0"/>
      </w:rPr>
      <w:t>&lt;PathFdR&gt;</w:t>
    </w:r>
    <w:r w:rsidRPr="0043098C">
      <w:t>PR\1214993MT.docx</w:t>
    </w:r>
    <w:r w:rsidRPr="0043098C">
      <w:rPr>
        <w:rStyle w:val="HideTWBExt"/>
        <w:noProof w:val="0"/>
      </w:rPr>
      <w:t>&lt;/PathFdR&gt;</w:t>
    </w:r>
    <w:r w:rsidRPr="0043098C">
      <w:tab/>
    </w:r>
    <w:r w:rsidRPr="0043098C">
      <w:fldChar w:fldCharType="begin"/>
    </w:r>
    <w:r w:rsidRPr="0043098C">
      <w:instrText xml:space="preserve"> PAGE  \* MERGEFORMAT </w:instrText>
    </w:r>
    <w:r w:rsidRPr="0043098C">
      <w:fldChar w:fldCharType="separate"/>
    </w:r>
    <w:r>
      <w:rPr>
        <w:noProof/>
      </w:rPr>
      <w:t>20</w:t>
    </w:r>
    <w:r w:rsidRPr="0043098C">
      <w:fldChar w:fldCharType="end"/>
    </w:r>
    <w:r w:rsidRPr="0043098C">
      <w:t>/</w:t>
    </w:r>
    <w:r w:rsidR="00A87F98">
      <w:fldChar w:fldCharType="begin"/>
    </w:r>
    <w:r>
      <w:instrText xml:space="preserve"> NUMPAGES  \* MERGEFORMAT </w:instrText>
    </w:r>
    <w:r w:rsidR="00A87F98">
      <w:fldChar w:fldCharType="separate"/>
    </w:r>
    <w:r>
      <w:rPr>
        <w:noProof/>
      </w:rPr>
      <w:t>20</w:t>
    </w:r>
    <w:r w:rsidR="00A87F98">
      <w:rPr>
        <w:noProof/>
      </w:rPr>
      <w:fldChar w:fldCharType="end"/>
    </w:r>
    <w:r w:rsidRPr="0043098C">
      <w:tab/>
      <w:t>PE</w:t>
    </w:r>
    <w:r w:rsidRPr="0043098C">
      <w:rPr>
        <w:rStyle w:val="HideTWBExt"/>
        <w:noProof w:val="0"/>
      </w:rPr>
      <w:t>&lt;NoPE&gt;</w:t>
    </w:r>
    <w:r w:rsidRPr="0043098C">
      <w:t>658.799</w:t>
    </w:r>
    <w:r w:rsidRPr="0043098C">
      <w:rPr>
        <w:rStyle w:val="HideTWBExt"/>
        <w:noProof w:val="0"/>
      </w:rPr>
      <w:t>&lt;/NoPE</w:t>
    </w:r>
    <w:r w:rsidRPr="0043098C">
      <w:rPr>
        <w:rStyle w:val="HideTWBExt"/>
        <w:noProof w:val="0"/>
      </w:rPr>
      <w:t>&gt;&lt;Version&gt;</w:t>
    </w:r>
    <w:r w:rsidRPr="0043098C">
      <w:t>v01-00</w:t>
    </w:r>
    <w:r w:rsidRPr="0043098C">
      <w:rPr>
        <w:rStyle w:val="HideTWBExt"/>
        <w:noProof w:val="0"/>
      </w:rPr>
      <w:t>&lt;/Version&gt;</w:t>
    </w:r>
  </w:p>
  <w:p w:rsidR="0043098C" w:rsidRPr="0043098C" w:rsidRDefault="000844E5" w:rsidP="0043098C">
    <w:pPr>
      <w:pStyle w:val="EPFooter2"/>
    </w:pPr>
    <w:r w:rsidRPr="0043098C">
      <w:tab/>
    </w:r>
    <w:r w:rsidRPr="0043098C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C" w:rsidRPr="0043098C" w:rsidRDefault="000844E5" w:rsidP="0043098C">
    <w:pPr>
      <w:pStyle w:val="EPFooter"/>
    </w:pPr>
    <w:r w:rsidRPr="0043098C">
      <w:rPr>
        <w:rStyle w:val="HideTWBExt"/>
        <w:noProof w:val="0"/>
      </w:rPr>
      <w:t>&lt;PathFdR&gt;</w:t>
    </w:r>
    <w:r w:rsidRPr="0043098C">
      <w:t>PR\1214993MT.docx</w:t>
    </w:r>
    <w:r w:rsidRPr="0043098C">
      <w:rPr>
        <w:rStyle w:val="HideTWBExt"/>
        <w:noProof w:val="0"/>
      </w:rPr>
      <w:t>&lt;/PathFdR&gt;</w:t>
    </w:r>
    <w:r w:rsidRPr="0043098C">
      <w:tab/>
    </w:r>
    <w:r w:rsidRPr="0043098C">
      <w:tab/>
      <w:t>PE</w:t>
    </w:r>
    <w:r w:rsidRPr="0043098C">
      <w:rPr>
        <w:rStyle w:val="HideTWBExt"/>
        <w:noProof w:val="0"/>
      </w:rPr>
      <w:t>&lt;NoPE&gt;</w:t>
    </w:r>
    <w:r w:rsidRPr="0043098C">
      <w:t>658.799</w:t>
    </w:r>
    <w:r w:rsidRPr="0043098C">
      <w:rPr>
        <w:rStyle w:val="HideTWBExt"/>
        <w:noProof w:val="0"/>
      </w:rPr>
      <w:t>&lt;/NoPE&gt;&lt;Version&gt;</w:t>
    </w:r>
    <w:r w:rsidRPr="0043098C">
      <w:t>v01-00</w:t>
    </w:r>
    <w:r w:rsidRPr="0043098C">
      <w:rPr>
        <w:rStyle w:val="HideTWBExt"/>
        <w:noProof w:val="0"/>
      </w:rPr>
      <w:t>&lt;/Version&gt;</w:t>
    </w:r>
  </w:p>
  <w:p w:rsidR="0043098C" w:rsidRPr="0043098C" w:rsidRDefault="000844E5" w:rsidP="0043098C">
    <w:pPr>
      <w:pStyle w:val="EPFooter2"/>
    </w:pPr>
    <w:r w:rsidRPr="0043098C">
      <w:t>MT</w:t>
    </w:r>
    <w:r w:rsidRPr="0043098C">
      <w:tab/>
    </w:r>
    <w:r w:rsidRPr="0043098C">
      <w:rPr>
        <w:b w:val="0"/>
        <w:i/>
        <w:color w:val="C0C0C0"/>
        <w:sz w:val="22"/>
      </w:rPr>
      <w:t>Magħquda fid-diversità</w:t>
    </w:r>
    <w:r w:rsidRPr="0043098C">
      <w:tab/>
      <w:t>MT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E" w:rsidRPr="0043098C" w:rsidRDefault="000844E5" w:rsidP="00F07062">
    <w:pPr>
      <w:pStyle w:val="EPFooter"/>
    </w:pPr>
    <w:r w:rsidRPr="0043098C">
      <w:rPr>
        <w:rStyle w:val="HideTWBExt"/>
        <w:noProof w:val="0"/>
      </w:rPr>
      <w:t>&lt;PathFdR&gt;</w:t>
    </w:r>
    <w:r w:rsidR="0043098C" w:rsidRPr="0043098C">
      <w:rPr>
        <w:color w:val="auto"/>
      </w:rPr>
      <w:t>PR\1214993MT.docx</w:t>
    </w:r>
    <w:r w:rsidRPr="0043098C">
      <w:rPr>
        <w:rStyle w:val="HideTWBExt"/>
        <w:noProof w:val="0"/>
      </w:rPr>
      <w:t>&lt;/PathFdR&gt;</w:t>
    </w:r>
    <w:r w:rsidRPr="0043098C">
      <w:tab/>
    </w:r>
    <w:r w:rsidRPr="0043098C">
      <w:tab/>
      <w:t>PE</w:t>
    </w:r>
    <w:r w:rsidRPr="0043098C">
      <w:rPr>
        <w:rStyle w:val="HideTWBExt"/>
        <w:noProof w:val="0"/>
      </w:rPr>
      <w:t>&lt;NoPE&gt;</w:t>
    </w:r>
    <w:r w:rsidR="0043098C" w:rsidRPr="0043098C">
      <w:rPr>
        <w:color w:val="auto"/>
      </w:rPr>
      <w:t>658.799</w:t>
    </w:r>
    <w:r w:rsidRPr="0043098C">
      <w:rPr>
        <w:rStyle w:val="HideTWBExt"/>
        <w:noProof w:val="0"/>
      </w:rPr>
      <w:t>&lt;/NoPE&gt;&lt;Version&gt;</w:t>
    </w:r>
    <w:r w:rsidR="009D4EE9" w:rsidRPr="0043098C">
      <w:t>v</w:t>
    </w:r>
    <w:r w:rsidR="0043098C" w:rsidRPr="0043098C">
      <w:rPr>
        <w:color w:val="auto"/>
      </w:rPr>
      <w:t>01-00</w:t>
    </w:r>
    <w:r w:rsidRPr="0043098C">
      <w:rPr>
        <w:rStyle w:val="HideTWBExt"/>
        <w:noProof w:val="0"/>
      </w:rPr>
      <w:t>&lt;/Version&gt;</w:t>
    </w:r>
  </w:p>
  <w:p w:rsidR="00FB52FE" w:rsidRPr="0043098C" w:rsidRDefault="006171F7" w:rsidP="00461601">
    <w:pPr>
      <w:pStyle w:val="EPFooter2"/>
      <w:tabs>
        <w:tab w:val="clear" w:pos="4535"/>
        <w:tab w:val="center" w:pos="4536"/>
      </w:tabs>
    </w:pPr>
    <w:r>
      <w:fldChar w:fldCharType="begin"/>
    </w:r>
    <w:r w:rsidR="000844E5">
      <w:instrText xml:space="preserve"> DOCPROPERTY "&lt;Extension&gt;" </w:instrText>
    </w:r>
    <w:r>
      <w:fldChar w:fldCharType="separate"/>
    </w:r>
    <w:r w:rsidR="000844E5">
      <w:t>MT</w:t>
    </w:r>
    <w:r>
      <w:fldChar w:fldCharType="end"/>
    </w:r>
    <w:r w:rsidR="000844E5" w:rsidRPr="0043098C">
      <w:tab/>
    </w:r>
    <w:r w:rsidR="0043098C" w:rsidRPr="0043098C">
      <w:rPr>
        <w:b w:val="0"/>
        <w:i/>
        <w:color w:val="C0C0C0"/>
        <w:sz w:val="22"/>
        <w:szCs w:val="22"/>
      </w:rPr>
      <w:t>Magħquda fid-diversità</w:t>
    </w:r>
    <w:r w:rsidR="000844E5" w:rsidRPr="0043098C">
      <w:tab/>
    </w:r>
    <w:r>
      <w:fldChar w:fldCharType="begin"/>
    </w:r>
    <w:r w:rsidR="000844E5">
      <w:instrText xml:space="preserve"> DOCPROPERTY "&lt;Extension&gt;" </w:instrText>
    </w:r>
    <w:r>
      <w:fldChar w:fldCharType="separate"/>
    </w:r>
    <w:r w:rsidR="000844E5">
      <w:t>MT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E9" w:rsidRPr="0043098C" w:rsidRDefault="000844E5">
      <w:r w:rsidRPr="0043098C">
        <w:separator/>
      </w:r>
    </w:p>
  </w:footnote>
  <w:footnote w:type="continuationSeparator" w:id="0">
    <w:p w:rsidR="009D4EE9" w:rsidRPr="0043098C" w:rsidRDefault="000844E5">
      <w:r w:rsidRPr="0043098C">
        <w:continuationSeparator/>
      </w:r>
    </w:p>
  </w:footnote>
  <w:footnote w:id="1">
    <w:p w:rsidR="0043098C" w:rsidRPr="0043098C" w:rsidRDefault="000844E5" w:rsidP="0043098C">
      <w:pPr>
        <w:pStyle w:val="FootnoteText"/>
      </w:pPr>
      <w:r>
        <w:rPr>
          <w:rStyle w:val="FootnoteReference"/>
        </w:rPr>
        <w:footnoteRef/>
      </w:r>
      <w:r>
        <w:t xml:space="preserve"> EBA/OP/2019/13 tat-23 ta' Ottubru 2019.</w:t>
      </w:r>
    </w:p>
  </w:footnote>
  <w:footnote w:id="2">
    <w:p w:rsidR="0043098C" w:rsidRPr="0043098C" w:rsidRDefault="000844E5" w:rsidP="0043098C">
      <w:pPr>
        <w:pStyle w:val="FootnoteText"/>
      </w:pPr>
      <w:r>
        <w:rPr>
          <w:rStyle w:val="FootnoteReference"/>
        </w:rPr>
        <w:footnoteRef/>
      </w:r>
      <w:r>
        <w:t xml:space="preserve"> ECB/OP/2020/22 tat-23 ta' Settembru 2020.</w:t>
      </w:r>
    </w:p>
  </w:footnote>
  <w:footnote w:id="3">
    <w:p w:rsidR="0043098C" w:rsidRPr="0043098C" w:rsidRDefault="000844E5" w:rsidP="0043098C">
      <w:pPr>
        <w:pStyle w:val="FootnoteText"/>
      </w:pPr>
      <w:r>
        <w:rPr>
          <w:rStyle w:val="FootnoteReference"/>
        </w:rPr>
        <w:footnoteRef/>
      </w:r>
      <w:r>
        <w:t xml:space="preserve"> EBA/OP/2020/07 tas-6 ta' Mejju 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98" w:rsidRDefault="00A87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98" w:rsidRDefault="00A87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98" w:rsidRDefault="00A87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AFET"/>
    <w:docVar w:name="LastEditedSection" w:val=" 1"/>
    <w:docVar w:name="RepeatBlock-AmendM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277314 HideTWBExt;}{\*\cs18 \additive \v\f1\fs20\cf15 _x000d__x000a_\spriority0 \styrsid8277314 HideTWBInt;}{\s19\ql \li0\ri0\sa120\nowidctlpar\wrapdefault\aspalpha\aspnum\faauto\adjustright\rin0\lin0\itap0 \rtlch\fcs1 \af0\afs20\alang1025 \ltrch\fcs0 \fs24\lang1082\langfe2057\cgrid\langnp1082\langfenp2057 _x000d__x000a_\sbasedon0 \snext19 \spriority0 \styrsid8277314 Normal6a;}{\s20\ql \li0\ri0\nowidctlpar\wrapdefault\aspalpha\aspnum\faauto\adjustright\rin0\lin0\itap0 \rtlch\fcs1 \af0\afs20\alang1025 \ltrch\fcs0 \b\fs24\lang1082\langfe2057\cgrid\langnp1082\langfenp2057 _x000d__x000a_\sbasedon0 \snext20 \spriority0 \styrsid8277314 NormalBold;}{\s21\ql \li0\ri0\sa240\nowidctlpar\wrapdefault\aspalpha\aspnum\faauto\adjustright\rin0\lin0\itap0 \rtlch\fcs1 \af0\afs20\alang1025 \ltrch\fcs0 _x000d__x000a_\i\fs24\lang1082\langfe2057\cgrid\langnp1082\langfenp2057 \sbasedon0 \snext21 \spriority0 \styrsid8277314 AmJustText;}{\s22\qc \li0\ri0\sb240\sa240\nowidctlpar\wrapdefault\aspalpha\aspnum\faauto\adjustright\rin0\lin0\itap0 \rtlch\fcs1 _x000d__x000a_\af0\afs20\alang1025 \ltrch\fcs0 \i\fs24\lang1082\langfe2057\cgrid\langnp1082\langfenp2057 \sbasedon0 \snext22 \spriority0 \styrsid8277314 AmCrossRef;}{_x000d__x000a_\s23\qc \li0\ri0\sb240\sa240\keepn\nowidctlpar\wrapdefault\aspalpha\aspnum\faauto\adjustright\rin0\lin0\itap0 \rtlch\fcs1 \af0\afs20\alang1025 \ltrch\fcs0 \i\fs24\lang1082\langfe2057\cgrid\langnp1082\langfenp2057 _x000d__x000a_\sbasedon0 \snext21 \spriority0 \styrsid8277314 AmJustTitle;}{\s24\qr \li0\ri0\sb240\sa240\nowidctlpar\wrapdefault\aspalpha\aspnum\faauto\adjustright\rin0\lin0\itap0 \rtlch\fcs1 \af0\afs20\alang1025 \ltrch\fcs0 _x000d__x000a_\fs24\lang1082\langfe2057\cgrid\langnp1082\langfenp2057 \sbasedon0 \snext24 \spriority0 \styrsid8277314 AmOrLang;}{\s25\qc \li0\ri0\sa240\nowidctlpar\wrapdefault\aspalpha\aspnum\faauto\adjustright\rin0\lin0\itap0 \rtlch\fcs1 \af0\afs20\alang1025 _x000d__x000a_\ltrch\fcs0 \i\fs24\lang1082\langfe2057\cgrid\langnp1082\langfenp2057 \sbasedon0 \snext25 \spriority0 \styrsid8277314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6 \spriority0 \styrsid8277314 AmNumberTabs;}{\s27\ql \li0\ri0\sb240\nowidctlpar\wrapdefault\aspalpha\aspnum\faauto\adjustright\rin0\lin0\itap0 \rtlch\fcs1 _x000d__x000a_\af0\afs20\alang1025 \ltrch\fcs0 \b\fs24\lang1082\langfe2057\cgrid\langnp1082\langfenp2057 \sbasedon0 \snext27 \spriority0 \styrsid8277314 NormalBold12b;}}{\*\rsidtbl \rsid24658\rsid223860\rsid735077\rsid1718133\rsid2892074\rsid3565327\rsid4666813_x000d__x000a_\rsid6641733\rsid7823322\rsid8277314\rsid8994021\rsid9636012\rsid10377208\rsid11215221\rsid11549030\rsid12154954\rsid14382809\rsid14424199\rsid15204470\rsid15285974\rsid15950462\rsid16324206\rsid16662270}{\mmathPr\mmathFont34\mbrkBin0\mbrkBinSub0_x000d__x000a_\msmallFrac0\mdispDef1\mlMargin0\mrMargin0\mdefJc1\mwrapIndent1440\mintLim0\mnaryLim1}{\info{\author CAMILLERI Christopher}{\operator CAMILLERI Christopher}{\creatim\yr2020\mo10\dy6\hr8\min34}{\revtim\yr2020\mo10\dy6\hr8\min34}{\version1}{\edmins0}_x000d__x000a_{\nofpages1}{\nofwords103}{\nofchars592}{\nofcharsws694}{\vern101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27731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ccamiller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99402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9402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9402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9402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sb240\keepn\nowidctlpar_x000d__x000a_\tx879\tx936\tx1021\tx1077\tx1134\tx1191\tx1247\tx1304\tx1361\tx1418\tx1474\tx1531\tx1588\tx1644\tx1701\tx1758\tx1814\tx1871\tx2070\tx2126\tx3374\tx3430\wrapdefault\aspalpha\aspnum\faauto\adjustright\rin0\lin0\itap0\pararsid8277314 \rtlch\fcs1 _x000d__x000a_\af0\afs20\alang1025 \ltrch\fcs0 \b\fs24\lang1082\langfe2057\cgrid\langnp1082\langfenp2057 {\rtlch\fcs1 \af0 \ltrch\fcs0 \cs17\b0\v\fs20\cf9\loch\af1\hich\af1\dbch\af31501\insrsid8277314\charrsid10309353 {\*\bkmkstart restart}_x000d__x000a_\hich\af1\dbch\af31501\loch\f1 &lt;Amend&gt;}{\rtlch\fcs1 \af0 \ltrch\fcs0 \insrsid8277314\charrsid10309353 Emenda\tab \tab }{\rtlch\fcs1 \af0 \ltrch\fcs0 \cs17\b0\v\fs20\cf9\loch\af1\hich\af1\dbch\af31501\insrsid8277314\charrsid10309353 _x000d__x000a_\hich\af1\dbch\af31501\loch\f1 &lt;NumAm&gt;}{\rtlch\fcs1 \af0 \ltrch\fcs0 \insrsid8277314\charrsid10309353 #}{\rtlch\fcs1 \af1 \ltrch\fcs0 \cs18\v\f1\fs20\cf15\insrsid8277314\charrsid10309353 ENMIENDA@NRAM@}{\rtlch\fcs1 \af0 \ltrch\fcs0 _x000d__x000a_\insrsid8277314\charrsid10309353 #}{\rtlch\fcs1 \af0 \ltrch\fcs0 \cs17\b0\v\fs20\cf9\loch\af1\hich\af1\dbch\af31501\insrsid8277314\charrsid10309353 \hich\af1\dbch\af31501\loch\f1 &lt;/NumAm&gt;}{\rtlch\fcs1 \af0 \ltrch\fcs0 \insrsid8277314\charrsid10309353 _x000d__x000a__x000d__x000a_\par }\pard\plain \ltrpar\s27\ql \li0\ri0\sb240\keepn\nowidctlpar\wrapdefault\aspalpha\aspnum\faauto\adjustright\rin0\lin0\itap0\pararsid8277314 \rtlch\fcs1 \af0\afs20\alang1025 \ltrch\fcs0 \b\fs24\lang1082\langfe2057\cgrid\langnp1082\langfenp2057 {_x000d__x000a_\rtlch\fcs1 \af0 \ltrch\fcs0 \cs17\b0\v\fs20\cf9\loch\af1\hich\af1\dbch\af31501\insrsid8277314\charrsid10309353 \hich\af1\dbch\af31501\loch\f1 &lt;DocAmend&gt;}{\rtlch\fcs1 \af0 \ltrch\fcs0 \insrsid8277314\charrsid10309353 Proposta g\u295\'68al #}{\rtlch\fcs1 _x000d__x000a_\af1 \ltrch\fcs0 \cs18\v\f1\fs20\cf15\insrsid8277314\charrsid10309353 MNU[DOC1][DOC2][DOC3]@DOCMSG@DOCMNU}{\rtlch\fcs1 \af0 \ltrch\fcs0 \insrsid8277314\charrsid10309353 ##}{\rtlch\fcs1 \af1 \ltrch\fcs0 \cs18\v\f1\fs20\cf15\insrsid8277314\charrsid10309353 _x000d__x000a_MNU[AMACTYES][NOTAPP]@CHOICE@AMACTMNU}{\rtlch\fcs1 \af0 \ltrch\fcs0 \insrsid8277314\charrsid10309353 #}{\rtlch\fcs1 \af0 \ltrch\fcs0 \cs17\b0\v\fs20\cf9\loch\af1\hich\af1\dbch\af31501\insrsid8277314\charrsid10309353 \hich\af1\dbch\af31501\loch\f1 _x000d__x000a_&lt;/DocAmend&gt;}{\rtlch\fcs1 \af0 \ltrch\fcs0 \insrsid8277314\charrsid10309353 _x000d__x000a_\par }\pard\plain \ltrpar\s20\ql \li0\ri0\keepn\nowidctlpar\wrapdefault\aspalpha\aspnum\faauto\adjustright\rin0\lin0\itap0\pararsid8277314 \rtlch\fcs1 \af0\afs20\alang1025 \ltrch\fcs0 \b\fs24\lang1082\langfe2057\cgrid\langnp1082\langfenp2057 {\rtlch\fcs1 \af0 _x000d__x000a_\ltrch\fcs0 \cs17\b0\v\fs20\cf9\loch\af1\hich\af1\dbch\af31501\insrsid8277314\charrsid10309353 \hich\af1\dbch\af31501\loch\f1 &lt;Article&gt;}{\rtlch\fcs1 \af0 \ltrch\fcs0 \insrsid8277314\charrsid10309353 #}{\rtlch\fcs1 \af1 \ltrch\fcs0 _x000d__x000a_\cs18\v\f1\fs20\cf15\insrsid8277314\charrsid10309353 MNU[AMACTPARTYES][AMACTPARTNO]@CHOICE@AMACTMNU}{\rtlch\fcs1 \af0 \ltrch\fcs0 \insrsid8277314\charrsid10309353 #}{\rtlch\fcs1 \af0 \ltrch\fcs0 _x000d__x000a_\cs17\b0\v\fs20\cf9\loch\af1\hich\af1\dbch\af31501\insrsid8277314\charrsid10309353 \hich\af1\dbch\af31501\loch\f1 &lt;/Article&gt;}{\rtlch\fcs1 \af0 \ltrch\fcs0 \insrsid8277314\charrsid10309353 _x000d__x000a_\par }\pard\plain \ltrpar\ql \li0\ri0\keepn\widctlpar\wrapdefault\aspalpha\aspnum\faauto\adjustright\rin0\lin0\itap0\pararsid8277314 \rtlch\fcs1 \af0\afs20\alang1025 \ltrch\fcs0 \fs24\lang2057\langfe2057\cgrid\langnp2057\langfenp2057 {\rtlch\fcs1 \af0 _x000d__x000a_\ltrch\fcs0 \cs17\v\fs20\cf9\lang1082\langfe2057\loch\af1\hich\af1\dbch\af31501\langnp1082\insrsid8277314\charrsid10309353 \hich\af1\dbch\af31501\loch\f1 &lt;DocAmend2&gt;&lt;OptDel&gt;}{\rtlch\fcs1 \af0 \ltrch\fcs0 _x000d__x000a_\lang1082\langfe2057\langnp1082\insrsid8277314\charrsid10309353 #}{\rtlch\fcs1 \af1 \ltrch\fcs0 \cs18\v\f1\fs20\cf15\lang1082\langfe2057\langnp1082\insrsid8277314\charrsid10309353 MNU[OPTNRACTYES][NOTAPP]@CHOICE@AMACTMNU}{\rtlch\fcs1 \af0 \ltrch\fcs0 _x000d__x000a_\lang1082\langfe2057\langnp1082\insrsid8277314\charrsid10309353 #}{\rtlch\fcs1 \af0 \ltrch\fcs0 \cs17\v\fs20\cf9\lang1082\langfe2057\loch\af1\hich\af1\dbch\af31501\langnp1082\insrsid8277314\charrsid10309353 \hich\af1\dbch\af31501\loch\f1 _x000d__x000a_&lt;/OptDel&gt;&lt;/DocAmend2&gt;}{\rtlch\fcs1 \af0 \ltrch\fcs0 \lang1082\langfe2057\langnp1082\insrsid8277314\charrsid10309353 _x000d__x000a_\par }\pard \ltrpar\ql \li0\ri0\widctlpar\wrapdefault\aspalpha\aspnum\faauto\adjustright\rin0\lin0\itap0\pararsid8277314 {\rtlch\fcs1 \af0 \ltrch\fcs0 _x000d__x000a_\cs17\v\fs20\cf9\lang1082\langfe2057\loch\af1\hich\af1\dbch\af31501\langnp1082\insrsid8277314\charrsid10309353 \hich\af1\dbch\af31501\loch\f1 &lt;Article2&gt;&lt;OptDel&gt;}{\rtlch\fcs1 \af0 \ltrch\fcs0 \lang1082\langfe2057\langnp1082\insrsid8277314\charrsid10309353 _x000d__x000a_#}{\rtlch\fcs1 \af1 \ltrch\fcs0 \cs18\v\f1\fs20\cf15\lang1082\langfe2057\langnp1082\insrsid8277314\charrsid10309353 MNU[OPTACTPARTYES][NOTAPP]@CHOICE@AMACTMNU}{\rtlch\fcs1 \af0 \ltrch\fcs0 \lang1082\langfe2057\langnp1082\insrsid8277314\charrsid10309353 #}_x000d__x000a_{\rtlch\fcs1 \af0 \ltrch\fcs0 \cs17\v\fs20\cf9\lang1082\langfe2057\loch\af1\hich\af1\dbch\af31501\langnp1082\insrsid8277314\charrsid10309353 \hich\af1\dbch\af31501\loch\f1 &lt;/OptDel&gt;&lt;/Article2&gt;}{\rtlch\fcs1 \af0 \ltrch\fcs0 _x000d__x000a_\lang1082\langfe2057\langnp1082\insrsid8277314\charrsid10309353 _x000d__x000a_\par \ltrrow}\trowd \irow0\irowband0\ltrrow\ts11\trqc\trgaph340\trleft-340\trftsWidth3\trwWidth9752\trftsWidthB3\trpaddl340\trpaddr340\trpaddfl3\trpaddft3\trpaddfb3\trpaddfr3\tblrsid2517430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4315216 \rtlch\fcs1 \af0\afs20\alang1025 _x000d__x000a_\ltrch\fcs0 \fs24\lang2057\langfe2057\cgrid\langnp2057\langfenp2057 {\rtlch\fcs1 \af0 \ltrch\fcs0 \lang1082\langfe2057\langnp1082\insrsid8277314\charrsid1030935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8277314\charrsid10309353 \trowd \irow0\irowband0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14315216 \rtlch\fcs1 \af0\afs20\alang1025 \ltrch\fcs0 \i\fs24\lang1082\langfe2057\cgrid\langnp1082\langfenp2057 {\rtlch\fcs1 \af0 \ltrch\fcs0 _x000d__x000a_\insrsid8277314\charrsid10309353 #}{\rtlch\fcs1 \af1 \ltrch\fcs0 \cs18\v\f1\fs20\cf15\insrsid8277314\charrsid10309353 MNU[OPTLEFTAMACT][LEFTPROP]@CHOICE@AMACTMNU}{\rtlch\fcs1 \af0 \ltrch\fcs0 \insrsid8277314\charrsid10309353 #\cell Emenda\cell _x000d__x000a_}\pard\plain \ltrpar\ql \li0\ri0\widctlpar\intbl\wrapdefault\aspalpha\aspnum\faauto\adjustright\rin0\lin0 \rtlch\fcs1 \af0\afs20\alang1025 \ltrch\fcs0 \fs24\lang2057\langfe2057\cgrid\langnp2057\langfenp2057 {\rtlch\fcs1 \af0 \ltrch\fcs0 _x000d__x000a_\lang1082\langfe2057\langnp1082\insrsid8277314\charrsid10309353 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2517430 \rtlch\fcs1 \af0\afs20\alang1025 \ltrch\fcs0 \fs24\lang1082\langfe2057\cgrid\langnp1082\langfenp2057 {\rtlch\fcs1 \af0 \ltrch\fcs0 _x000d__x000a_\insrsid8277314\charrsid10309353 ##\cell ##}{\rtlch\fcs1 \af0\afs24 \ltrch\fcs0 \insrsid8277314\charrsid10309353 \cell }\pard\plain \ltrpar\ql \li0\ri0\widctlpar\intbl\wrapdefault\aspalpha\aspnum\faauto\adjustright\rin0\lin0 \rtlch\fcs1 _x000d__x000a_\af0\afs20\alang1025 \ltrch\fcs0 \fs24\lang2057\langfe2057\cgrid\langnp2057\langfenp2057 {\rtlch\fcs1 \af0 \ltrch\fcs0 \lang1082\langfe2057\langnp1082\insrsid8277314\charrsid10309353 \trowd \irow2\irowband2\lastrow 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8277314 \rtlch\fcs1 \af0\afs20\alang1025 \ltrch\fcs0 \fs24\lang1082\langfe2057\cgrid\langnp1082\langfenp2057 {\rtlch\fcs1 \af0 \ltrch\fcs0 _x000d__x000a_\insrsid8277314\charrsid10309353 Or. }{\rtlch\fcs1 \af0 \ltrch\fcs0 \cs17\v\fs20\cf9\loch\af1\hich\af1\dbch\af31501\insrsid8277314\charrsid10309353 \hich\af1\dbch\af31501\loch\f1 &lt;Original&gt;}{\rtlch\fcs1 \af0 \ltrch\fcs0 \insrsid8277314\charrsid10309353 #}_x000d__x000a_{\rtlch\fcs1 \af1 \ltrch\fcs0 \cs18\v\f1\fs20\cf15\insrsid8277314\charrsid10309353 MNU[ORLANGONE][ORLANGMORE]@CHOICE@ORLANGMNU}{\rtlch\fcs1 \af0 \ltrch\fcs0 \insrsid8277314\charrsid10309353 #}{\rtlch\fcs1 \af0 \ltrch\fcs0 _x000d__x000a_\cs17\v\fs20\cf9\loch\af1\hich\af1\dbch\af31501\insrsid8277314\charrsid10309353 \hich\af1\dbch\af31501\loch\f1 &lt;/Original&gt;}{\rtlch\fcs1 \af0 \ltrch\fcs0 \insrsid8277314\charrsid10309353 _x000d__x000a_\par }\pard\plain \ltrpar\s22\qc \li0\ri0\sb240\sa240\nowidctlpar\wrapdefault\aspalpha\aspnum\faauto\adjustright\rin0\lin0\itap0\pararsid8277314 \rtlch\fcs1 \af0\afs20\alang1025 \ltrch\fcs0 \i\fs24\lang1082\langfe2057\cgrid\langnp1082\langfenp2057 {_x000d__x000a_\rtlch\fcs1 \af0 \ltrch\fcs0 \cs17\i0\v\fs20\cf9\loch\af1\hich\af1\dbch\af31501\insrsid8277314\charrsid10309353 \hich\af1\dbch\af31501\loch\f1 &lt;OptDel&gt;}{\rtlch\fcs1 \af0 \ltrch\fcs0 \insrsid8277314\charrsid10309353 #}{\rtlch\fcs1 \af1 \ltrch\fcs0 _x000d__x000a_\cs18\v\f1\fs20\cf15\insrsid8277314\charrsid10309353 MNU[CROSSREFNO][CROSSREFYES]@CHOICE@}{\rtlch\fcs1 \af0 \ltrch\fcs0 \insrsid8277314\charrsid10309353 #}{\rtlch\fcs1 \af0 \ltrch\fcs0 _x000d__x000a_\cs17\i0\v\fs20\cf9\loch\af1\hich\af1\dbch\af31501\insrsid8277314\charrsid10309353 \hich\af1\dbch\af31501\loch\f1 &lt;/OptDel&gt;}{\rtlch\fcs1 \af0 \ltrch\fcs0 \insrsid8277314\charrsid10309353 _x000d__x000a_\par }\pard\plain \ltrpar\s23\qc \li0\ri0\sb240\sa240\keepn\nowidctlpar\wrapdefault\aspalpha\aspnum\faauto\adjustright\rin0\lin0\itap0\pararsid8277314 \rtlch\fcs1 \af0\afs20\alang1025 \ltrch\fcs0 \i\fs24\lang1082\langfe2057\cgrid\langnp1082\langfenp2057 {_x000d__x000a_\rtlch\fcs1 \af0 \ltrch\fcs0 \cs17\i0\v\fs20\cf9\loch\af1\hich\af1\dbch\af31501\insrsid8277314\charrsid10309353 \hich\af1\dbch\af31501\loch\f1 &lt;TitreJust&gt;}{\rtlch\fcs1 \af0 \ltrch\fcs0 \insrsid8277314\charrsid10309353 \u288\'47ustifikazzjoni}{\rtlch\fcs1 _x000d__x000a_\af0 \ltrch\fcs0 \cs17\i0\v\fs20\cf9\loch\af1\hich\af1\dbch\af31501\insrsid8277314\charrsid10309353 \hich\af1\dbch\af31501\loch\f1 &lt;/TitreJust&gt;}{\rtlch\fcs1 \af0 \ltrch\fcs0 \insrsid8277314\charrsid10309353 _x000d__x000a_\par }\pard\plain \ltrpar\s21\ql \li0\ri0\sa240\nowidctlpar\wrapdefault\aspalpha\aspnum\faauto\adjustright\rin0\lin0\itap0\pararsid8277314 \rtlch\fcs1 \af0\afs20\alang1025 \ltrch\fcs0 \i\fs24\lang1082\langfe2057\cgrid\langnp1082\langfenp2057 {\rtlch\fcs1 \af0 _x000d__x000a_\ltrch\fcs0 \cs17\i0\v\fs20\cf9\loch\af1\hich\af1\dbch\af31501\insrsid8277314\charrsid10309353 \hich\af1\dbch\af31501\loch\f1 &lt;OptDelPrev&gt;}{\rtlch\fcs1 \af0 \ltrch\fcs0 \insrsid8277314\charrsid10309353 #}{\rtlch\fcs1 \af1 \ltrch\fcs0 _x000d__x000a_\cs18\v\f1\fs20\cf15\insrsid8277314\charrsid10309353 MNU[TEXTJUSTYES][TEXTJUSTNO]@CHOICE@}{\rtlch\fcs1 \af0 \ltrch\fcs0 \insrsid8277314\charrsid10309353 #}{\rtlch\fcs1 \af0 \ltrch\fcs0 _x000d__x000a_\cs17\i0\v\fs20\cf9\loch\af1\hich\af1\dbch\af31501\insrsid8277314\charrsid10309353 \hich\af1\dbch\af31501\loch\f1 &lt;/OptDelPrev&gt;}{\rtlch\fcs1 \af0 \ltrch\fcs0 \insrsid8277314\charrsid10309353 _x000d__x000a_\par }\pard\plain \ltrpar\ql \li0\ri0\widctlpar\wrapdefault\aspalpha\aspnum\faauto\adjustright\rin0\lin0\itap0\pararsid8277314 \rtlch\fcs1 \af0\afs20\alang1025 \ltrch\fcs0 \fs24\lang2057\langfe2057\cgrid\langnp2057\langfenp2057 {\rtlch\fcs1 \af0 \ltrch\fcs0 _x000d__x000a_\cs17\v\fs20\cf9\lang1082\langfe2057\loch\af1\hich\af1\dbch\af31501\langnp1082\insrsid8277314\charrsid1030935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9_x000d__x000a_e0bbaa9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615661 HideTWBExt;}{\s16\ql \li0\ri0\sa120\nowidctlpar\wrapdefault\aspalpha\aspnum\faauto\adjustright\rin0\lin0\itap0 \rtlch\fcs1 \af0\afs20\alang1025 \ltrch\fcs0 _x000d__x000a_\fs24\lang2057\langfe2057\cgrid\langnp2057\langfenp2057 \sbasedon0 \snext16 \spriority0 \styrsid11615661 Normal6a;}{\s17\ql \li0\ri0\nowidctlpar\wrapdefault\aspalpha\aspnum\faauto\adjustright\rin0\lin0\itap0 \rtlch\fcs1 \af0\afs20\alang1025 \ltrch\fcs0 _x000d__x000a_\b\fs24\lang2057\langfe2057\cgrid\langnp2057\langfenp2057 \sbasedon0 \snext17 \spriority0 \styrsid11615661 NormalBold;}{\s18\ql \li0\ri0\sa240\nowidctlpar\wrapdefault\aspalpha\aspnum\faauto\adjustright\rin0\lin0\itap0 \rtlch\fcs1 \af0\afs20\alang1025 _x000d__x000a_\ltrch\fcs0 \i\fs24\lang2057\langfe2057\cgrid\langnp2057\langfenp2057 \sbasedon0 \snext18 \spriority0 \styrsid11615661 AmJustText;}{\s19\qc \li0\ri0\sb240\sa240\nowidctlpar\wrapdefault\aspalpha\aspnum\faauto\adjustright\rin0\lin0\itap0 \rtlch\fcs1 _x000d__x000a_\af0\afs20\alang1025 \ltrch\fcs0 \i\fs24\lang2057\langfe2057\cgrid\langnp2057\langfenp2057 \sbasedon0 \snext19 \spriority0 \styrsid11615661 AmCrossRef;}{_x000d__x000a_\s20\qc \li0\ri0\sb240\sa240\keepn\nowidctlpar\wrapdefault\aspalpha\aspnum\faauto\adjustright\rin0\lin0\itap0 \rtlch\fcs1 \af0\afs20\alang1025 \ltrch\fcs0 \i\fs24\lang2057\langfe2057\cgrid\langnp2057\langfenp2057 _x000d__x000a_\sbasedon0 \snext18 \spriority0 \styrsid11615661 AmJustTitle;}{\s21\qr \li0\ri0\sb240\sa240\nowidctlpar\wrapdefault\aspalpha\aspnum\faauto\adjustright\rin0\lin0\itap0 \rtlch\fcs1 \af0\afs20\alang1025 \ltrch\fcs0 _x000d__x000a_\fs24\lang2057\langfe2057\cgrid\langnp2057\langfenp2057 \sbasedon0 \snext21 \spriority0 \styrsid11615661 AmOrLang;}{\s22\qc \li0\ri0\sa240\nowidctlpar\wrapdefault\aspalpha\aspnum\faauto\adjustright\rin0\lin0\itap0 \rtlch\fcs1 \af0\afs20\alang1025 _x000d__x000a_\ltrch\fcs0 \i\fs24\lang2057\langfe2057\cgrid\langnp2057\langfenp2057 \sbasedon0 \snext22 \spriority0 \styrsid11615661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11615661 AmNumberTabs;}{\s24\ql \li0\ri0\sb240\nowidctlpar\wrapdefault\aspalpha\aspnum\faauto\adjustright\rin0\lin0\itap0 \rtlch\fcs1 _x000d__x000a_\af0\afs20\alang1025 \ltrch\fcs0 \b\fs24\lang2057\langfe2057\cgrid\langnp2057\langfenp2057 \sbasedon0 \snext24 \spriority0 \styrsid11615661 NormalBold12b;}}{\*\rsidtbl \rsid24658\rsid358857\rsid735077\rsid787282\rsid2101837\rsid2892074\rsid3622648_x000d__x000a_\rsid4666813\rsid5708216\rsid6641733\rsid7553164\rsid8465581\rsid8681905\rsid8724649\rsid9636012\rsid9862312\rsid11215221\rsid11370291\rsid11434737\rsid11607138\rsid11615661\rsid11824949\rsid12154954\rsid14424199\rsid15204470\rsid15285974\rsid15535219_x000d__x000a_\rsid15950462\rsid16324206\rsid16662270}{\mmathPr\mmathFont34\mbrkBin0\mbrkBinSub0\msmallFrac0\mdispDef1\mlMargin0\mrMargin0\mdefJc1\mwrapIndent1440\mintLim0\mnaryLim1}{\info{\author FELIX Karina}{\operator FELIX Karina}_x000d__x000a_{\creatim\yr2019\mo7\dy3\hr20\min19}{\revtim\yr2019\mo7\dy3\hr20\min19}{\version1}{\edmins0}{\nofpages1}{\nofwords32}{\nofchars369}{\*\company European Parliament}{\nofcharsws373}{\vern97}}{\*\xmlnstbl {\xmlns1 http://schemas.microsoft.com/office/word/200_x000d__x000a_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61566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10183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1018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1018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101837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11615661 \rtlch\fcs1 \af0\afs20\alang1025 \ltrch\fcs0 \b\fs24\lang2057\langfe2057\cgrid\langnp2057\langfenp2057 {\rtlch\fcs1 \af0 \ltrch\fcs0 \cs15\b0\v\f1\fs20\cf9\lang1030\langfe2057\langnp1030\insrsid11615661\charrsid5141309 _x000d__x000a_{\*\bkmkstart restart}&lt;Amend&gt;}{\rtlch\fcs1 \af0 \ltrch\fcs0 \lang1030\langfe2057\langnp1030\insrsid11615661\charrsid5141309 [ZAMENDMENT]\tab \tab }{\rtlch\fcs1 \af0 \ltrch\fcs0 _x000d__x000a_\cs15\b0\v\f1\fs20\cf9\lang1030\langfe2057\langnp1030\insrsid11615661\charrsid5141309 &lt;NumAm&gt;}{\rtlch\fcs1 \af0 \ltrch\fcs0 \lang1030\langfe2057\langnp1030\insrsid11615661\charrsid5141309 [ZNRAM]}{\rtlch\fcs1 \af0 \ltrch\fcs0 _x000d__x000a_\cs15\b0\v\f1\fs20\cf9\lang1030\langfe2057\langnp1030\insrsid11615661\charrsid5141309 &lt;/NumAm&gt;}{\rtlch\fcs1 \af0 \ltrch\fcs0 \lang1030\langfe2057\langnp1030\insrsid11615661\charrsid5141309 _x000d__x000a_\par }\pard\plain \ltrpar\s24\ql \li0\ri0\sb240\keepn\nowidctlpar\wrapdefault\aspalpha\aspnum\faauto\adjustright\rin0\lin0\itap0\pararsid11615661 \rtlch\fcs1 \af0\afs20\alang1025 \ltrch\fcs0 \b\fs24\lang2057\langfe2057\cgrid\langnp2057\langfenp2057 {_x000d__x000a_\rtlch\fcs1 \af0 \ltrch\fcs0 \cs15\b0\v\f1\fs20\cf9\lang1030\langfe2057\langnp1030\insrsid11615661\charrsid5141309 &lt;DocAmend&gt;}{\rtlch\fcs1 \af0 \ltrch\fcs0 \lang1030\langfe2057\langnp1030\insrsid11615661\charrsid5141309 [ZPROPOSAL][ZAMACT]}{\rtlch\fcs1 _x000d__x000a_\af0 \ltrch\fcs0 \cs15\b0\v\f1\fs20\cf9\lang1030\langfe2057\langnp1030\insrsid11615661\charrsid5141309 &lt;/DocAmend&gt;}{\rtlch\fcs1 \af0 \ltrch\fcs0 \lang1030\langfe2057\langnp1030\insrsid11615661\charrsid5141309 _x000d__x000a_\par }\pard\plain \ltrpar\s17\ql \li0\ri0\keepn\nowidctlpar\wrapdefault\aspalpha\aspnum\faauto\adjustright\rin0\lin0\itap0\pararsid11615661 \rtlch\fcs1 \af0\afs20\alang1025 \ltrch\fcs0 \b\fs24\lang2057\langfe2057\cgrid\langnp2057\langfenp2057 {\rtlch\fcs1 _x000d__x000a_\af0 \ltrch\fcs0 \cs15\b0\v\f1\fs20\cf9\lang1030\langfe2057\langnp1030\insrsid11615661\charrsid5141309 &lt;Article&gt;}{\rtlch\fcs1 \af0 \ltrch\fcs0 \lang1030\langfe2057\langnp1030\insrsid11615661\charrsid5141309 [ZAMPART]}{\rtlch\fcs1 \af0 \ltrch\fcs0 _x000d__x000a_\cs15\b0\v\f1\fs20\cf9\lang1030\langfe2057\langnp1030\insrsid11615661\charrsid5141309 &lt;/Article&gt;}{\rtlch\fcs1 \af0 \ltrch\fcs0 \lang1030\langfe2057\langnp1030\insrsid11615661\charrsid5141309 _x000d__x000a_\par }\pard\plain \ltrpar\ql \li0\ri0\keepn\widctlpar\wrapdefault\aspalpha\aspnum\faauto\adjustright\rin0\lin0\itap0\pararsid11615661 \rtlch\fcs1 \af0\afs20\alang1025 \ltrch\fcs0 \fs24\lang2057\langfe2057\cgrid\langnp2057\langfenp2057 {\rtlch\fcs1 \af0 _x000d__x000a_\ltrch\fcs0 \cs15\v\f1\fs20\cf9\lang1043\langfe2057\langnp1043\insrsid11615661\charrsid5141309 &lt;DocAmend2&gt;&lt;OptDel&gt;}{\rtlch\fcs1 \af0 \ltrch\fcs0 \lang1043\langfe2057\langnp1043\insrsid11615661\charrsid5141309 [ZNRACT]}{\rtlch\fcs1 \af0 \ltrch\fcs0 _x000d__x000a_\cs15\v\f1\fs20\cf9\lang1043\langfe2057\langnp1043\insrsid11615661\charrsid5141309 &lt;/OptDel&gt;&lt;/DocAmend2&gt;}{\rtlch\fcs1 \af0 \ltrch\fcs0 \lang1043\langfe2057\langnp1043\insrsid11615661\charrsid5141309 _x000d__x000a_\par }\pard \ltrpar\ql \li0\ri0\widctlpar\wrapdefault\aspalpha\aspnum\faauto\adjustright\rin0\lin0\itap0\pararsid11615661 {\rtlch\fcs1 \af0 \ltrch\fcs0 \cs15\v\f1\fs20\cf9\lang1036\langfe2057\langnp1036\insrsid11615661\charrsid5141309 &lt;Article2&gt;&lt;OptDel&gt;}{_x000d__x000a_\rtlch\fcs1 \af0 \ltrch\fcs0 \lang1036\langfe2057\langnp1036\insrsid11615661\charrsid5141309 [ZACTPART]}{\rtlch\fcs1 \af0 \ltrch\fcs0 \cs15\v\f1\fs20\cf9\lang1036\langfe2057\langnp1036\insrsid11615661\charrsid5141309 &lt;/OptDel&gt;&lt;/Article2&gt;}{\rtlch\fcs1 _x000d__x000a_\af0 \ltrch\fcs0 \lang1036\langfe2057\langnp1036\insrsid11615661\charrsid5141309 _x000d__x000a_\par \ltrrow}\trowd \irow0\irowband0\ltrrow\ts11\trqc\trgaph340\trleft-340\trftsWidth3\trwWidth9752\trftsWidthB3\trpaddl340\trpaddr340\trpaddfl3\trpaddft3\trpaddfb3\trpaddfr3\tblrsid2517430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4315216 \rtlch\fcs1 \af0\afs20\alang1025 _x000d__x000a_\ltrch\fcs0 \fs24\lang2057\langfe2057\cgrid\langnp2057\langfenp2057 {\rtlch\fcs1 \af0 \ltrch\fcs0 \lang1036\langfe2057\langnp1036\insrsid11615661\charrsid5141309 \cell }\pard\plain \ltrpar_x000d__x000a_\ql \li0\ri0\widctlpar\intbl\wrapdefault\aspalpha\aspnum\faauto\adjustright\rin0\lin0 \rtlch\fcs1 \af0\afs20\alang1025 \ltrch\fcs0 \fs24\lang2057\langfe2057\cgrid\langnp2057\langfenp2057 {\rtlch\fcs1 \af0 \ltrch\fcs0 \insrsid11615661\charrsid6040559 _x000d__x000a_\trowd \irow0\irowband0\ltrrow\ts11\trqc\trgaph340\trleft-340\trftsWidth3\trwWidth9752\trftsWidthB3\trpaddl340\trpaddr340\trpaddfl3\trpaddft3\trpaddfb3\trpaddfr3\tblrsid2517430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4315216 \rtlch\fcs1 \af0\afs20\alang1025 \ltrch\fcs0 \i\fs24\lang2057\langfe2057\cgrid\langnp2057\langfenp2057 {\rtlch\fcs1 \af0 \ltrch\fcs0 _x000d__x000a_\insrsid11615661\charrsid4593153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1615661\charrsid4593153 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2517430 \rtlch\fcs1 \af0\afs20\alang1025 \ltrch\fcs0 \fs24\lang2057\langfe2057\cgrid\langnp2057\langfenp2057 {\rtlch\fcs1 \af0 \ltrch\fcs0 _x000d__x000a_\insrsid11615661\charrsid4593153 [ZTEXTL]\cell [ZTEXTR]}{\rtlch\fcs1 \af0\afs24 \ltrch\fcs0 \insrsid11615661\charrsid4593153 \cell }\pard\plain \ltrpar\ql \li0\ri0\widctlpar\intbl\wrapdefault\aspalpha\aspnum\faauto\adjustright\rin0\lin0 \rtlch\fcs1 _x000d__x000a_\af0\afs20\alang1025 \ltrch\fcs0 \fs24\lang2057\langfe2057\cgrid\langnp2057\langfenp2057 {\rtlch\fcs1 \af0 \ltrch\fcs0 \insrsid11615661\charrsid4593153 \trowd \irow2\irowband2\lastrow 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r \li0\ri0\sb240\sa240\nowidctlpar\wrapdefault\aspalpha\aspnum\faauto\adjustright\rin0\lin0\itap0\pararsid11615661 \rtlch\fcs1 \af0\afs20\alang1025 \ltrch\fcs0 \fs24\lang2057\langfe2057\cgrid\langnp2057\langfenp2057 {\rtlch\fcs1 \af0 \ltrch\fcs0 _x000d__x000a_\insrsid11615661\charrsid4593153 Or. }{\rtlch\fcs1 \af0 \ltrch\fcs0 \cs15\v\f1\fs20\cf9\insrsid11615661\charrsid4593153 &lt;Original&gt;}{\rtlch\fcs1 \af0 \ltrch\fcs0 \insrsid11615661\charrsid4593153 [ZORLANG]}{\rtlch\fcs1 \af0 \ltrch\fcs0 _x000d__x000a_\cs15\v\f1\fs20\cf9\insrsid11615661\charrsid4593153 &lt;/Original&gt;}{\rtlch\fcs1 \af0 \ltrch\fcs0 \insrsid11615661\charrsid4593153 _x000d__x000a_\par }\pard\plain \ltrpar\s19\qc \li0\ri0\sb240\sa240\nowidctlpar\wrapdefault\aspalpha\aspnum\faauto\adjustright\rin0\lin0\itap0\pararsid11615661 \rtlch\fcs1 \af0\afs20\alang1025 \ltrch\fcs0 \i\fs24\lang2057\langfe2057\cgrid\langnp2057\langfenp2057 {_x000d__x000a_\rtlch\fcs1 \af0 \ltrch\fcs0 \cs15\i0\v\f1\fs20\cf9\insrsid11615661\charrsid4593153 &lt;OptDel&gt;}{\rtlch\fcs1 \af0 \ltrch\fcs0 \insrsid11615661\charrsid4593153 [ZCROSSREF]}{\rtlch\fcs1 \af0 \ltrch\fcs0 \cs15\i0\v\f1\fs20\cf9\insrsid11615661\charrsid4593153 _x000d__x000a_&lt;/OptDel&gt;}{\rtlch\fcs1 \af0 \ltrch\fcs0 \insrsid11615661\charrsid4593153 _x000d__x000a_\par }\pard\plain \ltrpar\s20\qc \li0\ri0\sb240\sa240\keepn\nowidctlpar\wrapdefault\aspalpha\aspnum\faauto\adjustright\rin0\lin0\itap0\pararsid11615661 \rtlch\fcs1 \af0\afs20\alang1025 \ltrch\fcs0 \i\fs24\lang2057\langfe2057\cgrid\langnp2057\langfenp2057 {_x000d__x000a_\rtlch\fcs1 \af0 \ltrch\fcs0 \cs15\i0\v\f1\fs20\cf9\insrsid11615661\charrsid4593153 &lt;TitreJust&gt;}{\rtlch\fcs1 \af0 \ltrch\fcs0 \insrsid11615661\charrsid4593153 [ZJUSTIFICATION]}{\rtlch\fcs1 \af0 \ltrch\fcs0 _x000d__x000a_\cs15\i0\v\f1\fs20\cf9\insrsid11615661\charrsid4593153 &lt;/TitreJust&gt;}{\rtlch\fcs1 \af0 \ltrch\fcs0 \insrsid11615661\charrsid4593153 _x000d__x000a_\par }\pard\plain \ltrpar\s18\ql \li0\ri0\sa240\nowidctlpar\wrapdefault\aspalpha\aspnum\faauto\adjustright\rin0\lin0\itap0\pararsid11615661 \rtlch\fcs1 \af0\afs20\alang1025 \ltrch\fcs0 \i\fs24\lang2057\langfe2057\cgrid\langnp2057\langfenp2057 {\rtlch\fcs1 _x000d__x000a_\af0 \ltrch\fcs0 \cs15\i0\v\f1\fs20\cf9\insrsid11615661\charrsid4593153 &lt;OptDelPrev&gt;}{\rtlch\fcs1 \af0 \ltrch\fcs0 \insrsid11615661\charrsid4593153 [ZTEXTJUST]}{\rtlch\fcs1 \af0 \ltrch\fcs0 \cs15\i0\v\f1\fs20\cf9\insrsid11615661\charrsid4593153 _x000d__x000a_&lt;/OptDelPrev&gt;}{\rtlch\fcs1 \af0 \ltrch\fcs0 \insrsid11615661\charrsid4593153 _x000d__x000a_\par }\pard\plain \ltrpar\ql \li0\ri0\widctlpar\wrapdefault\aspalpha\aspnum\faauto\adjustright\rin0\lin0\itap0\pararsid11615661 \rtlch\fcs1 \af0\afs20\alang1025 \ltrch\fcs0 \fs24\lang2057\langfe2057\cgrid\langnp2057\langfenp2057 {\rtlch\fcs1 \af0 \ltrch\fcs0 _x000d__x000a_\cs15\v\f1\fs20\cf9\insrsid11615661\charrsid45931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R_COD_1amCom"/>
    <w:docVar w:name="strSubDir" w:val="1214"/>
    <w:docVar w:name="TXTAUTHOR" w:val="Othmar Karas"/>
    <w:docVar w:name="TXTLANGUE" w:val="MT"/>
    <w:docVar w:name="TXTLANGUEMIN" w:val="mt"/>
    <w:docVar w:name="TXTNRCOD" w:val="2020/0156"/>
    <w:docVar w:name="TXTNRPE" w:val="658.799"/>
    <w:docVar w:name="TXTPEorAP" w:val="PE"/>
    <w:docVar w:name="TXTROUTE" w:val="PR\1214993MT.docx"/>
    <w:docVar w:name="TXTVERSION" w:val="01-00"/>
  </w:docVars>
  <w:rsids>
    <w:rsidRoot w:val="009D4EE9"/>
    <w:rsid w:val="00011AAB"/>
    <w:rsid w:val="00012351"/>
    <w:rsid w:val="000139E5"/>
    <w:rsid w:val="000844E5"/>
    <w:rsid w:val="00084DD2"/>
    <w:rsid w:val="00084E89"/>
    <w:rsid w:val="000B7489"/>
    <w:rsid w:val="000F1096"/>
    <w:rsid w:val="00101BE8"/>
    <w:rsid w:val="00120948"/>
    <w:rsid w:val="00123DD5"/>
    <w:rsid w:val="001277AE"/>
    <w:rsid w:val="00142215"/>
    <w:rsid w:val="00154A50"/>
    <w:rsid w:val="001767E2"/>
    <w:rsid w:val="00187008"/>
    <w:rsid w:val="001A03FF"/>
    <w:rsid w:val="001B3829"/>
    <w:rsid w:val="001C5592"/>
    <w:rsid w:val="001C5B44"/>
    <w:rsid w:val="001C6FFC"/>
    <w:rsid w:val="001F7C7C"/>
    <w:rsid w:val="00212B84"/>
    <w:rsid w:val="002346B0"/>
    <w:rsid w:val="002667C3"/>
    <w:rsid w:val="002669B6"/>
    <w:rsid w:val="00290BED"/>
    <w:rsid w:val="002D13EE"/>
    <w:rsid w:val="002E33EE"/>
    <w:rsid w:val="002F3FC5"/>
    <w:rsid w:val="002F40BB"/>
    <w:rsid w:val="002F4B02"/>
    <w:rsid w:val="00320E7D"/>
    <w:rsid w:val="00323EF8"/>
    <w:rsid w:val="003316DD"/>
    <w:rsid w:val="00366A46"/>
    <w:rsid w:val="00370AC3"/>
    <w:rsid w:val="003824EE"/>
    <w:rsid w:val="0038793F"/>
    <w:rsid w:val="003B4689"/>
    <w:rsid w:val="003C2068"/>
    <w:rsid w:val="003C37CF"/>
    <w:rsid w:val="004100B1"/>
    <w:rsid w:val="00426E47"/>
    <w:rsid w:val="0043098C"/>
    <w:rsid w:val="00455743"/>
    <w:rsid w:val="00461601"/>
    <w:rsid w:val="004C0915"/>
    <w:rsid w:val="004D424E"/>
    <w:rsid w:val="004E42C8"/>
    <w:rsid w:val="004E733D"/>
    <w:rsid w:val="004F3FA5"/>
    <w:rsid w:val="0051271F"/>
    <w:rsid w:val="00521F46"/>
    <w:rsid w:val="00551111"/>
    <w:rsid w:val="00551123"/>
    <w:rsid w:val="00570A6A"/>
    <w:rsid w:val="00586E50"/>
    <w:rsid w:val="0059583D"/>
    <w:rsid w:val="005A42D9"/>
    <w:rsid w:val="005C2BEF"/>
    <w:rsid w:val="005D1A99"/>
    <w:rsid w:val="005D7609"/>
    <w:rsid w:val="005D7EE8"/>
    <w:rsid w:val="006171F7"/>
    <w:rsid w:val="00642325"/>
    <w:rsid w:val="0069092A"/>
    <w:rsid w:val="006A2F5D"/>
    <w:rsid w:val="006F7907"/>
    <w:rsid w:val="00743189"/>
    <w:rsid w:val="00743D33"/>
    <w:rsid w:val="007932B3"/>
    <w:rsid w:val="00793EA9"/>
    <w:rsid w:val="007D6F68"/>
    <w:rsid w:val="007F43F3"/>
    <w:rsid w:val="00823E6B"/>
    <w:rsid w:val="00826780"/>
    <w:rsid w:val="00837CCD"/>
    <w:rsid w:val="008633CC"/>
    <w:rsid w:val="00865190"/>
    <w:rsid w:val="008719B9"/>
    <w:rsid w:val="00894923"/>
    <w:rsid w:val="00894ECE"/>
    <w:rsid w:val="00896BB4"/>
    <w:rsid w:val="008A7FB8"/>
    <w:rsid w:val="009022B8"/>
    <w:rsid w:val="00914537"/>
    <w:rsid w:val="00917CC4"/>
    <w:rsid w:val="00972A6F"/>
    <w:rsid w:val="009763DA"/>
    <w:rsid w:val="009975B3"/>
    <w:rsid w:val="009A216D"/>
    <w:rsid w:val="009B4B93"/>
    <w:rsid w:val="009D4EE9"/>
    <w:rsid w:val="009F24BE"/>
    <w:rsid w:val="009F6C2F"/>
    <w:rsid w:val="009F767A"/>
    <w:rsid w:val="00A22533"/>
    <w:rsid w:val="00A26F46"/>
    <w:rsid w:val="00A34FD3"/>
    <w:rsid w:val="00A36929"/>
    <w:rsid w:val="00A50548"/>
    <w:rsid w:val="00A60EE7"/>
    <w:rsid w:val="00A87F98"/>
    <w:rsid w:val="00A910C9"/>
    <w:rsid w:val="00AA35B0"/>
    <w:rsid w:val="00AD18C8"/>
    <w:rsid w:val="00AD7FA6"/>
    <w:rsid w:val="00AE4643"/>
    <w:rsid w:val="00AF0416"/>
    <w:rsid w:val="00B10CB4"/>
    <w:rsid w:val="00B13D6F"/>
    <w:rsid w:val="00B23B72"/>
    <w:rsid w:val="00B42702"/>
    <w:rsid w:val="00B57B8B"/>
    <w:rsid w:val="00B85407"/>
    <w:rsid w:val="00B95702"/>
    <w:rsid w:val="00BA39F3"/>
    <w:rsid w:val="00BC6489"/>
    <w:rsid w:val="00BD480C"/>
    <w:rsid w:val="00C20954"/>
    <w:rsid w:val="00C23324"/>
    <w:rsid w:val="00C42A41"/>
    <w:rsid w:val="00C47E74"/>
    <w:rsid w:val="00C57A72"/>
    <w:rsid w:val="00C73602"/>
    <w:rsid w:val="00C85D0F"/>
    <w:rsid w:val="00CF60C8"/>
    <w:rsid w:val="00D30DE2"/>
    <w:rsid w:val="00D32924"/>
    <w:rsid w:val="00D503A3"/>
    <w:rsid w:val="00DA6ED0"/>
    <w:rsid w:val="00DC5011"/>
    <w:rsid w:val="00E171B6"/>
    <w:rsid w:val="00E72695"/>
    <w:rsid w:val="00EB1753"/>
    <w:rsid w:val="00EB6CFF"/>
    <w:rsid w:val="00EE3996"/>
    <w:rsid w:val="00F07062"/>
    <w:rsid w:val="00F23CFC"/>
    <w:rsid w:val="00F433E2"/>
    <w:rsid w:val="00F904AE"/>
    <w:rsid w:val="00F934F8"/>
    <w:rsid w:val="00FB52FE"/>
    <w:rsid w:val="00FC0A34"/>
    <w:rsid w:val="00FD1DEF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11BA-3C25-4479-9A25-8472DA6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A5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uiPriority w:val="39"/>
    <w:rsid w:val="00C23324"/>
    <w:pPr>
      <w:spacing w:after="240"/>
    </w:pPr>
  </w:style>
  <w:style w:type="paragraph" w:styleId="TOCHeading">
    <w:name w:val="TOC Heading"/>
    <w:basedOn w:val="Normal"/>
    <w:next w:val="TOCPage"/>
    <w:qFormat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"/>
    <w:next w:val="TOC1"/>
    <w:pPr>
      <w:keepNext/>
      <w:spacing w:after="240"/>
      <w:jc w:val="right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PageHeading">
    <w:name w:val="PageHeading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AmJustText">
    <w:name w:val="AmJustText"/>
    <w:basedOn w:val="Normal"/>
    <w:pPr>
      <w:spacing w:after="240"/>
    </w:pPr>
    <w:rPr>
      <w:i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EPName">
    <w:name w:val="EPName"/>
    <w:basedOn w:val="Normal"/>
    <w:rsid w:val="006F7907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F07062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DA6ED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4E733D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F07062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paragraph" w:styleId="Header">
    <w:name w:val="header"/>
    <w:basedOn w:val="Normal"/>
    <w:link w:val="HeaderChar"/>
    <w:semiHidden/>
    <w:rsid w:val="00F23CFC"/>
    <w:pPr>
      <w:tabs>
        <w:tab w:val="center" w:pos="4513"/>
        <w:tab w:val="right" w:pos="9026"/>
      </w:tabs>
    </w:pPr>
  </w:style>
  <w:style w:type="paragraph" w:customStyle="1" w:styleId="AmOrLang">
    <w:name w:val="AmOrLang"/>
    <w:basedOn w:val="Normal"/>
    <w:rsid w:val="002669B6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2669B6"/>
    <w:pPr>
      <w:spacing w:after="240"/>
      <w:jc w:val="center"/>
    </w:pPr>
    <w:rPr>
      <w:i/>
    </w:rPr>
  </w:style>
  <w:style w:type="table" w:styleId="TableGrid">
    <w:name w:val="Table Grid"/>
    <w:basedOn w:val="TableNormal"/>
    <w:rsid w:val="004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NumberTabs">
    <w:name w:val="AmNumberTabs"/>
    <w:basedOn w:val="Normal"/>
    <w:rsid w:val="004C09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C0915"/>
    <w:pPr>
      <w:spacing w:before="240"/>
    </w:pPr>
    <w:rPr>
      <w:b/>
    </w:rPr>
  </w:style>
  <w:style w:type="paragraph" w:customStyle="1" w:styleId="EPBody">
    <w:name w:val="EPBody"/>
    <w:basedOn w:val="Normal"/>
    <w:rsid w:val="004616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461601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461601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6F790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F7907"/>
    <w:pPr>
      <w:jc w:val="right"/>
    </w:pPr>
  </w:style>
  <w:style w:type="paragraph" w:customStyle="1" w:styleId="EPFooter">
    <w:name w:val="EPFooter"/>
    <w:basedOn w:val="Normal"/>
    <w:rsid w:val="00F07062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styleId="PageNumber">
    <w:name w:val="page number"/>
    <w:basedOn w:val="DefaultParagraphFont"/>
    <w:semiHidden/>
    <w:rsid w:val="00914537"/>
  </w:style>
  <w:style w:type="character" w:customStyle="1" w:styleId="HeaderChar">
    <w:name w:val="Header Char"/>
    <w:basedOn w:val="DefaultParagraphFont"/>
    <w:link w:val="Header"/>
    <w:semiHidden/>
    <w:rsid w:val="00F23CFC"/>
    <w:rPr>
      <w:sz w:val="24"/>
    </w:rPr>
  </w:style>
  <w:style w:type="paragraph" w:customStyle="1" w:styleId="EPComma">
    <w:name w:val="EPComma"/>
    <w:basedOn w:val="Normal"/>
    <w:rsid w:val="00A910C9"/>
    <w:pPr>
      <w:spacing w:before="480" w:after="240"/>
    </w:pPr>
  </w:style>
  <w:style w:type="paragraph" w:customStyle="1" w:styleId="Lgendesigne">
    <w:name w:val="Légende signe"/>
    <w:basedOn w:val="Normal"/>
    <w:rsid w:val="0043098C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43098C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43098C"/>
    <w:pPr>
      <w:ind w:left="0" w:firstLine="0"/>
    </w:pPr>
  </w:style>
  <w:style w:type="paragraph" w:customStyle="1" w:styleId="Olang">
    <w:name w:val="Olang"/>
    <w:rsid w:val="0043098C"/>
    <w:pPr>
      <w:spacing w:before="240"/>
      <w:jc w:val="right"/>
    </w:pPr>
    <w:rPr>
      <w:sz w:val="24"/>
    </w:rPr>
  </w:style>
  <w:style w:type="paragraph" w:customStyle="1" w:styleId="Normal12">
    <w:name w:val="Normal12"/>
    <w:basedOn w:val="Normal"/>
    <w:rsid w:val="0043098C"/>
    <w:pPr>
      <w:spacing w:after="240"/>
    </w:pPr>
  </w:style>
  <w:style w:type="paragraph" w:styleId="FootnoteText">
    <w:name w:val="footnote text"/>
    <w:basedOn w:val="Normal"/>
    <w:link w:val="FootnoteTextChar"/>
    <w:uiPriority w:val="99"/>
    <w:rsid w:val="004309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098C"/>
  </w:style>
  <w:style w:type="character" w:styleId="FootnoteReference">
    <w:name w:val="footnote reference"/>
    <w:basedOn w:val="DefaultParagraphFont"/>
    <w:uiPriority w:val="99"/>
    <w:rsid w:val="0043098C"/>
    <w:rPr>
      <w:vertAlign w:val="superscript"/>
    </w:rPr>
  </w:style>
  <w:style w:type="character" w:customStyle="1" w:styleId="Normal6Char">
    <w:name w:val="Normal6 Char"/>
    <w:link w:val="Normal6"/>
    <w:locked/>
    <w:rsid w:val="0043098C"/>
    <w:rPr>
      <w:sz w:val="24"/>
      <w:lang w:val="mt-MT"/>
    </w:rPr>
  </w:style>
  <w:style w:type="paragraph" w:customStyle="1" w:styleId="Normal6">
    <w:name w:val="Normal6"/>
    <w:basedOn w:val="Normal"/>
    <w:link w:val="Normal6Char"/>
    <w:rsid w:val="0043098C"/>
    <w:pPr>
      <w:spacing w:after="120"/>
    </w:pPr>
  </w:style>
  <w:style w:type="character" w:customStyle="1" w:styleId="NormalBoldChar">
    <w:name w:val="NormalBold Char"/>
    <w:link w:val="NormalBold"/>
    <w:locked/>
    <w:rsid w:val="0043098C"/>
    <w:rPr>
      <w:b/>
      <w:sz w:val="24"/>
      <w:lang w:val="mt-MT"/>
    </w:rPr>
  </w:style>
  <w:style w:type="paragraph" w:customStyle="1" w:styleId="Normal12Italic">
    <w:name w:val="Normal12Italic"/>
    <w:basedOn w:val="Normal"/>
    <w:rsid w:val="0043098C"/>
    <w:pPr>
      <w:spacing w:after="240"/>
    </w:pPr>
    <w:rPr>
      <w:i/>
      <w:noProof/>
    </w:rPr>
  </w:style>
  <w:style w:type="paragraph" w:customStyle="1" w:styleId="JustificationTitle">
    <w:name w:val="JustificationTitle"/>
    <w:basedOn w:val="Normal"/>
    <w:next w:val="Normal"/>
    <w:rsid w:val="0043098C"/>
    <w:pPr>
      <w:keepNext/>
      <w:spacing w:before="240" w:after="240"/>
      <w:jc w:val="center"/>
    </w:pPr>
    <w:rPr>
      <w:i/>
      <w:noProof/>
    </w:rPr>
  </w:style>
  <w:style w:type="paragraph" w:customStyle="1" w:styleId="ColumnHeading">
    <w:name w:val="ColumnHeading"/>
    <w:basedOn w:val="Normal"/>
    <w:rsid w:val="0043098C"/>
    <w:pPr>
      <w:spacing w:after="240"/>
      <w:jc w:val="center"/>
    </w:pPr>
    <w:rPr>
      <w:i/>
    </w:rPr>
  </w:style>
  <w:style w:type="paragraph" w:customStyle="1" w:styleId="AMNumberTabs0">
    <w:name w:val="AMNumberTabs"/>
    <w:basedOn w:val="Normal"/>
    <w:rsid w:val="0043098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Footer">
    <w:name w:val="footer"/>
    <w:basedOn w:val="Normal"/>
    <w:link w:val="FooterChar"/>
    <w:semiHidden/>
    <w:rsid w:val="004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3098C"/>
    <w:rPr>
      <w:sz w:val="24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0F77-F0A6-4FF4-B3CA-0BCABB2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4369</Words>
  <Characters>32899</Characters>
  <Application>Microsoft Office Word</Application>
  <DocSecurity>0</DocSecurity>
  <Lines>939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PR_COD_1amCom</vt:lpstr>
    </vt:vector>
  </TitlesOfParts>
  <Company/>
  <LinksUpToDate>false</LinksUpToDate>
  <CharactersWithSpaces>36961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PR_COD_1amCom</dc:title>
  <dc:creator>CAMILLERI Christopher</dc:creator>
  <cp:lastModifiedBy>CAMILLERI Christopher</cp:lastModifiedBy>
  <cp:revision>2</cp:revision>
  <cp:lastPrinted>2004-11-04T09:41:00Z</cp:lastPrinted>
  <dcterms:created xsi:type="dcterms:W3CDTF">2020-10-19T10:13:00Z</dcterms:created>
  <dcterms:modified xsi:type="dcterms:W3CDTF">2020-10-19T10:13:00Z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1214993</vt:lpwstr>
  </property>
  <property fmtid="{D5CDD505-2E9C-101B-9397-08002B2CF9AE}" pid="4" name="&lt;Model&gt;">
    <vt:lpwstr>PR_COD_1amCom</vt:lpwstr>
  </property>
  <property fmtid="{D5CDD505-2E9C-101B-9397-08002B2CF9AE}" pid="5" name="&lt;ModelCod&gt;">
    <vt:lpwstr>\\eiciBRUpr1\pdocep$\DocEP\DOCS\General\PR\PR_Leg\COD\COD_1st\PR_COD_1amCom.dotx(17/04/2020 19:27:09)</vt:lpwstr>
  </property>
  <property fmtid="{D5CDD505-2E9C-101B-9397-08002B2CF9AE}" pid="6" name="&lt;ModelTra&gt;">
    <vt:lpwstr>\\eiciBRUpr1\pdocep$\DocEP\TRANSFIL\MT\PR_COD_1amCom.MT(07/09/2020 19:07:09)</vt:lpwstr>
  </property>
  <property fmtid="{D5CDD505-2E9C-101B-9397-08002B2CF9AE}" pid="7" name="&lt;Type&gt;">
    <vt:lpwstr>PR</vt:lpwstr>
  </property>
  <property fmtid="{D5CDD505-2E9C-101B-9397-08002B2CF9AE}" pid="8" name="Bookout">
    <vt:lpwstr>OK - 2020/10/19 12:12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PR\1214993MT.docx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658.799</vt:lpwstr>
  </property>
  <property fmtid="{D5CDD505-2E9C-101B-9397-08002B2CF9AE}" pid="13" name="SDLStudio">
    <vt:lpwstr/>
  </property>
</Properties>
</file>