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7E3158" w:rsidTr="003E2402">
        <w:trPr>
          <w:trHeight w:hRule="exact" w:val="1418"/>
        </w:trPr>
        <w:tc>
          <w:tcPr>
            <w:tcW w:w="6804" w:type="dxa"/>
            <w:shd w:val="clear" w:color="auto" w:fill="auto"/>
            <w:vAlign w:val="center"/>
          </w:tcPr>
          <w:p w:rsidR="00E856D2" w:rsidRPr="007E3158" w:rsidRDefault="00540F7A" w:rsidP="003E2402">
            <w:pPr>
              <w:pStyle w:val="EPName"/>
            </w:pPr>
            <w:bookmarkStart w:id="0" w:name="_GoBack"/>
            <w:bookmarkEnd w:id="0"/>
            <w:r>
              <w:t>Eiropas Parlaments</w:t>
            </w:r>
          </w:p>
          <w:p w:rsidR="00E856D2" w:rsidRPr="007E3158" w:rsidRDefault="007E3158" w:rsidP="007E3158">
            <w:pPr>
              <w:pStyle w:val="EPTerm"/>
              <w:rPr>
                <w:rStyle w:val="HideTWBExt"/>
                <w:noProof w:val="0"/>
                <w:vanish w:val="0"/>
                <w:color w:val="auto"/>
              </w:rPr>
            </w:pPr>
            <w:r>
              <w:t>2014-2019</w:t>
            </w:r>
          </w:p>
        </w:tc>
        <w:tc>
          <w:tcPr>
            <w:tcW w:w="2268" w:type="dxa"/>
            <w:shd w:val="clear" w:color="auto" w:fill="auto"/>
          </w:tcPr>
          <w:p w:rsidR="00E856D2" w:rsidRPr="007E3158" w:rsidRDefault="00881C52"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7E3158" w:rsidRDefault="001746D0" w:rsidP="001746D0">
      <w:pPr>
        <w:pStyle w:val="LineTop"/>
      </w:pPr>
    </w:p>
    <w:p w:rsidR="001746D0" w:rsidRPr="007E3158"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{EMPL}</w:t>
      </w:r>
      <w:r>
        <w:t>Nodarbinātības un sociālo lietu komiteja</w:t>
      </w:r>
      <w:r>
        <w:rPr>
          <w:rStyle w:val="HideTWBExt"/>
          <w:noProof w:val="0"/>
        </w:rPr>
        <w:t>&lt;/</w:t>
      </w:r>
      <w:r>
        <w:rPr>
          <w:rStyle w:val="HideTWBExt"/>
          <w:i w:val="0"/>
          <w:noProof w:val="0"/>
        </w:rPr>
        <w:t>Commission</w:t>
      </w:r>
      <w:r>
        <w:rPr>
          <w:rStyle w:val="HideTWBExt"/>
          <w:noProof w:val="0"/>
        </w:rPr>
        <w:t>&gt;</w:t>
      </w:r>
    </w:p>
    <w:p w:rsidR="001746D0" w:rsidRPr="007E3158" w:rsidRDefault="001746D0" w:rsidP="001746D0">
      <w:pPr>
        <w:pStyle w:val="LineBottom"/>
      </w:pPr>
    </w:p>
    <w:p w:rsidR="002E2F2E" w:rsidRPr="007E3158" w:rsidRDefault="002E2F2E">
      <w:pPr>
        <w:pStyle w:val="RefProc"/>
      </w:pPr>
      <w:r>
        <w:rPr>
          <w:rStyle w:val="HideTWBExt"/>
          <w:b w:val="0"/>
          <w:noProof w:val="0"/>
        </w:rPr>
        <w:t>&lt;</w:t>
      </w:r>
      <w:r>
        <w:rPr>
          <w:rStyle w:val="HideTWBExt"/>
          <w:b w:val="0"/>
          <w:caps w:val="0"/>
          <w:noProof w:val="0"/>
        </w:rPr>
        <w:t>RefProc</w:t>
      </w:r>
      <w:r>
        <w:rPr>
          <w:rStyle w:val="HideTWBExt"/>
          <w:b w:val="0"/>
          <w:noProof w:val="0"/>
        </w:rPr>
        <w:t>&gt;</w:t>
      </w:r>
      <w:r>
        <w:t>2018/2210(DEC)</w:t>
      </w:r>
      <w:r>
        <w:rPr>
          <w:rStyle w:val="HideTWBExt"/>
          <w:b w:val="0"/>
          <w:noProof w:val="0"/>
        </w:rPr>
        <w:t>&lt;/</w:t>
      </w:r>
      <w:r>
        <w:rPr>
          <w:rStyle w:val="HideTWBExt"/>
          <w:b w:val="0"/>
          <w:caps w:val="0"/>
          <w:noProof w:val="0"/>
        </w:rPr>
        <w:t>RefProc</w:t>
      </w:r>
      <w:r>
        <w:rPr>
          <w:rStyle w:val="HideTWBExt"/>
          <w:b w:val="0"/>
          <w:noProof w:val="0"/>
        </w:rPr>
        <w:t>&gt;</w:t>
      </w:r>
    </w:p>
    <w:p w:rsidR="002E2F2E" w:rsidRPr="007E3158" w:rsidRDefault="002E2F2E">
      <w:pPr>
        <w:pStyle w:val="ZDate"/>
      </w:pPr>
      <w:r>
        <w:rPr>
          <w:rStyle w:val="HideTWBExt"/>
          <w:noProof w:val="0"/>
        </w:rPr>
        <w:t>&lt;Date&gt;</w:t>
      </w:r>
      <w:r>
        <w:rPr>
          <w:rStyle w:val="HideTWBInt"/>
        </w:rPr>
        <w:t>{25/01/2019}</w:t>
      </w:r>
      <w:r>
        <w:t>25.1.2019</w:t>
      </w:r>
      <w:r>
        <w:rPr>
          <w:rStyle w:val="HideTWBExt"/>
          <w:noProof w:val="0"/>
        </w:rPr>
        <w:t>&lt;/Date&gt;</w:t>
      </w:r>
    </w:p>
    <w:p w:rsidR="002E2F2E" w:rsidRPr="007E3158" w:rsidRDefault="002E2F2E">
      <w:pPr>
        <w:pStyle w:val="TypeDoc"/>
      </w:pPr>
      <w:r>
        <w:rPr>
          <w:rStyle w:val="HideTWBExt"/>
          <w:b w:val="0"/>
          <w:noProof w:val="0"/>
        </w:rPr>
        <w:t>&lt;TitreType&gt;</w:t>
      </w:r>
      <w:r>
        <w:t>ATZINUMS</w:t>
      </w:r>
      <w:r>
        <w:rPr>
          <w:rStyle w:val="HideTWBExt"/>
          <w:b w:val="0"/>
          <w:noProof w:val="0"/>
        </w:rPr>
        <w:t>&lt;/TitreType&gt;</w:t>
      </w:r>
    </w:p>
    <w:p w:rsidR="002E2F2E" w:rsidRPr="007E3158" w:rsidRDefault="002E2F2E">
      <w:pPr>
        <w:pStyle w:val="Cover24"/>
      </w:pPr>
      <w:r>
        <w:rPr>
          <w:rStyle w:val="HideTWBExt"/>
          <w:noProof w:val="0"/>
        </w:rPr>
        <w:t>&lt;CommissionResp&gt;</w:t>
      </w:r>
      <w:r>
        <w:t>Sniegusi Nodarbinātības un sociālo lietu komiteja</w:t>
      </w:r>
      <w:r>
        <w:rPr>
          <w:rStyle w:val="HideTWBExt"/>
          <w:noProof w:val="0"/>
        </w:rPr>
        <w:t>&lt;/CommissionResp&gt;</w:t>
      </w:r>
    </w:p>
    <w:p w:rsidR="002E2F2E" w:rsidRPr="007E3158" w:rsidRDefault="002E2F2E">
      <w:pPr>
        <w:pStyle w:val="Cover24"/>
      </w:pPr>
      <w:r>
        <w:rPr>
          <w:rStyle w:val="HideTWBExt"/>
          <w:noProof w:val="0"/>
        </w:rPr>
        <w:t>&lt;CommissionInt&gt;</w:t>
      </w:r>
      <w:r>
        <w:t>Budžeta kontroles komitejai</w:t>
      </w:r>
      <w:r>
        <w:rPr>
          <w:rStyle w:val="HideTWBExt"/>
          <w:noProof w:val="0"/>
        </w:rPr>
        <w:t>&lt;/CommissionInt&gt;</w:t>
      </w:r>
    </w:p>
    <w:p w:rsidR="002E2F2E" w:rsidRPr="007E3158" w:rsidRDefault="002E2F2E">
      <w:pPr>
        <w:pStyle w:val="CoverNormal"/>
      </w:pPr>
      <w:r>
        <w:rPr>
          <w:rStyle w:val="HideTWBExt"/>
          <w:noProof w:val="0"/>
        </w:rPr>
        <w:t>&lt;Titre&gt;</w:t>
      </w:r>
      <w:r>
        <w:t>par Eiropas Savienības aģentūru 2017. finanšu gada budžeta izpildes apstiprināšanu — sniegums, finanšu pārvaldība un kontrole</w:t>
      </w:r>
      <w:r>
        <w:rPr>
          <w:rStyle w:val="HideTWBExt"/>
          <w:noProof w:val="0"/>
        </w:rPr>
        <w:t>&lt;/Titre&gt;</w:t>
      </w:r>
    </w:p>
    <w:p w:rsidR="002E2F2E" w:rsidRPr="007E3158" w:rsidRDefault="002E2F2E">
      <w:pPr>
        <w:pStyle w:val="Cover24"/>
      </w:pPr>
      <w:r>
        <w:rPr>
          <w:rStyle w:val="HideTWBExt"/>
          <w:noProof w:val="0"/>
        </w:rPr>
        <w:t>&lt;DocRef&gt;</w:t>
      </w:r>
      <w:r>
        <w:t>(2018/2210(DEC))</w:t>
      </w:r>
      <w:r>
        <w:rPr>
          <w:rStyle w:val="HideTWBExt"/>
          <w:noProof w:val="0"/>
        </w:rPr>
        <w:t>&lt;/DocRef&gt;</w:t>
      </w:r>
    </w:p>
    <w:p w:rsidR="00A72C35" w:rsidRPr="007E3158" w:rsidRDefault="007E3158" w:rsidP="00E129AE">
      <w:pPr>
        <w:pStyle w:val="Cover24"/>
      </w:pPr>
      <w:r>
        <w:t xml:space="preserve">Atzinuma sagatavotāja: </w:t>
      </w:r>
      <w:r>
        <w:rPr>
          <w:rStyle w:val="HideTWBExt"/>
          <w:noProof w:val="0"/>
        </w:rPr>
        <w:t>&lt;Depute&gt;</w:t>
      </w:r>
      <w:r>
        <w:rPr>
          <w:i/>
        </w:rPr>
        <w:t>Marian Harkin</w:t>
      </w:r>
      <w:r>
        <w:rPr>
          <w:rStyle w:val="HideTWBExt"/>
          <w:noProof w:val="0"/>
        </w:rPr>
        <w:t>&lt;/Depute&gt;</w:t>
      </w:r>
    </w:p>
    <w:p w:rsidR="000E7EBF" w:rsidRPr="007E3158" w:rsidRDefault="002E2F2E" w:rsidP="00E856D2">
      <w:pPr>
        <w:widowControl/>
        <w:tabs>
          <w:tab w:val="center" w:pos="4677"/>
        </w:tabs>
      </w:pPr>
      <w:r>
        <w:br w:type="page"/>
      </w:r>
    </w:p>
    <w:p w:rsidR="002E2F2E" w:rsidRPr="007E3158" w:rsidRDefault="00540F7A" w:rsidP="00E856D2">
      <w:pPr>
        <w:widowControl/>
        <w:tabs>
          <w:tab w:val="center" w:pos="4677"/>
        </w:tabs>
      </w:pPr>
      <w:r>
        <w:t>PA_NonLeg</w:t>
      </w:r>
    </w:p>
    <w:p w:rsidR="002E2F2E" w:rsidRPr="007E3158" w:rsidRDefault="002E2F2E">
      <w:pPr>
        <w:pStyle w:val="PageHeadingNotTOC"/>
      </w:pPr>
      <w:r>
        <w:br w:type="page"/>
      </w:r>
      <w:r>
        <w:lastRenderedPageBreak/>
        <w:t>IEROSINĀJUMI</w:t>
      </w:r>
    </w:p>
    <w:p w:rsidR="00E129AE" w:rsidRPr="00774878" w:rsidRDefault="007E3158" w:rsidP="00E129AE">
      <w:pPr>
        <w:pStyle w:val="Normal12"/>
      </w:pPr>
      <w:r>
        <w:t>Nodarbinātības un sociālo lietu komiteja aicina par jautājumu atbildīgo Budžeta kontroles komiteju rezolūcijas priekšlikumā, ko tā pieņems, iekļaut šādus ierosinājumus:</w:t>
      </w:r>
    </w:p>
    <w:p w:rsidR="00E129AE" w:rsidRPr="00774878" w:rsidRDefault="00E129AE" w:rsidP="00E129AE">
      <w:pPr>
        <w:pStyle w:val="Normal12Hanging"/>
        <w:rPr>
          <w:szCs w:val="24"/>
        </w:rPr>
      </w:pPr>
      <w:r>
        <w:t>1.</w:t>
      </w:r>
      <w:r>
        <w:tab/>
        <w:t xml:space="preserve">pauž gandarījumu par triju trīspusējo aģentūru — </w:t>
      </w:r>
      <w:r>
        <w:rPr>
          <w:i/>
        </w:rPr>
        <w:t>Eurofound</w:t>
      </w:r>
      <w:r>
        <w:t xml:space="preserve">, </w:t>
      </w:r>
      <w:r>
        <w:rPr>
          <w:i/>
        </w:rPr>
        <w:t>Cedefop</w:t>
      </w:r>
      <w:r>
        <w:t xml:space="preserve"> un </w:t>
      </w:r>
      <w:r>
        <w:rPr>
          <w:i/>
        </w:rPr>
        <w:t>EU-OSHA</w:t>
      </w:r>
      <w:r>
        <w:t> — izveides regulu pārskatīšanu;</w:t>
      </w:r>
    </w:p>
    <w:p w:rsidR="00E129AE" w:rsidRPr="00774878" w:rsidRDefault="00E129AE" w:rsidP="00E129AE">
      <w:pPr>
        <w:pStyle w:val="Normal12Hanging"/>
      </w:pPr>
      <w:r>
        <w:t>2.</w:t>
      </w:r>
      <w:r>
        <w:tab/>
        <w:t xml:space="preserve">pieņem zināšanai četru nodarbinātības, sociālo lietu un iekļautības jomā strādājošo aģentūru — </w:t>
      </w:r>
      <w:r>
        <w:rPr>
          <w:i/>
        </w:rPr>
        <w:t>Cedefop</w:t>
      </w:r>
      <w:r>
        <w:t xml:space="preserve">, </w:t>
      </w:r>
      <w:r>
        <w:rPr>
          <w:i/>
        </w:rPr>
        <w:t>Eurofound</w:t>
      </w:r>
      <w:r>
        <w:t xml:space="preserve">, </w:t>
      </w:r>
      <w:r>
        <w:rPr>
          <w:i/>
        </w:rPr>
        <w:t>EU-OSHA</w:t>
      </w:r>
      <w:r>
        <w:t xml:space="preserve"> un Eiropas Izglītības fonda (</w:t>
      </w:r>
      <w:r>
        <w:rPr>
          <w:i/>
        </w:rPr>
        <w:t>ETF</w:t>
      </w:r>
      <w:r>
        <w:t>) — ārējā novērtējuma rezultātus; atzīst aģentūru panākumus šo ieteikumu īstenošanā a</w:t>
      </w:r>
      <w:r w:rsidR="00F1657E">
        <w:t>stoņās plašās darbības nozarēs;</w:t>
      </w:r>
    </w:p>
    <w:p w:rsidR="00E129AE" w:rsidRPr="00774878" w:rsidRDefault="00E129AE" w:rsidP="00E129AE">
      <w:pPr>
        <w:pStyle w:val="Normal12Hanging"/>
        <w:rPr>
          <w:szCs w:val="24"/>
        </w:rPr>
      </w:pPr>
      <w:r>
        <w:t>3.</w:t>
      </w:r>
      <w:r>
        <w:tab/>
        <w:t>uzsver, ka ir svarīgi nodrošināt atbilstošus cilvēkresursus un finanšu resursus, lai ļautu aģentūrām pildīt to uzdevumus;</w:t>
      </w:r>
    </w:p>
    <w:p w:rsidR="00E129AE" w:rsidRPr="00774878" w:rsidRDefault="00E129AE" w:rsidP="00E129AE">
      <w:pPr>
        <w:pStyle w:val="Normal12Hanging"/>
        <w:rPr>
          <w:szCs w:val="24"/>
        </w:rPr>
      </w:pPr>
      <w:r>
        <w:t>4.</w:t>
      </w:r>
      <w:r>
        <w:tab/>
        <w:t>atgādina, ka ikgadējā viedokļu apmaiņa atbildīgajās komitejās par aģentūru gada darba programmu projektiem un daudzgadu stratēģijām palīdz nodrošināt to, ka programmas un stratēģijas atspoguļo faktiskās politiskās prioritātes, it īpaši Eiropas sociālo tiesību pīlāra un stratēģijas „Eiropa 2020” kontekstā;</w:t>
      </w:r>
    </w:p>
    <w:p w:rsidR="00E129AE" w:rsidRPr="00774878" w:rsidRDefault="00E129AE" w:rsidP="00E129AE">
      <w:pPr>
        <w:pStyle w:val="Normal12Hanging"/>
        <w:rPr>
          <w:szCs w:val="24"/>
        </w:rPr>
      </w:pPr>
      <w:r>
        <w:t>5.</w:t>
      </w:r>
      <w:r>
        <w:tab/>
        <w:t>atzinīgi vērtē un rosina aģentūru sadarbību ES aģentūru tīkla (</w:t>
      </w:r>
      <w:r>
        <w:rPr>
          <w:i/>
        </w:rPr>
        <w:t>EUAN</w:t>
      </w:r>
      <w:r>
        <w:t>) ietvaros un ārpus tā, jo tādējādi tiek veicināta sinerģijas veidošana un ideju un paraugprakses apmaiņa, tiecoties panākt līdzsvarotāku pārvaldību, uzlabot efektivitāti, samazināt izmaksas un panākt lielāku saskaņotību starp aģentūrām;</w:t>
      </w:r>
    </w:p>
    <w:p w:rsidR="00E129AE" w:rsidRPr="00774878" w:rsidRDefault="00E129AE" w:rsidP="00E129AE">
      <w:pPr>
        <w:pStyle w:val="Normal12Hanging"/>
        <w:rPr>
          <w:szCs w:val="24"/>
        </w:rPr>
      </w:pPr>
      <w:r>
        <w:t>6.</w:t>
      </w:r>
      <w:r>
        <w:tab/>
        <w:t>norāda, ka lielākā daļa aģentūru publicē paziņojumus par vakancēm savās tīmekļa vietnēs un sociālajos plašsaziņas līdzekļos, taču Eiropas Personāla atlases biroja (</w:t>
      </w:r>
      <w:r w:rsidRPr="00F1657E">
        <w:rPr>
          <w:i/>
        </w:rPr>
        <w:t>EPSO</w:t>
      </w:r>
      <w:r>
        <w:t xml:space="preserve">) tīmekļa vietnē šie paziņojumi bieži vien netiek publicēti; mudina aģentūras publicēt paziņojumus par savām vakancēm </w:t>
      </w:r>
      <w:r w:rsidRPr="00F1657E">
        <w:rPr>
          <w:i/>
        </w:rPr>
        <w:t>EPSO</w:t>
      </w:r>
      <w:r>
        <w:t xml:space="preserve"> tīmekļa vietnē, jo tādējādi tiktu palielināta pārredzamība un publicitāte, paturot prātā izmaksu lietderības aspektu;</w:t>
      </w:r>
    </w:p>
    <w:p w:rsidR="00E129AE" w:rsidRPr="00774878" w:rsidRDefault="00E129AE" w:rsidP="00E129AE">
      <w:pPr>
        <w:pStyle w:val="Normal12Hanging"/>
        <w:rPr>
          <w:szCs w:val="24"/>
        </w:rPr>
      </w:pPr>
      <w:r>
        <w:t>7.</w:t>
      </w:r>
      <w:r>
        <w:tab/>
        <w:t>atzinīgi vērtē to, ka, spriežot pēc Eiropas Revīzijas palātas ieteikumiem, ir samazinājies ar maksājumu likumību un pareizību saistīto apsvērumu skaits, un tas liecina par aģentūru pastāvīgajiem centieniem ievērot atbilstību tiesiskajam regulējumam, it īpaši Finanšu regulai un Civildienesta noteikumiem;</w:t>
      </w:r>
    </w:p>
    <w:p w:rsidR="00E129AE" w:rsidRPr="00774878" w:rsidRDefault="00E129AE" w:rsidP="00E129AE">
      <w:pPr>
        <w:pStyle w:val="Normal12Hanging"/>
        <w:rPr>
          <w:szCs w:val="24"/>
        </w:rPr>
      </w:pPr>
      <w:r>
        <w:t>8.</w:t>
      </w:r>
      <w:r>
        <w:tab/>
        <w:t>mudina aģentūras nodrošināt grāmatvežu neatkarību no jebkuras personas, kurai ir (pastarpināti) deleģētas pilnvaras apstiprināt saistības un maksājumus, jo grāmatveža hierarhiskā pozīcija aģentūrā var ietekmēt tās neatkarību;</w:t>
      </w:r>
    </w:p>
    <w:p w:rsidR="00E129AE" w:rsidRPr="00774878" w:rsidRDefault="00E129AE" w:rsidP="00E129AE">
      <w:pPr>
        <w:pStyle w:val="Normal12Hanging"/>
      </w:pPr>
      <w:r>
        <w:t>9.</w:t>
      </w:r>
      <w:r>
        <w:tab/>
        <w:t>atzīst panākumus, ko aģentūras guvušas, saskaņojot IT risinājumus pārvaldības un grāmatvedības sistēmu jomās; atbalsta Revīzijas palātas ieteikumu plašāk izmantot IT risinājumus tādās svarīgās jomās kā cilvēkresursu pārvaldība un iepirkuma vai līgumu pārvaldība, lai mazinātu iekšējās kontroles riskus un nostiprinātu IT pārvaldību; atgādina, ka līdzīgu elektronisko rīku izmantošana piegāžu vai pakalpojumu iepirkumam (e-iepirkums) nozīmētu būtisku virzību uz saskaņotākas IT sistēmas panākšanu aģentūrās; mudina aģentūras turpināt ieviest un īstenot elektronisko rēķinu sagatavošanu un e-iepirkumu.</w:t>
      </w:r>
    </w:p>
    <w:p w:rsidR="006B4554" w:rsidRDefault="006B4554" w:rsidP="00E129AE">
      <w:pPr>
        <w:pStyle w:val="PageHeading"/>
      </w:pPr>
      <w:r>
        <w:br w:type="page"/>
      </w:r>
      <w:bookmarkStart w:id="1" w:name="ProcPageAD"/>
      <w:r>
        <w:t>INFORMĀCIJA PAR PIEŅEMŠANU</w:t>
      </w:r>
      <w:r>
        <w:br/>
        <w:t>ATZINUMU SNIEDZOŠAJĀ KOMITEJĀ</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B45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4554" w:rsidRDefault="006B4554">
            <w:pPr>
              <w:autoSpaceDE w:val="0"/>
              <w:autoSpaceDN w:val="0"/>
              <w:adjustRightInd w:val="0"/>
              <w:rPr>
                <w:b/>
                <w:bCs/>
                <w:color w:val="000000"/>
                <w:sz w:val="20"/>
              </w:rPr>
            </w:pPr>
            <w:r>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4554" w:rsidRDefault="006B4554">
            <w:pPr>
              <w:autoSpaceDE w:val="0"/>
              <w:autoSpaceDN w:val="0"/>
              <w:adjustRightInd w:val="0"/>
              <w:rPr>
                <w:color w:val="000000"/>
                <w:sz w:val="20"/>
              </w:rPr>
            </w:pPr>
            <w:r>
              <w:rPr>
                <w:color w:val="000000"/>
                <w:sz w:val="20"/>
              </w:rPr>
              <w:t>23.1.2019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4554" w:rsidRDefault="006B455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B4554" w:rsidRDefault="006B455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4554" w:rsidRDefault="006B4554">
            <w:pPr>
              <w:autoSpaceDE w:val="0"/>
              <w:autoSpaceDN w:val="0"/>
              <w:adjustRightInd w:val="0"/>
              <w:rPr>
                <w:rFonts w:ascii="sans-serif" w:hAnsi="sans-serif" w:cs="sans-serif"/>
                <w:color w:val="000000"/>
                <w:szCs w:val="24"/>
              </w:rPr>
            </w:pPr>
          </w:p>
        </w:tc>
      </w:tr>
      <w:tr w:rsidR="006B45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4554" w:rsidRDefault="006B4554">
            <w:pPr>
              <w:autoSpaceDE w:val="0"/>
              <w:autoSpaceDN w:val="0"/>
              <w:adjustRightInd w:val="0"/>
              <w:rPr>
                <w:b/>
                <w:bCs/>
                <w:color w:val="000000"/>
                <w:sz w:val="20"/>
              </w:rPr>
            </w:pPr>
            <w:r>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B4554" w:rsidRDefault="006B4554">
            <w:pPr>
              <w:autoSpaceDE w:val="0"/>
              <w:autoSpaceDN w:val="0"/>
              <w:adjustRightInd w:val="0"/>
              <w:rPr>
                <w:color w:val="000000"/>
                <w:sz w:val="20"/>
              </w:rPr>
            </w:pPr>
            <w:r>
              <w:rPr>
                <w:color w:val="000000"/>
                <w:sz w:val="20"/>
              </w:rPr>
              <w:t>+:</w:t>
            </w:r>
          </w:p>
          <w:p w:rsidR="006B4554" w:rsidRDefault="006B4554">
            <w:pPr>
              <w:autoSpaceDE w:val="0"/>
              <w:autoSpaceDN w:val="0"/>
              <w:adjustRightInd w:val="0"/>
              <w:rPr>
                <w:color w:val="000000"/>
                <w:sz w:val="20"/>
              </w:rPr>
            </w:pPr>
            <w:r>
              <w:rPr>
                <w:color w:val="000000"/>
                <w:sz w:val="20"/>
              </w:rPr>
              <w:t>–:</w:t>
            </w:r>
          </w:p>
          <w:p w:rsidR="006B4554" w:rsidRDefault="006B4554">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4554" w:rsidRDefault="006B4554">
            <w:pPr>
              <w:autoSpaceDE w:val="0"/>
              <w:autoSpaceDN w:val="0"/>
              <w:adjustRightInd w:val="0"/>
              <w:rPr>
                <w:color w:val="000000"/>
                <w:sz w:val="20"/>
              </w:rPr>
            </w:pPr>
            <w:r>
              <w:rPr>
                <w:color w:val="000000"/>
                <w:sz w:val="20"/>
              </w:rPr>
              <w:t>42</w:t>
            </w:r>
          </w:p>
          <w:p w:rsidR="006B4554" w:rsidRDefault="006B4554">
            <w:pPr>
              <w:autoSpaceDE w:val="0"/>
              <w:autoSpaceDN w:val="0"/>
              <w:adjustRightInd w:val="0"/>
              <w:rPr>
                <w:color w:val="000000"/>
                <w:sz w:val="20"/>
              </w:rPr>
            </w:pPr>
            <w:r>
              <w:rPr>
                <w:color w:val="000000"/>
                <w:sz w:val="20"/>
              </w:rPr>
              <w:t>1</w:t>
            </w:r>
          </w:p>
          <w:p w:rsidR="006B4554" w:rsidRDefault="006B4554">
            <w:pPr>
              <w:autoSpaceDE w:val="0"/>
              <w:autoSpaceDN w:val="0"/>
              <w:adjustRightInd w:val="0"/>
              <w:rPr>
                <w:color w:val="000000"/>
                <w:sz w:val="20"/>
              </w:rPr>
            </w:pPr>
            <w:r>
              <w:rPr>
                <w:color w:val="000000"/>
                <w:sz w:val="20"/>
              </w:rPr>
              <w:t>2</w:t>
            </w:r>
          </w:p>
        </w:tc>
      </w:tr>
      <w:tr w:rsidR="006B455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B4554" w:rsidRDefault="006B4554">
            <w:pPr>
              <w:autoSpaceDE w:val="0"/>
              <w:autoSpaceDN w:val="0"/>
              <w:adjustRightInd w:val="0"/>
              <w:rPr>
                <w:b/>
                <w:bCs/>
                <w:color w:val="000000"/>
                <w:sz w:val="20"/>
              </w:rPr>
            </w:pPr>
            <w:r>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B4554" w:rsidRDefault="006B4554">
            <w:pPr>
              <w:autoSpaceDE w:val="0"/>
              <w:autoSpaceDN w:val="0"/>
              <w:adjustRightInd w:val="0"/>
              <w:rPr>
                <w:color w:val="000000"/>
                <w:sz w:val="20"/>
              </w:rPr>
            </w:pPr>
            <w:r>
              <w:rPr>
                <w:color w:val="000000"/>
                <w:sz w:val="20"/>
              </w:rPr>
              <w:t>Laura Agea, Guillaume Balas, David Casa, Ole Christensen, Martina Dlabajová, Lampros Fountoulis, Arne Gericke, Marian Harkin, Czesław Hoc, Agnes Jongerius, Agnieszka Kozłowska-Rajewicz, Jean Lambert, Jérôme Lavrilleux, Jeroen Lenaers, Verónica Lope Fontagné, Javi López, Thomas Mann, Miroslavs Mitrofanovs, Elisabeth Morin-Chartier, Emilian Pavel, João Pimenta Lopes, Georgi Pirinski, Marek Plura, Dennis Radtke, Terry Reintke, Robert Rochefort, Claude Rolin, Romana Tomc, Yana Toom, Ulrike Trebesius, Marita Ulvskog, Jana Žitňanská</w:t>
            </w:r>
          </w:p>
        </w:tc>
      </w:tr>
      <w:tr w:rsidR="006B455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4554" w:rsidRDefault="006B4554">
            <w:pPr>
              <w:autoSpaceDE w:val="0"/>
              <w:autoSpaceDN w:val="0"/>
              <w:adjustRightInd w:val="0"/>
              <w:rPr>
                <w:b/>
                <w:bCs/>
                <w:color w:val="000000"/>
                <w:sz w:val="20"/>
              </w:rPr>
            </w:pPr>
            <w:r>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B4554" w:rsidRDefault="006B4554">
            <w:pPr>
              <w:autoSpaceDE w:val="0"/>
              <w:autoSpaceDN w:val="0"/>
              <w:adjustRightInd w:val="0"/>
              <w:rPr>
                <w:color w:val="000000"/>
                <w:sz w:val="20"/>
              </w:rPr>
            </w:pPr>
            <w:r>
              <w:rPr>
                <w:color w:val="000000"/>
                <w:sz w:val="20"/>
              </w:rPr>
              <w:t>Georges Bach, Amjad Bashir, Lynn Boylan, Mircea Diaconu, Eduard Kukan, Christelle Lechevalier, Paloma López Bermejo, António Marinho e Pinto, Alex Mayer, Csaba Sógor, Flavio Zanonato</w:t>
            </w:r>
          </w:p>
        </w:tc>
      </w:tr>
      <w:tr w:rsidR="006B455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B4554" w:rsidRDefault="006B4554">
            <w:pPr>
              <w:autoSpaceDE w:val="0"/>
              <w:autoSpaceDN w:val="0"/>
              <w:adjustRightInd w:val="0"/>
              <w:rPr>
                <w:b/>
                <w:bCs/>
                <w:color w:val="000000"/>
                <w:sz w:val="20"/>
              </w:rPr>
            </w:pPr>
            <w:r>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B4554" w:rsidRDefault="006B4554">
            <w:pPr>
              <w:autoSpaceDE w:val="0"/>
              <w:autoSpaceDN w:val="0"/>
              <w:adjustRightInd w:val="0"/>
              <w:rPr>
                <w:color w:val="000000"/>
                <w:sz w:val="20"/>
              </w:rPr>
            </w:pPr>
            <w:r>
              <w:rPr>
                <w:color w:val="000000"/>
                <w:sz w:val="20"/>
              </w:rPr>
              <w:t>Angélique Delahaye, Monika Smolková</w:t>
            </w:r>
          </w:p>
        </w:tc>
      </w:tr>
      <w:bookmarkEnd w:id="1"/>
    </w:tbl>
    <w:p w:rsidR="00E129AE" w:rsidRPr="00E129AE" w:rsidRDefault="00E129AE" w:rsidP="00E129AE"/>
    <w:p w:rsidR="00E129AE" w:rsidRPr="00774878" w:rsidRDefault="00E129AE" w:rsidP="00E129AE">
      <w:pPr>
        <w:pStyle w:val="PageHeadingNotTOC"/>
      </w:pPr>
      <w:r>
        <w:br w:type="page"/>
      </w:r>
      <w:bookmarkStart w:id="2" w:name="RollCallPageAD"/>
      <w:r>
        <w:t>ATZINUMU SNIEDZOŠĀS KOMITEJAS</w:t>
      </w:r>
      <w:r>
        <w:br/>
        <w:t>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29AE" w:rsidRPr="00774878" w:rsidTr="00572D3D">
        <w:trPr>
          <w:cantSplit/>
        </w:trPr>
        <w:tc>
          <w:tcPr>
            <w:tcW w:w="1701" w:type="dxa"/>
            <w:shd w:val="pct10" w:color="000000" w:fill="FFFFFF"/>
            <w:vAlign w:val="center"/>
          </w:tcPr>
          <w:p w:rsidR="00E129AE" w:rsidRPr="00774878" w:rsidRDefault="00E129AE" w:rsidP="00572D3D">
            <w:pPr>
              <w:spacing w:before="120" w:after="120"/>
              <w:jc w:val="center"/>
              <w:rPr>
                <w:b/>
                <w:sz w:val="20"/>
              </w:rPr>
            </w:pPr>
            <w:r>
              <w:rPr>
                <w:b/>
                <w:sz w:val="20"/>
              </w:rPr>
              <w:t>42</w:t>
            </w:r>
          </w:p>
        </w:tc>
        <w:tc>
          <w:tcPr>
            <w:tcW w:w="7371" w:type="dxa"/>
            <w:shd w:val="pct10" w:color="000000" w:fill="FFFFFF"/>
          </w:tcPr>
          <w:p w:rsidR="00E129AE" w:rsidRPr="00774878" w:rsidRDefault="00E129AE" w:rsidP="00572D3D">
            <w:pPr>
              <w:spacing w:before="120" w:after="120"/>
              <w:jc w:val="center"/>
              <w:rPr>
                <w:rFonts w:ascii="Arial" w:hAnsi="Arial" w:cs="Arial"/>
                <w:b/>
                <w:sz w:val="28"/>
                <w:szCs w:val="28"/>
              </w:rPr>
            </w:pPr>
            <w:r>
              <w:rPr>
                <w:rFonts w:ascii="Arial" w:hAnsi="Arial"/>
                <w:b/>
                <w:sz w:val="28"/>
                <w:szCs w:val="28"/>
              </w:rPr>
              <w:t>+</w:t>
            </w:r>
          </w:p>
        </w:tc>
      </w:tr>
      <w:tr w:rsidR="00E129AE" w:rsidRPr="00774878" w:rsidTr="00572D3D">
        <w:trPr>
          <w:cantSplit/>
        </w:trPr>
        <w:tc>
          <w:tcPr>
            <w:tcW w:w="1701" w:type="dxa"/>
            <w:shd w:val="clear" w:color="auto" w:fill="FFFFFF"/>
          </w:tcPr>
          <w:p w:rsidR="00E129AE" w:rsidRPr="00774878" w:rsidRDefault="00E129AE" w:rsidP="00572D3D">
            <w:pPr>
              <w:spacing w:before="120" w:after="120"/>
              <w:rPr>
                <w:sz w:val="20"/>
              </w:rPr>
            </w:pPr>
            <w:r>
              <w:rPr>
                <w:sz w:val="20"/>
              </w:rPr>
              <w:t>ALDE</w:t>
            </w:r>
          </w:p>
        </w:tc>
        <w:tc>
          <w:tcPr>
            <w:tcW w:w="7371" w:type="dxa"/>
            <w:shd w:val="clear" w:color="auto" w:fill="FFFFFF"/>
          </w:tcPr>
          <w:p w:rsidR="00E129AE" w:rsidRPr="00E129AE" w:rsidRDefault="00E129AE" w:rsidP="00572D3D">
            <w:pPr>
              <w:spacing w:before="120" w:after="120"/>
              <w:rPr>
                <w:sz w:val="20"/>
              </w:rPr>
            </w:pPr>
            <w:r>
              <w:rPr>
                <w:sz w:val="20"/>
              </w:rPr>
              <w:t>Mircea Diaconu, Martina Dlabajová, Marian Harkin, António Marinho e Pinto, Robert Rochefort, Yana Toom</w:t>
            </w:r>
          </w:p>
        </w:tc>
      </w:tr>
      <w:tr w:rsidR="00E129AE" w:rsidRPr="00774878" w:rsidTr="00572D3D">
        <w:trPr>
          <w:cantSplit/>
        </w:trPr>
        <w:tc>
          <w:tcPr>
            <w:tcW w:w="1701" w:type="dxa"/>
            <w:shd w:val="clear" w:color="auto" w:fill="FFFFFF"/>
          </w:tcPr>
          <w:p w:rsidR="00E129AE" w:rsidRPr="00774878" w:rsidRDefault="00E129AE" w:rsidP="00572D3D">
            <w:pPr>
              <w:spacing w:before="120" w:after="120"/>
              <w:rPr>
                <w:sz w:val="20"/>
              </w:rPr>
            </w:pPr>
            <w:r>
              <w:rPr>
                <w:sz w:val="20"/>
              </w:rPr>
              <w:t>ECR</w:t>
            </w:r>
          </w:p>
        </w:tc>
        <w:tc>
          <w:tcPr>
            <w:tcW w:w="7371" w:type="dxa"/>
            <w:shd w:val="clear" w:color="auto" w:fill="FFFFFF"/>
          </w:tcPr>
          <w:p w:rsidR="00E129AE" w:rsidRPr="00774878" w:rsidRDefault="00E129AE" w:rsidP="00572D3D">
            <w:pPr>
              <w:spacing w:before="120" w:after="120"/>
              <w:rPr>
                <w:sz w:val="20"/>
              </w:rPr>
            </w:pPr>
            <w:r>
              <w:rPr>
                <w:sz w:val="20"/>
              </w:rPr>
              <w:t>Amjad Bashir, Arne Gericke, Czesław Hoc, Ulrike Trebesius, Jana Žitňanská</w:t>
            </w:r>
          </w:p>
        </w:tc>
      </w:tr>
      <w:tr w:rsidR="00E129AE" w:rsidRPr="00774878" w:rsidTr="00572D3D">
        <w:trPr>
          <w:cantSplit/>
        </w:trPr>
        <w:tc>
          <w:tcPr>
            <w:tcW w:w="1701" w:type="dxa"/>
            <w:shd w:val="clear" w:color="auto" w:fill="FFFFFF"/>
          </w:tcPr>
          <w:p w:rsidR="00E129AE" w:rsidRPr="00774878" w:rsidRDefault="00E129AE" w:rsidP="00572D3D">
            <w:pPr>
              <w:spacing w:before="120" w:after="120"/>
              <w:rPr>
                <w:sz w:val="20"/>
              </w:rPr>
            </w:pPr>
            <w:r>
              <w:rPr>
                <w:sz w:val="20"/>
              </w:rPr>
              <w:t>GUE/NGL</w:t>
            </w:r>
          </w:p>
        </w:tc>
        <w:tc>
          <w:tcPr>
            <w:tcW w:w="7371" w:type="dxa"/>
            <w:shd w:val="clear" w:color="auto" w:fill="FFFFFF"/>
          </w:tcPr>
          <w:p w:rsidR="00E129AE" w:rsidRPr="00774878" w:rsidRDefault="00E129AE" w:rsidP="00572D3D">
            <w:pPr>
              <w:spacing w:before="120" w:after="120"/>
              <w:rPr>
                <w:sz w:val="20"/>
              </w:rPr>
            </w:pPr>
            <w:r>
              <w:rPr>
                <w:sz w:val="20"/>
              </w:rPr>
              <w:t>Lynn Boylan, Paloma López Bermejo, João Pimenta Lopes</w:t>
            </w:r>
          </w:p>
        </w:tc>
      </w:tr>
      <w:tr w:rsidR="00E129AE" w:rsidRPr="00774878" w:rsidTr="00572D3D">
        <w:trPr>
          <w:cantSplit/>
        </w:trPr>
        <w:tc>
          <w:tcPr>
            <w:tcW w:w="1701" w:type="dxa"/>
            <w:shd w:val="clear" w:color="auto" w:fill="FFFFFF"/>
          </w:tcPr>
          <w:p w:rsidR="00E129AE" w:rsidRPr="00774878" w:rsidRDefault="00E129AE" w:rsidP="00572D3D">
            <w:pPr>
              <w:spacing w:before="120" w:after="120"/>
              <w:rPr>
                <w:sz w:val="20"/>
              </w:rPr>
            </w:pPr>
            <w:r>
              <w:rPr>
                <w:sz w:val="20"/>
              </w:rPr>
              <w:t>PPE</w:t>
            </w:r>
          </w:p>
        </w:tc>
        <w:tc>
          <w:tcPr>
            <w:tcW w:w="7371" w:type="dxa"/>
            <w:shd w:val="clear" w:color="auto" w:fill="FFFFFF"/>
          </w:tcPr>
          <w:p w:rsidR="00E129AE" w:rsidRPr="00774878" w:rsidRDefault="00E129AE" w:rsidP="00572D3D">
            <w:pPr>
              <w:spacing w:before="120" w:after="120"/>
              <w:rPr>
                <w:sz w:val="20"/>
              </w:rPr>
            </w:pPr>
            <w:r>
              <w:rPr>
                <w:sz w:val="20"/>
              </w:rPr>
              <w:t>Georges Bach, David Casa, Angélique Delahaye, Agnieszka Kozłowska-Rajewicz, Eduard Kukan, Jérôme Lavrilleux, Jeroen Lenaers, Verónica Lope Fontagné, Thomas Mann, Elisabeth Morin-Chartier, Marek Plura, Dennis Radtke, Claude Rolin, Csaba Sógor, Romana Tomc</w:t>
            </w:r>
          </w:p>
        </w:tc>
      </w:tr>
      <w:tr w:rsidR="00E129AE" w:rsidRPr="00774878" w:rsidTr="00572D3D">
        <w:trPr>
          <w:cantSplit/>
        </w:trPr>
        <w:tc>
          <w:tcPr>
            <w:tcW w:w="1701" w:type="dxa"/>
            <w:shd w:val="clear" w:color="auto" w:fill="FFFFFF"/>
          </w:tcPr>
          <w:p w:rsidR="00E129AE" w:rsidRPr="00774878" w:rsidRDefault="00E129AE" w:rsidP="00572D3D">
            <w:pPr>
              <w:spacing w:before="120" w:after="120"/>
              <w:rPr>
                <w:sz w:val="20"/>
              </w:rPr>
            </w:pPr>
            <w:r>
              <w:rPr>
                <w:sz w:val="20"/>
              </w:rPr>
              <w:t>S&amp;D</w:t>
            </w:r>
          </w:p>
        </w:tc>
        <w:tc>
          <w:tcPr>
            <w:tcW w:w="7371" w:type="dxa"/>
            <w:shd w:val="clear" w:color="auto" w:fill="FFFFFF"/>
          </w:tcPr>
          <w:p w:rsidR="00E129AE" w:rsidRPr="00774878" w:rsidRDefault="00E129AE" w:rsidP="00572D3D">
            <w:pPr>
              <w:spacing w:before="120" w:after="120"/>
              <w:rPr>
                <w:sz w:val="20"/>
              </w:rPr>
            </w:pPr>
            <w:r>
              <w:rPr>
                <w:sz w:val="20"/>
              </w:rPr>
              <w:t>Guillaume Balas, Ole Christensen, Agnes Jongerius, Javi López, Alex Mayer, Emilian Pavel, Georgi Pirinski, Monika Smolková, Marita Ulvskog, Flavio Zanonato</w:t>
            </w:r>
          </w:p>
        </w:tc>
      </w:tr>
      <w:tr w:rsidR="00E129AE" w:rsidRPr="00774878" w:rsidTr="00572D3D">
        <w:trPr>
          <w:cantSplit/>
        </w:trPr>
        <w:tc>
          <w:tcPr>
            <w:tcW w:w="1701" w:type="dxa"/>
            <w:shd w:val="clear" w:color="auto" w:fill="FFFFFF"/>
          </w:tcPr>
          <w:p w:rsidR="00E129AE" w:rsidRPr="00774878" w:rsidRDefault="00E129AE" w:rsidP="00572D3D">
            <w:pPr>
              <w:spacing w:before="120" w:after="120"/>
              <w:rPr>
                <w:sz w:val="20"/>
              </w:rPr>
            </w:pPr>
            <w:r>
              <w:rPr>
                <w:sz w:val="20"/>
              </w:rPr>
              <w:t>VERTS/ALE</w:t>
            </w:r>
          </w:p>
        </w:tc>
        <w:tc>
          <w:tcPr>
            <w:tcW w:w="7371" w:type="dxa"/>
            <w:shd w:val="clear" w:color="auto" w:fill="FFFFFF"/>
          </w:tcPr>
          <w:p w:rsidR="00E129AE" w:rsidRPr="00774878" w:rsidRDefault="00E129AE" w:rsidP="00572D3D">
            <w:pPr>
              <w:spacing w:before="120" w:after="120"/>
              <w:rPr>
                <w:sz w:val="20"/>
              </w:rPr>
            </w:pPr>
            <w:r>
              <w:rPr>
                <w:sz w:val="20"/>
              </w:rPr>
              <w:t>Jean Lambert, Miroslavs Mitrofanovs, Terry Reintke</w:t>
            </w:r>
          </w:p>
        </w:tc>
      </w:tr>
    </w:tbl>
    <w:p w:rsidR="00E129AE" w:rsidRPr="00774878" w:rsidRDefault="00E129AE" w:rsidP="00E129A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29AE" w:rsidRPr="00774878" w:rsidTr="00572D3D">
        <w:trPr>
          <w:cantSplit/>
        </w:trPr>
        <w:tc>
          <w:tcPr>
            <w:tcW w:w="1701" w:type="dxa"/>
            <w:shd w:val="pct10" w:color="000000" w:fill="FFFFFF"/>
            <w:vAlign w:val="center"/>
          </w:tcPr>
          <w:p w:rsidR="00E129AE" w:rsidRPr="00774878" w:rsidRDefault="00E129AE" w:rsidP="00572D3D">
            <w:pPr>
              <w:spacing w:before="120" w:after="120"/>
              <w:jc w:val="center"/>
              <w:rPr>
                <w:b/>
                <w:sz w:val="16"/>
              </w:rPr>
            </w:pPr>
            <w:r>
              <w:rPr>
                <w:b/>
                <w:sz w:val="20"/>
              </w:rPr>
              <w:t>1</w:t>
            </w:r>
          </w:p>
        </w:tc>
        <w:tc>
          <w:tcPr>
            <w:tcW w:w="7371" w:type="dxa"/>
            <w:shd w:val="pct10" w:color="000000" w:fill="FFFFFF"/>
          </w:tcPr>
          <w:p w:rsidR="00E129AE" w:rsidRPr="00774878" w:rsidRDefault="00E129AE" w:rsidP="00572D3D">
            <w:pPr>
              <w:spacing w:before="120" w:after="120"/>
              <w:jc w:val="center"/>
              <w:rPr>
                <w:sz w:val="28"/>
                <w:szCs w:val="28"/>
              </w:rPr>
            </w:pPr>
            <w:r>
              <w:rPr>
                <w:rFonts w:ascii="Arial" w:hAnsi="Arial"/>
                <w:b/>
                <w:sz w:val="28"/>
                <w:szCs w:val="28"/>
              </w:rPr>
              <w:t>-</w:t>
            </w:r>
          </w:p>
        </w:tc>
      </w:tr>
      <w:tr w:rsidR="00E129AE" w:rsidRPr="00774878" w:rsidTr="00572D3D">
        <w:trPr>
          <w:cantSplit/>
        </w:trPr>
        <w:tc>
          <w:tcPr>
            <w:tcW w:w="1701" w:type="dxa"/>
            <w:shd w:val="clear" w:color="auto" w:fill="FFFFFF"/>
          </w:tcPr>
          <w:p w:rsidR="00E129AE" w:rsidRPr="00774878" w:rsidRDefault="00E129AE" w:rsidP="00572D3D">
            <w:pPr>
              <w:spacing w:before="120" w:after="120"/>
              <w:rPr>
                <w:sz w:val="20"/>
              </w:rPr>
            </w:pPr>
            <w:r>
              <w:rPr>
                <w:sz w:val="20"/>
              </w:rPr>
              <w:t>NI</w:t>
            </w:r>
          </w:p>
        </w:tc>
        <w:tc>
          <w:tcPr>
            <w:tcW w:w="7371" w:type="dxa"/>
            <w:shd w:val="clear" w:color="auto" w:fill="FFFFFF"/>
          </w:tcPr>
          <w:p w:rsidR="00E129AE" w:rsidRPr="00774878" w:rsidRDefault="00E129AE" w:rsidP="00572D3D">
            <w:pPr>
              <w:spacing w:before="120" w:after="120"/>
              <w:rPr>
                <w:sz w:val="20"/>
              </w:rPr>
            </w:pPr>
            <w:r>
              <w:rPr>
                <w:sz w:val="20"/>
              </w:rPr>
              <w:t>Lampros Fountoulis</w:t>
            </w:r>
          </w:p>
        </w:tc>
      </w:tr>
    </w:tbl>
    <w:p w:rsidR="00E129AE" w:rsidRPr="00774878" w:rsidRDefault="00E129AE" w:rsidP="00E129A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29AE" w:rsidRPr="00774878" w:rsidTr="00572D3D">
        <w:trPr>
          <w:cantSplit/>
        </w:trPr>
        <w:tc>
          <w:tcPr>
            <w:tcW w:w="1701" w:type="dxa"/>
            <w:shd w:val="pct10" w:color="000000" w:fill="FFFFFF"/>
            <w:vAlign w:val="center"/>
          </w:tcPr>
          <w:p w:rsidR="00E129AE" w:rsidRPr="00774878" w:rsidRDefault="00E129AE" w:rsidP="00572D3D">
            <w:pPr>
              <w:spacing w:before="120" w:after="120"/>
              <w:jc w:val="center"/>
              <w:rPr>
                <w:b/>
                <w:sz w:val="16"/>
              </w:rPr>
            </w:pPr>
            <w:r>
              <w:rPr>
                <w:b/>
                <w:sz w:val="20"/>
              </w:rPr>
              <w:t>2</w:t>
            </w:r>
          </w:p>
        </w:tc>
        <w:tc>
          <w:tcPr>
            <w:tcW w:w="7371" w:type="dxa"/>
            <w:shd w:val="pct10" w:color="000000" w:fill="FFFFFF"/>
          </w:tcPr>
          <w:p w:rsidR="00E129AE" w:rsidRPr="00774878" w:rsidRDefault="00E129AE" w:rsidP="00572D3D">
            <w:pPr>
              <w:spacing w:before="120" w:after="120"/>
              <w:jc w:val="center"/>
              <w:rPr>
                <w:sz w:val="28"/>
                <w:szCs w:val="28"/>
              </w:rPr>
            </w:pPr>
            <w:r>
              <w:rPr>
                <w:rFonts w:ascii="Arial" w:hAnsi="Arial"/>
                <w:b/>
                <w:sz w:val="28"/>
                <w:szCs w:val="28"/>
              </w:rPr>
              <w:t>0</w:t>
            </w:r>
          </w:p>
        </w:tc>
      </w:tr>
      <w:tr w:rsidR="00E129AE" w:rsidRPr="00774878" w:rsidTr="00572D3D">
        <w:trPr>
          <w:cantSplit/>
        </w:trPr>
        <w:tc>
          <w:tcPr>
            <w:tcW w:w="1701" w:type="dxa"/>
            <w:shd w:val="clear" w:color="auto" w:fill="FFFFFF"/>
          </w:tcPr>
          <w:p w:rsidR="00E129AE" w:rsidRPr="00774878" w:rsidRDefault="00E129AE" w:rsidP="00572D3D">
            <w:pPr>
              <w:spacing w:before="120" w:after="120"/>
              <w:rPr>
                <w:sz w:val="20"/>
              </w:rPr>
            </w:pPr>
            <w:r>
              <w:rPr>
                <w:sz w:val="20"/>
              </w:rPr>
              <w:t>EFDD</w:t>
            </w:r>
          </w:p>
        </w:tc>
        <w:tc>
          <w:tcPr>
            <w:tcW w:w="7371" w:type="dxa"/>
            <w:shd w:val="clear" w:color="auto" w:fill="FFFFFF"/>
          </w:tcPr>
          <w:p w:rsidR="00E129AE" w:rsidRPr="00774878" w:rsidRDefault="00E129AE" w:rsidP="00572D3D">
            <w:pPr>
              <w:spacing w:before="120" w:after="120"/>
              <w:rPr>
                <w:sz w:val="20"/>
              </w:rPr>
            </w:pPr>
            <w:r>
              <w:rPr>
                <w:sz w:val="20"/>
              </w:rPr>
              <w:t>Laura Agea</w:t>
            </w:r>
          </w:p>
        </w:tc>
      </w:tr>
      <w:tr w:rsidR="00E129AE" w:rsidRPr="00774878" w:rsidTr="00572D3D">
        <w:trPr>
          <w:cantSplit/>
        </w:trPr>
        <w:tc>
          <w:tcPr>
            <w:tcW w:w="1701" w:type="dxa"/>
            <w:shd w:val="clear" w:color="auto" w:fill="FFFFFF"/>
          </w:tcPr>
          <w:p w:rsidR="00E129AE" w:rsidRPr="00774878" w:rsidRDefault="00E129AE" w:rsidP="00572D3D">
            <w:pPr>
              <w:spacing w:before="120" w:after="120"/>
              <w:rPr>
                <w:sz w:val="20"/>
              </w:rPr>
            </w:pPr>
            <w:r>
              <w:rPr>
                <w:sz w:val="20"/>
              </w:rPr>
              <w:t>ENF</w:t>
            </w:r>
          </w:p>
        </w:tc>
        <w:tc>
          <w:tcPr>
            <w:tcW w:w="7371" w:type="dxa"/>
            <w:shd w:val="clear" w:color="auto" w:fill="FFFFFF"/>
          </w:tcPr>
          <w:p w:rsidR="00E129AE" w:rsidRPr="00774878" w:rsidRDefault="00E129AE" w:rsidP="00572D3D">
            <w:pPr>
              <w:spacing w:before="120" w:after="120"/>
              <w:rPr>
                <w:sz w:val="20"/>
              </w:rPr>
            </w:pPr>
            <w:r>
              <w:rPr>
                <w:sz w:val="20"/>
              </w:rPr>
              <w:t>Christelle Lechevalier</w:t>
            </w:r>
          </w:p>
        </w:tc>
      </w:tr>
    </w:tbl>
    <w:p w:rsidR="00E129AE" w:rsidRPr="00774878" w:rsidRDefault="00E129AE" w:rsidP="00E129AE">
      <w:pPr>
        <w:pStyle w:val="Normal12"/>
      </w:pPr>
    </w:p>
    <w:p w:rsidR="00E129AE" w:rsidRPr="00E129AE" w:rsidRDefault="00E129AE" w:rsidP="00E129AE">
      <w:r>
        <w:t>Izmantoto apzīmējumu skaidrojums:</w:t>
      </w:r>
    </w:p>
    <w:p w:rsidR="00E129AE" w:rsidRDefault="00E129AE" w:rsidP="00B735E3">
      <w:pPr>
        <w:pStyle w:val="NormalTabs"/>
      </w:pPr>
      <w:r>
        <w:t>+</w:t>
      </w:r>
      <w:r>
        <w:tab/>
        <w:t>:</w:t>
      </w:r>
      <w:r>
        <w:tab/>
        <w:t>par</w:t>
      </w:r>
    </w:p>
    <w:p w:rsidR="00E129AE" w:rsidRDefault="00E129AE" w:rsidP="00B735E3">
      <w:pPr>
        <w:pStyle w:val="NormalTabs"/>
      </w:pPr>
      <w:r>
        <w:t>-</w:t>
      </w:r>
      <w:r>
        <w:tab/>
        <w:t>:</w:t>
      </w:r>
      <w:r>
        <w:tab/>
        <w:t>pret</w:t>
      </w:r>
    </w:p>
    <w:p w:rsidR="002E2F2E" w:rsidRPr="00E129AE" w:rsidRDefault="00E129AE" w:rsidP="00E129AE">
      <w:pPr>
        <w:pStyle w:val="NormalTabs"/>
      </w:pPr>
      <w:r>
        <w:t>0</w:t>
      </w:r>
      <w:r>
        <w:tab/>
        <w:t>:</w:t>
      </w:r>
      <w:r>
        <w:tab/>
        <w:t>atturas</w:t>
      </w:r>
      <w:bookmarkEnd w:id="2"/>
    </w:p>
    <w:sectPr w:rsidR="002E2F2E" w:rsidRPr="00E129AE" w:rsidSect="00A16B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7A" w:rsidRPr="007E3158" w:rsidRDefault="00540F7A">
      <w:r w:rsidRPr="007E3158">
        <w:separator/>
      </w:r>
    </w:p>
  </w:endnote>
  <w:endnote w:type="continuationSeparator" w:id="0">
    <w:p w:rsidR="00540F7A" w:rsidRPr="007E3158" w:rsidRDefault="00540F7A">
      <w:r w:rsidRPr="007E31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54" w:rsidRDefault="006B4554" w:rsidP="006B4554">
    <w:pPr>
      <w:pStyle w:val="Footer"/>
    </w:pPr>
    <w:r>
      <w:t>PE</w:t>
    </w:r>
    <w:r w:rsidRPr="006B4554">
      <w:rPr>
        <w:rStyle w:val="HideTWBExt"/>
      </w:rPr>
      <w:t>&lt;NoPE&gt;</w:t>
    </w:r>
    <w:r>
      <w:t>629.765</w:t>
    </w:r>
    <w:r w:rsidRPr="006B4554">
      <w:rPr>
        <w:rStyle w:val="HideTWBExt"/>
      </w:rPr>
      <w:t>&lt;/NoPE&gt;&lt;Version&gt;</w:t>
    </w:r>
    <w:r>
      <w:t>v02-00</w:t>
    </w:r>
    <w:r w:rsidRPr="006B4554">
      <w:rPr>
        <w:rStyle w:val="HideTWBExt"/>
      </w:rPr>
      <w:t>&lt;/Version&gt;</w:t>
    </w:r>
    <w:r>
      <w:tab/>
    </w:r>
    <w:r>
      <w:fldChar w:fldCharType="begin"/>
    </w:r>
    <w:r>
      <w:instrText xml:space="preserve"> PAGE  \* MERGEFORMAT </w:instrText>
    </w:r>
    <w:r>
      <w:fldChar w:fldCharType="separate"/>
    </w:r>
    <w:r w:rsidR="00881C52">
      <w:rPr>
        <w:noProof/>
      </w:rPr>
      <w:t>2</w:t>
    </w:r>
    <w:r>
      <w:fldChar w:fldCharType="end"/>
    </w:r>
    <w:r>
      <w:t>/</w:t>
    </w:r>
    <w:r w:rsidR="0016503E">
      <w:rPr>
        <w:noProof/>
      </w:rPr>
      <w:fldChar w:fldCharType="begin"/>
    </w:r>
    <w:r w:rsidR="0016503E">
      <w:rPr>
        <w:noProof/>
      </w:rPr>
      <w:instrText xml:space="preserve"> NUMPAGES  \* MERGEFORMAT </w:instrText>
    </w:r>
    <w:r w:rsidR="0016503E">
      <w:rPr>
        <w:noProof/>
      </w:rPr>
      <w:fldChar w:fldCharType="separate"/>
    </w:r>
    <w:r w:rsidR="00881C52">
      <w:rPr>
        <w:noProof/>
      </w:rPr>
      <w:t>5</w:t>
    </w:r>
    <w:r w:rsidR="0016503E">
      <w:rPr>
        <w:noProof/>
      </w:rPr>
      <w:fldChar w:fldCharType="end"/>
    </w:r>
    <w:r>
      <w:tab/>
    </w:r>
    <w:r w:rsidRPr="006B4554">
      <w:rPr>
        <w:rStyle w:val="HideTWBExt"/>
      </w:rPr>
      <w:t>&lt;PathFdR&gt;</w:t>
    </w:r>
    <w:r>
      <w:t>AD\1174309LV.docx</w:t>
    </w:r>
    <w:r w:rsidRPr="006B4554">
      <w:rPr>
        <w:rStyle w:val="HideTWBExt"/>
      </w:rPr>
      <w:t>&lt;/PathFdR&gt;</w:t>
    </w:r>
  </w:p>
  <w:p w:rsidR="002E2F2E" w:rsidRPr="007E3158" w:rsidRDefault="006B4554" w:rsidP="006B4554">
    <w:pPr>
      <w:pStyle w:val="Footer2"/>
    </w:pPr>
    <w: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54" w:rsidRDefault="006B4554" w:rsidP="006B4554">
    <w:pPr>
      <w:pStyle w:val="Footer"/>
    </w:pPr>
    <w:r w:rsidRPr="006B4554">
      <w:rPr>
        <w:rStyle w:val="HideTWBExt"/>
      </w:rPr>
      <w:t>&lt;PathFdR&gt;</w:t>
    </w:r>
    <w:r>
      <w:t>AD\1174309LV.docx</w:t>
    </w:r>
    <w:r w:rsidRPr="006B4554">
      <w:rPr>
        <w:rStyle w:val="HideTWBExt"/>
      </w:rPr>
      <w:t>&lt;/PathFdR&gt;</w:t>
    </w:r>
    <w:r>
      <w:tab/>
    </w:r>
    <w:r>
      <w:fldChar w:fldCharType="begin"/>
    </w:r>
    <w:r>
      <w:instrText xml:space="preserve"> PAGE  \* MERGEFORMAT </w:instrText>
    </w:r>
    <w:r>
      <w:fldChar w:fldCharType="separate"/>
    </w:r>
    <w:r w:rsidR="00881C52">
      <w:rPr>
        <w:noProof/>
      </w:rPr>
      <w:t>5</w:t>
    </w:r>
    <w:r>
      <w:fldChar w:fldCharType="end"/>
    </w:r>
    <w:r>
      <w:t>/</w:t>
    </w:r>
    <w:r w:rsidR="0016503E">
      <w:rPr>
        <w:noProof/>
      </w:rPr>
      <w:fldChar w:fldCharType="begin"/>
    </w:r>
    <w:r w:rsidR="0016503E">
      <w:rPr>
        <w:noProof/>
      </w:rPr>
      <w:instrText xml:space="preserve"> NUMPAGES  \* MERGEFORMAT </w:instrText>
    </w:r>
    <w:r w:rsidR="0016503E">
      <w:rPr>
        <w:noProof/>
      </w:rPr>
      <w:fldChar w:fldCharType="separate"/>
    </w:r>
    <w:r w:rsidR="00881C52">
      <w:rPr>
        <w:noProof/>
      </w:rPr>
      <w:t>5</w:t>
    </w:r>
    <w:r w:rsidR="0016503E">
      <w:rPr>
        <w:noProof/>
      </w:rPr>
      <w:fldChar w:fldCharType="end"/>
    </w:r>
    <w:r>
      <w:tab/>
      <w:t>PE</w:t>
    </w:r>
    <w:r w:rsidRPr="006B4554">
      <w:rPr>
        <w:rStyle w:val="HideTWBExt"/>
      </w:rPr>
      <w:t>&lt;NoPE&gt;</w:t>
    </w:r>
    <w:r>
      <w:t>629.765</w:t>
    </w:r>
    <w:r w:rsidRPr="006B4554">
      <w:rPr>
        <w:rStyle w:val="HideTWBExt"/>
      </w:rPr>
      <w:t>&lt;/NoPE&gt;&lt;Version&gt;</w:t>
    </w:r>
    <w:r>
      <w:t>v02-00</w:t>
    </w:r>
    <w:r w:rsidRPr="006B4554">
      <w:rPr>
        <w:rStyle w:val="HideTWBExt"/>
      </w:rPr>
      <w:t>&lt;/Version&gt;</w:t>
    </w:r>
  </w:p>
  <w:p w:rsidR="002E2F2E" w:rsidRPr="007E3158" w:rsidRDefault="006B4554" w:rsidP="006B4554">
    <w:pPr>
      <w:pStyle w:val="Footer2"/>
    </w:pPr>
    <w:r>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554" w:rsidRDefault="006B4554" w:rsidP="006B4554">
    <w:pPr>
      <w:pStyle w:val="Footer"/>
    </w:pPr>
    <w:r w:rsidRPr="006B4554">
      <w:rPr>
        <w:rStyle w:val="HideTWBExt"/>
      </w:rPr>
      <w:t>&lt;PathFdR&gt;</w:t>
    </w:r>
    <w:r>
      <w:t>AD\1174309LV.docx</w:t>
    </w:r>
    <w:r w:rsidRPr="006B4554">
      <w:rPr>
        <w:rStyle w:val="HideTWBExt"/>
      </w:rPr>
      <w:t>&lt;/PathFdR&gt;</w:t>
    </w:r>
    <w:r>
      <w:tab/>
    </w:r>
    <w:r>
      <w:tab/>
      <w:t>PE</w:t>
    </w:r>
    <w:r w:rsidRPr="006B4554">
      <w:rPr>
        <w:rStyle w:val="HideTWBExt"/>
      </w:rPr>
      <w:t>&lt;NoPE&gt;</w:t>
    </w:r>
    <w:r>
      <w:t>629.765</w:t>
    </w:r>
    <w:r w:rsidRPr="006B4554">
      <w:rPr>
        <w:rStyle w:val="HideTWBExt"/>
      </w:rPr>
      <w:t>&lt;/NoPE&gt;&lt;Version&gt;</w:t>
    </w:r>
    <w:r>
      <w:t>v02-00</w:t>
    </w:r>
    <w:r w:rsidRPr="006B4554">
      <w:rPr>
        <w:rStyle w:val="HideTWBExt"/>
      </w:rPr>
      <w:t>&lt;/Version&gt;</w:t>
    </w:r>
  </w:p>
  <w:p w:rsidR="002E2F2E" w:rsidRPr="007E3158" w:rsidRDefault="006B4554" w:rsidP="006B4554">
    <w:pPr>
      <w:pStyle w:val="Footer2"/>
      <w:tabs>
        <w:tab w:val="center" w:pos="4535"/>
      </w:tabs>
    </w:pPr>
    <w:r>
      <w:t>LV</w:t>
    </w:r>
    <w:r>
      <w:tab/>
    </w:r>
    <w:r w:rsidRPr="006B4554">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7A" w:rsidRPr="007E3158" w:rsidRDefault="00540F7A">
      <w:r w:rsidRPr="007E3158">
        <w:separator/>
      </w:r>
    </w:p>
  </w:footnote>
  <w:footnote w:type="continuationSeparator" w:id="0">
    <w:p w:rsidR="00540F7A" w:rsidRPr="007E3158" w:rsidRDefault="00540F7A">
      <w:r w:rsidRPr="007E315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AE" w:rsidRDefault="00E12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AE" w:rsidRDefault="00E12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9AE" w:rsidRDefault="00E1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CONT"/>
    <w:docVar w:name="COMKEY" w:val="EMPL"/>
    <w:docVar w:name="DSKMNU" w:val=" 2"/>
    <w:docVar w:name="LastEditedSection" w:val=" 1"/>
    <w:docVar w:name="PROCMNU" w:val=" 3"/>
    <w:docVar w:name="RepeatBlock-AmendLV"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80\fbidi \froman\fcharset238\fprq2 Times New Roman CE;}_x000d__x000a_{\f281\fbidi \froman\fcharset204\fprq2 Times New Roman Cyr;}{\f283\fbidi \froman\fcharset161\fprq2 Times New Roman Greek;}{\f284\fbidi \froman\fcharset162\fprq2 Times New Roman Tur;}{\f285\fbidi \froman\fcharset177\fprq2 Times New Roman (Hebrew);}_x000d__x000a_{\f286\fbidi \froman\fcharset178\fprq2 Times New Roman (Arabic);}{\f287\fbidi \froman\fcharset186\fprq2 Times New Roman Baltic;}{\f288\fbidi \froman\fcharset163\fprq2 Times New Roman (Vietnamese);}{\f620\fbidi \froman\fcharset238\fprq2 Cambria Math CE;}_x000d__x000a_{\f621\fbidi \froman\fcharset204\fprq2 Cambria Math Cyr;}{\f623\fbidi \froman\fcharset161\fprq2 Cambria Math Greek;}{\f624\fbidi \froman\fcharset162\fprq2 Cambria Math Tur;}{\f627\fbidi \froman\fcharset186\fprq2 Cambria Math Baltic;}_x000d__x000a_{\f62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4178841 HideTWBInt;}{\s16\ql \fi-567\li567\ri0\sa240\nowidctlpar\wrapdefault\aspalpha\aspnum\faauto\adjustright\rin0\lin567\itap0 \rtlch\fcs1 \af0\afs20\alang1025 \ltrch\fcs0 _x000d__x000a_\fs24\lang1062\langfe2057\cgrid\langnp1062\langfenp2057 \sbasedon0 \snext16 \spriority0 \styrsid14178841 Normal12Hanging;}}{\*\rsidtbl \rsid24658\rsid735077\rsid2892074\rsid3629917\rsid4666813\rsid6641733\rsid9636012\rsid11215221\rsid12154954\rsid14178841_x000d__x000a_\rsid14424199\rsid15204470\rsid15285974\rsid15950462\rsid16324206\rsid16662270}{\mmathPr\mmathFont34\mbrkBin0\mbrkBinSub0\msmallFrac0\mdispDef1\mlMargin0\mrMargin0\mdefJc1\mwrapIndent1440\mintLim0\mnaryLim1}{\info{\author STASANS Gints}_x000d__x000a_{\operator STASANS Gints}{\creatim\yr2019\mo1\dy29\hr15\min8}{\revtim\yr2019\mo1\dy29\hr15\min8}{\version1}{\edmins0}{\nofpages1}{\nofwords4}{\nofchars28}{\*\company European Parliament}{\nofcharsws31}{\vern95}}{\*\xmlnstbl {\xmlns1 http://schemas.microso_x000d__x000a_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78841\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3629917 \chftnsep _x000d__x000a_\par }}{\*\ftnsepc \ltrpar \pard\plain \ltrpar\ql \li0\ri0\widctlpar\wrapdefault\aspalpha\aspnum\faauto\adjustright\rin0\lin0\itap0 \rtlch\fcs1 \af0\afs20\alang1025 \ltrch\fcs0 \fs24\lang2057\langfe2057\cgrid\langnp2057\langfenp2057 {\rtlch\fcs1 \af0 _x000d__x000a_\ltrch\fcs0 \insrsid3629917 \chftnsepc _x000d__x000a_\par }}{\*\aftnsep \ltrpar \pard\plain \ltrpar\ql \li0\ri0\widctlpar\wrapdefault\aspalpha\aspnum\faauto\adjustright\rin0\lin0\itap0 \rtlch\fcs1 \af0\afs20\alang1025 \ltrch\fcs0 \fs24\lang2057\langfe2057\cgrid\langnp2057\langfenp2057 {\rtlch\fcs1 \af0 _x000d__x000a_\ltrch\fcs0 \insrsid3629917 \chftnsep _x000d__x000a_\par }}{\*\aftnsepc \ltrpar \pard\plain \ltrpar\ql \li0\ri0\widctlpar\wrapdefault\aspalpha\aspnum\faauto\adjustright\rin0\lin0\itap0 \rtlch\fcs1 \af0\afs20\alang1025 \ltrch\fcs0 \fs24\lang2057\langfe2057\cgrid\langnp2057\langfenp2057 {\rtlch\fcs1 \af0 _x000d__x000a_\ltrch\fcs0 \insrsid362991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4178841 \rtlch\fcs1 \af0\afs20\alang1025 \ltrch\fcs0 \fs24\lang1062\langfe2057\cgrid\langnp1062\langfenp2057 {\rtlch\fcs1 \af0 _x000d__x000a_\ltrch\fcs0 \insrsid14178841\charrsid6184818 {\*\bkmkstart restart}#}{\rtlch\fcs1 \af0 \ltrch\fcs0 \cs15\v\cf15\insrsid14178841\charrsid6184818 NRMSG}{\rtlch\fcs1 \af0 \ltrch\fcs0 \insrsid14178841\charrsid6184818 #.\tab #}{\rtlch\fcs1 \af287 \ltrch\fcs0 _x000d__x000a_\cs15\v\f287\cf15\insrsid14178841\charrsid6184818 Ierosin\'e2juma teksts}{\rtlch\fcs1 \af0 \ltrch\fcs0 \insrsid14178841\charrsid6184818 #}{\rtlch\fcs1 \af0 \ltrch\fcs0 \insrsid1417884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9f_x000d__x000a_af22dcb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80\fbidi \froman\fcharset238\fprq2 Times New Roman CE;}_x000d__x000a_{\f281\fbidi \froman\fcharset204\fprq2 Times New Roman Cyr;}{\f283\fbidi \froman\fcharset161\fprq2 Times New Roman Greek;}{\f284\fbidi \froman\fcharset162\fprq2 Times New Roman Tur;}{\f285\fbidi \froman\fcharset177\fprq2 Times New Roman (Hebrew);}_x000d__x000a_{\f286\fbidi \froman\fcharset178\fprq2 Times New Roman (Arabic);}{\f287\fbidi \froman\fcharset186\fprq2 Times New Roman Baltic;}{\f288\fbidi \froman\fcharset163\fprq2 Times New Roman (Vietnamese);}{\f620\fbidi \froman\fcharset238\fprq2 Cambria Math CE;}_x000d__x000a_{\f621\fbidi \froman\fcharset204\fprq2 Cambria Math Cyr;}{\f623\fbidi \froman\fcharset161\fprq2 Cambria Math Greek;}{\f624\fbidi \froman\fcharset162\fprq2 Cambria Math Tur;}{\f627\fbidi \froman\fcharset186\fprq2 Cambria Math Baltic;}_x000d__x000a_{\f62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4639302 Normal12Hanging;}}{\*\rsidtbl \rsid24658\rsid735077\rsid1797383\rsid2892074\rsid4666813\rsid6641733\rsid9636012\rsid11215221\rsid12154954\rsid14424199\rsid14639302\rsid15204470\rsid15285974\rsid15950462_x000d__x000a_\rsid16324206\rsid16662270}{\mmathPr\mmathFont34\mbrkBin0\mbrkBinSub0\msmallFrac0\mdispDef1\mlMargin0\mrMargin0\mdefJc1\mwrapIndent1440\mintLim0\mnaryLim1}{\info{\author STASANS Gints}{\operator STASANS Gints}{\creatim\yr2019\mo1\dy29\hr15\min8}_x000d__x000a_{\revtim\yr2019\mo1\dy29\hr15\min8}{\version1}{\edmins0}{\nofpages1}{\nofwords4}{\nofchars31}{\*\company European Parliament}{\nofcharsws34}{\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639302\utinl \fet0{\*\wgrffmtfilter 013f}\ilfomacatclnup0{\*\template C:\\Users\\gstasans\\AppData\\Local\\Temp\\Blank1.dot}{\*\ftnsep \ltrpar \pard\plain \ltrpar_x000d__x000a_\ql \li0\ri0\widctlpar\wrapdefault\aspalpha\aspnum\faauto\adjustright\rin0\lin0\itap0 \rtlch\fcs1 \af0\afs20\alang1025 \ltrch\fcs0 \fs24\lang2057\langfe2057\cgrid\langnp2057\langfenp2057 {\rtlch\fcs1 \af0 \ltrch\fcs0 \insrsid1797383 \chftnsep _x000d__x000a_\par }}{\*\ftnsepc \ltrpar \pard\plain \ltrpar\ql \li0\ri0\widctlpar\wrapdefault\aspalpha\aspnum\faauto\adjustright\rin0\lin0\itap0 \rtlch\fcs1 \af0\afs20\alang1025 \ltrch\fcs0 \fs24\lang2057\langfe2057\cgrid\langnp2057\langfenp2057 {\rtlch\fcs1 \af0 _x000d__x000a_\ltrch\fcs0 \insrsid1797383 \chftnsepc _x000d__x000a_\par }}{\*\aftnsep \ltrpar \pard\plain \ltrpar\ql \li0\ri0\widctlpar\wrapdefault\aspalpha\aspnum\faauto\adjustright\rin0\lin0\itap0 \rtlch\fcs1 \af0\afs20\alang1025 \ltrch\fcs0 \fs24\lang2057\langfe2057\cgrid\langnp2057\langfenp2057 {\rtlch\fcs1 \af0 _x000d__x000a_\ltrch\fcs0 \insrsid1797383 \chftnsep _x000d__x000a_\par }}{\*\aftnsepc \ltrpar \pard\plain \ltrpar\ql \li0\ri0\widctlpar\wrapdefault\aspalpha\aspnum\faauto\adjustright\rin0\lin0\itap0 \rtlch\fcs1 \af0\afs20\alang1025 \ltrch\fcs0 \fs24\lang2057\langfe2057\cgrid\langnp2057\langfenp2057 {\rtlch\fcs1 \af0 _x000d__x000a_\ltrch\fcs0 \insrsid179738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4639302 \rtlch\fcs1 \af0\afs20\alang1025 \ltrch\fcs0 \fs24\lang2057\langfe2057\cgrid\langnp2057\langfenp2057 {\rtlch\fcs1 \af0 _x000d__x000a_\ltrch\fcs0 \insrsid14639302\charrsid1525456 {\*\bkmkstart restart}[ZSUGGESTIONNR]\tab [ZSUGGESTIONTEXT]}{\rtlch\fcs1 \af0 \ltrch\fcs0 \insrsid1463930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54_x000d__x000a_8d23dcb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74"/>
    <w:docVar w:name="TXTLANGUE" w:val="LV"/>
    <w:docVar w:name="TXTLANGUEMIN" w:val="lv"/>
    <w:docVar w:name="TXTNRPE" w:val="629.765"/>
    <w:docVar w:name="TXTNRPROC" w:val="2018/2210"/>
    <w:docVar w:name="TXTPEorAP" w:val="PE"/>
    <w:docVar w:name="TXTROUTE" w:val="AD\1174309LV.docx"/>
    <w:docVar w:name="TXTTITLE" w:val="on discharge in respect of the implementation of the budget of the European Union agencies for the financial year 2017: performance, financial management and control"/>
    <w:docVar w:name="TXTVERSION" w:val="02-00"/>
  </w:docVars>
  <w:rsids>
    <w:rsidRoot w:val="00540F7A"/>
    <w:rsid w:val="000E7EBF"/>
    <w:rsid w:val="00140BE6"/>
    <w:rsid w:val="00157360"/>
    <w:rsid w:val="0016503E"/>
    <w:rsid w:val="0016635E"/>
    <w:rsid w:val="001746D0"/>
    <w:rsid w:val="001D2ED9"/>
    <w:rsid w:val="00251945"/>
    <w:rsid w:val="00264746"/>
    <w:rsid w:val="002808EA"/>
    <w:rsid w:val="002E2F2E"/>
    <w:rsid w:val="00325BCB"/>
    <w:rsid w:val="00390EB2"/>
    <w:rsid w:val="00396A0E"/>
    <w:rsid w:val="003E2402"/>
    <w:rsid w:val="004C28FB"/>
    <w:rsid w:val="004E2041"/>
    <w:rsid w:val="00540F7A"/>
    <w:rsid w:val="005B2F11"/>
    <w:rsid w:val="005D60C6"/>
    <w:rsid w:val="00657AFB"/>
    <w:rsid w:val="006B4554"/>
    <w:rsid w:val="007A48F5"/>
    <w:rsid w:val="007E3158"/>
    <w:rsid w:val="008313E7"/>
    <w:rsid w:val="00881C52"/>
    <w:rsid w:val="00897645"/>
    <w:rsid w:val="008A32C5"/>
    <w:rsid w:val="008F7002"/>
    <w:rsid w:val="00A16BEA"/>
    <w:rsid w:val="00A30E0E"/>
    <w:rsid w:val="00A72C35"/>
    <w:rsid w:val="00B362F7"/>
    <w:rsid w:val="00BD1EAA"/>
    <w:rsid w:val="00E129AE"/>
    <w:rsid w:val="00E856D2"/>
    <w:rsid w:val="00F1657E"/>
    <w:rsid w:val="00F82BFE"/>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5ED09A0-21E6-4D1B-85DA-3976B9B2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7E3158"/>
    <w:rPr>
      <w:rFonts w:ascii="Segoe UI" w:hAnsi="Segoe UI" w:cs="Segoe UI"/>
      <w:sz w:val="18"/>
      <w:szCs w:val="18"/>
    </w:rPr>
  </w:style>
  <w:style w:type="character" w:customStyle="1" w:styleId="BalloonTextChar">
    <w:name w:val="Balloon Text Char"/>
    <w:basedOn w:val="DefaultParagraphFont"/>
    <w:link w:val="BalloonText"/>
    <w:rsid w:val="007E3158"/>
    <w:rPr>
      <w:rFonts w:ascii="Segoe UI" w:hAnsi="Segoe UI" w:cs="Segoe UI"/>
      <w:sz w:val="18"/>
      <w:szCs w:val="18"/>
    </w:r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customStyle="1" w:styleId="NormalTabs">
    <w:name w:val="NormalTabs"/>
    <w:basedOn w:val="Normal"/>
    <w:qFormat/>
    <w:rsid w:val="00E129AE"/>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2B360A9A.dotm</Template>
  <TotalTime>0</TotalTime>
  <Pages>5</Pages>
  <Words>661</Words>
  <Characters>4792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LEKA Lilita</dc:creator>
  <cp:keywords/>
  <dc:description/>
  <cp:lastModifiedBy>GRINBERGA Alina</cp:lastModifiedBy>
  <cp:revision>2</cp:revision>
  <cp:lastPrinted>2004-10-28T10:33:00Z</cp:lastPrinted>
  <dcterms:created xsi:type="dcterms:W3CDTF">2019-02-07T08:13:00Z</dcterms:created>
  <dcterms:modified xsi:type="dcterms:W3CDTF">2019-02-07T08:13:00Z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1174309</vt:lpwstr>
  </property>
  <property fmtid="{D5CDD505-2E9C-101B-9397-08002B2CF9AE}" pid="5" name="&lt;Type&gt;">
    <vt:lpwstr>AD</vt:lpwstr>
  </property>
  <property fmtid="{D5CDD505-2E9C-101B-9397-08002B2CF9AE}" pid="6" name="&lt;ModelCod&gt;">
    <vt:lpwstr>\\eiciLUXpr1\pdocep$\DocEP\DOCS\General\PA\PA_NonLeg.dot(05/07/2017 15:38:43)</vt:lpwstr>
  </property>
  <property fmtid="{D5CDD505-2E9C-101B-9397-08002B2CF9AE}" pid="7" name="&lt;ModelTra&gt;">
    <vt:lpwstr>\\eiciLUXpr1\pdocep$\DocEP\TRANSFIL\LV\PA_NonLeg.LV(13/02/2018 11:48:09)</vt:lpwstr>
  </property>
  <property fmtid="{D5CDD505-2E9C-101B-9397-08002B2CF9AE}" pid="8" name="&lt;Model&gt;">
    <vt:lpwstr>PA_NonLeg</vt:lpwstr>
  </property>
  <property fmtid="{D5CDD505-2E9C-101B-9397-08002B2CF9AE}" pid="9" name="FooterPath">
    <vt:lpwstr>AD\1174309LV.docx</vt:lpwstr>
  </property>
  <property fmtid="{D5CDD505-2E9C-101B-9397-08002B2CF9AE}" pid="10" name="PE number">
    <vt:lpwstr>629.765</vt:lpwstr>
  </property>
  <property fmtid="{D5CDD505-2E9C-101B-9397-08002B2CF9AE}" pid="11" name="Bookout">
    <vt:lpwstr>OK - 2019/02/07 09:13</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