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796E" w:rsidTr="003E2402">
        <w:trPr>
          <w:trHeight w:hRule="exact" w:val="1418"/>
        </w:trPr>
        <w:tc>
          <w:tcPr>
            <w:tcW w:w="6804" w:type="dxa"/>
            <w:shd w:val="clear" w:color="auto" w:fill="auto"/>
            <w:vAlign w:val="center"/>
          </w:tcPr>
          <w:p w:rsidR="00E856D2" w:rsidRPr="00077C5A" w:rsidRDefault="00886DBF" w:rsidP="003E2402">
            <w:pPr>
              <w:pStyle w:val="EPName"/>
            </w:pPr>
            <w:r>
              <w:t>Ευρωπαϊκό Κοινοβούλιο</w:t>
            </w:r>
          </w:p>
          <w:p w:rsidR="00E856D2" w:rsidRPr="00077C5A" w:rsidRDefault="00886DBF" w:rsidP="00662EB2">
            <w:pPr>
              <w:pStyle w:val="EPTerm"/>
              <w:rPr>
                <w:rStyle w:val="HideTWBExt"/>
                <w:noProof w:val="0"/>
                <w:vanish w:val="0"/>
                <w:color w:val="auto"/>
              </w:rPr>
            </w:pPr>
            <w:r>
              <w:t>2019-2024</w:t>
            </w:r>
          </w:p>
        </w:tc>
        <w:tc>
          <w:tcPr>
            <w:tcW w:w="2268" w:type="dxa"/>
            <w:shd w:val="clear" w:color="auto" w:fill="auto"/>
          </w:tcPr>
          <w:p w:rsidR="00E856D2" w:rsidRPr="00077C5A" w:rsidRDefault="00886DBF" w:rsidP="003E2402">
            <w:pPr>
              <w:pStyle w:val="EPLogo"/>
            </w:pPr>
            <w:r w:rsidRPr="00077C5A">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680197"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1746D0" w:rsidRPr="00077C5A" w:rsidRDefault="001746D0" w:rsidP="001746D0">
      <w:pPr>
        <w:pStyle w:val="LineTop"/>
      </w:pPr>
    </w:p>
    <w:p w:rsidR="001746D0" w:rsidRPr="00077C5A" w:rsidRDefault="00886DBF" w:rsidP="001746D0">
      <w:pPr>
        <w:pStyle w:val="EPBody"/>
      </w:pPr>
      <w:r>
        <w:rPr>
          <w:rStyle w:val="HideTWBExt"/>
          <w:noProof w:val="0"/>
        </w:rPr>
        <w:t>&lt;</w:t>
      </w:r>
      <w:r>
        <w:rPr>
          <w:rStyle w:val="HideTWBExt"/>
          <w:i w:val="0"/>
          <w:noProof w:val="0"/>
        </w:rPr>
        <w:t>Commission</w:t>
      </w:r>
      <w:r>
        <w:rPr>
          <w:rStyle w:val="HideTWBExt"/>
          <w:noProof w:val="0"/>
        </w:rPr>
        <w:t>&gt;</w:t>
      </w:r>
      <w:r>
        <w:rPr>
          <w:rStyle w:val="HideTWBInt"/>
          <w:color w:val="auto"/>
        </w:rPr>
        <w:t>{EMPL}</w:t>
      </w:r>
      <w:r>
        <w:t>Επιτροπή Απασχόλησης και Κοινωνικών Υποθέσεων</w:t>
      </w:r>
      <w:r>
        <w:rPr>
          <w:rStyle w:val="HideTWBExt"/>
          <w:noProof w:val="0"/>
        </w:rPr>
        <w:t>&lt;/</w:t>
      </w:r>
      <w:r>
        <w:rPr>
          <w:rStyle w:val="HideTWBExt"/>
          <w:i w:val="0"/>
          <w:noProof w:val="0"/>
        </w:rPr>
        <w:t>Commission</w:t>
      </w:r>
      <w:r>
        <w:rPr>
          <w:rStyle w:val="HideTWBExt"/>
          <w:noProof w:val="0"/>
        </w:rPr>
        <w:t>&gt;</w:t>
      </w:r>
    </w:p>
    <w:p w:rsidR="001746D0" w:rsidRPr="00077C5A" w:rsidRDefault="001746D0" w:rsidP="001746D0">
      <w:pPr>
        <w:pStyle w:val="LineBottom"/>
      </w:pPr>
    </w:p>
    <w:p w:rsidR="002E2F2E" w:rsidRPr="00077C5A" w:rsidRDefault="00886DBF">
      <w:pPr>
        <w:pStyle w:val="CoverReference"/>
      </w:pPr>
      <w:r>
        <w:rPr>
          <w:rStyle w:val="HideTWBExt"/>
          <w:b w:val="0"/>
          <w:noProof w:val="0"/>
        </w:rPr>
        <w:t>&lt;RefProc&gt;</w:t>
      </w:r>
      <w:r>
        <w:t>2019/2213(BUD)</w:t>
      </w:r>
      <w:r>
        <w:rPr>
          <w:rStyle w:val="HideTWBExt"/>
          <w:b w:val="0"/>
          <w:noProof w:val="0"/>
        </w:rPr>
        <w:t>&lt;/RefProc&gt;</w:t>
      </w:r>
    </w:p>
    <w:p w:rsidR="002E2F2E" w:rsidRPr="00077C5A" w:rsidRDefault="00886DBF">
      <w:pPr>
        <w:pStyle w:val="CoverDate"/>
      </w:pPr>
      <w:r>
        <w:rPr>
          <w:rStyle w:val="HideTWBExt"/>
          <w:noProof w:val="0"/>
        </w:rPr>
        <w:t>&lt;Date&gt;</w:t>
      </w:r>
      <w:r>
        <w:rPr>
          <w:rStyle w:val="HideTWBInt"/>
          <w:color w:val="auto"/>
        </w:rPr>
        <w:t>{25/02/2020}</w:t>
      </w:r>
      <w:r>
        <w:t>25.2.2020</w:t>
      </w:r>
      <w:r>
        <w:rPr>
          <w:rStyle w:val="HideTWBExt"/>
          <w:noProof w:val="0"/>
        </w:rPr>
        <w:t>&lt;/Date&gt;</w:t>
      </w:r>
    </w:p>
    <w:p w:rsidR="002E2F2E" w:rsidRPr="00077C5A" w:rsidRDefault="00886DBF">
      <w:pPr>
        <w:pStyle w:val="CoverDocType24a"/>
      </w:pPr>
      <w:r>
        <w:rPr>
          <w:rStyle w:val="HideTWBExt"/>
          <w:b w:val="0"/>
          <w:noProof w:val="0"/>
        </w:rPr>
        <w:t>&lt;TitreType&gt;</w:t>
      </w:r>
      <w:r>
        <w:t>ΣΧΕΔΙΟ ΘΕΣΗΣ ΥΠΟ ΜΟΡΦΗ ΤΡΟΠΟΛΟΓΙΩΝ</w:t>
      </w:r>
      <w:r>
        <w:rPr>
          <w:rStyle w:val="HideTWBExt"/>
          <w:b w:val="0"/>
          <w:noProof w:val="0"/>
        </w:rPr>
        <w:t>&lt;/TitreType&gt;</w:t>
      </w:r>
    </w:p>
    <w:p w:rsidR="00DC7F78" w:rsidRPr="00077C5A" w:rsidRDefault="00886DBF" w:rsidP="000C2C39">
      <w:pPr>
        <w:pStyle w:val="CoverNormal24a"/>
        <w:spacing w:after="0"/>
        <w:ind w:left="1418"/>
      </w:pPr>
      <w:r>
        <w:rPr>
          <w:rStyle w:val="HideTWBExt"/>
          <w:noProof w:val="0"/>
        </w:rPr>
        <w:t>&lt;CommissionResp&gt;</w:t>
      </w:r>
      <w:r>
        <w:t>της Επιτροπής Απασχόλησης και Κοινωνικών Υποθέσεων</w:t>
      </w:r>
    </w:p>
    <w:p w:rsidR="002E2F2E" w:rsidRPr="00077C5A" w:rsidRDefault="00886DBF" w:rsidP="000C2C39">
      <w:pPr>
        <w:pStyle w:val="CoverNormal24a"/>
        <w:spacing w:after="0"/>
        <w:ind w:left="1418"/>
      </w:pPr>
      <w:r>
        <w:rPr>
          <w:rStyle w:val="HideTWBExt"/>
          <w:noProof w:val="0"/>
        </w:rPr>
        <w:t>&lt;/CommissionResp&gt;</w:t>
      </w:r>
    </w:p>
    <w:p w:rsidR="002E2F2E" w:rsidRPr="00077C5A" w:rsidRDefault="00886DBF">
      <w:pPr>
        <w:pStyle w:val="CoverNormal24a"/>
      </w:pPr>
      <w:r>
        <w:rPr>
          <w:rStyle w:val="HideTWBExt"/>
          <w:noProof w:val="0"/>
        </w:rPr>
        <w:t>&lt;CommissionInt&gt;</w:t>
      </w:r>
      <w:r>
        <w:t>προς την Επιτροπή Προϋπολογισμών</w:t>
      </w:r>
      <w:r>
        <w:rPr>
          <w:rStyle w:val="HideTWBExt"/>
          <w:noProof w:val="0"/>
        </w:rPr>
        <w:t>&lt;/CommissionInt&gt;</w:t>
      </w:r>
    </w:p>
    <w:p w:rsidR="002E2F2E" w:rsidRPr="00077C5A" w:rsidRDefault="00886DBF">
      <w:pPr>
        <w:pStyle w:val="CoverNormal"/>
      </w:pPr>
      <w:r>
        <w:rPr>
          <w:rStyle w:val="HideTWBExt"/>
          <w:noProof w:val="0"/>
        </w:rPr>
        <w:t>&lt;Titre&gt;</w:t>
      </w:r>
      <w:r>
        <w:t>σχετικά με τις γενικές κατευθυντήριες γραμμές για την κατάρτιση του προϋπολογισμού 2021, τμήμα III –</w:t>
      </w:r>
      <w:r>
        <w:t xml:space="preserve"> Επιτροπή</w:t>
      </w:r>
      <w:r>
        <w:rPr>
          <w:rStyle w:val="HideTWBExt"/>
          <w:noProof w:val="0"/>
        </w:rPr>
        <w:t>&lt;/Titre&gt;</w:t>
      </w:r>
    </w:p>
    <w:p w:rsidR="002E2F2E" w:rsidRPr="00077C5A" w:rsidRDefault="00886DBF">
      <w:pPr>
        <w:pStyle w:val="CoverNormal24a"/>
      </w:pPr>
      <w:r>
        <w:rPr>
          <w:rStyle w:val="HideTWBExt"/>
          <w:noProof w:val="0"/>
        </w:rPr>
        <w:t>&lt;DocRef&gt;</w:t>
      </w:r>
      <w:r>
        <w:t>(2019/2213(BUD))</w:t>
      </w:r>
      <w:r>
        <w:rPr>
          <w:rStyle w:val="HideTWBExt"/>
          <w:noProof w:val="0"/>
        </w:rPr>
        <w:t>&lt;/DocRef&gt;</w:t>
      </w:r>
    </w:p>
    <w:p w:rsidR="002E2F2E" w:rsidRPr="00077C5A" w:rsidRDefault="00886DBF">
      <w:pPr>
        <w:pStyle w:val="CoverNormal24a"/>
      </w:pPr>
      <w:r>
        <w:t xml:space="preserve">εξ ονόματος της Επιτροπής Απασχόλησης και Κοινωνικών Υποθέσεων: </w:t>
      </w:r>
      <w:r>
        <w:rPr>
          <w:rStyle w:val="HideTWBExt"/>
          <w:noProof w:val="0"/>
        </w:rPr>
        <w:t>&lt;Depute&gt;</w:t>
      </w:r>
      <w:r>
        <w:t>Lucia Ďuriš Nicholsonová</w:t>
      </w:r>
      <w:r>
        <w:rPr>
          <w:rStyle w:val="HideTWBExt"/>
          <w:noProof w:val="0"/>
        </w:rPr>
        <w:t>&lt;/Depute&gt;</w:t>
      </w:r>
      <w:r>
        <w:t xml:space="preserve"> (Πρόεδρος)</w:t>
      </w:r>
    </w:p>
    <w:p w:rsidR="00A72C35" w:rsidRPr="00077C5A" w:rsidRDefault="00A72C35" w:rsidP="00A72C35">
      <w:pPr>
        <w:pStyle w:val="CoverNormal"/>
      </w:pPr>
    </w:p>
    <w:p w:rsidR="002E2F2E" w:rsidRPr="00077C5A" w:rsidRDefault="00886DBF" w:rsidP="00E856D2">
      <w:pPr>
        <w:widowControl/>
        <w:tabs>
          <w:tab w:val="center" w:pos="4677"/>
        </w:tabs>
      </w:pPr>
      <w:r>
        <w:br w:type="page"/>
      </w:r>
      <w:r>
        <w:lastRenderedPageBreak/>
        <w:t>PA_NonLegPosition</w:t>
      </w:r>
    </w:p>
    <w:p w:rsidR="008B277F" w:rsidRPr="00077C5A" w:rsidRDefault="00886DBF" w:rsidP="008B277F">
      <w:pPr>
        <w:pStyle w:val="PageHeadingNotTOC"/>
      </w:pPr>
      <w:r>
        <w:br w:type="page"/>
      </w:r>
      <w:r>
        <w:lastRenderedPageBreak/>
        <w:t>ΤΡΟΠΟΛΟΓΙΕΣ</w:t>
      </w:r>
    </w:p>
    <w:p w:rsidR="008B277F" w:rsidRPr="00077C5A" w:rsidRDefault="00886DBF" w:rsidP="008B277F">
      <w:pPr>
        <w:pStyle w:val="Normal12a"/>
      </w:pPr>
      <w:r>
        <w:t>Η Επιτροπή Απασχόλησης και Κοινωνικών Υποθέσεων παρουσ</w:t>
      </w:r>
      <w:r>
        <w:t>ιάζει στην Επιτροπή Προϋπολογισμών, που είναι αρμόδια επί της ουσίας, τις ακόλουθες τροπολογίες:</w:t>
      </w:r>
    </w:p>
    <w:p w:rsidR="008B277F" w:rsidRPr="00077C5A" w:rsidRDefault="00886DBF" w:rsidP="008B277F">
      <w:pPr>
        <w:pStyle w:val="AmNumberTabs"/>
      </w:pPr>
      <w:r>
        <w:rPr>
          <w:rStyle w:val="HideTWBExt"/>
          <w:b w:val="0"/>
          <w:noProof w:val="0"/>
        </w:rPr>
        <w:t>&lt;RepeatBlock-Amend&gt;</w:t>
      </w:r>
      <w:bookmarkStart w:id="0" w:name="restart"/>
      <w:r>
        <w:rPr>
          <w:rStyle w:val="HideTWBExt"/>
          <w:b w:val="0"/>
          <w:noProof w:val="0"/>
        </w:rPr>
        <w:t>&lt;Amend&gt;</w:t>
      </w:r>
      <w:r>
        <w:t>Τροπολογία</w:t>
      </w:r>
      <w:r>
        <w:tab/>
      </w:r>
      <w:r>
        <w:tab/>
      </w:r>
      <w:r>
        <w:rPr>
          <w:rStyle w:val="HideTWBExt"/>
          <w:b w:val="0"/>
          <w:noProof w:val="0"/>
        </w:rPr>
        <w:t>&lt;NumAm&gt;</w:t>
      </w:r>
      <w:r>
        <w:t>1</w:t>
      </w:r>
      <w:r>
        <w:rPr>
          <w:rStyle w:val="HideTWBExt"/>
          <w:b w:val="0"/>
          <w:noProof w:val="0"/>
        </w:rPr>
        <w:t>&lt;/NumAm&gt;</w:t>
      </w:r>
    </w:p>
    <w:bookmarkEnd w:id="0"/>
    <w:p w:rsidR="00FB20D7" w:rsidRPr="00077C5A" w:rsidRDefault="00886DBF" w:rsidP="00FB20D7">
      <w:pPr>
        <w:pStyle w:val="NormalBold"/>
      </w:pPr>
      <w:r>
        <w:rPr>
          <w:rStyle w:val="HideTWBExt"/>
          <w:b w:val="0"/>
          <w:noProof w:val="0"/>
        </w:rPr>
        <w:t>&lt;DocAmend&gt;</w:t>
      </w:r>
      <w:r>
        <w:t>Πρόταση ψηφίσματος</w:t>
      </w:r>
      <w:r>
        <w:rPr>
          <w:rStyle w:val="HideTWBExt"/>
          <w:b w:val="0"/>
          <w:noProof w:val="0"/>
        </w:rPr>
        <w:t>&lt;/DocAmend&gt;</w:t>
      </w:r>
    </w:p>
    <w:p w:rsidR="00FB20D7" w:rsidRPr="00077C5A" w:rsidRDefault="00886DBF" w:rsidP="00FB20D7">
      <w:pPr>
        <w:pStyle w:val="NormalBold"/>
      </w:pPr>
      <w:r>
        <w:rPr>
          <w:rStyle w:val="HideTWBExt"/>
          <w:b w:val="0"/>
          <w:noProof w:val="0"/>
        </w:rPr>
        <w:t>&lt;Article&gt;</w:t>
      </w:r>
      <w:r>
        <w:t>Αιτιολογική αναφορά 13 α (νέα)</w:t>
      </w:r>
      <w:r>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4796E" w:rsidTr="00FB20D7">
        <w:trPr>
          <w:jc w:val="center"/>
        </w:trPr>
        <w:tc>
          <w:tcPr>
            <w:tcW w:w="9752" w:type="dxa"/>
            <w:gridSpan w:val="2"/>
          </w:tcPr>
          <w:p w:rsidR="00FB20D7" w:rsidRPr="00077C5A" w:rsidRDefault="00FB20D7">
            <w:pPr>
              <w:keepNext/>
            </w:pPr>
          </w:p>
        </w:tc>
      </w:tr>
      <w:tr w:rsidR="00D4796E" w:rsidTr="00FB20D7">
        <w:trPr>
          <w:jc w:val="center"/>
        </w:trPr>
        <w:tc>
          <w:tcPr>
            <w:tcW w:w="4876" w:type="dxa"/>
            <w:hideMark/>
          </w:tcPr>
          <w:p w:rsidR="00FB20D7" w:rsidRPr="00077C5A" w:rsidRDefault="00886DBF">
            <w:pPr>
              <w:pStyle w:val="AmColumnHeading"/>
              <w:keepNext/>
            </w:pPr>
            <w:r>
              <w:t xml:space="preserve">Πρόταση </w:t>
            </w:r>
            <w:r>
              <w:t>ψηφίσματος</w:t>
            </w:r>
          </w:p>
        </w:tc>
        <w:tc>
          <w:tcPr>
            <w:tcW w:w="4876" w:type="dxa"/>
            <w:hideMark/>
          </w:tcPr>
          <w:p w:rsidR="00FB20D7" w:rsidRPr="00077C5A" w:rsidRDefault="00886DBF">
            <w:pPr>
              <w:pStyle w:val="AmColumnHeading"/>
              <w:keepNext/>
            </w:pPr>
            <w:r>
              <w:t>Τροπολογία</w:t>
            </w:r>
          </w:p>
        </w:tc>
      </w:tr>
      <w:tr w:rsidR="00D4796E" w:rsidTr="00FB20D7">
        <w:trPr>
          <w:jc w:val="center"/>
        </w:trPr>
        <w:tc>
          <w:tcPr>
            <w:tcW w:w="4876" w:type="dxa"/>
          </w:tcPr>
          <w:p w:rsidR="00FB20D7" w:rsidRPr="00077C5A" w:rsidRDefault="00FB20D7">
            <w:pPr>
              <w:pStyle w:val="Normal6a"/>
            </w:pPr>
          </w:p>
        </w:tc>
        <w:tc>
          <w:tcPr>
            <w:tcW w:w="4876" w:type="dxa"/>
            <w:hideMark/>
          </w:tcPr>
          <w:p w:rsidR="00FB20D7" w:rsidRPr="00077C5A" w:rsidRDefault="00886DBF">
            <w:pPr>
              <w:pStyle w:val="Normal6"/>
              <w:rPr>
                <w:noProof w:val="0"/>
                <w:szCs w:val="24"/>
              </w:rPr>
            </w:pPr>
            <w:r>
              <w:rPr>
                <w:noProof w:val="0"/>
              </w:rPr>
              <w:t>–</w:t>
            </w:r>
            <w:r>
              <w:rPr>
                <w:noProof w:val="0"/>
              </w:rPr>
              <w:tab/>
            </w:r>
            <w:r>
              <w:rPr>
                <w:b/>
                <w:i/>
                <w:noProof w:val="0"/>
              </w:rPr>
              <w:t>έχοντας υπόψη τον ευρωπαϊκό πυλώνα κοινωνικών δικαιωμάτων,</w:t>
            </w:r>
          </w:p>
        </w:tc>
      </w:tr>
    </w:tbl>
    <w:p w:rsidR="00FB20D7" w:rsidRPr="00077C5A" w:rsidRDefault="00886DBF" w:rsidP="00FB20D7">
      <w:pPr>
        <w:pStyle w:val="AmOrLang"/>
      </w:pPr>
      <w:r w:rsidRPr="00077C5A">
        <w:t xml:space="preserve">Or. </w:t>
      </w:r>
      <w:r w:rsidRPr="00077C5A">
        <w:rPr>
          <w:rStyle w:val="HideTWBExt"/>
          <w:noProof w:val="0"/>
        </w:rPr>
        <w:t>&lt;Original&gt;</w:t>
      </w:r>
      <w:r w:rsidRPr="00077C5A">
        <w:rPr>
          <w:rStyle w:val="HideTWBInt"/>
        </w:rPr>
        <w:t>{EN}</w:t>
      </w:r>
      <w:r w:rsidRPr="00077C5A">
        <w:t>en</w:t>
      </w:r>
      <w:r w:rsidRPr="00077C5A">
        <w:rPr>
          <w:rStyle w:val="HideTWBExt"/>
          <w:noProof w:val="0"/>
        </w:rPr>
        <w:t>&lt;/Original&gt;</w:t>
      </w:r>
    </w:p>
    <w:p w:rsidR="00FB20D7" w:rsidRPr="00077C5A" w:rsidRDefault="00886DBF" w:rsidP="00FB20D7">
      <w:r>
        <w:rPr>
          <w:rStyle w:val="HideTWBExt"/>
          <w:noProof w:val="0"/>
        </w:rPr>
        <w:t>&lt;/Amend&gt;</w:t>
      </w:r>
    </w:p>
    <w:p w:rsidR="00FB20D7" w:rsidRPr="00077C5A" w:rsidRDefault="00886DBF" w:rsidP="00FB20D7">
      <w:pPr>
        <w:pStyle w:val="AmNumberTabs"/>
        <w:keepNext/>
      </w:pPr>
      <w:r>
        <w:rPr>
          <w:rStyle w:val="HideTWBExt"/>
          <w:b w:val="0"/>
          <w:noProof w:val="0"/>
        </w:rPr>
        <w:t>&lt;Amend&gt;</w:t>
      </w:r>
      <w:r>
        <w:t>Τροπολογία</w:t>
      </w:r>
      <w:r>
        <w:tab/>
      </w:r>
      <w:r>
        <w:tab/>
      </w:r>
      <w:r>
        <w:rPr>
          <w:rStyle w:val="HideTWBExt"/>
          <w:b w:val="0"/>
          <w:noProof w:val="0"/>
        </w:rPr>
        <w:t>&lt;NumAm&gt;</w:t>
      </w:r>
      <w:r>
        <w:t>2</w:t>
      </w:r>
      <w:r>
        <w:rPr>
          <w:rStyle w:val="HideTWBExt"/>
          <w:b w:val="0"/>
          <w:noProof w:val="0"/>
        </w:rPr>
        <w:t>&lt;/NumAm&gt;</w:t>
      </w:r>
    </w:p>
    <w:p w:rsidR="00CA3023" w:rsidRPr="00077C5A" w:rsidRDefault="00886DBF" w:rsidP="00CA3023">
      <w:pPr>
        <w:pStyle w:val="NormalBold"/>
      </w:pPr>
      <w:r>
        <w:rPr>
          <w:rStyle w:val="HideTWBExt"/>
          <w:b w:val="0"/>
          <w:noProof w:val="0"/>
        </w:rPr>
        <w:t>&lt;DocAmend&gt;</w:t>
      </w:r>
      <w:r>
        <w:t>Πρόταση ψηφίσματος</w:t>
      </w:r>
      <w:r>
        <w:rPr>
          <w:rStyle w:val="HideTWBExt"/>
          <w:b w:val="0"/>
          <w:noProof w:val="0"/>
        </w:rPr>
        <w:t>&lt;/DocAmend&gt;</w:t>
      </w:r>
    </w:p>
    <w:p w:rsidR="00FB20D7" w:rsidRPr="00077C5A" w:rsidRDefault="00886DBF" w:rsidP="00FB20D7">
      <w:pPr>
        <w:pStyle w:val="NormalBold"/>
      </w:pPr>
      <w:r>
        <w:rPr>
          <w:rStyle w:val="HideTWBExt"/>
          <w:b w:val="0"/>
          <w:noProof w:val="0"/>
        </w:rPr>
        <w:t>&lt;Article&gt;</w:t>
      </w:r>
      <w:r>
        <w:t>Αιτιολογική σκέψη Ζ α (νέα)</w:t>
      </w:r>
      <w:r>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4796E" w:rsidTr="00FB20D7">
        <w:trPr>
          <w:jc w:val="center"/>
        </w:trPr>
        <w:tc>
          <w:tcPr>
            <w:tcW w:w="9752" w:type="dxa"/>
            <w:gridSpan w:val="2"/>
          </w:tcPr>
          <w:p w:rsidR="00FB20D7" w:rsidRPr="00077C5A" w:rsidRDefault="00FB20D7">
            <w:pPr>
              <w:keepNext/>
            </w:pPr>
          </w:p>
        </w:tc>
      </w:tr>
      <w:tr w:rsidR="00D4796E" w:rsidTr="00FB20D7">
        <w:trPr>
          <w:jc w:val="center"/>
        </w:trPr>
        <w:tc>
          <w:tcPr>
            <w:tcW w:w="4876" w:type="dxa"/>
            <w:hideMark/>
          </w:tcPr>
          <w:p w:rsidR="00FB20D7" w:rsidRPr="00077C5A" w:rsidRDefault="00886DBF">
            <w:pPr>
              <w:pStyle w:val="AmColumnHeading"/>
              <w:keepNext/>
            </w:pPr>
            <w:r>
              <w:t>Πρόταση ψηφίσματος</w:t>
            </w:r>
          </w:p>
        </w:tc>
        <w:tc>
          <w:tcPr>
            <w:tcW w:w="4876" w:type="dxa"/>
            <w:hideMark/>
          </w:tcPr>
          <w:p w:rsidR="00FB20D7" w:rsidRPr="00077C5A" w:rsidRDefault="00886DBF">
            <w:pPr>
              <w:pStyle w:val="AmColumnHeading"/>
              <w:keepNext/>
            </w:pPr>
            <w:r>
              <w:t>Τροπολογία</w:t>
            </w:r>
          </w:p>
        </w:tc>
      </w:tr>
      <w:tr w:rsidR="00D4796E" w:rsidTr="00FB20D7">
        <w:trPr>
          <w:jc w:val="center"/>
        </w:trPr>
        <w:tc>
          <w:tcPr>
            <w:tcW w:w="4876" w:type="dxa"/>
          </w:tcPr>
          <w:p w:rsidR="00FB20D7" w:rsidRPr="00077C5A" w:rsidRDefault="00FB20D7">
            <w:pPr>
              <w:pStyle w:val="Normal6"/>
              <w:rPr>
                <w:noProof w:val="0"/>
              </w:rPr>
            </w:pPr>
          </w:p>
        </w:tc>
        <w:tc>
          <w:tcPr>
            <w:tcW w:w="4876" w:type="dxa"/>
            <w:hideMark/>
          </w:tcPr>
          <w:p w:rsidR="00FB20D7" w:rsidRPr="00077C5A" w:rsidRDefault="00886DBF">
            <w:pPr>
              <w:pStyle w:val="Normal6"/>
              <w:rPr>
                <w:noProof w:val="0"/>
                <w:szCs w:val="24"/>
              </w:rPr>
            </w:pPr>
            <w:r>
              <w:rPr>
                <w:b/>
                <w:i/>
                <w:noProof w:val="0"/>
              </w:rPr>
              <w:t>Ζα.</w:t>
            </w:r>
            <w:r>
              <w:rPr>
                <w:b/>
                <w:i/>
                <w:noProof w:val="0"/>
              </w:rPr>
              <w:tab/>
              <w:t>λαμβάνοντας υπόψη ότι στους βασικούς στόχους της Επιτροπής περιλαμβάνονται η συμβολή στην καταπολέμηση της παιδικής φτώχειας, η υποστήριξη των νέων μέσω της παροχής της εκπαίδευσης και των ευκαιριών που χρειάζονται για ν</w:t>
            </w:r>
            <w:r>
              <w:rPr>
                <w:b/>
                <w:i/>
                <w:noProof w:val="0"/>
              </w:rPr>
              <w:t>α ευδοκιμήσουν, καθώς και η ένταξη περισσότερων γυναικών στην αγορά εργασίας·</w:t>
            </w:r>
          </w:p>
        </w:tc>
      </w:tr>
    </w:tbl>
    <w:p w:rsidR="00FB20D7" w:rsidRPr="00077C5A" w:rsidRDefault="00886DBF" w:rsidP="00FB20D7">
      <w:pPr>
        <w:pStyle w:val="AmOrLang"/>
      </w:pPr>
      <w:r w:rsidRPr="00077C5A">
        <w:t xml:space="preserve">Or. </w:t>
      </w:r>
      <w:r w:rsidRPr="00077C5A">
        <w:rPr>
          <w:rStyle w:val="HideTWBExt"/>
          <w:noProof w:val="0"/>
        </w:rPr>
        <w:t>&lt;Original&gt;</w:t>
      </w:r>
      <w:r w:rsidRPr="00077C5A">
        <w:rPr>
          <w:rStyle w:val="HideTWBInt"/>
        </w:rPr>
        <w:t>{EN}</w:t>
      </w:r>
      <w:r w:rsidRPr="00077C5A">
        <w:t>en</w:t>
      </w:r>
      <w:r w:rsidRPr="00077C5A">
        <w:rPr>
          <w:rStyle w:val="HideTWBExt"/>
          <w:noProof w:val="0"/>
        </w:rPr>
        <w:t>&lt;/Original&gt;</w:t>
      </w:r>
    </w:p>
    <w:p w:rsidR="00FB20D7" w:rsidRPr="00077C5A" w:rsidRDefault="00886DBF" w:rsidP="00FB20D7">
      <w:r>
        <w:rPr>
          <w:rStyle w:val="HideTWBExt"/>
          <w:noProof w:val="0"/>
        </w:rPr>
        <w:t>&lt;/Amend&gt;</w:t>
      </w:r>
    </w:p>
    <w:p w:rsidR="00420238" w:rsidRPr="00077C5A" w:rsidRDefault="00886DBF" w:rsidP="00420238">
      <w:pPr>
        <w:pStyle w:val="AmNumberTabs"/>
        <w:keepNext/>
      </w:pPr>
      <w:r>
        <w:rPr>
          <w:rStyle w:val="HideTWBExt"/>
          <w:b w:val="0"/>
          <w:noProof w:val="0"/>
        </w:rPr>
        <w:t>&lt;Amend&gt;</w:t>
      </w:r>
      <w:r>
        <w:t>Τροπολογία</w:t>
      </w:r>
      <w:r>
        <w:tab/>
      </w:r>
      <w:r>
        <w:tab/>
      </w:r>
      <w:r>
        <w:rPr>
          <w:rStyle w:val="HideTWBExt"/>
          <w:b w:val="0"/>
          <w:noProof w:val="0"/>
        </w:rPr>
        <w:t>&lt;NumAm&gt;</w:t>
      </w:r>
      <w:r>
        <w:t>3</w:t>
      </w:r>
      <w:r>
        <w:rPr>
          <w:rStyle w:val="HideTWBExt"/>
          <w:b w:val="0"/>
          <w:noProof w:val="0"/>
        </w:rPr>
        <w:t>&lt;/NumAm&gt;</w:t>
      </w:r>
    </w:p>
    <w:p w:rsidR="00420238" w:rsidRPr="00077C5A" w:rsidRDefault="00886DBF" w:rsidP="00420238">
      <w:pPr>
        <w:pStyle w:val="NormalBold"/>
      </w:pPr>
      <w:r>
        <w:rPr>
          <w:rStyle w:val="HideTWBExt"/>
          <w:b w:val="0"/>
          <w:noProof w:val="0"/>
        </w:rPr>
        <w:t>&lt;DocAmend&gt;</w:t>
      </w:r>
      <w:r>
        <w:t>Πρόταση ψηφίσματος</w:t>
      </w:r>
      <w:r>
        <w:rPr>
          <w:rStyle w:val="HideTWBExt"/>
          <w:b w:val="0"/>
          <w:noProof w:val="0"/>
        </w:rPr>
        <w:t>&lt;/DocAmend&gt;</w:t>
      </w:r>
    </w:p>
    <w:p w:rsidR="00420238" w:rsidRPr="00077C5A" w:rsidRDefault="00886DBF" w:rsidP="00420238">
      <w:pPr>
        <w:pStyle w:val="NormalBold"/>
      </w:pPr>
      <w:r>
        <w:rPr>
          <w:rStyle w:val="HideTWBExt"/>
          <w:b w:val="0"/>
          <w:noProof w:val="0"/>
        </w:rPr>
        <w:t>&lt;Article&gt;</w:t>
      </w:r>
      <w:r>
        <w:t>Παράγραφοι 3 α (νέα) και 3 β (νέα)</w:t>
      </w:r>
      <w:r>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4796E" w:rsidTr="00C279A4">
        <w:trPr>
          <w:jc w:val="center"/>
        </w:trPr>
        <w:tc>
          <w:tcPr>
            <w:tcW w:w="9752" w:type="dxa"/>
            <w:gridSpan w:val="2"/>
          </w:tcPr>
          <w:p w:rsidR="00420238" w:rsidRPr="00077C5A" w:rsidRDefault="00420238" w:rsidP="00C279A4">
            <w:pPr>
              <w:keepNext/>
            </w:pPr>
          </w:p>
        </w:tc>
      </w:tr>
      <w:tr w:rsidR="00D4796E" w:rsidTr="00C279A4">
        <w:trPr>
          <w:jc w:val="center"/>
        </w:trPr>
        <w:tc>
          <w:tcPr>
            <w:tcW w:w="4876" w:type="dxa"/>
            <w:hideMark/>
          </w:tcPr>
          <w:p w:rsidR="00420238" w:rsidRPr="00077C5A" w:rsidRDefault="00886DBF" w:rsidP="00C279A4">
            <w:pPr>
              <w:pStyle w:val="AmColumnHeading"/>
              <w:keepNext/>
            </w:pPr>
            <w:r>
              <w:t>Πρόταση ψηφίσματος</w:t>
            </w:r>
          </w:p>
        </w:tc>
        <w:tc>
          <w:tcPr>
            <w:tcW w:w="4876" w:type="dxa"/>
            <w:hideMark/>
          </w:tcPr>
          <w:p w:rsidR="00420238" w:rsidRPr="00077C5A" w:rsidRDefault="00886DBF" w:rsidP="00C279A4">
            <w:pPr>
              <w:pStyle w:val="AmColumnHeading"/>
              <w:keepNext/>
            </w:pPr>
            <w:r>
              <w:t>Τροπολογία</w:t>
            </w:r>
          </w:p>
        </w:tc>
      </w:tr>
      <w:tr w:rsidR="00D4796E" w:rsidTr="00C279A4">
        <w:trPr>
          <w:jc w:val="center"/>
        </w:trPr>
        <w:tc>
          <w:tcPr>
            <w:tcW w:w="4876" w:type="dxa"/>
          </w:tcPr>
          <w:p w:rsidR="00420238" w:rsidRPr="00077C5A" w:rsidRDefault="00420238" w:rsidP="00C279A4">
            <w:pPr>
              <w:pStyle w:val="Normal6a"/>
            </w:pPr>
          </w:p>
        </w:tc>
        <w:tc>
          <w:tcPr>
            <w:tcW w:w="4876" w:type="dxa"/>
            <w:hideMark/>
          </w:tcPr>
          <w:p w:rsidR="00420238" w:rsidRPr="00077C5A" w:rsidRDefault="00886DBF">
            <w:pPr>
              <w:pStyle w:val="Normal6"/>
              <w:rPr>
                <w:b/>
                <w:bCs/>
                <w:i/>
                <w:iCs/>
                <w:noProof w:val="0"/>
              </w:rPr>
            </w:pPr>
            <w:r>
              <w:rPr>
                <w:b/>
                <w:bCs/>
                <w:i/>
                <w:iCs/>
                <w:noProof w:val="0"/>
              </w:rPr>
              <w:t>3α.</w:t>
            </w:r>
            <w:r>
              <w:rPr>
                <w:b/>
                <w:bCs/>
                <w:i/>
                <w:iCs/>
                <w:noProof w:val="0"/>
              </w:rPr>
              <w:tab/>
              <w:t xml:space="preserve">υπενθυμίζει ότι ο μελλοντικός προϋπολογισμός της ΕΕ οφείλει να συνεισφέρει στην ενσωμάτωση των διαστάσεων του κλίματος και της </w:t>
            </w:r>
            <w:r>
              <w:rPr>
                <w:b/>
                <w:bCs/>
                <w:i/>
                <w:iCs/>
                <w:noProof w:val="0"/>
              </w:rPr>
              <w:lastRenderedPageBreak/>
              <w:t>βιοποικιλότητας πέρα από τα προβλεπόμενα επίπεδα των στοχοθετημένων δαπανών, και τούτο με την</w:t>
            </w:r>
            <w:r>
              <w:rPr>
                <w:b/>
                <w:bCs/>
                <w:i/>
                <w:iCs/>
                <w:noProof w:val="0"/>
              </w:rPr>
              <w:t xml:space="preserve"> ένταξη των κλιματικών και περιβαλλοντικών στόχων στις διαδικασίες λήψης αποφάσεων για όλες τις πολιτικές και τα προγράμματα και καθ’ όλη τη διάρκεια του κύκλου πολιτικής, χωρίς παράλληλα να εγκαταλείπεται η επιδίωξη του στόχου μιας δίκαιης μετάβασης που δ</w:t>
            </w:r>
            <w:r>
              <w:rPr>
                <w:b/>
                <w:bCs/>
                <w:i/>
                <w:iCs/>
                <w:noProof w:val="0"/>
              </w:rPr>
              <w:t>εν θα αφήνει κανέναν στο περιθώριο·</w:t>
            </w:r>
          </w:p>
        </w:tc>
      </w:tr>
      <w:tr w:rsidR="00D4796E" w:rsidTr="00C279A4">
        <w:trPr>
          <w:jc w:val="center"/>
        </w:trPr>
        <w:tc>
          <w:tcPr>
            <w:tcW w:w="4876" w:type="dxa"/>
          </w:tcPr>
          <w:p w:rsidR="00B36C1E" w:rsidRPr="00077C5A" w:rsidRDefault="00B36C1E" w:rsidP="00C279A4">
            <w:pPr>
              <w:pStyle w:val="Normal6a"/>
            </w:pPr>
          </w:p>
        </w:tc>
        <w:tc>
          <w:tcPr>
            <w:tcW w:w="4876" w:type="dxa"/>
          </w:tcPr>
          <w:p w:rsidR="00B36C1E" w:rsidRPr="00077C5A" w:rsidRDefault="00886DBF">
            <w:pPr>
              <w:pStyle w:val="Normal6"/>
              <w:rPr>
                <w:b/>
                <w:bCs/>
                <w:i/>
                <w:iCs/>
                <w:noProof w:val="0"/>
              </w:rPr>
            </w:pPr>
            <w:r>
              <w:rPr>
                <w:b/>
                <w:bCs/>
                <w:i/>
                <w:iCs/>
                <w:noProof w:val="0"/>
              </w:rPr>
              <w:t>3β.</w:t>
            </w:r>
            <w:r>
              <w:rPr>
                <w:b/>
                <w:bCs/>
                <w:i/>
                <w:iCs/>
                <w:noProof w:val="0"/>
              </w:rPr>
              <w:tab/>
              <w:t xml:space="preserve">χαιρετίζει, επιπλέον, τη δημιουργία θέσεων απασχόλησης που θα μπορούσε να σημαίνει η Ευρωπαϊκή Πράσινη Συμφωνία και είναι αποφασισμένο να εξασφαλίσει αξιοπρεπείς συνθήκες εργασίας για όλους· είναι συνεπώς </w:t>
            </w:r>
            <w:r>
              <w:rPr>
                <w:b/>
                <w:bCs/>
                <w:i/>
                <w:iCs/>
                <w:noProof w:val="0"/>
              </w:rPr>
              <w:t>πεπεισμένο ότι η Ευρωπαϊκή Πράσινη Συμφωνία πρέπει να συνοδεύεται από παρεμβάσεις που στοχεύουν ειδικότερα στην προστασία των εργαζομένων·</w:t>
            </w:r>
          </w:p>
        </w:tc>
      </w:tr>
    </w:tbl>
    <w:p w:rsidR="00420238" w:rsidRPr="00077C5A" w:rsidRDefault="00886DBF" w:rsidP="00420238">
      <w:pPr>
        <w:pStyle w:val="AmOrLang"/>
      </w:pPr>
      <w:r w:rsidRPr="00077C5A">
        <w:t xml:space="preserve">Or. </w:t>
      </w:r>
      <w:r w:rsidRPr="00077C5A">
        <w:rPr>
          <w:rStyle w:val="HideTWBExt"/>
          <w:noProof w:val="0"/>
        </w:rPr>
        <w:t>&lt;Original&gt;</w:t>
      </w:r>
      <w:r w:rsidRPr="00077C5A">
        <w:rPr>
          <w:rStyle w:val="HideTWBInt"/>
        </w:rPr>
        <w:t>{EN}</w:t>
      </w:r>
      <w:r w:rsidRPr="00077C5A">
        <w:t>en</w:t>
      </w:r>
      <w:r w:rsidRPr="00077C5A">
        <w:rPr>
          <w:rStyle w:val="HideTWBExt"/>
          <w:noProof w:val="0"/>
        </w:rPr>
        <w:t>&lt;/Original&gt;</w:t>
      </w:r>
    </w:p>
    <w:p w:rsidR="00420238" w:rsidRPr="00077C5A" w:rsidRDefault="00886DBF" w:rsidP="00420238">
      <w:r>
        <w:rPr>
          <w:rStyle w:val="HideTWBExt"/>
          <w:noProof w:val="0"/>
        </w:rPr>
        <w:t>&lt;/Amend&gt;</w:t>
      </w:r>
    </w:p>
    <w:p w:rsidR="00BB67E9" w:rsidRPr="00077C5A" w:rsidRDefault="00886DBF" w:rsidP="00BB67E9">
      <w:pPr>
        <w:pStyle w:val="AmNumberTabs"/>
        <w:keepNext/>
      </w:pPr>
      <w:r>
        <w:rPr>
          <w:rStyle w:val="HideTWBExt"/>
          <w:b w:val="0"/>
          <w:noProof w:val="0"/>
        </w:rPr>
        <w:t>&lt;Amend&gt;</w:t>
      </w:r>
      <w:r>
        <w:t>Τροπολογία</w:t>
      </w:r>
      <w:r>
        <w:tab/>
      </w:r>
      <w:r>
        <w:tab/>
      </w:r>
      <w:r>
        <w:rPr>
          <w:rStyle w:val="HideTWBExt"/>
          <w:b w:val="0"/>
          <w:noProof w:val="0"/>
        </w:rPr>
        <w:t>&lt;NumAm&gt;</w:t>
      </w:r>
      <w:r>
        <w:t>4</w:t>
      </w:r>
      <w:r>
        <w:rPr>
          <w:rStyle w:val="HideTWBExt"/>
          <w:b w:val="0"/>
          <w:noProof w:val="0"/>
        </w:rPr>
        <w:t>&lt;/NumAm&gt;</w:t>
      </w:r>
    </w:p>
    <w:p w:rsidR="00BB67E9" w:rsidRPr="00077C5A" w:rsidRDefault="00886DBF" w:rsidP="00BB67E9">
      <w:pPr>
        <w:pStyle w:val="NormalBold"/>
      </w:pPr>
      <w:r>
        <w:rPr>
          <w:rStyle w:val="HideTWBExt"/>
          <w:b w:val="0"/>
          <w:noProof w:val="0"/>
        </w:rPr>
        <w:t>&lt;DocAmend&gt;</w:t>
      </w:r>
      <w:r>
        <w:t>Πρόταση ψηφίσματος</w:t>
      </w:r>
      <w:r>
        <w:rPr>
          <w:rStyle w:val="HideTWBExt"/>
          <w:b w:val="0"/>
          <w:noProof w:val="0"/>
        </w:rPr>
        <w:t>&lt;/DocAmend&gt;</w:t>
      </w:r>
    </w:p>
    <w:p w:rsidR="00BB67E9" w:rsidRPr="00077C5A" w:rsidRDefault="00886DBF" w:rsidP="00BB67E9">
      <w:pPr>
        <w:pStyle w:val="NormalBold"/>
      </w:pPr>
      <w:r>
        <w:rPr>
          <w:rStyle w:val="HideTWBExt"/>
          <w:b w:val="0"/>
          <w:noProof w:val="0"/>
        </w:rPr>
        <w:t>&lt;Article&gt;</w:t>
      </w:r>
      <w:r>
        <w:t>Παράγραφος 3 γ (νέα)</w:t>
      </w:r>
      <w:r>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4796E" w:rsidTr="00A14422">
        <w:trPr>
          <w:jc w:val="center"/>
        </w:trPr>
        <w:tc>
          <w:tcPr>
            <w:tcW w:w="9752" w:type="dxa"/>
            <w:gridSpan w:val="2"/>
          </w:tcPr>
          <w:p w:rsidR="00BB67E9" w:rsidRPr="00077C5A" w:rsidRDefault="00BB67E9" w:rsidP="00A14422">
            <w:pPr>
              <w:keepNext/>
            </w:pPr>
          </w:p>
        </w:tc>
      </w:tr>
      <w:tr w:rsidR="00D4796E" w:rsidTr="00A14422">
        <w:trPr>
          <w:jc w:val="center"/>
        </w:trPr>
        <w:tc>
          <w:tcPr>
            <w:tcW w:w="4876" w:type="dxa"/>
            <w:hideMark/>
          </w:tcPr>
          <w:p w:rsidR="00BB67E9" w:rsidRPr="00077C5A" w:rsidRDefault="00886DBF" w:rsidP="00A14422">
            <w:pPr>
              <w:pStyle w:val="AmColumnHeading"/>
              <w:keepNext/>
            </w:pPr>
            <w:r>
              <w:t>Πρόταση ψηφίσματος</w:t>
            </w:r>
          </w:p>
        </w:tc>
        <w:tc>
          <w:tcPr>
            <w:tcW w:w="4876" w:type="dxa"/>
            <w:hideMark/>
          </w:tcPr>
          <w:p w:rsidR="00BB67E9" w:rsidRPr="00077C5A" w:rsidRDefault="00886DBF" w:rsidP="00A14422">
            <w:pPr>
              <w:pStyle w:val="AmColumnHeading"/>
              <w:keepNext/>
            </w:pPr>
            <w:r>
              <w:t>Τροπολογία</w:t>
            </w:r>
          </w:p>
        </w:tc>
      </w:tr>
      <w:tr w:rsidR="00D4796E" w:rsidTr="00A14422">
        <w:trPr>
          <w:jc w:val="center"/>
        </w:trPr>
        <w:tc>
          <w:tcPr>
            <w:tcW w:w="4876" w:type="dxa"/>
          </w:tcPr>
          <w:p w:rsidR="00BB67E9" w:rsidRPr="00077C5A" w:rsidRDefault="00BB67E9" w:rsidP="00A14422">
            <w:pPr>
              <w:pStyle w:val="Normal6a"/>
            </w:pPr>
          </w:p>
        </w:tc>
        <w:tc>
          <w:tcPr>
            <w:tcW w:w="4876" w:type="dxa"/>
            <w:hideMark/>
          </w:tcPr>
          <w:p w:rsidR="00BB67E9" w:rsidRPr="00077C5A" w:rsidRDefault="00886DBF" w:rsidP="0035449F">
            <w:pPr>
              <w:pStyle w:val="Normal6"/>
              <w:rPr>
                <w:b/>
                <w:bCs/>
                <w:i/>
                <w:iCs/>
                <w:noProof w:val="0"/>
              </w:rPr>
            </w:pPr>
            <w:r>
              <w:rPr>
                <w:b/>
                <w:bCs/>
                <w:i/>
                <w:iCs/>
                <w:noProof w:val="0"/>
              </w:rPr>
              <w:t>3γ.</w:t>
            </w:r>
            <w:r>
              <w:rPr>
                <w:b/>
                <w:bCs/>
                <w:i/>
                <w:iCs/>
                <w:noProof w:val="0"/>
              </w:rPr>
              <w:tab/>
              <w:t xml:space="preserve">τονίζει ότι τα κονδύλια για τη μετάβαση δεν θα πρέπει να καλύπτουν μόνο τη μετεγκατάσταση των εργαζομένων που απασχολούνται στους τομείς του άνθρακα και άλλων ορυκτών καυσίμων, </w:t>
            </w:r>
            <w:r>
              <w:rPr>
                <w:b/>
                <w:bCs/>
                <w:i/>
                <w:iCs/>
                <w:noProof w:val="0"/>
              </w:rPr>
              <w:t>αλλά πρέπει επίσης να λαμβάνουν υπόψη όλους τους δυνητικά εμπλεκόμενους τομείς, συμπεριλαμβανομένου του τομέα του χάλυβα·</w:t>
            </w:r>
          </w:p>
        </w:tc>
      </w:tr>
    </w:tbl>
    <w:p w:rsidR="00BB67E9" w:rsidRPr="00077C5A" w:rsidRDefault="00886DBF" w:rsidP="00BB67E9">
      <w:pPr>
        <w:pStyle w:val="AmOrLang"/>
      </w:pPr>
      <w:r w:rsidRPr="00077C5A">
        <w:t xml:space="preserve">Or. </w:t>
      </w:r>
      <w:r w:rsidRPr="00077C5A">
        <w:rPr>
          <w:rStyle w:val="HideTWBExt"/>
          <w:noProof w:val="0"/>
        </w:rPr>
        <w:t>&lt;Original&gt;</w:t>
      </w:r>
      <w:r w:rsidRPr="00077C5A">
        <w:rPr>
          <w:rStyle w:val="HideTWBInt"/>
        </w:rPr>
        <w:t>{EN}</w:t>
      </w:r>
      <w:r w:rsidRPr="00077C5A">
        <w:t>en</w:t>
      </w:r>
      <w:r w:rsidRPr="00077C5A">
        <w:rPr>
          <w:rStyle w:val="HideTWBExt"/>
          <w:noProof w:val="0"/>
        </w:rPr>
        <w:t>&lt;/Original&gt;</w:t>
      </w:r>
    </w:p>
    <w:p w:rsidR="00BB67E9" w:rsidRPr="00077C5A" w:rsidRDefault="00886DBF" w:rsidP="00BB67E9">
      <w:r>
        <w:rPr>
          <w:rStyle w:val="HideTWBExt"/>
          <w:noProof w:val="0"/>
        </w:rPr>
        <w:t>&lt;/Amend&gt;</w:t>
      </w:r>
    </w:p>
    <w:p w:rsidR="00067431" w:rsidRPr="00077C5A" w:rsidRDefault="00886DBF" w:rsidP="00067431">
      <w:pPr>
        <w:pStyle w:val="AmNumberTabs"/>
        <w:keepNext/>
      </w:pPr>
      <w:r>
        <w:rPr>
          <w:rStyle w:val="HideTWBExt"/>
          <w:b w:val="0"/>
          <w:noProof w:val="0"/>
        </w:rPr>
        <w:lastRenderedPageBreak/>
        <w:t>&lt;Amend&gt;</w:t>
      </w:r>
      <w:r>
        <w:t>Τροπολογία</w:t>
      </w:r>
      <w:r>
        <w:tab/>
      </w:r>
      <w:r>
        <w:tab/>
      </w:r>
      <w:r>
        <w:rPr>
          <w:rStyle w:val="HideTWBExt"/>
          <w:b w:val="0"/>
          <w:noProof w:val="0"/>
        </w:rPr>
        <w:t>&lt;NumAm&gt;</w:t>
      </w:r>
      <w:r>
        <w:t>5</w:t>
      </w:r>
      <w:r>
        <w:rPr>
          <w:rStyle w:val="HideTWBExt"/>
          <w:b w:val="0"/>
          <w:noProof w:val="0"/>
        </w:rPr>
        <w:t>&lt;/NumAm&gt;</w:t>
      </w:r>
    </w:p>
    <w:p w:rsidR="00067431" w:rsidRPr="00077C5A" w:rsidRDefault="00886DBF" w:rsidP="00067431">
      <w:pPr>
        <w:pStyle w:val="NormalBold"/>
      </w:pPr>
      <w:r>
        <w:rPr>
          <w:rStyle w:val="HideTWBExt"/>
          <w:b w:val="0"/>
          <w:noProof w:val="0"/>
        </w:rPr>
        <w:t>&lt;DocAmend&gt;</w:t>
      </w:r>
      <w:r>
        <w:t>Πρόταση ψηφίσματος</w:t>
      </w:r>
      <w:r>
        <w:rPr>
          <w:rStyle w:val="HideTWBExt"/>
          <w:b w:val="0"/>
          <w:noProof w:val="0"/>
        </w:rPr>
        <w:t>&lt;/DocAmend&gt;</w:t>
      </w:r>
    </w:p>
    <w:p w:rsidR="00067431" w:rsidRPr="00077C5A" w:rsidRDefault="00886DBF" w:rsidP="00067431">
      <w:pPr>
        <w:pStyle w:val="NormalBold"/>
      </w:pPr>
      <w:r>
        <w:rPr>
          <w:rStyle w:val="HideTWBExt"/>
          <w:b w:val="0"/>
          <w:noProof w:val="0"/>
        </w:rPr>
        <w:t>&lt;Article&gt;</w:t>
      </w:r>
      <w:r>
        <w:t>Παράγραφος 4</w:t>
      </w:r>
      <w:r>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4796E" w:rsidTr="00A14422">
        <w:trPr>
          <w:jc w:val="center"/>
        </w:trPr>
        <w:tc>
          <w:tcPr>
            <w:tcW w:w="9752" w:type="dxa"/>
            <w:gridSpan w:val="2"/>
          </w:tcPr>
          <w:p w:rsidR="00067431" w:rsidRPr="00077C5A" w:rsidRDefault="00067431" w:rsidP="00A14422">
            <w:pPr>
              <w:keepNext/>
            </w:pPr>
          </w:p>
        </w:tc>
      </w:tr>
      <w:tr w:rsidR="00D4796E" w:rsidTr="00A14422">
        <w:trPr>
          <w:jc w:val="center"/>
        </w:trPr>
        <w:tc>
          <w:tcPr>
            <w:tcW w:w="4876" w:type="dxa"/>
            <w:hideMark/>
          </w:tcPr>
          <w:p w:rsidR="00067431" w:rsidRPr="00077C5A" w:rsidRDefault="00886DBF" w:rsidP="00A14422">
            <w:pPr>
              <w:pStyle w:val="AmColumnHeading"/>
              <w:keepNext/>
            </w:pPr>
            <w:r>
              <w:t>Πρόταση ψηφίσματος</w:t>
            </w:r>
          </w:p>
        </w:tc>
        <w:tc>
          <w:tcPr>
            <w:tcW w:w="4876" w:type="dxa"/>
            <w:hideMark/>
          </w:tcPr>
          <w:p w:rsidR="00067431" w:rsidRPr="00077C5A" w:rsidRDefault="00886DBF" w:rsidP="00A14422">
            <w:pPr>
              <w:pStyle w:val="AmColumnHeading"/>
              <w:keepNext/>
            </w:pPr>
            <w:r>
              <w:t>Τροπολογία</w:t>
            </w:r>
          </w:p>
        </w:tc>
      </w:tr>
      <w:tr w:rsidR="00D4796E" w:rsidTr="00A14422">
        <w:trPr>
          <w:jc w:val="center"/>
        </w:trPr>
        <w:tc>
          <w:tcPr>
            <w:tcW w:w="4876" w:type="dxa"/>
            <w:hideMark/>
          </w:tcPr>
          <w:p w:rsidR="00067431" w:rsidRPr="00077C5A" w:rsidRDefault="00886DBF" w:rsidP="00A14422">
            <w:pPr>
              <w:pStyle w:val="Normal6a"/>
            </w:pPr>
            <w:r>
              <w:rPr>
                <w:bCs/>
                <w:iCs/>
                <w:szCs w:val="24"/>
              </w:rPr>
              <w:t xml:space="preserve">4. </w:t>
            </w:r>
            <w:r>
              <w:rPr>
                <w:bCs/>
                <w:iCs/>
                <w:szCs w:val="24"/>
              </w:rPr>
              <w:tab/>
              <w:t>εκφράζει την ανησυχία του για τον κίνδυνο μιας νέας χρηματοπιστωτικής κρίσης, όπως επισημαίνεται από τα διεθνή χρηματοπιστωτικά ιδρύματα, υπό το φως του αυξανόμενου παγκόσμιου δημόσιου και ιδιωτικ</w:t>
            </w:r>
            <w:r>
              <w:rPr>
                <w:bCs/>
                <w:iCs/>
                <w:szCs w:val="24"/>
              </w:rPr>
              <w:t>ού χρέους (322 % του παγκόσμιου ΑΕΠ)· εκφράζει την ανησυχία του για τις πιθανές κοινωνικές και πολιτικές συνέπειες μιας τέτοιας κρίσης -που προβλέπεται από το Διεθνές Νομισματικό Ταμείο (ΔΝΤ) ότι θα είναι δεκαπλάσιες σε σύγκριση με τον απόηχο του 2008- εάν</w:t>
            </w:r>
            <w:r>
              <w:rPr>
                <w:bCs/>
                <w:iCs/>
                <w:szCs w:val="24"/>
              </w:rPr>
              <w:t xml:space="preserve"> η ΕΕ δεν διαθέτει νέα εργαλεία για να προστατεύσει την κοινωνική συνοχή·</w:t>
            </w:r>
          </w:p>
        </w:tc>
        <w:tc>
          <w:tcPr>
            <w:tcW w:w="4876" w:type="dxa"/>
            <w:hideMark/>
          </w:tcPr>
          <w:p w:rsidR="00067431" w:rsidRPr="00077C5A" w:rsidRDefault="00886DBF" w:rsidP="0035449F">
            <w:pPr>
              <w:pStyle w:val="Normal6"/>
              <w:rPr>
                <w:noProof w:val="0"/>
                <w:szCs w:val="24"/>
              </w:rPr>
            </w:pPr>
            <w:r>
              <w:rPr>
                <w:bCs/>
                <w:iCs/>
                <w:noProof w:val="0"/>
                <w:szCs w:val="24"/>
              </w:rPr>
              <w:t xml:space="preserve">4. </w:t>
            </w:r>
            <w:r>
              <w:rPr>
                <w:bCs/>
                <w:iCs/>
                <w:noProof w:val="0"/>
                <w:szCs w:val="24"/>
              </w:rPr>
              <w:tab/>
            </w:r>
            <w:r>
              <w:rPr>
                <w:noProof w:val="0"/>
              </w:rPr>
              <w:t>εκφράζει την ανησυχία του για τον κίνδυνο μιας νέας χρηματοπιστωτικής κρίσης, όπως επισημαίνεται από τα διεθνή χρηματοπιστωτικά ιδρύματα, υπό το φως του αυξανόμενου παγκόσμιου δη</w:t>
            </w:r>
            <w:r>
              <w:rPr>
                <w:noProof w:val="0"/>
              </w:rPr>
              <w:t>μόσιου και ιδιωτικού χρέους (322 % του παγκόσμιου ΑΕΠ)· εκφράζει την ανησυχία του για τις πιθανές κοινωνικές και πολιτικές συνέπειες μιας τέτοιας κρίσης -που προβλέπεται από το Διεθνές Νομισματικό Ταμείο (ΔΝΤ) ότι θα είναι δεκαπλάσιες σε σύγκριση με τον απ</w:t>
            </w:r>
            <w:r>
              <w:rPr>
                <w:noProof w:val="0"/>
              </w:rPr>
              <w:t>όηχο του 2008- εάν η ΕΕ δεν διαθέτει νέα εργαλεία για να προστατεύσει την κοινωνική συνοχή</w:t>
            </w:r>
            <w:r>
              <w:rPr>
                <w:b/>
                <w:i/>
                <w:noProof w:val="0"/>
              </w:rPr>
              <w:t>, να διατηρήσει τις θέσεις απασχόλησης και να αποτρέψει μαζικές απολύσεις</w:t>
            </w:r>
            <w:r>
              <w:rPr>
                <w:noProof w:val="0"/>
              </w:rPr>
              <w:t>·</w:t>
            </w:r>
          </w:p>
        </w:tc>
      </w:tr>
    </w:tbl>
    <w:p w:rsidR="00067431" w:rsidRPr="00077C5A" w:rsidRDefault="00886DBF" w:rsidP="00067431">
      <w:pPr>
        <w:pStyle w:val="AmOrLang"/>
      </w:pPr>
      <w:r w:rsidRPr="00077C5A">
        <w:t xml:space="preserve">Or. </w:t>
      </w:r>
      <w:r w:rsidRPr="00077C5A">
        <w:rPr>
          <w:rStyle w:val="HideTWBExt"/>
          <w:noProof w:val="0"/>
        </w:rPr>
        <w:t>&lt;Original&gt;</w:t>
      </w:r>
      <w:r w:rsidRPr="00077C5A">
        <w:rPr>
          <w:rStyle w:val="HideTWBInt"/>
        </w:rPr>
        <w:t>{EN}</w:t>
      </w:r>
      <w:r w:rsidRPr="00077C5A">
        <w:t>en</w:t>
      </w:r>
      <w:r w:rsidRPr="00077C5A">
        <w:rPr>
          <w:rStyle w:val="HideTWBExt"/>
          <w:noProof w:val="0"/>
        </w:rPr>
        <w:t>&lt;/Original&gt;</w:t>
      </w:r>
    </w:p>
    <w:p w:rsidR="00067431" w:rsidRPr="00077C5A" w:rsidRDefault="00886DBF" w:rsidP="00067431">
      <w:r>
        <w:rPr>
          <w:rStyle w:val="HideTWBExt"/>
          <w:noProof w:val="0"/>
        </w:rPr>
        <w:t>&lt;/Amend&gt;</w:t>
      </w:r>
    </w:p>
    <w:p w:rsidR="00420238" w:rsidRPr="00077C5A" w:rsidRDefault="00886DBF" w:rsidP="00420238">
      <w:pPr>
        <w:pStyle w:val="AmNumberTabs"/>
      </w:pPr>
      <w:r>
        <w:rPr>
          <w:rStyle w:val="HideTWBExt"/>
          <w:b w:val="0"/>
          <w:noProof w:val="0"/>
        </w:rPr>
        <w:t>&lt;Amend&gt;</w:t>
      </w:r>
      <w:r>
        <w:t>Τροπολογία</w:t>
      </w:r>
      <w:r>
        <w:tab/>
      </w:r>
      <w:r>
        <w:tab/>
      </w:r>
      <w:r>
        <w:rPr>
          <w:rStyle w:val="HideTWBExt"/>
          <w:b w:val="0"/>
          <w:noProof w:val="0"/>
        </w:rPr>
        <w:t>&lt;NumAm&gt;</w:t>
      </w:r>
      <w:r>
        <w:t>6</w:t>
      </w:r>
      <w:r>
        <w:rPr>
          <w:rStyle w:val="HideTWBExt"/>
          <w:b w:val="0"/>
          <w:noProof w:val="0"/>
        </w:rPr>
        <w:t>&lt;/NumAm&gt;</w:t>
      </w:r>
    </w:p>
    <w:p w:rsidR="00420238" w:rsidRPr="00077C5A" w:rsidRDefault="00886DBF" w:rsidP="00420238">
      <w:pPr>
        <w:pStyle w:val="NormalBold12b"/>
        <w:keepNext/>
      </w:pPr>
      <w:r>
        <w:rPr>
          <w:rStyle w:val="HideTWBExt"/>
          <w:b w:val="0"/>
          <w:noProof w:val="0"/>
        </w:rPr>
        <w:t>&lt;DocAmend&gt;</w:t>
      </w:r>
      <w:r>
        <w:t>Πρόταση ψηφίσματος</w:t>
      </w:r>
      <w:r>
        <w:rPr>
          <w:rStyle w:val="HideTWBExt"/>
          <w:b w:val="0"/>
          <w:noProof w:val="0"/>
        </w:rPr>
        <w:t>&lt;/DocAmend&gt;</w:t>
      </w:r>
    </w:p>
    <w:p w:rsidR="00420238" w:rsidRPr="00077C5A" w:rsidRDefault="00886DBF" w:rsidP="00420238">
      <w:pPr>
        <w:pStyle w:val="NormalBold"/>
      </w:pPr>
      <w:r>
        <w:rPr>
          <w:rStyle w:val="HideTWBExt"/>
          <w:b w:val="0"/>
          <w:noProof w:val="0"/>
        </w:rPr>
        <w:t>&lt;Article&gt;</w:t>
      </w:r>
      <w:r>
        <w:t>Τίτλος ενότητας, παράγραφοι 4 α, 4 β, 4 γ, 4 δ, 4 ε, 4 στ, 4 ζ, 4 η (νέες)</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4796E" w:rsidTr="00C279A4">
        <w:trPr>
          <w:jc w:val="center"/>
        </w:trPr>
        <w:tc>
          <w:tcPr>
            <w:tcW w:w="9752" w:type="dxa"/>
            <w:gridSpan w:val="2"/>
          </w:tcPr>
          <w:p w:rsidR="00420238" w:rsidRPr="00077C5A" w:rsidRDefault="00420238" w:rsidP="00C279A4">
            <w:pPr>
              <w:keepNext/>
            </w:pPr>
          </w:p>
        </w:tc>
      </w:tr>
      <w:tr w:rsidR="00D4796E" w:rsidTr="00C279A4">
        <w:trPr>
          <w:jc w:val="center"/>
        </w:trPr>
        <w:tc>
          <w:tcPr>
            <w:tcW w:w="4876" w:type="dxa"/>
            <w:hideMark/>
          </w:tcPr>
          <w:p w:rsidR="00420238" w:rsidRPr="00077C5A" w:rsidRDefault="00886DBF" w:rsidP="00C279A4">
            <w:pPr>
              <w:pStyle w:val="AmColumnHeading"/>
              <w:keepNext/>
            </w:pPr>
            <w:r>
              <w:t>Πρόταση ψηφίσματος</w:t>
            </w:r>
          </w:p>
        </w:tc>
        <w:tc>
          <w:tcPr>
            <w:tcW w:w="4876" w:type="dxa"/>
            <w:hideMark/>
          </w:tcPr>
          <w:p w:rsidR="00420238" w:rsidRPr="00077C5A" w:rsidRDefault="00886DBF" w:rsidP="00C279A4">
            <w:pPr>
              <w:pStyle w:val="AmColumnHeading"/>
              <w:keepNext/>
            </w:pPr>
            <w:r>
              <w:t>Τροπολογία</w:t>
            </w:r>
          </w:p>
        </w:tc>
      </w:tr>
      <w:tr w:rsidR="00D4796E" w:rsidTr="00C279A4">
        <w:trPr>
          <w:jc w:val="center"/>
        </w:trPr>
        <w:tc>
          <w:tcPr>
            <w:tcW w:w="4876" w:type="dxa"/>
            <w:hideMark/>
          </w:tcPr>
          <w:p w:rsidR="00420238" w:rsidRPr="00077C5A" w:rsidRDefault="00886DBF" w:rsidP="00C279A4">
            <w:pPr>
              <w:pStyle w:val="Normal6"/>
              <w:rPr>
                <w:noProof w:val="0"/>
              </w:rPr>
            </w:pPr>
            <w:r>
              <w:rPr>
                <w:b/>
                <w:bCs/>
                <w:i/>
                <w:iCs/>
                <w:noProof w:val="0"/>
              </w:rPr>
              <w:t>...και να προστατευθούν οι πολίτες της ΕΕ από την επόμενη χρηματοπιστωτική κρίση</w:t>
            </w:r>
          </w:p>
        </w:tc>
        <w:tc>
          <w:tcPr>
            <w:tcW w:w="4876" w:type="dxa"/>
          </w:tcPr>
          <w:p w:rsidR="00420238" w:rsidRPr="00077C5A" w:rsidRDefault="00886DBF" w:rsidP="00C279A4">
            <w:pPr>
              <w:pStyle w:val="Normal6"/>
              <w:rPr>
                <w:noProof w:val="0"/>
                <w:szCs w:val="24"/>
              </w:rPr>
            </w:pPr>
            <w:r>
              <w:rPr>
                <w:b/>
                <w:bCs/>
                <w:i/>
                <w:iCs/>
                <w:noProof w:val="0"/>
              </w:rPr>
              <w:t xml:space="preserve">...και να </w:t>
            </w:r>
            <w:r>
              <w:rPr>
                <w:b/>
                <w:bCs/>
                <w:i/>
                <w:iCs/>
                <w:noProof w:val="0"/>
              </w:rPr>
              <w:t>διασφαλιστεί και να επιτευχθεί πλήρης κοινωνική, οικονομική και εδαφική συνοχή</w:t>
            </w:r>
          </w:p>
        </w:tc>
      </w:tr>
      <w:tr w:rsidR="00D4796E" w:rsidTr="00C279A4">
        <w:trPr>
          <w:jc w:val="center"/>
        </w:trPr>
        <w:tc>
          <w:tcPr>
            <w:tcW w:w="4876" w:type="dxa"/>
          </w:tcPr>
          <w:p w:rsidR="00B36C1E" w:rsidRPr="00077C5A" w:rsidRDefault="00B36C1E" w:rsidP="00C279A4">
            <w:pPr>
              <w:pStyle w:val="Normal6"/>
              <w:rPr>
                <w:b/>
                <w:bCs/>
                <w:i/>
                <w:iCs/>
                <w:noProof w:val="0"/>
              </w:rPr>
            </w:pPr>
          </w:p>
        </w:tc>
        <w:tc>
          <w:tcPr>
            <w:tcW w:w="4876" w:type="dxa"/>
          </w:tcPr>
          <w:p w:rsidR="00B36C1E" w:rsidRPr="00077C5A" w:rsidRDefault="00886DBF" w:rsidP="00DA7CB2">
            <w:pPr>
              <w:pStyle w:val="Normal6"/>
              <w:rPr>
                <w:b/>
                <w:bCs/>
                <w:i/>
                <w:iCs/>
                <w:noProof w:val="0"/>
              </w:rPr>
            </w:pPr>
            <w:r>
              <w:rPr>
                <w:b/>
                <w:bCs/>
                <w:i/>
                <w:iCs/>
                <w:noProof w:val="0"/>
              </w:rPr>
              <w:t>4α.</w:t>
            </w:r>
            <w:r>
              <w:rPr>
                <w:b/>
                <w:bCs/>
                <w:i/>
                <w:iCs/>
                <w:noProof w:val="0"/>
              </w:rPr>
              <w:tab/>
            </w:r>
            <w:r>
              <w:rPr>
                <w:b/>
                <w:i/>
                <w:noProof w:val="0"/>
              </w:rPr>
              <w:t>υπενθυμίζει ότι η βιώσιμη και χωρίς αποκλεισμούς ανάπτυξη, και μια καλά στοχευμένη επενδυτική και φορολογική πολιτική είναι καίριας σημασίας για να δημιουργηθούν ποιοτικές</w:t>
            </w:r>
            <w:r>
              <w:rPr>
                <w:b/>
                <w:i/>
                <w:noProof w:val="0"/>
              </w:rPr>
              <w:t xml:space="preserve"> θέσεις εργασίας και μεγαλύτερη ευημερία για όλους·</w:t>
            </w:r>
          </w:p>
        </w:tc>
      </w:tr>
      <w:tr w:rsidR="00D4796E" w:rsidTr="00C279A4">
        <w:trPr>
          <w:jc w:val="center"/>
        </w:trPr>
        <w:tc>
          <w:tcPr>
            <w:tcW w:w="4876" w:type="dxa"/>
          </w:tcPr>
          <w:p w:rsidR="00B36C1E" w:rsidRPr="00077C5A" w:rsidRDefault="00B36C1E" w:rsidP="00C279A4">
            <w:pPr>
              <w:pStyle w:val="Normal6"/>
              <w:rPr>
                <w:b/>
                <w:bCs/>
                <w:i/>
                <w:iCs/>
                <w:noProof w:val="0"/>
              </w:rPr>
            </w:pPr>
          </w:p>
        </w:tc>
        <w:tc>
          <w:tcPr>
            <w:tcW w:w="4876" w:type="dxa"/>
          </w:tcPr>
          <w:p w:rsidR="00B36C1E" w:rsidRPr="00077C5A" w:rsidRDefault="00886DBF" w:rsidP="00E01537">
            <w:pPr>
              <w:pStyle w:val="Normal6"/>
              <w:rPr>
                <w:b/>
                <w:bCs/>
                <w:i/>
                <w:iCs/>
                <w:noProof w:val="0"/>
              </w:rPr>
            </w:pPr>
            <w:r>
              <w:rPr>
                <w:b/>
                <w:bCs/>
                <w:i/>
                <w:iCs/>
                <w:noProof w:val="0"/>
              </w:rPr>
              <w:t>4β.</w:t>
            </w:r>
            <w:r>
              <w:rPr>
                <w:b/>
                <w:bCs/>
                <w:i/>
                <w:iCs/>
                <w:noProof w:val="0"/>
              </w:rPr>
              <w:tab/>
              <w:t xml:space="preserve">τονίζει, ως εκ τούτου, ότι η Πράσινη Συμφωνία πρέπει να καταστήσει </w:t>
            </w:r>
            <w:r>
              <w:rPr>
                <w:b/>
                <w:bCs/>
                <w:i/>
                <w:iCs/>
                <w:noProof w:val="0"/>
              </w:rPr>
              <w:lastRenderedPageBreak/>
              <w:t xml:space="preserve">δυνατή την κοινωνική πρόοδο, βελτιώνοντας την ευημερία όλων και μειώνοντας τις κοινωνικές ανισότητες, τις οικονομικές ανισορροπίες </w:t>
            </w:r>
            <w:r>
              <w:rPr>
                <w:b/>
                <w:bCs/>
                <w:i/>
                <w:iCs/>
                <w:noProof w:val="0"/>
              </w:rPr>
              <w:t>μεταξύ των κρατών μελών και τις διαφορές μεταξύ των φύλων και των γενεών· πιστεύει ότι η δίκαιη μετάβαση δεν θα πρέπει να αφήνει κανένα άτομο και καμία περιοχή στο περιθώριο και θα πρέπει να αντιμετωπίζει τις κοινωνικές και οικονομικές ανισότητες· επαναλαμ</w:t>
            </w:r>
            <w:r>
              <w:rPr>
                <w:b/>
                <w:bCs/>
                <w:i/>
                <w:iCs/>
                <w:noProof w:val="0"/>
              </w:rPr>
              <w:t>βάνει ότι η μετάβαση σε μια κλιματικά ουδέτερη οικονομία και μια βιώσιμη κοινωνία πρέπει να πραγματοποιηθεί σε συνδυασμό με την υλοποίηση του ευρωπαϊκού πυλώνα κοινωνικών δικαιωμάτων·</w:t>
            </w:r>
          </w:p>
        </w:tc>
      </w:tr>
      <w:tr w:rsidR="00D4796E" w:rsidTr="00C279A4">
        <w:trPr>
          <w:jc w:val="center"/>
        </w:trPr>
        <w:tc>
          <w:tcPr>
            <w:tcW w:w="4876" w:type="dxa"/>
          </w:tcPr>
          <w:p w:rsidR="00B36C1E" w:rsidRPr="00077C5A" w:rsidRDefault="00B36C1E" w:rsidP="00C279A4">
            <w:pPr>
              <w:pStyle w:val="Normal6"/>
              <w:rPr>
                <w:b/>
                <w:bCs/>
                <w:i/>
                <w:iCs/>
                <w:noProof w:val="0"/>
              </w:rPr>
            </w:pPr>
          </w:p>
        </w:tc>
        <w:tc>
          <w:tcPr>
            <w:tcW w:w="4876" w:type="dxa"/>
          </w:tcPr>
          <w:p w:rsidR="00B36C1E" w:rsidRPr="00077C5A" w:rsidRDefault="00886DBF" w:rsidP="00DA7CB2">
            <w:pPr>
              <w:pStyle w:val="Normal6"/>
              <w:rPr>
                <w:b/>
                <w:bCs/>
                <w:i/>
                <w:iCs/>
                <w:noProof w:val="0"/>
              </w:rPr>
            </w:pPr>
            <w:r>
              <w:rPr>
                <w:b/>
                <w:bCs/>
                <w:i/>
                <w:iCs/>
                <w:noProof w:val="0"/>
              </w:rPr>
              <w:t>4β.</w:t>
            </w:r>
            <w:r>
              <w:rPr>
                <w:b/>
                <w:bCs/>
                <w:i/>
                <w:iCs/>
                <w:noProof w:val="0"/>
              </w:rPr>
              <w:tab/>
            </w:r>
            <w:r>
              <w:rPr>
                <w:b/>
                <w:i/>
                <w:noProof w:val="0"/>
              </w:rPr>
              <w:t>υποστηρίζει, ως εκ τούτου, έναν φιλόδοξο προϋπολογισμό για το 2021</w:t>
            </w:r>
            <w:r>
              <w:rPr>
                <w:b/>
                <w:i/>
                <w:noProof w:val="0"/>
              </w:rPr>
              <w:t xml:space="preserve"> ώστε να προωθηθεί η υλοποίηση του ευρωπαϊκού πυλώνα κοινωνικών δικαιωμάτων στη βάση της βιώσιμης ανάπτυξης μιας άκρως ανταγωνιστικής κοινωνικής οικονομίας της αγοράς, με στόχο την επίτευξη πλήρους απασχόλησης και κοινωνικής προόδου, την προώθηση της ισότη</w:t>
            </w:r>
            <w:r>
              <w:rPr>
                <w:b/>
                <w:i/>
                <w:noProof w:val="0"/>
              </w:rPr>
              <w:t xml:space="preserve">τας για όλους και την αλληλεγγύη μεταξύ των γενεών, και τη διαφύλαξη των δικαιωμάτων του παιδιού, όπως κατοχυρώνονται στη Συνθήκη για την Ευρωπαϊκή Ένωση· επισημαίνει, ειδικότερα, ότι είναι σημαντική η επαρκής χρηματοδότηση για τη στήριξη μέτρων προώθησης </w:t>
            </w:r>
            <w:r>
              <w:rPr>
                <w:b/>
                <w:i/>
                <w:noProof w:val="0"/>
              </w:rPr>
              <w:t>της ισότητας και της ισότιμης πρόσβασης ανδρών και γυναικών στην αγορά εργασίας· υπενθυμίζει επίσης ότι έχουν σημασία η επαρκής χρηματοδότηση και άλλα μέσα που προάγουν την υποστήριξη της νομοθεσίας και των πολιτικών κατά των διακρίσεων καθώς και η εφαρμογ</w:t>
            </w:r>
            <w:r>
              <w:rPr>
                <w:b/>
                <w:i/>
                <w:noProof w:val="0"/>
              </w:rPr>
              <w:t>ή τους·</w:t>
            </w:r>
          </w:p>
        </w:tc>
      </w:tr>
      <w:tr w:rsidR="00D4796E" w:rsidTr="00C279A4">
        <w:trPr>
          <w:jc w:val="center"/>
        </w:trPr>
        <w:tc>
          <w:tcPr>
            <w:tcW w:w="4876" w:type="dxa"/>
          </w:tcPr>
          <w:p w:rsidR="00B36C1E" w:rsidRPr="00077C5A" w:rsidRDefault="00B36C1E" w:rsidP="00C279A4">
            <w:pPr>
              <w:pStyle w:val="Normal6"/>
              <w:rPr>
                <w:b/>
                <w:bCs/>
                <w:i/>
                <w:iCs/>
                <w:noProof w:val="0"/>
              </w:rPr>
            </w:pPr>
          </w:p>
        </w:tc>
        <w:tc>
          <w:tcPr>
            <w:tcW w:w="4876" w:type="dxa"/>
          </w:tcPr>
          <w:p w:rsidR="00B36C1E" w:rsidRPr="00077C5A" w:rsidRDefault="00886DBF">
            <w:pPr>
              <w:pStyle w:val="Normal6"/>
              <w:rPr>
                <w:b/>
                <w:bCs/>
                <w:i/>
                <w:iCs/>
                <w:noProof w:val="0"/>
              </w:rPr>
            </w:pPr>
            <w:r>
              <w:rPr>
                <w:b/>
                <w:bCs/>
                <w:i/>
                <w:iCs/>
                <w:noProof w:val="0"/>
              </w:rPr>
              <w:t>4δ.</w:t>
            </w:r>
            <w:r>
              <w:rPr>
                <w:b/>
                <w:bCs/>
                <w:i/>
                <w:iCs/>
                <w:noProof w:val="0"/>
              </w:rPr>
              <w:tab/>
              <w:t xml:space="preserve">επισημαίνει ότι η εφαρμογή των ανωτέρω απαιτεί επαρκώς χρηματοδοτούμενες κοινωνικές πολιτικές και υπογραμμίζει την ανάγκη, συνεπώς, να ενισχυθούν τα υφιστάμενα μέσα που συμβάλλουν στην επίτευξη των στόχων </w:t>
            </w:r>
            <w:r>
              <w:rPr>
                <w:b/>
                <w:bCs/>
                <w:i/>
                <w:iCs/>
                <w:noProof w:val="0"/>
              </w:rPr>
              <w:lastRenderedPageBreak/>
              <w:t>αυτών, ιδίως το Ευρωπαϊκό Κοινωνικό Τ</w:t>
            </w:r>
            <w:r>
              <w:rPr>
                <w:b/>
                <w:bCs/>
                <w:i/>
                <w:iCs/>
                <w:noProof w:val="0"/>
              </w:rPr>
              <w:t>αμείο+ (ΕΚΤ+) (συμπεριλαμβανομένων της Πρωτοβουλίας για την Απασχόληση των Νέων (ΠΑΝ), του Ταμείου Ευρωπαϊκής Βοήθειας προς τους Απόρους (FEAD), του προγράμματος της ΕΕ για την απασχόληση και την καινοτομία (EaSI) και του Ευρωπαϊκού Ταμείου Προσαρμογής στη</w:t>
            </w:r>
            <w:r>
              <w:rPr>
                <w:b/>
                <w:bCs/>
                <w:i/>
                <w:iCs/>
                <w:noProof w:val="0"/>
              </w:rPr>
              <w:t>ν Παγκοσμιοποίηση (ΕΤΠ)·</w:t>
            </w:r>
          </w:p>
        </w:tc>
      </w:tr>
      <w:tr w:rsidR="00D4796E" w:rsidTr="00C279A4">
        <w:trPr>
          <w:jc w:val="center"/>
        </w:trPr>
        <w:tc>
          <w:tcPr>
            <w:tcW w:w="4876" w:type="dxa"/>
          </w:tcPr>
          <w:p w:rsidR="00B36C1E" w:rsidRPr="00077C5A" w:rsidRDefault="00B36C1E" w:rsidP="00C279A4">
            <w:pPr>
              <w:pStyle w:val="Normal6"/>
              <w:rPr>
                <w:b/>
                <w:bCs/>
                <w:i/>
                <w:iCs/>
                <w:noProof w:val="0"/>
              </w:rPr>
            </w:pPr>
          </w:p>
        </w:tc>
        <w:tc>
          <w:tcPr>
            <w:tcW w:w="4876" w:type="dxa"/>
          </w:tcPr>
          <w:p w:rsidR="00B36C1E" w:rsidRPr="00077C5A" w:rsidRDefault="00886DBF" w:rsidP="00723BFA">
            <w:pPr>
              <w:pStyle w:val="Normal6"/>
              <w:rPr>
                <w:b/>
                <w:bCs/>
                <w:i/>
                <w:iCs/>
                <w:noProof w:val="0"/>
              </w:rPr>
            </w:pPr>
            <w:r>
              <w:rPr>
                <w:b/>
                <w:bCs/>
                <w:i/>
                <w:iCs/>
                <w:noProof w:val="0"/>
              </w:rPr>
              <w:t>4ε.</w:t>
            </w:r>
            <w:r>
              <w:rPr>
                <w:b/>
                <w:bCs/>
                <w:i/>
                <w:iCs/>
                <w:noProof w:val="0"/>
              </w:rPr>
              <w:tab/>
            </w:r>
            <w:r>
              <w:rPr>
                <w:b/>
                <w:i/>
                <w:noProof w:val="0"/>
              </w:rPr>
              <w:t>υπενθυμίζει ότι είναι αναγκαίο να προσανατολιστούν τα διαρθρωτικά ταμεία και οι συναφείς επενδύσεις με μεγαλύτερη αποτελεσματικότητα προς την προώθηση της μεγέθυνσης χωρίς αποκλεισμούς, τη μείωση των ανισοτήτων και την τόνωση</w:t>
            </w:r>
            <w:r>
              <w:rPr>
                <w:b/>
                <w:i/>
                <w:noProof w:val="0"/>
              </w:rPr>
              <w:t xml:space="preserve"> της ανοδικής κοινωνικής σύγκλισης·</w:t>
            </w:r>
          </w:p>
        </w:tc>
      </w:tr>
      <w:tr w:rsidR="00D4796E" w:rsidTr="00C279A4">
        <w:trPr>
          <w:jc w:val="center"/>
        </w:trPr>
        <w:tc>
          <w:tcPr>
            <w:tcW w:w="4876" w:type="dxa"/>
          </w:tcPr>
          <w:p w:rsidR="00B36C1E" w:rsidRPr="00077C5A" w:rsidRDefault="00B36C1E" w:rsidP="00C279A4">
            <w:pPr>
              <w:pStyle w:val="Normal6"/>
              <w:rPr>
                <w:b/>
                <w:bCs/>
                <w:i/>
                <w:iCs/>
                <w:noProof w:val="0"/>
              </w:rPr>
            </w:pPr>
          </w:p>
        </w:tc>
        <w:tc>
          <w:tcPr>
            <w:tcW w:w="4876" w:type="dxa"/>
          </w:tcPr>
          <w:p w:rsidR="00B36C1E" w:rsidRPr="00077C5A" w:rsidRDefault="00886DBF">
            <w:pPr>
              <w:pStyle w:val="Normal6"/>
              <w:rPr>
                <w:b/>
                <w:bCs/>
                <w:i/>
                <w:iCs/>
                <w:noProof w:val="0"/>
              </w:rPr>
            </w:pPr>
            <w:r>
              <w:rPr>
                <w:b/>
                <w:bCs/>
                <w:i/>
                <w:iCs/>
                <w:noProof w:val="0"/>
              </w:rPr>
              <w:t>4στ.</w:t>
            </w:r>
            <w:r>
              <w:rPr>
                <w:b/>
                <w:bCs/>
                <w:i/>
                <w:iCs/>
                <w:noProof w:val="0"/>
              </w:rPr>
              <w:tab/>
            </w:r>
            <w:r>
              <w:rPr>
                <w:b/>
                <w:i/>
                <w:noProof w:val="0"/>
              </w:rPr>
              <w:t>προειδοποιεί ότι τυχόν περικοπές του προϋπολογισμού για τους εν λόγω τομείς θα μπορούσαν να δυσχεράνουν την αποτελεσματικότητα των πολιτικών αυτών και την επίτευξη των στόχων τους·</w:t>
            </w:r>
            <w:r>
              <w:rPr>
                <w:b/>
                <w:i/>
                <w:noProof w:val="0"/>
                <w:szCs w:val="24"/>
              </w:rPr>
              <w:t xml:space="preserve"> </w:t>
            </w:r>
            <w:r>
              <w:rPr>
                <w:b/>
                <w:i/>
                <w:noProof w:val="0"/>
              </w:rPr>
              <w:t>επιμένει, συνεπώς, να διατηρηθού</w:t>
            </w:r>
            <w:r>
              <w:rPr>
                <w:b/>
                <w:i/>
                <w:noProof w:val="0"/>
              </w:rPr>
              <w:t>ν στο επόμενο ΠΔΠ και να συνεχίσουν να εφαρμόζονται κυρίως μέσω επιχορηγήσεων·</w:t>
            </w:r>
          </w:p>
        </w:tc>
      </w:tr>
      <w:tr w:rsidR="00D4796E" w:rsidTr="00C279A4">
        <w:trPr>
          <w:jc w:val="center"/>
        </w:trPr>
        <w:tc>
          <w:tcPr>
            <w:tcW w:w="4876" w:type="dxa"/>
          </w:tcPr>
          <w:p w:rsidR="00B36C1E" w:rsidRPr="00077C5A" w:rsidRDefault="00B36C1E" w:rsidP="00C279A4">
            <w:pPr>
              <w:pStyle w:val="Normal6"/>
              <w:rPr>
                <w:b/>
                <w:bCs/>
                <w:i/>
                <w:iCs/>
                <w:noProof w:val="0"/>
              </w:rPr>
            </w:pPr>
          </w:p>
        </w:tc>
        <w:tc>
          <w:tcPr>
            <w:tcW w:w="4876" w:type="dxa"/>
          </w:tcPr>
          <w:p w:rsidR="00B36C1E" w:rsidRPr="00077C5A" w:rsidRDefault="00886DBF" w:rsidP="00C279A4">
            <w:pPr>
              <w:pStyle w:val="Normal6"/>
              <w:rPr>
                <w:b/>
                <w:bCs/>
                <w:i/>
                <w:iCs/>
                <w:noProof w:val="0"/>
              </w:rPr>
            </w:pPr>
            <w:r>
              <w:rPr>
                <w:b/>
                <w:bCs/>
                <w:i/>
                <w:iCs/>
                <w:noProof w:val="0"/>
              </w:rPr>
              <w:t>4ζ.</w:t>
            </w:r>
            <w:r>
              <w:rPr>
                <w:b/>
                <w:bCs/>
                <w:i/>
                <w:iCs/>
                <w:noProof w:val="0"/>
              </w:rPr>
              <w:tab/>
            </w:r>
            <w:r>
              <w:rPr>
                <w:b/>
                <w:i/>
                <w:noProof w:val="0"/>
                <w:szCs w:val="24"/>
              </w:rPr>
              <w:t xml:space="preserve">επαναλαμβάνει ότι τα εν λόγω κονδύλια θα πρέπει να δημιουργήσουν συνέργειες που θα συμβάλουν στη μείωση των κοινωνικών αποκλίσεων και ανισοτήτων, ώστε να διασφαλιστεί ότι </w:t>
            </w:r>
            <w:r>
              <w:rPr>
                <w:b/>
                <w:i/>
                <w:noProof w:val="0"/>
                <w:szCs w:val="24"/>
              </w:rPr>
              <w:t>στο μεταξύ δεν θα μείνει κανείς στο περιθώριο·</w:t>
            </w:r>
          </w:p>
        </w:tc>
      </w:tr>
      <w:tr w:rsidR="00D4796E" w:rsidTr="00C279A4">
        <w:trPr>
          <w:jc w:val="center"/>
        </w:trPr>
        <w:tc>
          <w:tcPr>
            <w:tcW w:w="4876" w:type="dxa"/>
          </w:tcPr>
          <w:p w:rsidR="00B36C1E" w:rsidRPr="00077C5A" w:rsidRDefault="00B36C1E" w:rsidP="00C279A4">
            <w:pPr>
              <w:pStyle w:val="Normal6"/>
              <w:rPr>
                <w:b/>
                <w:bCs/>
                <w:i/>
                <w:iCs/>
                <w:noProof w:val="0"/>
              </w:rPr>
            </w:pPr>
          </w:p>
        </w:tc>
        <w:tc>
          <w:tcPr>
            <w:tcW w:w="4876" w:type="dxa"/>
          </w:tcPr>
          <w:p w:rsidR="00B36C1E" w:rsidRPr="00077C5A" w:rsidRDefault="00886DBF">
            <w:pPr>
              <w:pStyle w:val="Normal6"/>
              <w:rPr>
                <w:b/>
                <w:bCs/>
                <w:i/>
                <w:iCs/>
                <w:noProof w:val="0"/>
              </w:rPr>
            </w:pPr>
            <w:r>
              <w:rPr>
                <w:b/>
                <w:bCs/>
                <w:i/>
                <w:iCs/>
                <w:noProof w:val="0"/>
              </w:rPr>
              <w:t>4η.</w:t>
            </w:r>
            <w:r>
              <w:rPr>
                <w:b/>
                <w:bCs/>
                <w:i/>
                <w:iCs/>
                <w:noProof w:val="0"/>
              </w:rPr>
              <w:tab/>
            </w:r>
            <w:r>
              <w:rPr>
                <w:b/>
                <w:i/>
                <w:noProof w:val="0"/>
              </w:rPr>
              <w:t>επισημαίνει , επιπλέον, την ανάγκη να εξασφαλιστεί ομαλή μετάβαση μεταξύ της τρέχουσας περιόδου χρηματοδότησης και του νέου ΠΔΠ, ιδίως μεταξύ των τρεχόντων ΕΚΤ, ΠΑΝ, FEAD και EaSI, προς το νέο ΕΚΤ+·</w:t>
            </w:r>
          </w:p>
        </w:tc>
      </w:tr>
    </w:tbl>
    <w:p w:rsidR="00420238" w:rsidRPr="00077C5A" w:rsidRDefault="00886DBF" w:rsidP="00420238">
      <w:pPr>
        <w:pStyle w:val="AmOrLang"/>
      </w:pPr>
      <w:r w:rsidRPr="00077C5A">
        <w:t xml:space="preserve">Or. </w:t>
      </w:r>
      <w:r w:rsidRPr="00077C5A">
        <w:rPr>
          <w:rStyle w:val="HideTWBExt"/>
          <w:noProof w:val="0"/>
        </w:rPr>
        <w:t>&lt;Original&gt;</w:t>
      </w:r>
      <w:r w:rsidRPr="00077C5A">
        <w:rPr>
          <w:rStyle w:val="HideTWBInt"/>
        </w:rPr>
        <w:t>{EN}</w:t>
      </w:r>
      <w:r w:rsidRPr="00077C5A">
        <w:t>en</w:t>
      </w:r>
      <w:r w:rsidRPr="00077C5A">
        <w:rPr>
          <w:rStyle w:val="HideTWBExt"/>
          <w:noProof w:val="0"/>
        </w:rPr>
        <w:t>&lt;/Original&gt;</w:t>
      </w:r>
    </w:p>
    <w:p w:rsidR="00420238" w:rsidRPr="00077C5A" w:rsidRDefault="00886DBF" w:rsidP="00420238">
      <w:r>
        <w:rPr>
          <w:rStyle w:val="HideTWBExt"/>
          <w:noProof w:val="0"/>
        </w:rPr>
        <w:t>&lt;/Amend&gt;</w:t>
      </w:r>
    </w:p>
    <w:p w:rsidR="00FB20D7" w:rsidRPr="00077C5A" w:rsidRDefault="00886DBF" w:rsidP="00FB20D7">
      <w:pPr>
        <w:pStyle w:val="AmNumberTabs"/>
        <w:keepNext/>
      </w:pPr>
      <w:r>
        <w:rPr>
          <w:rStyle w:val="HideTWBExt"/>
          <w:b w:val="0"/>
          <w:noProof w:val="0"/>
        </w:rPr>
        <w:lastRenderedPageBreak/>
        <w:t>&lt;Amend&gt;</w:t>
      </w:r>
      <w:r>
        <w:t>Τροπολογία</w:t>
      </w:r>
      <w:r>
        <w:tab/>
      </w:r>
      <w:r>
        <w:tab/>
      </w:r>
      <w:r>
        <w:rPr>
          <w:rStyle w:val="HideTWBExt"/>
          <w:b w:val="0"/>
          <w:noProof w:val="0"/>
        </w:rPr>
        <w:t>&lt;NumAm&gt;</w:t>
      </w:r>
      <w:r>
        <w:t>7</w:t>
      </w:r>
      <w:r>
        <w:rPr>
          <w:rStyle w:val="HideTWBExt"/>
          <w:b w:val="0"/>
          <w:noProof w:val="0"/>
        </w:rPr>
        <w:t>&lt;/NumAm&gt;</w:t>
      </w:r>
    </w:p>
    <w:p w:rsidR="00CA3023" w:rsidRPr="00077C5A" w:rsidRDefault="00886DBF" w:rsidP="00CA3023">
      <w:pPr>
        <w:pStyle w:val="NormalBold"/>
      </w:pPr>
      <w:r>
        <w:rPr>
          <w:rStyle w:val="HideTWBExt"/>
          <w:b w:val="0"/>
          <w:noProof w:val="0"/>
        </w:rPr>
        <w:t>&lt;DocAmend&gt;</w:t>
      </w:r>
      <w:r>
        <w:t>Πρόταση ψηφίσματος</w:t>
      </w:r>
      <w:r>
        <w:rPr>
          <w:rStyle w:val="HideTWBExt"/>
          <w:b w:val="0"/>
          <w:noProof w:val="0"/>
        </w:rPr>
        <w:t>&lt;/DocAmend&gt;</w:t>
      </w:r>
    </w:p>
    <w:p w:rsidR="00FB20D7" w:rsidRPr="00077C5A" w:rsidRDefault="00886DBF" w:rsidP="00FB20D7">
      <w:pPr>
        <w:pStyle w:val="NormalBold"/>
      </w:pPr>
      <w:r>
        <w:rPr>
          <w:rStyle w:val="HideTWBExt"/>
          <w:b w:val="0"/>
          <w:noProof w:val="0"/>
        </w:rPr>
        <w:t>&lt;Article&gt;</w:t>
      </w:r>
      <w:r>
        <w:t>Παράγραφος 4 θ (νέα)</w:t>
      </w:r>
      <w:r>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4796E" w:rsidTr="00FB20D7">
        <w:trPr>
          <w:jc w:val="center"/>
        </w:trPr>
        <w:tc>
          <w:tcPr>
            <w:tcW w:w="9752" w:type="dxa"/>
            <w:gridSpan w:val="2"/>
          </w:tcPr>
          <w:p w:rsidR="00FB20D7" w:rsidRPr="00077C5A" w:rsidRDefault="00FB20D7">
            <w:pPr>
              <w:keepNext/>
            </w:pPr>
          </w:p>
        </w:tc>
      </w:tr>
      <w:tr w:rsidR="00D4796E" w:rsidTr="00FB20D7">
        <w:trPr>
          <w:jc w:val="center"/>
        </w:trPr>
        <w:tc>
          <w:tcPr>
            <w:tcW w:w="4876" w:type="dxa"/>
            <w:hideMark/>
          </w:tcPr>
          <w:p w:rsidR="00FB20D7" w:rsidRPr="00077C5A" w:rsidRDefault="00886DBF">
            <w:pPr>
              <w:pStyle w:val="AmColumnHeading"/>
              <w:keepNext/>
            </w:pPr>
            <w:r>
              <w:t>Πρόταση ψηφίσματος</w:t>
            </w:r>
          </w:p>
        </w:tc>
        <w:tc>
          <w:tcPr>
            <w:tcW w:w="4876" w:type="dxa"/>
            <w:hideMark/>
          </w:tcPr>
          <w:p w:rsidR="00FB20D7" w:rsidRPr="00077C5A" w:rsidRDefault="00886DBF">
            <w:pPr>
              <w:pStyle w:val="AmColumnHeading"/>
              <w:keepNext/>
            </w:pPr>
            <w:r>
              <w:t>Τροπολογία</w:t>
            </w:r>
          </w:p>
        </w:tc>
      </w:tr>
      <w:tr w:rsidR="00D4796E" w:rsidTr="00FB20D7">
        <w:trPr>
          <w:jc w:val="center"/>
        </w:trPr>
        <w:tc>
          <w:tcPr>
            <w:tcW w:w="4876" w:type="dxa"/>
          </w:tcPr>
          <w:p w:rsidR="00FB20D7" w:rsidRPr="00077C5A" w:rsidRDefault="00FB20D7">
            <w:pPr>
              <w:pStyle w:val="Normal6a"/>
            </w:pPr>
          </w:p>
        </w:tc>
        <w:tc>
          <w:tcPr>
            <w:tcW w:w="4876" w:type="dxa"/>
            <w:hideMark/>
          </w:tcPr>
          <w:p w:rsidR="00FB20D7" w:rsidRPr="00077C5A" w:rsidRDefault="00886DBF" w:rsidP="00F008AB">
            <w:pPr>
              <w:pStyle w:val="Normal6"/>
              <w:rPr>
                <w:b/>
                <w:bCs/>
                <w:i/>
                <w:iCs/>
                <w:noProof w:val="0"/>
              </w:rPr>
            </w:pPr>
            <w:r>
              <w:rPr>
                <w:b/>
                <w:bCs/>
                <w:i/>
                <w:iCs/>
                <w:noProof w:val="0"/>
              </w:rPr>
              <w:t xml:space="preserve">4θ. </w:t>
            </w:r>
            <w:r>
              <w:rPr>
                <w:b/>
                <w:bCs/>
                <w:i/>
                <w:iCs/>
                <w:noProof w:val="0"/>
              </w:rPr>
              <w:tab/>
            </w:r>
            <w:r>
              <w:rPr>
                <w:b/>
                <w:i/>
                <w:noProof w:val="0"/>
              </w:rPr>
              <w:t xml:space="preserve">ζητεί επαρκή χρηματοδότηση για τη στήριξη των επενδύσεων </w:t>
            </w:r>
            <w:r>
              <w:rPr>
                <w:b/>
                <w:i/>
                <w:noProof w:val="0"/>
              </w:rPr>
              <w:t>στον τομέα της στέγασης, προκειμένου να αντιμετωπιστούν αποτελεσματικά τα αυξανόμενα προβλήματα έλλειψης οικονομικά προσιτής στέγασης, κακών συνθηκών στέγασης, αποκλεισμού από τη στέγαση και αστεγίας·</w:t>
            </w:r>
          </w:p>
        </w:tc>
      </w:tr>
    </w:tbl>
    <w:p w:rsidR="00FB20D7" w:rsidRPr="00077C5A" w:rsidRDefault="00886DBF" w:rsidP="00FB20D7">
      <w:pPr>
        <w:pStyle w:val="AmOrLang"/>
      </w:pPr>
      <w:r w:rsidRPr="00077C5A">
        <w:t xml:space="preserve">Or. </w:t>
      </w:r>
      <w:r w:rsidRPr="00077C5A">
        <w:rPr>
          <w:rStyle w:val="HideTWBExt"/>
          <w:noProof w:val="0"/>
        </w:rPr>
        <w:t>&lt;Original&gt;</w:t>
      </w:r>
      <w:r w:rsidRPr="00077C5A">
        <w:rPr>
          <w:rStyle w:val="HideTWBInt"/>
        </w:rPr>
        <w:t>{EN}</w:t>
      </w:r>
      <w:r w:rsidRPr="00077C5A">
        <w:t>en</w:t>
      </w:r>
      <w:r w:rsidRPr="00077C5A">
        <w:rPr>
          <w:rStyle w:val="HideTWBExt"/>
          <w:noProof w:val="0"/>
        </w:rPr>
        <w:t>&lt;/Original&gt;</w:t>
      </w:r>
    </w:p>
    <w:p w:rsidR="00FB20D7" w:rsidRPr="00077C5A" w:rsidRDefault="00886DBF" w:rsidP="00FB20D7">
      <w:r>
        <w:rPr>
          <w:rStyle w:val="HideTWBExt"/>
          <w:noProof w:val="0"/>
        </w:rPr>
        <w:t>&lt;/Amend&gt;</w:t>
      </w:r>
    </w:p>
    <w:p w:rsidR="00FB20D7" w:rsidRPr="00077C5A" w:rsidRDefault="00886DBF" w:rsidP="00FB20D7">
      <w:pPr>
        <w:pStyle w:val="AmNumberTabs"/>
        <w:keepNext/>
      </w:pPr>
      <w:r>
        <w:rPr>
          <w:rStyle w:val="HideTWBExt"/>
          <w:b w:val="0"/>
          <w:noProof w:val="0"/>
        </w:rPr>
        <w:t>&lt;Amend&gt;</w:t>
      </w:r>
      <w:r>
        <w:t>Τροπολ</w:t>
      </w:r>
      <w:r>
        <w:t>ογία</w:t>
      </w:r>
      <w:r>
        <w:tab/>
      </w:r>
      <w:r>
        <w:tab/>
      </w:r>
      <w:r>
        <w:rPr>
          <w:rStyle w:val="HideTWBExt"/>
          <w:b w:val="0"/>
          <w:noProof w:val="0"/>
        </w:rPr>
        <w:t>&lt;NumAm&gt;</w:t>
      </w:r>
      <w:r>
        <w:t>8</w:t>
      </w:r>
      <w:r>
        <w:rPr>
          <w:rStyle w:val="HideTWBExt"/>
          <w:b w:val="0"/>
          <w:noProof w:val="0"/>
        </w:rPr>
        <w:t>&lt;/NumAm&gt;</w:t>
      </w:r>
    </w:p>
    <w:p w:rsidR="00CA3023" w:rsidRPr="00077C5A" w:rsidRDefault="00886DBF" w:rsidP="00CA3023">
      <w:pPr>
        <w:pStyle w:val="NormalBold"/>
      </w:pPr>
      <w:r>
        <w:rPr>
          <w:rStyle w:val="HideTWBExt"/>
          <w:b w:val="0"/>
          <w:noProof w:val="0"/>
        </w:rPr>
        <w:t>&lt;DocAmend&gt;</w:t>
      </w:r>
      <w:r>
        <w:t>Πρόταση ψηφίσματος</w:t>
      </w:r>
      <w:r>
        <w:rPr>
          <w:rStyle w:val="HideTWBExt"/>
          <w:b w:val="0"/>
          <w:noProof w:val="0"/>
        </w:rPr>
        <w:t>&lt;/DocAmend&gt;</w:t>
      </w:r>
    </w:p>
    <w:p w:rsidR="00FB20D7" w:rsidRPr="00077C5A" w:rsidRDefault="00886DBF" w:rsidP="00FB20D7">
      <w:pPr>
        <w:pStyle w:val="NormalBold"/>
      </w:pPr>
      <w:r>
        <w:rPr>
          <w:rStyle w:val="HideTWBExt"/>
          <w:b w:val="0"/>
          <w:noProof w:val="0"/>
        </w:rPr>
        <w:t>&lt;Article&gt;</w:t>
      </w:r>
      <w:r>
        <w:t>Παράγραφος 4 ι (νέα)</w:t>
      </w:r>
      <w:r>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4796E" w:rsidTr="00FB20D7">
        <w:trPr>
          <w:jc w:val="center"/>
        </w:trPr>
        <w:tc>
          <w:tcPr>
            <w:tcW w:w="9752" w:type="dxa"/>
            <w:gridSpan w:val="2"/>
          </w:tcPr>
          <w:p w:rsidR="00FB20D7" w:rsidRPr="00077C5A" w:rsidRDefault="00FB20D7">
            <w:pPr>
              <w:keepNext/>
            </w:pPr>
          </w:p>
        </w:tc>
      </w:tr>
      <w:tr w:rsidR="00D4796E" w:rsidTr="00FB20D7">
        <w:trPr>
          <w:jc w:val="center"/>
        </w:trPr>
        <w:tc>
          <w:tcPr>
            <w:tcW w:w="4876" w:type="dxa"/>
            <w:hideMark/>
          </w:tcPr>
          <w:p w:rsidR="00FB20D7" w:rsidRPr="00077C5A" w:rsidRDefault="00886DBF">
            <w:pPr>
              <w:pStyle w:val="AmColumnHeading"/>
              <w:keepNext/>
            </w:pPr>
            <w:r>
              <w:t>Πρόταση ψηφίσματος</w:t>
            </w:r>
          </w:p>
        </w:tc>
        <w:tc>
          <w:tcPr>
            <w:tcW w:w="4876" w:type="dxa"/>
            <w:hideMark/>
          </w:tcPr>
          <w:p w:rsidR="00FB20D7" w:rsidRPr="00077C5A" w:rsidRDefault="00886DBF">
            <w:pPr>
              <w:pStyle w:val="AmColumnHeading"/>
              <w:keepNext/>
            </w:pPr>
            <w:r>
              <w:t>Τροπολογία</w:t>
            </w:r>
          </w:p>
        </w:tc>
      </w:tr>
      <w:tr w:rsidR="00D4796E" w:rsidTr="00FB20D7">
        <w:trPr>
          <w:jc w:val="center"/>
        </w:trPr>
        <w:tc>
          <w:tcPr>
            <w:tcW w:w="4876" w:type="dxa"/>
          </w:tcPr>
          <w:p w:rsidR="00FB20D7" w:rsidRPr="00077C5A" w:rsidRDefault="00FB20D7">
            <w:pPr>
              <w:pStyle w:val="Normal6a"/>
            </w:pPr>
          </w:p>
        </w:tc>
        <w:tc>
          <w:tcPr>
            <w:tcW w:w="4876" w:type="dxa"/>
            <w:hideMark/>
          </w:tcPr>
          <w:p w:rsidR="00FB20D7" w:rsidRPr="00077C5A" w:rsidRDefault="00886DBF" w:rsidP="00DA7CB2">
            <w:pPr>
              <w:pStyle w:val="Normal6"/>
              <w:rPr>
                <w:b/>
                <w:bCs/>
                <w:i/>
                <w:iCs/>
                <w:noProof w:val="0"/>
              </w:rPr>
            </w:pPr>
            <w:r>
              <w:rPr>
                <w:b/>
                <w:bCs/>
                <w:i/>
                <w:iCs/>
                <w:noProof w:val="0"/>
              </w:rPr>
              <w:t xml:space="preserve">4ι. </w:t>
            </w:r>
            <w:r>
              <w:rPr>
                <w:b/>
                <w:bCs/>
                <w:i/>
                <w:iCs/>
                <w:noProof w:val="0"/>
              </w:rPr>
              <w:tab/>
            </w:r>
            <w:r>
              <w:rPr>
                <w:b/>
                <w:i/>
                <w:noProof w:val="0"/>
              </w:rPr>
              <w:t xml:space="preserve">υπενθυμίζει ότι είναι σημαντικό να διασφαλιστεί ότι δεν θα μείνει κανείς στο περιθώριο· τάσσεται, ως εκ τούτου, </w:t>
            </w:r>
            <w:r>
              <w:rPr>
                <w:b/>
                <w:i/>
                <w:noProof w:val="0"/>
              </w:rPr>
              <w:t>υπέρ ενός προϋπολογισμού της ΕΕ που θα προωθεί την ισότητα σε όλα τα στάδια της ζωής – από την αρχή έως το τέλος της ζωής των ανθρώπων· για τον σκοπό αυτό, ζητεί τη δημιουργία ενός προγράμματος για τη στήριξη των κρατών μελών που επιθυμούν να δημιουργήσουν</w:t>
            </w:r>
            <w:r>
              <w:rPr>
                <w:b/>
                <w:i/>
                <w:noProof w:val="0"/>
              </w:rPr>
              <w:t xml:space="preserve"> ή να ενισχύσουν ένα δημόσιο και οικουμενικό δίκτυο υπηρεσιών παιδικής μέριμνας και φροντίδας των ηλικιωμένων, καθώς και ένα δημόσιο δίκτυο για τα ιδιαίτερα εξαρτώμενα άτομα, όπως τα άτομα με αναπηρία ή τα άτομα με ανάγκες μακροχρόνιας φροντίδας·</w:t>
            </w:r>
          </w:p>
        </w:tc>
      </w:tr>
    </w:tbl>
    <w:p w:rsidR="00FB20D7" w:rsidRPr="00077C5A" w:rsidRDefault="00886DBF" w:rsidP="00FB20D7">
      <w:pPr>
        <w:pStyle w:val="AmOrLang"/>
      </w:pPr>
      <w:r w:rsidRPr="00077C5A">
        <w:t xml:space="preserve">Or. </w:t>
      </w:r>
      <w:r w:rsidRPr="00077C5A">
        <w:rPr>
          <w:rStyle w:val="HideTWBExt"/>
          <w:noProof w:val="0"/>
        </w:rPr>
        <w:t>&lt;Ori</w:t>
      </w:r>
      <w:r w:rsidRPr="00077C5A">
        <w:rPr>
          <w:rStyle w:val="HideTWBExt"/>
          <w:noProof w:val="0"/>
        </w:rPr>
        <w:t>ginal&gt;</w:t>
      </w:r>
      <w:r w:rsidRPr="00077C5A">
        <w:rPr>
          <w:rStyle w:val="HideTWBInt"/>
        </w:rPr>
        <w:t>{EN}</w:t>
      </w:r>
      <w:r w:rsidRPr="00077C5A">
        <w:t>en</w:t>
      </w:r>
      <w:r w:rsidRPr="00077C5A">
        <w:rPr>
          <w:rStyle w:val="HideTWBExt"/>
          <w:noProof w:val="0"/>
        </w:rPr>
        <w:t>&lt;/Original&gt;</w:t>
      </w:r>
    </w:p>
    <w:p w:rsidR="00FA1174" w:rsidRPr="00077C5A" w:rsidRDefault="00886DBF" w:rsidP="00FA1174">
      <w:r>
        <w:rPr>
          <w:rStyle w:val="HideTWBExt"/>
          <w:noProof w:val="0"/>
        </w:rPr>
        <w:t>&lt;/Amend&gt;</w:t>
      </w:r>
    </w:p>
    <w:p w:rsidR="00FA1174" w:rsidRPr="00077C5A" w:rsidRDefault="00886DBF" w:rsidP="00FA1174">
      <w:pPr>
        <w:pStyle w:val="AmNumberTabs"/>
        <w:keepNext/>
      </w:pPr>
      <w:r>
        <w:rPr>
          <w:rStyle w:val="HideTWBExt"/>
          <w:b w:val="0"/>
          <w:noProof w:val="0"/>
        </w:rPr>
        <w:lastRenderedPageBreak/>
        <w:t>&lt;Amend&gt;</w:t>
      </w:r>
      <w:r>
        <w:t>Τροπολογία</w:t>
      </w:r>
      <w:r>
        <w:tab/>
      </w:r>
      <w:r>
        <w:tab/>
      </w:r>
      <w:r>
        <w:rPr>
          <w:rStyle w:val="HideTWBExt"/>
          <w:b w:val="0"/>
          <w:noProof w:val="0"/>
        </w:rPr>
        <w:t>&lt;NumAm&gt;</w:t>
      </w:r>
      <w:r>
        <w:t>9</w:t>
      </w:r>
      <w:r>
        <w:rPr>
          <w:rStyle w:val="HideTWBExt"/>
          <w:b w:val="0"/>
          <w:noProof w:val="0"/>
        </w:rPr>
        <w:t>&lt;/NumAm&gt;</w:t>
      </w:r>
    </w:p>
    <w:p w:rsidR="00FA1174" w:rsidRPr="00077C5A" w:rsidRDefault="00886DBF" w:rsidP="00FA1174">
      <w:pPr>
        <w:pStyle w:val="NormalBold"/>
      </w:pPr>
      <w:r>
        <w:rPr>
          <w:rStyle w:val="HideTWBExt"/>
          <w:b w:val="0"/>
          <w:noProof w:val="0"/>
        </w:rPr>
        <w:t>&lt;DocAmend&gt;</w:t>
      </w:r>
      <w:r>
        <w:t>Πρόταση ψηφίσματος</w:t>
      </w:r>
      <w:r>
        <w:rPr>
          <w:rStyle w:val="HideTWBExt"/>
          <w:b w:val="0"/>
          <w:noProof w:val="0"/>
        </w:rPr>
        <w:t>&lt;/DocAmend&gt;</w:t>
      </w:r>
    </w:p>
    <w:p w:rsidR="00FA1174" w:rsidRPr="00077C5A" w:rsidRDefault="00886DBF" w:rsidP="00FA1174">
      <w:pPr>
        <w:pStyle w:val="NormalBold"/>
      </w:pPr>
      <w:r>
        <w:rPr>
          <w:rStyle w:val="HideTWBExt"/>
          <w:b w:val="0"/>
          <w:noProof w:val="0"/>
        </w:rPr>
        <w:t>&lt;Article&gt;</w:t>
      </w:r>
      <w:r>
        <w:t>Παράγραφοι 4 ια, 4 ιβ, 4 ιγ, 4 ιδ, 4 ιε (νέες)</w:t>
      </w:r>
      <w:r>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4796E" w:rsidTr="00A14422">
        <w:trPr>
          <w:jc w:val="center"/>
        </w:trPr>
        <w:tc>
          <w:tcPr>
            <w:tcW w:w="9752" w:type="dxa"/>
            <w:gridSpan w:val="2"/>
          </w:tcPr>
          <w:p w:rsidR="00FA1174" w:rsidRPr="00077C5A" w:rsidRDefault="00FA1174" w:rsidP="00A14422">
            <w:pPr>
              <w:keepNext/>
            </w:pPr>
          </w:p>
        </w:tc>
      </w:tr>
      <w:tr w:rsidR="00D4796E" w:rsidTr="00A14422">
        <w:trPr>
          <w:jc w:val="center"/>
        </w:trPr>
        <w:tc>
          <w:tcPr>
            <w:tcW w:w="4876" w:type="dxa"/>
            <w:hideMark/>
          </w:tcPr>
          <w:p w:rsidR="00FA1174" w:rsidRPr="00077C5A" w:rsidRDefault="00886DBF" w:rsidP="00A14422">
            <w:pPr>
              <w:pStyle w:val="AmColumnHeading"/>
              <w:keepNext/>
            </w:pPr>
            <w:r>
              <w:t>Πρόταση ψηφίσματος</w:t>
            </w:r>
          </w:p>
        </w:tc>
        <w:tc>
          <w:tcPr>
            <w:tcW w:w="4876" w:type="dxa"/>
            <w:hideMark/>
          </w:tcPr>
          <w:p w:rsidR="00FA1174" w:rsidRPr="00077C5A" w:rsidRDefault="00886DBF" w:rsidP="00A14422">
            <w:pPr>
              <w:pStyle w:val="AmColumnHeading"/>
              <w:keepNext/>
            </w:pPr>
            <w:r>
              <w:t>Τροπολογία</w:t>
            </w:r>
          </w:p>
        </w:tc>
      </w:tr>
      <w:tr w:rsidR="00D4796E" w:rsidTr="00A14422">
        <w:trPr>
          <w:jc w:val="center"/>
        </w:trPr>
        <w:tc>
          <w:tcPr>
            <w:tcW w:w="4876" w:type="dxa"/>
          </w:tcPr>
          <w:p w:rsidR="00FA1174" w:rsidRPr="00077C5A" w:rsidRDefault="00FA1174" w:rsidP="00A14422">
            <w:pPr>
              <w:pStyle w:val="Normal6a"/>
            </w:pPr>
          </w:p>
        </w:tc>
        <w:tc>
          <w:tcPr>
            <w:tcW w:w="4876" w:type="dxa"/>
            <w:hideMark/>
          </w:tcPr>
          <w:p w:rsidR="00FA1174" w:rsidRPr="00077C5A" w:rsidRDefault="00886DBF" w:rsidP="00B65DE5">
            <w:pPr>
              <w:pStyle w:val="Normal6"/>
              <w:rPr>
                <w:b/>
                <w:bCs/>
                <w:i/>
                <w:iCs/>
                <w:noProof w:val="0"/>
              </w:rPr>
            </w:pPr>
            <w:r>
              <w:rPr>
                <w:b/>
                <w:bCs/>
                <w:i/>
                <w:iCs/>
                <w:noProof w:val="0"/>
              </w:rPr>
              <w:t>4ια.</w:t>
            </w:r>
            <w:r>
              <w:rPr>
                <w:b/>
                <w:bCs/>
                <w:i/>
                <w:iCs/>
                <w:noProof w:val="0"/>
              </w:rPr>
              <w:tab/>
              <w:t xml:space="preserve">υπενθυμίζει ότι η ανεργία των νέων </w:t>
            </w:r>
            <w:r>
              <w:rPr>
                <w:b/>
                <w:bCs/>
                <w:i/>
                <w:iCs/>
                <w:noProof w:val="0"/>
              </w:rPr>
              <w:t>παραμένει σε απαράδεκτα υψηλά επίπεδα και χαρακτηρίζεται από σημαντικές διαφορές μεταξύ των κρατών μελών·</w:t>
            </w:r>
          </w:p>
        </w:tc>
      </w:tr>
      <w:tr w:rsidR="00D4796E" w:rsidTr="00A14422">
        <w:trPr>
          <w:jc w:val="center"/>
        </w:trPr>
        <w:tc>
          <w:tcPr>
            <w:tcW w:w="4876" w:type="dxa"/>
          </w:tcPr>
          <w:p w:rsidR="000D4F9E" w:rsidRPr="00077C5A" w:rsidRDefault="000D4F9E" w:rsidP="00A14422">
            <w:pPr>
              <w:pStyle w:val="Normal6a"/>
            </w:pPr>
          </w:p>
        </w:tc>
        <w:tc>
          <w:tcPr>
            <w:tcW w:w="4876" w:type="dxa"/>
          </w:tcPr>
          <w:p w:rsidR="000D4F9E" w:rsidRPr="00077C5A" w:rsidRDefault="00886DBF" w:rsidP="00B65DE5">
            <w:pPr>
              <w:pStyle w:val="Normal6"/>
              <w:rPr>
                <w:b/>
                <w:bCs/>
                <w:i/>
                <w:iCs/>
                <w:noProof w:val="0"/>
              </w:rPr>
            </w:pPr>
            <w:r>
              <w:rPr>
                <w:b/>
                <w:bCs/>
                <w:i/>
                <w:iCs/>
                <w:noProof w:val="0"/>
              </w:rPr>
              <w:t>4ιβ.</w:t>
            </w:r>
            <w:r>
              <w:rPr>
                <w:b/>
                <w:bCs/>
                <w:i/>
                <w:iCs/>
                <w:noProof w:val="0"/>
              </w:rPr>
              <w:tab/>
            </w:r>
            <w:r>
              <w:rPr>
                <w:b/>
                <w:i/>
                <w:noProof w:val="0"/>
              </w:rPr>
              <w:t>επαναλαμβάνει, ως εκ τούτου, τη σημασία της επαρκούς χρηματοδότησης και άλλων μέσων που προωθούν μέτρα για την αντιμετώπιση της ανεργίας των νέ</w:t>
            </w:r>
            <w:r>
              <w:rPr>
                <w:b/>
                <w:i/>
                <w:noProof w:val="0"/>
              </w:rPr>
              <w:t>ων και την αύξηση της απασχολησιμότητάς τους, και συγκεκριμένα της ΠΑΝ και του Erasmus+·</w:t>
            </w:r>
          </w:p>
        </w:tc>
      </w:tr>
      <w:tr w:rsidR="00D4796E" w:rsidTr="00A14422">
        <w:trPr>
          <w:jc w:val="center"/>
        </w:trPr>
        <w:tc>
          <w:tcPr>
            <w:tcW w:w="4876" w:type="dxa"/>
          </w:tcPr>
          <w:p w:rsidR="000D4F9E" w:rsidRPr="00077C5A" w:rsidRDefault="000D4F9E" w:rsidP="00A14422">
            <w:pPr>
              <w:pStyle w:val="Normal6a"/>
            </w:pPr>
          </w:p>
        </w:tc>
        <w:tc>
          <w:tcPr>
            <w:tcW w:w="4876" w:type="dxa"/>
          </w:tcPr>
          <w:p w:rsidR="000D4F9E" w:rsidRPr="00077C5A" w:rsidRDefault="00886DBF" w:rsidP="00B65DE5">
            <w:pPr>
              <w:pStyle w:val="Normal6"/>
              <w:rPr>
                <w:b/>
                <w:bCs/>
                <w:i/>
                <w:iCs/>
                <w:noProof w:val="0"/>
              </w:rPr>
            </w:pPr>
            <w:r>
              <w:rPr>
                <w:b/>
                <w:bCs/>
                <w:i/>
                <w:iCs/>
                <w:noProof w:val="0"/>
              </w:rPr>
              <w:t>4ιγ.</w:t>
            </w:r>
            <w:r>
              <w:rPr>
                <w:b/>
                <w:bCs/>
                <w:i/>
                <w:iCs/>
                <w:noProof w:val="0"/>
              </w:rPr>
              <w:tab/>
              <w:t xml:space="preserve">σημειώνει, επιπλέον, την πρόταση της Επιτροπής να ενσωματωθεί η ΠΑΝ στο ΕΚΤ+ για την περίοδο προγραμματισμού 2021-2027, αλλά εκφράζει ανησυχία για την έλλειψη </w:t>
            </w:r>
            <w:r>
              <w:rPr>
                <w:b/>
                <w:bCs/>
                <w:i/>
                <w:iCs/>
                <w:noProof w:val="0"/>
              </w:rPr>
              <w:t>σαφήνειας όσον αφορά τους πραγματικούς πόρους ανά έτος που προορίζονται για την καταπολέμηση της ανεργίας των νέων στο πλαίσιο του μελλοντικού ΕΚΤ+, ιδίως όσον αφορά τις θεματικές συγκεντρώσεις στον κανονισμό ΕΚΤ+· τονίζει την ανάγκη να διατηρηθεί το επίπε</w:t>
            </w:r>
            <w:r>
              <w:rPr>
                <w:b/>
                <w:bCs/>
                <w:i/>
                <w:iCs/>
                <w:noProof w:val="0"/>
              </w:rPr>
              <w:t>δο χρηματοδότησης για την καταπολέμηση της ανεργίας των νέων τουλάχιστον στο επίπεδο της προηγούμενης περιόδου προγραμματισμού·</w:t>
            </w:r>
          </w:p>
        </w:tc>
      </w:tr>
      <w:tr w:rsidR="00D4796E" w:rsidTr="00A14422">
        <w:trPr>
          <w:jc w:val="center"/>
        </w:trPr>
        <w:tc>
          <w:tcPr>
            <w:tcW w:w="4876" w:type="dxa"/>
          </w:tcPr>
          <w:p w:rsidR="000D4F9E" w:rsidRPr="00077C5A" w:rsidRDefault="000D4F9E" w:rsidP="00A14422">
            <w:pPr>
              <w:pStyle w:val="Normal6a"/>
            </w:pPr>
          </w:p>
        </w:tc>
        <w:tc>
          <w:tcPr>
            <w:tcW w:w="4876" w:type="dxa"/>
          </w:tcPr>
          <w:p w:rsidR="000D4F9E" w:rsidRPr="00077C5A" w:rsidRDefault="00886DBF" w:rsidP="000D4F9E">
            <w:pPr>
              <w:pStyle w:val="Normal6"/>
              <w:rPr>
                <w:b/>
                <w:bCs/>
                <w:i/>
                <w:iCs/>
                <w:noProof w:val="0"/>
              </w:rPr>
            </w:pPr>
            <w:r>
              <w:rPr>
                <w:b/>
                <w:bCs/>
                <w:i/>
                <w:iCs/>
                <w:noProof w:val="0"/>
              </w:rPr>
              <w:t>4ιδ.</w:t>
            </w:r>
            <w:r>
              <w:rPr>
                <w:b/>
                <w:bCs/>
                <w:i/>
                <w:iCs/>
                <w:noProof w:val="0"/>
              </w:rPr>
              <w:tab/>
              <w:t xml:space="preserve">επικροτεί τη δέσμευση που ανέλαβε η Πρόεδρος της Επιτροπής Ursula von der Leyen στο πλαίσιο των πολιτικών κατευθυντήριων </w:t>
            </w:r>
            <w:r>
              <w:rPr>
                <w:b/>
                <w:bCs/>
                <w:i/>
                <w:iCs/>
                <w:noProof w:val="0"/>
              </w:rPr>
              <w:t>γραμμών της να ενισχύσει τις Εγγυήσεις για τη Νεολαία, με τη μετατροπή τους σε μόνιμο μέσο με αυξημένο προϋπολογισμό και τακτική υποβολή εκθέσεων·</w:t>
            </w:r>
          </w:p>
        </w:tc>
      </w:tr>
      <w:tr w:rsidR="00D4796E" w:rsidTr="00A14422">
        <w:trPr>
          <w:jc w:val="center"/>
        </w:trPr>
        <w:tc>
          <w:tcPr>
            <w:tcW w:w="4876" w:type="dxa"/>
          </w:tcPr>
          <w:p w:rsidR="000D4F9E" w:rsidRPr="00077C5A" w:rsidRDefault="000D4F9E" w:rsidP="00A14422">
            <w:pPr>
              <w:pStyle w:val="Normal6a"/>
            </w:pPr>
          </w:p>
        </w:tc>
        <w:tc>
          <w:tcPr>
            <w:tcW w:w="4876" w:type="dxa"/>
          </w:tcPr>
          <w:p w:rsidR="000D4F9E" w:rsidRPr="00077C5A" w:rsidRDefault="00886DBF" w:rsidP="000D4F9E">
            <w:pPr>
              <w:pStyle w:val="Normal6"/>
              <w:rPr>
                <w:b/>
                <w:bCs/>
                <w:i/>
                <w:iCs/>
                <w:noProof w:val="0"/>
              </w:rPr>
            </w:pPr>
            <w:r>
              <w:rPr>
                <w:b/>
                <w:bCs/>
                <w:i/>
                <w:iCs/>
                <w:noProof w:val="0"/>
              </w:rPr>
              <w:t>4ιε.</w:t>
            </w:r>
            <w:r>
              <w:rPr>
                <w:b/>
                <w:bCs/>
                <w:i/>
                <w:iCs/>
                <w:noProof w:val="0"/>
              </w:rPr>
              <w:tab/>
              <w:t xml:space="preserve">ζητεί να εξασφαλιστεί το 2021 χρηματοδότηση για τη συνέχιση της </w:t>
            </w:r>
            <w:r>
              <w:rPr>
                <w:b/>
                <w:bCs/>
                <w:i/>
                <w:iCs/>
                <w:noProof w:val="0"/>
              </w:rPr>
              <w:lastRenderedPageBreak/>
              <w:t>εφαρμογής των Εγγυήσεων για τη Νεολαία</w:t>
            </w:r>
            <w:r>
              <w:rPr>
                <w:b/>
                <w:bCs/>
                <w:i/>
                <w:iCs/>
                <w:noProof w:val="0"/>
              </w:rPr>
              <w:t xml:space="preserve"> στα κράτη μέλη·</w:t>
            </w:r>
          </w:p>
        </w:tc>
      </w:tr>
    </w:tbl>
    <w:p w:rsidR="00FA1174" w:rsidRPr="00077C5A" w:rsidRDefault="00886DBF" w:rsidP="00FA1174">
      <w:pPr>
        <w:pStyle w:val="AmOrLang"/>
      </w:pPr>
      <w:r w:rsidRPr="00077C5A">
        <w:lastRenderedPageBreak/>
        <w:t xml:space="preserve">Or. </w:t>
      </w:r>
      <w:r w:rsidRPr="00077C5A">
        <w:rPr>
          <w:rStyle w:val="HideTWBExt"/>
          <w:noProof w:val="0"/>
        </w:rPr>
        <w:t>&lt;Original&gt;</w:t>
      </w:r>
      <w:r w:rsidRPr="00077C5A">
        <w:rPr>
          <w:rStyle w:val="HideTWBInt"/>
        </w:rPr>
        <w:t>{EN}</w:t>
      </w:r>
      <w:r w:rsidRPr="00077C5A">
        <w:t>en</w:t>
      </w:r>
      <w:r w:rsidRPr="00077C5A">
        <w:rPr>
          <w:rStyle w:val="HideTWBExt"/>
          <w:noProof w:val="0"/>
        </w:rPr>
        <w:t>&lt;/Original&gt;</w:t>
      </w:r>
    </w:p>
    <w:p w:rsidR="00FA1174" w:rsidRPr="00077C5A" w:rsidRDefault="00886DBF" w:rsidP="00FA1174">
      <w:r>
        <w:rPr>
          <w:rStyle w:val="HideTWBExt"/>
          <w:noProof w:val="0"/>
        </w:rPr>
        <w:t>&lt;/Amend&gt;</w:t>
      </w:r>
    </w:p>
    <w:p w:rsidR="00FA1174" w:rsidRPr="00077C5A" w:rsidRDefault="00FA1174" w:rsidP="00FA1174"/>
    <w:p w:rsidR="004C5F51" w:rsidRPr="00077C5A" w:rsidRDefault="00886DBF" w:rsidP="004C5F51">
      <w:pPr>
        <w:pStyle w:val="AmNumberTabs"/>
        <w:keepNext/>
      </w:pPr>
      <w:r>
        <w:rPr>
          <w:rStyle w:val="HideTWBExt"/>
          <w:b w:val="0"/>
          <w:noProof w:val="0"/>
        </w:rPr>
        <w:t>&lt;Amend&gt;</w:t>
      </w:r>
      <w:r>
        <w:t>Τροπολογία</w:t>
      </w:r>
      <w:r>
        <w:tab/>
      </w:r>
      <w:r>
        <w:tab/>
      </w:r>
      <w:r>
        <w:rPr>
          <w:rStyle w:val="HideTWBExt"/>
          <w:b w:val="0"/>
          <w:noProof w:val="0"/>
        </w:rPr>
        <w:t>&lt;NumAm&gt;</w:t>
      </w:r>
      <w:r>
        <w:t>10</w:t>
      </w:r>
      <w:r>
        <w:rPr>
          <w:rStyle w:val="HideTWBExt"/>
          <w:b w:val="0"/>
          <w:noProof w:val="0"/>
        </w:rPr>
        <w:t>&lt;/NumAm&gt;</w:t>
      </w:r>
    </w:p>
    <w:p w:rsidR="004C5F51" w:rsidRPr="00077C5A" w:rsidRDefault="00886DBF" w:rsidP="004C5F51">
      <w:pPr>
        <w:pStyle w:val="NormalBold"/>
      </w:pPr>
      <w:r>
        <w:rPr>
          <w:rStyle w:val="HideTWBExt"/>
          <w:b w:val="0"/>
          <w:noProof w:val="0"/>
        </w:rPr>
        <w:t>&lt;DocAmend&gt;</w:t>
      </w:r>
      <w:r>
        <w:t>Πρόταση ψηφίσματος</w:t>
      </w:r>
      <w:r>
        <w:rPr>
          <w:rStyle w:val="HideTWBExt"/>
          <w:b w:val="0"/>
          <w:noProof w:val="0"/>
        </w:rPr>
        <w:t>&lt;/DocAmend&gt;</w:t>
      </w:r>
    </w:p>
    <w:p w:rsidR="004C5F51" w:rsidRPr="00077C5A" w:rsidRDefault="00886DBF" w:rsidP="004C5F51">
      <w:pPr>
        <w:pStyle w:val="NormalBold"/>
      </w:pPr>
      <w:r>
        <w:rPr>
          <w:rStyle w:val="HideTWBExt"/>
          <w:b w:val="0"/>
          <w:noProof w:val="0"/>
        </w:rPr>
        <w:t>&lt;Article&gt;</w:t>
      </w:r>
      <w:r>
        <w:t>Παράγραφοι 10 α, 10 β, 10 γ, 10 ε (νέες)</w:t>
      </w:r>
      <w:r>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4796E" w:rsidTr="00A14422">
        <w:trPr>
          <w:jc w:val="center"/>
        </w:trPr>
        <w:tc>
          <w:tcPr>
            <w:tcW w:w="9752" w:type="dxa"/>
            <w:gridSpan w:val="2"/>
          </w:tcPr>
          <w:p w:rsidR="004C5F51" w:rsidRPr="00077C5A" w:rsidRDefault="004C5F51" w:rsidP="00A14422">
            <w:pPr>
              <w:keepNext/>
            </w:pPr>
          </w:p>
        </w:tc>
      </w:tr>
      <w:tr w:rsidR="00D4796E" w:rsidTr="00A14422">
        <w:trPr>
          <w:jc w:val="center"/>
        </w:trPr>
        <w:tc>
          <w:tcPr>
            <w:tcW w:w="4876" w:type="dxa"/>
            <w:hideMark/>
          </w:tcPr>
          <w:p w:rsidR="004C5F51" w:rsidRPr="00077C5A" w:rsidRDefault="00886DBF" w:rsidP="00A14422">
            <w:pPr>
              <w:pStyle w:val="AmColumnHeading"/>
              <w:keepNext/>
            </w:pPr>
            <w:r>
              <w:t>Πρόταση ψηφίσματος</w:t>
            </w:r>
          </w:p>
        </w:tc>
        <w:tc>
          <w:tcPr>
            <w:tcW w:w="4876" w:type="dxa"/>
            <w:hideMark/>
          </w:tcPr>
          <w:p w:rsidR="004C5F51" w:rsidRPr="00077C5A" w:rsidRDefault="00886DBF" w:rsidP="00A14422">
            <w:pPr>
              <w:pStyle w:val="AmColumnHeading"/>
              <w:keepNext/>
            </w:pPr>
            <w:r>
              <w:t>Τροπολογία</w:t>
            </w:r>
          </w:p>
        </w:tc>
      </w:tr>
      <w:tr w:rsidR="00D4796E" w:rsidTr="00A14422">
        <w:trPr>
          <w:jc w:val="center"/>
        </w:trPr>
        <w:tc>
          <w:tcPr>
            <w:tcW w:w="4876" w:type="dxa"/>
          </w:tcPr>
          <w:p w:rsidR="004C5F51" w:rsidRPr="00077C5A" w:rsidRDefault="004C5F51" w:rsidP="00A14422">
            <w:pPr>
              <w:pStyle w:val="Normal6a"/>
            </w:pPr>
          </w:p>
        </w:tc>
        <w:tc>
          <w:tcPr>
            <w:tcW w:w="4876" w:type="dxa"/>
            <w:hideMark/>
          </w:tcPr>
          <w:p w:rsidR="004C5F51" w:rsidRPr="00077C5A" w:rsidRDefault="00886DBF" w:rsidP="004C5F51">
            <w:pPr>
              <w:pStyle w:val="Normal6"/>
              <w:rPr>
                <w:b/>
                <w:bCs/>
                <w:i/>
                <w:iCs/>
                <w:noProof w:val="0"/>
              </w:rPr>
            </w:pPr>
            <w:r>
              <w:rPr>
                <w:b/>
                <w:bCs/>
                <w:i/>
                <w:iCs/>
                <w:noProof w:val="0"/>
              </w:rPr>
              <w:t>10α.</w:t>
            </w:r>
            <w:r>
              <w:rPr>
                <w:b/>
                <w:bCs/>
                <w:i/>
                <w:iCs/>
                <w:noProof w:val="0"/>
              </w:rPr>
              <w:tab/>
              <w:t xml:space="preserve">αποδοκιμάζει το </w:t>
            </w:r>
            <w:r>
              <w:rPr>
                <w:b/>
                <w:bCs/>
                <w:i/>
                <w:iCs/>
                <w:noProof w:val="0"/>
              </w:rPr>
              <w:t>γεγονός ότι πάνω από το ένα τέταρτο όλων των παιδιών στην ΕΕ απειλούνται από τη φτώχεια ή τον κοινωνικό αποκλεισμό·</w:t>
            </w:r>
          </w:p>
        </w:tc>
      </w:tr>
      <w:tr w:rsidR="00D4796E" w:rsidTr="00A14422">
        <w:trPr>
          <w:jc w:val="center"/>
        </w:trPr>
        <w:tc>
          <w:tcPr>
            <w:tcW w:w="4876" w:type="dxa"/>
          </w:tcPr>
          <w:p w:rsidR="000D4F9E" w:rsidRPr="00077C5A" w:rsidRDefault="000D4F9E" w:rsidP="00A14422">
            <w:pPr>
              <w:pStyle w:val="Normal6a"/>
            </w:pPr>
          </w:p>
        </w:tc>
        <w:tc>
          <w:tcPr>
            <w:tcW w:w="4876" w:type="dxa"/>
          </w:tcPr>
          <w:p w:rsidR="000D4F9E" w:rsidRPr="00077C5A" w:rsidRDefault="00886DBF" w:rsidP="00112D0D">
            <w:pPr>
              <w:pStyle w:val="Normal6"/>
              <w:rPr>
                <w:b/>
                <w:bCs/>
                <w:i/>
                <w:iCs/>
                <w:noProof w:val="0"/>
              </w:rPr>
            </w:pPr>
            <w:r>
              <w:rPr>
                <w:b/>
                <w:bCs/>
                <w:i/>
                <w:iCs/>
                <w:noProof w:val="0"/>
              </w:rPr>
              <w:t>10β.</w:t>
            </w:r>
            <w:r>
              <w:rPr>
                <w:b/>
                <w:bCs/>
                <w:i/>
                <w:iCs/>
                <w:noProof w:val="0"/>
              </w:rPr>
              <w:tab/>
              <w:t xml:space="preserve">επικροτεί, στο πλαίσιο αυτό, τη δέσμευση της Επιτροπής για τη δημιουργία της ευρωπαϊκής εγγύησης για τα παιδιά, προκειμένου να </w:t>
            </w:r>
            <w:r>
              <w:rPr>
                <w:b/>
                <w:bCs/>
                <w:i/>
                <w:iCs/>
                <w:noProof w:val="0"/>
              </w:rPr>
              <w:t>διασφαλιστεί ότι κάθε παιδί στην Ένωση που διατρέχει κίνδυνο φτώχειας ή κοινωνικού αποκλεισμού θα έχει πρόσβαση στο πλέον βασικό σύνολο δικαιωμάτων, όπως η υγειονομική περίθαλψη, η παιδική μέριμνα, η εκπαίδευση, η επαρκής διατροφή και η αξιοπρεπής στέγαση·</w:t>
            </w:r>
          </w:p>
        </w:tc>
      </w:tr>
      <w:tr w:rsidR="00D4796E" w:rsidTr="00A14422">
        <w:trPr>
          <w:jc w:val="center"/>
        </w:trPr>
        <w:tc>
          <w:tcPr>
            <w:tcW w:w="4876" w:type="dxa"/>
          </w:tcPr>
          <w:p w:rsidR="000D4F9E" w:rsidRPr="00077C5A" w:rsidRDefault="000D4F9E" w:rsidP="00A14422">
            <w:pPr>
              <w:pStyle w:val="Normal6a"/>
            </w:pPr>
          </w:p>
        </w:tc>
        <w:tc>
          <w:tcPr>
            <w:tcW w:w="4876" w:type="dxa"/>
          </w:tcPr>
          <w:p w:rsidR="000D4F9E" w:rsidRPr="00077C5A" w:rsidRDefault="00886DBF" w:rsidP="000C2C39">
            <w:pPr>
              <w:pStyle w:val="Normal6"/>
              <w:rPr>
                <w:b/>
                <w:bCs/>
                <w:i/>
                <w:iCs/>
                <w:noProof w:val="0"/>
              </w:rPr>
            </w:pPr>
            <w:r>
              <w:rPr>
                <w:b/>
                <w:bCs/>
                <w:i/>
                <w:iCs/>
                <w:noProof w:val="0"/>
              </w:rPr>
              <w:t>10γ.</w:t>
            </w:r>
            <w:r>
              <w:rPr>
                <w:b/>
                <w:bCs/>
                <w:i/>
                <w:iCs/>
                <w:noProof w:val="0"/>
              </w:rPr>
              <w:tab/>
              <w:t>υπενθυμίζει με έμφαση ότι η εν λόγω πρωτοβουλία συνδέεται επίσης με τις διαπραγματεύσεις για το ΠΔΠ και ζητεί την ενσωμάτωση της ευρωπαϊκής εγγύησης για τα παιδιά στο μελλοντικό ΕΚΤ+, με τουλάχιστον 5,9 δισεκατομμύρια EUR νέας χρηματοδότησης για ολ</w:t>
            </w:r>
            <w:r>
              <w:rPr>
                <w:b/>
                <w:bCs/>
                <w:i/>
                <w:iCs/>
                <w:noProof w:val="0"/>
              </w:rPr>
              <w:t>όκληρη την περίοδο του ΠΔΠ 2021-2027·</w:t>
            </w:r>
          </w:p>
        </w:tc>
      </w:tr>
      <w:tr w:rsidR="00D4796E" w:rsidTr="00A14422">
        <w:trPr>
          <w:jc w:val="center"/>
        </w:trPr>
        <w:tc>
          <w:tcPr>
            <w:tcW w:w="4876" w:type="dxa"/>
          </w:tcPr>
          <w:p w:rsidR="000D4F9E" w:rsidRPr="00077C5A" w:rsidRDefault="000D4F9E" w:rsidP="00A14422">
            <w:pPr>
              <w:pStyle w:val="Normal6a"/>
            </w:pPr>
          </w:p>
        </w:tc>
        <w:tc>
          <w:tcPr>
            <w:tcW w:w="4876" w:type="dxa"/>
          </w:tcPr>
          <w:p w:rsidR="000D4F9E" w:rsidRPr="00077C5A" w:rsidRDefault="00886DBF">
            <w:pPr>
              <w:pStyle w:val="Normal6"/>
              <w:rPr>
                <w:b/>
                <w:bCs/>
                <w:i/>
                <w:iCs/>
                <w:noProof w:val="0"/>
              </w:rPr>
            </w:pPr>
            <w:r>
              <w:rPr>
                <w:b/>
                <w:i/>
                <w:noProof w:val="0"/>
              </w:rPr>
              <w:t>10δ.</w:t>
            </w:r>
            <w:r>
              <w:rPr>
                <w:b/>
                <w:i/>
                <w:noProof w:val="0"/>
              </w:rPr>
              <w:tab/>
              <w:t>υπενθυμίζει τον ρόλο των μέσων της ΕΕ στη στήριξη των εταιρειών και των εργαζομένων κατά τη μετάβασή τους προς μια ψηφιακή και πιο πράσινη οικονομία· επαναλαμβάνει τη σημασία της επαγγελματικής εκπαίδευσης και κ</w:t>
            </w:r>
            <w:r>
              <w:rPr>
                <w:b/>
                <w:i/>
                <w:noProof w:val="0"/>
              </w:rPr>
              <w:t xml:space="preserve">ατάρτισης (ΕΕΚ) στην εποχή της ψηφιοποίησης· καλεί την Επιτροπή να διερευνήσει περαιτέρω ευκαιρίες για την </w:t>
            </w:r>
            <w:r>
              <w:rPr>
                <w:b/>
                <w:i/>
                <w:noProof w:val="0"/>
              </w:rPr>
              <w:lastRenderedPageBreak/>
              <w:t>υποστήριξη προγραμμάτων ΕΕΚ, ιδίως στους τομείς της ανάπτυξης λογισμικού και των τεχνολογιών πληροφοριών·</w:t>
            </w:r>
          </w:p>
        </w:tc>
      </w:tr>
      <w:tr w:rsidR="00D4796E" w:rsidTr="00A14422">
        <w:trPr>
          <w:jc w:val="center"/>
        </w:trPr>
        <w:tc>
          <w:tcPr>
            <w:tcW w:w="4876" w:type="dxa"/>
          </w:tcPr>
          <w:p w:rsidR="000D4F9E" w:rsidRPr="00077C5A" w:rsidRDefault="000D4F9E" w:rsidP="00A14422">
            <w:pPr>
              <w:pStyle w:val="Normal6a"/>
            </w:pPr>
          </w:p>
        </w:tc>
        <w:tc>
          <w:tcPr>
            <w:tcW w:w="4876" w:type="dxa"/>
          </w:tcPr>
          <w:p w:rsidR="000D4F9E" w:rsidRPr="00077C5A" w:rsidRDefault="00886DBF">
            <w:pPr>
              <w:pStyle w:val="Normal6"/>
              <w:rPr>
                <w:b/>
                <w:i/>
                <w:noProof w:val="0"/>
              </w:rPr>
            </w:pPr>
            <w:r>
              <w:rPr>
                <w:b/>
                <w:bCs/>
                <w:i/>
                <w:iCs/>
                <w:noProof w:val="0"/>
              </w:rPr>
              <w:t>10ε.</w:t>
            </w:r>
            <w:r>
              <w:rPr>
                <w:b/>
                <w:bCs/>
                <w:i/>
                <w:iCs/>
                <w:noProof w:val="0"/>
              </w:rPr>
              <w:tab/>
              <w:t>ζητεί ο προϋπολογισμός του 2021 να δ</w:t>
            </w:r>
            <w:r>
              <w:rPr>
                <w:b/>
                <w:bCs/>
                <w:i/>
                <w:iCs/>
                <w:noProof w:val="0"/>
              </w:rPr>
              <w:t>ώσει ιδιαίτερη προσοχή στις σχέσεις με τις Υπερπόντιες Χώρες και Εδάφη (ΥΧΕ) και στις ανάγκες τους, καθώς μπορεί να είναι ιδιαίτερα ευάλωτες στις δυσμενείς επιπτώσεις της κλιματικής αλλαγής·</w:t>
            </w:r>
            <w:r>
              <w:rPr>
                <w:rStyle w:val="null1"/>
                <w:b/>
                <w:bCs/>
                <w:i/>
                <w:iCs/>
                <w:noProof w:val="0"/>
              </w:rPr>
              <w:t xml:space="preserve"> τονίζει, επιπλέον, ότι πρέπει να βελτιωθεί η πρόσβαση των ΥΧΕ σε </w:t>
            </w:r>
            <w:r>
              <w:rPr>
                <w:rStyle w:val="null1"/>
                <w:b/>
                <w:bCs/>
                <w:i/>
                <w:iCs/>
                <w:noProof w:val="0"/>
              </w:rPr>
              <w:t>χρηματοδότηση καθώς διαθέτουν περιορισμένους διοικητικούς πόρους και περιορισμένη εμπειρογνωμοσύνη λόγω του ειδικού καθεστώτος και του μεγέθους τους·</w:t>
            </w:r>
          </w:p>
        </w:tc>
      </w:tr>
    </w:tbl>
    <w:p w:rsidR="004C5F51" w:rsidRPr="00077C5A" w:rsidRDefault="00886DBF" w:rsidP="004C5F51">
      <w:pPr>
        <w:pStyle w:val="AmOrLang"/>
      </w:pPr>
      <w:r w:rsidRPr="00077C5A">
        <w:t xml:space="preserve">Or. </w:t>
      </w:r>
      <w:r w:rsidRPr="00077C5A">
        <w:rPr>
          <w:rStyle w:val="HideTWBExt"/>
          <w:noProof w:val="0"/>
        </w:rPr>
        <w:t>&lt;Original&gt;</w:t>
      </w:r>
      <w:r w:rsidRPr="00077C5A">
        <w:rPr>
          <w:rStyle w:val="HideTWBInt"/>
        </w:rPr>
        <w:t>{EN}</w:t>
      </w:r>
      <w:r w:rsidRPr="00077C5A">
        <w:t>en</w:t>
      </w:r>
      <w:r w:rsidRPr="00077C5A">
        <w:rPr>
          <w:rStyle w:val="HideTWBExt"/>
          <w:noProof w:val="0"/>
        </w:rPr>
        <w:t>&lt;/Original&gt;</w:t>
      </w:r>
    </w:p>
    <w:p w:rsidR="004C5F51" w:rsidRPr="00077C5A" w:rsidRDefault="00886DBF" w:rsidP="004C5F51">
      <w:r>
        <w:rPr>
          <w:rStyle w:val="HideTWBExt"/>
          <w:noProof w:val="0"/>
        </w:rPr>
        <w:t>&lt;/Amend&gt;</w:t>
      </w:r>
    </w:p>
    <w:p w:rsidR="004C5F51" w:rsidRPr="00077C5A" w:rsidRDefault="004C5F51" w:rsidP="004C5F51">
      <w:pPr>
        <w:pStyle w:val="NormalBold"/>
      </w:pPr>
    </w:p>
    <w:p w:rsidR="00FB20D7" w:rsidRPr="00077C5A" w:rsidRDefault="00886DBF" w:rsidP="00FB20D7">
      <w:pPr>
        <w:pStyle w:val="AmNumberTabs"/>
        <w:keepNext/>
      </w:pPr>
      <w:r>
        <w:rPr>
          <w:rStyle w:val="HideTWBExt"/>
          <w:b w:val="0"/>
          <w:noProof w:val="0"/>
        </w:rPr>
        <w:t>&lt;Amend&gt;</w:t>
      </w:r>
      <w:r>
        <w:t>Τροπολογία</w:t>
      </w:r>
      <w:r>
        <w:tab/>
      </w:r>
      <w:r>
        <w:tab/>
      </w:r>
      <w:r>
        <w:rPr>
          <w:rStyle w:val="HideTWBExt"/>
          <w:b w:val="0"/>
          <w:noProof w:val="0"/>
        </w:rPr>
        <w:t>&lt;NumAm&gt;</w:t>
      </w:r>
      <w:r>
        <w:t>11</w:t>
      </w:r>
      <w:r>
        <w:rPr>
          <w:rStyle w:val="HideTWBExt"/>
          <w:b w:val="0"/>
          <w:noProof w:val="0"/>
        </w:rPr>
        <w:t>&lt;/NumAm&gt;</w:t>
      </w:r>
    </w:p>
    <w:p w:rsidR="00CA3023" w:rsidRPr="00077C5A" w:rsidRDefault="00886DBF" w:rsidP="00CA3023">
      <w:pPr>
        <w:pStyle w:val="NormalBold"/>
      </w:pPr>
      <w:r>
        <w:rPr>
          <w:rStyle w:val="HideTWBExt"/>
          <w:b w:val="0"/>
          <w:noProof w:val="0"/>
        </w:rPr>
        <w:t>&lt;DocAmend&gt;</w:t>
      </w:r>
      <w:r>
        <w:t xml:space="preserve">Πρόταση </w:t>
      </w:r>
      <w:r>
        <w:t>ψηφίσματος</w:t>
      </w:r>
      <w:r>
        <w:rPr>
          <w:rStyle w:val="HideTWBExt"/>
          <w:b w:val="0"/>
          <w:noProof w:val="0"/>
        </w:rPr>
        <w:t>&lt;/DocAmend&gt;</w:t>
      </w:r>
    </w:p>
    <w:p w:rsidR="00FB20D7" w:rsidRPr="00077C5A" w:rsidRDefault="00886DBF" w:rsidP="00FB20D7">
      <w:pPr>
        <w:pStyle w:val="NormalBold"/>
      </w:pPr>
      <w:r>
        <w:rPr>
          <w:rStyle w:val="HideTWBExt"/>
          <w:b w:val="0"/>
          <w:noProof w:val="0"/>
        </w:rPr>
        <w:t>&lt;Article&gt;</w:t>
      </w:r>
      <w:r>
        <w:t>Παράγραφος 12</w:t>
      </w:r>
      <w:r>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4796E" w:rsidTr="00FB20D7">
        <w:trPr>
          <w:jc w:val="center"/>
        </w:trPr>
        <w:tc>
          <w:tcPr>
            <w:tcW w:w="9752" w:type="dxa"/>
            <w:gridSpan w:val="2"/>
          </w:tcPr>
          <w:p w:rsidR="00FB20D7" w:rsidRPr="00077C5A" w:rsidRDefault="00FB20D7">
            <w:pPr>
              <w:keepNext/>
            </w:pPr>
          </w:p>
        </w:tc>
      </w:tr>
      <w:tr w:rsidR="00D4796E" w:rsidTr="00FB20D7">
        <w:trPr>
          <w:jc w:val="center"/>
        </w:trPr>
        <w:tc>
          <w:tcPr>
            <w:tcW w:w="4876" w:type="dxa"/>
            <w:hideMark/>
          </w:tcPr>
          <w:p w:rsidR="00FB20D7" w:rsidRPr="00077C5A" w:rsidRDefault="00886DBF">
            <w:pPr>
              <w:pStyle w:val="AmColumnHeading"/>
              <w:keepNext/>
            </w:pPr>
            <w:r>
              <w:t>Πρόταση ψηφίσματος</w:t>
            </w:r>
          </w:p>
        </w:tc>
        <w:tc>
          <w:tcPr>
            <w:tcW w:w="4876" w:type="dxa"/>
            <w:hideMark/>
          </w:tcPr>
          <w:p w:rsidR="00FB20D7" w:rsidRPr="00077C5A" w:rsidRDefault="00886DBF">
            <w:pPr>
              <w:pStyle w:val="AmColumnHeading"/>
              <w:keepNext/>
            </w:pPr>
            <w:r>
              <w:t>Τροπολογία</w:t>
            </w:r>
          </w:p>
        </w:tc>
      </w:tr>
      <w:tr w:rsidR="00D4796E" w:rsidTr="00FB20D7">
        <w:trPr>
          <w:jc w:val="center"/>
        </w:trPr>
        <w:tc>
          <w:tcPr>
            <w:tcW w:w="4876" w:type="dxa"/>
            <w:hideMark/>
          </w:tcPr>
          <w:p w:rsidR="00FB20D7" w:rsidRPr="00077C5A" w:rsidRDefault="00886DBF">
            <w:pPr>
              <w:pStyle w:val="Normal6a"/>
            </w:pPr>
            <w:r>
              <w:t xml:space="preserve">12. </w:t>
            </w:r>
            <w:r>
              <w:tab/>
              <w:t>είναι αποφασισμένο να αποφύγει μια νέα κρίση πληρωμών· επαναλαμβάνει ότι το συνολικό ανώτατο όριο πληρωμών πρέπει να λαμβάνει υπόψη τον πρωτοφανή όγκο εκκρεμών ανα</w:t>
            </w:r>
            <w:r>
              <w:t>λήψεων υποχρεώσεων στο τέλος του 2020, οι οποίες θα πρέπει να διευθετηθούν στο πλαίσιο του επόμενου ΠΔΠ· σημειώνει περαιτέρω ότι, το 2021, οι πιστώσεις πληρωμών θα επικεντρωθούν σε μεγάλο βαθμό στην ολοκλήρωση προγραμμάτων της περιόδου 2014-2020· επιμένει,</w:t>
            </w:r>
            <w:r>
              <w:t xml:space="preserve"> ωστόσο, ότι αυτό δεν θα πρέπει να παρεμποδίσει τη δρομολόγηση νέων προγραμμάτων·</w:t>
            </w:r>
          </w:p>
        </w:tc>
        <w:tc>
          <w:tcPr>
            <w:tcW w:w="4876" w:type="dxa"/>
            <w:hideMark/>
          </w:tcPr>
          <w:p w:rsidR="00FB20D7" w:rsidRPr="00077C5A" w:rsidRDefault="00886DBF" w:rsidP="00B65DE5">
            <w:pPr>
              <w:pStyle w:val="Normal6"/>
              <w:rPr>
                <w:noProof w:val="0"/>
                <w:szCs w:val="24"/>
              </w:rPr>
            </w:pPr>
            <w:r>
              <w:rPr>
                <w:noProof w:val="0"/>
              </w:rPr>
              <w:t xml:space="preserve">12. </w:t>
            </w:r>
            <w:r>
              <w:rPr>
                <w:noProof w:val="0"/>
              </w:rPr>
              <w:tab/>
              <w:t>είναι αποφασισμένο να αποφύγει μια νέα κρίση πληρωμών· επαναλαμβάνει ότι το συνολικό ανώτατο όριο πληρωμών πρέπει να λαμβάνει υπόψη τον πρωτοφανή όγκο εκκρεμών αναλήψεων</w:t>
            </w:r>
            <w:r>
              <w:rPr>
                <w:noProof w:val="0"/>
              </w:rPr>
              <w:t xml:space="preserve"> υποχρεώσεων στο τέλος του 2020, οι οποίες θα πρέπει να διευθετηθούν στο πλαίσιο του επόμενου ΠΔΠ· σημειώνει περαιτέρω ότι, το 2021, οι πιστώσεις πληρωμών θα επικεντρωθούν σε μεγάλο βαθμό στην ολοκλήρωση προγραμμάτων της περιόδου 2014-2020· επιμένει, ωστόσ</w:t>
            </w:r>
            <w:r>
              <w:rPr>
                <w:noProof w:val="0"/>
              </w:rPr>
              <w:t>ο, ότι αυτό δεν θα πρέπει να παρεμποδίσει τη δρομολόγηση νέων προγραμμάτων</w:t>
            </w:r>
            <w:r>
              <w:rPr>
                <w:b/>
                <w:i/>
                <w:noProof w:val="0"/>
              </w:rPr>
              <w:t xml:space="preserve"> και δεν θα πρέπει να αποβεί εις βάρος του ΕΚΤ+</w:t>
            </w:r>
            <w:r>
              <w:rPr>
                <w:noProof w:val="0"/>
              </w:rPr>
              <w:t>·</w:t>
            </w:r>
          </w:p>
        </w:tc>
      </w:tr>
    </w:tbl>
    <w:p w:rsidR="00FB20D7" w:rsidRPr="00077C5A" w:rsidRDefault="00886DBF" w:rsidP="00FB20D7">
      <w:pPr>
        <w:pStyle w:val="AmOrLang"/>
      </w:pPr>
      <w:r w:rsidRPr="00077C5A">
        <w:t xml:space="preserve">Or. </w:t>
      </w:r>
      <w:r w:rsidRPr="00077C5A">
        <w:rPr>
          <w:rStyle w:val="HideTWBExt"/>
          <w:noProof w:val="0"/>
        </w:rPr>
        <w:t>&lt;Original&gt;</w:t>
      </w:r>
      <w:r w:rsidRPr="00077C5A">
        <w:rPr>
          <w:rStyle w:val="HideTWBInt"/>
        </w:rPr>
        <w:t>{EN}</w:t>
      </w:r>
      <w:r w:rsidRPr="00077C5A">
        <w:t>en</w:t>
      </w:r>
      <w:r w:rsidRPr="00077C5A">
        <w:rPr>
          <w:rStyle w:val="HideTWBExt"/>
          <w:noProof w:val="0"/>
        </w:rPr>
        <w:t>&lt;/Original&gt;</w:t>
      </w:r>
    </w:p>
    <w:p w:rsidR="00FB20D7" w:rsidRPr="00077C5A" w:rsidRDefault="00886DBF" w:rsidP="00FB20D7">
      <w:r>
        <w:rPr>
          <w:rStyle w:val="HideTWBExt"/>
          <w:noProof w:val="0"/>
        </w:rPr>
        <w:t>&lt;/Amend&gt;</w:t>
      </w:r>
    </w:p>
    <w:p w:rsidR="00FB20D7" w:rsidRPr="00077C5A" w:rsidRDefault="00886DBF" w:rsidP="00FB20D7">
      <w:pPr>
        <w:pStyle w:val="AmNumberTabs"/>
        <w:keepNext/>
      </w:pPr>
      <w:r>
        <w:rPr>
          <w:rStyle w:val="HideTWBExt"/>
          <w:b w:val="0"/>
          <w:noProof w:val="0"/>
        </w:rPr>
        <w:lastRenderedPageBreak/>
        <w:t>&lt;Amend&gt;</w:t>
      </w:r>
      <w:r>
        <w:t>Τροπολογία</w:t>
      </w:r>
      <w:r>
        <w:tab/>
      </w:r>
      <w:r>
        <w:tab/>
      </w:r>
      <w:r>
        <w:rPr>
          <w:rStyle w:val="HideTWBExt"/>
          <w:b w:val="0"/>
          <w:noProof w:val="0"/>
        </w:rPr>
        <w:t>&lt;NumAm&gt;</w:t>
      </w:r>
      <w:r>
        <w:t>12</w:t>
      </w:r>
      <w:r>
        <w:rPr>
          <w:rStyle w:val="HideTWBExt"/>
          <w:b w:val="0"/>
          <w:noProof w:val="0"/>
        </w:rPr>
        <w:t>&lt;/NumAm&gt;</w:t>
      </w:r>
    </w:p>
    <w:p w:rsidR="00CA3023" w:rsidRPr="00077C5A" w:rsidRDefault="00886DBF" w:rsidP="00CA3023">
      <w:pPr>
        <w:pStyle w:val="NormalBold"/>
      </w:pPr>
      <w:r>
        <w:rPr>
          <w:rStyle w:val="HideTWBExt"/>
          <w:b w:val="0"/>
          <w:noProof w:val="0"/>
        </w:rPr>
        <w:t>&lt;DocAmend&gt;</w:t>
      </w:r>
      <w:r>
        <w:t>Πρόταση ψηφίσματος</w:t>
      </w:r>
      <w:r>
        <w:rPr>
          <w:rStyle w:val="HideTWBExt"/>
          <w:b w:val="0"/>
          <w:noProof w:val="0"/>
        </w:rPr>
        <w:t>&lt;/DocAmend&gt;</w:t>
      </w:r>
    </w:p>
    <w:p w:rsidR="00FB20D7" w:rsidRPr="00077C5A" w:rsidRDefault="00886DBF" w:rsidP="00FB20D7">
      <w:pPr>
        <w:pStyle w:val="NormalBold"/>
      </w:pPr>
      <w:r>
        <w:rPr>
          <w:rStyle w:val="HideTWBExt"/>
          <w:b w:val="0"/>
          <w:noProof w:val="0"/>
        </w:rPr>
        <w:t>&lt;Article&gt;</w:t>
      </w:r>
      <w:r>
        <w:t>Παράγραφος 14 α (νέα)</w:t>
      </w:r>
      <w:r>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4796E" w:rsidTr="00FB20D7">
        <w:trPr>
          <w:jc w:val="center"/>
        </w:trPr>
        <w:tc>
          <w:tcPr>
            <w:tcW w:w="9752" w:type="dxa"/>
            <w:gridSpan w:val="2"/>
          </w:tcPr>
          <w:p w:rsidR="00FB20D7" w:rsidRPr="00077C5A" w:rsidRDefault="00FB20D7">
            <w:pPr>
              <w:keepNext/>
            </w:pPr>
          </w:p>
        </w:tc>
      </w:tr>
      <w:tr w:rsidR="00D4796E" w:rsidTr="00FB20D7">
        <w:trPr>
          <w:jc w:val="center"/>
        </w:trPr>
        <w:tc>
          <w:tcPr>
            <w:tcW w:w="4876" w:type="dxa"/>
            <w:hideMark/>
          </w:tcPr>
          <w:p w:rsidR="00FB20D7" w:rsidRPr="00077C5A" w:rsidRDefault="00886DBF">
            <w:pPr>
              <w:pStyle w:val="AmColumnHeading"/>
              <w:keepNext/>
            </w:pPr>
            <w:r>
              <w:t>Πρόταση ψηφίσματος</w:t>
            </w:r>
          </w:p>
        </w:tc>
        <w:tc>
          <w:tcPr>
            <w:tcW w:w="4876" w:type="dxa"/>
            <w:hideMark/>
          </w:tcPr>
          <w:p w:rsidR="00FB20D7" w:rsidRPr="00077C5A" w:rsidRDefault="00886DBF">
            <w:pPr>
              <w:pStyle w:val="AmColumnHeading"/>
              <w:keepNext/>
            </w:pPr>
            <w:r>
              <w:t>Τροπολογία</w:t>
            </w:r>
          </w:p>
        </w:tc>
      </w:tr>
      <w:tr w:rsidR="00D4796E" w:rsidTr="00FB20D7">
        <w:trPr>
          <w:jc w:val="center"/>
        </w:trPr>
        <w:tc>
          <w:tcPr>
            <w:tcW w:w="4876" w:type="dxa"/>
          </w:tcPr>
          <w:p w:rsidR="00FB20D7" w:rsidRPr="00077C5A" w:rsidRDefault="00FB20D7">
            <w:pPr>
              <w:pStyle w:val="Normal6"/>
              <w:rPr>
                <w:noProof w:val="0"/>
              </w:rPr>
            </w:pPr>
          </w:p>
        </w:tc>
        <w:tc>
          <w:tcPr>
            <w:tcW w:w="4876" w:type="dxa"/>
            <w:hideMark/>
          </w:tcPr>
          <w:p w:rsidR="00FB20D7" w:rsidRPr="00077C5A" w:rsidRDefault="00886DBF" w:rsidP="00DA7CB2">
            <w:pPr>
              <w:pStyle w:val="Normal6"/>
              <w:rPr>
                <w:b/>
                <w:i/>
                <w:noProof w:val="0"/>
              </w:rPr>
            </w:pPr>
            <w:r>
              <w:rPr>
                <w:b/>
                <w:bCs/>
                <w:i/>
                <w:iCs/>
                <w:noProof w:val="0"/>
              </w:rPr>
              <w:t>14α.</w:t>
            </w:r>
            <w:r>
              <w:rPr>
                <w:b/>
                <w:i/>
                <w:noProof w:val="0"/>
              </w:rPr>
              <w:tab/>
              <w:t>ζητεί να δοθεί ιδιαίτερη προσοχή στην εξασφάλιση ομαλής μετάβασης όσον αφορά τη χρηματοδότηση στο πλαίσιο του τρέχοντος άξονα PROGRESS του EaSI·</w:t>
            </w:r>
          </w:p>
        </w:tc>
      </w:tr>
    </w:tbl>
    <w:p w:rsidR="00FB20D7" w:rsidRPr="00077C5A" w:rsidRDefault="00886DBF" w:rsidP="00FB20D7">
      <w:pPr>
        <w:pStyle w:val="AmOrLang"/>
      </w:pPr>
      <w:r w:rsidRPr="00077C5A">
        <w:t xml:space="preserve">Or. </w:t>
      </w:r>
      <w:r w:rsidRPr="00077C5A">
        <w:rPr>
          <w:rStyle w:val="HideTWBExt"/>
          <w:noProof w:val="0"/>
        </w:rPr>
        <w:t>&lt;Original&gt;</w:t>
      </w:r>
      <w:r w:rsidRPr="00077C5A">
        <w:rPr>
          <w:rStyle w:val="HideTWBInt"/>
        </w:rPr>
        <w:t>{EN}</w:t>
      </w:r>
      <w:r w:rsidRPr="00077C5A">
        <w:t>en</w:t>
      </w:r>
      <w:r w:rsidRPr="00077C5A">
        <w:rPr>
          <w:rStyle w:val="HideTWBExt"/>
          <w:noProof w:val="0"/>
        </w:rPr>
        <w:t>&lt;/Original&gt;</w:t>
      </w:r>
    </w:p>
    <w:p w:rsidR="00FB20D7" w:rsidRPr="00077C5A" w:rsidRDefault="00886DBF" w:rsidP="00FB20D7">
      <w:r>
        <w:rPr>
          <w:rStyle w:val="HideTWBExt"/>
          <w:noProof w:val="0"/>
        </w:rPr>
        <w:t>&lt;/Amend&gt;</w:t>
      </w:r>
    </w:p>
    <w:p w:rsidR="008B277F" w:rsidRPr="00077C5A" w:rsidRDefault="00886DBF" w:rsidP="008B277F">
      <w:r>
        <w:rPr>
          <w:rStyle w:val="HideTWBExt"/>
          <w:noProof w:val="0"/>
        </w:rPr>
        <w:t>&lt;/RepeatBlock-Amend&gt;</w:t>
      </w:r>
      <w:bookmarkStart w:id="1" w:name="_GoBack"/>
      <w:bookmarkEnd w:id="1"/>
    </w:p>
    <w:sectPr w:rsidR="008B277F" w:rsidRPr="00077C5A" w:rsidSect="00B554F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6DBF">
      <w:r>
        <w:separator/>
      </w:r>
    </w:p>
  </w:endnote>
  <w:endnote w:type="continuationSeparator" w:id="0">
    <w:p w:rsidR="00000000" w:rsidRDefault="0088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FE" w:rsidRPr="00C11F3D" w:rsidRDefault="00886DBF" w:rsidP="00B554FE">
    <w:pPr>
      <w:pStyle w:val="EPFooter"/>
      <w:rPr>
        <w:lang w:val="es-ES"/>
      </w:rPr>
    </w:pPr>
    <w:r w:rsidRPr="00C11F3D">
      <w:rPr>
        <w:lang w:val="es-ES"/>
      </w:rPr>
      <w:t>PE</w:t>
    </w:r>
    <w:r w:rsidRPr="00C11F3D">
      <w:rPr>
        <w:rStyle w:val="HideTWBExt"/>
        <w:noProof w:val="0"/>
        <w:lang w:val="es-ES"/>
      </w:rPr>
      <w:t>&lt;NoPE&gt;</w:t>
    </w:r>
    <w:r w:rsidRPr="00C11F3D">
      <w:rPr>
        <w:lang w:val="es-ES"/>
      </w:rPr>
      <w:t>647.119</w:t>
    </w:r>
    <w:r w:rsidRPr="00C11F3D">
      <w:rPr>
        <w:rStyle w:val="HideTWBExt"/>
        <w:noProof w:val="0"/>
        <w:lang w:val="es-ES"/>
      </w:rPr>
      <w:t>&lt;/NoPE&gt;&lt;Version&gt;</w:t>
    </w:r>
    <w:r w:rsidRPr="00C11F3D">
      <w:rPr>
        <w:lang w:val="es-ES"/>
      </w:rPr>
      <w:t>v01-00</w:t>
    </w:r>
    <w:r w:rsidRPr="00C11F3D">
      <w:rPr>
        <w:rStyle w:val="HideTWBExt"/>
        <w:noProof w:val="0"/>
        <w:lang w:val="es-ES"/>
      </w:rPr>
      <w:t>&lt;/Version&gt;</w:t>
    </w:r>
    <w:r w:rsidRPr="00C11F3D">
      <w:rPr>
        <w:lang w:val="es-ES"/>
      </w:rPr>
      <w:tab/>
    </w:r>
    <w:r w:rsidRPr="00077C5A">
      <w:fldChar w:fldCharType="begin"/>
    </w:r>
    <w:r w:rsidRPr="00C11F3D">
      <w:rPr>
        <w:lang w:val="es-ES"/>
      </w:rPr>
      <w:instrText xml:space="preserve"> PAGE  \* MERGEFORMAT </w:instrText>
    </w:r>
    <w:r w:rsidRPr="00077C5A">
      <w:fldChar w:fldCharType="separate"/>
    </w:r>
    <w:r>
      <w:rPr>
        <w:noProof/>
        <w:lang w:val="es-ES"/>
      </w:rPr>
      <w:t>12</w:t>
    </w:r>
    <w:r w:rsidRPr="00077C5A">
      <w:fldChar w:fldCharType="end"/>
    </w:r>
    <w:r w:rsidRPr="00C11F3D">
      <w:rPr>
        <w:lang w:val="es-ES"/>
      </w:rPr>
      <w:t>/</w:t>
    </w:r>
    <w:r w:rsidR="00F00555">
      <w:fldChar w:fldCharType="begin"/>
    </w:r>
    <w:r w:rsidRPr="00C11F3D">
      <w:rPr>
        <w:lang w:val="es-ES"/>
      </w:rPr>
      <w:instrText xml:space="preserve"> NUMPAGES  \* MERGEFORMAT </w:instrText>
    </w:r>
    <w:r w:rsidR="00F00555">
      <w:fldChar w:fldCharType="separate"/>
    </w:r>
    <w:r>
      <w:rPr>
        <w:noProof/>
        <w:lang w:val="es-ES"/>
      </w:rPr>
      <w:t>12</w:t>
    </w:r>
    <w:r w:rsidR="00F00555">
      <w:rPr>
        <w:noProof/>
      </w:rPr>
      <w:fldChar w:fldCharType="end"/>
    </w:r>
    <w:r w:rsidRPr="00C11F3D">
      <w:rPr>
        <w:lang w:val="es-ES"/>
      </w:rPr>
      <w:tab/>
    </w:r>
    <w:r w:rsidRPr="00C11F3D">
      <w:rPr>
        <w:rStyle w:val="HideTWBExt"/>
        <w:noProof w:val="0"/>
        <w:lang w:val="es-ES"/>
      </w:rPr>
      <w:t>&lt;PathFdR&gt;</w:t>
    </w:r>
    <w:r w:rsidRPr="00C11F3D">
      <w:rPr>
        <w:lang w:val="es-ES"/>
      </w:rPr>
      <w:t>PA\1198564EL.docx</w:t>
    </w:r>
    <w:r w:rsidRPr="00C11F3D">
      <w:rPr>
        <w:rStyle w:val="HideTWBExt"/>
        <w:noProof w:val="0"/>
        <w:lang w:val="es-ES"/>
      </w:rPr>
      <w:t>&lt;/PathFdR&gt;</w:t>
    </w:r>
  </w:p>
  <w:p w:rsidR="00A14422" w:rsidRPr="00C11F3D" w:rsidRDefault="00886DBF" w:rsidP="00B554FE">
    <w:pPr>
      <w:pStyle w:val="EPFooter2"/>
      <w:rPr>
        <w:lang w:val="es-ES"/>
      </w:rPr>
    </w:pPr>
    <w:r w:rsidRPr="00C11F3D">
      <w:rPr>
        <w:lang w:val="es-ES"/>
      </w:rPr>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FE" w:rsidRPr="00C11F3D" w:rsidRDefault="00886DBF" w:rsidP="00B554FE">
    <w:pPr>
      <w:pStyle w:val="EPFooter"/>
      <w:rPr>
        <w:lang w:val="es-ES"/>
      </w:rPr>
    </w:pPr>
    <w:r w:rsidRPr="00C11F3D">
      <w:rPr>
        <w:rStyle w:val="HideTWBExt"/>
        <w:noProof w:val="0"/>
        <w:lang w:val="es-ES"/>
      </w:rPr>
      <w:t>&lt;PathFdR&gt;</w:t>
    </w:r>
    <w:r w:rsidRPr="00C11F3D">
      <w:rPr>
        <w:lang w:val="es-ES"/>
      </w:rPr>
      <w:t>PA\1198564EL.docx</w:t>
    </w:r>
    <w:r w:rsidRPr="00C11F3D">
      <w:rPr>
        <w:rStyle w:val="HideTWBExt"/>
        <w:noProof w:val="0"/>
        <w:lang w:val="es-ES"/>
      </w:rPr>
      <w:t>&lt;/PathFdR&gt;</w:t>
    </w:r>
    <w:r w:rsidRPr="00C11F3D">
      <w:rPr>
        <w:lang w:val="es-ES"/>
      </w:rPr>
      <w:tab/>
    </w:r>
    <w:r w:rsidRPr="00077C5A">
      <w:fldChar w:fldCharType="begin"/>
    </w:r>
    <w:r w:rsidRPr="00C11F3D">
      <w:rPr>
        <w:lang w:val="es-ES"/>
      </w:rPr>
      <w:instrText xml:space="preserve"> PAGE  \* MERGEFORMAT </w:instrText>
    </w:r>
    <w:r w:rsidRPr="00077C5A">
      <w:fldChar w:fldCharType="separate"/>
    </w:r>
    <w:r>
      <w:rPr>
        <w:noProof/>
        <w:lang w:val="es-ES"/>
      </w:rPr>
      <w:t>11</w:t>
    </w:r>
    <w:r w:rsidRPr="00077C5A">
      <w:fldChar w:fldCharType="end"/>
    </w:r>
    <w:r w:rsidRPr="00C11F3D">
      <w:rPr>
        <w:lang w:val="es-ES"/>
      </w:rPr>
      <w:t>/</w:t>
    </w:r>
    <w:r w:rsidR="00F00555">
      <w:fldChar w:fldCharType="begin"/>
    </w:r>
    <w:r w:rsidRPr="00C11F3D">
      <w:rPr>
        <w:lang w:val="es-ES"/>
      </w:rPr>
      <w:instrText xml:space="preserve"> NUMPAGES  \* MERGEFORMAT </w:instrText>
    </w:r>
    <w:r w:rsidR="00F00555">
      <w:fldChar w:fldCharType="separate"/>
    </w:r>
    <w:r>
      <w:rPr>
        <w:noProof/>
        <w:lang w:val="es-ES"/>
      </w:rPr>
      <w:t>12</w:t>
    </w:r>
    <w:r w:rsidR="00F00555">
      <w:rPr>
        <w:noProof/>
      </w:rPr>
      <w:fldChar w:fldCharType="end"/>
    </w:r>
    <w:r w:rsidRPr="00C11F3D">
      <w:rPr>
        <w:lang w:val="es-ES"/>
      </w:rPr>
      <w:tab/>
      <w:t>PE</w:t>
    </w:r>
    <w:r w:rsidRPr="00C11F3D">
      <w:rPr>
        <w:rStyle w:val="HideTWBExt"/>
        <w:noProof w:val="0"/>
        <w:lang w:val="es-ES"/>
      </w:rPr>
      <w:t>&lt;NoPE&gt;</w:t>
    </w:r>
    <w:r w:rsidRPr="00C11F3D">
      <w:rPr>
        <w:lang w:val="es-ES"/>
      </w:rPr>
      <w:t>647.119</w:t>
    </w:r>
    <w:r w:rsidRPr="00C11F3D">
      <w:rPr>
        <w:rStyle w:val="HideTWBExt"/>
        <w:noProof w:val="0"/>
        <w:lang w:val="es-ES"/>
      </w:rPr>
      <w:t>&lt;/NoPE&gt;&lt;Version&gt;</w:t>
    </w:r>
    <w:r w:rsidRPr="00C11F3D">
      <w:rPr>
        <w:lang w:val="es-ES"/>
      </w:rPr>
      <w:t>v01-00</w:t>
    </w:r>
    <w:r w:rsidRPr="00C11F3D">
      <w:rPr>
        <w:rStyle w:val="HideTWBExt"/>
        <w:noProof w:val="0"/>
        <w:lang w:val="es-ES"/>
      </w:rPr>
      <w:t>&lt;/Version&gt;</w:t>
    </w:r>
  </w:p>
  <w:p w:rsidR="00A14422" w:rsidRPr="00C11F3D" w:rsidRDefault="00886DBF" w:rsidP="00B554FE">
    <w:pPr>
      <w:pStyle w:val="EPFooter2"/>
      <w:rPr>
        <w:lang w:val="es-ES"/>
      </w:rPr>
    </w:pPr>
    <w:r w:rsidRPr="00C11F3D">
      <w:rPr>
        <w:lang w:val="es-ES"/>
      </w:rPr>
      <w:tab/>
    </w:r>
    <w:r w:rsidRPr="00C11F3D">
      <w:rPr>
        <w:lang w:val="es-ES"/>
      </w:rPr>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FE" w:rsidRPr="00077C5A" w:rsidRDefault="00886DBF" w:rsidP="00B554FE">
    <w:pPr>
      <w:pStyle w:val="EPFooter"/>
    </w:pPr>
    <w:r w:rsidRPr="00077C5A">
      <w:rPr>
        <w:rStyle w:val="HideTWBExt"/>
        <w:noProof w:val="0"/>
      </w:rPr>
      <w:t>&lt;PathFdR&gt;</w:t>
    </w:r>
    <w:r w:rsidRPr="00077C5A">
      <w:t>PA\1198564EL.docx</w:t>
    </w:r>
    <w:r w:rsidRPr="00077C5A">
      <w:rPr>
        <w:rStyle w:val="HideTWBExt"/>
        <w:noProof w:val="0"/>
      </w:rPr>
      <w:t>&lt;/PathFdR&gt;</w:t>
    </w:r>
    <w:r w:rsidRPr="00077C5A">
      <w:tab/>
    </w:r>
    <w:r w:rsidRPr="00077C5A">
      <w:tab/>
      <w:t>PE</w:t>
    </w:r>
    <w:r w:rsidRPr="00077C5A">
      <w:rPr>
        <w:rStyle w:val="HideTWBExt"/>
        <w:noProof w:val="0"/>
      </w:rPr>
      <w:t>&lt;NoPE&gt;</w:t>
    </w:r>
    <w:r w:rsidRPr="00077C5A">
      <w:t>647.119</w:t>
    </w:r>
    <w:r w:rsidRPr="00077C5A">
      <w:rPr>
        <w:rStyle w:val="HideTWBExt"/>
        <w:noProof w:val="0"/>
      </w:rPr>
      <w:t>&lt;/NoPE&gt;&lt;Version&gt;</w:t>
    </w:r>
    <w:r w:rsidRPr="00077C5A">
      <w:t>v01-00</w:t>
    </w:r>
    <w:r w:rsidRPr="00077C5A">
      <w:rPr>
        <w:rStyle w:val="HideTWBExt"/>
        <w:noProof w:val="0"/>
      </w:rPr>
      <w:t>&lt;/Version&gt;</w:t>
    </w:r>
  </w:p>
  <w:p w:rsidR="00A14422" w:rsidRPr="00077C5A" w:rsidRDefault="00886DBF" w:rsidP="00B554FE">
    <w:pPr>
      <w:pStyle w:val="EPFooter2"/>
    </w:pPr>
    <w:r w:rsidRPr="00077C5A">
      <w:t>EL</w:t>
    </w:r>
    <w:r w:rsidRPr="00077C5A">
      <w:tab/>
    </w:r>
    <w:r w:rsidRPr="00077C5A">
      <w:rPr>
        <w:b w:val="0"/>
        <w:i/>
        <w:color w:val="C0C0C0"/>
        <w:sz w:val="22"/>
      </w:rPr>
      <w:t>Eνωμένη στην πολυμ</w:t>
    </w:r>
    <w:r w:rsidRPr="00077C5A">
      <w:rPr>
        <w:b w:val="0"/>
        <w:i/>
        <w:color w:val="C0C0C0"/>
        <w:sz w:val="22"/>
      </w:rPr>
      <w:t>ορφία</w:t>
    </w:r>
    <w:r w:rsidRPr="00077C5A">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6DBF">
      <w:r>
        <w:separator/>
      </w:r>
    </w:p>
  </w:footnote>
  <w:footnote w:type="continuationSeparator" w:id="0">
    <w:p w:rsidR="00000000" w:rsidRDefault="0088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55" w:rsidRDefault="00F00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55" w:rsidRDefault="00F00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55" w:rsidRDefault="00F00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PLURMNU" w:val=" 1"/>
    <w:docVar w:name="CJMNU" w:val="1"/>
    <w:docVar w:name="COM2KEY" w:val="BUDG"/>
    <w:docVar w:name="COMKEY" w:val="EMPL"/>
    <w:docVar w:name="CVar" w:val="2"/>
    <w:docVar w:name="DOCMNU" w:val=" 1"/>
    <w:docVar w:name="iNoAmend" w:val="2"/>
    <w:docVar w:name="LastEditedSection" w:val=" 1"/>
    <w:docVar w:name="ORLANGKEY" w:val="EN"/>
    <w:docVar w:name="ORLANGMNU" w:val=" 1"/>
    <w:docVar w:name="PROCMNU" w:val=" 2"/>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560194 HideTWBExt;}{\*\cs18 \additive \v\f1\fs20\cf15 _x000d__x000a_\spriority0 \styrsid11560194 HideTWBInt;}{\s19\qr \li0\ri0\sb240\sa240\nowidctlpar\wrapdefault\aspalpha\aspnum\faauto\adjustright\rin0\lin0\itap0 \rtlch\fcs1 \af0\afs20\alang1025 \ltrch\fcs0 \fs24\lang2057\langfe2057\cgrid\langnp2057\langfenp2057 _x000d__x000a_\sbasedon0 \snext19 \spriority0 \styrsid11560194 AmOrLang;}{\s20\ql \li0\ri0\sa120\nowidctlpar\wrapdefault\aspalpha\aspnum\faauto\adjustright\rin0\lin0\itap0 \rtlch\fcs1 \af0\afs20\alang1025 \ltrch\fcs0 _x000d__x000a_\fs24\lang2057\langfe2057\cgrid\langnp2057\langfenp2057 \sbasedon0 \snext20 \spriority0 \styrsid11560194 Normal6a;}{\s21\ql \li0\ri0\nowidctlpar\wrapdefault\aspalpha\aspnum\faauto\adjustright\rin0\lin0\itap0 \rtlch\fcs1 \af0\afs20\alang1025 \ltrch\fcs0 _x000d__x000a_\b\fs24\lang2057\langfe2057\cgrid\langnp2057\langfenp2057 \sbasedon0 \snext21 \spriority0 \styrsid11560194 NormalBold;}{\s22\qc \li0\ri0\sa240\nowidctlpar\wrapdefault\aspalpha\aspnum\faauto\adjustright\rin0\lin0\itap0 \rtlch\fcs1 \af0\afs20\alang1025 _x000d__x000a_\ltrch\fcs0 \i\fs24\lang2057\langfe2057\cgrid\langnp2057\langfenp2057 \sbasedon0 \snext22 \spriority0 \styrsid11560194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1560194 AmNumberTabs;}{\s24\ql \li0\ri0\sb240\nowidctlpar\wrapdefault\aspalpha\aspnum\faauto\adjustright\rin0\lin0\itap0 \rtlch\fcs1 _x000d__x000a_\af0\afs20\alang1025 \ltrch\fcs0 \b\fs24\lang2057\langfe2057\cgrid\langnp2057\langfenp2057 \sbasedon0 \snext24 \spriority0 \styrsid11560194 NormalBold12b;}}{\*\rsidtbl \rsid24658\rsid223860\rsid735077\rsid1718133\rsid2892074\rsid3035797\rsid3565327_x000d__x000a_\rsid4666813\rsid6641733\rsid7823322\rsid9636012\rsid10377208\rsid11215221\rsid11549030\rsid11560194\rsid12154954\rsid14382809\rsid14424199\rsid15204470\rsid15285974\rsid15950462\rsid16324206\rsid16662270}{\mmathPr\mmathFont34\mbrkBin0\mbrkBinSub0_x000d__x000a_\msmallFrac0\mdispDef1\mlMargin0\mrMargin0\mdefJc1\mwrapIndent1440\mintLim0\mnaryLim1}{\info{\author ARAMINA Irena}{\operator ARAMINA Irena}{\creatim\yr2020\mo2\dy10\hr9\min55}{\revtim\yr2020\mo2\dy10\hr9\min55}{\version1}{\edmins0}{\nofpages1}_x000d__x000a_{\nofwords24}{\nofchars264}{\nofcharsws266}{\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560194\newtblstyruls\nogrowautofit\usenormstyforlist\noindnmbrts\felnbrelev\nocxsptable\indrlsweleven\noafcnsttbl\afelev\utinl\hwelev\spltpgpar\notcvasp\notbrkcnstfrctbl\notvatxbx\krnprsnet\cachedcolbal _x000d__x000a_\nouicompat \fet0{\*\wgrffmtfilter 013f}\nofeaturethrottle1\ilfomacatclnup0{\*\template C:\\Users\\iaramina\\AppData\\Local\\Temp\\Blank1.dotx}{\*\ftnsep \ltrpar \pard\plain \ltrpar_x000d__x000a_\ql \li0\ri0\widctlpar\wrapdefault\aspalpha\aspnum\faauto\adjustright\rin0\lin0\itap0 \rtlch\fcs1 \af0\afs20\alang1025 \ltrch\fcs0 \fs24\lang2057\langfe2057\cgrid\langnp2057\langfenp2057 {\rtlch\fcs1 \af0 \ltrch\fcs0 \insrsid3035797 \chftnsep _x000d__x000a_\par }}{\*\ftnsepc \ltrpar \pard\plain \ltrpar\ql \li0\ri0\widctlpar\wrapdefault\aspalpha\aspnum\faauto\adjustright\rin0\lin0\itap0 \rtlch\fcs1 \af0\afs20\alang1025 \ltrch\fcs0 \fs24\lang2057\langfe2057\cgrid\langnp2057\langfenp2057 {\rtlch\fcs1 \af0 _x000d__x000a_\ltrch\fcs0 \insrsid3035797 \chftnsepc _x000d__x000a_\par }}{\*\aftnsep \ltrpar \pard\plain \ltrpar\ql \li0\ri0\widctlpar\wrapdefault\aspalpha\aspnum\faauto\adjustright\rin0\lin0\itap0 \rtlch\fcs1 \af0\afs20\alang1025 \ltrch\fcs0 \fs24\lang2057\langfe2057\cgrid\langnp2057\langfenp2057 {\rtlch\fcs1 \af0 _x000d__x000a_\ltrch\fcs0 \insrsid3035797 \chftnsep _x000d__x000a_\par }}{\*\aftnsepc \ltrpar \pard\plain \ltrpar\ql \li0\ri0\widctlpar\wrapdefault\aspalpha\aspnum\faauto\adjustright\rin0\lin0\itap0 \rtlch\fcs1 \af0\afs20\alang1025 \ltrch\fcs0 \fs24\lang2057\langfe2057\cgrid\langnp2057\langfenp2057 {\rtlch\fcs1 \af0 _x000d__x000a_\ltrch\fcs0 \insrsid303579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nowidctlpar_x000d__x000a_\tx879\tx936\tx1021\tx1077\tx1134\tx1191\tx1247\tx1304\tx1361\tx1418\tx1474\tx1531\tx1588\tx1644\tx1701\tx1758\tx1814\tx1871\tx2070\tx2126\tx3374\tx3430\wrapdefault\aspalpha\aspnum\faauto\adjustright\rin0\lin0\itap0\pararsid11560194 \rtlch\fcs1 _x000d__x000a_\af0\afs20\alang1025 \ltrch\fcs0 \b\fs24\lang2057\langfe2057\cgrid\langnp2057\langfenp2057 {\rtlch\fcs1 \af0 \ltrch\fcs0 \cs17\b0\v\fs20\cf9\loch\af1\hich\af1\dbch\af31501\insrsid11560194\charrsid4678475 {\*\bkmkstart restart}_x000d__x000a_\hich\af1\dbch\af31501\loch\f1 &lt;Amend&gt;}{\rtlch\fcs1 \af0 \ltrch\fcs0 \insrsid11560194\charrsid4678475 Amendment\tab \tab }{\rtlch\fcs1 \af0 \ltrch\fcs0 \cs17\b0\v\fs20\cf9\loch\af1\hich\af1\dbch\af31501\insrsid11560194\charrsid4678475 _x000d__x000a_\hich\af1\dbch\af31501\loch\f1 &lt;NumAm&gt;}{\rtlch\fcs1 \af0 \ltrch\fcs0 \insrsid11560194\charrsid4678475 #}{\rtlch\fcs1 \af1 \ltrch\fcs0 \cs18\v\f1\fs20\cf15\insrsid11560194\charrsid4678475 ENMIENDA@NRAM@}{\rtlch\fcs1 \af0 \ltrch\fcs0 _x000d__x000a_\insrsid11560194\charrsid4678475 #}{\rtlch\fcs1 \af0 \ltrch\fcs0 \cs17\b0\v\fs20\cf9\loch\af1\hich\af1\dbch\af31501\insrsid11560194\charrsid4678475 \hich\af1\dbch\af31501\loch\f1 &lt;/NumAm&gt;}{\rtlch\fcs1 \af0 \ltrch\fcs0 \insrsid11560194\charrsid4678475 _x000d__x000a__x000d__x000a_\par }\pard\plain \ltrpar\s24\ql \li0\ri0\sb240\keepn\nowidctlpar\wrapdefault\aspalpha\aspnum\faauto\adjustright\rin0\lin0\itap0\pararsid11560194 \rtlch\fcs1 \af0\afs20\alang1025 \ltrch\fcs0 \b\fs24\lang2057\langfe2057\cgrid\langnp2057\langfenp2057 {_x000d__x000a_\rtlch\fcs1 \af0 \ltrch\fcs0 \cs17\b0\v\fs20\cf9\loch\af1\hich\af1\dbch\af31501\insrsid11560194\charrsid4678475 \hich\af1\dbch\af31501\loch\f1 &lt;DocAmend&gt;}{\rtlch\fcs1 \af0 \ltrch\fcs0 \insrsid11560194\charrsid4678475 #}{\rtlch\fcs1 \af1 \ltrch\fcs0 _x000d__x000a_\cs18\v\f1\fs20\cf15\insrsid11560194\charrsid4678475 MNU[DOC1][DOC2][DOC3]@CHOICE@DOCMNU}{\rtlch\fcs1 \af0 \ltrch\fcs0 \insrsid11560194\charrsid4678475 #}{\rtlch\fcs1 \af0 \ltrch\fcs0 _x000d__x000a_\cs17\b0\v\fs20\cf9\loch\af1\hich\af1\dbch\af31501\insrsid11560194\charrsid4678475 \hich\af1\dbch\af31501\loch\f1 &lt;/DocAmend&gt;}{\rtlch\fcs1 \af0 \ltrch\fcs0 \insrsid11560194\charrsid4678475 _x000d__x000a_\par }\pard\plain \ltrpar\s21\ql \li0\ri0\nowidctlpar\wrapdefault\aspalpha\aspnum\faauto\adjustright\rin0\lin0\itap0\pararsid11560194 \rtlch\fcs1 \af0\afs20\alang1025 \ltrch\fcs0 \b\fs24\lang2057\langfe2057\cgrid\langnp2057\langfenp2057 {\rtlch\fcs1 \af0 _x000d__x000a_\ltrch\fcs0 \cs17\b0\v\fs20\cf9\loch\af1\hich\af1\dbch\af31501\insrsid11560194\charrsid4678475 \hich\af1\dbch\af31501\loch\f1 &lt;Article&gt;}{\rtlch\fcs1 \af0 \ltrch\fcs0 \cf10\insrsid11560194\charrsid4678475 \u9668\'3f}{\rtlch\fcs1 \af0 \ltrch\fcs0 _x000d__x000a_\insrsid11560194\charrsid4678475 #}{\rtlch\fcs1 \af1 \ltrch\fcs0 \cs18\v\f1\fs20\cf15\insrsid11560194\charrsid4678475 TVTAMPART@AMPART@}{\rtlch\fcs1 \af0 \ltrch\fcs0 \insrsid11560194\charrsid4678475 #}{\rtlch\fcs1 \af0 \ltrch\fcs0 _x000d__x000a_\cf10\insrsid11560194\charrsid4678475 \u9658\'3f}{\rtlch\fcs1 \af0 \ltrch\fcs0 \cs17\b0\v\fs20\cf9\loch\af1\hich\af1\dbch\af31501\insrsid11560194\charrsid4678475 \hich\af1\dbch\af31501\loch\f1 &lt;/Article&gt;}{\rtlch\fcs1 \af0 \ltrch\fcs0 _x000d__x000a_\insrsid11560194\charrsid4678475 _x000d__x000a_\par \ltrrow}\trowd \irow0\irowband0\ltrrow\ts11\trqc\trgaph340\trleft-340\trftsWidth3\trwWidth9752\trftsWidthB3\trpaddl340\trpaddr340\trpaddfl3\trpaddft3\trpaddfb3\trpaddfr3\tblrsid941495\tblind0\tblindtype3 \clvertalt\clbrdrt\brdrtbl \clbrdrl\brdrtbl _x000d__x000a_\clbrdrb\brdrtbl \clbrdrr\brdrtbl \cltxlrtb\clftsWidth3\clwWidth9752\clshdrawnil \cellx9412\pard\plain \ltrpar\ql \li0\ri0\keepn\widctlpar\intbl\wrapdefault\aspalpha\aspnum\faauto\adjustright\rin0\lin0\pararsid941495 \rtlch\fcs1 \af0\afs20\alang1025 _x000d__x000a_\ltrch\fcs0 \fs24\lang2057\langfe2057\cgrid\langnp2057\langfenp2057 {\rtlch\fcs1 \af0 \ltrch\fcs0 \insrsid11560194\charrsid4678475 \cell }\pard\plain \ltrpar\ql \li0\ri0\widctlpar\intbl\wrapdefault\aspalpha\aspnum\faauto\adjustright\rin0\lin0 \rtlch\fcs1 _x000d__x000a_\af0\afs20\alang1025 \ltrch\fcs0 \fs24\lang2057\langfe2057\cgrid\langnp2057\langfenp2057 {\rtlch\fcs1 \af0 \ltrch\fcs0 \insrsid11560194\charrsid4678475 \trowd \irow0\irowband0\ltrrow_x000d__x000a_\ts11\trqc\trgaph340\trleft-340\trftsWidth3\trwWidth9752\trftsWidthB3\trpaddl340\trpaddr340\trpaddfl3\trpaddft3\trpaddfb3\trpaddfr3\tblrsid941495\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4149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941495 \rtlch\fcs1 \af0\afs20\alang1025 \ltrch\fcs0 \i\fs24\lang2057\langfe2057\cgrid\langnp2057\langfenp2057 {\rtlch\fcs1 \af0 \ltrch\fcs0 _x000d__x000a_\insrsid11560194\charrsid4678475 #}{\rtlch\fcs1 \af1 \ltrch\fcs0 \cs18\v\f1\fs20\cf15\insrsid11560194\charrsid4678475 MNU[DOC1][DOC2][DOC3]@CHOICE@DOCMNU}{\rtlch\fcs1 \af0 \ltrch\fcs0 \insrsid11560194\charrsid4678475 #\cell Amendment\cell _x000d__x000a_}\pard\plain \ltrpar\ql \li0\ri0\widctlpar\intbl\wrapdefault\aspalpha\aspnum\faauto\adjustright\rin0\lin0 \rtlch\fcs1 \af0\afs20\alang1025 \ltrch\fcs0 \fs24\lang2057\langfe2057\cgrid\langnp2057\langfenp2057 {\rtlch\fcs1 \af0 \ltrch\fcs0 _x000d__x000a_\insrsid11560194\charrsid4678475 \trowd \irow1\irowband1\ltrrow\ts11\trqc\trgaph340\trleft-340\trftsWidth3\trwWidth9752\trftsWidthB3\trpaddl340\trpaddr340\trpaddfl3\trpaddft3\trpaddfb3\trpaddfr3\tblrsid941495\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0\ql \li0\ri0\sa120\nowidctlpar\intbl\wrapdefault\aspalpha\aspnum\faauto\adjustright\rin0\lin0\pararsid941495 \rtlch\fcs1 \af0\afs20\alang1025 \ltrch\fcs0 \fs24\lang2057\langfe2057\cgrid\langnp2057\langfenp2057 {_x000d__x000a_\rtlch\fcs1 \af0 \ltrch\fcs0 \insrsid11560194\charrsid4678475 ##\cell ##}{\rtlch\fcs1 \af0\afs24 \ltrch\fcs0 \insrsid11560194\charrsid4678475 \cell }\pard\plain \ltrpar\ql \li0\ri0\widctlpar\intbl\wrapdefault\aspalpha\aspnum\faauto\adjustright\rin0\lin0 _x000d__x000a_\rtlch\fcs1 \af0\afs20\alang1025 \ltrch\fcs0 \fs24\lang2057\langfe2057\cgrid\langnp2057\langfenp2057 {\rtlch\fcs1 \af0 \ltrch\fcs0 \insrsid11560194\charrsid4678475 \trowd \irow2\irowband2\lastrow \ltrrow_x000d__x000a_\ts11\trqc\trgaph340\trleft-340\trftsWidth3\trwWidth9752\trftsWidthB3\trpaddl340\trpaddr340\trpaddfl3\trpaddft3\trpaddfb3\trpaddfr3\tblrsid94149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r \li0\ri0\sb240\sa240\nowidctlpar\wrapdefault\aspalpha\aspnum\faauto\adjustright\rin0\lin0\itap0\pararsid11560194 \rtlch\fcs1 \af0\afs20\alang1025 \ltrch\fcs0 \fs24\lang2057\langfe2057\cgrid\langnp2057\langfenp2057 {\rtlch\fcs1 \af0 \ltrch\fcs0 _x000d__x000a_\insrsid11560194\charrsid4678475 Or. }{\rtlch\fcs1 \af0 \ltrch\fcs0 \cs17\v\fs20\cf9\loch\af1\hich\af1\dbch\af31501\insrsid11560194\charrsid4678475 \hich\af1\dbch\af31501\loch\f1 &lt;Original&gt;}{\rtlch\fcs1 \af0 \ltrch\fcs0 \insrsid11560194\charrsid4678475 #}_x000d__x000a_{\rtlch\fcs1 \af1 \ltrch\fcs0 \cs18\v\f1\fs20\cf15\insrsid11560194\charrsid4678475 MNU[ORLANGONE][ORLANGMORE]@CHOICE@ORLANGMNU}{\rtlch\fcs1 \af0 \ltrch\fcs0 \insrsid11560194\charrsid4678475 #}{\rtlch\fcs1 \af0 \ltrch\fcs0 _x000d__x000a_\cs17\v\fs20\cf9\loch\af1\hich\af1\dbch\af31501\insrsid11560194\charrsid4678475 \hich\af1\dbch\af31501\loch\f1 &lt;/Original&gt;}{\rtlch\fcs1 \af0 \ltrch\fcs0 \insrsid11560194\charrsid4678475 _x000d__x000a_\par }\pard\plain \ltrpar\ql \li0\ri0\widctlpar\wrapdefault\aspalpha\aspnum\faauto\adjustright\rin0\lin0\itap0\pararsid11560194 \rtlch\fcs1 \af0\afs20\alang1025 \ltrch\fcs0 \fs24\lang2057\langfe2057\cgrid\langnp2057\langfenp2057 {\rtlch\fcs1 \af0 \ltrch\fcs0 _x000d__x000a_\cs17\v\fs20\cf9\loch\af1\hich\af1\dbch\af31501\insrsid11560194\charrsid467847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2_x000d__x000a_f6e6efdf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05103 HideTWBExt;}{\s16\qr \li0\ri0\sb240\sa240\nowidctlpar\wrapdefault\aspalpha\aspnum\faauto\adjustright\rin0\lin0\itap0 \rtlch\fcs1 \af0\afs20\alang1025 \ltrch\fcs0 _x000d__x000a_\fs24\lang2057\langfe2057\cgrid\langnp2057\langfenp2057 \sbasedon0 \snext16 \spriority0 \styrsid12205103 AmOrLang;}{\s17\ql \li0\ri0\sa120\nowidctlpar\wrapdefault\aspalpha\aspnum\faauto\adjustright\rin0\lin0\itap0 \rtlch\fcs1 \af0\afs20\alang1025 _x000d__x000a_\ltrch\fcs0 \fs24\lang2057\langfe2057\cgrid\langnp2057\langfenp2057 \sbasedon0 \snext17 \spriority0 \styrsid12205103 Normal6a;}{\s18\ql \li0\ri0\nowidctlpar\wrapdefault\aspalpha\aspnum\faauto\adjustright\rin0\lin0\itap0 \rtlch\fcs1 \af0\afs20\alang1025 _x000d__x000a_\ltrch\fcs0 \b\fs24\lang2057\langfe2057\cgrid\langnp2057\langfenp2057 \sbasedon0 \snext18 \spriority0 \styrsid12205103 NormalBold;}{\s19\qc \li0\ri0\sa240\nowidctlpar\wrapdefault\aspalpha\aspnum\faauto\adjustright\rin0\lin0\itap0 \rtlch\fcs1 _x000d__x000a_\af0\afs20\alang1025 \ltrch\fcs0 \i\fs24\lang2057\langfe2057\cgrid\langnp2057\langfenp2057 \sbasedon0 \snext19 \spriority0 \styrsid12205103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2205103 AmNumberTabs;}{\s21\ql \li0\ri0\sb240\nowidctlpar\wrapdefault\aspalpha\aspnum\faauto\adjustright\rin0\lin0\itap0 \rtlch\fcs1 _x000d__x000a_\af0\afs20\alang1025 \ltrch\fcs0 \b\fs24\lang2057\langfe2057\cgrid\langnp2057\langfenp2057 \sbasedon0 \snext21 \spriority0 \styrsid12205103 NormalBold12b;}}{\*\rsidtbl \rsid24658\rsid358857\rsid735077\rsid787282\rsid1538358\rsid2892074\rsid3622648_x000d__x000a_\rsid4666813\rsid5708216\rsid6641733\rsid7553164\rsid8465581\rsid8681905\rsid8724649\rsid9636012\rsid9862312\rsid11215221\rsid11370291\rsid11434737\rsid11607138\rsid11824949\rsid12154954\rsid12205103\rsid14424199\rsid15204470\rsid15285974\rsid15535219_x000d__x000a_\rsid15950462\rsid16324206\rsid16662270}{\mmathPr\mmathFont34\mbrkBin0\mbrkBinSub0\msmallFrac0\mdispDef1\mlMargin0\mrMargin0\mdefJc1\mwrapIndent1440\mintLim0\mnaryLim1}{\info{\author FELIX Karina}{\operator FELIX Karina}_x000d__x000a_{\creatim\yr2019\mo7\dy4\hr16\min26}{\revtim\yr2019\mo7\dy4\hr16\min26}{\version1}{\edmins0}{\nofpages1}{\nofwords27}{\nofchars159}{\*\company European Parliament}{\nofcharsws185}{\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0510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3835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38358 \chftnsepc _x000d__x000a_\par }}{\*\aftnsep \ltrpar \pard\plain \ltrpar\ql \li0\ri0\widctlpar\wrapdefault\aspalpha\aspnum\faauto\adjustright\rin0\lin0\itap0 \rtlch\fcs1 \af0\afs20\alang1025 \ltrch\fcs0 \fs24\lang2057\langfe2057\cgrid\langnp2057\langfenp2057 {\rtlch\fcs1 \af0 _x000d__x000a_\ltrch\fcs0 \insrsid1538358 \chftnsep _x000d__x000a_\par }}{\*\aftnsepc \ltrpar \pard\plain \ltrpar\ql \li0\ri0\widctlpar\wrapdefault\aspalpha\aspnum\faauto\adjustright\rin0\lin0\itap0 \rtlch\fcs1 \af0\afs20\alang1025 \ltrch\fcs0 \fs24\lang2057\langfe2057\cgrid\langnp2057\langfenp2057 {\rtlch\fcs1 \af0 _x000d__x000a_\ltrch\fcs0 \insrsid153835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nowidctlpar\tx879\tx936\tx1021\tx1077\tx1134\tx1191\tx1247\tx1304\tx1361\tx1418\tx1474\tx1531\tx1588\tx1644\tx1701\tx1758\tx1814\tx1871\tx2070\tx2126\tx3374\tx3430\wrapdefault\aspalpha\aspnum\faauto\adjustright\rin0_x000d__x000a_\lin0\itap0\pararsid12205103 \rtlch\fcs1 \af0\afs20\alang1025 \ltrch\fcs0 \b\fs24\lang2057\langfe2057\cgrid\langnp2057\langfenp2057 {\rtlch\fcs1 \af0 \ltrch\fcs0 \cs15\b0\v\f1\fs20\cf9\lang1024\langfe1024\noproof\insrsid12205103\charrsid4417459 _x000d__x000a_{\*\bkmkstart restart}&lt;Amend&gt;}{\rtlch\fcs1 \af0 \ltrch\fcs0 \insrsid12205103\charrsid1799708 [ZAMENDMENT]}{\rtlch\fcs1 \af0 \ltrch\fcs0 \insrsid12205103 \tab \tab }{\rtlch\fcs1 \af0 \ltrch\fcs0 _x000d__x000a_\cs15\b0\v\f1\fs20\cf9\lang1024\langfe1024\noproof\insrsid12205103\charrsid4417459 &lt;NumAm&gt;}{\rtlch\fcs1 \af0 \ltrch\fcs0 \insrsid12205103\charrsid1799708 [ZNRAM]}{\rtlch\fcs1 \af0 \ltrch\fcs0 _x000d__x000a_\cs15\b0\v\f1\fs20\cf9\lang1024\langfe1024\noproof\insrsid12205103\charrsid4417459 &lt;/NumAm&gt;}{\rtlch\fcs1 \af0 \ltrch\fcs0 \insrsid12205103\charrsid4080556 _x000d__x000a_\par }\pard\plain \ltrpar\s21\ql \li0\ri0\sb240\keepn\nowidctlpar\wrapdefault\aspalpha\aspnum\faauto\adjustright\rin0\lin0\itap0\pararsid12205103 \rtlch\fcs1 \af0\afs20\alang1025 \ltrch\fcs0 \b\fs24\lang2057\langfe2057\cgrid\langnp2057\langfenp2057 {_x000d__x000a_\rtlch\fcs1 \af0 \ltrch\fcs0 \cs15\b0\v\f1\fs20\cf9\lang1036\langfe2057\langnp1036\insrsid12205103\charrsid7866766 &lt;DocAmend&gt;}{\rtlch\fcs1 \af0 \ltrch\fcs0 \lang1036\langfe2057\langnp1036\insrsid12205103\charrsid7866766 [ZAMDOC]}{\rtlch\fcs1 \af0 _x000d__x000a_\ltrch\fcs0 \cs15\b0\v\f1\fs20\cf9\lang1036\langfe2057\langnp1036\insrsid12205103\charrsid7866766 &lt;/DocAmend&gt;}{\rtlch\fcs1 \af0 \ltrch\fcs0 \lang1036\langfe2057\langnp1036\insrsid12205103\charrsid7866766 _x000d__x000a_\par }\pard\plain \ltrpar\s18\ql \li0\ri0\nowidctlpar\wrapdefault\aspalpha\aspnum\faauto\adjustright\rin0\lin0\itap0\pararsid12205103 \rtlch\fcs1 \af0\afs20\alang1025 \ltrch\fcs0 \b\fs24\lang2057\langfe2057\cgrid\langnp2057\langfenp2057 {\rtlch\fcs1 \af0 _x000d__x000a_\ltrch\fcs0 \cs15\b0\v\f1\fs20\cf9\lang1024\langfe1024\noproof\langnp1036\insrsid12205103\charrsid7866766 &lt;Article&gt;}{\rtlch\fcs1 \af0 \ltrch\fcs0 \lang1036\langfe2057\langnp1036\insrsid12205103\charrsid7866766 [ZAMPART]}{\rtlch\fcs1 \af0 \ltrch\fcs0 _x000d__x000a_\cs15\b0\v\f1\fs20\cf9\lang1024\langfe1024\noproof\langnp1036\insrsid12205103\charrsid7866766 &lt;/Article&gt;}{\rtlch\fcs1 \af0 \ltrch\fcs0 \lang1036\langfe2057\langnp1036\insrsid12205103\charrsid7866766 _x000d__x000a_\par \ltrrow}\trowd \irow0\irowband0\ltrrow\ts11\trqc\trgaph340\trleft-340\trftsWidth3\trwWidth9752\trftsWidthB3\trpaddl340\trpaddr340\trpaddfl3\trpaddft3\trpaddfb3\trpaddfr3\tblrsid941495\tblind0\tblindtype3 \clvertalt\clbrdrt\brdrtbl \clbrdrl\brdrtbl _x000d__x000a_\clbrdrb\brdrtbl \clbrdrr\brdrtbl \cltxlrtb\clftsWidth3\clwWidth9752\clshdrawnil \cellx9412\pard\plain \ltrpar\ql \li0\ri0\keepn\widctlpar\intbl\wrapdefault\aspalpha\aspnum\faauto\adjustright\rin0\lin0\pararsid941495 \rtlch\fcs1 \af0\afs20\alang1025 _x000d__x000a_\ltrch\fcs0 \fs24\lang2057\langfe2057\cgrid\langnp2057\langfenp2057 {\rtlch\fcs1 \af0 \ltrch\fcs0 \lang1036\langfe2057\langnp1036\insrsid12205103\charrsid7866766 \cell }\pard\plain \ltrpar_x000d__x000a_\ql \li0\ri0\widctlpar\intbl\wrapdefault\aspalpha\aspnum\faauto\adjustright\rin0\lin0 \rtlch\fcs1 \af0\afs20\alang1025 \ltrch\fcs0 \fs24\lang2057\langfe2057\cgrid\langnp2057\langfenp2057 {\rtlch\fcs1 \af0 \ltrch\fcs0 _x000d__x000a_\lang1036\langfe2057\langnp1036\insrsid12205103\charrsid13515814 \trowd \irow0\irowband0\ltrrow_x000d__x000a_\ts11\trqc\trgaph340\trleft-340\trftsWidth3\trwWidth9752\trftsWidthB3\trpaddl340\trpaddr340\trpaddfl3\trpaddft3\trpaddfb3\trpaddfr3\tblrsid941495\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4149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941495 \rtlch\fcs1 \af0\afs20\alang1025 \ltrch\fcs0 \i\fs24\lang2057\langfe2057\cgrid\langnp2057\langfenp2057 {\rtlch\fcs1 \af0 \ltrch\fcs0 _x000d__x000a_\insrsid12205103\charrsid1799708 [ZLEFT]\cell [ZRIGHT]\cell }\pard\plain \ltrpar\ql \li0\ri0\widctlpar\intbl\wrapdefault\aspalpha\aspnum\faauto\adjustright\rin0\lin0 \rtlch\fcs1 \af0\afs20\alang1025 \ltrch\fcs0 _x000d__x000a_\fs24\lang2057\langfe2057\cgrid\langnp2057\langfenp2057 {\rtlch\fcs1 \af0 \ltrch\fcs0 \insrsid12205103\charrsid1799708 \trowd \irow1\irowband1\ltrrow_x000d__x000a_\ts11\trqc\trgaph340\trleft-340\trftsWidth3\trwWidth9752\trftsWidthB3\trpaddl340\trpaddr340\trpaddfl3\trpaddft3\trpaddfb3\trpaddfr3\tblrsid94149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941495 \rtlch\fcs1 \af0\afs20\alang1025 \ltrch\fcs0 \fs24\lang2057\langfe2057\cgrid\langnp2057\langfenp2057 {\rtlch\fcs1 \af0 \ltrch\fcs0 _x000d__x000a_\insrsid12205103\charrsid1799708 [ZTEXTL]\cell [ZTEXTR]}{\rtlch\fcs1 \af0\afs24 \ltrch\fcs0 \insrsid12205103\charrsid1799708 \cell }\pard\plain \ltrpar\ql \li0\ri0\widctlpar\intbl\wrapdefault\aspalpha\aspnum\faauto\adjustright\rin0\lin0 \rtlch\fcs1 _x000d__x000a_\af0\afs20\alang1025 \ltrch\fcs0 \fs24\lang2057\langfe2057\cgrid\langnp2057\langfenp2057 {\rtlch\fcs1 \af0 \ltrch\fcs0 \insrsid12205103\charrsid1799708 \trowd \irow2\irowband2\lastrow \ltrrow_x000d__x000a_\ts11\trqc\trgaph340\trleft-340\trftsWidth3\trwWidth9752\trftsWidthB3\trpaddl340\trpaddr340\trpaddfl3\trpaddft3\trpaddfb3\trpaddfr3\tblrsid94149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12205103 \rtlch\fcs1 \af0\afs20\alang1025 \ltrch\fcs0 \fs24\lang2057\langfe2057\cgrid\langnp2057\langfenp2057 {\rtlch\fcs1 \af0 \ltrch\fcs0 _x000d__x000a_\insrsid12205103\charrsid1799708 Or. }{\rtlch\fcs1 \af0 \ltrch\fcs0 \cs15\v\f1\fs20\cf9\insrsid12205103\charrsid1799708 &lt;Original&gt;}{\rtlch\fcs1 \af0 \ltrch\fcs0 \insrsid12205103\charrsid1799708 [ZORLANG]}{\rtlch\fcs1 \af0 \ltrch\fcs0 _x000d__x000a_\cs15\v\f1\fs20\cf9\insrsid12205103\charrsid1799708 &lt;/Original&gt;}{\rtlch\fcs1 \af0 \ltrch\fcs0 \insrsid12205103\charrsid1799708 _x000d__x000a_\par }\pard\plain \ltrpar\ql \li0\ri0\widctlpar\wrapdefault\aspalpha\aspnum\faauto\adjustright\rin0\lin0\itap0\pararsid12205103 \rtlch\fcs1 \af0\afs20\alang1025 \ltrch\fcs0 \fs24\lang2057\langfe2057\cgrid\langnp2057\langfenp2057 {\rtlch\fcs1 \af0 \ltrch\fcs0 _x000d__x000a_\cs15\v\f1\fs20\cf9\lang1024\langfe1024\noproof\insrsid12205103\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7e_x000d__x000a_fc8574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Position"/>
    <w:docVar w:name="strSubDir" w:val="1198"/>
    <w:docVar w:name="TVTAMPART" w:val="Recital, paragraph, etc"/>
    <w:docVar w:name="TXTLANGUE" w:val="EL"/>
    <w:docVar w:name="TXTLANGUEMIN" w:val="el"/>
    <w:docVar w:name="TXTNRFIRSTAM" w:val="1"/>
    <w:docVar w:name="TXTNRLASTAM" w:val="2"/>
    <w:docVar w:name="TXTNRPE" w:val="647.119"/>
    <w:docVar w:name="TXTNRPROC" w:val="2019/2213"/>
    <w:docVar w:name="TXTPEorAP" w:val="PE"/>
    <w:docVar w:name="TXTROUTE" w:val="PA\1198564EL.docx"/>
    <w:docVar w:name="TXTTITLE" w:val="Guidelines for the 2021 Budget - Section III"/>
    <w:docVar w:name="TXTVERSION" w:val="01-00"/>
  </w:docVars>
  <w:rsids>
    <w:rsidRoot w:val="0047634B"/>
    <w:rsid w:val="000453C5"/>
    <w:rsid w:val="00067431"/>
    <w:rsid w:val="00077C5A"/>
    <w:rsid w:val="00093ECA"/>
    <w:rsid w:val="000A1CA5"/>
    <w:rsid w:val="000C136E"/>
    <w:rsid w:val="000C2C39"/>
    <w:rsid w:val="000D4F9E"/>
    <w:rsid w:val="000E55D3"/>
    <w:rsid w:val="000E5DB7"/>
    <w:rsid w:val="000E7EBF"/>
    <w:rsid w:val="00101382"/>
    <w:rsid w:val="00112D0D"/>
    <w:rsid w:val="00140BE6"/>
    <w:rsid w:val="0015486D"/>
    <w:rsid w:val="0016635E"/>
    <w:rsid w:val="0017032A"/>
    <w:rsid w:val="001746D0"/>
    <w:rsid w:val="001A1341"/>
    <w:rsid w:val="001A3539"/>
    <w:rsid w:val="001B3F8C"/>
    <w:rsid w:val="001D2ED9"/>
    <w:rsid w:val="00230A06"/>
    <w:rsid w:val="002475D8"/>
    <w:rsid w:val="002C12DC"/>
    <w:rsid w:val="002E2F2E"/>
    <w:rsid w:val="002E7BB4"/>
    <w:rsid w:val="003029BE"/>
    <w:rsid w:val="00325BCB"/>
    <w:rsid w:val="00353A62"/>
    <w:rsid w:val="0035449F"/>
    <w:rsid w:val="00390EB2"/>
    <w:rsid w:val="00396A0E"/>
    <w:rsid w:val="003E2402"/>
    <w:rsid w:val="003F66FD"/>
    <w:rsid w:val="00420238"/>
    <w:rsid w:val="0043302F"/>
    <w:rsid w:val="00460AEC"/>
    <w:rsid w:val="00462082"/>
    <w:rsid w:val="0047634B"/>
    <w:rsid w:val="00483BA8"/>
    <w:rsid w:val="004C0EA6"/>
    <w:rsid w:val="004C28FB"/>
    <w:rsid w:val="004C5F51"/>
    <w:rsid w:val="004F32CD"/>
    <w:rsid w:val="00530561"/>
    <w:rsid w:val="00575A40"/>
    <w:rsid w:val="005A10C9"/>
    <w:rsid w:val="005B2F11"/>
    <w:rsid w:val="005D60C6"/>
    <w:rsid w:val="00617148"/>
    <w:rsid w:val="00647A1F"/>
    <w:rsid w:val="00657AFB"/>
    <w:rsid w:val="006600FB"/>
    <w:rsid w:val="00662EB2"/>
    <w:rsid w:val="00666DCC"/>
    <w:rsid w:val="00696C7E"/>
    <w:rsid w:val="006B5992"/>
    <w:rsid w:val="006B5F2A"/>
    <w:rsid w:val="006C5F8E"/>
    <w:rsid w:val="006E499F"/>
    <w:rsid w:val="00723BFA"/>
    <w:rsid w:val="007418BD"/>
    <w:rsid w:val="0075328E"/>
    <w:rsid w:val="0078098E"/>
    <w:rsid w:val="007931DD"/>
    <w:rsid w:val="007C59A8"/>
    <w:rsid w:val="007D68F0"/>
    <w:rsid w:val="007E1C4F"/>
    <w:rsid w:val="007F78DB"/>
    <w:rsid w:val="008313E7"/>
    <w:rsid w:val="00831A9D"/>
    <w:rsid w:val="00836456"/>
    <w:rsid w:val="00837E7C"/>
    <w:rsid w:val="0086251D"/>
    <w:rsid w:val="00886DBF"/>
    <w:rsid w:val="008A32C5"/>
    <w:rsid w:val="008B277F"/>
    <w:rsid w:val="008E1523"/>
    <w:rsid w:val="008E744D"/>
    <w:rsid w:val="008F21F6"/>
    <w:rsid w:val="008F7002"/>
    <w:rsid w:val="009035C0"/>
    <w:rsid w:val="009205F9"/>
    <w:rsid w:val="0096166E"/>
    <w:rsid w:val="009C3D8F"/>
    <w:rsid w:val="009F1C02"/>
    <w:rsid w:val="009F3822"/>
    <w:rsid w:val="00A14422"/>
    <w:rsid w:val="00A16BEA"/>
    <w:rsid w:val="00A4474A"/>
    <w:rsid w:val="00A51CBA"/>
    <w:rsid w:val="00A54059"/>
    <w:rsid w:val="00A72C35"/>
    <w:rsid w:val="00A76586"/>
    <w:rsid w:val="00AA33CE"/>
    <w:rsid w:val="00AC16B0"/>
    <w:rsid w:val="00AE2FBA"/>
    <w:rsid w:val="00B150D5"/>
    <w:rsid w:val="00B2740B"/>
    <w:rsid w:val="00B362F7"/>
    <w:rsid w:val="00B36C1E"/>
    <w:rsid w:val="00B45F42"/>
    <w:rsid w:val="00B531C1"/>
    <w:rsid w:val="00B554FE"/>
    <w:rsid w:val="00B64F05"/>
    <w:rsid w:val="00B65DE5"/>
    <w:rsid w:val="00BB67E9"/>
    <w:rsid w:val="00BD1EAA"/>
    <w:rsid w:val="00BE7548"/>
    <w:rsid w:val="00BF1E61"/>
    <w:rsid w:val="00C11F3D"/>
    <w:rsid w:val="00C13FC0"/>
    <w:rsid w:val="00C1719F"/>
    <w:rsid w:val="00C24853"/>
    <w:rsid w:val="00C25B91"/>
    <w:rsid w:val="00C279A4"/>
    <w:rsid w:val="00C92084"/>
    <w:rsid w:val="00CA3023"/>
    <w:rsid w:val="00CA679F"/>
    <w:rsid w:val="00CA69B2"/>
    <w:rsid w:val="00CE3C26"/>
    <w:rsid w:val="00CF3DDD"/>
    <w:rsid w:val="00CF7BD3"/>
    <w:rsid w:val="00D05384"/>
    <w:rsid w:val="00D11700"/>
    <w:rsid w:val="00D46BA6"/>
    <w:rsid w:val="00D474CC"/>
    <w:rsid w:val="00D4796E"/>
    <w:rsid w:val="00D51C7A"/>
    <w:rsid w:val="00DA0F22"/>
    <w:rsid w:val="00DA1AE1"/>
    <w:rsid w:val="00DA7CB2"/>
    <w:rsid w:val="00DB0ABE"/>
    <w:rsid w:val="00DB17C5"/>
    <w:rsid w:val="00DC7F78"/>
    <w:rsid w:val="00E01537"/>
    <w:rsid w:val="00E125EE"/>
    <w:rsid w:val="00E27A8D"/>
    <w:rsid w:val="00E458FF"/>
    <w:rsid w:val="00E636BB"/>
    <w:rsid w:val="00E856D2"/>
    <w:rsid w:val="00EB4F4C"/>
    <w:rsid w:val="00EE4755"/>
    <w:rsid w:val="00F00555"/>
    <w:rsid w:val="00F008AB"/>
    <w:rsid w:val="00F034A7"/>
    <w:rsid w:val="00F3687F"/>
    <w:rsid w:val="00F9279D"/>
    <w:rsid w:val="00F94F1B"/>
    <w:rsid w:val="00F96279"/>
    <w:rsid w:val="00FA1174"/>
    <w:rsid w:val="00FB022F"/>
    <w:rsid w:val="00FB20D7"/>
    <w:rsid w:val="00FD0D14"/>
    <w:rsid w:val="00FF0E7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ECED80-5B2C-46DF-9E00-B1817627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523"/>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DA1AE1"/>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353A62"/>
    <w:pPr>
      <w:tabs>
        <w:tab w:val="center" w:pos="4513"/>
        <w:tab w:val="right" w:pos="9026"/>
      </w:tabs>
    </w:pPr>
  </w:style>
  <w:style w:type="paragraph" w:customStyle="1" w:styleId="AmOrLang">
    <w:name w:val="AmOrLang"/>
    <w:basedOn w:val="Normal"/>
    <w:rsid w:val="008B277F"/>
    <w:pPr>
      <w:spacing w:before="240" w:after="240"/>
      <w:jc w:val="right"/>
    </w:pPr>
  </w:style>
  <w:style w:type="paragraph" w:customStyle="1" w:styleId="Normal6a">
    <w:name w:val="Normal6a"/>
    <w:basedOn w:val="Normal"/>
    <w:rsid w:val="008B277F"/>
    <w:pPr>
      <w:spacing w:after="120"/>
    </w:pPr>
  </w:style>
  <w:style w:type="paragraph" w:customStyle="1" w:styleId="CoverReference">
    <w:name w:val="CoverReference"/>
    <w:basedOn w:val="Normal"/>
    <w:rsid w:val="001B3F8C"/>
    <w:pPr>
      <w:spacing w:before="1080"/>
      <w:jc w:val="right"/>
    </w:pPr>
    <w:rPr>
      <w:rFonts w:ascii="Arial" w:hAnsi="Arial" w:cs="Arial"/>
      <w:b/>
    </w:rPr>
  </w:style>
  <w:style w:type="paragraph" w:customStyle="1" w:styleId="CoverDocType24a">
    <w:name w:val="CoverDocType24a"/>
    <w:basedOn w:val="Normal"/>
    <w:rsid w:val="00DA1AE1"/>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Bold">
    <w:name w:val="NormalBold"/>
    <w:basedOn w:val="Normal"/>
    <w:rsid w:val="008B277F"/>
    <w:rPr>
      <w:b/>
    </w:rPr>
  </w:style>
  <w:style w:type="paragraph" w:customStyle="1" w:styleId="AmColumnHeading">
    <w:name w:val="AmColumnHeading"/>
    <w:basedOn w:val="Normal"/>
    <w:rsid w:val="008B277F"/>
    <w:pPr>
      <w:spacing w:after="240"/>
      <w:jc w:val="center"/>
    </w:pPr>
    <w:rPr>
      <w:i/>
    </w:rPr>
  </w:style>
  <w:style w:type="paragraph" w:customStyle="1" w:styleId="AmNumberTabs">
    <w:name w:val="AmNumberTabs"/>
    <w:basedOn w:val="Normal"/>
    <w:rsid w:val="008B277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8B277F"/>
    <w:pPr>
      <w:spacing w:before="240"/>
    </w:pPr>
    <w:rPr>
      <w:b/>
    </w:rPr>
  </w:style>
  <w:style w:type="paragraph" w:customStyle="1" w:styleId="EPFooter">
    <w:name w:val="EPFooter"/>
    <w:basedOn w:val="Normal"/>
    <w:rsid w:val="00DA1AE1"/>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353A62"/>
    <w:rPr>
      <w:sz w:val="24"/>
    </w:rPr>
  </w:style>
  <w:style w:type="character" w:customStyle="1" w:styleId="Normal6Char">
    <w:name w:val="Normal6 Char"/>
    <w:link w:val="Normal6"/>
    <w:locked/>
    <w:rsid w:val="00FB20D7"/>
    <w:rPr>
      <w:noProof/>
      <w:sz w:val="24"/>
    </w:rPr>
  </w:style>
  <w:style w:type="paragraph" w:customStyle="1" w:styleId="Normal6">
    <w:name w:val="Normal6"/>
    <w:basedOn w:val="Normal"/>
    <w:link w:val="Normal6Char"/>
    <w:rsid w:val="00FB20D7"/>
    <w:pPr>
      <w:spacing w:after="120"/>
    </w:pPr>
    <w:rPr>
      <w:noProof/>
    </w:rPr>
  </w:style>
  <w:style w:type="character" w:styleId="Hyperlink">
    <w:name w:val="Hyperlink"/>
    <w:basedOn w:val="DefaultParagraphFont"/>
    <w:uiPriority w:val="99"/>
    <w:unhideWhenUsed/>
    <w:rsid w:val="00101382"/>
    <w:rPr>
      <w:color w:val="0000FF"/>
      <w:u w:val="single"/>
    </w:rPr>
  </w:style>
  <w:style w:type="paragraph" w:styleId="Footer">
    <w:name w:val="footer"/>
    <w:basedOn w:val="Normal"/>
    <w:link w:val="FooterChar"/>
    <w:semiHidden/>
    <w:rsid w:val="00CF3DDD"/>
    <w:pPr>
      <w:tabs>
        <w:tab w:val="center" w:pos="4513"/>
        <w:tab w:val="right" w:pos="9026"/>
      </w:tabs>
    </w:pPr>
  </w:style>
  <w:style w:type="character" w:customStyle="1" w:styleId="FooterChar">
    <w:name w:val="Footer Char"/>
    <w:basedOn w:val="DefaultParagraphFont"/>
    <w:link w:val="Footer"/>
    <w:semiHidden/>
    <w:rsid w:val="00CF3DDD"/>
    <w:rPr>
      <w:sz w:val="24"/>
    </w:rPr>
  </w:style>
  <w:style w:type="character" w:customStyle="1" w:styleId="null1">
    <w:name w:val="null1"/>
    <w:basedOn w:val="DefaultParagraphFont"/>
    <w:rsid w:val="00F3687F"/>
  </w:style>
  <w:style w:type="paragraph" w:styleId="BalloonText">
    <w:name w:val="Balloon Text"/>
    <w:basedOn w:val="Normal"/>
    <w:link w:val="BalloonTextChar"/>
    <w:rsid w:val="00DC7F78"/>
    <w:rPr>
      <w:rFonts w:ascii="Segoe UI" w:hAnsi="Segoe UI" w:cs="Segoe UI"/>
      <w:sz w:val="18"/>
      <w:szCs w:val="18"/>
    </w:rPr>
  </w:style>
  <w:style w:type="character" w:customStyle="1" w:styleId="BalloonTextChar">
    <w:name w:val="Balloon Text Char"/>
    <w:basedOn w:val="DefaultParagraphFont"/>
    <w:link w:val="BalloonText"/>
    <w:rsid w:val="00DC7F78"/>
    <w:rPr>
      <w:rFonts w:ascii="Segoe UI" w:hAnsi="Segoe UI" w:cs="Segoe UI"/>
      <w:sz w:val="18"/>
      <w:szCs w:val="18"/>
    </w:rPr>
  </w:style>
  <w:style w:type="paragraph" w:styleId="FootnoteText">
    <w:name w:val="footnote text"/>
    <w:basedOn w:val="Normal"/>
    <w:link w:val="FootnoteTextChar"/>
    <w:rsid w:val="00B65DE5"/>
    <w:rPr>
      <w:sz w:val="20"/>
    </w:rPr>
  </w:style>
  <w:style w:type="character" w:customStyle="1" w:styleId="FootnoteTextChar">
    <w:name w:val="Footnote Text Char"/>
    <w:basedOn w:val="DefaultParagraphFont"/>
    <w:link w:val="FootnoteText"/>
    <w:rsid w:val="00B65DE5"/>
  </w:style>
  <w:style w:type="character" w:styleId="FootnoteReference">
    <w:name w:val="footnote reference"/>
    <w:basedOn w:val="DefaultParagraphFont"/>
    <w:rsid w:val="00B65DE5"/>
    <w:rPr>
      <w:vertAlign w:val="superscript"/>
    </w:rPr>
  </w:style>
  <w:style w:type="character" w:styleId="CommentReference">
    <w:name w:val="annotation reference"/>
    <w:basedOn w:val="DefaultParagraphFont"/>
    <w:rsid w:val="00B150D5"/>
    <w:rPr>
      <w:sz w:val="16"/>
      <w:szCs w:val="16"/>
    </w:rPr>
  </w:style>
  <w:style w:type="paragraph" w:styleId="CommentText">
    <w:name w:val="annotation text"/>
    <w:basedOn w:val="Normal"/>
    <w:link w:val="CommentTextChar"/>
    <w:rsid w:val="00B150D5"/>
    <w:rPr>
      <w:sz w:val="20"/>
    </w:rPr>
  </w:style>
  <w:style w:type="character" w:customStyle="1" w:styleId="CommentTextChar">
    <w:name w:val="Comment Text Char"/>
    <w:basedOn w:val="DefaultParagraphFont"/>
    <w:link w:val="CommentText"/>
    <w:rsid w:val="00B150D5"/>
  </w:style>
  <w:style w:type="paragraph" w:styleId="CommentSubject">
    <w:name w:val="annotation subject"/>
    <w:basedOn w:val="CommentText"/>
    <w:next w:val="CommentText"/>
    <w:link w:val="CommentSubjectChar"/>
    <w:rsid w:val="00B150D5"/>
    <w:rPr>
      <w:b/>
      <w:bCs/>
    </w:rPr>
  </w:style>
  <w:style w:type="character" w:customStyle="1" w:styleId="CommentSubjectChar">
    <w:name w:val="Comment Subject Char"/>
    <w:basedOn w:val="CommentTextChar"/>
    <w:link w:val="CommentSubject"/>
    <w:rsid w:val="00B15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6650-A5B8-4B78-B48E-7A1B91C4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1887</Words>
  <Characters>12635</Characters>
  <Application>Microsoft Office Word</Application>
  <DocSecurity>0</DocSecurity>
  <Lines>382</Lines>
  <Paragraphs>116</Paragraphs>
  <ScaleCrop>false</ScaleCrop>
  <HeadingPairs>
    <vt:vector size="2" baseType="variant">
      <vt:variant>
        <vt:lpstr>Title</vt:lpstr>
      </vt:variant>
      <vt:variant>
        <vt:i4>1</vt:i4>
      </vt:variant>
    </vt:vector>
  </HeadingPairs>
  <TitlesOfParts>
    <vt:vector size="1" baseType="lpstr">
      <vt:lpstr>PA_NonLegPosition</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PA_NonLegPosition</dc:title>
  <dc:creator>ARAMINA Irena</dc:creator>
  <cp:lastModifiedBy>DIMAKOPOULOU Maria</cp:lastModifiedBy>
  <cp:revision>2</cp:revision>
  <cp:lastPrinted>2020-03-03T08:40:00Z</cp:lastPrinted>
  <dcterms:created xsi:type="dcterms:W3CDTF">2020-03-10T16:01:00Z</dcterms:created>
  <dcterms:modified xsi:type="dcterms:W3CDTF">2020-03-10T16:01:00Z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1198564</vt:lpwstr>
  </property>
  <property fmtid="{D5CDD505-2E9C-101B-9397-08002B2CF9AE}" pid="4" name="&lt;Model&gt;">
    <vt:lpwstr>PA_NonLegPosition</vt:lpwstr>
  </property>
  <property fmtid="{D5CDD505-2E9C-101B-9397-08002B2CF9AE}" pid="5" name="&lt;ModelCod&gt;">
    <vt:lpwstr>\\eiciBRUpr1\pdocep$\DocEP\DOCS\General\PA\PA_NonLegPosition.dotx(15/10/2019 06:17:18)</vt:lpwstr>
  </property>
  <property fmtid="{D5CDD505-2E9C-101B-9397-08002B2CF9AE}" pid="6" name="&lt;ModelTra&gt;">
    <vt:lpwstr>\\eiciBRUpr1\pdocep$\DocEP\TRANSFIL\EN\PA_NonLegPosition.EN(03/09/2019 15:40:01)</vt:lpwstr>
  </property>
  <property fmtid="{D5CDD505-2E9C-101B-9397-08002B2CF9AE}" pid="7" name="&lt;Type&gt;">
    <vt:lpwstr>PA</vt:lpwstr>
  </property>
  <property fmtid="{D5CDD505-2E9C-101B-9397-08002B2CF9AE}" pid="8" name="Created with">
    <vt:lpwstr>9.8.0 Build [20191010]</vt:lpwstr>
  </property>
  <property fmtid="{D5CDD505-2E9C-101B-9397-08002B2CF9AE}" pid="9" name="FooterPath">
    <vt:lpwstr>PA\1198564EL.docx</vt:lpwstr>
  </property>
  <property fmtid="{D5CDD505-2E9C-101B-9397-08002B2CF9AE}" pid="10" name="LastEdited with">
    <vt:lpwstr>9.8.0 Build [20191010]</vt:lpwstr>
  </property>
  <property fmtid="{D5CDD505-2E9C-101B-9397-08002B2CF9AE}" pid="11" name="PE number">
    <vt:lpwstr>647.119</vt:lpwstr>
  </property>
  <property fmtid="{D5CDD505-2E9C-101B-9397-08002B2CF9AE}" pid="12" name="SDLStudio">
    <vt:lpwstr/>
  </property>
  <property fmtid="{D5CDD505-2E9C-101B-9397-08002B2CF9AE}" pid="13" name="SendToEpades">
    <vt:lpwstr>OK(AMNUM) - 2020/02/25 16:37</vt:lpwstr>
  </property>
  <property fmtid="{D5CDD505-2E9C-101B-9397-08002B2CF9AE}" pid="14" name="SubscribeElise">
    <vt:lpwstr/>
  </property>
  <property fmtid="{D5CDD505-2E9C-101B-9397-08002B2CF9AE}" pid="15" name="Bookout">
    <vt:lpwstr>OK - 2020/03/10 17:00</vt:lpwstr>
  </property>
</Properties>
</file>