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110BED" w14:paraId="1B28EF32" w14:textId="77777777" w:rsidTr="00904864">
        <w:trPr>
          <w:trHeight w:hRule="exact" w:val="1418"/>
        </w:trPr>
        <w:tc>
          <w:tcPr>
            <w:tcW w:w="6804" w:type="dxa"/>
            <w:shd w:val="clear" w:color="auto" w:fill="auto"/>
            <w:vAlign w:val="center"/>
          </w:tcPr>
          <w:p w14:paraId="6E46C224" w14:textId="77777777" w:rsidR="00522B51" w:rsidRPr="00110BED" w:rsidRDefault="00A9569E" w:rsidP="00904864">
            <w:pPr>
              <w:pStyle w:val="EPName"/>
              <w:rPr>
                <w:color w:val="auto"/>
              </w:rPr>
            </w:pPr>
            <w:bookmarkStart w:id="0" w:name="_GoBack"/>
            <w:r w:rsidRPr="00110BED">
              <w:rPr>
                <w:color w:val="auto"/>
              </w:rPr>
              <w:t>Parlament Europejski</w:t>
            </w:r>
          </w:p>
          <w:p w14:paraId="2B92E14E" w14:textId="77777777" w:rsidR="00522B51" w:rsidRPr="00110BED" w:rsidRDefault="007C2BC2" w:rsidP="007C2BC2">
            <w:pPr>
              <w:pStyle w:val="EPTerm"/>
              <w:rPr>
                <w:rStyle w:val="HideTWBExt"/>
                <w:noProof w:val="0"/>
                <w:vanish w:val="0"/>
                <w:color w:val="auto"/>
              </w:rPr>
            </w:pPr>
            <w:r w:rsidRPr="00110BED">
              <w:t>2014-2019</w:t>
            </w:r>
          </w:p>
        </w:tc>
        <w:tc>
          <w:tcPr>
            <w:tcW w:w="2268" w:type="dxa"/>
            <w:shd w:val="clear" w:color="auto" w:fill="auto"/>
          </w:tcPr>
          <w:p w14:paraId="3CDA3B7D" w14:textId="34BFBCCF" w:rsidR="00522B51" w:rsidRPr="00110BED" w:rsidRDefault="00C24907" w:rsidP="00904864">
            <w:pPr>
              <w:pStyle w:val="EPLogo"/>
            </w:pPr>
            <w:r w:rsidRPr="00110BED">
              <w:rPr>
                <w:lang w:val="en-GB"/>
              </w:rPr>
              <w:drawing>
                <wp:inline distT="0" distB="0" distL="0" distR="0" wp14:anchorId="2DCE1D68" wp14:editId="605840ED">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C6D2144" w14:textId="77777777" w:rsidR="00F24D40" w:rsidRPr="00110BED" w:rsidRDefault="00F24D40" w:rsidP="00F24D40">
      <w:pPr>
        <w:pStyle w:val="LineTop"/>
      </w:pPr>
    </w:p>
    <w:p w14:paraId="51A1E7D9" w14:textId="77777777" w:rsidR="00F24D40" w:rsidRPr="00110BED" w:rsidRDefault="00F24D40" w:rsidP="00F24D40">
      <w:pPr>
        <w:pStyle w:val="ZCommittee"/>
      </w:pPr>
      <w:r w:rsidRPr="00110BED">
        <w:rPr>
          <w:rStyle w:val="HideTWBExt"/>
          <w:noProof w:val="0"/>
          <w:color w:val="auto"/>
        </w:rPr>
        <w:t>&lt;</w:t>
      </w:r>
      <w:r w:rsidRPr="00110BED">
        <w:rPr>
          <w:rStyle w:val="HideTWBExt"/>
          <w:i w:val="0"/>
          <w:noProof w:val="0"/>
          <w:color w:val="auto"/>
        </w:rPr>
        <w:t>Commission</w:t>
      </w:r>
      <w:r w:rsidRPr="00110BED">
        <w:rPr>
          <w:rStyle w:val="HideTWBExt"/>
          <w:noProof w:val="0"/>
          <w:color w:val="auto"/>
        </w:rPr>
        <w:t>&gt;</w:t>
      </w:r>
      <w:r w:rsidRPr="00110BED">
        <w:rPr>
          <w:rStyle w:val="HideTWBInt"/>
          <w:color w:val="auto"/>
        </w:rPr>
        <w:t>{ENVI}</w:t>
      </w:r>
      <w:r w:rsidRPr="00110BED">
        <w:t>Komisja Ochrony Środowiska Naturalnego, Zdrowia Publicznego i Bezpieczeństwa Żywności</w:t>
      </w:r>
      <w:r w:rsidRPr="00110BED">
        <w:rPr>
          <w:rStyle w:val="HideTWBExt"/>
          <w:noProof w:val="0"/>
          <w:color w:val="auto"/>
        </w:rPr>
        <w:t>&lt;/</w:t>
      </w:r>
      <w:r w:rsidRPr="00110BED">
        <w:rPr>
          <w:rStyle w:val="HideTWBExt"/>
          <w:i w:val="0"/>
          <w:noProof w:val="0"/>
          <w:color w:val="auto"/>
        </w:rPr>
        <w:t>Commission</w:t>
      </w:r>
      <w:r w:rsidRPr="00110BED">
        <w:rPr>
          <w:rStyle w:val="HideTWBExt"/>
          <w:noProof w:val="0"/>
          <w:color w:val="auto"/>
        </w:rPr>
        <w:t>&gt;</w:t>
      </w:r>
    </w:p>
    <w:p w14:paraId="4B4847DF" w14:textId="77777777" w:rsidR="00F24D40" w:rsidRPr="00110BED" w:rsidRDefault="00F24D40" w:rsidP="00F24D40">
      <w:pPr>
        <w:pStyle w:val="LineBottom"/>
      </w:pPr>
    </w:p>
    <w:p w14:paraId="17D30822" w14:textId="77777777" w:rsidR="00FE0CA5" w:rsidRPr="00110BED" w:rsidRDefault="00FE0CA5" w:rsidP="00FE0CA5">
      <w:pPr>
        <w:pStyle w:val="RefProc"/>
      </w:pPr>
      <w:r w:rsidRPr="00110BED">
        <w:rPr>
          <w:rStyle w:val="HideTWBExt"/>
          <w:b w:val="0"/>
          <w:noProof w:val="0"/>
          <w:color w:val="auto"/>
        </w:rPr>
        <w:t>&lt;</w:t>
      </w:r>
      <w:r w:rsidRPr="00110BED">
        <w:rPr>
          <w:rStyle w:val="HideTWBExt"/>
          <w:b w:val="0"/>
          <w:caps w:val="0"/>
          <w:noProof w:val="0"/>
          <w:color w:val="auto"/>
        </w:rPr>
        <w:t>RefProc</w:t>
      </w:r>
      <w:r w:rsidRPr="00110BED">
        <w:rPr>
          <w:rStyle w:val="HideTWBExt"/>
          <w:b w:val="0"/>
          <w:noProof w:val="0"/>
          <w:color w:val="auto"/>
        </w:rPr>
        <w:t>&gt;</w:t>
      </w:r>
      <w:r w:rsidRPr="00110BED">
        <w:t>2016/0084</w:t>
      </w:r>
      <w:r w:rsidRPr="00110BED">
        <w:rPr>
          <w:rStyle w:val="HideTWBExt"/>
          <w:b w:val="0"/>
          <w:noProof w:val="0"/>
          <w:color w:val="auto"/>
        </w:rPr>
        <w:t>&lt;/</w:t>
      </w:r>
      <w:r w:rsidRPr="00110BED">
        <w:rPr>
          <w:rStyle w:val="HideTWBExt"/>
          <w:b w:val="0"/>
          <w:caps w:val="0"/>
          <w:noProof w:val="0"/>
          <w:color w:val="auto"/>
        </w:rPr>
        <w:t>RefProc</w:t>
      </w:r>
      <w:r w:rsidRPr="00110BED">
        <w:rPr>
          <w:rStyle w:val="HideTWBExt"/>
          <w:b w:val="0"/>
          <w:noProof w:val="0"/>
          <w:color w:val="auto"/>
        </w:rPr>
        <w:t>&gt;&lt;</w:t>
      </w:r>
      <w:r w:rsidRPr="00110BED">
        <w:rPr>
          <w:rStyle w:val="HideTWBExt"/>
          <w:b w:val="0"/>
          <w:caps w:val="0"/>
          <w:noProof w:val="0"/>
          <w:color w:val="auto"/>
        </w:rPr>
        <w:t>RefTypeProc</w:t>
      </w:r>
      <w:r w:rsidRPr="00110BED">
        <w:rPr>
          <w:rStyle w:val="HideTWBExt"/>
          <w:b w:val="0"/>
          <w:noProof w:val="0"/>
          <w:color w:val="auto"/>
        </w:rPr>
        <w:t>&gt;</w:t>
      </w:r>
      <w:r w:rsidRPr="00110BED">
        <w:t>(COD)</w:t>
      </w:r>
      <w:r w:rsidRPr="00110BED">
        <w:rPr>
          <w:rStyle w:val="HideTWBExt"/>
          <w:b w:val="0"/>
          <w:noProof w:val="0"/>
          <w:color w:val="auto"/>
        </w:rPr>
        <w:t>&lt;/</w:t>
      </w:r>
      <w:r w:rsidRPr="00110BED">
        <w:rPr>
          <w:rStyle w:val="HideTWBExt"/>
          <w:b w:val="0"/>
          <w:caps w:val="0"/>
          <w:noProof w:val="0"/>
          <w:color w:val="auto"/>
        </w:rPr>
        <w:t>RefTypeProc</w:t>
      </w:r>
      <w:r w:rsidRPr="00110BED">
        <w:rPr>
          <w:rStyle w:val="HideTWBExt"/>
          <w:b w:val="0"/>
          <w:noProof w:val="0"/>
          <w:color w:val="auto"/>
        </w:rPr>
        <w:t>&gt;</w:t>
      </w:r>
    </w:p>
    <w:p w14:paraId="15EBC4EA" w14:textId="77777777" w:rsidR="00FE0CA5" w:rsidRPr="00110BED" w:rsidRDefault="00FE0CA5" w:rsidP="00FE0CA5">
      <w:pPr>
        <w:pStyle w:val="ZDate"/>
        <w:rPr>
          <w:lang w:val="fr-FR"/>
        </w:rPr>
      </w:pPr>
      <w:r w:rsidRPr="00110BED">
        <w:rPr>
          <w:rStyle w:val="HideTWBExt"/>
          <w:noProof w:val="0"/>
          <w:color w:val="auto"/>
          <w:lang w:val="fr-FR"/>
        </w:rPr>
        <w:t>&lt;Date&gt;</w:t>
      </w:r>
      <w:r w:rsidRPr="00110BED">
        <w:rPr>
          <w:rStyle w:val="HideTWBInt"/>
          <w:color w:val="auto"/>
          <w:lang w:val="fr-FR"/>
        </w:rPr>
        <w:t>{2/06/2017}</w:t>
      </w:r>
      <w:r w:rsidRPr="00110BED">
        <w:rPr>
          <w:lang w:val="fr-FR"/>
        </w:rPr>
        <w:t>2.6.2017</w:t>
      </w:r>
      <w:r w:rsidRPr="00110BED">
        <w:rPr>
          <w:rStyle w:val="HideTWBExt"/>
          <w:noProof w:val="0"/>
          <w:color w:val="auto"/>
          <w:lang w:val="fr-FR"/>
        </w:rPr>
        <w:t>&lt;/Date&gt;</w:t>
      </w:r>
    </w:p>
    <w:p w14:paraId="10EE0034" w14:textId="77777777" w:rsidR="00FE0CA5" w:rsidRPr="00110BED" w:rsidRDefault="00FE0CA5" w:rsidP="00FE0CA5">
      <w:pPr>
        <w:pStyle w:val="TypeDoc"/>
        <w:rPr>
          <w:lang w:val="fr-FR"/>
        </w:rPr>
      </w:pPr>
      <w:r w:rsidRPr="00110BED">
        <w:rPr>
          <w:rStyle w:val="HideTWBExt"/>
          <w:b w:val="0"/>
          <w:noProof w:val="0"/>
          <w:color w:val="auto"/>
          <w:lang w:val="fr-FR"/>
        </w:rPr>
        <w:t>&lt;TitreType&gt;</w:t>
      </w:r>
      <w:r w:rsidRPr="00110BED">
        <w:rPr>
          <w:lang w:val="fr-FR"/>
        </w:rPr>
        <w:t>OPINIA</w:t>
      </w:r>
      <w:r w:rsidRPr="00110BED">
        <w:rPr>
          <w:rStyle w:val="HideTWBExt"/>
          <w:b w:val="0"/>
          <w:noProof w:val="0"/>
          <w:color w:val="auto"/>
          <w:lang w:val="fr-FR"/>
        </w:rPr>
        <w:t>&lt;/TitreType&gt;</w:t>
      </w:r>
    </w:p>
    <w:p w14:paraId="158A9167" w14:textId="77777777" w:rsidR="00FE0CA5" w:rsidRPr="00110BED" w:rsidRDefault="00FE0CA5" w:rsidP="00FE0CA5">
      <w:pPr>
        <w:pStyle w:val="Cover24"/>
      </w:pPr>
      <w:r w:rsidRPr="00110BED">
        <w:rPr>
          <w:rStyle w:val="HideTWBExt"/>
          <w:noProof w:val="0"/>
          <w:color w:val="auto"/>
        </w:rPr>
        <w:t>&lt;CommissionResp&gt;</w:t>
      </w:r>
      <w:r w:rsidRPr="00110BED">
        <w:t>Komisji Ochrony Środowiska Naturalnego, Zdrowia Publicznego i Bezpieczeństwa Żywności</w:t>
      </w:r>
      <w:r w:rsidRPr="00110BED">
        <w:rPr>
          <w:rStyle w:val="HideTWBExt"/>
          <w:noProof w:val="0"/>
          <w:color w:val="auto"/>
        </w:rPr>
        <w:t>&lt;/CommissionResp&gt;</w:t>
      </w:r>
    </w:p>
    <w:p w14:paraId="7FF8CCF8" w14:textId="77777777" w:rsidR="00FE0CA5" w:rsidRPr="00110BED" w:rsidRDefault="00FE0CA5" w:rsidP="00FE0CA5">
      <w:pPr>
        <w:pStyle w:val="Cover24"/>
      </w:pPr>
      <w:r w:rsidRPr="00110BED">
        <w:rPr>
          <w:rStyle w:val="HideTWBExt"/>
          <w:noProof w:val="0"/>
          <w:color w:val="auto"/>
        </w:rPr>
        <w:t>&lt;CommissionInt&gt;</w:t>
      </w:r>
      <w:r w:rsidRPr="00110BED">
        <w:t>dla Komisji Rynku Wewnętrznego i Ochrony Konsumentów</w:t>
      </w:r>
      <w:r w:rsidRPr="00110BED">
        <w:rPr>
          <w:rStyle w:val="HideTWBExt"/>
          <w:noProof w:val="0"/>
          <w:color w:val="auto"/>
        </w:rPr>
        <w:t>&lt;/CommissionInt&gt;</w:t>
      </w:r>
    </w:p>
    <w:p w14:paraId="06DC3AE9" w14:textId="77777777" w:rsidR="00FE0CA5" w:rsidRPr="00110BED" w:rsidRDefault="00FE0CA5" w:rsidP="00FE0CA5">
      <w:pPr>
        <w:pStyle w:val="CoverNormal"/>
      </w:pPr>
      <w:r w:rsidRPr="00110BED">
        <w:rPr>
          <w:rStyle w:val="HideTWBExt"/>
          <w:noProof w:val="0"/>
          <w:color w:val="auto"/>
        </w:rPr>
        <w:t>&lt;Titre&gt;</w:t>
      </w:r>
      <w:r w:rsidRPr="00110BED">
        <w:t xml:space="preserve">w sprawie wniosku dotyczącego rozporządzenia Parlamentu Europejskiego i Rady określającego zasady udostępniania na rynku produktów nawozowych z oznakowaniem CE i zmieniającego rozporządzenia (WE) nr 1069/2009 i (WE) nr 1107/2009 </w:t>
      </w:r>
      <w:r w:rsidRPr="00110BED">
        <w:rPr>
          <w:rStyle w:val="HideTWBExt"/>
          <w:noProof w:val="0"/>
          <w:color w:val="auto"/>
        </w:rPr>
        <w:t>&lt;/Titre&gt;</w:t>
      </w:r>
    </w:p>
    <w:p w14:paraId="49CCB703" w14:textId="42E6F000" w:rsidR="00FE0CA5" w:rsidRPr="00110BED" w:rsidRDefault="00FE0CA5" w:rsidP="00FE0CA5">
      <w:pPr>
        <w:pStyle w:val="Cover24"/>
        <w:rPr>
          <w:lang w:val="pt-PT"/>
        </w:rPr>
      </w:pPr>
      <w:r w:rsidRPr="00110BED">
        <w:rPr>
          <w:rStyle w:val="HideTWBExt"/>
          <w:noProof w:val="0"/>
          <w:color w:val="auto"/>
          <w:lang w:val="pt-PT"/>
        </w:rPr>
        <w:t>&lt;DocRef&gt;</w:t>
      </w:r>
      <w:r w:rsidRPr="00110BED">
        <w:rPr>
          <w:lang w:val="pt-PT"/>
        </w:rPr>
        <w:t>(COM(2016)0157 – C8-0123/2016 – 2016/0084(COD))</w:t>
      </w:r>
      <w:r w:rsidRPr="00110BED">
        <w:rPr>
          <w:rStyle w:val="HideTWBExt"/>
          <w:noProof w:val="0"/>
          <w:color w:val="auto"/>
          <w:lang w:val="pt-PT"/>
        </w:rPr>
        <w:t>&lt;/DocRef&gt;</w:t>
      </w:r>
    </w:p>
    <w:p w14:paraId="4D95DB09" w14:textId="77777777" w:rsidR="00FE0CA5" w:rsidRPr="00110BED" w:rsidRDefault="00FE0CA5" w:rsidP="00FE0CA5">
      <w:pPr>
        <w:pStyle w:val="Cover24"/>
      </w:pPr>
      <w:r w:rsidRPr="00110BED">
        <w:t xml:space="preserve">Sprawozdawczyni komisji opiniodawczej: </w:t>
      </w:r>
      <w:r w:rsidRPr="00110BED">
        <w:rPr>
          <w:rStyle w:val="HideTWBExt"/>
          <w:noProof w:val="0"/>
          <w:color w:val="auto"/>
        </w:rPr>
        <w:t>&lt;Depute&gt;</w:t>
      </w:r>
      <w:r w:rsidRPr="00110BED">
        <w:t>Elisabetta Gardini</w:t>
      </w:r>
      <w:r w:rsidRPr="00110BED">
        <w:rPr>
          <w:rStyle w:val="HideTWBExt"/>
          <w:noProof w:val="0"/>
          <w:color w:val="auto"/>
        </w:rPr>
        <w:t>&lt;/Depute&gt;</w:t>
      </w:r>
    </w:p>
    <w:p w14:paraId="0900C629" w14:textId="77777777" w:rsidR="00FE0CA5" w:rsidRPr="00110BED" w:rsidRDefault="00FE0CA5" w:rsidP="00FE0CA5">
      <w:pPr>
        <w:tabs>
          <w:tab w:val="left" w:pos="2268"/>
        </w:tabs>
        <w:ind w:left="2268" w:hanging="850"/>
      </w:pPr>
      <w:r w:rsidRPr="00110BED">
        <w:t>(*) Zaangażowana komisja – art. 54 Regulaminu</w:t>
      </w:r>
    </w:p>
    <w:p w14:paraId="1879F6F5" w14:textId="77777777" w:rsidR="00FE0CA5" w:rsidRPr="00110BED" w:rsidRDefault="00FE0CA5" w:rsidP="00FE0CA5">
      <w:pPr>
        <w:tabs>
          <w:tab w:val="center" w:pos="4677"/>
        </w:tabs>
      </w:pPr>
      <w:r w:rsidRPr="00110BED">
        <w:br w:type="page"/>
      </w:r>
      <w:r w:rsidRPr="00110BED">
        <w:lastRenderedPageBreak/>
        <w:t>PA_Legam</w:t>
      </w:r>
    </w:p>
    <w:p w14:paraId="1A03D12D" w14:textId="77777777" w:rsidR="00FE0CA5" w:rsidRPr="00110BED" w:rsidRDefault="00FE0CA5" w:rsidP="00FE0CA5">
      <w:pPr>
        <w:pStyle w:val="PageHeadingNotTOC"/>
      </w:pPr>
      <w:r w:rsidRPr="00110BED">
        <w:br w:type="page"/>
      </w:r>
      <w:r w:rsidRPr="00110BED">
        <w:lastRenderedPageBreak/>
        <w:t>ZWIĘZŁE UZASADNIENIE</w:t>
      </w:r>
    </w:p>
    <w:p w14:paraId="1F7C595B" w14:textId="77777777" w:rsidR="00FE0CA5" w:rsidRPr="00110BED" w:rsidRDefault="00FE0CA5" w:rsidP="00FE0CA5">
      <w:pPr>
        <w:pStyle w:val="Normal12"/>
        <w:rPr>
          <w:b/>
        </w:rPr>
      </w:pPr>
      <w:r w:rsidRPr="00110BED">
        <w:rPr>
          <w:b/>
        </w:rPr>
        <w:t>Kontekst</w:t>
      </w:r>
    </w:p>
    <w:p w14:paraId="007CBFC5" w14:textId="77777777" w:rsidR="00FE0CA5" w:rsidRPr="00110BED" w:rsidRDefault="00FE0CA5" w:rsidP="00FE0CA5">
      <w:pPr>
        <w:pStyle w:val="Normal12"/>
      </w:pPr>
      <w:r w:rsidRPr="00110BED">
        <w:t xml:space="preserve">Produkty nawozowe wykorzystuje się do odżywiania roślin i wspomagania ich wzrostu, głównie w rolnictwie. Można je podzielić na dwie duże grupy: nawozy, które dostarczają roślinom składników pokarmowych, oraz inne produkty, których głównym celem jest wspomaganie wzrostu roślin za pośrednictwem innych metod. Ze względu na stały wzrost liczby ludności na świecie nawozy przynoszą kluczowe korzyści, przede wszystkim ponieważ wpływają na poprawę wydajności plonów. Jednak ich stosowanie wiąże się z pewnymi wyzwaniami w zakresie ochrony środowiska, zdrowia publicznego i bezpieczeństwa żywności. </w:t>
      </w:r>
    </w:p>
    <w:p w14:paraId="4CD59586" w14:textId="77777777" w:rsidR="00FE0CA5" w:rsidRPr="00110BED" w:rsidRDefault="00FE0CA5" w:rsidP="00FE0CA5">
      <w:pPr>
        <w:pStyle w:val="Normal12"/>
      </w:pPr>
      <w:r w:rsidRPr="00110BED">
        <w:t>Według szacunków Komisji roczny obrót w sektorze produktów nawozowych wynosi między 20 a 25 mld EUR. Ponadto sektor ten odpowiada za 100 tys. miejsc pracy. 90 % przedsiębiorstw w tym sektorze to MŚP. Opublikowana w 2015 r. analiza wewnętrzna pokazuje również, że w większości państw członkowskich UE nawozy stanowią 10 % wydatków rolników, chociaż w Irlandii to może być aż 20 %, a z kolei na Malcie tylko 3,6 %.</w:t>
      </w:r>
    </w:p>
    <w:p w14:paraId="38D60EEC" w14:textId="77777777" w:rsidR="00FE0CA5" w:rsidRPr="00110BED" w:rsidRDefault="00FE0CA5" w:rsidP="00FE0CA5">
      <w:pPr>
        <w:pStyle w:val="Normal12"/>
        <w:rPr>
          <w:b/>
        </w:rPr>
      </w:pPr>
      <w:r w:rsidRPr="00110BED">
        <w:rPr>
          <w:b/>
        </w:rPr>
        <w:t>Obecne ramy prawne</w:t>
      </w:r>
    </w:p>
    <w:p w14:paraId="07073F7E" w14:textId="77777777" w:rsidR="00FE0CA5" w:rsidRPr="00110BED" w:rsidRDefault="00FE0CA5" w:rsidP="00FE0CA5">
      <w:pPr>
        <w:pStyle w:val="Normal12"/>
      </w:pPr>
      <w:r w:rsidRPr="00110BED">
        <w:t>Rozporządzenie w sprawie nawozów z 2003 r. (rozporządzenie (WE) nr 2003/2003) definiuje różne rodzaje nawozów, które zostały zatwierdzone jako „nawozy WE” i znajdują się w swobodnym obiegu na rynku UE. Chociaż obowiązujące rozporządzenie obejmuje wiele różnych rodzajów nawozów, dopuszczone „nawozy WE” to w większości nawozy konwencjonalne i mineralne otrzymywane z surowców pierwotnych, przy czym w produkcji niektórych z nich stosuje się energochłonne i powodujące znaczne emisje CO</w:t>
      </w:r>
      <w:r w:rsidRPr="00110BED">
        <w:rPr>
          <w:vertAlign w:val="subscript"/>
        </w:rPr>
        <w:t>2</w:t>
      </w:r>
      <w:r w:rsidRPr="00110BED">
        <w:t xml:space="preserve"> procesy produkcyjne. Ponadto to rozporządzenie nie określa limitów zawartości metali ciężkich i innych zanieczyszczeń, takich jak patogeny i zanieczyszczenia fizyczne. </w:t>
      </w:r>
    </w:p>
    <w:p w14:paraId="3C1B6A63" w14:textId="77777777" w:rsidR="00FE0CA5" w:rsidRPr="00110BED" w:rsidRDefault="00FE0CA5" w:rsidP="00FE0CA5">
      <w:pPr>
        <w:pStyle w:val="Normal12"/>
      </w:pPr>
      <w:r w:rsidRPr="00110BED">
        <w:t xml:space="preserve">W marcu 2016 r., w ramach pakietu dotyczącego gospodarki o obiegu zamkniętym, Komisja wystąpiła z wnioskiem ustawodawczym dotyczącym produktów nawozowych. Wniosek obejmuje szeroką gamę produktów nawozowych (w tym produktów wytworzonych z surowców wtórnych) oraz ustanawia limity w odniesieniu do metali ciężkich i zanieczyszczeń obecnych w produktach nawozowych. </w:t>
      </w:r>
    </w:p>
    <w:p w14:paraId="02CD38DA" w14:textId="77777777" w:rsidR="00FE0CA5" w:rsidRPr="00110BED" w:rsidRDefault="00FE0CA5" w:rsidP="00FE0CA5">
      <w:pPr>
        <w:pStyle w:val="Normal12"/>
        <w:rPr>
          <w:b/>
        </w:rPr>
      </w:pPr>
      <w:r w:rsidRPr="00110BED">
        <w:rPr>
          <w:b/>
        </w:rPr>
        <w:t>Stanowisko sprawozdawczyni</w:t>
      </w:r>
    </w:p>
    <w:p w14:paraId="160AB15B" w14:textId="77777777" w:rsidR="00FE0CA5" w:rsidRPr="00110BED" w:rsidRDefault="00FE0CA5" w:rsidP="00FE0CA5">
      <w:pPr>
        <w:pStyle w:val="Normal12"/>
      </w:pPr>
      <w:r w:rsidRPr="00110BED">
        <w:t xml:space="preserve">Sprawozdawczyni z zadowoleniem przyjmuje wniosek Komisji, ponieważ pozwoli on na wprowadzenie na rynek wewnętrzny wszystkich nawozów oraz zastosowanie w praktyce zasad gospodarki o obiegu zamkniętym. Sprawozdawczyni uważa również, że objęcie zakresem stosowania przepisów UE wszystkich produktów nawozowych, a nie tylko nawozów mineralnych, stanowi wielce pozytywny krok do przodu. Przyczyni się to do stworzenia bardziej kompletnego rynku wewnętrznego oraz pomoże zwiększyć inwestycje MŚP w gospodarkę o obiegu zamkniętym. </w:t>
      </w:r>
    </w:p>
    <w:p w14:paraId="33429F57" w14:textId="77777777" w:rsidR="00FE0CA5" w:rsidRPr="00110BED" w:rsidRDefault="00FE0CA5" w:rsidP="00FE0CA5">
      <w:pPr>
        <w:pStyle w:val="Normal12"/>
      </w:pPr>
      <w:r w:rsidRPr="00110BED">
        <w:t xml:space="preserve">Jednak zasadnicze znaczenie ma również określenie realistycznych, osiągalnych celów, aby zagwarantować przestrzeganie limitów i spełnianie wymogów. Priorytetowo należy potraktować ochronę zdrowia ludzi i zwierząt oraz ochronę środowiska, jednak z </w:t>
      </w:r>
      <w:r w:rsidRPr="00110BED">
        <w:lastRenderedPageBreak/>
        <w:t xml:space="preserve">uwzględnieniem potencjalnego wpływu społeczno-gospodarczego takich środków. Ponadto ważne jest również utrzymanie bezpieczeństwa żywności oraz zadbanie o to, by podaż żywności nadal odpowiadała popytowi odzwierciedlającemu stały wzrost demograficzny. Nowe przepisy powinny opierać się na solidnych podstawach naukowych i starannie przeprowadzonej ocenie ryzyka, a nie tylko na zasadzie ostrożności, co doprowadziłoby do nieuzasadnionych restrykcji i niesprawiedliwego wykluczenia niektórych produktów z obrotu na rynku wewnętrznym. Jeżeli nie istnieją solidne dane naukowe dowodzące istnienia ryzyka dla środowiska albo zdrowia ludzi i zwierząt, nie należy nakładać technicznie nierealistycznych wymogów. Takie podejście do omawianego wniosku zastosowała sprawozdawczyni, w szczególności w odniesieniu do kwestii zanieczyszczeń. </w:t>
      </w:r>
    </w:p>
    <w:p w14:paraId="1DE7AEB0" w14:textId="77777777" w:rsidR="00FE0CA5" w:rsidRPr="00110BED" w:rsidRDefault="00FE0CA5" w:rsidP="00FE0CA5">
      <w:pPr>
        <w:pStyle w:val="Normal12"/>
      </w:pPr>
      <w:r w:rsidRPr="00110BED">
        <w:t>Wśród zanieczyszczeń szczególne znaczenie ma problem kadmu (Cd). Obecny przede wszystkim w mineralnych nawozach fosforanowych, kadm rodzi poważne obawy, ponieważ może akumulować się w glebie, przenikać do żywności i potencjalnie prowadzić do uszczerbku na zdrowiu, szkód dla środowiska, bioróżnorodności gleby i jakości wód gruntowych – bez jakichkolwiek korzyści dla roślin. Zawartość kadmu w nawozach fosforanowych jest uzależniona od fosforytu, jaki został wykorzystany, ponieważ kadm jest obecny w fosforytach i nie uwalnia się, nawet w wyniku procesów produkcyjnych. Zawartość kadmu w fosforytach waha się od mniej niż 10 mg Cd/kg fosforu (P</w:t>
      </w:r>
      <w:r w:rsidRPr="00110BED">
        <w:rPr>
          <w:vertAlign w:val="subscript"/>
        </w:rPr>
        <w:t>2</w:t>
      </w:r>
      <w:r w:rsidRPr="00110BED">
        <w:t>O</w:t>
      </w:r>
      <w:r w:rsidRPr="00110BED">
        <w:rPr>
          <w:vertAlign w:val="subscript"/>
        </w:rPr>
        <w:t>5</w:t>
      </w:r>
      <w:r w:rsidRPr="00110BED">
        <w:t>) do 200 mg/kg, w zależności od miejsca wydobycia.  Wniosek Komisji wprowadza stopniową redukcję maksymalnego poziomu zanieczyszczenia tym metalem z 60 mg Cd/kg P</w:t>
      </w:r>
      <w:r w:rsidRPr="00110BED">
        <w:rPr>
          <w:vertAlign w:val="subscript"/>
        </w:rPr>
        <w:t>2</w:t>
      </w:r>
      <w:r w:rsidRPr="00110BED">
        <w:t>O</w:t>
      </w:r>
      <w:r w:rsidRPr="00110BED">
        <w:rPr>
          <w:vertAlign w:val="subscript"/>
        </w:rPr>
        <w:t>5</w:t>
      </w:r>
      <w:r w:rsidRPr="00110BED">
        <w:t xml:space="preserve"> do 40 mg Cd/kg po upływie 3 lat oraz do 20 mg Cd/kg po 12 latach. To byłyby najbardziej restrykcyjne limity na świecie: Japonia, Australia, Kalifornia i Nowa Zelandia mają wyższe progi dopuszczalnych stężeń kadmu. W UE obecnie nie ma żadnych limitów.  </w:t>
      </w:r>
    </w:p>
    <w:p w14:paraId="5C2566DC" w14:textId="77777777" w:rsidR="00FE0CA5" w:rsidRPr="00110BED" w:rsidRDefault="00FE0CA5" w:rsidP="00FE0CA5">
      <w:pPr>
        <w:pStyle w:val="Normal12"/>
      </w:pPr>
      <w:r w:rsidRPr="00110BED">
        <w:t xml:space="preserve">Produkty nawozowe w UE są produkowane z wykorzystaniem różnorodnych, od dawna stosowanych metod, z których wiele jest w pełni zgodnych z zasadami gospodarki o obiegu zamkniętym. Należy zatem dopilnować, by te metody produkcji mogły zostać utrzymane oraz by nie powstały przepisy, które będą im przeciwdziałać. </w:t>
      </w:r>
    </w:p>
    <w:p w14:paraId="21E7E65B" w14:textId="77777777" w:rsidR="00FE0CA5" w:rsidRPr="00110BED" w:rsidRDefault="00FE0CA5" w:rsidP="00FE0CA5">
      <w:pPr>
        <w:pStyle w:val="Normal12"/>
      </w:pPr>
      <w:r w:rsidRPr="00110BED">
        <w:t xml:space="preserve">Ponadto sprawozdawczyni zobowiązuje się do dopilnowania harmonizacji uregulowań mających zastosowanie do różnych kategorii nawozów, aby zagwarantować rolnikom dostęp do wysokiej jakości produktów i do dużo większego wyboru produktów. </w:t>
      </w:r>
    </w:p>
    <w:p w14:paraId="587D0221" w14:textId="77777777" w:rsidR="00FE0CA5" w:rsidRPr="00110BED" w:rsidRDefault="00FE0CA5" w:rsidP="00FE0CA5">
      <w:pPr>
        <w:pStyle w:val="Normal12"/>
      </w:pPr>
      <w:r w:rsidRPr="00110BED">
        <w:t xml:space="preserve">Niektóre nawozy, określane mianem produktów „podwójnego zastosowania”, są wytwarzane z tych samych związków chemicznych co środki ochrony upraw. We wniosku Komisji nie ma odniesień do tych produktów, co należy zmienić, aby zachować jasne rozróżnienie tych dwóch kategorii posiadających różne właściwości. </w:t>
      </w:r>
    </w:p>
    <w:p w14:paraId="4EC79A5B" w14:textId="77777777" w:rsidR="00FE0CA5" w:rsidRPr="00110BED" w:rsidRDefault="00FE0CA5" w:rsidP="00FE0CA5">
      <w:pPr>
        <w:pStyle w:val="Normal12"/>
      </w:pPr>
      <w:r w:rsidRPr="00110BED">
        <w:t xml:space="preserve">Komisja proponuje również wyłączenie z zakresu stosowania rozporządzenia nawozów organicznych, organiczno-mineralnych i biostymulatorów wyprodukowanych z produktów ubocznych pochodzenia zwierzęcego. Ponadto, aby zapobiec niezgodnemu z prawem wykorzystaniu produktów ubocznych pochodzenia zwierzęcego jako paszy dla zwierząt, wprowadzane do obrotu z oznakowaniem CE będą mogły być tylko te produkty uboczne pochodzenia zwierzęcego, które osiągnęły tzw. „punkt końcowy”. Jednak również produkty uboczne pochodzenia zwierzęcego, które nie osiągnęły punktu końcowego, muszą spełniać bardzo surowe wymogi, a zatem powinna istnieć możliwość wprowadzania tych produktów na rynek w UE. </w:t>
      </w:r>
    </w:p>
    <w:p w14:paraId="5A798440" w14:textId="77777777" w:rsidR="00FE0CA5" w:rsidRPr="00110BED" w:rsidRDefault="00FE0CA5" w:rsidP="00FE0CA5">
      <w:pPr>
        <w:pStyle w:val="Normal12"/>
      </w:pPr>
      <w:r w:rsidRPr="00110BED">
        <w:t xml:space="preserve">Ponadto należy uściślić niektóre terminy i definicje, aby lepiej odzwierciedlić postęp technologiczny, w szczególności w przypadku produktów innowacyjnych, takich jak biostymulatory. </w:t>
      </w:r>
    </w:p>
    <w:p w14:paraId="02D37A5F" w14:textId="77777777" w:rsidR="00FE0CA5" w:rsidRPr="00110BED" w:rsidRDefault="00FE0CA5" w:rsidP="00FE0CA5">
      <w:pPr>
        <w:pStyle w:val="Normal12"/>
      </w:pPr>
      <w:r w:rsidRPr="00110BED">
        <w:t xml:space="preserve">Oprócz tego należy dopilnować, by rolnicy i konsumenci otrzymywali jaśniejsze informacje. W tym celu należy wskazywać, jakie składniki pokarmowe zawiera dany nawóz mineralny, oraz udoskonalić ogólne wymogi dotyczące etykietowania określone w załączniku III. Pozwoli to rolnikom i konsumentom na optymalne wykorzystanie nawozów, a zatem zmniejszy oddziaływanie tych produktów na środowisko. </w:t>
      </w:r>
    </w:p>
    <w:p w14:paraId="060A504D" w14:textId="77777777" w:rsidR="00FE0CA5" w:rsidRPr="00110BED" w:rsidRDefault="00FE0CA5" w:rsidP="00FE0CA5">
      <w:pPr>
        <w:pStyle w:val="Normal12"/>
      </w:pPr>
    </w:p>
    <w:p w14:paraId="54B75FE2" w14:textId="77777777" w:rsidR="00FE0CA5" w:rsidRPr="00110BED" w:rsidRDefault="00FE0CA5" w:rsidP="00FE0CA5">
      <w:pPr>
        <w:pStyle w:val="Normal12"/>
      </w:pPr>
    </w:p>
    <w:p w14:paraId="19E63DA2" w14:textId="77777777" w:rsidR="00FE0CA5" w:rsidRPr="00110BED" w:rsidRDefault="00FE0CA5" w:rsidP="00FE0CA5">
      <w:pPr>
        <w:pStyle w:val="ConclusionsPA"/>
      </w:pPr>
      <w:r w:rsidRPr="00110BED">
        <w:t>POPRAWKI</w:t>
      </w:r>
    </w:p>
    <w:p w14:paraId="30D7208E" w14:textId="77777777" w:rsidR="00FE0CA5" w:rsidRPr="00110BED" w:rsidRDefault="00FE0CA5" w:rsidP="00FE0CA5">
      <w:pPr>
        <w:pStyle w:val="Normal12Tab"/>
      </w:pPr>
      <w:bookmarkStart w:id="1" w:name="IntroA"/>
      <w:r w:rsidRPr="00110BED">
        <w:t>Komisja Ochrony Środowiska Naturalnego, Zdrowia Publicznego i Bezpieczeństwa Żywności zwraca się do Komisji Rynku Wewnętrznego i Ochrony Konsumentów, jako komisji przedmiotowo właściwej, o wzięcie pod uwagę następujących poprawek:</w:t>
      </w:r>
    </w:p>
    <w:p w14:paraId="1352FFE0" w14:textId="4CB66C9F" w:rsidR="00FE0CA5" w:rsidRPr="00110BED" w:rsidRDefault="00FE0CA5" w:rsidP="000B20D1">
      <w:pPr>
        <w:pStyle w:val="AMNumberTabs"/>
        <w:keepNext/>
      </w:pPr>
      <w:bookmarkStart w:id="2" w:name="IntroB"/>
      <w:bookmarkEnd w:id="1"/>
      <w:r w:rsidRPr="00110BED">
        <w:rPr>
          <w:rStyle w:val="HideTWBExt"/>
          <w:noProof w:val="0"/>
          <w:color w:val="auto"/>
        </w:rPr>
        <w:t>&lt;RepeatBlock-Amend&gt;</w:t>
      </w:r>
      <w:bookmarkStart w:id="3" w:name="restart"/>
      <w:bookmarkEnd w:id="2"/>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w:t>
      </w:r>
      <w:r w:rsidRPr="00110BED">
        <w:rPr>
          <w:rStyle w:val="HideTWBExt"/>
          <w:b w:val="0"/>
          <w:noProof w:val="0"/>
          <w:color w:val="auto"/>
        </w:rPr>
        <w:t>&lt;/NumAm&gt;</w:t>
      </w:r>
    </w:p>
    <w:p w14:paraId="722EF4BC"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E6FD1A0" w14:textId="77777777" w:rsidR="00FE0CA5" w:rsidRPr="00110BED" w:rsidRDefault="00FE0CA5" w:rsidP="00FE0CA5">
      <w:pPr>
        <w:pStyle w:val="NormalBold"/>
      </w:pPr>
      <w:r w:rsidRPr="00110BED">
        <w:rPr>
          <w:rStyle w:val="HideTWBExt"/>
          <w:b w:val="0"/>
          <w:noProof w:val="0"/>
          <w:color w:val="auto"/>
        </w:rPr>
        <w:t>&lt;Article&gt;</w:t>
      </w:r>
      <w:r w:rsidRPr="00110BED">
        <w:t>Tytuł 1</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3E33B57A" w14:textId="77777777" w:rsidTr="0029730C">
        <w:trPr>
          <w:jc w:val="center"/>
        </w:trPr>
        <w:tc>
          <w:tcPr>
            <w:tcW w:w="9752" w:type="dxa"/>
            <w:gridSpan w:val="2"/>
          </w:tcPr>
          <w:p w14:paraId="72C9AE61" w14:textId="77777777" w:rsidR="00FE0CA5" w:rsidRPr="00110BED" w:rsidRDefault="00FE0CA5" w:rsidP="0029730C">
            <w:pPr>
              <w:keepNext/>
            </w:pPr>
          </w:p>
        </w:tc>
      </w:tr>
      <w:tr w:rsidR="00110BED" w:rsidRPr="00110BED" w14:paraId="36CA699F" w14:textId="77777777" w:rsidTr="0029730C">
        <w:trPr>
          <w:jc w:val="center"/>
        </w:trPr>
        <w:tc>
          <w:tcPr>
            <w:tcW w:w="4876" w:type="dxa"/>
            <w:hideMark/>
          </w:tcPr>
          <w:p w14:paraId="60C5D512" w14:textId="77777777" w:rsidR="00FE0CA5" w:rsidRPr="00110BED" w:rsidRDefault="00FE0CA5" w:rsidP="0029730C">
            <w:pPr>
              <w:pStyle w:val="ColumnHeading"/>
              <w:keepNext/>
            </w:pPr>
            <w:r w:rsidRPr="00110BED">
              <w:t>Tekst proponowany przez Komisję</w:t>
            </w:r>
          </w:p>
        </w:tc>
        <w:tc>
          <w:tcPr>
            <w:tcW w:w="4876" w:type="dxa"/>
            <w:hideMark/>
          </w:tcPr>
          <w:p w14:paraId="208C05E2" w14:textId="77777777" w:rsidR="00FE0CA5" w:rsidRPr="00110BED" w:rsidRDefault="00FE0CA5" w:rsidP="0029730C">
            <w:pPr>
              <w:pStyle w:val="ColumnHeading"/>
              <w:keepNext/>
            </w:pPr>
            <w:r w:rsidRPr="00110BED">
              <w:t>Poprawka</w:t>
            </w:r>
          </w:p>
        </w:tc>
      </w:tr>
      <w:tr w:rsidR="00110BED" w:rsidRPr="00110BED" w14:paraId="6B263B8C" w14:textId="77777777" w:rsidTr="0029730C">
        <w:trPr>
          <w:jc w:val="center"/>
        </w:trPr>
        <w:tc>
          <w:tcPr>
            <w:tcW w:w="4876" w:type="dxa"/>
            <w:hideMark/>
          </w:tcPr>
          <w:p w14:paraId="0E42CD49" w14:textId="77777777" w:rsidR="00FE0CA5" w:rsidRPr="00110BED" w:rsidRDefault="00FE0CA5" w:rsidP="0029730C">
            <w:pPr>
              <w:pStyle w:val="Normal6"/>
            </w:pPr>
            <w:r w:rsidRPr="00110BED">
              <w:t>Wniosek</w:t>
            </w:r>
          </w:p>
        </w:tc>
        <w:tc>
          <w:tcPr>
            <w:tcW w:w="4876" w:type="dxa"/>
            <w:hideMark/>
          </w:tcPr>
          <w:p w14:paraId="33CA18CD" w14:textId="77777777" w:rsidR="00FE0CA5" w:rsidRPr="00110BED" w:rsidRDefault="00FE0CA5" w:rsidP="0029730C">
            <w:pPr>
              <w:pStyle w:val="Normal6"/>
              <w:rPr>
                <w:szCs w:val="24"/>
              </w:rPr>
            </w:pPr>
            <w:r w:rsidRPr="00110BED">
              <w:t>Wniosek</w:t>
            </w:r>
          </w:p>
        </w:tc>
      </w:tr>
      <w:tr w:rsidR="00110BED" w:rsidRPr="00110BED" w14:paraId="4E345716" w14:textId="77777777" w:rsidTr="0029730C">
        <w:trPr>
          <w:jc w:val="center"/>
        </w:trPr>
        <w:tc>
          <w:tcPr>
            <w:tcW w:w="4876" w:type="dxa"/>
            <w:hideMark/>
          </w:tcPr>
          <w:p w14:paraId="34C76A36" w14:textId="77777777" w:rsidR="00FE0CA5" w:rsidRPr="00110BED" w:rsidRDefault="00FE0CA5" w:rsidP="0029730C">
            <w:pPr>
              <w:pStyle w:val="Normal6"/>
            </w:pPr>
            <w:r w:rsidRPr="00110BED">
              <w:t>ROZPORZĄDZENIE PARLAMENTU EUROPEJSKIEGO I RADY</w:t>
            </w:r>
          </w:p>
        </w:tc>
        <w:tc>
          <w:tcPr>
            <w:tcW w:w="4876" w:type="dxa"/>
            <w:hideMark/>
          </w:tcPr>
          <w:p w14:paraId="6142794D" w14:textId="77777777" w:rsidR="00FE0CA5" w:rsidRPr="00110BED" w:rsidRDefault="00FE0CA5" w:rsidP="0029730C">
            <w:pPr>
              <w:pStyle w:val="Normal6"/>
              <w:rPr>
                <w:szCs w:val="24"/>
              </w:rPr>
            </w:pPr>
            <w:r w:rsidRPr="00110BED">
              <w:t>ROZPORZĄDZENIE PARLAMENTU EUROPEJSKIEGO I RADY</w:t>
            </w:r>
          </w:p>
        </w:tc>
      </w:tr>
      <w:tr w:rsidR="00110BED" w:rsidRPr="00110BED" w14:paraId="6A2A42FF" w14:textId="77777777" w:rsidTr="0029730C">
        <w:trPr>
          <w:jc w:val="center"/>
        </w:trPr>
        <w:tc>
          <w:tcPr>
            <w:tcW w:w="4876" w:type="dxa"/>
            <w:hideMark/>
          </w:tcPr>
          <w:p w14:paraId="48FDD835" w14:textId="77777777" w:rsidR="00FE0CA5" w:rsidRPr="00110BED" w:rsidRDefault="00FE0CA5" w:rsidP="0029730C">
            <w:pPr>
              <w:pStyle w:val="Normal6"/>
            </w:pPr>
            <w:r w:rsidRPr="00110BED">
              <w:t>określające zasady udostępniania na rynku produktów nawozowych z oznakowaniem CE i zmieniające rozporządzenia (WE) nr 1069/2009</w:t>
            </w:r>
            <w:r w:rsidRPr="00110BED">
              <w:rPr>
                <w:b/>
                <w:i/>
              </w:rPr>
              <w:t xml:space="preserve"> i</w:t>
            </w:r>
            <w:r w:rsidRPr="00110BED">
              <w:t xml:space="preserve"> (WE) nr 1107/2009</w:t>
            </w:r>
          </w:p>
        </w:tc>
        <w:tc>
          <w:tcPr>
            <w:tcW w:w="4876" w:type="dxa"/>
            <w:hideMark/>
          </w:tcPr>
          <w:p w14:paraId="4D5C54B3" w14:textId="77777777" w:rsidR="00FE0CA5" w:rsidRPr="00110BED" w:rsidRDefault="00FE0CA5" w:rsidP="0029730C">
            <w:pPr>
              <w:pStyle w:val="Normal6"/>
              <w:rPr>
                <w:szCs w:val="24"/>
              </w:rPr>
            </w:pPr>
            <w:r w:rsidRPr="00110BED">
              <w:t>określające zasady udostępniania na rynku produktów nawozowych z oznakowaniem CE i zmieniające rozporządzenia (WE) nr 1069/2009</w:t>
            </w:r>
            <w:r w:rsidRPr="00110BED">
              <w:rPr>
                <w:b/>
                <w:i/>
              </w:rPr>
              <w:t>,</w:t>
            </w:r>
            <w:r w:rsidRPr="00110BED">
              <w:t xml:space="preserve"> (WE) nr 1107/2009</w:t>
            </w:r>
            <w:r w:rsidRPr="00110BED">
              <w:rPr>
                <w:b/>
                <w:i/>
              </w:rPr>
              <w:t xml:space="preserve"> i dyrektywę 91/676/EWG</w:t>
            </w:r>
          </w:p>
        </w:tc>
      </w:tr>
      <w:tr w:rsidR="00110BED" w:rsidRPr="00110BED" w14:paraId="2C4B7115" w14:textId="77777777" w:rsidTr="0029730C">
        <w:trPr>
          <w:jc w:val="center"/>
        </w:trPr>
        <w:tc>
          <w:tcPr>
            <w:tcW w:w="4876" w:type="dxa"/>
            <w:hideMark/>
          </w:tcPr>
          <w:p w14:paraId="72592705" w14:textId="77777777" w:rsidR="00FE0CA5" w:rsidRPr="00110BED" w:rsidRDefault="00FE0CA5" w:rsidP="0029730C">
            <w:pPr>
              <w:pStyle w:val="Normal6"/>
            </w:pPr>
            <w:r w:rsidRPr="00110BED">
              <w:t>(Tekst mający znaczenie dla EOG)</w:t>
            </w:r>
          </w:p>
        </w:tc>
        <w:tc>
          <w:tcPr>
            <w:tcW w:w="4876" w:type="dxa"/>
            <w:hideMark/>
          </w:tcPr>
          <w:p w14:paraId="613AEAB8" w14:textId="77777777" w:rsidR="00FE0CA5" w:rsidRPr="00110BED" w:rsidRDefault="00FE0CA5" w:rsidP="0029730C">
            <w:pPr>
              <w:pStyle w:val="Normal6"/>
              <w:rPr>
                <w:szCs w:val="24"/>
              </w:rPr>
            </w:pPr>
            <w:r w:rsidRPr="00110BED">
              <w:t>(Tekst mający znaczenie dla EOG)</w:t>
            </w:r>
          </w:p>
        </w:tc>
      </w:tr>
    </w:tbl>
    <w:p w14:paraId="653DFD1B"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623E3C8" w14:textId="77777777" w:rsidR="00FE0CA5" w:rsidRPr="00110BED" w:rsidRDefault="00FE0CA5" w:rsidP="00FE0CA5">
      <w:pPr>
        <w:pStyle w:val="Normal12Italic"/>
      </w:pPr>
      <w:r w:rsidRPr="00110BED">
        <w:t>Istotne jest zapewnienie powiązania między handlem a stosowaniem nawozów, innymi słowy, między przedmiotowym rozporządzeniem a dyrektywą azotanową. Jego brak może zagrozić skuteczności rozporządzenia, ponieważ wówczas może się zdarzyć, że przez uregulowanie stosowania nawozów państwa członkowskie lub regiony uniemożliwią skuteczne stosowanie określonych nawozów, np. kompostu na bazie bioodpadów.</w:t>
      </w:r>
    </w:p>
    <w:p w14:paraId="79E62381" w14:textId="77777777" w:rsidR="00FE0CA5" w:rsidRPr="00110BED" w:rsidRDefault="00FE0CA5" w:rsidP="00FE0CA5">
      <w:r w:rsidRPr="00110BED">
        <w:rPr>
          <w:rStyle w:val="HideTWBExt"/>
          <w:noProof w:val="0"/>
          <w:color w:val="auto"/>
        </w:rPr>
        <w:t>&lt;/Amend&gt;</w:t>
      </w:r>
    </w:p>
    <w:p w14:paraId="0CED0061" w14:textId="77777777" w:rsidR="00FE0CA5" w:rsidRPr="00110BED" w:rsidRDefault="00FE0CA5" w:rsidP="00FE0CA5">
      <w:pPr>
        <w:rPr>
          <w:rStyle w:val="HideTWBExt"/>
          <w:noProof w:val="0"/>
          <w:color w:val="auto"/>
        </w:rPr>
      </w:pPr>
    </w:p>
    <w:p w14:paraId="20A4EC2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w:t>
      </w:r>
      <w:r w:rsidRPr="00110BED">
        <w:rPr>
          <w:rStyle w:val="HideTWBExt"/>
          <w:b w:val="0"/>
          <w:noProof w:val="0"/>
          <w:color w:val="auto"/>
        </w:rPr>
        <w:t>&lt;/NumAm&gt;</w:t>
      </w:r>
    </w:p>
    <w:p w14:paraId="72044A57"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9A4D1F6" w14:textId="77777777" w:rsidR="00FE0CA5" w:rsidRPr="00110BED" w:rsidRDefault="00FE0CA5" w:rsidP="00FE0CA5">
      <w:pPr>
        <w:pStyle w:val="NormalBold"/>
      </w:pPr>
      <w:r w:rsidRPr="00110BED">
        <w:rPr>
          <w:rStyle w:val="HideTWBExt"/>
          <w:b w:val="0"/>
          <w:noProof w:val="0"/>
          <w:color w:val="auto"/>
        </w:rPr>
        <w:t>&lt;Article&gt;</w:t>
      </w:r>
      <w:r w:rsidRPr="00110BED">
        <w:t>Motyw 1</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27FB90DE" w14:textId="77777777" w:rsidTr="0029730C">
        <w:trPr>
          <w:jc w:val="center"/>
        </w:trPr>
        <w:tc>
          <w:tcPr>
            <w:tcW w:w="9752" w:type="dxa"/>
            <w:gridSpan w:val="2"/>
          </w:tcPr>
          <w:p w14:paraId="331782A4" w14:textId="77777777" w:rsidR="00FE0CA5" w:rsidRPr="00110BED" w:rsidRDefault="00FE0CA5" w:rsidP="0029730C">
            <w:pPr>
              <w:keepNext/>
            </w:pPr>
          </w:p>
        </w:tc>
      </w:tr>
      <w:tr w:rsidR="00110BED" w:rsidRPr="00110BED" w14:paraId="5959CBA8" w14:textId="77777777" w:rsidTr="0029730C">
        <w:trPr>
          <w:jc w:val="center"/>
        </w:trPr>
        <w:tc>
          <w:tcPr>
            <w:tcW w:w="4876" w:type="dxa"/>
            <w:hideMark/>
          </w:tcPr>
          <w:p w14:paraId="78F14C78" w14:textId="77777777" w:rsidR="00FE0CA5" w:rsidRPr="00110BED" w:rsidRDefault="00FE0CA5" w:rsidP="0029730C">
            <w:pPr>
              <w:pStyle w:val="ColumnHeading"/>
              <w:keepNext/>
            </w:pPr>
            <w:r w:rsidRPr="00110BED">
              <w:t>Tekst proponowany przez Komisję</w:t>
            </w:r>
          </w:p>
        </w:tc>
        <w:tc>
          <w:tcPr>
            <w:tcW w:w="4876" w:type="dxa"/>
            <w:hideMark/>
          </w:tcPr>
          <w:p w14:paraId="5C0F7DCB" w14:textId="77777777" w:rsidR="00FE0CA5" w:rsidRPr="00110BED" w:rsidRDefault="00FE0CA5" w:rsidP="0029730C">
            <w:pPr>
              <w:pStyle w:val="ColumnHeading"/>
              <w:keepNext/>
            </w:pPr>
            <w:r w:rsidRPr="00110BED">
              <w:t>Poprawka</w:t>
            </w:r>
          </w:p>
        </w:tc>
      </w:tr>
      <w:tr w:rsidR="00110BED" w:rsidRPr="00110BED" w14:paraId="129E6335" w14:textId="77777777" w:rsidTr="0029730C">
        <w:trPr>
          <w:jc w:val="center"/>
        </w:trPr>
        <w:tc>
          <w:tcPr>
            <w:tcW w:w="4876" w:type="dxa"/>
            <w:hideMark/>
          </w:tcPr>
          <w:p w14:paraId="64E6CFFC" w14:textId="77777777" w:rsidR="00FE0CA5" w:rsidRPr="00110BED" w:rsidRDefault="00FE0CA5" w:rsidP="0029730C">
            <w:pPr>
              <w:pStyle w:val="Normal6"/>
            </w:pPr>
            <w:r w:rsidRPr="00110BED">
              <w:t>(1)</w:t>
            </w:r>
            <w:r w:rsidRPr="00110BED">
              <w:tab/>
              <w:t>Warunki udostępniania nawozów na rynku wewnętrznym zostały częściowo zharmonizowane rozporządzeniem (WE) nr 2003/2003 Parlamentu Europejskiego i Rady</w:t>
            </w:r>
            <w:r w:rsidRPr="00110BED">
              <w:rPr>
                <w:vertAlign w:val="superscript"/>
              </w:rPr>
              <w:t>15</w:t>
            </w:r>
            <w:r w:rsidRPr="00110BED">
              <w:t>, które obejmuje prawie wyłącznie nawozy z materiałów wydobytych z ziemi lub nawozy z wytworzonych chemicznie materiałów nieorganicznych. Ponadto w nawożeniu należy stosować materiały pochodzące z recyklingu lub materiały organiczne. Aby zachęcić do dalszego wykorzystywania takich materiałów, należy ustanowić zharmonizowane warunki udostępniania nawozów z materiałów pochodzących z recyklingu lub materiałów organicznych na całym rynku wewnętrznym. Należy zatem rozszerzyć zakres harmonizacji, aby objąć nią materiały pochodzące z recyklingu i materiały organiczne.</w:t>
            </w:r>
          </w:p>
        </w:tc>
        <w:tc>
          <w:tcPr>
            <w:tcW w:w="4876" w:type="dxa"/>
            <w:hideMark/>
          </w:tcPr>
          <w:p w14:paraId="05C5DC3A" w14:textId="77777777" w:rsidR="00FE0CA5" w:rsidRPr="00110BED" w:rsidRDefault="00FE0CA5" w:rsidP="0029730C">
            <w:pPr>
              <w:pStyle w:val="Normal6"/>
              <w:rPr>
                <w:szCs w:val="24"/>
              </w:rPr>
            </w:pPr>
            <w:r w:rsidRPr="00110BED">
              <w:t>(1)</w:t>
            </w:r>
            <w:r w:rsidRPr="00110BED">
              <w:tab/>
              <w:t>Warunki udostępniania nawozów na rynku wewnętrznym zostały częściowo zharmonizowane rozporządzeniem (WE) nr 2003/2003 Parlamentu Europejskiego i Rady</w:t>
            </w:r>
            <w:r w:rsidRPr="00110BED">
              <w:rPr>
                <w:vertAlign w:val="superscript"/>
              </w:rPr>
              <w:t>15</w:t>
            </w:r>
            <w:r w:rsidRPr="00110BED">
              <w:t xml:space="preserve">, które obejmuje prawie wyłącznie nawozy z materiałów wydobytych z ziemi lub nawozy z wytworzonych chemicznie materiałów nieorganicznych. Ponadto w nawożeniu należy stosować materiały pochodzące z recyklingu lub materiały organiczne. Aby zachęcić do dalszego wykorzystywania takich materiałów, należy ustanowić zharmonizowane warunki udostępniania nawozów z materiałów pochodzących z recyklingu lub materiałów organicznych na całym rynku wewnętrznym. </w:t>
            </w:r>
            <w:r w:rsidRPr="00110BED">
              <w:rPr>
                <w:b/>
                <w:i/>
              </w:rPr>
              <w:t>Zachęcanie do większego korzystania z odzyskanych składników pokarmowych przyczyniłoby się w dalszym stopniu do rozwoju gospodarki o obiegu zamkniętym i umożliwiłoby bardziej zasobooszczędne ogólne wykorzystanie składników pokarmowych przy jednoczesnym zmniejszeniu uzależnienia UE od składników pokarmowych z państw trzecich.</w:t>
            </w:r>
            <w:r w:rsidRPr="00110BED">
              <w:t xml:space="preserve"> Należy zatem rozszerzyć zakres harmonizacji, aby objąć nią materiały pochodzące z recyklingu i materiały organiczne.</w:t>
            </w:r>
          </w:p>
        </w:tc>
      </w:tr>
      <w:tr w:rsidR="00110BED" w:rsidRPr="00110BED" w14:paraId="0AD030D4" w14:textId="77777777" w:rsidTr="0029730C">
        <w:trPr>
          <w:jc w:val="center"/>
        </w:trPr>
        <w:tc>
          <w:tcPr>
            <w:tcW w:w="4876" w:type="dxa"/>
            <w:hideMark/>
          </w:tcPr>
          <w:p w14:paraId="61509C54" w14:textId="77777777" w:rsidR="00FE0CA5" w:rsidRPr="00110BED" w:rsidRDefault="00FE0CA5" w:rsidP="0029730C">
            <w:pPr>
              <w:pStyle w:val="Normal6"/>
            </w:pPr>
            <w:r w:rsidRPr="00110BED">
              <w:t>__________________</w:t>
            </w:r>
          </w:p>
        </w:tc>
        <w:tc>
          <w:tcPr>
            <w:tcW w:w="4876" w:type="dxa"/>
            <w:hideMark/>
          </w:tcPr>
          <w:p w14:paraId="6C8A2592" w14:textId="77777777" w:rsidR="00FE0CA5" w:rsidRPr="00110BED" w:rsidRDefault="00FE0CA5" w:rsidP="0029730C">
            <w:pPr>
              <w:pStyle w:val="Normal6"/>
              <w:rPr>
                <w:szCs w:val="24"/>
              </w:rPr>
            </w:pPr>
            <w:r w:rsidRPr="00110BED">
              <w:t>__________________</w:t>
            </w:r>
          </w:p>
        </w:tc>
      </w:tr>
      <w:tr w:rsidR="00110BED" w:rsidRPr="00110BED" w14:paraId="2CEBF645" w14:textId="77777777" w:rsidTr="0029730C">
        <w:trPr>
          <w:jc w:val="center"/>
        </w:trPr>
        <w:tc>
          <w:tcPr>
            <w:tcW w:w="4876" w:type="dxa"/>
            <w:hideMark/>
          </w:tcPr>
          <w:p w14:paraId="6FEDDFF2" w14:textId="77777777" w:rsidR="00FE0CA5" w:rsidRPr="00110BED" w:rsidRDefault="00FE0CA5" w:rsidP="0029730C">
            <w:pPr>
              <w:pStyle w:val="Normal6"/>
            </w:pPr>
            <w:r w:rsidRPr="00110BED">
              <w:rPr>
                <w:vertAlign w:val="superscript"/>
              </w:rPr>
              <w:t>15</w:t>
            </w:r>
            <w:r w:rsidRPr="00110BED">
              <w:t xml:space="preserve"> Rozporządzenie (WE) nr 2003/2003 Parlamentu Europejskiego i Rady z dnia 13 października 2003 r. w sprawie nawozów (Dz.U. L 304 z 21.11.2003, s. 1).</w:t>
            </w:r>
          </w:p>
        </w:tc>
        <w:tc>
          <w:tcPr>
            <w:tcW w:w="4876" w:type="dxa"/>
            <w:hideMark/>
          </w:tcPr>
          <w:p w14:paraId="13B54A31" w14:textId="77777777" w:rsidR="00FE0CA5" w:rsidRPr="00110BED" w:rsidRDefault="00FE0CA5" w:rsidP="0029730C">
            <w:pPr>
              <w:pStyle w:val="Normal6"/>
              <w:rPr>
                <w:szCs w:val="24"/>
              </w:rPr>
            </w:pPr>
            <w:r w:rsidRPr="00110BED">
              <w:rPr>
                <w:vertAlign w:val="superscript"/>
              </w:rPr>
              <w:t>15</w:t>
            </w:r>
            <w:r w:rsidRPr="00110BED">
              <w:t xml:space="preserve"> Rozporządzenie (WE) nr 2003/2003 Parlamentu Europejskiego i Rady z dnia 13 października 2003 r. w sprawie nawozów (Dz.U. L 304 z 21.11.2003, s. 1).</w:t>
            </w:r>
          </w:p>
        </w:tc>
      </w:tr>
    </w:tbl>
    <w:p w14:paraId="73537EF1" w14:textId="77777777" w:rsidR="00FE0CA5" w:rsidRPr="00110BED" w:rsidRDefault="00FE0CA5" w:rsidP="00FE0CA5">
      <w:r w:rsidRPr="00110BED">
        <w:rPr>
          <w:rStyle w:val="HideTWBExt"/>
          <w:noProof w:val="0"/>
          <w:color w:val="auto"/>
        </w:rPr>
        <w:t>&lt;/Amend&gt;</w:t>
      </w:r>
    </w:p>
    <w:p w14:paraId="7972EE6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w:t>
      </w:r>
      <w:r w:rsidRPr="00110BED">
        <w:rPr>
          <w:rStyle w:val="HideTWBExt"/>
          <w:b w:val="0"/>
          <w:noProof w:val="0"/>
          <w:color w:val="auto"/>
        </w:rPr>
        <w:t>&lt;/NumAm&gt;</w:t>
      </w:r>
    </w:p>
    <w:p w14:paraId="49306AD0"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17E8A66" w14:textId="77777777" w:rsidR="00FE0CA5" w:rsidRPr="00110BED" w:rsidRDefault="00FE0CA5" w:rsidP="00FE0CA5">
      <w:pPr>
        <w:pStyle w:val="NormalBold"/>
      </w:pPr>
      <w:r w:rsidRPr="00110BED">
        <w:rPr>
          <w:rStyle w:val="HideTWBExt"/>
          <w:b w:val="0"/>
          <w:noProof w:val="0"/>
          <w:color w:val="auto"/>
        </w:rPr>
        <w:t>&lt;Article&gt;</w:t>
      </w:r>
      <w:r w:rsidRPr="00110BED">
        <w:t>Motyw 1 a (nowy)</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0FFD7360" w14:textId="77777777" w:rsidTr="0029730C">
        <w:trPr>
          <w:jc w:val="center"/>
        </w:trPr>
        <w:tc>
          <w:tcPr>
            <w:tcW w:w="9752" w:type="dxa"/>
            <w:gridSpan w:val="2"/>
          </w:tcPr>
          <w:p w14:paraId="4E9046EB" w14:textId="77777777" w:rsidR="00FE0CA5" w:rsidRPr="00110BED" w:rsidRDefault="00FE0CA5" w:rsidP="0029730C">
            <w:pPr>
              <w:keepNext/>
            </w:pPr>
          </w:p>
        </w:tc>
      </w:tr>
      <w:tr w:rsidR="00110BED" w:rsidRPr="00110BED" w14:paraId="09EB679F" w14:textId="77777777" w:rsidTr="0029730C">
        <w:trPr>
          <w:jc w:val="center"/>
        </w:trPr>
        <w:tc>
          <w:tcPr>
            <w:tcW w:w="4876" w:type="dxa"/>
            <w:hideMark/>
          </w:tcPr>
          <w:p w14:paraId="093FE0BA" w14:textId="77777777" w:rsidR="00FE0CA5" w:rsidRPr="00110BED" w:rsidRDefault="00FE0CA5" w:rsidP="0029730C">
            <w:pPr>
              <w:pStyle w:val="ColumnHeading"/>
              <w:keepNext/>
            </w:pPr>
            <w:r w:rsidRPr="00110BED">
              <w:t>Tekst proponowany przez Komisję</w:t>
            </w:r>
          </w:p>
        </w:tc>
        <w:tc>
          <w:tcPr>
            <w:tcW w:w="4876" w:type="dxa"/>
            <w:hideMark/>
          </w:tcPr>
          <w:p w14:paraId="729CF18B" w14:textId="77777777" w:rsidR="00FE0CA5" w:rsidRPr="00110BED" w:rsidRDefault="00FE0CA5" w:rsidP="0029730C">
            <w:pPr>
              <w:pStyle w:val="ColumnHeading"/>
              <w:keepNext/>
            </w:pPr>
            <w:r w:rsidRPr="00110BED">
              <w:t>Poprawka</w:t>
            </w:r>
          </w:p>
        </w:tc>
      </w:tr>
      <w:tr w:rsidR="00110BED" w:rsidRPr="00110BED" w14:paraId="37BC8FE6" w14:textId="77777777" w:rsidTr="0029730C">
        <w:trPr>
          <w:jc w:val="center"/>
        </w:trPr>
        <w:tc>
          <w:tcPr>
            <w:tcW w:w="4876" w:type="dxa"/>
          </w:tcPr>
          <w:p w14:paraId="26F2F7A2" w14:textId="77777777" w:rsidR="00FE0CA5" w:rsidRPr="00110BED" w:rsidRDefault="00FE0CA5" w:rsidP="0029730C">
            <w:pPr>
              <w:pStyle w:val="Normal6"/>
            </w:pPr>
          </w:p>
        </w:tc>
        <w:tc>
          <w:tcPr>
            <w:tcW w:w="4876" w:type="dxa"/>
            <w:hideMark/>
          </w:tcPr>
          <w:p w14:paraId="5212D685" w14:textId="77777777" w:rsidR="00FE0CA5" w:rsidRPr="00110BED" w:rsidRDefault="00FE0CA5" w:rsidP="0029730C">
            <w:pPr>
              <w:pStyle w:val="Normal6"/>
              <w:rPr>
                <w:szCs w:val="24"/>
              </w:rPr>
            </w:pPr>
            <w:r w:rsidRPr="00110BED">
              <w:rPr>
                <w:b/>
                <w:i/>
              </w:rPr>
              <w:t>(1a)</w:t>
            </w:r>
            <w:r w:rsidRPr="00110BED">
              <w:tab/>
            </w:r>
            <w:r w:rsidRPr="00110BED">
              <w:rPr>
                <w:b/>
                <w:i/>
              </w:rPr>
              <w:t>Niniejsze rozporządzenie powinno sprzyjać celom gospodarki o obiegu zamkniętym przy jednoczesnym zagwarantowaniu rolnikom bezpieczeństwa zaopatrzenia w wysoko wydajne nawozy. Do dnia ... Komisja powinna przedłożyć Parlamentowi Europejskiemu i Radzie sprawozdanie  ze stosowania niniejszego rozporządzenia. [Dz.U.: proszę wstawić datę: pięć lat po wejściu w życie rozporządzenia].</w:t>
            </w:r>
          </w:p>
        </w:tc>
      </w:tr>
    </w:tbl>
    <w:p w14:paraId="57E92D64" w14:textId="77777777" w:rsidR="00FE0CA5" w:rsidRPr="00110BED" w:rsidRDefault="00FE0CA5" w:rsidP="00FE0CA5">
      <w:r w:rsidRPr="00110BED">
        <w:rPr>
          <w:rStyle w:val="HideTWBExt"/>
          <w:noProof w:val="0"/>
          <w:color w:val="auto"/>
        </w:rPr>
        <w:t>&lt;/Amend&gt;</w:t>
      </w:r>
    </w:p>
    <w:p w14:paraId="277F3011"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w:t>
      </w:r>
      <w:r w:rsidRPr="00110BED">
        <w:rPr>
          <w:rStyle w:val="HideTWBExt"/>
          <w:b w:val="0"/>
          <w:noProof w:val="0"/>
          <w:color w:val="auto"/>
        </w:rPr>
        <w:t>&lt;/NumAm&gt;</w:t>
      </w:r>
    </w:p>
    <w:p w14:paraId="5563D4BD"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1E54B52" w14:textId="77777777" w:rsidR="00FE0CA5" w:rsidRPr="00110BED" w:rsidRDefault="00FE0CA5" w:rsidP="00FE0CA5">
      <w:pPr>
        <w:rPr>
          <w:rStyle w:val="NormalBoldChar"/>
        </w:rPr>
      </w:pPr>
      <w:r w:rsidRPr="00110BED">
        <w:rPr>
          <w:rStyle w:val="HideTWBExt"/>
          <w:noProof w:val="0"/>
          <w:color w:val="auto"/>
        </w:rPr>
        <w:t>&lt;Article&gt;</w:t>
      </w:r>
      <w:r w:rsidRPr="00110BED">
        <w:rPr>
          <w:rStyle w:val="NormalBoldChar"/>
        </w:rPr>
        <w:t>Motyw 8</w:t>
      </w:r>
      <w:r w:rsidRPr="00110BE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5D8E363B" w14:textId="77777777" w:rsidTr="0029730C">
        <w:trPr>
          <w:jc w:val="center"/>
        </w:trPr>
        <w:tc>
          <w:tcPr>
            <w:tcW w:w="9752" w:type="dxa"/>
            <w:gridSpan w:val="2"/>
          </w:tcPr>
          <w:p w14:paraId="048781E1" w14:textId="77777777" w:rsidR="00FE0CA5" w:rsidRPr="00110BED" w:rsidRDefault="00FE0CA5" w:rsidP="0029730C">
            <w:pPr>
              <w:keepNext/>
            </w:pPr>
          </w:p>
        </w:tc>
      </w:tr>
      <w:tr w:rsidR="00110BED" w:rsidRPr="00110BED" w14:paraId="54296C02" w14:textId="77777777" w:rsidTr="0029730C">
        <w:trPr>
          <w:jc w:val="center"/>
        </w:trPr>
        <w:tc>
          <w:tcPr>
            <w:tcW w:w="4876" w:type="dxa"/>
            <w:hideMark/>
          </w:tcPr>
          <w:p w14:paraId="33C356B1" w14:textId="77777777" w:rsidR="00FE0CA5" w:rsidRPr="00110BED" w:rsidRDefault="00FE0CA5" w:rsidP="0029730C">
            <w:pPr>
              <w:pStyle w:val="ColumnHeading"/>
            </w:pPr>
            <w:r w:rsidRPr="00110BED">
              <w:t>Tekst proponowany przez Komisję</w:t>
            </w:r>
          </w:p>
        </w:tc>
        <w:tc>
          <w:tcPr>
            <w:tcW w:w="4876" w:type="dxa"/>
            <w:hideMark/>
          </w:tcPr>
          <w:p w14:paraId="67E1954C" w14:textId="77777777" w:rsidR="00FE0CA5" w:rsidRPr="00110BED" w:rsidRDefault="00FE0CA5" w:rsidP="0029730C">
            <w:pPr>
              <w:pStyle w:val="ColumnHeading"/>
            </w:pPr>
            <w:r w:rsidRPr="00110BED">
              <w:t>Poprawka</w:t>
            </w:r>
          </w:p>
        </w:tc>
      </w:tr>
      <w:tr w:rsidR="00110BED" w:rsidRPr="00110BED" w14:paraId="5E83A08C" w14:textId="77777777" w:rsidTr="0029730C">
        <w:trPr>
          <w:jc w:val="center"/>
        </w:trPr>
        <w:tc>
          <w:tcPr>
            <w:tcW w:w="4876" w:type="dxa"/>
            <w:hideMark/>
          </w:tcPr>
          <w:p w14:paraId="54217C0A" w14:textId="77777777" w:rsidR="00FE0CA5" w:rsidRPr="00110BED" w:rsidRDefault="00FE0CA5" w:rsidP="0029730C">
            <w:pPr>
              <w:pStyle w:val="Normal6"/>
            </w:pPr>
            <w:r w:rsidRPr="00110BED">
              <w:t>(8)</w:t>
            </w:r>
            <w:r w:rsidRPr="00110BED">
              <w:tab/>
              <w:t xml:space="preserve">Zanieczyszczenia w produktach nawozowych z oznakowaniem CE, na przykład kadm, </w:t>
            </w:r>
            <w:r w:rsidRPr="00110BED">
              <w:rPr>
                <w:b/>
                <w:i/>
              </w:rPr>
              <w:t>mogą stanowić potencjalne</w:t>
            </w:r>
            <w:r w:rsidRPr="00110BED">
              <w:t xml:space="preserve"> zagrożenie dla zdrowia ludzi i zwierząt oraz dla środowiska, ponieważ kumulują się w środowisku i przenikają do łańcucha pokarmowego. Ilość zanieczyszczeń w takich produktach należy zatem ograniczyć. Ponadto należy zapobiegać występowaniu zanieczyszczeń (zwłaszcza polimerów, ale także metalu i szkła) w produktach nawozowych z oznakowaniem CE pochodzących z bioodpadów lub je ograniczać w miarę możliwości technicznych przez wykrywanie takich zanieczyszczeń w ramach selektywnej zbiórki bioodpadów przed przetworzeniem.</w:t>
            </w:r>
          </w:p>
        </w:tc>
        <w:tc>
          <w:tcPr>
            <w:tcW w:w="4876" w:type="dxa"/>
            <w:hideMark/>
          </w:tcPr>
          <w:p w14:paraId="23A07A61" w14:textId="77777777" w:rsidR="00FE0CA5" w:rsidRPr="00110BED" w:rsidRDefault="00FE0CA5" w:rsidP="0029730C">
            <w:pPr>
              <w:pStyle w:val="Normal6"/>
            </w:pPr>
            <w:r w:rsidRPr="00110BED">
              <w:t>(8)</w:t>
            </w:r>
            <w:r w:rsidRPr="00110BED">
              <w:tab/>
              <w:t xml:space="preserve">Zanieczyszczenia w produktach nawozowych z oznakowaniem CE, na przykład kadm, </w:t>
            </w:r>
            <w:r w:rsidRPr="00110BED">
              <w:rPr>
                <w:b/>
                <w:i/>
              </w:rPr>
              <w:t>stanowią</w:t>
            </w:r>
            <w:r w:rsidRPr="00110BED">
              <w:t xml:space="preserve"> zagrożenie dla zdrowia ludzi i zwierząt oraz dla środowiska, ponieważ kumulują się w środowisku i przenikają do łańcucha pokarmowego</w:t>
            </w:r>
            <w:r w:rsidRPr="00110BED">
              <w:rPr>
                <w:b/>
                <w:i/>
              </w:rPr>
              <w:t>. Niektóre państwa członkowskie już nakładają poziomy zanieczyszczeń w odniesieniu do kadmu ze względu na stwarzane przezeń ryzyko dla zdrowia ludzi i zwierząt oraz dla środowiska</w:t>
            </w:r>
            <w:r w:rsidRPr="00110BED">
              <w:t>. Ilość zanieczyszczeń w takich produktach należy zatem ograniczyć. Ponadto należy zapobiegać występowaniu zanieczyszczeń (zwłaszcza polimerów, ale także metalu i szkła) w produktach nawozowych z oznakowaniem CE pochodzących z bioodpadów lub je ograniczać w miarę możliwości technicznych przez wykrywanie takich zanieczyszczeń w ramach selektywnej zbiórki bioodpadów przed przetworzeniem.</w:t>
            </w:r>
          </w:p>
        </w:tc>
      </w:tr>
    </w:tbl>
    <w:p w14:paraId="7AB2F55F" w14:textId="77777777" w:rsidR="00FE0CA5" w:rsidRPr="00110BED" w:rsidRDefault="00FE0CA5" w:rsidP="00FE0CA5">
      <w:r w:rsidRPr="00110BED">
        <w:rPr>
          <w:rStyle w:val="HideTWBExt"/>
          <w:noProof w:val="0"/>
          <w:color w:val="auto"/>
        </w:rPr>
        <w:t>&lt;/Amend&gt;</w:t>
      </w:r>
    </w:p>
    <w:p w14:paraId="3E7C2789"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w:t>
      </w:r>
      <w:r w:rsidRPr="00110BED">
        <w:rPr>
          <w:rStyle w:val="HideTWBExt"/>
          <w:b w:val="0"/>
          <w:noProof w:val="0"/>
          <w:color w:val="auto"/>
        </w:rPr>
        <w:t>&lt;/NumAm&gt;</w:t>
      </w:r>
    </w:p>
    <w:p w14:paraId="3C058D82"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C128CCB" w14:textId="77777777" w:rsidR="00FE0CA5" w:rsidRPr="00110BED" w:rsidRDefault="00FE0CA5" w:rsidP="00FE0CA5">
      <w:pPr>
        <w:rPr>
          <w:rStyle w:val="NormalBoldChar"/>
        </w:rPr>
      </w:pPr>
      <w:r w:rsidRPr="00110BED">
        <w:rPr>
          <w:rStyle w:val="HideTWBExt"/>
          <w:noProof w:val="0"/>
          <w:color w:val="auto"/>
        </w:rPr>
        <w:t>&lt;Article&gt;</w:t>
      </w:r>
      <w:r w:rsidRPr="00110BED">
        <w:rPr>
          <w:rStyle w:val="NormalBoldChar"/>
        </w:rPr>
        <w:t>Motyw 8 a (nowy)</w:t>
      </w:r>
      <w:r w:rsidRPr="00110BE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344A9D15" w14:textId="77777777" w:rsidTr="0029730C">
        <w:trPr>
          <w:jc w:val="center"/>
        </w:trPr>
        <w:tc>
          <w:tcPr>
            <w:tcW w:w="9752" w:type="dxa"/>
            <w:gridSpan w:val="2"/>
          </w:tcPr>
          <w:p w14:paraId="2EB0160C" w14:textId="77777777" w:rsidR="00FE0CA5" w:rsidRPr="00110BED" w:rsidRDefault="00FE0CA5" w:rsidP="0029730C">
            <w:pPr>
              <w:keepNext/>
            </w:pPr>
          </w:p>
        </w:tc>
      </w:tr>
      <w:tr w:rsidR="00110BED" w:rsidRPr="00110BED" w14:paraId="2CA18556" w14:textId="77777777" w:rsidTr="0029730C">
        <w:trPr>
          <w:jc w:val="center"/>
        </w:trPr>
        <w:tc>
          <w:tcPr>
            <w:tcW w:w="4876" w:type="dxa"/>
            <w:hideMark/>
          </w:tcPr>
          <w:p w14:paraId="2D78F67D" w14:textId="77777777" w:rsidR="00FE0CA5" w:rsidRPr="00110BED" w:rsidRDefault="00FE0CA5" w:rsidP="0029730C">
            <w:pPr>
              <w:pStyle w:val="ColumnHeading"/>
            </w:pPr>
            <w:r w:rsidRPr="00110BED">
              <w:t>Tekst proponowany przez Komisję</w:t>
            </w:r>
          </w:p>
        </w:tc>
        <w:tc>
          <w:tcPr>
            <w:tcW w:w="4876" w:type="dxa"/>
            <w:hideMark/>
          </w:tcPr>
          <w:p w14:paraId="1494D44F" w14:textId="77777777" w:rsidR="00FE0CA5" w:rsidRPr="00110BED" w:rsidRDefault="00FE0CA5" w:rsidP="0029730C">
            <w:pPr>
              <w:pStyle w:val="ColumnHeading"/>
            </w:pPr>
            <w:r w:rsidRPr="00110BED">
              <w:t>Poprawka</w:t>
            </w:r>
          </w:p>
        </w:tc>
      </w:tr>
      <w:tr w:rsidR="00110BED" w:rsidRPr="00110BED" w14:paraId="3252328E" w14:textId="77777777" w:rsidTr="0029730C">
        <w:trPr>
          <w:jc w:val="center"/>
        </w:trPr>
        <w:tc>
          <w:tcPr>
            <w:tcW w:w="4876" w:type="dxa"/>
          </w:tcPr>
          <w:p w14:paraId="4B84F548" w14:textId="77777777" w:rsidR="00FE0CA5" w:rsidRPr="00110BED" w:rsidRDefault="00FE0CA5" w:rsidP="0029730C">
            <w:pPr>
              <w:spacing w:after="120"/>
            </w:pPr>
          </w:p>
        </w:tc>
        <w:tc>
          <w:tcPr>
            <w:tcW w:w="4876" w:type="dxa"/>
            <w:hideMark/>
          </w:tcPr>
          <w:p w14:paraId="46C2981C" w14:textId="77777777" w:rsidR="00FE0CA5" w:rsidRPr="00110BED" w:rsidRDefault="00FE0CA5" w:rsidP="0029730C">
            <w:pPr>
              <w:pStyle w:val="Normal6"/>
              <w:rPr>
                <w:b/>
                <w:bCs/>
                <w:i/>
                <w:iCs/>
              </w:rPr>
            </w:pPr>
            <w:r w:rsidRPr="00110BED">
              <w:rPr>
                <w:b/>
                <w:bCs/>
                <w:i/>
                <w:iCs/>
              </w:rPr>
              <w:t>(8a)</w:t>
            </w:r>
            <w:r w:rsidRPr="00110BED">
              <w:rPr>
                <w:b/>
                <w:bCs/>
                <w:i/>
                <w:iCs/>
              </w:rPr>
              <w:tab/>
              <w:t xml:space="preserve">Państwa członkowskie, które już teraz na szczeblu krajowym stosują bardziej rygorystyczne dopuszczalne wartości w odniesieniu do zawartości kadmu w nawozach, mają możliwość utrzymania tych limitów do czasu, aż reszta Unii osiągnie równie ambitny poziom. </w:t>
            </w:r>
          </w:p>
        </w:tc>
      </w:tr>
    </w:tbl>
    <w:p w14:paraId="166A36E6" w14:textId="77777777" w:rsidR="00FE0CA5" w:rsidRPr="00110BED" w:rsidRDefault="00FE0CA5" w:rsidP="00FE0CA5">
      <w:r w:rsidRPr="00110BED">
        <w:rPr>
          <w:rStyle w:val="HideTWBExt"/>
          <w:noProof w:val="0"/>
          <w:color w:val="auto"/>
        </w:rPr>
        <w:t>&lt;/Amend&gt;</w:t>
      </w:r>
    </w:p>
    <w:p w14:paraId="03C8C9B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w:t>
      </w:r>
      <w:r w:rsidRPr="00110BED">
        <w:rPr>
          <w:rStyle w:val="HideTWBExt"/>
          <w:b w:val="0"/>
          <w:noProof w:val="0"/>
          <w:color w:val="auto"/>
        </w:rPr>
        <w:t>&lt;/NumAm&gt;</w:t>
      </w:r>
    </w:p>
    <w:p w14:paraId="48EEE86A"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057052D" w14:textId="77777777" w:rsidR="00FE0CA5" w:rsidRPr="00110BED" w:rsidRDefault="00FE0CA5" w:rsidP="00FE0CA5">
      <w:pPr>
        <w:rPr>
          <w:rStyle w:val="NormalBoldChar"/>
        </w:rPr>
      </w:pPr>
      <w:r w:rsidRPr="00110BED">
        <w:rPr>
          <w:rStyle w:val="HideTWBExt"/>
          <w:noProof w:val="0"/>
          <w:color w:val="auto"/>
        </w:rPr>
        <w:t>&lt;Article&gt;</w:t>
      </w:r>
      <w:r w:rsidRPr="00110BED">
        <w:rPr>
          <w:rStyle w:val="NormalBoldChar"/>
        </w:rPr>
        <w:t>Motyw 8 b (nowy)</w:t>
      </w:r>
      <w:r w:rsidRPr="00110BE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20CA388D" w14:textId="77777777" w:rsidTr="0029730C">
        <w:trPr>
          <w:jc w:val="center"/>
        </w:trPr>
        <w:tc>
          <w:tcPr>
            <w:tcW w:w="9752" w:type="dxa"/>
            <w:gridSpan w:val="2"/>
          </w:tcPr>
          <w:p w14:paraId="756E3A94" w14:textId="77777777" w:rsidR="00FE0CA5" w:rsidRPr="00110BED" w:rsidRDefault="00FE0CA5" w:rsidP="0029730C">
            <w:pPr>
              <w:keepNext/>
            </w:pPr>
          </w:p>
        </w:tc>
      </w:tr>
      <w:tr w:rsidR="00110BED" w:rsidRPr="00110BED" w14:paraId="0EFF3760" w14:textId="77777777" w:rsidTr="0029730C">
        <w:trPr>
          <w:jc w:val="center"/>
        </w:trPr>
        <w:tc>
          <w:tcPr>
            <w:tcW w:w="4876" w:type="dxa"/>
            <w:hideMark/>
          </w:tcPr>
          <w:p w14:paraId="08E84B93" w14:textId="77777777" w:rsidR="00FE0CA5" w:rsidRPr="00110BED" w:rsidRDefault="00FE0CA5" w:rsidP="0029730C">
            <w:pPr>
              <w:pStyle w:val="ColumnHeading"/>
            </w:pPr>
            <w:r w:rsidRPr="00110BED">
              <w:t>Tekst proponowany przez Komisję</w:t>
            </w:r>
          </w:p>
        </w:tc>
        <w:tc>
          <w:tcPr>
            <w:tcW w:w="4876" w:type="dxa"/>
            <w:hideMark/>
          </w:tcPr>
          <w:p w14:paraId="52A7EB6B" w14:textId="77777777" w:rsidR="00FE0CA5" w:rsidRPr="00110BED" w:rsidRDefault="00FE0CA5" w:rsidP="0029730C">
            <w:pPr>
              <w:pStyle w:val="ColumnHeading"/>
            </w:pPr>
            <w:r w:rsidRPr="00110BED">
              <w:t>Poprawka</w:t>
            </w:r>
          </w:p>
        </w:tc>
      </w:tr>
      <w:tr w:rsidR="00110BED" w:rsidRPr="00110BED" w14:paraId="765E783F" w14:textId="77777777" w:rsidTr="0029730C">
        <w:trPr>
          <w:jc w:val="center"/>
        </w:trPr>
        <w:tc>
          <w:tcPr>
            <w:tcW w:w="4876" w:type="dxa"/>
          </w:tcPr>
          <w:p w14:paraId="6FFC06A2" w14:textId="77777777" w:rsidR="00FE0CA5" w:rsidRPr="00110BED" w:rsidRDefault="00FE0CA5" w:rsidP="0029730C">
            <w:pPr>
              <w:spacing w:after="120"/>
            </w:pPr>
          </w:p>
        </w:tc>
        <w:tc>
          <w:tcPr>
            <w:tcW w:w="4876" w:type="dxa"/>
            <w:hideMark/>
          </w:tcPr>
          <w:p w14:paraId="32976DDD" w14:textId="77777777" w:rsidR="00FE0CA5" w:rsidRPr="00110BED" w:rsidRDefault="00FE0CA5" w:rsidP="0029730C">
            <w:pPr>
              <w:pStyle w:val="Normal6"/>
              <w:rPr>
                <w:b/>
                <w:bCs/>
                <w:i/>
                <w:iCs/>
              </w:rPr>
            </w:pPr>
            <w:r w:rsidRPr="00110BED">
              <w:rPr>
                <w:b/>
                <w:bCs/>
                <w:i/>
                <w:iCs/>
              </w:rPr>
              <w:t>(8b)</w:t>
            </w:r>
            <w:r w:rsidRPr="00110BED">
              <w:rPr>
                <w:b/>
                <w:bCs/>
                <w:i/>
                <w:iCs/>
              </w:rPr>
              <w:tab/>
              <w:t>W całej Unii należy wprowadzić obowiązek oznakowania zawartości kadmu dla produktów nawozowych z oznakowaniem CE, aby określić faktyczną zawartość kadmu (Cd) w mg/kg pięciotlenku fosforu (P</w:t>
            </w:r>
            <w:r w:rsidRPr="00110BED">
              <w:rPr>
                <w:b/>
                <w:bCs/>
                <w:i/>
                <w:iCs/>
                <w:vertAlign w:val="subscript"/>
              </w:rPr>
              <w:t>2</w:t>
            </w:r>
            <w:r w:rsidRPr="00110BED">
              <w:rPr>
                <w:b/>
                <w:bCs/>
                <w:i/>
                <w:iCs/>
              </w:rPr>
              <w:t>0</w:t>
            </w:r>
            <w:r w:rsidRPr="00110BED">
              <w:rPr>
                <w:b/>
                <w:bCs/>
                <w:i/>
                <w:iCs/>
                <w:vertAlign w:val="subscript"/>
              </w:rPr>
              <w:t>5</w:t>
            </w:r>
            <w:r w:rsidRPr="00110BED">
              <w:rPr>
                <w:b/>
                <w:bCs/>
                <w:i/>
                <w:iCs/>
              </w:rPr>
              <w:t>). Obowiązek ten można wypełnić umieszczając na produkcie wyraźnie widoczne kolorowe oznakowanie, by użytkownicy mogli natychmiast rozpoznać, czy stosują produkt zawierający większą czy mniejszą ilość kadmu. Należy umożliwić wprowadzenie specjalnych oznakowań dla produktów nawozowych z faktyczną zawartością kadmu równą lub mniejszą niż 20 mg/kg pięciotlenku fosforu (P</w:t>
            </w:r>
            <w:r w:rsidRPr="00110BED">
              <w:rPr>
                <w:b/>
                <w:bCs/>
                <w:i/>
                <w:iCs/>
                <w:vertAlign w:val="subscript"/>
              </w:rPr>
              <w:t>2</w:t>
            </w:r>
            <w:r w:rsidRPr="00110BED">
              <w:rPr>
                <w:b/>
                <w:bCs/>
                <w:i/>
                <w:iCs/>
              </w:rPr>
              <w:t>0</w:t>
            </w:r>
            <w:r w:rsidRPr="00110BED">
              <w:rPr>
                <w:b/>
                <w:bCs/>
                <w:i/>
                <w:iCs/>
                <w:vertAlign w:val="subscript"/>
              </w:rPr>
              <w:t>5</w:t>
            </w:r>
            <w:r w:rsidRPr="00110BED">
              <w:rPr>
                <w:b/>
                <w:bCs/>
                <w:i/>
                <w:iCs/>
              </w:rPr>
              <w:t>).</w:t>
            </w:r>
          </w:p>
        </w:tc>
      </w:tr>
    </w:tbl>
    <w:p w14:paraId="2137F53C" w14:textId="77777777" w:rsidR="00FE0CA5" w:rsidRPr="00110BED" w:rsidRDefault="00FE0CA5" w:rsidP="00FE0CA5">
      <w:r w:rsidRPr="00110BED">
        <w:rPr>
          <w:rStyle w:val="HideTWBExt"/>
          <w:noProof w:val="0"/>
          <w:color w:val="auto"/>
        </w:rPr>
        <w:t>&lt;/Amend&gt;</w:t>
      </w:r>
    </w:p>
    <w:p w14:paraId="7AC7CB72"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w:t>
      </w:r>
      <w:r w:rsidRPr="00110BED">
        <w:rPr>
          <w:rStyle w:val="HideTWBExt"/>
          <w:b w:val="0"/>
          <w:noProof w:val="0"/>
          <w:color w:val="auto"/>
        </w:rPr>
        <w:t>&lt;/NumAm&gt;</w:t>
      </w:r>
    </w:p>
    <w:p w14:paraId="5DD4CDA6"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7E22F3F" w14:textId="77777777" w:rsidR="00FE0CA5" w:rsidRPr="00110BED" w:rsidRDefault="00FE0CA5" w:rsidP="00FE0CA5">
      <w:pPr>
        <w:pStyle w:val="NormalBold"/>
        <w:keepNext/>
      </w:pPr>
      <w:r w:rsidRPr="00110BED">
        <w:rPr>
          <w:rStyle w:val="HideTWBExt"/>
          <w:b w:val="0"/>
          <w:noProof w:val="0"/>
          <w:color w:val="auto"/>
        </w:rPr>
        <w:t>&lt;Article&gt;</w:t>
      </w:r>
      <w:r w:rsidRPr="00110BED">
        <w:t>Motyw 10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17E839C" w14:textId="77777777" w:rsidTr="0029730C">
        <w:trPr>
          <w:jc w:val="center"/>
        </w:trPr>
        <w:tc>
          <w:tcPr>
            <w:tcW w:w="9752" w:type="dxa"/>
            <w:gridSpan w:val="2"/>
          </w:tcPr>
          <w:p w14:paraId="4B3B6AD6" w14:textId="77777777" w:rsidR="00FE0CA5" w:rsidRPr="00110BED" w:rsidRDefault="00FE0CA5" w:rsidP="0029730C">
            <w:pPr>
              <w:keepNext/>
            </w:pPr>
          </w:p>
        </w:tc>
      </w:tr>
      <w:tr w:rsidR="00110BED" w:rsidRPr="00110BED" w14:paraId="7AB4E31F" w14:textId="77777777" w:rsidTr="0029730C">
        <w:trPr>
          <w:jc w:val="center"/>
        </w:trPr>
        <w:tc>
          <w:tcPr>
            <w:tcW w:w="4876" w:type="dxa"/>
          </w:tcPr>
          <w:p w14:paraId="2D8BD8C8" w14:textId="77777777" w:rsidR="00FE0CA5" w:rsidRPr="00110BED" w:rsidRDefault="00FE0CA5" w:rsidP="0029730C">
            <w:pPr>
              <w:pStyle w:val="ColumnHeading"/>
              <w:keepNext/>
            </w:pPr>
            <w:r w:rsidRPr="00110BED">
              <w:t>Tekst proponowany przez Komisję</w:t>
            </w:r>
          </w:p>
        </w:tc>
        <w:tc>
          <w:tcPr>
            <w:tcW w:w="4876" w:type="dxa"/>
          </w:tcPr>
          <w:p w14:paraId="690833B7" w14:textId="77777777" w:rsidR="00FE0CA5" w:rsidRPr="00110BED" w:rsidRDefault="00FE0CA5" w:rsidP="0029730C">
            <w:pPr>
              <w:pStyle w:val="ColumnHeading"/>
              <w:keepNext/>
            </w:pPr>
            <w:r w:rsidRPr="00110BED">
              <w:t>Poprawka</w:t>
            </w:r>
          </w:p>
        </w:tc>
      </w:tr>
      <w:tr w:rsidR="00110BED" w:rsidRPr="00110BED" w14:paraId="4E755914" w14:textId="77777777" w:rsidTr="0029730C">
        <w:trPr>
          <w:jc w:val="center"/>
        </w:trPr>
        <w:tc>
          <w:tcPr>
            <w:tcW w:w="4876" w:type="dxa"/>
          </w:tcPr>
          <w:p w14:paraId="087A0ED5" w14:textId="77777777" w:rsidR="00FE0CA5" w:rsidRPr="00110BED" w:rsidRDefault="00FE0CA5" w:rsidP="0029730C">
            <w:pPr>
              <w:pStyle w:val="Normal6"/>
            </w:pPr>
          </w:p>
        </w:tc>
        <w:tc>
          <w:tcPr>
            <w:tcW w:w="4876" w:type="dxa"/>
          </w:tcPr>
          <w:p w14:paraId="4D97AA84" w14:textId="77777777" w:rsidR="00FE0CA5" w:rsidRPr="00110BED" w:rsidRDefault="00FE0CA5" w:rsidP="0029730C">
            <w:pPr>
              <w:pStyle w:val="Normal6"/>
            </w:pPr>
            <w:r w:rsidRPr="00110BED">
              <w:rPr>
                <w:b/>
                <w:i/>
              </w:rPr>
              <w:t>(10a)</w:t>
            </w:r>
            <w:r w:rsidRPr="00110BED">
              <w:rPr>
                <w:b/>
                <w:i/>
              </w:rPr>
              <w:tab/>
              <w:t>Aby wykorzystać postępy techniczne w zakresie potencjalnego stosowania produktów ubocznych pochodzenia zwierzęcego, należy bez zbędnej zwłoki dodatkowo rozszerzyć odpowiednią kategorię materiału składowego dzięki uwzględnieniu większej liczby produktów ubocznych pochodzenia zwierzęcego. Rozszerzona kategoria materiału składowego może przyczynić się do tworzenia większej liczby możliwości i pewności prawa dla producentów i przedsiębiorstw dzięki uwolnieniu potencjału lepszego wykorzystania składników pokarmowych z produktów ubocznych pochodzenia zwierzęcego, takich jak obornik zwierzęcy. W związku z tym należy przekazać Komisji uprawnienia do przyjmowania aktów delegowanych zgodnie z art. 290 Traktatu o funkcjonowaniu Unii Europejskiej, aby dodać bez zbędnej zwłoki do określonych kategorii materiałów składowych pewne produkty uboczne pochodzenia zwierzęcego.</w:t>
            </w:r>
          </w:p>
        </w:tc>
      </w:tr>
    </w:tbl>
    <w:p w14:paraId="06E726EA" w14:textId="77777777" w:rsidR="00FE0CA5" w:rsidRPr="00110BED" w:rsidRDefault="00FE0CA5" w:rsidP="00FE0CA5">
      <w:r w:rsidRPr="00110BED">
        <w:rPr>
          <w:rStyle w:val="HideTWBExt"/>
          <w:noProof w:val="0"/>
          <w:color w:val="auto"/>
        </w:rPr>
        <w:t>&lt;/Amend&gt;</w:t>
      </w:r>
    </w:p>
    <w:p w14:paraId="6CCC9FE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w:t>
      </w:r>
      <w:r w:rsidRPr="00110BED">
        <w:rPr>
          <w:rStyle w:val="HideTWBExt"/>
          <w:b w:val="0"/>
          <w:noProof w:val="0"/>
          <w:color w:val="auto"/>
        </w:rPr>
        <w:t>&lt;/NumAm&gt;</w:t>
      </w:r>
    </w:p>
    <w:p w14:paraId="011EF993"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C5926BD" w14:textId="77777777" w:rsidR="00FE0CA5" w:rsidRPr="00110BED" w:rsidRDefault="00FE0CA5" w:rsidP="00FE0CA5">
      <w:pPr>
        <w:pStyle w:val="NormalBold"/>
        <w:keepNext/>
      </w:pPr>
      <w:r w:rsidRPr="00110BED">
        <w:rPr>
          <w:rStyle w:val="HideTWBExt"/>
          <w:b w:val="0"/>
          <w:noProof w:val="0"/>
          <w:color w:val="auto"/>
        </w:rPr>
        <w:t>&lt;Article&gt;</w:t>
      </w:r>
      <w:r w:rsidRPr="00110BED">
        <w:t>Motyw 10 b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084D661" w14:textId="77777777" w:rsidTr="0029730C">
        <w:trPr>
          <w:jc w:val="center"/>
        </w:trPr>
        <w:tc>
          <w:tcPr>
            <w:tcW w:w="9752" w:type="dxa"/>
            <w:gridSpan w:val="2"/>
          </w:tcPr>
          <w:p w14:paraId="232FEC31" w14:textId="77777777" w:rsidR="00FE0CA5" w:rsidRPr="00110BED" w:rsidRDefault="00FE0CA5" w:rsidP="0029730C">
            <w:pPr>
              <w:keepNext/>
            </w:pPr>
          </w:p>
        </w:tc>
      </w:tr>
      <w:tr w:rsidR="00110BED" w:rsidRPr="00110BED" w14:paraId="008AC459" w14:textId="77777777" w:rsidTr="0029730C">
        <w:trPr>
          <w:jc w:val="center"/>
        </w:trPr>
        <w:tc>
          <w:tcPr>
            <w:tcW w:w="4876" w:type="dxa"/>
          </w:tcPr>
          <w:p w14:paraId="0320F669" w14:textId="77777777" w:rsidR="00FE0CA5" w:rsidRPr="00110BED" w:rsidRDefault="00FE0CA5" w:rsidP="0029730C">
            <w:pPr>
              <w:pStyle w:val="ColumnHeading"/>
              <w:keepNext/>
            </w:pPr>
            <w:r w:rsidRPr="00110BED">
              <w:t>Tekst proponowany przez Komisję</w:t>
            </w:r>
          </w:p>
        </w:tc>
        <w:tc>
          <w:tcPr>
            <w:tcW w:w="4876" w:type="dxa"/>
          </w:tcPr>
          <w:p w14:paraId="2299C798" w14:textId="77777777" w:rsidR="00FE0CA5" w:rsidRPr="00110BED" w:rsidRDefault="00FE0CA5" w:rsidP="0029730C">
            <w:pPr>
              <w:pStyle w:val="ColumnHeading"/>
              <w:keepNext/>
            </w:pPr>
            <w:r w:rsidRPr="00110BED">
              <w:t>Poprawka</w:t>
            </w:r>
          </w:p>
        </w:tc>
      </w:tr>
      <w:tr w:rsidR="00110BED" w:rsidRPr="00110BED" w14:paraId="133D9376" w14:textId="77777777" w:rsidTr="0029730C">
        <w:trPr>
          <w:jc w:val="center"/>
        </w:trPr>
        <w:tc>
          <w:tcPr>
            <w:tcW w:w="4876" w:type="dxa"/>
          </w:tcPr>
          <w:p w14:paraId="669B3AA9" w14:textId="77777777" w:rsidR="00FE0CA5" w:rsidRPr="00110BED" w:rsidRDefault="00FE0CA5" w:rsidP="0029730C">
            <w:pPr>
              <w:pStyle w:val="Normal6"/>
            </w:pPr>
          </w:p>
        </w:tc>
        <w:tc>
          <w:tcPr>
            <w:tcW w:w="4876" w:type="dxa"/>
          </w:tcPr>
          <w:p w14:paraId="6C26454D" w14:textId="77777777" w:rsidR="00FE0CA5" w:rsidRPr="00110BED" w:rsidRDefault="00FE0CA5" w:rsidP="0029730C">
            <w:pPr>
              <w:pStyle w:val="Normal6"/>
            </w:pPr>
            <w:r w:rsidRPr="00110BED">
              <w:rPr>
                <w:b/>
                <w:i/>
              </w:rPr>
              <w:t>(10b)</w:t>
            </w:r>
            <w:r w:rsidRPr="00110BED">
              <w:rPr>
                <w:b/>
                <w:i/>
              </w:rPr>
              <w:tab/>
              <w:t>W przypadku produktów ubocznych pochodzenia zwierzęcego, takich jak obornik zwierzęcy,  powszechnie już stosowanych w państwach członkowskich do produkcji nawozów, należy bez zbędnej zwłoki określić punkt końcowy, nie później niż ... [Dz.U.: proszę wstawić datę: [6 miesięcy od wejścia w życie niniejszego rozporządzenia].</w:t>
            </w:r>
          </w:p>
        </w:tc>
      </w:tr>
    </w:tbl>
    <w:p w14:paraId="3C4ECC57" w14:textId="77777777" w:rsidR="00FE0CA5" w:rsidRPr="00110BED" w:rsidRDefault="00FE0CA5" w:rsidP="00FE0CA5">
      <w:r w:rsidRPr="00110BED">
        <w:rPr>
          <w:rStyle w:val="HideTWBExt"/>
          <w:noProof w:val="0"/>
          <w:color w:val="auto"/>
        </w:rPr>
        <w:t>&lt;/Amend&gt;</w:t>
      </w:r>
    </w:p>
    <w:p w14:paraId="36020178"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w:t>
      </w:r>
      <w:r w:rsidRPr="00110BED">
        <w:rPr>
          <w:rStyle w:val="HideTWBExt"/>
          <w:b w:val="0"/>
          <w:noProof w:val="0"/>
          <w:color w:val="auto"/>
        </w:rPr>
        <w:t>&lt;/NumAm&gt;</w:t>
      </w:r>
    </w:p>
    <w:p w14:paraId="05FF2699"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878726E" w14:textId="77777777" w:rsidR="00FE0CA5" w:rsidRPr="00110BED" w:rsidRDefault="00FE0CA5" w:rsidP="00FE0CA5">
      <w:pPr>
        <w:pStyle w:val="NormalBold"/>
        <w:keepNext/>
      </w:pPr>
      <w:r w:rsidRPr="00110BED">
        <w:rPr>
          <w:rStyle w:val="HideTWBExt"/>
          <w:b w:val="0"/>
          <w:noProof w:val="0"/>
          <w:color w:val="auto"/>
        </w:rPr>
        <w:t>&lt;Article&gt;</w:t>
      </w:r>
      <w:r w:rsidRPr="00110BED">
        <w:t>Motyw 13</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FF36FBC" w14:textId="77777777" w:rsidTr="0029730C">
        <w:trPr>
          <w:jc w:val="center"/>
        </w:trPr>
        <w:tc>
          <w:tcPr>
            <w:tcW w:w="9752" w:type="dxa"/>
            <w:gridSpan w:val="2"/>
          </w:tcPr>
          <w:p w14:paraId="2FCABE4D" w14:textId="77777777" w:rsidR="00FE0CA5" w:rsidRPr="00110BED" w:rsidRDefault="00FE0CA5" w:rsidP="0029730C">
            <w:pPr>
              <w:keepNext/>
            </w:pPr>
          </w:p>
        </w:tc>
      </w:tr>
      <w:tr w:rsidR="00110BED" w:rsidRPr="00110BED" w14:paraId="4B958CAE" w14:textId="77777777" w:rsidTr="0029730C">
        <w:trPr>
          <w:jc w:val="center"/>
        </w:trPr>
        <w:tc>
          <w:tcPr>
            <w:tcW w:w="4876" w:type="dxa"/>
          </w:tcPr>
          <w:p w14:paraId="09123805" w14:textId="77777777" w:rsidR="00FE0CA5" w:rsidRPr="00110BED" w:rsidRDefault="00FE0CA5" w:rsidP="0029730C">
            <w:pPr>
              <w:pStyle w:val="ColumnHeading"/>
              <w:keepNext/>
            </w:pPr>
            <w:r w:rsidRPr="00110BED">
              <w:t>Tekst proponowany przez Komisję</w:t>
            </w:r>
          </w:p>
        </w:tc>
        <w:tc>
          <w:tcPr>
            <w:tcW w:w="4876" w:type="dxa"/>
          </w:tcPr>
          <w:p w14:paraId="1AFBDE8D" w14:textId="77777777" w:rsidR="00FE0CA5" w:rsidRPr="00110BED" w:rsidRDefault="00FE0CA5" w:rsidP="0029730C">
            <w:pPr>
              <w:pStyle w:val="ColumnHeading"/>
              <w:keepNext/>
            </w:pPr>
            <w:r w:rsidRPr="00110BED">
              <w:t>Poprawka</w:t>
            </w:r>
          </w:p>
        </w:tc>
      </w:tr>
      <w:tr w:rsidR="00110BED" w:rsidRPr="00110BED" w14:paraId="3508A9C3" w14:textId="77777777" w:rsidTr="0029730C">
        <w:trPr>
          <w:jc w:val="center"/>
        </w:trPr>
        <w:tc>
          <w:tcPr>
            <w:tcW w:w="4876" w:type="dxa"/>
          </w:tcPr>
          <w:p w14:paraId="4342D7A9" w14:textId="77777777" w:rsidR="00FE0CA5" w:rsidRPr="00110BED" w:rsidRDefault="00FE0CA5" w:rsidP="0029730C">
            <w:pPr>
              <w:pStyle w:val="Normal6"/>
            </w:pPr>
            <w:r w:rsidRPr="00110BED">
              <w:t>(13)</w:t>
            </w:r>
            <w:r w:rsidRPr="00110BED">
              <w:tab/>
              <w:t>Stwierdzono, że na rynku istnieje popyt na użytkowanie pewnych odpadów z odzysku w rozumieniu dyrektywy Parlamentu Europejskiego i Rady 2008/98/WE</w:t>
            </w:r>
            <w:r w:rsidRPr="00110BED">
              <w:rPr>
                <w:vertAlign w:val="superscript"/>
              </w:rPr>
              <w:t>20</w:t>
            </w:r>
            <w:r w:rsidRPr="00110BED">
              <w:t xml:space="preserve"> jako produktów nawozowych. Ponadto należy określić wymagania dotyczące odpadów stosowanych jako wsad w procesie odzysku, wymagania dotyczące procesów i technik przetwarzania, a także wymagania dotyczące produktów nawozowych uzyskanych w procesie odzysku, aby zapewnić, by użytkowanie tych produktów nie prowadziło do ogólnych niekorzystnych skutków dla środowiska lub zdrowia ludzkiego. W przypadku produktów nawozowych z oznakowaniem CE wymagania te należy określić w niniejszym rozporządzeniu. W związku z tym, począwszy od momentu spełnienia wszystkich wymagań niniejszego rozporządzenia, produktów takich nie należy już traktować jak odpadów w rozumieniu dyrektywy 2008/98/WE.</w:t>
            </w:r>
          </w:p>
        </w:tc>
        <w:tc>
          <w:tcPr>
            <w:tcW w:w="4876" w:type="dxa"/>
          </w:tcPr>
          <w:p w14:paraId="7658502C" w14:textId="77777777" w:rsidR="00FE0CA5" w:rsidRPr="00110BED" w:rsidRDefault="00FE0CA5" w:rsidP="0029730C">
            <w:pPr>
              <w:pStyle w:val="Normal6"/>
            </w:pPr>
            <w:r w:rsidRPr="00110BED">
              <w:t>(13)</w:t>
            </w:r>
            <w:r w:rsidRPr="00110BED">
              <w:tab/>
              <w:t>Stwierdzono, że na rynku istnieje popyt na użytkowanie pewnych odpadów z odzysku</w:t>
            </w:r>
            <w:r w:rsidRPr="00110BED">
              <w:rPr>
                <w:b/>
                <w:i/>
              </w:rPr>
              <w:t>, takich jak struwit, biowęgiel i produkty na bazie popiołów,</w:t>
            </w:r>
            <w:r w:rsidRPr="00110BED">
              <w:t xml:space="preserve"> w rozumieniu dyrektywy Parlamentu Europejskiego i Rady 2008/98/WE</w:t>
            </w:r>
            <w:r w:rsidRPr="00110BED">
              <w:rPr>
                <w:vertAlign w:val="superscript"/>
              </w:rPr>
              <w:t>20</w:t>
            </w:r>
            <w:r w:rsidRPr="00110BED">
              <w:t xml:space="preserve"> jako produktów nawozowych. Ponadto należy określić wymagania dotyczące odpadów stosowanych jako wsad w procesie odzysku, wymagania dotyczące procesów i technik przetwarzania, a także wymagania dotyczące produktów nawozowych uzyskanych w procesie odzysku, aby zapewnić, by użytkowanie tych produktów nie prowadziło do ogólnych niekorzystnych skutków dla środowiska lub zdrowia ludzkiego. W przypadku produktów nawozowych z oznakowaniem CE wymagania te należy określić w niniejszym rozporządzeniu. W związku z tym, począwszy od momentu spełnienia wszystkich wymagań niniejszego rozporządzenia, produktów takich nie należy już traktować jak odpadów w rozumieniu dyrektywy 2008/98/WE. </w:t>
            </w:r>
            <w:r w:rsidRPr="00110BED">
              <w:rPr>
                <w:b/>
                <w:i/>
              </w:rPr>
              <w:t>Aby wykorzystać rozwój technologii i w dalszym stopniu pobudzić innowacje w zakresie odzysku wartościowych strumieni odpadów, Komisja powinna posiadać uprawnienia do przyjmowania aktów delegowanych zgodnie z art. 290 Traktatu o funkcjonowaniu Unii Europejskiej, aby dodać lub rozszerzyć odpowiednie kategorie materiałów składowych w celu uwzględnienia większej ilości odzyskanych odpadów nadających się do wykorzystania w produkcji produktów nawozowych z oznakowaniem CE, takich jak struwit, biowęgiel i produkty na bazie popiołów. Właściwa ocena i określenie wymogów w zakresie przetwarzania powinno rozpocząć się bezpośrednio po wejściu w życie niniejszego rozporządzenia.</w:t>
            </w:r>
          </w:p>
        </w:tc>
      </w:tr>
      <w:tr w:rsidR="00110BED" w:rsidRPr="00110BED" w14:paraId="479098CC" w14:textId="77777777" w:rsidTr="0029730C">
        <w:trPr>
          <w:jc w:val="center"/>
        </w:trPr>
        <w:tc>
          <w:tcPr>
            <w:tcW w:w="4876" w:type="dxa"/>
          </w:tcPr>
          <w:p w14:paraId="28656865" w14:textId="77777777" w:rsidR="00FE0CA5" w:rsidRPr="00110BED" w:rsidRDefault="00FE0CA5" w:rsidP="0029730C">
            <w:pPr>
              <w:spacing w:after="120"/>
            </w:pPr>
            <w:r w:rsidRPr="00110BED">
              <w:t>__________________</w:t>
            </w:r>
          </w:p>
        </w:tc>
        <w:tc>
          <w:tcPr>
            <w:tcW w:w="4876" w:type="dxa"/>
          </w:tcPr>
          <w:p w14:paraId="5562BA44" w14:textId="77777777" w:rsidR="00FE0CA5" w:rsidRPr="00110BED" w:rsidRDefault="00FE0CA5" w:rsidP="0029730C">
            <w:pPr>
              <w:spacing w:after="120"/>
            </w:pPr>
            <w:r w:rsidRPr="00110BED">
              <w:t>__________________</w:t>
            </w:r>
          </w:p>
        </w:tc>
      </w:tr>
      <w:tr w:rsidR="00110BED" w:rsidRPr="00110BED" w14:paraId="1BF6382E" w14:textId="77777777" w:rsidTr="0029730C">
        <w:trPr>
          <w:jc w:val="center"/>
        </w:trPr>
        <w:tc>
          <w:tcPr>
            <w:tcW w:w="4876" w:type="dxa"/>
          </w:tcPr>
          <w:p w14:paraId="114298A3" w14:textId="77777777" w:rsidR="00FE0CA5" w:rsidRPr="00110BED" w:rsidRDefault="00FE0CA5" w:rsidP="0029730C">
            <w:pPr>
              <w:pStyle w:val="Normal6"/>
            </w:pPr>
            <w:r w:rsidRPr="00110BED">
              <w:rPr>
                <w:vertAlign w:val="superscript"/>
              </w:rPr>
              <w:t>20</w:t>
            </w:r>
            <w:r w:rsidRPr="00110BED">
              <w:t xml:space="preserve"> Dyrektywa Parlamentu Europejskiego i Rady 2008/98/WE w sprawie odpadów oraz uchylająca niektóre dyrektywy (Dz.U. L 312 z 22.11.2008, s. 3).</w:t>
            </w:r>
          </w:p>
        </w:tc>
        <w:tc>
          <w:tcPr>
            <w:tcW w:w="4876" w:type="dxa"/>
          </w:tcPr>
          <w:p w14:paraId="42E6667A" w14:textId="77777777" w:rsidR="00FE0CA5" w:rsidRPr="00110BED" w:rsidRDefault="00FE0CA5" w:rsidP="0029730C">
            <w:pPr>
              <w:pStyle w:val="Normal6"/>
            </w:pPr>
            <w:r w:rsidRPr="00110BED">
              <w:rPr>
                <w:vertAlign w:val="superscript"/>
              </w:rPr>
              <w:t>20</w:t>
            </w:r>
            <w:r w:rsidRPr="00110BED">
              <w:t xml:space="preserve"> Dyrektywa Parlamentu Europejskiego i Rady 2008/98/WE w sprawie odpadów oraz uchylająca niektóre dyrektywy (Dz.U. L 312 z 22.11.2008, s. 3).</w:t>
            </w:r>
          </w:p>
        </w:tc>
      </w:tr>
    </w:tbl>
    <w:p w14:paraId="4FD5F8BA" w14:textId="77777777" w:rsidR="00FE0CA5" w:rsidRPr="00110BED" w:rsidRDefault="00FE0CA5" w:rsidP="00FE0CA5">
      <w:r w:rsidRPr="00110BED">
        <w:rPr>
          <w:rStyle w:val="HideTWBExt"/>
          <w:noProof w:val="0"/>
          <w:color w:val="auto"/>
        </w:rPr>
        <w:t>&lt;/Amend&gt;</w:t>
      </w:r>
    </w:p>
    <w:p w14:paraId="5EB3E45D"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w:t>
      </w:r>
      <w:r w:rsidRPr="00110BED">
        <w:rPr>
          <w:rStyle w:val="HideTWBExt"/>
          <w:b w:val="0"/>
          <w:noProof w:val="0"/>
          <w:color w:val="auto"/>
        </w:rPr>
        <w:t>&lt;/NumAm&gt;</w:t>
      </w:r>
    </w:p>
    <w:p w14:paraId="364CBA19"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88C23A7" w14:textId="77777777" w:rsidR="00FE0CA5" w:rsidRPr="00110BED" w:rsidRDefault="00FE0CA5" w:rsidP="00FE0CA5">
      <w:pPr>
        <w:pStyle w:val="NormalBold"/>
        <w:keepNext/>
      </w:pPr>
      <w:r w:rsidRPr="00110BED">
        <w:rPr>
          <w:rStyle w:val="HideTWBExt"/>
          <w:b w:val="0"/>
          <w:noProof w:val="0"/>
          <w:color w:val="auto"/>
        </w:rPr>
        <w:t>&lt;Article&gt;</w:t>
      </w:r>
      <w:r w:rsidRPr="00110BED">
        <w:t>Motyw 15</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0F85CC8" w14:textId="77777777" w:rsidTr="0029730C">
        <w:trPr>
          <w:jc w:val="center"/>
        </w:trPr>
        <w:tc>
          <w:tcPr>
            <w:tcW w:w="9752" w:type="dxa"/>
            <w:gridSpan w:val="2"/>
          </w:tcPr>
          <w:p w14:paraId="73409DF3" w14:textId="77777777" w:rsidR="00FE0CA5" w:rsidRPr="00110BED" w:rsidRDefault="00FE0CA5" w:rsidP="0029730C">
            <w:pPr>
              <w:keepNext/>
            </w:pPr>
          </w:p>
        </w:tc>
      </w:tr>
      <w:tr w:rsidR="00110BED" w:rsidRPr="00110BED" w14:paraId="504DA790" w14:textId="77777777" w:rsidTr="0029730C">
        <w:trPr>
          <w:jc w:val="center"/>
        </w:trPr>
        <w:tc>
          <w:tcPr>
            <w:tcW w:w="4876" w:type="dxa"/>
          </w:tcPr>
          <w:p w14:paraId="230C0E8B" w14:textId="77777777" w:rsidR="00FE0CA5" w:rsidRPr="00110BED" w:rsidRDefault="00FE0CA5" w:rsidP="0029730C">
            <w:pPr>
              <w:pStyle w:val="ColumnHeading"/>
              <w:keepNext/>
            </w:pPr>
            <w:r w:rsidRPr="00110BED">
              <w:t>Tekst proponowany przez Komisję</w:t>
            </w:r>
          </w:p>
        </w:tc>
        <w:tc>
          <w:tcPr>
            <w:tcW w:w="4876" w:type="dxa"/>
          </w:tcPr>
          <w:p w14:paraId="2096B294" w14:textId="77777777" w:rsidR="00FE0CA5" w:rsidRPr="00110BED" w:rsidRDefault="00FE0CA5" w:rsidP="0029730C">
            <w:pPr>
              <w:pStyle w:val="ColumnHeading"/>
              <w:keepNext/>
            </w:pPr>
            <w:r w:rsidRPr="00110BED">
              <w:t>Poprawka</w:t>
            </w:r>
          </w:p>
        </w:tc>
      </w:tr>
      <w:tr w:rsidR="00110BED" w:rsidRPr="00110BED" w14:paraId="0741D076" w14:textId="77777777" w:rsidTr="0029730C">
        <w:trPr>
          <w:jc w:val="center"/>
        </w:trPr>
        <w:tc>
          <w:tcPr>
            <w:tcW w:w="4876" w:type="dxa"/>
          </w:tcPr>
          <w:p w14:paraId="4E222A4F" w14:textId="77777777" w:rsidR="00FE0CA5" w:rsidRPr="00110BED" w:rsidRDefault="00FE0CA5" w:rsidP="0029730C">
            <w:pPr>
              <w:pStyle w:val="Normal6"/>
            </w:pPr>
            <w:r w:rsidRPr="00110BED">
              <w:rPr>
                <w:szCs w:val="24"/>
              </w:rPr>
              <w:t>(15)</w:t>
            </w:r>
            <w:r w:rsidRPr="00110BED">
              <w:rPr>
                <w:szCs w:val="24"/>
              </w:rPr>
              <w:tab/>
              <w:t xml:space="preserve">Niektóre substancje, </w:t>
            </w:r>
            <w:r w:rsidRPr="00110BED">
              <w:rPr>
                <w:b/>
                <w:i/>
                <w:szCs w:val="24"/>
              </w:rPr>
              <w:t>mieszaniny</w:t>
            </w:r>
            <w:r w:rsidRPr="00110BED">
              <w:rPr>
                <w:szCs w:val="24"/>
              </w:rPr>
              <w:t xml:space="preserve"> i </w:t>
            </w:r>
            <w:r w:rsidRPr="00110BED">
              <w:rPr>
                <w:b/>
                <w:i/>
                <w:szCs w:val="24"/>
              </w:rPr>
              <w:t>mikroorganizmy</w:t>
            </w:r>
            <w:r w:rsidRPr="00110BED">
              <w:rPr>
                <w:szCs w:val="24"/>
              </w:rPr>
              <w:t xml:space="preserve">, określane potocznie jako biostymulatory, nie </w:t>
            </w:r>
            <w:r w:rsidRPr="00110BED">
              <w:rPr>
                <w:b/>
                <w:i/>
                <w:szCs w:val="24"/>
              </w:rPr>
              <w:t>są wprawdzie</w:t>
            </w:r>
            <w:r w:rsidRPr="00110BED">
              <w:rPr>
                <w:szCs w:val="24"/>
              </w:rPr>
              <w:t xml:space="preserve"> składnikami pokarmowymi, ale również stymulują procesy odżywiania roślin. Jeżeli takie produkty mają na celu wyłącznie lepsze przyswajanie składników pokarmowych przez rośliny, zwiększenie ich odporności na stres abiotyczny</w:t>
            </w:r>
            <w:r w:rsidRPr="00110BED">
              <w:rPr>
                <w:b/>
                <w:i/>
                <w:szCs w:val="24"/>
              </w:rPr>
              <w:t xml:space="preserve"> lub</w:t>
            </w:r>
            <w:r w:rsidRPr="00110BED">
              <w:rPr>
                <w:szCs w:val="24"/>
              </w:rPr>
              <w:t xml:space="preserve"> poprawę cech jakościowych </w:t>
            </w:r>
            <w:r w:rsidRPr="00110BED">
              <w:rPr>
                <w:b/>
                <w:i/>
                <w:szCs w:val="24"/>
              </w:rPr>
              <w:t>upraw</w:t>
            </w:r>
            <w:r w:rsidRPr="00110BED">
              <w:rPr>
                <w:szCs w:val="24"/>
              </w:rPr>
              <w:t>, są one z natury bardziej podobne do produktów nawozowych niż do większości kategorii produktów ochrony roślin. Takie produkty powinny zatem kwalifikować się do uzyskania oznakowania CE na mocy niniejszego rozporządzenia i zostać wyłączone z zakresu rozporządzenia Parlamentu Europejskiego i Rady (WE) nr 1107/2009</w:t>
            </w:r>
            <w:r w:rsidRPr="00110BED">
              <w:rPr>
                <w:szCs w:val="24"/>
                <w:vertAlign w:val="superscript"/>
              </w:rPr>
              <w:t>21</w:t>
            </w:r>
            <w:r w:rsidRPr="00110BED">
              <w:rPr>
                <w:szCs w:val="24"/>
              </w:rPr>
              <w:t>. Należy zatem odpowiednio zmienić rozporządzenie (WE) nr 1107/2009.</w:t>
            </w:r>
          </w:p>
        </w:tc>
        <w:tc>
          <w:tcPr>
            <w:tcW w:w="4876" w:type="dxa"/>
          </w:tcPr>
          <w:p w14:paraId="0FBE013A" w14:textId="77777777" w:rsidR="00FE0CA5" w:rsidRPr="00110BED" w:rsidRDefault="00FE0CA5" w:rsidP="0029730C">
            <w:pPr>
              <w:pStyle w:val="Normal6"/>
              <w:rPr>
                <w:szCs w:val="24"/>
              </w:rPr>
            </w:pPr>
            <w:r w:rsidRPr="00110BED">
              <w:rPr>
                <w:szCs w:val="24"/>
              </w:rPr>
              <w:t>(15)</w:t>
            </w:r>
            <w:r w:rsidRPr="00110BED">
              <w:rPr>
                <w:szCs w:val="24"/>
              </w:rPr>
              <w:tab/>
              <w:t xml:space="preserve">Niektóre substancje, </w:t>
            </w:r>
            <w:r w:rsidRPr="00110BED">
              <w:rPr>
                <w:b/>
                <w:i/>
                <w:szCs w:val="24"/>
              </w:rPr>
              <w:t>mikroorganizmy</w:t>
            </w:r>
            <w:r w:rsidRPr="00110BED">
              <w:rPr>
                <w:szCs w:val="24"/>
              </w:rPr>
              <w:t xml:space="preserve"> i </w:t>
            </w:r>
            <w:r w:rsidRPr="00110BED">
              <w:rPr>
                <w:b/>
                <w:i/>
                <w:szCs w:val="24"/>
              </w:rPr>
              <w:t>ich mieszaniny</w:t>
            </w:r>
            <w:r w:rsidRPr="00110BED">
              <w:rPr>
                <w:szCs w:val="24"/>
              </w:rPr>
              <w:t xml:space="preserve">, określane potocznie jako biostymulatory, nie </w:t>
            </w:r>
            <w:r w:rsidRPr="00110BED">
              <w:rPr>
                <w:b/>
                <w:i/>
                <w:szCs w:val="24"/>
              </w:rPr>
              <w:t>muszą być</w:t>
            </w:r>
            <w:r w:rsidRPr="00110BED">
              <w:rPr>
                <w:szCs w:val="24"/>
              </w:rPr>
              <w:t xml:space="preserve"> składnikami pokarmowymi, ale również stymulują</w:t>
            </w:r>
            <w:r w:rsidRPr="00110BED">
              <w:rPr>
                <w:b/>
                <w:i/>
                <w:szCs w:val="24"/>
              </w:rPr>
              <w:t xml:space="preserve"> ogólny wigor i</w:t>
            </w:r>
            <w:r w:rsidRPr="00110BED">
              <w:rPr>
                <w:szCs w:val="24"/>
              </w:rPr>
              <w:t xml:space="preserve"> procesy odżywiania roślin. Jeżeli takie produkty mają na celu wyłącznie lepsze przyswajanie składników pokarmowych przez rośliny, </w:t>
            </w:r>
            <w:r w:rsidRPr="00110BED">
              <w:rPr>
                <w:b/>
                <w:i/>
                <w:szCs w:val="24"/>
              </w:rPr>
              <w:t xml:space="preserve">dostępność składników pokarmowych, </w:t>
            </w:r>
            <w:r w:rsidRPr="00110BED">
              <w:rPr>
                <w:szCs w:val="24"/>
              </w:rPr>
              <w:t>zwiększenie ich odporności na stres abiotyczny</w:t>
            </w:r>
            <w:r w:rsidRPr="00110BED">
              <w:rPr>
                <w:b/>
                <w:i/>
                <w:szCs w:val="24"/>
              </w:rPr>
              <w:t>,</w:t>
            </w:r>
            <w:r w:rsidRPr="00110BED">
              <w:rPr>
                <w:szCs w:val="24"/>
              </w:rPr>
              <w:t xml:space="preserve"> poprawę cech jakościowych </w:t>
            </w:r>
            <w:r w:rsidRPr="00110BED">
              <w:rPr>
                <w:b/>
                <w:i/>
                <w:szCs w:val="24"/>
              </w:rPr>
              <w:t>roślin</w:t>
            </w:r>
            <w:r w:rsidRPr="00110BED">
              <w:rPr>
                <w:szCs w:val="24"/>
              </w:rPr>
              <w:t xml:space="preserve">, </w:t>
            </w:r>
            <w:r w:rsidRPr="00110BED">
              <w:rPr>
                <w:b/>
                <w:i/>
                <w:szCs w:val="24"/>
              </w:rPr>
              <w:t xml:space="preserve">lepszy rozkład materii organicznej w glebie lub zwiększanie dostępności ograniczonych składników pokarmowych w glebie lub ryzosferze, lub zwiększenie plonów </w:t>
            </w:r>
            <w:r w:rsidRPr="00110BED">
              <w:rPr>
                <w:szCs w:val="24"/>
              </w:rPr>
              <w:t>są one z natury bardziej podobne do produktów nawozowych niż do większości kategorii produktów ochrony roślin. Takie produkty powinny zatem kwalifikować się do uzyskania oznakowania CE na mocy niniejszego rozporządzenia i zostać wyłączone z zakresu rozporządzenia Parlamentu Europejskiego i Rady (WE) nr 1107/2009</w:t>
            </w:r>
            <w:r w:rsidRPr="00110BED">
              <w:rPr>
                <w:szCs w:val="24"/>
                <w:vertAlign w:val="superscript"/>
              </w:rPr>
              <w:t>21</w:t>
            </w:r>
            <w:r w:rsidRPr="00110BED">
              <w:rPr>
                <w:szCs w:val="24"/>
              </w:rPr>
              <w:t xml:space="preserve">. Należy zatem odpowiednio zmienić rozporządzenie (WE) nr 1107/2009. </w:t>
            </w:r>
          </w:p>
        </w:tc>
      </w:tr>
      <w:tr w:rsidR="00110BED" w:rsidRPr="00110BED" w14:paraId="0061BBB1" w14:textId="77777777" w:rsidTr="0029730C">
        <w:trPr>
          <w:jc w:val="center"/>
        </w:trPr>
        <w:tc>
          <w:tcPr>
            <w:tcW w:w="4876" w:type="dxa"/>
          </w:tcPr>
          <w:p w14:paraId="02E6EFCD" w14:textId="77777777" w:rsidR="00FE0CA5" w:rsidRPr="00110BED" w:rsidRDefault="00FE0CA5" w:rsidP="0029730C">
            <w:pPr>
              <w:pStyle w:val="Normal6"/>
              <w:rPr>
                <w:szCs w:val="24"/>
              </w:rPr>
            </w:pPr>
            <w:r w:rsidRPr="00110BED">
              <w:rPr>
                <w:szCs w:val="24"/>
              </w:rPr>
              <w:t>_________________</w:t>
            </w:r>
          </w:p>
        </w:tc>
        <w:tc>
          <w:tcPr>
            <w:tcW w:w="4876" w:type="dxa"/>
          </w:tcPr>
          <w:p w14:paraId="708A3009" w14:textId="77777777" w:rsidR="00FE0CA5" w:rsidRPr="00110BED" w:rsidRDefault="00FE0CA5" w:rsidP="0029730C">
            <w:pPr>
              <w:pStyle w:val="Normal6"/>
              <w:rPr>
                <w:szCs w:val="24"/>
              </w:rPr>
            </w:pPr>
            <w:r w:rsidRPr="00110BED">
              <w:rPr>
                <w:szCs w:val="24"/>
              </w:rPr>
              <w:t>_________________</w:t>
            </w:r>
          </w:p>
        </w:tc>
      </w:tr>
      <w:tr w:rsidR="00110BED" w:rsidRPr="00110BED" w14:paraId="57CF1879" w14:textId="77777777" w:rsidTr="0029730C">
        <w:trPr>
          <w:jc w:val="center"/>
        </w:trPr>
        <w:tc>
          <w:tcPr>
            <w:tcW w:w="4876" w:type="dxa"/>
          </w:tcPr>
          <w:p w14:paraId="406A276E" w14:textId="77777777" w:rsidR="00FE0CA5" w:rsidRPr="00110BED" w:rsidRDefault="00FE0CA5" w:rsidP="0029730C">
            <w:pPr>
              <w:pStyle w:val="Normal6"/>
              <w:rPr>
                <w:szCs w:val="24"/>
              </w:rPr>
            </w:pPr>
            <w:r w:rsidRPr="00110BED">
              <w:rPr>
                <w:szCs w:val="24"/>
                <w:vertAlign w:val="superscript"/>
              </w:rPr>
              <w:t>21</w:t>
            </w:r>
            <w:r w:rsidRPr="00110BED">
              <w:rPr>
                <w:szCs w:val="24"/>
              </w:rPr>
              <w:t xml:space="preserve"> Rozporządzenie Parlamentu Europejskiego i Rady (WE) nr 1107/2009 z dnia 21 października 2009 r. dotyczące wprowadzania do obrotu środków ochrony roślin i uchylające dyrektywy Rady 79/117/EWG i 91/414/EWG (Dz.U. L 309 z 24.11.2009, s. 1).</w:t>
            </w:r>
          </w:p>
        </w:tc>
        <w:tc>
          <w:tcPr>
            <w:tcW w:w="4876" w:type="dxa"/>
          </w:tcPr>
          <w:p w14:paraId="43776E4B" w14:textId="77777777" w:rsidR="00FE0CA5" w:rsidRPr="00110BED" w:rsidRDefault="00FE0CA5" w:rsidP="0029730C">
            <w:pPr>
              <w:pStyle w:val="Normal6"/>
              <w:rPr>
                <w:szCs w:val="24"/>
              </w:rPr>
            </w:pPr>
            <w:r w:rsidRPr="00110BED">
              <w:rPr>
                <w:szCs w:val="24"/>
                <w:vertAlign w:val="superscript"/>
              </w:rPr>
              <w:t>21</w:t>
            </w:r>
            <w:r w:rsidRPr="00110BED">
              <w:rPr>
                <w:szCs w:val="24"/>
              </w:rPr>
              <w:t xml:space="preserve"> Rozporządzenie Parlamentu Europejskiego i Rady (WE) nr 1107/2009 z dnia 21 października 2009 r. dotyczące wprowadzania do obrotu środków ochrony roślin i uchylające dyrektywy Rady 79/117/EWG i 91/414/EWG (Dz.U. L 309 z 24.11.2009, s. 1).</w:t>
            </w:r>
          </w:p>
        </w:tc>
      </w:tr>
    </w:tbl>
    <w:p w14:paraId="3EEAC302" w14:textId="77777777" w:rsidR="00FE0CA5" w:rsidRPr="00110BED" w:rsidRDefault="00FE0CA5" w:rsidP="00FE0CA5">
      <w:r w:rsidRPr="00110BED">
        <w:rPr>
          <w:rStyle w:val="HideTWBExt"/>
          <w:noProof w:val="0"/>
          <w:color w:val="auto"/>
        </w:rPr>
        <w:t>&lt;/Amend&gt;</w:t>
      </w:r>
    </w:p>
    <w:p w14:paraId="15E34BDA"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w:t>
      </w:r>
      <w:r w:rsidRPr="00110BED">
        <w:rPr>
          <w:rStyle w:val="HideTWBExt"/>
          <w:b w:val="0"/>
          <w:noProof w:val="0"/>
          <w:color w:val="auto"/>
        </w:rPr>
        <w:t>&lt;/NumAm&gt;</w:t>
      </w:r>
    </w:p>
    <w:p w14:paraId="4BE1B7BF"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D52F427" w14:textId="77777777" w:rsidR="00FE0CA5" w:rsidRPr="00110BED" w:rsidRDefault="00FE0CA5" w:rsidP="00FE0CA5">
      <w:pPr>
        <w:pStyle w:val="NormalBold"/>
      </w:pPr>
      <w:r w:rsidRPr="00110BED">
        <w:rPr>
          <w:rStyle w:val="HideTWBExt"/>
          <w:b w:val="0"/>
          <w:noProof w:val="0"/>
          <w:color w:val="auto"/>
        </w:rPr>
        <w:t>&lt;Article&gt;</w:t>
      </w:r>
      <w:r w:rsidRPr="00110BED">
        <w:t>Motyw 17</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1544B686" w14:textId="77777777" w:rsidTr="0029730C">
        <w:trPr>
          <w:jc w:val="center"/>
        </w:trPr>
        <w:tc>
          <w:tcPr>
            <w:tcW w:w="9752" w:type="dxa"/>
            <w:gridSpan w:val="2"/>
          </w:tcPr>
          <w:p w14:paraId="626D46DF" w14:textId="77777777" w:rsidR="00FE0CA5" w:rsidRPr="00110BED" w:rsidRDefault="00FE0CA5" w:rsidP="0029730C">
            <w:pPr>
              <w:keepNext/>
            </w:pPr>
          </w:p>
        </w:tc>
      </w:tr>
      <w:tr w:rsidR="00110BED" w:rsidRPr="00110BED" w14:paraId="2F8863CB" w14:textId="77777777" w:rsidTr="0029730C">
        <w:trPr>
          <w:jc w:val="center"/>
        </w:trPr>
        <w:tc>
          <w:tcPr>
            <w:tcW w:w="4876" w:type="dxa"/>
            <w:hideMark/>
          </w:tcPr>
          <w:p w14:paraId="081B0089" w14:textId="77777777" w:rsidR="00FE0CA5" w:rsidRPr="00110BED" w:rsidRDefault="00FE0CA5" w:rsidP="0029730C">
            <w:pPr>
              <w:pStyle w:val="ColumnHeading"/>
              <w:keepNext/>
            </w:pPr>
            <w:r w:rsidRPr="00110BED">
              <w:t>Tekst proponowany przez Komisję</w:t>
            </w:r>
          </w:p>
        </w:tc>
        <w:tc>
          <w:tcPr>
            <w:tcW w:w="4876" w:type="dxa"/>
            <w:hideMark/>
          </w:tcPr>
          <w:p w14:paraId="0EF030AF" w14:textId="77777777" w:rsidR="00FE0CA5" w:rsidRPr="00110BED" w:rsidRDefault="00FE0CA5" w:rsidP="0029730C">
            <w:pPr>
              <w:pStyle w:val="ColumnHeading"/>
              <w:keepNext/>
            </w:pPr>
            <w:r w:rsidRPr="00110BED">
              <w:t>Poprawka</w:t>
            </w:r>
          </w:p>
        </w:tc>
      </w:tr>
      <w:tr w:rsidR="00110BED" w:rsidRPr="00110BED" w14:paraId="4314671A" w14:textId="77777777" w:rsidTr="0029730C">
        <w:trPr>
          <w:jc w:val="center"/>
        </w:trPr>
        <w:tc>
          <w:tcPr>
            <w:tcW w:w="4876" w:type="dxa"/>
            <w:hideMark/>
          </w:tcPr>
          <w:p w14:paraId="1E6941C2" w14:textId="77777777" w:rsidR="00FE0CA5" w:rsidRPr="00110BED" w:rsidRDefault="00FE0CA5" w:rsidP="0029730C">
            <w:pPr>
              <w:pStyle w:val="Normal6"/>
            </w:pPr>
            <w:r w:rsidRPr="00110BED">
              <w:t>(17)</w:t>
            </w:r>
            <w:r w:rsidRPr="00110BED">
              <w:tab/>
              <w:t>Niniejsze rozporządzenie nie powinno uniemożliwiać stosowania istniejącego prawodawstwa unijnego dotyczącego kwestii ochrony zdrowia, bezpieczeństwa i środowiska, których nie objęto niniejszym rozporządzeniem. Niniejsze rozporządzenie powinno być zatem stosowane, nie naruszając dyrektywy Rady 86/278/EWG</w:t>
            </w:r>
            <w:r w:rsidRPr="00110BED">
              <w:rPr>
                <w:vertAlign w:val="superscript"/>
              </w:rPr>
              <w:t>22</w:t>
            </w:r>
            <w:r w:rsidRPr="00110BED">
              <w:t>, dyrektywy Rady 89/391/EWG</w:t>
            </w:r>
            <w:r w:rsidRPr="00110BED">
              <w:rPr>
                <w:vertAlign w:val="superscript"/>
              </w:rPr>
              <w:t>23</w:t>
            </w:r>
            <w:r w:rsidRPr="00110BED">
              <w:t>, rozporządzenia (WE) nr 1907/2006 Parlamentu Europejskiego i Rady</w:t>
            </w:r>
            <w:r w:rsidRPr="00110BED">
              <w:rPr>
                <w:vertAlign w:val="superscript"/>
              </w:rPr>
              <w:t>24</w:t>
            </w:r>
            <w:r w:rsidRPr="00110BED">
              <w:t>, rozporządzenia Parlamentu Europejskiego i Rady (WE) nr 1272/2008</w:t>
            </w:r>
            <w:r w:rsidRPr="00110BED">
              <w:rPr>
                <w:vertAlign w:val="superscript"/>
              </w:rPr>
              <w:t>25</w:t>
            </w:r>
            <w:r w:rsidRPr="00110BED">
              <w:t xml:space="preserve"> , rozporządzenia Komisji (WE) nr 1881/2006</w:t>
            </w:r>
            <w:r w:rsidRPr="00110BED">
              <w:rPr>
                <w:vertAlign w:val="superscript"/>
              </w:rPr>
              <w:t>26</w:t>
            </w:r>
            <w:r w:rsidRPr="00110BED">
              <w:t>, dyrektywy Rady 2000/29/WE</w:t>
            </w:r>
            <w:r w:rsidRPr="00110BED">
              <w:rPr>
                <w:vertAlign w:val="superscript"/>
              </w:rPr>
              <w:t>27</w:t>
            </w:r>
            <w:r w:rsidRPr="00110BED">
              <w:t>, rozporządzenia Parlamentu Europejskiego i Rady (UE) nr 98/2013</w:t>
            </w:r>
            <w:r w:rsidRPr="00110BED">
              <w:rPr>
                <w:vertAlign w:val="superscript"/>
              </w:rPr>
              <w:t>28</w:t>
            </w:r>
            <w:r w:rsidRPr="00110BED">
              <w:t xml:space="preserve"> oraz rozporządzenia Parlamentu Europejskiego i Rady (UE) nr 1143/2014</w:t>
            </w:r>
            <w:r w:rsidRPr="00110BED">
              <w:rPr>
                <w:vertAlign w:val="superscript"/>
              </w:rPr>
              <w:t>29</w:t>
            </w:r>
            <w:r w:rsidRPr="00110BED">
              <w:t>.</w:t>
            </w:r>
          </w:p>
        </w:tc>
        <w:tc>
          <w:tcPr>
            <w:tcW w:w="4876" w:type="dxa"/>
            <w:hideMark/>
          </w:tcPr>
          <w:p w14:paraId="470C6F3E" w14:textId="77777777" w:rsidR="00FE0CA5" w:rsidRPr="00110BED" w:rsidRDefault="00FE0CA5" w:rsidP="0029730C">
            <w:pPr>
              <w:pStyle w:val="Normal6"/>
              <w:rPr>
                <w:szCs w:val="24"/>
              </w:rPr>
            </w:pPr>
            <w:r w:rsidRPr="00110BED">
              <w:t>(17)</w:t>
            </w:r>
            <w:r w:rsidRPr="00110BED">
              <w:tab/>
              <w:t>Niniejsze rozporządzenie nie powinno uniemożliwiać stosowania istniejącego prawodawstwa unijnego dotyczącego kwestii ochrony zdrowia, bezpieczeństwa i środowiska, których nie objęto niniejszym rozporządzeniem. Niniejsze rozporządzenie powinno być zatem stosowane, nie naruszając dyrektywy Rady 86/278/EWG</w:t>
            </w:r>
            <w:r w:rsidRPr="00110BED">
              <w:rPr>
                <w:vertAlign w:val="superscript"/>
              </w:rPr>
              <w:t>22</w:t>
            </w:r>
            <w:r w:rsidRPr="00110BED">
              <w:t xml:space="preserve">, dyrektywy Rady </w:t>
            </w:r>
            <w:r w:rsidRPr="00110BED">
              <w:rPr>
                <w:b/>
                <w:i/>
              </w:rPr>
              <w:t>91/676/EWG</w:t>
            </w:r>
            <w:r w:rsidRPr="00110BED">
              <w:rPr>
                <w:b/>
                <w:i/>
                <w:vertAlign w:val="superscript"/>
              </w:rPr>
              <w:t>22a</w:t>
            </w:r>
            <w:r w:rsidRPr="00110BED">
              <w:rPr>
                <w:b/>
                <w:i/>
              </w:rPr>
              <w:t xml:space="preserve">, dyrektywy Rady 2000/60/WE 22b, dyrektywy Rady </w:t>
            </w:r>
            <w:r w:rsidRPr="00110BED">
              <w:t>89/391/EWG</w:t>
            </w:r>
            <w:r w:rsidRPr="00110BED">
              <w:rPr>
                <w:vertAlign w:val="superscript"/>
              </w:rPr>
              <w:t>23</w:t>
            </w:r>
            <w:r w:rsidRPr="00110BED">
              <w:t>, rozporządzenia (WE) nr 1907/2006 Parlamentu Europejskiego i Rady</w:t>
            </w:r>
            <w:r w:rsidRPr="00110BED">
              <w:rPr>
                <w:vertAlign w:val="superscript"/>
              </w:rPr>
              <w:t>24</w:t>
            </w:r>
            <w:r w:rsidRPr="00110BED">
              <w:t>, rozporządzenia Parlamentu Europejskiego i Rady (WE) nr 1272/2008</w:t>
            </w:r>
            <w:r w:rsidRPr="00110BED">
              <w:rPr>
                <w:vertAlign w:val="superscript"/>
              </w:rPr>
              <w:t>25</w:t>
            </w:r>
            <w:r w:rsidRPr="00110BED">
              <w:t xml:space="preserve"> , rozporządzenia Komisji (WE) nr 1881/2006</w:t>
            </w:r>
            <w:r w:rsidRPr="00110BED">
              <w:rPr>
                <w:vertAlign w:val="superscript"/>
              </w:rPr>
              <w:t>26</w:t>
            </w:r>
            <w:r w:rsidRPr="00110BED">
              <w:t>, dyrektywy Rady 2000/29/WE</w:t>
            </w:r>
            <w:r w:rsidRPr="00110BED">
              <w:rPr>
                <w:vertAlign w:val="superscript"/>
              </w:rPr>
              <w:t>27</w:t>
            </w:r>
            <w:r w:rsidRPr="00110BED">
              <w:t>, rozporządzenia Parlamentu Europejskiego i Rady (UE) nr 98/2013</w:t>
            </w:r>
            <w:r w:rsidRPr="00110BED">
              <w:rPr>
                <w:vertAlign w:val="superscript"/>
              </w:rPr>
              <w:t>28</w:t>
            </w:r>
            <w:r w:rsidRPr="00110BED">
              <w:t xml:space="preserve"> oraz rozporządzenia Parlamentu Europejskiego i Rady (UE) nr 1143/2014</w:t>
            </w:r>
            <w:r w:rsidRPr="00110BED">
              <w:rPr>
                <w:vertAlign w:val="superscript"/>
              </w:rPr>
              <w:t>29</w:t>
            </w:r>
            <w:r w:rsidRPr="00110BED">
              <w:rPr>
                <w:b/>
                <w:i/>
              </w:rPr>
              <w:t xml:space="preserve"> i rozporządzenia Rady (WE) nr 834/2007 29a </w:t>
            </w:r>
            <w:r w:rsidRPr="00110BED">
              <w:t>.</w:t>
            </w:r>
          </w:p>
        </w:tc>
      </w:tr>
      <w:tr w:rsidR="00110BED" w:rsidRPr="00110BED" w14:paraId="14CB3C6C" w14:textId="77777777" w:rsidTr="0029730C">
        <w:trPr>
          <w:jc w:val="center"/>
        </w:trPr>
        <w:tc>
          <w:tcPr>
            <w:tcW w:w="4876" w:type="dxa"/>
            <w:hideMark/>
          </w:tcPr>
          <w:p w14:paraId="00C43886" w14:textId="77777777" w:rsidR="00FE0CA5" w:rsidRPr="00110BED" w:rsidRDefault="00FE0CA5" w:rsidP="0029730C">
            <w:pPr>
              <w:pStyle w:val="Normal6"/>
            </w:pPr>
            <w:r w:rsidRPr="00110BED">
              <w:t>__________________</w:t>
            </w:r>
          </w:p>
        </w:tc>
        <w:tc>
          <w:tcPr>
            <w:tcW w:w="4876" w:type="dxa"/>
            <w:hideMark/>
          </w:tcPr>
          <w:p w14:paraId="02B92BA0" w14:textId="77777777" w:rsidR="00FE0CA5" w:rsidRPr="00110BED" w:rsidRDefault="00FE0CA5" w:rsidP="0029730C">
            <w:pPr>
              <w:pStyle w:val="Normal6"/>
              <w:rPr>
                <w:szCs w:val="24"/>
              </w:rPr>
            </w:pPr>
            <w:r w:rsidRPr="00110BED">
              <w:t>__________________</w:t>
            </w:r>
          </w:p>
        </w:tc>
      </w:tr>
      <w:tr w:rsidR="00110BED" w:rsidRPr="00110BED" w14:paraId="404E64B1" w14:textId="77777777" w:rsidTr="0029730C">
        <w:trPr>
          <w:jc w:val="center"/>
        </w:trPr>
        <w:tc>
          <w:tcPr>
            <w:tcW w:w="4876" w:type="dxa"/>
            <w:hideMark/>
          </w:tcPr>
          <w:p w14:paraId="53D9A90D" w14:textId="77777777" w:rsidR="00FE0CA5" w:rsidRPr="00110BED" w:rsidRDefault="00FE0CA5" w:rsidP="0029730C">
            <w:pPr>
              <w:pStyle w:val="Normal6"/>
            </w:pPr>
            <w:r w:rsidRPr="00110BED">
              <w:rPr>
                <w:vertAlign w:val="superscript"/>
              </w:rPr>
              <w:t>22</w:t>
            </w:r>
            <w:r w:rsidRPr="00110BED">
              <w:t xml:space="preserve"> Dyrektywa Rady 86/278/EWG z dnia 12 czerwca 1986 r. w sprawie ochrony środowiska, w szczególności gleby, w przypadku wykorzystywania osadów ściekowych w rolnictwie (Dz.U. L 181 z 4.7.1986, s. 6).</w:t>
            </w:r>
          </w:p>
        </w:tc>
        <w:tc>
          <w:tcPr>
            <w:tcW w:w="4876" w:type="dxa"/>
            <w:hideMark/>
          </w:tcPr>
          <w:p w14:paraId="6037308C" w14:textId="77777777" w:rsidR="00FE0CA5" w:rsidRPr="00110BED" w:rsidRDefault="00FE0CA5" w:rsidP="0029730C">
            <w:pPr>
              <w:pStyle w:val="Normal6"/>
              <w:rPr>
                <w:szCs w:val="24"/>
              </w:rPr>
            </w:pPr>
            <w:r w:rsidRPr="00110BED">
              <w:rPr>
                <w:vertAlign w:val="superscript"/>
              </w:rPr>
              <w:t>22</w:t>
            </w:r>
            <w:r w:rsidRPr="00110BED">
              <w:t xml:space="preserve"> Dyrektywa Rady 86/278/EWG z dnia 12 czerwca 1986 r. w sprawie ochrony środowiska, w szczególności gleby, w przypadku wykorzystywania osadów ściekowych w rolnictwie (Dz.U. L 181 z 4.7.1986, s. 6).</w:t>
            </w:r>
          </w:p>
        </w:tc>
      </w:tr>
      <w:tr w:rsidR="00110BED" w:rsidRPr="00110BED" w14:paraId="413331AE" w14:textId="77777777" w:rsidTr="0029730C">
        <w:trPr>
          <w:jc w:val="center"/>
        </w:trPr>
        <w:tc>
          <w:tcPr>
            <w:tcW w:w="4876" w:type="dxa"/>
          </w:tcPr>
          <w:p w14:paraId="1A79C17B" w14:textId="77777777" w:rsidR="00FE0CA5" w:rsidRPr="00110BED" w:rsidRDefault="00FE0CA5" w:rsidP="0029730C">
            <w:pPr>
              <w:pStyle w:val="Normal6"/>
            </w:pPr>
          </w:p>
        </w:tc>
        <w:tc>
          <w:tcPr>
            <w:tcW w:w="4876" w:type="dxa"/>
            <w:hideMark/>
          </w:tcPr>
          <w:p w14:paraId="4C0043BB" w14:textId="77777777" w:rsidR="00FE0CA5" w:rsidRPr="00110BED" w:rsidRDefault="00FE0CA5" w:rsidP="0029730C">
            <w:pPr>
              <w:pStyle w:val="Normal6"/>
              <w:rPr>
                <w:szCs w:val="24"/>
              </w:rPr>
            </w:pPr>
            <w:r w:rsidRPr="00110BED">
              <w:rPr>
                <w:b/>
                <w:i/>
              </w:rPr>
              <w:t>22a Dyrektywa Rady 91/676/EWG z dnia 12 grudnia 1991 r. w sprawie ochrony wód przed zanieczyszczeniami powodowanymi przez azotany pochodzące ze źródeł rolniczych. (Dz.U. L 375 z 31.12.1991, s. 1).</w:t>
            </w:r>
          </w:p>
        </w:tc>
      </w:tr>
      <w:tr w:rsidR="00110BED" w:rsidRPr="00110BED" w14:paraId="2BE4AFAE" w14:textId="77777777" w:rsidTr="0029730C">
        <w:trPr>
          <w:jc w:val="center"/>
        </w:trPr>
        <w:tc>
          <w:tcPr>
            <w:tcW w:w="4876" w:type="dxa"/>
          </w:tcPr>
          <w:p w14:paraId="6405A465" w14:textId="77777777" w:rsidR="00FE0CA5" w:rsidRPr="00110BED" w:rsidRDefault="00FE0CA5" w:rsidP="0029730C">
            <w:pPr>
              <w:pStyle w:val="Normal6"/>
            </w:pPr>
          </w:p>
        </w:tc>
        <w:tc>
          <w:tcPr>
            <w:tcW w:w="4876" w:type="dxa"/>
            <w:hideMark/>
          </w:tcPr>
          <w:p w14:paraId="47809BC5" w14:textId="77777777" w:rsidR="00FE0CA5" w:rsidRPr="00110BED" w:rsidRDefault="00FE0CA5" w:rsidP="0029730C">
            <w:pPr>
              <w:pStyle w:val="Normal6"/>
              <w:rPr>
                <w:szCs w:val="24"/>
              </w:rPr>
            </w:pPr>
            <w:r w:rsidRPr="00110BED">
              <w:rPr>
                <w:b/>
                <w:i/>
              </w:rPr>
              <w:t>22b Dyrektywa 2000/60/WE Parlamentu Europejskiego i Rady z dnia 23 października 2000 r. ustanawiająca ramy wspólnotowego działania w dziedzinie polityki wodnej (Dz.U. L 327 z 22.12.2000, s. 1–73).</w:t>
            </w:r>
          </w:p>
        </w:tc>
      </w:tr>
      <w:tr w:rsidR="00110BED" w:rsidRPr="00110BED" w14:paraId="31AF373B" w14:textId="77777777" w:rsidTr="0029730C">
        <w:trPr>
          <w:jc w:val="center"/>
        </w:trPr>
        <w:tc>
          <w:tcPr>
            <w:tcW w:w="4876" w:type="dxa"/>
            <w:hideMark/>
          </w:tcPr>
          <w:p w14:paraId="7F347B40" w14:textId="77777777" w:rsidR="00FE0CA5" w:rsidRPr="00110BED" w:rsidRDefault="00FE0CA5" w:rsidP="0029730C">
            <w:pPr>
              <w:pStyle w:val="Normal6"/>
            </w:pPr>
            <w:r w:rsidRPr="00110BED">
              <w:rPr>
                <w:vertAlign w:val="superscript"/>
              </w:rPr>
              <w:t>23</w:t>
            </w:r>
            <w:r w:rsidRPr="00110BED">
              <w:t xml:space="preserve"> Dyrektywa Rady 89/391/EWG z dnia 12 czerwca 1989 r. w sprawie wprowadzenia środków w celu poprawy bezpieczeństwa i zdrowia pracowników w miejscu pracy (Dz.U. L 183 z 29.6.1989, s. 1).</w:t>
            </w:r>
          </w:p>
        </w:tc>
        <w:tc>
          <w:tcPr>
            <w:tcW w:w="4876" w:type="dxa"/>
            <w:hideMark/>
          </w:tcPr>
          <w:p w14:paraId="1B694CAD" w14:textId="77777777" w:rsidR="00FE0CA5" w:rsidRPr="00110BED" w:rsidRDefault="00FE0CA5" w:rsidP="0029730C">
            <w:pPr>
              <w:pStyle w:val="Normal6"/>
              <w:rPr>
                <w:szCs w:val="24"/>
              </w:rPr>
            </w:pPr>
            <w:r w:rsidRPr="00110BED">
              <w:rPr>
                <w:vertAlign w:val="superscript"/>
              </w:rPr>
              <w:t>23</w:t>
            </w:r>
            <w:r w:rsidRPr="00110BED">
              <w:t xml:space="preserve"> Dyrektywa Rady 89/391/EWG z dnia 12 czerwca 1989 r. w sprawie wprowadzenia środków w celu poprawy bezpieczeństwa i zdrowia pracowników w miejscu pracy (Dz.U. L 183 z 29.6.1989, s. 1).</w:t>
            </w:r>
          </w:p>
        </w:tc>
      </w:tr>
      <w:tr w:rsidR="00110BED" w:rsidRPr="00110BED" w14:paraId="71DDF36E" w14:textId="77777777" w:rsidTr="0029730C">
        <w:trPr>
          <w:jc w:val="center"/>
        </w:trPr>
        <w:tc>
          <w:tcPr>
            <w:tcW w:w="4876" w:type="dxa"/>
            <w:hideMark/>
          </w:tcPr>
          <w:p w14:paraId="29E6969F" w14:textId="77777777" w:rsidR="00FE0CA5" w:rsidRPr="00110BED" w:rsidRDefault="00FE0CA5" w:rsidP="0029730C">
            <w:pPr>
              <w:pStyle w:val="Normal6"/>
            </w:pPr>
            <w:r w:rsidRPr="00110BED">
              <w:rPr>
                <w:vertAlign w:val="superscript"/>
              </w:rPr>
              <w:t>24</w:t>
            </w:r>
            <w:r w:rsidRPr="00110BED">
              <w:t xml:space="preserve"> Rozporządzenie (WE) nr 1907/2006 Parlamentu Europejskiego i Rady z dnia 18 grudnia 2006 r. w sprawie rejestracji, oceny, udzielania zezwoleń i stosowanych ograniczeń w zakresie chemikaliów (REACH) (Dz.U. L 396 z 30.12.2006, s. 1).</w:t>
            </w:r>
          </w:p>
        </w:tc>
        <w:tc>
          <w:tcPr>
            <w:tcW w:w="4876" w:type="dxa"/>
            <w:hideMark/>
          </w:tcPr>
          <w:p w14:paraId="0E2D107B" w14:textId="77777777" w:rsidR="00FE0CA5" w:rsidRPr="00110BED" w:rsidRDefault="00FE0CA5" w:rsidP="0029730C">
            <w:pPr>
              <w:pStyle w:val="Normal6"/>
              <w:rPr>
                <w:szCs w:val="24"/>
              </w:rPr>
            </w:pPr>
            <w:r w:rsidRPr="00110BED">
              <w:rPr>
                <w:vertAlign w:val="superscript"/>
              </w:rPr>
              <w:t>24</w:t>
            </w:r>
            <w:r w:rsidRPr="00110BED">
              <w:t xml:space="preserve"> Rozporządzenie (WE) nr 1907/2006 Parlamentu Europejskiego i Rady z dnia 18 grudnia 2006 r. w sprawie rejestracji, oceny, udzielania zezwoleń i stosowanych ograniczeń w zakresie chemikaliów (REACH) (Dz.U. L 396 z 30.12.2006, s. 1).</w:t>
            </w:r>
          </w:p>
        </w:tc>
      </w:tr>
      <w:tr w:rsidR="00110BED" w:rsidRPr="00110BED" w14:paraId="309231CB" w14:textId="77777777" w:rsidTr="0029730C">
        <w:trPr>
          <w:jc w:val="center"/>
        </w:trPr>
        <w:tc>
          <w:tcPr>
            <w:tcW w:w="4876" w:type="dxa"/>
            <w:hideMark/>
          </w:tcPr>
          <w:p w14:paraId="6AD0BE5E" w14:textId="77777777" w:rsidR="00FE0CA5" w:rsidRPr="00110BED" w:rsidRDefault="00FE0CA5" w:rsidP="0029730C">
            <w:pPr>
              <w:pStyle w:val="Normal6"/>
            </w:pPr>
            <w:r w:rsidRPr="00110BED">
              <w:rPr>
                <w:vertAlign w:val="superscript"/>
              </w:rPr>
              <w:t>25</w:t>
            </w:r>
            <w:r w:rsidRPr="00110BED">
              <w:t xml:space="preserve"> Rozporządzenie Parlamentu Europejskiego i Rady (WE) nr 1272/2008 z dnia 16 grudnia 2008 r. w sprawie klasyfikacji, oznakowania i pakowania substancji i mieszanin (Dz.U. L 353 z 31.12.2008, s. 1).</w:t>
            </w:r>
          </w:p>
        </w:tc>
        <w:tc>
          <w:tcPr>
            <w:tcW w:w="4876" w:type="dxa"/>
            <w:hideMark/>
          </w:tcPr>
          <w:p w14:paraId="6523FC48" w14:textId="77777777" w:rsidR="00FE0CA5" w:rsidRPr="00110BED" w:rsidRDefault="00FE0CA5" w:rsidP="0029730C">
            <w:pPr>
              <w:pStyle w:val="Normal6"/>
              <w:rPr>
                <w:szCs w:val="24"/>
              </w:rPr>
            </w:pPr>
            <w:r w:rsidRPr="00110BED">
              <w:rPr>
                <w:vertAlign w:val="superscript"/>
              </w:rPr>
              <w:t>25</w:t>
            </w:r>
            <w:r w:rsidRPr="00110BED">
              <w:t xml:space="preserve"> Rozporządzenie Parlamentu Europejskiego i Rady (WE) nr 1272/2008 z dnia 16 grudnia 2008 r. w sprawie klasyfikacji, oznakowania i pakowania substancji i mieszanin (Dz.U. L 353 z 31.12.2008, s. 1).</w:t>
            </w:r>
          </w:p>
        </w:tc>
      </w:tr>
      <w:tr w:rsidR="00110BED" w:rsidRPr="00110BED" w14:paraId="50DBE885" w14:textId="77777777" w:rsidTr="0029730C">
        <w:trPr>
          <w:jc w:val="center"/>
        </w:trPr>
        <w:tc>
          <w:tcPr>
            <w:tcW w:w="4876" w:type="dxa"/>
            <w:hideMark/>
          </w:tcPr>
          <w:p w14:paraId="738D1834" w14:textId="77777777" w:rsidR="00FE0CA5" w:rsidRPr="00110BED" w:rsidRDefault="00FE0CA5" w:rsidP="0029730C">
            <w:pPr>
              <w:pStyle w:val="Normal6"/>
            </w:pPr>
            <w:r w:rsidRPr="00110BED">
              <w:rPr>
                <w:vertAlign w:val="superscript"/>
              </w:rPr>
              <w:t>26</w:t>
            </w:r>
            <w:r w:rsidRPr="00110BED">
              <w:t xml:space="preserve"> Rozporządzenie Komisji (WE) nr 1881/2006 z dnia 19 grudnia 2006 r. ustalające najwyższe dopuszczalne poziomy niektórych zanieczyszczeń w środkach spożywczych (Dz.U. L 364 z 20.12.2006, s. 5).</w:t>
            </w:r>
          </w:p>
        </w:tc>
        <w:tc>
          <w:tcPr>
            <w:tcW w:w="4876" w:type="dxa"/>
            <w:hideMark/>
          </w:tcPr>
          <w:p w14:paraId="06E66C78" w14:textId="77777777" w:rsidR="00FE0CA5" w:rsidRPr="00110BED" w:rsidRDefault="00FE0CA5" w:rsidP="0029730C">
            <w:pPr>
              <w:pStyle w:val="Normal6"/>
              <w:rPr>
                <w:szCs w:val="24"/>
              </w:rPr>
            </w:pPr>
            <w:r w:rsidRPr="00110BED">
              <w:rPr>
                <w:vertAlign w:val="superscript"/>
              </w:rPr>
              <w:t>26</w:t>
            </w:r>
            <w:r w:rsidRPr="00110BED">
              <w:t xml:space="preserve"> Rozporządzenie Komisji (WE) nr 1881/2006 z dnia 19 grudnia 2006 r. ustalające najwyższe dopuszczalne poziomy niektórych zanieczyszczeń w środkach spożywczych (Dz.U. L 364 z 20.12.2006, s. 5).</w:t>
            </w:r>
          </w:p>
        </w:tc>
      </w:tr>
      <w:tr w:rsidR="00110BED" w:rsidRPr="00110BED" w14:paraId="61D23C0E" w14:textId="77777777" w:rsidTr="0029730C">
        <w:trPr>
          <w:jc w:val="center"/>
        </w:trPr>
        <w:tc>
          <w:tcPr>
            <w:tcW w:w="4876" w:type="dxa"/>
            <w:hideMark/>
          </w:tcPr>
          <w:p w14:paraId="1F74279C" w14:textId="77777777" w:rsidR="00FE0CA5" w:rsidRPr="00110BED" w:rsidRDefault="00FE0CA5" w:rsidP="0029730C">
            <w:pPr>
              <w:pStyle w:val="Normal6"/>
            </w:pPr>
            <w:r w:rsidRPr="00110BED">
              <w:rPr>
                <w:vertAlign w:val="superscript"/>
              </w:rPr>
              <w:t>27</w:t>
            </w:r>
            <w:r w:rsidRPr="00110BED">
              <w:t xml:space="preserve"> Dyrektywa Rady 2000/29/WE z dnia 8 maja 2000 r. w sprawie środków ochronnych przed wprowadzaniem do Wspólnoty organizmów szkodliwych dla roślin lub produktów roślinnych i przed ich rozprzestrzenianiem się we Wspólnocie (Dz.U. L 169 z 10.7.2000, s. 1).</w:t>
            </w:r>
          </w:p>
        </w:tc>
        <w:tc>
          <w:tcPr>
            <w:tcW w:w="4876" w:type="dxa"/>
            <w:hideMark/>
          </w:tcPr>
          <w:p w14:paraId="462057B9" w14:textId="77777777" w:rsidR="00FE0CA5" w:rsidRPr="00110BED" w:rsidRDefault="00FE0CA5" w:rsidP="0029730C">
            <w:pPr>
              <w:pStyle w:val="Normal6"/>
              <w:rPr>
                <w:szCs w:val="24"/>
              </w:rPr>
            </w:pPr>
            <w:r w:rsidRPr="00110BED">
              <w:rPr>
                <w:vertAlign w:val="superscript"/>
              </w:rPr>
              <w:t>27</w:t>
            </w:r>
            <w:r w:rsidRPr="00110BED">
              <w:t xml:space="preserve"> Dyrektywa Rady 2000/29/WE z dnia 8 maja 2000 r. w sprawie środków ochronnych przed wprowadzaniem do Wspólnoty organizmów szkodliwych dla roślin lub produktów roślinnych i przed ich rozprzestrzenianiem się we Wspólnocie (Dz.U. L 169 z 10.7.2000, s. 1).</w:t>
            </w:r>
          </w:p>
        </w:tc>
      </w:tr>
      <w:tr w:rsidR="00110BED" w:rsidRPr="00110BED" w14:paraId="5FE417C0" w14:textId="77777777" w:rsidTr="0029730C">
        <w:trPr>
          <w:jc w:val="center"/>
        </w:trPr>
        <w:tc>
          <w:tcPr>
            <w:tcW w:w="4876" w:type="dxa"/>
            <w:hideMark/>
          </w:tcPr>
          <w:p w14:paraId="5956DBD9" w14:textId="77777777" w:rsidR="00FE0CA5" w:rsidRPr="00110BED" w:rsidRDefault="00FE0CA5" w:rsidP="0029730C">
            <w:pPr>
              <w:pStyle w:val="Normal6"/>
            </w:pPr>
            <w:r w:rsidRPr="00110BED">
              <w:rPr>
                <w:vertAlign w:val="superscript"/>
              </w:rPr>
              <w:t>28</w:t>
            </w:r>
            <w:r w:rsidRPr="00110BED">
              <w:t xml:space="preserve"> Rozporządzenie Parlamentu Europejskiego i Rady (UE) nr 98/2013 z dnia 15 stycznia 2013 r. w sprawie wprowadzania do obrotu i używania prekursorów materiałów wybuchowych (Dz.U. L 39 z 9.2.2013, s. 1).</w:t>
            </w:r>
          </w:p>
        </w:tc>
        <w:tc>
          <w:tcPr>
            <w:tcW w:w="4876" w:type="dxa"/>
            <w:hideMark/>
          </w:tcPr>
          <w:p w14:paraId="743CE9D9" w14:textId="77777777" w:rsidR="00FE0CA5" w:rsidRPr="00110BED" w:rsidRDefault="00FE0CA5" w:rsidP="0029730C">
            <w:pPr>
              <w:pStyle w:val="Normal6"/>
              <w:rPr>
                <w:szCs w:val="24"/>
              </w:rPr>
            </w:pPr>
            <w:r w:rsidRPr="00110BED">
              <w:rPr>
                <w:vertAlign w:val="superscript"/>
              </w:rPr>
              <w:t>28</w:t>
            </w:r>
            <w:r w:rsidRPr="00110BED">
              <w:t xml:space="preserve"> Rozporządzenie Parlamentu Europejskiego i Rady (UE) nr 98/2013 z dnia 15 stycznia 2013 r. w sprawie wprowadzania do obrotu i używania prekursorów materiałów wybuchowych (Dz.U. L 39 z 9.2.2013, s. 1).</w:t>
            </w:r>
          </w:p>
        </w:tc>
      </w:tr>
      <w:tr w:rsidR="00110BED" w:rsidRPr="00110BED" w14:paraId="516E0E31" w14:textId="77777777" w:rsidTr="0029730C">
        <w:trPr>
          <w:jc w:val="center"/>
        </w:trPr>
        <w:tc>
          <w:tcPr>
            <w:tcW w:w="4876" w:type="dxa"/>
            <w:hideMark/>
          </w:tcPr>
          <w:p w14:paraId="4C700C92" w14:textId="77777777" w:rsidR="00FE0CA5" w:rsidRPr="00110BED" w:rsidRDefault="00FE0CA5" w:rsidP="0029730C">
            <w:pPr>
              <w:pStyle w:val="Normal6"/>
            </w:pPr>
            <w:r w:rsidRPr="00110BED">
              <w:rPr>
                <w:vertAlign w:val="superscript"/>
              </w:rPr>
              <w:t>29</w:t>
            </w:r>
            <w:r w:rsidRPr="00110BED">
              <w:t xml:space="preserve"> Rozporządzenie Parlamentu Europejskiego i Rady (UE) nr 1143/2014 z dnia 22 października 2014 r. w sprawie działań zapobiegawczych i zaradczych w odniesieniu do wprowadzania i rozprzestrzeniania inwazyjnych gatunków obcych (Dz.U. L 317 z 4.11.2014, s. 35).</w:t>
            </w:r>
          </w:p>
        </w:tc>
        <w:tc>
          <w:tcPr>
            <w:tcW w:w="4876" w:type="dxa"/>
            <w:hideMark/>
          </w:tcPr>
          <w:p w14:paraId="019F257E" w14:textId="77777777" w:rsidR="00FE0CA5" w:rsidRPr="00110BED" w:rsidRDefault="00FE0CA5" w:rsidP="0029730C">
            <w:pPr>
              <w:pStyle w:val="Normal6"/>
              <w:rPr>
                <w:szCs w:val="24"/>
              </w:rPr>
            </w:pPr>
            <w:r w:rsidRPr="00110BED">
              <w:rPr>
                <w:vertAlign w:val="superscript"/>
              </w:rPr>
              <w:t>29</w:t>
            </w:r>
            <w:r w:rsidRPr="00110BED">
              <w:t xml:space="preserve"> Rozporządzenie Parlamentu Europejskiego i Rady (UE) nr 1143/2014 z dnia 22 października 2014 r. w sprawie działań zapobiegawczych i zaradczych w odniesieniu do wprowadzania i rozprzestrzeniania inwazyjnych gatunków obcych (Dz.U. L 317 z 4.11.2014, s. 35).</w:t>
            </w:r>
          </w:p>
        </w:tc>
      </w:tr>
      <w:tr w:rsidR="00110BED" w:rsidRPr="00110BED" w14:paraId="68465C8E" w14:textId="77777777" w:rsidTr="0029730C">
        <w:trPr>
          <w:jc w:val="center"/>
        </w:trPr>
        <w:tc>
          <w:tcPr>
            <w:tcW w:w="4876" w:type="dxa"/>
          </w:tcPr>
          <w:p w14:paraId="06234938" w14:textId="77777777" w:rsidR="00FE0CA5" w:rsidRPr="00110BED" w:rsidRDefault="00FE0CA5" w:rsidP="0029730C">
            <w:pPr>
              <w:pStyle w:val="Normal6"/>
            </w:pPr>
          </w:p>
        </w:tc>
        <w:tc>
          <w:tcPr>
            <w:tcW w:w="4876" w:type="dxa"/>
            <w:hideMark/>
          </w:tcPr>
          <w:p w14:paraId="12BC9900" w14:textId="77777777" w:rsidR="00FE0CA5" w:rsidRPr="00110BED" w:rsidRDefault="00FE0CA5" w:rsidP="0029730C">
            <w:pPr>
              <w:pStyle w:val="Normal6"/>
              <w:rPr>
                <w:szCs w:val="24"/>
              </w:rPr>
            </w:pPr>
            <w:r w:rsidRPr="00110BED">
              <w:rPr>
                <w:b/>
                <w:i/>
              </w:rPr>
              <w:t>29a Rozporządzenie Rady (WE) nr 834/2007 z dnia 28 czerwca 2007 r. w sprawie produkcji ekologicznej i znakowania produktów ekologicznych (Dz.U. L 189/2007 z 20.7.2007).</w:t>
            </w:r>
          </w:p>
        </w:tc>
      </w:tr>
    </w:tbl>
    <w:p w14:paraId="6E599F55"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7F42615B" w14:textId="77777777" w:rsidR="00FE0CA5" w:rsidRPr="00110BED" w:rsidRDefault="00FE0CA5" w:rsidP="00FE0CA5">
      <w:pPr>
        <w:pStyle w:val="Normal12Italic"/>
      </w:pPr>
      <w:r w:rsidRPr="00110BED">
        <w:t>Zakres stosowania rozporządzenia w sprawie nawozów obejmuje wyłącznie zagwarantowanie funkcjonowania rynku wewnętrznego oraz częściową harmonizację warunków wprowadzania na rynek produktów nawozowych z oznakowaniem CE, które mogą być dopuszczone do obrotu na rynku wewnętrznym. Dyrektywa dotycząca azotanów, ramowa dyrektywa wodna (200/60/WE) i rozporządzenie Rady (WE) w sprawie produkcji ekologicznej i znakowania produktów ekologicznych (nr 834/2007) nie powinny wchodzić w zakres rozporządzenia w sprawie wprowadzania nawozów do obrotu.</w:t>
      </w:r>
    </w:p>
    <w:p w14:paraId="309DEC67" w14:textId="77777777" w:rsidR="00FE0CA5" w:rsidRPr="00110BED" w:rsidRDefault="00FE0CA5" w:rsidP="00FE0CA5">
      <w:r w:rsidRPr="00110BED">
        <w:rPr>
          <w:rStyle w:val="HideTWBExt"/>
          <w:noProof w:val="0"/>
          <w:color w:val="auto"/>
        </w:rPr>
        <w:t>&lt;/Amend&gt;</w:t>
      </w:r>
    </w:p>
    <w:p w14:paraId="3582E723"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w:t>
      </w:r>
      <w:r w:rsidRPr="00110BED">
        <w:rPr>
          <w:rStyle w:val="HideTWBExt"/>
          <w:b w:val="0"/>
          <w:noProof w:val="0"/>
          <w:color w:val="auto"/>
        </w:rPr>
        <w:t>&lt;/NumAm&gt;</w:t>
      </w:r>
    </w:p>
    <w:p w14:paraId="79E9FAA2"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0411FA6" w14:textId="77777777" w:rsidR="00FE0CA5" w:rsidRPr="00110BED" w:rsidRDefault="00FE0CA5" w:rsidP="00FE0CA5">
      <w:pPr>
        <w:pStyle w:val="NormalBold"/>
        <w:keepNext/>
      </w:pPr>
      <w:r w:rsidRPr="00110BED">
        <w:rPr>
          <w:rStyle w:val="HideTWBExt"/>
          <w:b w:val="0"/>
          <w:noProof w:val="0"/>
          <w:color w:val="auto"/>
        </w:rPr>
        <w:t>&lt;Article&gt;</w:t>
      </w:r>
      <w:r w:rsidRPr="00110BED">
        <w:t>Motyw 55</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819D51E" w14:textId="77777777" w:rsidTr="0029730C">
        <w:trPr>
          <w:jc w:val="center"/>
        </w:trPr>
        <w:tc>
          <w:tcPr>
            <w:tcW w:w="9752" w:type="dxa"/>
            <w:gridSpan w:val="2"/>
          </w:tcPr>
          <w:p w14:paraId="7D67F473" w14:textId="77777777" w:rsidR="00FE0CA5" w:rsidRPr="00110BED" w:rsidRDefault="00FE0CA5" w:rsidP="0029730C">
            <w:pPr>
              <w:keepNext/>
            </w:pPr>
          </w:p>
        </w:tc>
      </w:tr>
      <w:tr w:rsidR="00110BED" w:rsidRPr="00110BED" w14:paraId="63DF19E1" w14:textId="77777777" w:rsidTr="0029730C">
        <w:trPr>
          <w:jc w:val="center"/>
        </w:trPr>
        <w:tc>
          <w:tcPr>
            <w:tcW w:w="4876" w:type="dxa"/>
          </w:tcPr>
          <w:p w14:paraId="3211A4C2" w14:textId="77777777" w:rsidR="00FE0CA5" w:rsidRPr="00110BED" w:rsidRDefault="00FE0CA5" w:rsidP="0029730C">
            <w:pPr>
              <w:pStyle w:val="ColumnHeading"/>
              <w:keepNext/>
            </w:pPr>
            <w:r w:rsidRPr="00110BED">
              <w:t>Tekst proponowany przez Komisję</w:t>
            </w:r>
          </w:p>
        </w:tc>
        <w:tc>
          <w:tcPr>
            <w:tcW w:w="4876" w:type="dxa"/>
          </w:tcPr>
          <w:p w14:paraId="69EA7D8A" w14:textId="77777777" w:rsidR="00FE0CA5" w:rsidRPr="00110BED" w:rsidRDefault="00FE0CA5" w:rsidP="0029730C">
            <w:pPr>
              <w:pStyle w:val="ColumnHeading"/>
              <w:keepNext/>
            </w:pPr>
            <w:r w:rsidRPr="00110BED">
              <w:t>Poprawka</w:t>
            </w:r>
          </w:p>
        </w:tc>
      </w:tr>
      <w:tr w:rsidR="00110BED" w:rsidRPr="00110BED" w14:paraId="47C8872D" w14:textId="77777777" w:rsidTr="0029730C">
        <w:trPr>
          <w:jc w:val="center"/>
        </w:trPr>
        <w:tc>
          <w:tcPr>
            <w:tcW w:w="4876" w:type="dxa"/>
          </w:tcPr>
          <w:p w14:paraId="00F0CB85" w14:textId="77777777" w:rsidR="00FE0CA5" w:rsidRPr="00110BED" w:rsidRDefault="00FE0CA5" w:rsidP="0029730C">
            <w:pPr>
              <w:pStyle w:val="Normal6"/>
            </w:pPr>
            <w:r w:rsidRPr="00110BED">
              <w:t>(55)</w:t>
            </w:r>
            <w:r w:rsidRPr="00110BED">
              <w:tab/>
              <w:t>W dziedzinie recyklingu odpadów dokonuje się obiecujący postęp techniczny, np. recykling fosforu z osadów ściekowych</w:t>
            </w:r>
            <w:r w:rsidRPr="00110BED">
              <w:rPr>
                <w:b/>
                <w:i/>
              </w:rPr>
              <w:t xml:space="preserve"> czy</w:t>
            </w:r>
            <w:r w:rsidRPr="00110BED">
              <w:t xml:space="preserve"> wytwarzanie produktów nawozowych z produktów ubocznych pochodzenia zwierzęcego, np. biowęgla. W przypadku produktów zawierających takie materiały lub składających się z nich powinna istnieć możliwość dostępu do rynku wewnętrznego bez zbędnej zwłoki, jeżeli proces produkcyjny poddano analizie naukowej a wymagania dotyczące procesu ustanowiono na poziomie Unii. W tym celu należy przekazać Komisji uprawnienia do przyjęcia aktów zgodnie z art. 290 </w:t>
            </w:r>
            <w:r w:rsidRPr="00110BED">
              <w:rPr>
                <w:b/>
                <w:i/>
              </w:rPr>
              <w:t>Traktatu o funkcjonowaniu Unii Europejskiej</w:t>
            </w:r>
            <w:r w:rsidRPr="00110BED">
              <w:t xml:space="preserve"> w odniesieniu do określania większych lub dodatkowych kategorii produktów nawozowych z oznakowaniem CE lub materiałów składowych nadających się do wykorzystania w produkcji takich produktów. W przypadku produktów ubocznych pochodzenia zwierzęcego kategorie materiałów składowych należy rozszerzyć lub dodać tylko wtedy, gdy ustalono punkt końcowy łańcucha produkcyjnego zgodnie z procedurami ustanowionymi w rozporządzeniu (WE) nr 1069/2009</w:t>
            </w:r>
            <w:r w:rsidRPr="00110BED">
              <w:rPr>
                <w:b/>
                <w:i/>
              </w:rPr>
              <w:t>, ponieważ produkty uboczne pochodzenia zwierzęcego, dla których nie ustalono takiego punktu końcowego, są i tak wyłączone z zakresu niniejszego rozporządzenia</w:t>
            </w:r>
            <w:r w:rsidRPr="00110BED">
              <w:t>.</w:t>
            </w:r>
          </w:p>
        </w:tc>
        <w:tc>
          <w:tcPr>
            <w:tcW w:w="4876" w:type="dxa"/>
          </w:tcPr>
          <w:p w14:paraId="30BC6DAE" w14:textId="77777777" w:rsidR="00FE0CA5" w:rsidRPr="00110BED" w:rsidRDefault="00FE0CA5" w:rsidP="0029730C">
            <w:pPr>
              <w:pStyle w:val="Normal6"/>
            </w:pPr>
            <w:r w:rsidRPr="00110BED">
              <w:t>(55)</w:t>
            </w:r>
            <w:r w:rsidRPr="00110BED">
              <w:tab/>
              <w:t>W dziedzinie recyklingu odpadów dokonuje się obiecujący postęp techniczny, np. recykling fosforu z osadów ściekowych</w:t>
            </w:r>
            <w:r w:rsidRPr="00110BED">
              <w:rPr>
                <w:b/>
                <w:i/>
              </w:rPr>
              <w:t>, w szczególności w postaci struwitu,</w:t>
            </w:r>
            <w:r w:rsidRPr="00110BED">
              <w:t xml:space="preserve"> wytwarzanie produktów nawozowych z produktów ubocznych pochodzenia zwierzęcego, np. biowęgla</w:t>
            </w:r>
            <w:r w:rsidRPr="00110BED">
              <w:rPr>
                <w:b/>
                <w:i/>
              </w:rPr>
              <w:t>, oraz odzyskiwanie fosforu po spaleniu, w szczególności z produktów na bazie popiołu, mając na uwadze, że takie produkty są już dozwolone w szeregu państw członkowskich na mocy prawa krajowego</w:t>
            </w:r>
            <w:r w:rsidRPr="00110BED">
              <w:t xml:space="preserve">. W przypadku produktów zawierających takie materiały lub składających się z nich powinna istnieć możliwość dostępu do rynku wewnętrznego bez zbędnej zwłoki, jeżeli proces produkcyjny poddano analizie naukowej a wymagania dotyczące procesu ustanowiono na poziomie Unii. W tym celu należy przekazać Komisji uprawnienia do przyjęcia aktów zgodnie z art. 290 </w:t>
            </w:r>
            <w:r w:rsidRPr="00110BED">
              <w:rPr>
                <w:b/>
                <w:i/>
              </w:rPr>
              <w:t>TFUE</w:t>
            </w:r>
            <w:r w:rsidRPr="00110BED">
              <w:t xml:space="preserve"> w odniesieniu do określania większych lub dodatkowych kategorii produktów nawozowych z oznakowaniem CE lub materiałów składowych nadających się do wykorzystania w produkcji takich produktów.</w:t>
            </w:r>
            <w:r w:rsidRPr="00110BED">
              <w:rPr>
                <w:b/>
                <w:i/>
              </w:rPr>
              <w:t xml:space="preserve"> </w:t>
            </w:r>
            <w:r w:rsidRPr="00110BED">
              <w:t xml:space="preserve">W </w:t>
            </w:r>
            <w:r w:rsidRPr="00110BED">
              <w:rPr>
                <w:b/>
                <w:i/>
              </w:rPr>
              <w:t>szczególności akt delegowany dodający struwit, biowęgiel i produkty na bazie popiołu do kategorii materiału składowego powinien zostać przyjęty bez zbędnej zwłoki po wejściu w życie niniejszego rozporządzenia.</w:t>
            </w:r>
            <w:r w:rsidRPr="00110BED">
              <w:t xml:space="preserve"> </w:t>
            </w:r>
            <w:r w:rsidRPr="00110BED">
              <w:rPr>
                <w:b/>
                <w:i/>
              </w:rPr>
              <w:t xml:space="preserve">W </w:t>
            </w:r>
            <w:r w:rsidRPr="00110BED">
              <w:t>przypadku produktów ubocznych pochodzenia zwierzęcego kategorie materiałów składowych należy rozszerzyć lub dodać tylko wtedy, gdy ustalono punkt końcowy łańcucha produkcyjnego zgodnie z procedurami ustanowionymi w rozporządzeniu (WE) nr 1069/2009.</w:t>
            </w:r>
          </w:p>
        </w:tc>
      </w:tr>
    </w:tbl>
    <w:p w14:paraId="72F69BF4" w14:textId="77777777" w:rsidR="00FE0CA5" w:rsidRPr="00110BED" w:rsidRDefault="00FE0CA5" w:rsidP="00FE0CA5">
      <w:r w:rsidRPr="00110BED">
        <w:rPr>
          <w:rStyle w:val="HideTWBExt"/>
          <w:noProof w:val="0"/>
          <w:color w:val="auto"/>
        </w:rPr>
        <w:t>&lt;/Amend&gt;</w:t>
      </w:r>
    </w:p>
    <w:p w14:paraId="4F3BA30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13</w:t>
      </w:r>
      <w:r w:rsidRPr="00110BED">
        <w:rPr>
          <w:rStyle w:val="HideTWBExt"/>
          <w:b w:val="0"/>
          <w:noProof w:val="0"/>
          <w:color w:val="auto"/>
        </w:rPr>
        <w:t>&lt;/NumAm&gt;</w:t>
      </w:r>
    </w:p>
    <w:p w14:paraId="3DEAE4FE"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75FB1BF" w14:textId="77777777" w:rsidR="00FE0CA5" w:rsidRPr="00110BED" w:rsidRDefault="00FE0CA5" w:rsidP="00FE0CA5">
      <w:pPr>
        <w:pStyle w:val="NormalBold"/>
      </w:pPr>
      <w:r w:rsidRPr="00110BED">
        <w:rPr>
          <w:rStyle w:val="HideTWBExt"/>
          <w:b w:val="0"/>
          <w:noProof w:val="0"/>
          <w:color w:val="auto"/>
        </w:rPr>
        <w:t>&lt;Article&gt;</w:t>
      </w:r>
      <w:r w:rsidRPr="00110BED">
        <w:t>Motyw 56</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149CFAC3" w14:textId="77777777" w:rsidTr="0029730C">
        <w:trPr>
          <w:jc w:val="center"/>
        </w:trPr>
        <w:tc>
          <w:tcPr>
            <w:tcW w:w="9752" w:type="dxa"/>
            <w:gridSpan w:val="2"/>
          </w:tcPr>
          <w:p w14:paraId="2D32E58C" w14:textId="77777777" w:rsidR="00FE0CA5" w:rsidRPr="00110BED" w:rsidRDefault="00FE0CA5" w:rsidP="0029730C">
            <w:pPr>
              <w:keepNext/>
            </w:pPr>
          </w:p>
        </w:tc>
      </w:tr>
      <w:tr w:rsidR="00110BED" w:rsidRPr="00110BED" w14:paraId="1EB5727F" w14:textId="77777777" w:rsidTr="0029730C">
        <w:trPr>
          <w:jc w:val="center"/>
        </w:trPr>
        <w:tc>
          <w:tcPr>
            <w:tcW w:w="4876" w:type="dxa"/>
            <w:hideMark/>
          </w:tcPr>
          <w:p w14:paraId="654CC894" w14:textId="77777777" w:rsidR="00FE0CA5" w:rsidRPr="00110BED" w:rsidRDefault="00FE0CA5" w:rsidP="0029730C">
            <w:pPr>
              <w:pStyle w:val="ColumnHeading"/>
              <w:keepNext/>
            </w:pPr>
            <w:r w:rsidRPr="00110BED">
              <w:t>Tekst proponowany przez Komisję</w:t>
            </w:r>
          </w:p>
        </w:tc>
        <w:tc>
          <w:tcPr>
            <w:tcW w:w="4876" w:type="dxa"/>
            <w:hideMark/>
          </w:tcPr>
          <w:p w14:paraId="4DB7C961" w14:textId="77777777" w:rsidR="00FE0CA5" w:rsidRPr="00110BED" w:rsidRDefault="00FE0CA5" w:rsidP="0029730C">
            <w:pPr>
              <w:pStyle w:val="ColumnHeading"/>
              <w:keepNext/>
            </w:pPr>
            <w:r w:rsidRPr="00110BED">
              <w:t>Poprawka</w:t>
            </w:r>
          </w:p>
        </w:tc>
      </w:tr>
      <w:tr w:rsidR="00110BED" w:rsidRPr="00110BED" w14:paraId="2BF3702D" w14:textId="77777777" w:rsidTr="0029730C">
        <w:trPr>
          <w:jc w:val="center"/>
        </w:trPr>
        <w:tc>
          <w:tcPr>
            <w:tcW w:w="4876" w:type="dxa"/>
            <w:hideMark/>
          </w:tcPr>
          <w:p w14:paraId="31F626F6" w14:textId="77777777" w:rsidR="00FE0CA5" w:rsidRPr="00110BED" w:rsidRDefault="00FE0CA5" w:rsidP="0029730C">
            <w:pPr>
              <w:pStyle w:val="Normal6"/>
            </w:pPr>
            <w:r w:rsidRPr="00110BED">
              <w:t>(56)</w:t>
            </w:r>
            <w:r w:rsidRPr="00110BED">
              <w:tab/>
              <w:t>Ponadto powinna istnieć możliwość natychmiastowego reagowania na nowe ustalenia dotyczące warunków, w których produkty nawozowe z oznakowaniem CE są wystarczająco skuteczne, oraz na nowe oceny ryzyka dotyczące zdrowia ludzi, zwierząt lub roślin, bezpieczeństwa lub środowiska. W związku z tym należy przekazać Komisji uprawnienia do przyjęcia aktów zgodnie z art. 290 Traktatu w celu zmiany wymagań mających zastosowanie do różnych kategorii produktów nawozowych z oznakowaniem CE.</w:t>
            </w:r>
          </w:p>
        </w:tc>
        <w:tc>
          <w:tcPr>
            <w:tcW w:w="4876" w:type="dxa"/>
            <w:hideMark/>
          </w:tcPr>
          <w:p w14:paraId="4B418761" w14:textId="77777777" w:rsidR="00FE0CA5" w:rsidRPr="00110BED" w:rsidRDefault="00FE0CA5" w:rsidP="0029730C">
            <w:pPr>
              <w:pStyle w:val="Normal6"/>
              <w:rPr>
                <w:szCs w:val="24"/>
              </w:rPr>
            </w:pPr>
            <w:r w:rsidRPr="00110BED">
              <w:t>(56)</w:t>
            </w:r>
            <w:r w:rsidRPr="00110BED">
              <w:tab/>
              <w:t>Ponadto powinna istnieć możliwość natychmiastowego reagowania na nowe ustalenia dotyczące warunków, w których produkty nawozowe z oznakowaniem CE są wystarczająco skuteczne, oraz na nowe oceny ryzyka dotyczące zdrowia ludzi, zwierząt lub roślin, bezpieczeństwa lub środowiska</w:t>
            </w:r>
            <w:r w:rsidRPr="00110BED">
              <w:rPr>
                <w:b/>
                <w:i/>
              </w:rPr>
              <w:t>, przy uwzględnieniu ocen dokonanych przez organy w państwach członkowskich lub we współpracy z nimi</w:t>
            </w:r>
            <w:r w:rsidRPr="00110BED">
              <w:t>. W związku z tym należy przekazać Komisji uprawnienia do przyjęcia aktów zgodnie z art. 290 Traktatu w celu zmiany wymagań mających zastosowanie do różnych kategorii produktów nawozowych z oznakowaniem CE.</w:t>
            </w:r>
          </w:p>
        </w:tc>
      </w:tr>
    </w:tbl>
    <w:p w14:paraId="35234351" w14:textId="77777777" w:rsidR="00FE0CA5" w:rsidRPr="00110BED" w:rsidRDefault="00FE0CA5" w:rsidP="00FE0CA5">
      <w:r w:rsidRPr="00110BED">
        <w:rPr>
          <w:rStyle w:val="HideTWBExt"/>
          <w:noProof w:val="0"/>
          <w:color w:val="auto"/>
        </w:rPr>
        <w:t>&lt;/Amend&gt;</w:t>
      </w:r>
    </w:p>
    <w:p w14:paraId="66C2C7A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14</w:t>
      </w:r>
      <w:r w:rsidRPr="00110BED">
        <w:rPr>
          <w:rStyle w:val="HideTWBExt"/>
          <w:b w:val="0"/>
          <w:noProof w:val="0"/>
          <w:color w:val="auto"/>
        </w:rPr>
        <w:t>&lt;/NumAm&gt;</w:t>
      </w:r>
    </w:p>
    <w:p w14:paraId="5972C75B"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356DEE7" w14:textId="77777777" w:rsidR="00FE0CA5" w:rsidRPr="00110BED" w:rsidRDefault="00FE0CA5" w:rsidP="00FE0CA5">
      <w:pPr>
        <w:pStyle w:val="NormalBold"/>
      </w:pPr>
      <w:r w:rsidRPr="00110BED">
        <w:rPr>
          <w:rStyle w:val="HideTWBExt"/>
          <w:b w:val="0"/>
          <w:noProof w:val="0"/>
          <w:color w:val="auto"/>
        </w:rPr>
        <w:t>&lt;Article&gt;</w:t>
      </w:r>
      <w:r w:rsidRPr="00110BED">
        <w:t>Motyw 59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07974AE6" w14:textId="77777777" w:rsidTr="0029730C">
        <w:trPr>
          <w:jc w:val="center"/>
        </w:trPr>
        <w:tc>
          <w:tcPr>
            <w:tcW w:w="9752" w:type="dxa"/>
            <w:gridSpan w:val="2"/>
          </w:tcPr>
          <w:p w14:paraId="56B20C86" w14:textId="77777777" w:rsidR="00FE0CA5" w:rsidRPr="00110BED" w:rsidRDefault="00FE0CA5" w:rsidP="0029730C">
            <w:pPr>
              <w:keepNext/>
            </w:pPr>
          </w:p>
        </w:tc>
      </w:tr>
      <w:tr w:rsidR="00110BED" w:rsidRPr="00110BED" w14:paraId="66762936" w14:textId="77777777" w:rsidTr="0029730C">
        <w:trPr>
          <w:jc w:val="center"/>
        </w:trPr>
        <w:tc>
          <w:tcPr>
            <w:tcW w:w="4876" w:type="dxa"/>
            <w:hideMark/>
          </w:tcPr>
          <w:p w14:paraId="52210157" w14:textId="77777777" w:rsidR="00FE0CA5" w:rsidRPr="00110BED" w:rsidRDefault="00FE0CA5" w:rsidP="0029730C">
            <w:pPr>
              <w:pStyle w:val="ColumnHeading"/>
              <w:keepNext/>
            </w:pPr>
            <w:r w:rsidRPr="00110BED">
              <w:t>Tekst proponowany przez Komisję</w:t>
            </w:r>
          </w:p>
        </w:tc>
        <w:tc>
          <w:tcPr>
            <w:tcW w:w="4876" w:type="dxa"/>
            <w:hideMark/>
          </w:tcPr>
          <w:p w14:paraId="573D51C0" w14:textId="77777777" w:rsidR="00FE0CA5" w:rsidRPr="00110BED" w:rsidRDefault="00FE0CA5" w:rsidP="0029730C">
            <w:pPr>
              <w:pStyle w:val="ColumnHeading"/>
              <w:keepNext/>
            </w:pPr>
            <w:r w:rsidRPr="00110BED">
              <w:t>Poprawka</w:t>
            </w:r>
          </w:p>
        </w:tc>
      </w:tr>
      <w:tr w:rsidR="00110BED" w:rsidRPr="00110BED" w14:paraId="70A62001" w14:textId="77777777" w:rsidTr="0029730C">
        <w:trPr>
          <w:jc w:val="center"/>
        </w:trPr>
        <w:tc>
          <w:tcPr>
            <w:tcW w:w="4876" w:type="dxa"/>
          </w:tcPr>
          <w:p w14:paraId="5E17DD20" w14:textId="77777777" w:rsidR="00FE0CA5" w:rsidRPr="00110BED" w:rsidRDefault="00FE0CA5" w:rsidP="0029730C">
            <w:pPr>
              <w:pStyle w:val="Normal6"/>
            </w:pPr>
          </w:p>
        </w:tc>
        <w:tc>
          <w:tcPr>
            <w:tcW w:w="4876" w:type="dxa"/>
            <w:hideMark/>
          </w:tcPr>
          <w:p w14:paraId="548AECAA" w14:textId="77777777" w:rsidR="00FE0CA5" w:rsidRPr="00110BED" w:rsidRDefault="00FE0CA5" w:rsidP="0029730C">
            <w:pPr>
              <w:pStyle w:val="Normal6"/>
              <w:rPr>
                <w:szCs w:val="24"/>
              </w:rPr>
            </w:pPr>
            <w:r w:rsidRPr="00110BED">
              <w:rPr>
                <w:b/>
                <w:i/>
              </w:rPr>
              <w:t>(59a)</w:t>
            </w:r>
            <w:r w:rsidRPr="00110BED">
              <w:tab/>
            </w:r>
            <w:r w:rsidRPr="00110BED">
              <w:rPr>
                <w:b/>
                <w:i/>
              </w:rPr>
              <w:t>Należy przewidzieć możliwość dalszego wykorzystywania produktów wprowadzonych do obrotu w ramach wzajemnego uznawania zgodnie z rozporządzeniem (WE) nr 764/2008 Parlamentu Europejskiego i Rady</w:t>
            </w:r>
            <w:r w:rsidRPr="00110BED">
              <w:rPr>
                <w:b/>
                <w:i/>
                <w:vertAlign w:val="superscript"/>
              </w:rPr>
              <w:t>1a</w:t>
            </w:r>
            <w:r w:rsidRPr="00110BED">
              <w:rPr>
                <w:b/>
                <w:i/>
              </w:rPr>
              <w:t>.</w:t>
            </w:r>
          </w:p>
        </w:tc>
      </w:tr>
      <w:tr w:rsidR="00110BED" w:rsidRPr="00110BED" w14:paraId="1F018DDE" w14:textId="77777777" w:rsidTr="0029730C">
        <w:trPr>
          <w:jc w:val="center"/>
        </w:trPr>
        <w:tc>
          <w:tcPr>
            <w:tcW w:w="4876" w:type="dxa"/>
          </w:tcPr>
          <w:p w14:paraId="3026B5EF" w14:textId="77777777" w:rsidR="00FE0CA5" w:rsidRPr="00110BED" w:rsidRDefault="00FE0CA5" w:rsidP="0029730C">
            <w:pPr>
              <w:pStyle w:val="Normal6"/>
            </w:pPr>
          </w:p>
        </w:tc>
        <w:tc>
          <w:tcPr>
            <w:tcW w:w="4876" w:type="dxa"/>
            <w:hideMark/>
          </w:tcPr>
          <w:p w14:paraId="581E5722" w14:textId="77777777" w:rsidR="00FE0CA5" w:rsidRPr="00110BED" w:rsidRDefault="00FE0CA5" w:rsidP="0029730C">
            <w:pPr>
              <w:pStyle w:val="Normal6"/>
              <w:rPr>
                <w:szCs w:val="24"/>
              </w:rPr>
            </w:pPr>
            <w:r w:rsidRPr="00110BED">
              <w:rPr>
                <w:b/>
                <w:i/>
              </w:rPr>
              <w:t>__________________</w:t>
            </w:r>
          </w:p>
        </w:tc>
      </w:tr>
      <w:tr w:rsidR="00110BED" w:rsidRPr="00110BED" w14:paraId="70951761" w14:textId="77777777" w:rsidTr="0029730C">
        <w:trPr>
          <w:jc w:val="center"/>
        </w:trPr>
        <w:tc>
          <w:tcPr>
            <w:tcW w:w="4876" w:type="dxa"/>
          </w:tcPr>
          <w:p w14:paraId="19AC4150" w14:textId="77777777" w:rsidR="00FE0CA5" w:rsidRPr="00110BED" w:rsidRDefault="00FE0CA5" w:rsidP="0029730C">
            <w:pPr>
              <w:pStyle w:val="Normal6"/>
            </w:pPr>
          </w:p>
        </w:tc>
        <w:tc>
          <w:tcPr>
            <w:tcW w:w="4876" w:type="dxa"/>
            <w:hideMark/>
          </w:tcPr>
          <w:p w14:paraId="00524E5E" w14:textId="77777777" w:rsidR="00FE0CA5" w:rsidRPr="00110BED" w:rsidRDefault="00FE0CA5" w:rsidP="0029730C">
            <w:pPr>
              <w:pStyle w:val="Normal6"/>
              <w:rPr>
                <w:szCs w:val="24"/>
              </w:rPr>
            </w:pPr>
            <w:r w:rsidRPr="00110BED">
              <w:rPr>
                <w:b/>
                <w:i/>
                <w:vertAlign w:val="superscript"/>
              </w:rPr>
              <w:t>1a</w:t>
            </w:r>
            <w:r w:rsidRPr="00110BED">
              <w:rPr>
                <w:b/>
                <w:i/>
              </w:rPr>
              <w:t xml:space="preserve"> Rozporządzenie Parlamentu Europejskiego i Rady (WE) nr 764/2008 z dnia 9 lipca 2008 r. ustanawiające procedury dotyczące stosowania niektórych krajowych przepisów technicznych do produktów wprowadzonych legalnie do obrotu w innym państwie członkowskim oraz uchylające decyzję nr 3052/95/WE, Dz. U. L 218 z dnia 13.8.2008, s. 21.</w:t>
            </w:r>
          </w:p>
        </w:tc>
      </w:tr>
    </w:tbl>
    <w:p w14:paraId="22AEDD07" w14:textId="77777777" w:rsidR="00FE0CA5" w:rsidRPr="00110BED" w:rsidRDefault="00FE0CA5" w:rsidP="00FE0CA5">
      <w:r w:rsidRPr="00110BED">
        <w:rPr>
          <w:rStyle w:val="HideTWBExt"/>
          <w:noProof w:val="0"/>
          <w:color w:val="auto"/>
        </w:rPr>
        <w:t>&lt;/Amend&gt;</w:t>
      </w:r>
    </w:p>
    <w:p w14:paraId="32094A9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15</w:t>
      </w:r>
      <w:r w:rsidRPr="00110BED">
        <w:rPr>
          <w:rStyle w:val="HideTWBExt"/>
          <w:b w:val="0"/>
          <w:noProof w:val="0"/>
          <w:color w:val="auto"/>
        </w:rPr>
        <w:t>&lt;/NumAm&gt;</w:t>
      </w:r>
    </w:p>
    <w:p w14:paraId="297F60BE"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6AF235B" w14:textId="77777777" w:rsidR="00FE0CA5" w:rsidRPr="00110BED" w:rsidRDefault="00FE0CA5" w:rsidP="00FE0CA5">
      <w:pPr>
        <w:pStyle w:val="NormalBold"/>
      </w:pPr>
      <w:r w:rsidRPr="00110BED">
        <w:rPr>
          <w:rStyle w:val="HideTWBExt"/>
          <w:b w:val="0"/>
          <w:noProof w:val="0"/>
          <w:color w:val="auto"/>
        </w:rPr>
        <w:t>&lt;Article&gt;</w:t>
      </w:r>
      <w:r w:rsidRPr="00110BED">
        <w:t>Artykuł 1 – ustęp 2 – litera b a (nowa)</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16E40607" w14:textId="77777777" w:rsidTr="0029730C">
        <w:trPr>
          <w:jc w:val="center"/>
        </w:trPr>
        <w:tc>
          <w:tcPr>
            <w:tcW w:w="9752" w:type="dxa"/>
            <w:gridSpan w:val="2"/>
          </w:tcPr>
          <w:p w14:paraId="57EC14BA" w14:textId="77777777" w:rsidR="00FE0CA5" w:rsidRPr="00110BED" w:rsidRDefault="00FE0CA5" w:rsidP="0029730C">
            <w:pPr>
              <w:keepNext/>
            </w:pPr>
          </w:p>
        </w:tc>
      </w:tr>
      <w:tr w:rsidR="00110BED" w:rsidRPr="00110BED" w14:paraId="2B6E3DF8" w14:textId="77777777" w:rsidTr="0029730C">
        <w:trPr>
          <w:jc w:val="center"/>
        </w:trPr>
        <w:tc>
          <w:tcPr>
            <w:tcW w:w="4876" w:type="dxa"/>
            <w:hideMark/>
          </w:tcPr>
          <w:p w14:paraId="44C807F2" w14:textId="77777777" w:rsidR="00FE0CA5" w:rsidRPr="00110BED" w:rsidRDefault="00FE0CA5" w:rsidP="0029730C">
            <w:pPr>
              <w:pStyle w:val="ColumnHeading"/>
              <w:keepNext/>
            </w:pPr>
            <w:r w:rsidRPr="00110BED">
              <w:t>Tekst proponowany przez Komisję</w:t>
            </w:r>
          </w:p>
        </w:tc>
        <w:tc>
          <w:tcPr>
            <w:tcW w:w="4876" w:type="dxa"/>
            <w:hideMark/>
          </w:tcPr>
          <w:p w14:paraId="48E59ABE" w14:textId="77777777" w:rsidR="00FE0CA5" w:rsidRPr="00110BED" w:rsidRDefault="00FE0CA5" w:rsidP="0029730C">
            <w:pPr>
              <w:pStyle w:val="ColumnHeading"/>
              <w:keepNext/>
            </w:pPr>
            <w:r w:rsidRPr="00110BED">
              <w:t>Poprawka</w:t>
            </w:r>
          </w:p>
        </w:tc>
      </w:tr>
      <w:tr w:rsidR="00110BED" w:rsidRPr="00110BED" w14:paraId="43DB6943" w14:textId="77777777" w:rsidTr="0029730C">
        <w:trPr>
          <w:jc w:val="center"/>
        </w:trPr>
        <w:tc>
          <w:tcPr>
            <w:tcW w:w="4876" w:type="dxa"/>
          </w:tcPr>
          <w:p w14:paraId="3F4C2FDB" w14:textId="77777777" w:rsidR="00FE0CA5" w:rsidRPr="00110BED" w:rsidRDefault="00FE0CA5" w:rsidP="0029730C">
            <w:pPr>
              <w:pStyle w:val="Normal6"/>
            </w:pPr>
          </w:p>
        </w:tc>
        <w:tc>
          <w:tcPr>
            <w:tcW w:w="4876" w:type="dxa"/>
            <w:hideMark/>
          </w:tcPr>
          <w:p w14:paraId="68D4B973" w14:textId="77777777" w:rsidR="00FE0CA5" w:rsidRPr="00110BED" w:rsidRDefault="00FE0CA5" w:rsidP="0029730C">
            <w:pPr>
              <w:pStyle w:val="Normal6"/>
              <w:rPr>
                <w:szCs w:val="24"/>
              </w:rPr>
            </w:pPr>
            <w:r w:rsidRPr="00110BED">
              <w:rPr>
                <w:b/>
                <w:i/>
              </w:rPr>
              <w:t>ba)</w:t>
            </w:r>
            <w:r w:rsidRPr="00110BED">
              <w:rPr>
                <w:b/>
                <w:i/>
              </w:rPr>
              <w:tab/>
              <w:t>dyrektywy 91/676/EWG;</w:t>
            </w:r>
          </w:p>
        </w:tc>
      </w:tr>
    </w:tbl>
    <w:p w14:paraId="53620C2D"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7379F635" w14:textId="77777777" w:rsidR="00FE0CA5" w:rsidRPr="00110BED" w:rsidRDefault="00FE0CA5" w:rsidP="00FE0CA5">
      <w:pPr>
        <w:pStyle w:val="Normal12Italic"/>
      </w:pPr>
      <w:r w:rsidRPr="00110BED">
        <w:t>The scope of the fertilising regulation is solely to guarantee the functioning of the internal market and to partially harmonise the conditions for placing in the market of CE marked fertilising products that can be traded in the internal market. Whereas the scope of the nitrates directive is the protection of water from agricultural pollution through certain restrictions of use of nutrients harmonised at EU level in already polluted areas. Amending the restriction on use in polluted areas included in the nitrates directive should fall outside of the scope of placing in the market of the fertilising regulation.</w:t>
      </w:r>
    </w:p>
    <w:p w14:paraId="28E7439F" w14:textId="77777777" w:rsidR="00FE0CA5" w:rsidRPr="00110BED" w:rsidRDefault="00FE0CA5" w:rsidP="00FE0CA5">
      <w:r w:rsidRPr="00110BED">
        <w:rPr>
          <w:rStyle w:val="HideTWBExt"/>
          <w:noProof w:val="0"/>
          <w:color w:val="auto"/>
        </w:rPr>
        <w:t>&lt;/Amend&gt;</w:t>
      </w:r>
    </w:p>
    <w:p w14:paraId="3AF3D5E2"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16</w:t>
      </w:r>
      <w:r w:rsidRPr="00110BED">
        <w:rPr>
          <w:rStyle w:val="HideTWBExt"/>
          <w:b w:val="0"/>
          <w:noProof w:val="0"/>
          <w:color w:val="auto"/>
        </w:rPr>
        <w:t>&lt;/NumAm&gt;</w:t>
      </w:r>
    </w:p>
    <w:p w14:paraId="37611AB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34BA41F" w14:textId="77777777" w:rsidR="00FE0CA5" w:rsidRPr="00110BED" w:rsidRDefault="00FE0CA5" w:rsidP="00FE0CA5">
      <w:pPr>
        <w:pStyle w:val="NormalBold"/>
      </w:pPr>
      <w:r w:rsidRPr="00110BED">
        <w:rPr>
          <w:rStyle w:val="HideTWBExt"/>
          <w:b w:val="0"/>
          <w:noProof w:val="0"/>
          <w:color w:val="auto"/>
        </w:rPr>
        <w:t>&lt;Article&gt;</w:t>
      </w:r>
      <w:r w:rsidRPr="00110BED">
        <w:t>Artykuł 1 – ustęp 2 – litera b b (nowa)</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7059852C" w14:textId="77777777" w:rsidTr="0029730C">
        <w:trPr>
          <w:jc w:val="center"/>
        </w:trPr>
        <w:tc>
          <w:tcPr>
            <w:tcW w:w="9752" w:type="dxa"/>
            <w:gridSpan w:val="2"/>
          </w:tcPr>
          <w:p w14:paraId="27E3FC79" w14:textId="77777777" w:rsidR="00FE0CA5" w:rsidRPr="00110BED" w:rsidRDefault="00FE0CA5" w:rsidP="0029730C">
            <w:pPr>
              <w:keepNext/>
            </w:pPr>
          </w:p>
        </w:tc>
      </w:tr>
      <w:tr w:rsidR="00110BED" w:rsidRPr="00110BED" w14:paraId="03BC2B5D" w14:textId="77777777" w:rsidTr="0029730C">
        <w:trPr>
          <w:jc w:val="center"/>
        </w:trPr>
        <w:tc>
          <w:tcPr>
            <w:tcW w:w="4876" w:type="dxa"/>
            <w:hideMark/>
          </w:tcPr>
          <w:p w14:paraId="3556D34F" w14:textId="77777777" w:rsidR="00FE0CA5" w:rsidRPr="00110BED" w:rsidRDefault="00FE0CA5" w:rsidP="0029730C">
            <w:pPr>
              <w:pStyle w:val="ColumnHeading"/>
              <w:keepNext/>
            </w:pPr>
            <w:r w:rsidRPr="00110BED">
              <w:t>Tekst proponowany przez Komisję</w:t>
            </w:r>
          </w:p>
        </w:tc>
        <w:tc>
          <w:tcPr>
            <w:tcW w:w="4876" w:type="dxa"/>
            <w:hideMark/>
          </w:tcPr>
          <w:p w14:paraId="5EF54DF2" w14:textId="77777777" w:rsidR="00FE0CA5" w:rsidRPr="00110BED" w:rsidRDefault="00FE0CA5" w:rsidP="0029730C">
            <w:pPr>
              <w:pStyle w:val="ColumnHeading"/>
              <w:keepNext/>
            </w:pPr>
            <w:r w:rsidRPr="00110BED">
              <w:t>Poprawka</w:t>
            </w:r>
          </w:p>
        </w:tc>
      </w:tr>
      <w:tr w:rsidR="00110BED" w:rsidRPr="00110BED" w14:paraId="32AD9D22" w14:textId="77777777" w:rsidTr="0029730C">
        <w:trPr>
          <w:jc w:val="center"/>
        </w:trPr>
        <w:tc>
          <w:tcPr>
            <w:tcW w:w="4876" w:type="dxa"/>
          </w:tcPr>
          <w:p w14:paraId="64D83838" w14:textId="77777777" w:rsidR="00FE0CA5" w:rsidRPr="00110BED" w:rsidRDefault="00FE0CA5" w:rsidP="0029730C">
            <w:pPr>
              <w:pStyle w:val="Normal6"/>
            </w:pPr>
          </w:p>
        </w:tc>
        <w:tc>
          <w:tcPr>
            <w:tcW w:w="4876" w:type="dxa"/>
            <w:hideMark/>
          </w:tcPr>
          <w:p w14:paraId="55F1A757" w14:textId="77777777" w:rsidR="00FE0CA5" w:rsidRPr="00110BED" w:rsidRDefault="00FE0CA5" w:rsidP="0029730C">
            <w:pPr>
              <w:pStyle w:val="Normal6"/>
              <w:rPr>
                <w:szCs w:val="24"/>
              </w:rPr>
            </w:pPr>
            <w:r w:rsidRPr="00110BED">
              <w:rPr>
                <w:b/>
                <w:i/>
              </w:rPr>
              <w:t>bb)</w:t>
            </w:r>
            <w:r w:rsidRPr="00110BED">
              <w:rPr>
                <w:b/>
                <w:i/>
              </w:rPr>
              <w:tab/>
              <w:t>dyrektywy 2000/60/WE;</w:t>
            </w:r>
          </w:p>
        </w:tc>
      </w:tr>
    </w:tbl>
    <w:p w14:paraId="4971E3BD"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313AA0F4" w14:textId="77777777" w:rsidR="00FE0CA5" w:rsidRPr="00110BED" w:rsidRDefault="00FE0CA5" w:rsidP="00FE0CA5">
      <w:pPr>
        <w:pStyle w:val="Normal12Italic"/>
      </w:pPr>
      <w:r w:rsidRPr="00110BED">
        <w:t>Zakres stosowania rozporządzenia w sprawie nawozów obejmuje wyłącznie zagwarantowanie funkcjonowania rynku wewnętrznego oraz częściową harmonizację warunków wprowadzania na rynek produktów nawozowych z oznakowaniem CE, które mogą być dopuszczone do obrotu na rynku wewnętrznym. Ramowa dyrektywa wodna w sprawie dobrej jakości wody w Europie (2000/60/WE) nie powinna wchodzić w zakres rozporządzenia w sprawie wprowadzania nawozów do obrotu.</w:t>
      </w:r>
    </w:p>
    <w:p w14:paraId="313D7B92" w14:textId="77777777" w:rsidR="00FE0CA5" w:rsidRPr="00110BED" w:rsidRDefault="00FE0CA5" w:rsidP="00FE0CA5">
      <w:r w:rsidRPr="00110BED">
        <w:rPr>
          <w:rStyle w:val="HideTWBExt"/>
          <w:noProof w:val="0"/>
          <w:color w:val="auto"/>
        </w:rPr>
        <w:t>&lt;/Amend&gt;</w:t>
      </w:r>
    </w:p>
    <w:p w14:paraId="6E6BC63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17</w:t>
      </w:r>
      <w:r w:rsidRPr="00110BED">
        <w:rPr>
          <w:rStyle w:val="HideTWBExt"/>
          <w:b w:val="0"/>
          <w:noProof w:val="0"/>
          <w:color w:val="auto"/>
        </w:rPr>
        <w:t>&lt;/NumAm&gt;</w:t>
      </w:r>
    </w:p>
    <w:p w14:paraId="379FAFA7"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4226FC4" w14:textId="77777777" w:rsidR="00FE0CA5" w:rsidRPr="00110BED" w:rsidRDefault="00FE0CA5" w:rsidP="00FE0CA5">
      <w:pPr>
        <w:pStyle w:val="NormalBold"/>
      </w:pPr>
      <w:r w:rsidRPr="00110BED">
        <w:rPr>
          <w:rStyle w:val="HideTWBExt"/>
          <w:b w:val="0"/>
          <w:noProof w:val="0"/>
          <w:color w:val="auto"/>
        </w:rPr>
        <w:t>&lt;Article&gt;</w:t>
      </w:r>
      <w:r w:rsidRPr="00110BED">
        <w:t>Artykuł 1 – ustęp 2 – litera h a (nowa)</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3265896A" w14:textId="77777777" w:rsidTr="0029730C">
        <w:trPr>
          <w:jc w:val="center"/>
        </w:trPr>
        <w:tc>
          <w:tcPr>
            <w:tcW w:w="9752" w:type="dxa"/>
            <w:gridSpan w:val="2"/>
          </w:tcPr>
          <w:p w14:paraId="38265A5E" w14:textId="77777777" w:rsidR="00FE0CA5" w:rsidRPr="00110BED" w:rsidRDefault="00FE0CA5" w:rsidP="0029730C">
            <w:pPr>
              <w:keepNext/>
            </w:pPr>
          </w:p>
        </w:tc>
      </w:tr>
      <w:tr w:rsidR="00110BED" w:rsidRPr="00110BED" w14:paraId="5E774B1C" w14:textId="77777777" w:rsidTr="0029730C">
        <w:trPr>
          <w:jc w:val="center"/>
        </w:trPr>
        <w:tc>
          <w:tcPr>
            <w:tcW w:w="4876" w:type="dxa"/>
            <w:hideMark/>
          </w:tcPr>
          <w:p w14:paraId="7C5562FF" w14:textId="77777777" w:rsidR="00FE0CA5" w:rsidRPr="00110BED" w:rsidRDefault="00FE0CA5" w:rsidP="0029730C">
            <w:pPr>
              <w:pStyle w:val="ColumnHeading"/>
              <w:keepNext/>
            </w:pPr>
            <w:r w:rsidRPr="00110BED">
              <w:t>Tekst proponowany przez Komisję</w:t>
            </w:r>
          </w:p>
        </w:tc>
        <w:tc>
          <w:tcPr>
            <w:tcW w:w="4876" w:type="dxa"/>
            <w:hideMark/>
          </w:tcPr>
          <w:p w14:paraId="72C3D961" w14:textId="77777777" w:rsidR="00FE0CA5" w:rsidRPr="00110BED" w:rsidRDefault="00FE0CA5" w:rsidP="0029730C">
            <w:pPr>
              <w:pStyle w:val="ColumnHeading"/>
              <w:keepNext/>
            </w:pPr>
            <w:r w:rsidRPr="00110BED">
              <w:t>Poprawka</w:t>
            </w:r>
          </w:p>
        </w:tc>
      </w:tr>
      <w:tr w:rsidR="00110BED" w:rsidRPr="00110BED" w14:paraId="2ECAF163" w14:textId="77777777" w:rsidTr="0029730C">
        <w:trPr>
          <w:jc w:val="center"/>
        </w:trPr>
        <w:tc>
          <w:tcPr>
            <w:tcW w:w="4876" w:type="dxa"/>
          </w:tcPr>
          <w:p w14:paraId="2189482A" w14:textId="77777777" w:rsidR="00FE0CA5" w:rsidRPr="00110BED" w:rsidRDefault="00FE0CA5" w:rsidP="0029730C">
            <w:pPr>
              <w:pStyle w:val="Normal6"/>
            </w:pPr>
          </w:p>
        </w:tc>
        <w:tc>
          <w:tcPr>
            <w:tcW w:w="4876" w:type="dxa"/>
            <w:hideMark/>
          </w:tcPr>
          <w:p w14:paraId="2AA248AD" w14:textId="77777777" w:rsidR="00FE0CA5" w:rsidRPr="00110BED" w:rsidRDefault="00FE0CA5" w:rsidP="0029730C">
            <w:pPr>
              <w:pStyle w:val="Normal6"/>
              <w:rPr>
                <w:szCs w:val="24"/>
              </w:rPr>
            </w:pPr>
            <w:r w:rsidRPr="00110BED">
              <w:rPr>
                <w:b/>
                <w:i/>
              </w:rPr>
              <w:t>ha)</w:t>
            </w:r>
            <w:r w:rsidRPr="00110BED">
              <w:rPr>
                <w:b/>
                <w:i/>
              </w:rPr>
              <w:tab/>
              <w:t>rozporządzenia (WE) nr 834/2007.</w:t>
            </w:r>
          </w:p>
        </w:tc>
      </w:tr>
    </w:tbl>
    <w:p w14:paraId="3A9B22F4"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6C98C91F" w14:textId="77777777" w:rsidR="00FE0CA5" w:rsidRPr="00110BED" w:rsidRDefault="00FE0CA5" w:rsidP="00FE0CA5">
      <w:pPr>
        <w:pStyle w:val="Normal12Italic"/>
      </w:pPr>
      <w:r w:rsidRPr="00110BED">
        <w:t>Istotne jest uznanie rolnictwa ekologicznego i jego specyfiki w zakresie rozporządzenia w sprawie nawozów.</w:t>
      </w:r>
    </w:p>
    <w:p w14:paraId="3C68AC56" w14:textId="77777777" w:rsidR="00FE0CA5" w:rsidRPr="00110BED" w:rsidRDefault="00FE0CA5" w:rsidP="00FE0CA5">
      <w:r w:rsidRPr="00110BED">
        <w:rPr>
          <w:rStyle w:val="HideTWBExt"/>
          <w:noProof w:val="0"/>
          <w:color w:val="auto"/>
        </w:rPr>
        <w:t>&lt;/Amend&gt;</w:t>
      </w:r>
    </w:p>
    <w:p w14:paraId="16A845A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18</w:t>
      </w:r>
      <w:r w:rsidRPr="00110BED">
        <w:rPr>
          <w:rStyle w:val="HideTWBExt"/>
          <w:b w:val="0"/>
          <w:noProof w:val="0"/>
          <w:color w:val="auto"/>
        </w:rPr>
        <w:t>&lt;/NumAm&gt;</w:t>
      </w:r>
    </w:p>
    <w:p w14:paraId="50859693"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FEE5CFF" w14:textId="77777777" w:rsidR="00FE0CA5" w:rsidRPr="00110BED" w:rsidRDefault="00FE0CA5" w:rsidP="00FE0CA5">
      <w:pPr>
        <w:pStyle w:val="NormalBold"/>
        <w:keepNext/>
      </w:pPr>
      <w:r w:rsidRPr="00110BED">
        <w:rPr>
          <w:rStyle w:val="HideTWBExt"/>
          <w:b w:val="0"/>
          <w:noProof w:val="0"/>
          <w:color w:val="auto"/>
        </w:rPr>
        <w:t>&lt;Article&gt;</w:t>
      </w:r>
      <w:r w:rsidRPr="00110BED">
        <w:t>Artykuł 2 – akapit 1 – punkt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D4FB1D5" w14:textId="77777777" w:rsidTr="0029730C">
        <w:trPr>
          <w:jc w:val="center"/>
        </w:trPr>
        <w:tc>
          <w:tcPr>
            <w:tcW w:w="9752" w:type="dxa"/>
            <w:gridSpan w:val="2"/>
          </w:tcPr>
          <w:p w14:paraId="66726313" w14:textId="77777777" w:rsidR="00FE0CA5" w:rsidRPr="00110BED" w:rsidRDefault="00FE0CA5" w:rsidP="0029730C">
            <w:pPr>
              <w:keepNext/>
            </w:pPr>
          </w:p>
        </w:tc>
      </w:tr>
      <w:tr w:rsidR="00110BED" w:rsidRPr="00110BED" w14:paraId="4923D236" w14:textId="77777777" w:rsidTr="0029730C">
        <w:trPr>
          <w:jc w:val="center"/>
        </w:trPr>
        <w:tc>
          <w:tcPr>
            <w:tcW w:w="4876" w:type="dxa"/>
          </w:tcPr>
          <w:p w14:paraId="056621BB" w14:textId="77777777" w:rsidR="00FE0CA5" w:rsidRPr="00110BED" w:rsidRDefault="00FE0CA5" w:rsidP="0029730C">
            <w:pPr>
              <w:pStyle w:val="ColumnHeading"/>
              <w:keepNext/>
            </w:pPr>
            <w:r w:rsidRPr="00110BED">
              <w:t>Tekst proponowany przez Komisję</w:t>
            </w:r>
          </w:p>
        </w:tc>
        <w:tc>
          <w:tcPr>
            <w:tcW w:w="4876" w:type="dxa"/>
          </w:tcPr>
          <w:p w14:paraId="3A28C53F" w14:textId="77777777" w:rsidR="00FE0CA5" w:rsidRPr="00110BED" w:rsidRDefault="00FE0CA5" w:rsidP="0029730C">
            <w:pPr>
              <w:pStyle w:val="ColumnHeading"/>
              <w:keepNext/>
            </w:pPr>
            <w:r w:rsidRPr="00110BED">
              <w:t>Poprawka</w:t>
            </w:r>
          </w:p>
        </w:tc>
      </w:tr>
      <w:tr w:rsidR="00110BED" w:rsidRPr="00110BED" w14:paraId="76FC0CA1" w14:textId="77777777" w:rsidTr="0029730C">
        <w:trPr>
          <w:jc w:val="center"/>
        </w:trPr>
        <w:tc>
          <w:tcPr>
            <w:tcW w:w="4876" w:type="dxa"/>
          </w:tcPr>
          <w:p w14:paraId="7E4430AA" w14:textId="77777777" w:rsidR="00FE0CA5" w:rsidRPr="00110BED" w:rsidRDefault="00FE0CA5" w:rsidP="0029730C">
            <w:pPr>
              <w:pStyle w:val="Normal6"/>
            </w:pPr>
            <w:r w:rsidRPr="00110BED">
              <w:rPr>
                <w:szCs w:val="24"/>
              </w:rPr>
              <w:t>1)</w:t>
            </w:r>
            <w:r w:rsidRPr="00110BED">
              <w:rPr>
                <w:szCs w:val="24"/>
              </w:rPr>
              <w:tab/>
              <w:t xml:space="preserve">„produkt nawozowy” oznacza substancję, mieszaninę, mikroorganizm lub każdy inny materiał, stosowane lub przeznaczone do stosowania – w postaci własnej albo w połączeniu z innym materiałem – na roślinach lub ich ryzosferze w celu dostarczenia roślinom </w:t>
            </w:r>
            <w:r w:rsidRPr="00110BED">
              <w:rPr>
                <w:b/>
                <w:i/>
                <w:szCs w:val="24"/>
              </w:rPr>
              <w:t>składnika pokarmowego</w:t>
            </w:r>
            <w:r w:rsidRPr="00110BED">
              <w:rPr>
                <w:szCs w:val="24"/>
              </w:rPr>
              <w:t xml:space="preserve"> lub poprawy efektywności wykorzystania składników pokarmowych;</w:t>
            </w:r>
          </w:p>
        </w:tc>
        <w:tc>
          <w:tcPr>
            <w:tcW w:w="4876" w:type="dxa"/>
          </w:tcPr>
          <w:p w14:paraId="190BDBCD" w14:textId="77777777" w:rsidR="00FE0CA5" w:rsidRPr="00110BED" w:rsidRDefault="00FE0CA5" w:rsidP="0029730C">
            <w:pPr>
              <w:pStyle w:val="Normal6"/>
              <w:rPr>
                <w:szCs w:val="24"/>
              </w:rPr>
            </w:pPr>
            <w:r w:rsidRPr="00110BED">
              <w:rPr>
                <w:szCs w:val="24"/>
              </w:rPr>
              <w:t>1)</w:t>
            </w:r>
            <w:r w:rsidRPr="00110BED">
              <w:rPr>
                <w:szCs w:val="24"/>
              </w:rPr>
              <w:tab/>
              <w:t xml:space="preserve">„produkt nawozowy” oznacza substancję, mieszaninę, mikroorganizm lub każdy inny materiał, stosowane lub przeznaczone do stosowania – w postaci własnej albo w połączeniu z innym materiałem – na </w:t>
            </w:r>
            <w:r w:rsidRPr="00110BED">
              <w:rPr>
                <w:b/>
                <w:i/>
                <w:szCs w:val="24"/>
              </w:rPr>
              <w:t xml:space="preserve">grzybach lub ich mykosferze lub </w:t>
            </w:r>
            <w:r w:rsidRPr="00110BED">
              <w:rPr>
                <w:szCs w:val="24"/>
              </w:rPr>
              <w:t xml:space="preserve">roślinach </w:t>
            </w:r>
            <w:r w:rsidRPr="00110BED">
              <w:rPr>
                <w:b/>
                <w:i/>
                <w:szCs w:val="24"/>
              </w:rPr>
              <w:t xml:space="preserve"> na dowolnym etapie wzrostu, w tym na nasionach, i/</w:t>
            </w:r>
            <w:r w:rsidRPr="00110BED">
              <w:rPr>
                <w:szCs w:val="24"/>
              </w:rPr>
              <w:t xml:space="preserve">lub ich ryzosferze w celu dostarczenia roślinom </w:t>
            </w:r>
            <w:r w:rsidRPr="00110BED">
              <w:rPr>
                <w:b/>
                <w:i/>
                <w:szCs w:val="24"/>
              </w:rPr>
              <w:t>lub grzybom składników pokarmowych</w:t>
            </w:r>
            <w:r w:rsidRPr="00110BED">
              <w:rPr>
                <w:szCs w:val="24"/>
              </w:rPr>
              <w:t xml:space="preserve"> lub poprawy </w:t>
            </w:r>
            <w:r w:rsidRPr="00110BED">
              <w:rPr>
                <w:b/>
                <w:i/>
                <w:szCs w:val="24"/>
              </w:rPr>
              <w:t xml:space="preserve">fizycznych bądź biologicznych warunków ich wzrostu albo ogólnego wigoru, plonów i jakości roślin dzięki zwiększeniu </w:t>
            </w:r>
            <w:r w:rsidRPr="00110BED">
              <w:rPr>
                <w:szCs w:val="24"/>
              </w:rPr>
              <w:t>efektywności wykorzystania składników pokarmowych</w:t>
            </w:r>
            <w:r w:rsidRPr="00110BED">
              <w:rPr>
                <w:b/>
                <w:i/>
                <w:szCs w:val="24"/>
              </w:rPr>
              <w:t>, w tym dzięki zwiększaniu zdolności rośliny do pobierania składników pokarmowych z fyllosfery (z wyjątkiem  produktów ochrony roślin objętych rozporządzeniem (WE) nr 1107/2009)</w:t>
            </w:r>
            <w:r w:rsidRPr="00110BED">
              <w:rPr>
                <w:szCs w:val="24"/>
              </w:rPr>
              <w:t xml:space="preserve">; </w:t>
            </w:r>
          </w:p>
        </w:tc>
      </w:tr>
    </w:tbl>
    <w:p w14:paraId="3E7D6F6E" w14:textId="77777777" w:rsidR="00FE0CA5" w:rsidRPr="00110BED" w:rsidRDefault="00FE0CA5" w:rsidP="00FE0CA5">
      <w:r w:rsidRPr="00110BED">
        <w:rPr>
          <w:rStyle w:val="HideTWBExt"/>
          <w:noProof w:val="0"/>
          <w:color w:val="auto"/>
        </w:rPr>
        <w:t>&lt;/Amend&gt;</w:t>
      </w:r>
    </w:p>
    <w:p w14:paraId="49CFA9F1"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19</w:t>
      </w:r>
      <w:r w:rsidRPr="00110BED">
        <w:rPr>
          <w:rStyle w:val="HideTWBExt"/>
          <w:b w:val="0"/>
          <w:noProof w:val="0"/>
          <w:color w:val="auto"/>
        </w:rPr>
        <w:t>&lt;/NumAm&gt;</w:t>
      </w:r>
    </w:p>
    <w:p w14:paraId="3EB75319"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9FBCA0A" w14:textId="77777777" w:rsidR="00FE0CA5" w:rsidRPr="00110BED" w:rsidRDefault="00FE0CA5" w:rsidP="00FE0CA5">
      <w:pPr>
        <w:pStyle w:val="NormalBold"/>
      </w:pPr>
      <w:r w:rsidRPr="00110BED">
        <w:rPr>
          <w:rStyle w:val="HideTWBExt"/>
          <w:b w:val="0"/>
          <w:noProof w:val="0"/>
          <w:color w:val="auto"/>
        </w:rPr>
        <w:t>&lt;Article&gt;</w:t>
      </w:r>
      <w:r w:rsidRPr="00110BED">
        <w:t>Artykuł 3 – akapit 1</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0D65506A" w14:textId="77777777" w:rsidTr="0029730C">
        <w:trPr>
          <w:jc w:val="center"/>
        </w:trPr>
        <w:tc>
          <w:tcPr>
            <w:tcW w:w="9752" w:type="dxa"/>
            <w:gridSpan w:val="2"/>
          </w:tcPr>
          <w:p w14:paraId="6B82A0F2" w14:textId="77777777" w:rsidR="00FE0CA5" w:rsidRPr="00110BED" w:rsidRDefault="00FE0CA5" w:rsidP="0029730C">
            <w:pPr>
              <w:keepNext/>
            </w:pPr>
          </w:p>
        </w:tc>
      </w:tr>
      <w:tr w:rsidR="00110BED" w:rsidRPr="00110BED" w14:paraId="58B33ADC" w14:textId="77777777" w:rsidTr="0029730C">
        <w:trPr>
          <w:jc w:val="center"/>
        </w:trPr>
        <w:tc>
          <w:tcPr>
            <w:tcW w:w="4876" w:type="dxa"/>
            <w:hideMark/>
          </w:tcPr>
          <w:p w14:paraId="02CAA696" w14:textId="77777777" w:rsidR="00FE0CA5" w:rsidRPr="00110BED" w:rsidRDefault="00FE0CA5" w:rsidP="0029730C">
            <w:pPr>
              <w:pStyle w:val="ColumnHeading"/>
              <w:keepNext/>
            </w:pPr>
            <w:r w:rsidRPr="00110BED">
              <w:t>Tekst proponowany przez Komisję</w:t>
            </w:r>
          </w:p>
        </w:tc>
        <w:tc>
          <w:tcPr>
            <w:tcW w:w="4876" w:type="dxa"/>
            <w:hideMark/>
          </w:tcPr>
          <w:p w14:paraId="3365852F" w14:textId="77777777" w:rsidR="00FE0CA5" w:rsidRPr="00110BED" w:rsidRDefault="00FE0CA5" w:rsidP="0029730C">
            <w:pPr>
              <w:pStyle w:val="ColumnHeading"/>
              <w:keepNext/>
            </w:pPr>
            <w:r w:rsidRPr="00110BED">
              <w:t>Poprawka</w:t>
            </w:r>
          </w:p>
        </w:tc>
      </w:tr>
      <w:tr w:rsidR="00110BED" w:rsidRPr="00110BED" w14:paraId="13C7C324" w14:textId="77777777" w:rsidTr="0029730C">
        <w:trPr>
          <w:jc w:val="center"/>
        </w:trPr>
        <w:tc>
          <w:tcPr>
            <w:tcW w:w="4876" w:type="dxa"/>
            <w:hideMark/>
          </w:tcPr>
          <w:p w14:paraId="6EE5F225" w14:textId="77777777" w:rsidR="00FE0CA5" w:rsidRPr="00110BED" w:rsidRDefault="00FE0CA5" w:rsidP="0029730C">
            <w:pPr>
              <w:pStyle w:val="Normal6"/>
            </w:pPr>
            <w:r w:rsidRPr="00110BED">
              <w:t>Państwa członkowskie nie utrudniają udostępniania na rynku produktów nawozowych z oznakowaniem CE zgodnych z niniejszym rozporządzeniem.</w:t>
            </w:r>
          </w:p>
        </w:tc>
        <w:tc>
          <w:tcPr>
            <w:tcW w:w="4876" w:type="dxa"/>
            <w:hideMark/>
          </w:tcPr>
          <w:p w14:paraId="068768AF" w14:textId="77777777" w:rsidR="00FE0CA5" w:rsidRPr="00110BED" w:rsidRDefault="00FE0CA5" w:rsidP="0029730C">
            <w:pPr>
              <w:pStyle w:val="Normal6"/>
              <w:rPr>
                <w:szCs w:val="24"/>
              </w:rPr>
            </w:pPr>
            <w:r w:rsidRPr="00110BED">
              <w:t>Państwa członkowskie nie utrudniają udostępniania na rynku produktów nawozowych z oznakowaniem CE zgodnych z niniejszym rozporządzeniem</w:t>
            </w:r>
            <w:r w:rsidRPr="00110BED">
              <w:rPr>
                <w:b/>
                <w:i/>
              </w:rPr>
              <w:t xml:space="preserve"> ze względu na skład, etykietowanie lub inne postanowienia zawarte w niniejszym rozporządzeniu. W odniesieniu do produktów nawozowych z oznakowaniem CE państwa członkowskie mogą zachować lub przyjąć przepisy krajowe w celu ochrony zdrowia ludzkiego i środowiska. Przepisy te nie mogą jednak wiązać się z wymogiem zmiany produktów nawozowych z oznakowaniem CE, które są zgodne z niniejszym rozporządzeniem. Przepisy te nie mogą również oddziaływać na warunki udostępniania tych produktów na rynku</w:t>
            </w:r>
            <w:r w:rsidRPr="00110BED">
              <w:t>.</w:t>
            </w:r>
          </w:p>
        </w:tc>
      </w:tr>
    </w:tbl>
    <w:p w14:paraId="7195ED14" w14:textId="77777777" w:rsidR="00FE0CA5" w:rsidRPr="00110BED" w:rsidRDefault="00FE0CA5" w:rsidP="00FE0CA5">
      <w:r w:rsidRPr="00110BED">
        <w:rPr>
          <w:rStyle w:val="HideTWBExt"/>
          <w:noProof w:val="0"/>
          <w:color w:val="auto"/>
        </w:rPr>
        <w:t>&lt;/Amend&gt;</w:t>
      </w:r>
    </w:p>
    <w:p w14:paraId="5E78628D" w14:textId="77777777" w:rsidR="00FE0CA5" w:rsidRPr="00110BED" w:rsidRDefault="00FE0CA5" w:rsidP="00FE0CA5">
      <w:pPr>
        <w:pStyle w:val="AMNumberTabs"/>
        <w:keepNext/>
      </w:pPr>
      <w:r w:rsidRPr="00110BED">
        <w:rPr>
          <w:rStyle w:val="HideTWBExt"/>
          <w:noProof w:val="0"/>
          <w:color w:val="auto"/>
        </w:rPr>
        <w:t>&lt;Amend&gt;</w:t>
      </w:r>
      <w:r w:rsidRPr="00110BED">
        <w:t>Poprawka</w:t>
      </w:r>
      <w:r w:rsidRPr="00110BED">
        <w:tab/>
      </w:r>
      <w:r w:rsidRPr="00110BED">
        <w:tab/>
      </w:r>
      <w:r w:rsidRPr="00110BED">
        <w:rPr>
          <w:rStyle w:val="HideTWBExt"/>
          <w:noProof w:val="0"/>
          <w:color w:val="auto"/>
        </w:rPr>
        <w:t>&lt;NumAm&gt;</w:t>
      </w:r>
      <w:r w:rsidRPr="00110BED">
        <w:rPr>
          <w:bCs/>
        </w:rPr>
        <w:t>20</w:t>
      </w:r>
      <w:r w:rsidRPr="00110BED">
        <w:rPr>
          <w:rStyle w:val="HideTWBExt"/>
          <w:noProof w:val="0"/>
          <w:color w:val="auto"/>
        </w:rPr>
        <w:t>&lt;/NumAm&gt;</w:t>
      </w:r>
    </w:p>
    <w:p w14:paraId="4B69AA58"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FB8C225" w14:textId="77777777" w:rsidR="00FE0CA5" w:rsidRPr="00110BED" w:rsidRDefault="00FE0CA5" w:rsidP="00FE0CA5">
      <w:pPr>
        <w:pStyle w:val="NormalBold"/>
      </w:pPr>
      <w:r w:rsidRPr="00110BED">
        <w:rPr>
          <w:rStyle w:val="HideTWBExt"/>
          <w:b w:val="0"/>
          <w:noProof w:val="0"/>
          <w:color w:val="auto"/>
        </w:rPr>
        <w:t>&lt;Article&gt;</w:t>
      </w:r>
      <w:r w:rsidRPr="00110BED">
        <w:t>Artykuł 4 – ustęp 2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55A0981" w14:textId="77777777" w:rsidTr="0029730C">
        <w:trPr>
          <w:jc w:val="center"/>
        </w:trPr>
        <w:tc>
          <w:tcPr>
            <w:tcW w:w="9752" w:type="dxa"/>
            <w:gridSpan w:val="2"/>
          </w:tcPr>
          <w:p w14:paraId="5DFCC68D" w14:textId="77777777" w:rsidR="00FE0CA5" w:rsidRPr="00110BED" w:rsidRDefault="00FE0CA5" w:rsidP="0029730C">
            <w:pPr>
              <w:keepNext/>
              <w:widowControl w:val="0"/>
              <w:rPr>
                <w:szCs w:val="20"/>
              </w:rPr>
            </w:pPr>
          </w:p>
        </w:tc>
      </w:tr>
      <w:tr w:rsidR="00110BED" w:rsidRPr="00110BED" w14:paraId="5B46F0B6" w14:textId="77777777" w:rsidTr="0029730C">
        <w:trPr>
          <w:jc w:val="center"/>
        </w:trPr>
        <w:tc>
          <w:tcPr>
            <w:tcW w:w="4876" w:type="dxa"/>
            <w:hideMark/>
          </w:tcPr>
          <w:p w14:paraId="2A2B847D" w14:textId="77777777" w:rsidR="00FE0CA5" w:rsidRPr="00110BED" w:rsidRDefault="00FE0CA5" w:rsidP="0029730C">
            <w:pPr>
              <w:pStyle w:val="ColumnHeading"/>
            </w:pPr>
            <w:r w:rsidRPr="00110BED">
              <w:t>Tekst proponowany przez Komisję</w:t>
            </w:r>
          </w:p>
        </w:tc>
        <w:tc>
          <w:tcPr>
            <w:tcW w:w="4876" w:type="dxa"/>
            <w:hideMark/>
          </w:tcPr>
          <w:p w14:paraId="62867517" w14:textId="77777777" w:rsidR="00FE0CA5" w:rsidRPr="00110BED" w:rsidRDefault="00FE0CA5" w:rsidP="0029730C">
            <w:pPr>
              <w:pStyle w:val="ColumnHeading"/>
            </w:pPr>
            <w:r w:rsidRPr="00110BED">
              <w:t>Poprawka</w:t>
            </w:r>
          </w:p>
        </w:tc>
      </w:tr>
      <w:tr w:rsidR="00110BED" w:rsidRPr="00110BED" w14:paraId="0260CDB1" w14:textId="77777777" w:rsidTr="0029730C">
        <w:trPr>
          <w:jc w:val="center"/>
        </w:trPr>
        <w:tc>
          <w:tcPr>
            <w:tcW w:w="4876" w:type="dxa"/>
          </w:tcPr>
          <w:p w14:paraId="4B8D4B89" w14:textId="77777777" w:rsidR="00FE0CA5" w:rsidRPr="00110BED" w:rsidRDefault="00FE0CA5" w:rsidP="0029730C">
            <w:pPr>
              <w:widowControl w:val="0"/>
              <w:spacing w:after="120"/>
              <w:rPr>
                <w:szCs w:val="20"/>
              </w:rPr>
            </w:pPr>
          </w:p>
        </w:tc>
        <w:tc>
          <w:tcPr>
            <w:tcW w:w="4876" w:type="dxa"/>
            <w:hideMark/>
          </w:tcPr>
          <w:p w14:paraId="0697A34F" w14:textId="77777777" w:rsidR="00FE0CA5" w:rsidRPr="00110BED" w:rsidRDefault="00FE0CA5" w:rsidP="0029730C">
            <w:pPr>
              <w:pStyle w:val="Normal6"/>
              <w:rPr>
                <w:b/>
                <w:bCs/>
                <w:i/>
                <w:iCs/>
              </w:rPr>
            </w:pPr>
            <w:r w:rsidRPr="00110BED">
              <w:rPr>
                <w:b/>
                <w:bCs/>
                <w:i/>
                <w:iCs/>
              </w:rPr>
              <w:t>2a.</w:t>
            </w:r>
            <w:r w:rsidRPr="00110BED">
              <w:rPr>
                <w:b/>
                <w:bCs/>
                <w:i/>
                <w:iCs/>
              </w:rPr>
              <w:tab/>
              <w:t>Równocześnie z publikacją niniejszego rozporządzenia w Dzienniku Urzędowym Unii Europejskiej Komisja publikuje wytyczne dla producentów i organów nadzoru rynku, zawierające precyzyjne wskazówki i przykłady dotyczące wyglądu etykiety. Te wytyczne precyzują również inne stosowne informacje, o których mowa w załączniku III część I ust. 2 lit. d).</w:t>
            </w:r>
          </w:p>
        </w:tc>
      </w:tr>
    </w:tbl>
    <w:p w14:paraId="56BFB76C"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3EC85F4" w14:textId="77777777" w:rsidR="00FE0CA5" w:rsidRPr="00110BED" w:rsidRDefault="00FE0CA5" w:rsidP="00FE0CA5">
      <w:pPr>
        <w:pStyle w:val="Normal12Italic"/>
      </w:pPr>
      <w:r w:rsidRPr="00110BED">
        <w:t>W celu zapewnienia rolnikom jasnych informacji oraz uniknięcia nieprawidłowego stosowania nawozów przynoszącego negatywne skutki dla środowiska Komisja Europejska powinna przedstawić w wytycznych konkretne wymogi i wizualną formę etykiet dla nawozów mineralnych.</w:t>
      </w:r>
    </w:p>
    <w:p w14:paraId="73DB9257" w14:textId="77777777" w:rsidR="00FE0CA5" w:rsidRPr="00110BED" w:rsidRDefault="00FE0CA5" w:rsidP="00FE0CA5">
      <w:pPr>
        <w:widowControl w:val="0"/>
        <w:rPr>
          <w:rStyle w:val="HideTWBExt"/>
          <w:noProof w:val="0"/>
          <w:color w:val="auto"/>
        </w:rPr>
      </w:pPr>
      <w:r w:rsidRPr="00110BED">
        <w:rPr>
          <w:rStyle w:val="HideTWBExt"/>
          <w:noProof w:val="0"/>
          <w:color w:val="auto"/>
        </w:rPr>
        <w:t>&lt;/Amend&gt;</w:t>
      </w:r>
    </w:p>
    <w:p w14:paraId="5188798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21</w:t>
      </w:r>
      <w:r w:rsidRPr="00110BED">
        <w:rPr>
          <w:rStyle w:val="HideTWBExt"/>
          <w:b w:val="0"/>
          <w:noProof w:val="0"/>
          <w:color w:val="auto"/>
        </w:rPr>
        <w:t>&lt;/NumAm&gt;</w:t>
      </w:r>
    </w:p>
    <w:p w14:paraId="7BABDD8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B5F676E" w14:textId="77777777" w:rsidR="00FE0CA5" w:rsidRPr="00110BED" w:rsidRDefault="00FE0CA5" w:rsidP="00FE0CA5">
      <w:pPr>
        <w:pStyle w:val="NormalBold"/>
      </w:pPr>
      <w:r w:rsidRPr="00110BED">
        <w:rPr>
          <w:rStyle w:val="HideTWBExt"/>
          <w:b w:val="0"/>
          <w:noProof w:val="0"/>
          <w:color w:val="auto"/>
        </w:rPr>
        <w:t>&lt;Article&gt;</w:t>
      </w:r>
      <w:r w:rsidRPr="00110BED">
        <w:t>Artykuł 6 – ustęp 9</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02A6E9B4" w14:textId="77777777" w:rsidTr="0029730C">
        <w:trPr>
          <w:jc w:val="center"/>
        </w:trPr>
        <w:tc>
          <w:tcPr>
            <w:tcW w:w="9752" w:type="dxa"/>
            <w:gridSpan w:val="2"/>
          </w:tcPr>
          <w:p w14:paraId="660FAE84" w14:textId="77777777" w:rsidR="00FE0CA5" w:rsidRPr="00110BED" w:rsidRDefault="00FE0CA5" w:rsidP="0029730C">
            <w:pPr>
              <w:keepNext/>
            </w:pPr>
          </w:p>
        </w:tc>
      </w:tr>
      <w:tr w:rsidR="00110BED" w:rsidRPr="00110BED" w14:paraId="30960208" w14:textId="77777777" w:rsidTr="0029730C">
        <w:trPr>
          <w:jc w:val="center"/>
        </w:trPr>
        <w:tc>
          <w:tcPr>
            <w:tcW w:w="4876" w:type="dxa"/>
            <w:hideMark/>
          </w:tcPr>
          <w:p w14:paraId="58605982" w14:textId="77777777" w:rsidR="00FE0CA5" w:rsidRPr="00110BED" w:rsidRDefault="00FE0CA5" w:rsidP="0029730C">
            <w:pPr>
              <w:pStyle w:val="ColumnHeading"/>
              <w:keepNext/>
            </w:pPr>
            <w:r w:rsidRPr="00110BED">
              <w:t>Tekst proponowany przez Komisję</w:t>
            </w:r>
          </w:p>
        </w:tc>
        <w:tc>
          <w:tcPr>
            <w:tcW w:w="4876" w:type="dxa"/>
            <w:hideMark/>
          </w:tcPr>
          <w:p w14:paraId="0356B623" w14:textId="77777777" w:rsidR="00FE0CA5" w:rsidRPr="00110BED" w:rsidRDefault="00FE0CA5" w:rsidP="0029730C">
            <w:pPr>
              <w:pStyle w:val="ColumnHeading"/>
              <w:keepNext/>
            </w:pPr>
            <w:r w:rsidRPr="00110BED">
              <w:t>Poprawka</w:t>
            </w:r>
          </w:p>
        </w:tc>
      </w:tr>
      <w:tr w:rsidR="00110BED" w:rsidRPr="00110BED" w14:paraId="3ACD9E3C" w14:textId="77777777" w:rsidTr="0029730C">
        <w:trPr>
          <w:jc w:val="center"/>
        </w:trPr>
        <w:tc>
          <w:tcPr>
            <w:tcW w:w="4876" w:type="dxa"/>
            <w:hideMark/>
          </w:tcPr>
          <w:p w14:paraId="05D8B1EB" w14:textId="77777777" w:rsidR="00FE0CA5" w:rsidRPr="00110BED" w:rsidRDefault="00FE0CA5" w:rsidP="0029730C">
            <w:pPr>
              <w:pStyle w:val="Normal6"/>
            </w:pPr>
            <w:r w:rsidRPr="00110BED">
              <w:t>9.</w:t>
            </w:r>
            <w:r w:rsidRPr="00110BED">
              <w:tab/>
              <w:t xml:space="preserve">Na </w:t>
            </w:r>
            <w:r w:rsidRPr="00110BED">
              <w:rPr>
                <w:b/>
                <w:i/>
              </w:rPr>
              <w:t xml:space="preserve">uzasadnione </w:t>
            </w:r>
            <w:r w:rsidRPr="00110BED">
              <w:t>żądanie właściwego organu krajowego producenci udzielają mu wszelkich informacji i udostępniają dokumentację, w formie papierowej lub elektronicznej, konieczne do wykazania zgodności produktu nawozowego z oznakowaniem CE z wymaganiami niniejszego rozporządzenia, w języku łatwo zrozumiałym dla tego organu. Na żądanie tego organu podejmują z nim współpracę we wszelkich działaniach zmierzających do usunięcia zagrożenia, jakie stanowi produkt nawozowy z oznakowaniem CE wprowadzony przez nich do obrotu.</w:t>
            </w:r>
          </w:p>
        </w:tc>
        <w:tc>
          <w:tcPr>
            <w:tcW w:w="4876" w:type="dxa"/>
            <w:hideMark/>
          </w:tcPr>
          <w:p w14:paraId="652E4302" w14:textId="77777777" w:rsidR="00FE0CA5" w:rsidRPr="00110BED" w:rsidRDefault="00FE0CA5" w:rsidP="0029730C">
            <w:pPr>
              <w:pStyle w:val="Normal6"/>
              <w:rPr>
                <w:szCs w:val="24"/>
              </w:rPr>
            </w:pPr>
            <w:r w:rsidRPr="00110BED">
              <w:t>9.</w:t>
            </w:r>
            <w:r w:rsidRPr="00110BED">
              <w:tab/>
              <w:t>Na żądanie właściwego organu krajowego producenci udzielają mu wszelkich informacji i udostępniają dokumentację, w formie papierowej lub elektronicznej, konieczne do wykazania zgodności produktu nawozowego z oznakowaniem CE z wymaganiami niniejszego rozporządzenia, w języku łatwo zrozumiałym dla tego organu. Na żądanie tego organu podejmują z nim współpracę we wszelkich działaniach zmierzających do usunięcia zagrożenia, jakie stanowi produkt nawozowy z oznakowaniem CE wprowadzony przez nich do obrotu.</w:t>
            </w:r>
          </w:p>
        </w:tc>
      </w:tr>
    </w:tbl>
    <w:p w14:paraId="7D3C3CF5" w14:textId="77777777" w:rsidR="00FE0CA5" w:rsidRPr="00110BED" w:rsidRDefault="00FE0CA5" w:rsidP="00FE0CA5">
      <w:r w:rsidRPr="00110BED">
        <w:rPr>
          <w:rStyle w:val="HideTWBExt"/>
          <w:noProof w:val="0"/>
          <w:color w:val="auto"/>
        </w:rPr>
        <w:t>&lt;/Amend&gt;</w:t>
      </w:r>
    </w:p>
    <w:p w14:paraId="0AFB890E"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22</w:t>
      </w:r>
      <w:r w:rsidRPr="00110BED">
        <w:rPr>
          <w:rStyle w:val="HideTWBExt"/>
          <w:b w:val="0"/>
          <w:noProof w:val="0"/>
          <w:color w:val="auto"/>
        </w:rPr>
        <w:t>&lt;/NumAm&gt;</w:t>
      </w:r>
    </w:p>
    <w:p w14:paraId="6EC58FE9"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C2ED5D5" w14:textId="77777777" w:rsidR="00FE0CA5" w:rsidRPr="00110BED" w:rsidRDefault="00FE0CA5" w:rsidP="00FE0CA5">
      <w:pPr>
        <w:pStyle w:val="NormalBold"/>
      </w:pPr>
      <w:r w:rsidRPr="00110BED">
        <w:rPr>
          <w:rStyle w:val="HideTWBExt"/>
          <w:b w:val="0"/>
          <w:noProof w:val="0"/>
          <w:color w:val="auto"/>
        </w:rPr>
        <w:t>&lt;Article&gt;</w:t>
      </w:r>
      <w:r w:rsidRPr="00110BED">
        <w:t>Artykuł 6 – ustęp 10 – akapit 1 – litera a</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AE2AEF4" w14:textId="77777777" w:rsidTr="0029730C">
        <w:trPr>
          <w:jc w:val="center"/>
        </w:trPr>
        <w:tc>
          <w:tcPr>
            <w:tcW w:w="9752" w:type="dxa"/>
            <w:gridSpan w:val="2"/>
          </w:tcPr>
          <w:p w14:paraId="1BCE0D58" w14:textId="77777777" w:rsidR="00FE0CA5" w:rsidRPr="00110BED" w:rsidRDefault="00FE0CA5" w:rsidP="0029730C">
            <w:pPr>
              <w:keepNext/>
            </w:pPr>
          </w:p>
        </w:tc>
      </w:tr>
      <w:tr w:rsidR="00110BED" w:rsidRPr="00110BED" w14:paraId="4F6ABBE9" w14:textId="77777777" w:rsidTr="0029730C">
        <w:trPr>
          <w:jc w:val="center"/>
        </w:trPr>
        <w:tc>
          <w:tcPr>
            <w:tcW w:w="4876" w:type="dxa"/>
            <w:hideMark/>
          </w:tcPr>
          <w:p w14:paraId="755E9324" w14:textId="77777777" w:rsidR="00FE0CA5" w:rsidRPr="00110BED" w:rsidRDefault="00FE0CA5" w:rsidP="0029730C">
            <w:pPr>
              <w:pStyle w:val="ColumnHeading"/>
              <w:keepNext/>
            </w:pPr>
            <w:r w:rsidRPr="00110BED">
              <w:t>Tekst proponowany przez Komisję</w:t>
            </w:r>
          </w:p>
        </w:tc>
        <w:tc>
          <w:tcPr>
            <w:tcW w:w="4876" w:type="dxa"/>
            <w:hideMark/>
          </w:tcPr>
          <w:p w14:paraId="483FB760" w14:textId="77777777" w:rsidR="00FE0CA5" w:rsidRPr="00110BED" w:rsidRDefault="00FE0CA5" w:rsidP="0029730C">
            <w:pPr>
              <w:pStyle w:val="ColumnHeading"/>
              <w:keepNext/>
            </w:pPr>
            <w:r w:rsidRPr="00110BED">
              <w:t>Poprawka</w:t>
            </w:r>
          </w:p>
        </w:tc>
      </w:tr>
      <w:tr w:rsidR="00110BED" w:rsidRPr="00110BED" w14:paraId="7B505587" w14:textId="77777777" w:rsidTr="0029730C">
        <w:trPr>
          <w:jc w:val="center"/>
        </w:trPr>
        <w:tc>
          <w:tcPr>
            <w:tcW w:w="4876" w:type="dxa"/>
            <w:hideMark/>
          </w:tcPr>
          <w:p w14:paraId="4CB7B1E9" w14:textId="77777777" w:rsidR="00FE0CA5" w:rsidRPr="00110BED" w:rsidRDefault="00FE0CA5" w:rsidP="0029730C">
            <w:pPr>
              <w:pStyle w:val="Normal6"/>
            </w:pPr>
            <w:r w:rsidRPr="00110BED">
              <w:t>a)</w:t>
            </w:r>
            <w:r w:rsidRPr="00110BED">
              <w:tab/>
              <w:t xml:space="preserve">prostych lub wieloskładnikowych, stałych, </w:t>
            </w:r>
            <w:r w:rsidRPr="00110BED">
              <w:rPr>
                <w:b/>
                <w:i/>
              </w:rPr>
              <w:t>nieorganicznych</w:t>
            </w:r>
            <w:r w:rsidRPr="00110BED">
              <w:t xml:space="preserve"> nawozów makroskładnikowych, na bazie azotanu amonu, o wysokiej zawartości azotu, jak określono w kategorii funkcji produktu 1(C)(I)(a)(i-ii)(A) w załączniku I;</w:t>
            </w:r>
          </w:p>
        </w:tc>
        <w:tc>
          <w:tcPr>
            <w:tcW w:w="4876" w:type="dxa"/>
            <w:hideMark/>
          </w:tcPr>
          <w:p w14:paraId="3E31106F" w14:textId="77777777" w:rsidR="00FE0CA5" w:rsidRPr="00110BED" w:rsidRDefault="00FE0CA5" w:rsidP="0029730C">
            <w:pPr>
              <w:pStyle w:val="Normal6"/>
              <w:rPr>
                <w:szCs w:val="24"/>
              </w:rPr>
            </w:pPr>
            <w:r w:rsidRPr="00110BED">
              <w:t>a)</w:t>
            </w:r>
            <w:r w:rsidRPr="00110BED">
              <w:tab/>
              <w:t xml:space="preserve">prostych lub wieloskładnikowych, stałych, </w:t>
            </w:r>
            <w:r w:rsidRPr="00110BED">
              <w:rPr>
                <w:b/>
                <w:i/>
              </w:rPr>
              <w:t>mineralnych</w:t>
            </w:r>
            <w:r w:rsidRPr="00110BED">
              <w:t xml:space="preserve"> nawozów makroskładnikowych, na bazie azotanu amonu, o wysokiej zawartości azotu, jak określono w kategorii funkcji produktu 1(C)(I)(a)(i-ii)(A) w załączniku I;</w:t>
            </w:r>
          </w:p>
        </w:tc>
      </w:tr>
      <w:tr w:rsidR="00110BED" w:rsidRPr="00110BED" w14:paraId="552391A3" w14:textId="77777777" w:rsidTr="0029730C">
        <w:trPr>
          <w:jc w:val="center"/>
        </w:trPr>
        <w:tc>
          <w:tcPr>
            <w:tcW w:w="4876" w:type="dxa"/>
          </w:tcPr>
          <w:p w14:paraId="53EE08C3" w14:textId="77777777" w:rsidR="00FE0CA5" w:rsidRPr="00110BED" w:rsidRDefault="00FE0CA5" w:rsidP="0029730C">
            <w:pPr>
              <w:pStyle w:val="Normal6"/>
            </w:pPr>
          </w:p>
        </w:tc>
        <w:tc>
          <w:tcPr>
            <w:tcW w:w="4876" w:type="dxa"/>
            <w:hideMark/>
          </w:tcPr>
          <w:p w14:paraId="6DD31041" w14:textId="77777777" w:rsidR="00FE0CA5" w:rsidRPr="00110BED" w:rsidRDefault="00FE0CA5" w:rsidP="0029730C">
            <w:pPr>
              <w:pStyle w:val="Normal6"/>
              <w:rPr>
                <w:szCs w:val="24"/>
              </w:rPr>
            </w:pPr>
            <w:r w:rsidRPr="00110BED">
              <w:rPr>
                <w:i/>
              </w:rPr>
              <w:t>(Poprawka zmieniająca termin „nawóz nieorganiczny” na „nawóz mineralny” ma zastosowanie do całego tekstu. jej przyjęcie wiąże się z koniecznością wprowadzenia zmian w całym dokumencie).</w:t>
            </w:r>
          </w:p>
        </w:tc>
      </w:tr>
    </w:tbl>
    <w:p w14:paraId="5096F627" w14:textId="77777777" w:rsidR="00FE0CA5" w:rsidRPr="00110BED" w:rsidRDefault="00FE0CA5" w:rsidP="00FE0CA5">
      <w:r w:rsidRPr="00110BED">
        <w:rPr>
          <w:rStyle w:val="HideTWBExt"/>
          <w:noProof w:val="0"/>
          <w:color w:val="auto"/>
        </w:rPr>
        <w:t>&lt;/Amend&gt;</w:t>
      </w:r>
    </w:p>
    <w:p w14:paraId="4A6E0B23" w14:textId="77777777" w:rsidR="00FE0CA5" w:rsidRPr="00110BED" w:rsidRDefault="00FE0CA5" w:rsidP="00FE0CA5">
      <w:pPr>
        <w:pStyle w:val="NormalBold"/>
        <w:keepNext/>
        <w:rPr>
          <w:rStyle w:val="HideTWBExt"/>
          <w:b w:val="0"/>
          <w:noProof w:val="0"/>
          <w:color w:val="auto"/>
        </w:rPr>
      </w:pPr>
    </w:p>
    <w:p w14:paraId="03ADB58E"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23</w:t>
      </w:r>
      <w:r w:rsidRPr="00110BED">
        <w:rPr>
          <w:rStyle w:val="HideTWBExt"/>
          <w:b w:val="0"/>
          <w:noProof w:val="0"/>
          <w:color w:val="auto"/>
        </w:rPr>
        <w:t>&lt;/NumAm&gt;</w:t>
      </w:r>
    </w:p>
    <w:p w14:paraId="3A1ABE76"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F097F59" w14:textId="77777777" w:rsidR="00FE0CA5" w:rsidRPr="00110BED" w:rsidRDefault="00FE0CA5" w:rsidP="00FE0CA5">
      <w:pPr>
        <w:pStyle w:val="NormalBold"/>
      </w:pPr>
      <w:r w:rsidRPr="00110BED">
        <w:rPr>
          <w:rStyle w:val="HideTWBExt"/>
          <w:b w:val="0"/>
          <w:noProof w:val="0"/>
          <w:color w:val="auto"/>
        </w:rPr>
        <w:t>&lt;Article&gt;</w:t>
      </w:r>
      <w:r w:rsidRPr="00110BED">
        <w:t>Artykuł 7 – ustęp 2 – litera b</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06596E68" w14:textId="77777777" w:rsidTr="0029730C">
        <w:trPr>
          <w:jc w:val="center"/>
        </w:trPr>
        <w:tc>
          <w:tcPr>
            <w:tcW w:w="9752" w:type="dxa"/>
            <w:gridSpan w:val="2"/>
          </w:tcPr>
          <w:p w14:paraId="1A6741F1" w14:textId="77777777" w:rsidR="00FE0CA5" w:rsidRPr="00110BED" w:rsidRDefault="00FE0CA5" w:rsidP="0029730C">
            <w:pPr>
              <w:keepNext/>
            </w:pPr>
          </w:p>
        </w:tc>
      </w:tr>
      <w:tr w:rsidR="00110BED" w:rsidRPr="00110BED" w14:paraId="68246AC0" w14:textId="77777777" w:rsidTr="0029730C">
        <w:trPr>
          <w:jc w:val="center"/>
        </w:trPr>
        <w:tc>
          <w:tcPr>
            <w:tcW w:w="4876" w:type="dxa"/>
            <w:hideMark/>
          </w:tcPr>
          <w:p w14:paraId="2FED3392" w14:textId="77777777" w:rsidR="00FE0CA5" w:rsidRPr="00110BED" w:rsidRDefault="00FE0CA5" w:rsidP="0029730C">
            <w:pPr>
              <w:pStyle w:val="ColumnHeading"/>
              <w:keepNext/>
            </w:pPr>
            <w:r w:rsidRPr="00110BED">
              <w:t>Tekst proponowany przez Komisję</w:t>
            </w:r>
          </w:p>
        </w:tc>
        <w:tc>
          <w:tcPr>
            <w:tcW w:w="4876" w:type="dxa"/>
            <w:hideMark/>
          </w:tcPr>
          <w:p w14:paraId="39E02CD3" w14:textId="77777777" w:rsidR="00FE0CA5" w:rsidRPr="00110BED" w:rsidRDefault="00FE0CA5" w:rsidP="0029730C">
            <w:pPr>
              <w:pStyle w:val="ColumnHeading"/>
              <w:keepNext/>
            </w:pPr>
            <w:r w:rsidRPr="00110BED">
              <w:t>Poprawka</w:t>
            </w:r>
          </w:p>
        </w:tc>
      </w:tr>
      <w:tr w:rsidR="00110BED" w:rsidRPr="00110BED" w14:paraId="18FF37B4" w14:textId="77777777" w:rsidTr="0029730C">
        <w:trPr>
          <w:jc w:val="center"/>
        </w:trPr>
        <w:tc>
          <w:tcPr>
            <w:tcW w:w="4876" w:type="dxa"/>
            <w:hideMark/>
          </w:tcPr>
          <w:p w14:paraId="58202842" w14:textId="77777777" w:rsidR="00FE0CA5" w:rsidRPr="00110BED" w:rsidRDefault="00FE0CA5" w:rsidP="0029730C">
            <w:pPr>
              <w:pStyle w:val="Normal6"/>
            </w:pPr>
            <w:r w:rsidRPr="00110BED">
              <w:t>b)</w:t>
            </w:r>
            <w:r w:rsidRPr="00110BED">
              <w:tab/>
              <w:t xml:space="preserve">na </w:t>
            </w:r>
            <w:r w:rsidRPr="00110BED">
              <w:rPr>
                <w:b/>
                <w:i/>
              </w:rPr>
              <w:t xml:space="preserve">uzasadnione </w:t>
            </w:r>
            <w:r w:rsidRPr="00110BED">
              <w:t>żądanie właściwego organu krajowego udzielanie mu wszelkich informacji i udostępnianie dokumentacji koniecznej do wykazania zgodności danego produktu nawozowego z oznakowaniem CE z wymaganiami;</w:t>
            </w:r>
          </w:p>
        </w:tc>
        <w:tc>
          <w:tcPr>
            <w:tcW w:w="4876" w:type="dxa"/>
            <w:hideMark/>
          </w:tcPr>
          <w:p w14:paraId="64B54404" w14:textId="77777777" w:rsidR="00FE0CA5" w:rsidRPr="00110BED" w:rsidRDefault="00FE0CA5" w:rsidP="0029730C">
            <w:pPr>
              <w:pStyle w:val="Normal6"/>
              <w:rPr>
                <w:szCs w:val="24"/>
              </w:rPr>
            </w:pPr>
            <w:r w:rsidRPr="00110BED">
              <w:t>b)</w:t>
            </w:r>
            <w:r w:rsidRPr="00110BED">
              <w:tab/>
              <w:t>na żądanie właściwego organu krajowego udzielanie mu wszelkich informacji i udostępnianie dokumentacji koniecznej do wykazania zgodności danego produktu nawozowego z oznakowaniem CE z wymaganiami;</w:t>
            </w:r>
          </w:p>
        </w:tc>
      </w:tr>
    </w:tbl>
    <w:p w14:paraId="1208BD99" w14:textId="77777777" w:rsidR="00FE0CA5" w:rsidRPr="00110BED" w:rsidRDefault="00FE0CA5" w:rsidP="00FE0CA5">
      <w:r w:rsidRPr="00110BED">
        <w:rPr>
          <w:rStyle w:val="HideTWBExt"/>
          <w:noProof w:val="0"/>
          <w:color w:val="auto"/>
        </w:rPr>
        <w:t>&lt;/Amend&gt;</w:t>
      </w:r>
    </w:p>
    <w:p w14:paraId="62F53478"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24</w:t>
      </w:r>
      <w:r w:rsidRPr="00110BED">
        <w:rPr>
          <w:rStyle w:val="HideTWBExt"/>
          <w:b w:val="0"/>
          <w:noProof w:val="0"/>
          <w:color w:val="auto"/>
        </w:rPr>
        <w:t>&lt;/NumAm&gt;</w:t>
      </w:r>
    </w:p>
    <w:p w14:paraId="73EACDCF"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1E685D3" w14:textId="77777777" w:rsidR="00FE0CA5" w:rsidRPr="00110BED" w:rsidRDefault="00FE0CA5" w:rsidP="00FE0CA5">
      <w:pPr>
        <w:pStyle w:val="NormalBold"/>
      </w:pPr>
      <w:r w:rsidRPr="00110BED">
        <w:rPr>
          <w:rStyle w:val="HideTWBExt"/>
          <w:b w:val="0"/>
          <w:noProof w:val="0"/>
          <w:color w:val="auto"/>
        </w:rPr>
        <w:t>&lt;Article&gt;</w:t>
      </w:r>
      <w:r w:rsidRPr="00110BED">
        <w:t>Artykuł 9 – ustęp 5</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063989AA" w14:textId="77777777" w:rsidTr="0029730C">
        <w:trPr>
          <w:jc w:val="center"/>
        </w:trPr>
        <w:tc>
          <w:tcPr>
            <w:tcW w:w="9752" w:type="dxa"/>
            <w:gridSpan w:val="2"/>
          </w:tcPr>
          <w:p w14:paraId="53A89A6F" w14:textId="77777777" w:rsidR="00FE0CA5" w:rsidRPr="00110BED" w:rsidRDefault="00FE0CA5" w:rsidP="0029730C">
            <w:pPr>
              <w:keepNext/>
            </w:pPr>
          </w:p>
        </w:tc>
      </w:tr>
      <w:tr w:rsidR="00110BED" w:rsidRPr="00110BED" w14:paraId="52622CD6" w14:textId="77777777" w:rsidTr="0029730C">
        <w:trPr>
          <w:jc w:val="center"/>
        </w:trPr>
        <w:tc>
          <w:tcPr>
            <w:tcW w:w="4876" w:type="dxa"/>
            <w:hideMark/>
          </w:tcPr>
          <w:p w14:paraId="68630377" w14:textId="77777777" w:rsidR="00FE0CA5" w:rsidRPr="00110BED" w:rsidRDefault="00FE0CA5" w:rsidP="0029730C">
            <w:pPr>
              <w:pStyle w:val="ColumnHeading"/>
              <w:keepNext/>
            </w:pPr>
            <w:r w:rsidRPr="00110BED">
              <w:t>Tekst proponowany przez Komisję</w:t>
            </w:r>
          </w:p>
        </w:tc>
        <w:tc>
          <w:tcPr>
            <w:tcW w:w="4876" w:type="dxa"/>
            <w:hideMark/>
          </w:tcPr>
          <w:p w14:paraId="3988DBB9" w14:textId="77777777" w:rsidR="00FE0CA5" w:rsidRPr="00110BED" w:rsidRDefault="00FE0CA5" w:rsidP="0029730C">
            <w:pPr>
              <w:pStyle w:val="ColumnHeading"/>
              <w:keepNext/>
            </w:pPr>
            <w:r w:rsidRPr="00110BED">
              <w:t>Poprawka</w:t>
            </w:r>
          </w:p>
        </w:tc>
      </w:tr>
      <w:tr w:rsidR="00110BED" w:rsidRPr="00110BED" w14:paraId="17826309" w14:textId="77777777" w:rsidTr="0029730C">
        <w:trPr>
          <w:jc w:val="center"/>
        </w:trPr>
        <w:tc>
          <w:tcPr>
            <w:tcW w:w="4876" w:type="dxa"/>
            <w:hideMark/>
          </w:tcPr>
          <w:p w14:paraId="1B5EE569" w14:textId="77777777" w:rsidR="00FE0CA5" w:rsidRPr="00110BED" w:rsidRDefault="00FE0CA5" w:rsidP="0029730C">
            <w:pPr>
              <w:pStyle w:val="Normal6"/>
            </w:pPr>
            <w:r w:rsidRPr="00110BED">
              <w:t>5.</w:t>
            </w:r>
            <w:r w:rsidRPr="00110BED">
              <w:tab/>
              <w:t xml:space="preserve">Na </w:t>
            </w:r>
            <w:r w:rsidRPr="00110BED">
              <w:rPr>
                <w:b/>
                <w:i/>
              </w:rPr>
              <w:t xml:space="preserve">uzasadnione </w:t>
            </w:r>
            <w:r w:rsidRPr="00110BED">
              <w:t>żądanie właściwego organu krajowego dystrybutorzy udzielają mu wszelkich informacji i udostępniają dokumentację w formie papierowej lub elektronicznej, konieczne do wykazania zgodności produktu nawozowego z oznakowaniem CE. Na żądanie tego organu podejmują z nim współpracę we wszelkich działaniach zmierzających do usunięcia zagrożenia, jakie stanowi produkt nawozowy z oznakowaniem CE udostępniony przez nich na rynku.</w:t>
            </w:r>
          </w:p>
        </w:tc>
        <w:tc>
          <w:tcPr>
            <w:tcW w:w="4876" w:type="dxa"/>
            <w:hideMark/>
          </w:tcPr>
          <w:p w14:paraId="2293B48E" w14:textId="77777777" w:rsidR="00FE0CA5" w:rsidRPr="00110BED" w:rsidRDefault="00FE0CA5" w:rsidP="0029730C">
            <w:pPr>
              <w:pStyle w:val="Normal6"/>
              <w:rPr>
                <w:szCs w:val="24"/>
              </w:rPr>
            </w:pPr>
            <w:r w:rsidRPr="00110BED">
              <w:t>5.</w:t>
            </w:r>
            <w:r w:rsidRPr="00110BED">
              <w:tab/>
              <w:t>Na żądanie właściwego organu krajowego dystrybutorzy udzielają mu wszelkich informacji i udostępniają dokumentację w formie papierowej lub elektronicznej, konieczne do wykazania zgodności produktu nawozowego z oznakowaniem CE. Na żądanie tego organu podejmują z nim współpracę we wszelkich działaniach zmierzających do usunięcia zagrożenia, jakie stanowi produkt nawozowy z oznakowaniem CE udostępniony przez nich na rynku.</w:t>
            </w:r>
          </w:p>
        </w:tc>
      </w:tr>
    </w:tbl>
    <w:p w14:paraId="001E13A2" w14:textId="77777777" w:rsidR="00FE0CA5" w:rsidRPr="00110BED" w:rsidRDefault="00FE0CA5" w:rsidP="00FE0CA5">
      <w:r w:rsidRPr="00110BED">
        <w:rPr>
          <w:rStyle w:val="HideTWBExt"/>
          <w:noProof w:val="0"/>
          <w:color w:val="auto"/>
        </w:rPr>
        <w:t>&lt;/Amend&gt;</w:t>
      </w:r>
    </w:p>
    <w:p w14:paraId="1CE3ECA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25</w:t>
      </w:r>
      <w:r w:rsidRPr="00110BED">
        <w:rPr>
          <w:rStyle w:val="HideTWBExt"/>
          <w:b w:val="0"/>
          <w:noProof w:val="0"/>
          <w:color w:val="auto"/>
        </w:rPr>
        <w:t>&lt;/NumAm&gt;</w:t>
      </w:r>
    </w:p>
    <w:p w14:paraId="6EFA31A8"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F4FFFB5" w14:textId="77777777" w:rsidR="00FE0CA5" w:rsidRPr="00110BED" w:rsidRDefault="00FE0CA5" w:rsidP="00FE0CA5">
      <w:pPr>
        <w:pStyle w:val="NormalBold"/>
        <w:keepNext/>
      </w:pPr>
      <w:r w:rsidRPr="00110BED">
        <w:rPr>
          <w:rStyle w:val="HideTWBExt"/>
          <w:b w:val="0"/>
          <w:noProof w:val="0"/>
          <w:color w:val="auto"/>
        </w:rPr>
        <w:t>&lt;Article&gt;</w:t>
      </w:r>
      <w:r w:rsidRPr="00110BED">
        <w:t>Artykuł 18 – akapit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8368401" w14:textId="77777777" w:rsidTr="0029730C">
        <w:trPr>
          <w:jc w:val="center"/>
        </w:trPr>
        <w:tc>
          <w:tcPr>
            <w:tcW w:w="9752" w:type="dxa"/>
            <w:gridSpan w:val="2"/>
          </w:tcPr>
          <w:p w14:paraId="0B117808" w14:textId="77777777" w:rsidR="00FE0CA5" w:rsidRPr="00110BED" w:rsidRDefault="00FE0CA5" w:rsidP="0029730C">
            <w:pPr>
              <w:keepNext/>
            </w:pPr>
          </w:p>
        </w:tc>
      </w:tr>
      <w:tr w:rsidR="00110BED" w:rsidRPr="00110BED" w14:paraId="3C1BC2B9" w14:textId="77777777" w:rsidTr="0029730C">
        <w:trPr>
          <w:jc w:val="center"/>
        </w:trPr>
        <w:tc>
          <w:tcPr>
            <w:tcW w:w="4876" w:type="dxa"/>
          </w:tcPr>
          <w:p w14:paraId="1E72DD94" w14:textId="77777777" w:rsidR="00FE0CA5" w:rsidRPr="00110BED" w:rsidRDefault="00FE0CA5" w:rsidP="0029730C">
            <w:pPr>
              <w:pStyle w:val="ColumnHeading"/>
              <w:keepNext/>
            </w:pPr>
            <w:r w:rsidRPr="00110BED">
              <w:t>Tekst proponowany przez Komisję</w:t>
            </w:r>
          </w:p>
        </w:tc>
        <w:tc>
          <w:tcPr>
            <w:tcW w:w="4876" w:type="dxa"/>
          </w:tcPr>
          <w:p w14:paraId="37AB279F" w14:textId="77777777" w:rsidR="00FE0CA5" w:rsidRPr="00110BED" w:rsidRDefault="00FE0CA5" w:rsidP="0029730C">
            <w:pPr>
              <w:pStyle w:val="ColumnHeading"/>
              <w:keepNext/>
            </w:pPr>
            <w:r w:rsidRPr="00110BED">
              <w:t>Poprawka</w:t>
            </w:r>
          </w:p>
        </w:tc>
      </w:tr>
      <w:tr w:rsidR="00110BED" w:rsidRPr="00110BED" w14:paraId="3FD34B67" w14:textId="77777777" w:rsidTr="0029730C">
        <w:trPr>
          <w:jc w:val="center"/>
        </w:trPr>
        <w:tc>
          <w:tcPr>
            <w:tcW w:w="4876" w:type="dxa"/>
          </w:tcPr>
          <w:p w14:paraId="100A0362" w14:textId="77777777" w:rsidR="00FE0CA5" w:rsidRPr="00110BED" w:rsidRDefault="00FE0CA5" w:rsidP="0029730C">
            <w:pPr>
              <w:pStyle w:val="Normal6"/>
            </w:pPr>
            <w:r w:rsidRPr="00110BED">
              <w:rPr>
                <w:szCs w:val="24"/>
              </w:rPr>
              <w:t>(1)</w:t>
            </w:r>
            <w:r w:rsidRPr="00110BED">
              <w:rPr>
                <w:szCs w:val="24"/>
              </w:rPr>
              <w:tab/>
            </w:r>
            <w:r w:rsidRPr="00110BED">
              <w:rPr>
                <w:b/>
                <w:i/>
                <w:szCs w:val="24"/>
              </w:rPr>
              <w:t>Produkt nawozowy z oznakowaniem CE</w:t>
            </w:r>
            <w:r w:rsidRPr="00110BED">
              <w:rPr>
                <w:szCs w:val="24"/>
              </w:rPr>
              <w:t xml:space="preserve">, który został poddany procesowi odzysku </w:t>
            </w:r>
            <w:r w:rsidRPr="00110BED">
              <w:rPr>
                <w:b/>
                <w:i/>
                <w:szCs w:val="24"/>
              </w:rPr>
              <w:t>i spełnia wymagania niniejszego rozporządzenia</w:t>
            </w:r>
            <w:r w:rsidRPr="00110BED">
              <w:rPr>
                <w:szCs w:val="24"/>
              </w:rPr>
              <w:t>, uznaje się za spełniający warunki określone w art. 6 ust. 1 dyrektywy 2008/98/WE i w związku z tym uznaje się, że nie ma on już statusu odpadu.</w:t>
            </w:r>
          </w:p>
        </w:tc>
        <w:tc>
          <w:tcPr>
            <w:tcW w:w="4876" w:type="dxa"/>
          </w:tcPr>
          <w:p w14:paraId="6B3087B6" w14:textId="77777777" w:rsidR="00FE0CA5" w:rsidRPr="00110BED" w:rsidRDefault="00FE0CA5" w:rsidP="0029730C">
            <w:pPr>
              <w:pStyle w:val="Normal6"/>
              <w:rPr>
                <w:szCs w:val="24"/>
              </w:rPr>
            </w:pPr>
            <w:r w:rsidRPr="00110BED">
              <w:t>(1)</w:t>
            </w:r>
            <w:r w:rsidRPr="00110BED">
              <w:tab/>
            </w:r>
            <w:r w:rsidRPr="00110BED">
              <w:rPr>
                <w:b/>
                <w:i/>
              </w:rPr>
              <w:t>W przypadku gdy materiał</w:t>
            </w:r>
            <w:r w:rsidRPr="00110BED">
              <w:t xml:space="preserve">, który </w:t>
            </w:r>
            <w:r w:rsidRPr="00110BED">
              <w:rPr>
                <w:b/>
                <w:i/>
              </w:rPr>
              <w:t xml:space="preserve">był odpadem, </w:t>
            </w:r>
            <w:r w:rsidRPr="00110BED">
              <w:t xml:space="preserve">został poddany procesowi odzysku </w:t>
            </w:r>
            <w:r w:rsidRPr="00110BED">
              <w:rPr>
                <w:b/>
                <w:i/>
              </w:rPr>
              <w:t>zgodnie z rozporządzeniem, a spełniający wymogi produkt nawozowy z oznakowaniem CE zawiera taki materiał lub składa się z takiego materiału</w:t>
            </w:r>
            <w:r w:rsidRPr="00110BED">
              <w:t>,</w:t>
            </w:r>
            <w:r w:rsidRPr="00110BED">
              <w:rPr>
                <w:b/>
                <w:i/>
              </w:rPr>
              <w:t xml:space="preserve"> materiał ten</w:t>
            </w:r>
            <w:r w:rsidRPr="00110BED">
              <w:t xml:space="preserve"> uznaje się za spełniający warunki określone w art. 6 ust. 1 dyrektywy 2008/98/WE i w związku z tym uznaje się, że</w:t>
            </w:r>
            <w:r w:rsidRPr="00110BED">
              <w:rPr>
                <w:b/>
                <w:i/>
              </w:rPr>
              <w:t xml:space="preserve"> od momentu sporządzenia deklaracji zgodności Unii</w:t>
            </w:r>
            <w:r w:rsidRPr="00110BED">
              <w:t xml:space="preserve"> nie ma on już statusu odpadu.</w:t>
            </w:r>
          </w:p>
        </w:tc>
      </w:tr>
    </w:tbl>
    <w:p w14:paraId="280072AE" w14:textId="77777777" w:rsidR="00FE0CA5" w:rsidRPr="00110BED" w:rsidRDefault="00FE0CA5" w:rsidP="00FE0CA5">
      <w:r w:rsidRPr="00110BED">
        <w:rPr>
          <w:rStyle w:val="HideTWBExt"/>
          <w:noProof w:val="0"/>
          <w:color w:val="auto"/>
        </w:rPr>
        <w:t>&lt;/Amend&gt;</w:t>
      </w:r>
    </w:p>
    <w:p w14:paraId="06DF2230"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26</w:t>
      </w:r>
      <w:r w:rsidRPr="00110BED">
        <w:rPr>
          <w:rStyle w:val="HideTWBExt"/>
          <w:b w:val="0"/>
          <w:noProof w:val="0"/>
          <w:color w:val="auto"/>
        </w:rPr>
        <w:t>&lt;/NumAm&gt;</w:t>
      </w:r>
    </w:p>
    <w:p w14:paraId="392F3A7E"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3E3D04F" w14:textId="77777777" w:rsidR="00FE0CA5" w:rsidRPr="00110BED" w:rsidRDefault="00FE0CA5" w:rsidP="00FE0CA5">
      <w:pPr>
        <w:pStyle w:val="NormalBold"/>
      </w:pPr>
      <w:r w:rsidRPr="00110BED">
        <w:rPr>
          <w:rStyle w:val="HideTWBExt"/>
          <w:b w:val="0"/>
          <w:noProof w:val="0"/>
          <w:color w:val="auto"/>
        </w:rPr>
        <w:t>&lt;Article&gt;</w:t>
      </w:r>
      <w:r w:rsidRPr="00110BED">
        <w:t>Artykuł 23 – ustęp 3 – akapit 2</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6D87CA34" w14:textId="77777777" w:rsidTr="0029730C">
        <w:trPr>
          <w:jc w:val="center"/>
        </w:trPr>
        <w:tc>
          <w:tcPr>
            <w:tcW w:w="9752" w:type="dxa"/>
            <w:gridSpan w:val="2"/>
          </w:tcPr>
          <w:p w14:paraId="35BB4D0D" w14:textId="77777777" w:rsidR="00FE0CA5" w:rsidRPr="00110BED" w:rsidRDefault="00FE0CA5" w:rsidP="0029730C">
            <w:pPr>
              <w:keepNext/>
            </w:pPr>
          </w:p>
        </w:tc>
      </w:tr>
      <w:tr w:rsidR="00110BED" w:rsidRPr="00110BED" w14:paraId="6E5803FB" w14:textId="77777777" w:rsidTr="0029730C">
        <w:trPr>
          <w:jc w:val="center"/>
        </w:trPr>
        <w:tc>
          <w:tcPr>
            <w:tcW w:w="4876" w:type="dxa"/>
            <w:hideMark/>
          </w:tcPr>
          <w:p w14:paraId="0D652EF8" w14:textId="77777777" w:rsidR="00FE0CA5" w:rsidRPr="00110BED" w:rsidRDefault="00FE0CA5" w:rsidP="0029730C">
            <w:pPr>
              <w:pStyle w:val="ColumnHeading"/>
              <w:keepNext/>
            </w:pPr>
            <w:r w:rsidRPr="00110BED">
              <w:t>Tekst proponowany przez Komisję</w:t>
            </w:r>
          </w:p>
        </w:tc>
        <w:tc>
          <w:tcPr>
            <w:tcW w:w="4876" w:type="dxa"/>
            <w:hideMark/>
          </w:tcPr>
          <w:p w14:paraId="7DC7A027" w14:textId="77777777" w:rsidR="00FE0CA5" w:rsidRPr="00110BED" w:rsidRDefault="00FE0CA5" w:rsidP="0029730C">
            <w:pPr>
              <w:pStyle w:val="ColumnHeading"/>
              <w:keepNext/>
            </w:pPr>
            <w:r w:rsidRPr="00110BED">
              <w:t>Poprawka</w:t>
            </w:r>
          </w:p>
        </w:tc>
      </w:tr>
      <w:tr w:rsidR="00110BED" w:rsidRPr="00110BED" w14:paraId="3E009089" w14:textId="77777777" w:rsidTr="0029730C">
        <w:trPr>
          <w:jc w:val="center"/>
        </w:trPr>
        <w:tc>
          <w:tcPr>
            <w:tcW w:w="4876" w:type="dxa"/>
            <w:hideMark/>
          </w:tcPr>
          <w:p w14:paraId="419DB24A" w14:textId="77777777" w:rsidR="00FE0CA5" w:rsidRPr="00110BED" w:rsidRDefault="00FE0CA5" w:rsidP="0029730C">
            <w:pPr>
              <w:pStyle w:val="Normal6"/>
            </w:pPr>
            <w:r w:rsidRPr="00110BED">
              <w:t xml:space="preserve">Za taką jednostkę można uznać </w:t>
            </w:r>
            <w:r w:rsidRPr="00110BED">
              <w:rPr>
                <w:b/>
                <w:i/>
              </w:rPr>
              <w:t>jednostkę należącą</w:t>
            </w:r>
            <w:r w:rsidRPr="00110BED">
              <w:t xml:space="preserve"> do stowarzyszenia przedsiębiorców lub zrzeszenia zawodowego reprezentującego przedsiębiorstwa zaangażowane w projektowanie, produkcję, dostarczanie lub wykorzystywanie produktów nawozowych z oznakowaniem CE, które ocenia</w:t>
            </w:r>
            <w:r w:rsidRPr="00110BED">
              <w:rPr>
                <w:b/>
                <w:i/>
              </w:rPr>
              <w:t>, pod warunkiem że wykazano jej niezależność i brak konfliktu interesów</w:t>
            </w:r>
            <w:r w:rsidRPr="00110BED">
              <w:t>.</w:t>
            </w:r>
          </w:p>
        </w:tc>
        <w:tc>
          <w:tcPr>
            <w:tcW w:w="4876" w:type="dxa"/>
            <w:hideMark/>
          </w:tcPr>
          <w:p w14:paraId="59CD8F55" w14:textId="77777777" w:rsidR="00FE0CA5" w:rsidRPr="00110BED" w:rsidRDefault="00FE0CA5" w:rsidP="0029730C">
            <w:pPr>
              <w:pStyle w:val="Normal6"/>
              <w:rPr>
                <w:szCs w:val="24"/>
              </w:rPr>
            </w:pPr>
            <w:r w:rsidRPr="00110BED">
              <w:t xml:space="preserve">Za taką jednostkę </w:t>
            </w:r>
            <w:r w:rsidRPr="00110BED">
              <w:rPr>
                <w:b/>
                <w:i/>
              </w:rPr>
              <w:t xml:space="preserve">nie </w:t>
            </w:r>
            <w:r w:rsidRPr="00110BED">
              <w:t xml:space="preserve">można uznać </w:t>
            </w:r>
            <w:r w:rsidRPr="00110BED">
              <w:rPr>
                <w:b/>
                <w:i/>
              </w:rPr>
              <w:t>jednostki należącej</w:t>
            </w:r>
            <w:r w:rsidRPr="00110BED">
              <w:t xml:space="preserve"> do stowarzyszenia przedsiębiorców lub zrzeszenia zawodowego reprezentującego przedsiębiorstwa zaangażowane w projektowanie, produkcję, dostarczanie lub wykorzystywanie produktów nawozowych z oznakowaniem CE, które ocenia.</w:t>
            </w:r>
          </w:p>
        </w:tc>
      </w:tr>
    </w:tbl>
    <w:p w14:paraId="36B5BDBF" w14:textId="77777777" w:rsidR="00FE0CA5" w:rsidRPr="00110BED" w:rsidRDefault="00FE0CA5" w:rsidP="00FE0CA5">
      <w:r w:rsidRPr="00110BED">
        <w:rPr>
          <w:rStyle w:val="HideTWBExt"/>
          <w:noProof w:val="0"/>
          <w:color w:val="auto"/>
        </w:rPr>
        <w:t>&lt;/Amend&gt;</w:t>
      </w:r>
    </w:p>
    <w:p w14:paraId="46902EA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27</w:t>
      </w:r>
      <w:r w:rsidRPr="00110BED">
        <w:rPr>
          <w:rStyle w:val="HideTWBExt"/>
          <w:b w:val="0"/>
          <w:noProof w:val="0"/>
          <w:color w:val="auto"/>
        </w:rPr>
        <w:t>&lt;/NumAm&gt;</w:t>
      </w:r>
    </w:p>
    <w:p w14:paraId="245A5492"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86B3CB5" w14:textId="77777777" w:rsidR="00FE0CA5" w:rsidRPr="00110BED" w:rsidRDefault="00FE0CA5" w:rsidP="00FE0CA5">
      <w:pPr>
        <w:pStyle w:val="NormalBold"/>
      </w:pPr>
      <w:r w:rsidRPr="00110BED">
        <w:rPr>
          <w:rStyle w:val="HideTWBExt"/>
          <w:b w:val="0"/>
          <w:noProof w:val="0"/>
          <w:color w:val="auto"/>
        </w:rPr>
        <w:t>&lt;Article&gt;</w:t>
      </w:r>
      <w:r w:rsidRPr="00110BED">
        <w:t>Artykuł 23 – ustęp 8 – akapit 1</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205A09B5" w14:textId="77777777" w:rsidTr="0029730C">
        <w:trPr>
          <w:jc w:val="center"/>
        </w:trPr>
        <w:tc>
          <w:tcPr>
            <w:tcW w:w="9752" w:type="dxa"/>
            <w:gridSpan w:val="2"/>
          </w:tcPr>
          <w:p w14:paraId="0504B32A" w14:textId="77777777" w:rsidR="00FE0CA5" w:rsidRPr="00110BED" w:rsidRDefault="00FE0CA5" w:rsidP="0029730C">
            <w:pPr>
              <w:keepNext/>
            </w:pPr>
          </w:p>
        </w:tc>
      </w:tr>
      <w:tr w:rsidR="00110BED" w:rsidRPr="00110BED" w14:paraId="052AD306" w14:textId="77777777" w:rsidTr="0029730C">
        <w:trPr>
          <w:jc w:val="center"/>
        </w:trPr>
        <w:tc>
          <w:tcPr>
            <w:tcW w:w="4876" w:type="dxa"/>
            <w:hideMark/>
          </w:tcPr>
          <w:p w14:paraId="3933281D" w14:textId="77777777" w:rsidR="00FE0CA5" w:rsidRPr="00110BED" w:rsidRDefault="00FE0CA5" w:rsidP="0029730C">
            <w:pPr>
              <w:pStyle w:val="ColumnHeading"/>
              <w:keepNext/>
            </w:pPr>
            <w:r w:rsidRPr="00110BED">
              <w:t>Tekst proponowany przez Komisję</w:t>
            </w:r>
          </w:p>
        </w:tc>
        <w:tc>
          <w:tcPr>
            <w:tcW w:w="4876" w:type="dxa"/>
            <w:hideMark/>
          </w:tcPr>
          <w:p w14:paraId="7A96C5AF" w14:textId="77777777" w:rsidR="00FE0CA5" w:rsidRPr="00110BED" w:rsidRDefault="00FE0CA5" w:rsidP="0029730C">
            <w:pPr>
              <w:pStyle w:val="ColumnHeading"/>
              <w:keepNext/>
            </w:pPr>
            <w:r w:rsidRPr="00110BED">
              <w:t>Poprawka</w:t>
            </w:r>
          </w:p>
        </w:tc>
      </w:tr>
      <w:tr w:rsidR="00110BED" w:rsidRPr="00110BED" w14:paraId="2D8489AF" w14:textId="77777777" w:rsidTr="0029730C">
        <w:trPr>
          <w:jc w:val="center"/>
        </w:trPr>
        <w:tc>
          <w:tcPr>
            <w:tcW w:w="4876" w:type="dxa"/>
            <w:hideMark/>
          </w:tcPr>
          <w:p w14:paraId="56EE37D0" w14:textId="77777777" w:rsidR="00FE0CA5" w:rsidRPr="00110BED" w:rsidRDefault="00FE0CA5" w:rsidP="0029730C">
            <w:pPr>
              <w:pStyle w:val="Normal6"/>
            </w:pPr>
            <w:r w:rsidRPr="00110BED">
              <w:t>Gwarantuje się bezstronność jednostki oceniającej zgodność, jej ścisłego kierownictwa i pracowników odpowiedzialnych za realizację zadań związanych z oceną zgodności.</w:t>
            </w:r>
          </w:p>
        </w:tc>
        <w:tc>
          <w:tcPr>
            <w:tcW w:w="4876" w:type="dxa"/>
            <w:hideMark/>
          </w:tcPr>
          <w:p w14:paraId="0BE00DF8" w14:textId="77777777" w:rsidR="00FE0CA5" w:rsidRPr="00110BED" w:rsidRDefault="00FE0CA5" w:rsidP="0029730C">
            <w:pPr>
              <w:pStyle w:val="Normal6"/>
              <w:rPr>
                <w:szCs w:val="24"/>
              </w:rPr>
            </w:pPr>
            <w:r w:rsidRPr="00110BED">
              <w:t xml:space="preserve">Gwarantuje się bezstronność jednostki oceniającej zgodność, jej ścisłego kierownictwa i pracowników odpowiedzialnych za realizację zadań związanych z oceną zgodności. </w:t>
            </w:r>
            <w:r w:rsidRPr="00110BED">
              <w:rPr>
                <w:b/>
                <w:i/>
              </w:rPr>
              <w:t>Pracownikom, którzy zgłaszają naruszenia, do jakich dochodzi w jednostkach oceniających zgodność, zapewnia się stosowną ochronę przynajmniej przed środkami odwetowymi, dyskryminacją lub innymi rodzajami niesprawiedliwego traktowania.</w:t>
            </w:r>
          </w:p>
        </w:tc>
      </w:tr>
    </w:tbl>
    <w:p w14:paraId="50A2C6F4" w14:textId="77777777" w:rsidR="00FE0CA5" w:rsidRPr="00110BED" w:rsidRDefault="00FE0CA5" w:rsidP="00FE0CA5">
      <w:r w:rsidRPr="00110BED">
        <w:rPr>
          <w:rStyle w:val="HideTWBExt"/>
          <w:noProof w:val="0"/>
          <w:color w:val="auto"/>
        </w:rPr>
        <w:t>&lt;/Amend&gt;</w:t>
      </w:r>
    </w:p>
    <w:p w14:paraId="0A76599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28</w:t>
      </w:r>
      <w:r w:rsidRPr="00110BED">
        <w:rPr>
          <w:rStyle w:val="HideTWBExt"/>
          <w:b w:val="0"/>
          <w:noProof w:val="0"/>
          <w:color w:val="auto"/>
        </w:rPr>
        <w:t>&lt;/NumAm&gt;</w:t>
      </w:r>
    </w:p>
    <w:p w14:paraId="7957466C"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4359E43" w14:textId="77777777" w:rsidR="00FE0CA5" w:rsidRPr="00110BED" w:rsidRDefault="00FE0CA5" w:rsidP="00FE0CA5">
      <w:pPr>
        <w:pStyle w:val="NormalBold"/>
      </w:pPr>
      <w:r w:rsidRPr="00110BED">
        <w:rPr>
          <w:rStyle w:val="HideTWBExt"/>
          <w:b w:val="0"/>
          <w:noProof w:val="0"/>
          <w:color w:val="auto"/>
        </w:rPr>
        <w:t>&lt;Article&gt;</w:t>
      </w:r>
      <w:r w:rsidRPr="00110BED">
        <w:t>Artykuł 33 – ustęp 2</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3CC5265A" w14:textId="77777777" w:rsidTr="0029730C">
        <w:trPr>
          <w:jc w:val="center"/>
        </w:trPr>
        <w:tc>
          <w:tcPr>
            <w:tcW w:w="9752" w:type="dxa"/>
            <w:gridSpan w:val="2"/>
          </w:tcPr>
          <w:p w14:paraId="38054216" w14:textId="77777777" w:rsidR="00FE0CA5" w:rsidRPr="00110BED" w:rsidRDefault="00FE0CA5" w:rsidP="0029730C">
            <w:pPr>
              <w:keepNext/>
            </w:pPr>
          </w:p>
        </w:tc>
      </w:tr>
      <w:tr w:rsidR="00110BED" w:rsidRPr="00110BED" w14:paraId="5E638466" w14:textId="77777777" w:rsidTr="0029730C">
        <w:trPr>
          <w:jc w:val="center"/>
        </w:trPr>
        <w:tc>
          <w:tcPr>
            <w:tcW w:w="4876" w:type="dxa"/>
            <w:hideMark/>
          </w:tcPr>
          <w:p w14:paraId="725D14CC" w14:textId="77777777" w:rsidR="00FE0CA5" w:rsidRPr="00110BED" w:rsidRDefault="00FE0CA5" w:rsidP="0029730C">
            <w:pPr>
              <w:pStyle w:val="ColumnHeading"/>
              <w:keepNext/>
            </w:pPr>
            <w:r w:rsidRPr="00110BED">
              <w:t>Tekst proponowany przez Komisję</w:t>
            </w:r>
          </w:p>
        </w:tc>
        <w:tc>
          <w:tcPr>
            <w:tcW w:w="4876" w:type="dxa"/>
            <w:hideMark/>
          </w:tcPr>
          <w:p w14:paraId="77F3C899" w14:textId="77777777" w:rsidR="00FE0CA5" w:rsidRPr="00110BED" w:rsidRDefault="00FE0CA5" w:rsidP="0029730C">
            <w:pPr>
              <w:pStyle w:val="ColumnHeading"/>
              <w:keepNext/>
            </w:pPr>
            <w:r w:rsidRPr="00110BED">
              <w:t>Poprawka</w:t>
            </w:r>
          </w:p>
        </w:tc>
      </w:tr>
      <w:tr w:rsidR="00110BED" w:rsidRPr="00110BED" w14:paraId="4CECEB60" w14:textId="77777777" w:rsidTr="0029730C">
        <w:trPr>
          <w:jc w:val="center"/>
        </w:trPr>
        <w:tc>
          <w:tcPr>
            <w:tcW w:w="4876" w:type="dxa"/>
            <w:hideMark/>
          </w:tcPr>
          <w:p w14:paraId="2ADB2FC6" w14:textId="77777777" w:rsidR="00FE0CA5" w:rsidRPr="00110BED" w:rsidRDefault="00FE0CA5" w:rsidP="0029730C">
            <w:pPr>
              <w:pStyle w:val="Normal6"/>
            </w:pPr>
            <w:r w:rsidRPr="00110BED">
              <w:t>2.</w:t>
            </w:r>
            <w:r w:rsidRPr="00110BED">
              <w:tab/>
            </w:r>
            <w:r w:rsidRPr="00110BED">
              <w:rPr>
                <w:b/>
                <w:i/>
              </w:rPr>
              <w:t>Jednostki</w:t>
            </w:r>
            <w:r w:rsidRPr="00110BED">
              <w:t xml:space="preserve"> notyfikowane przekazują pozostałym jednostkom notyfikowanym na mocy</w:t>
            </w:r>
            <w:r w:rsidRPr="00110BED">
              <w:rPr>
                <w:b/>
                <w:i/>
              </w:rPr>
              <w:t xml:space="preserve"> niniejszego</w:t>
            </w:r>
            <w:r w:rsidRPr="00110BED">
              <w:t xml:space="preserve"> rozporządzenia, które prowadzą podobną działalność w zakresie oceny zgodności tych samych produktów nawozowych z oznakowaniem CE, istotne informacje na temat kwestii związanych z negatywnymi wynikami oceny zgodności, a na żądanie również na temat kwestii związanych z wynikami pozytywnymi.</w:t>
            </w:r>
          </w:p>
        </w:tc>
        <w:tc>
          <w:tcPr>
            <w:tcW w:w="4876" w:type="dxa"/>
            <w:hideMark/>
          </w:tcPr>
          <w:p w14:paraId="35C475EE" w14:textId="77777777" w:rsidR="00FE0CA5" w:rsidRPr="00110BED" w:rsidRDefault="00FE0CA5" w:rsidP="0029730C">
            <w:pPr>
              <w:pStyle w:val="Normal6"/>
              <w:rPr>
                <w:szCs w:val="24"/>
              </w:rPr>
            </w:pPr>
            <w:r w:rsidRPr="00110BED">
              <w:t>2.</w:t>
            </w:r>
            <w:r w:rsidRPr="00110BED">
              <w:tab/>
            </w:r>
            <w:r w:rsidRPr="00110BED">
              <w:rPr>
                <w:b/>
                <w:i/>
              </w:rPr>
              <w:t>Nie naruszając obowiązujących przepisów Unii dotyczących ochrony danych i poufności informacji handlowych, a także ochrony testów i badań przekazanych w celu oceny zgodności, jednostki</w:t>
            </w:r>
            <w:r w:rsidRPr="00110BED">
              <w:t xml:space="preserve"> notyfikowane przekazują pozostałym jednostkom notyfikowanym na mocy rozporządzenia, które prowadzą podobną działalność w zakresie oceny zgodności tych samych produktów nawozowych z oznakowaniem CE, istotne informacje na temat kwestii związanych z negatywnymi wynikami oceny zgodności, a na żądanie również na temat kwestii związanych z wynikami pozytywnymi.</w:t>
            </w:r>
          </w:p>
        </w:tc>
      </w:tr>
    </w:tbl>
    <w:p w14:paraId="380E9964"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231F712A" w14:textId="77777777" w:rsidR="00FE0CA5" w:rsidRPr="00110BED" w:rsidRDefault="00FE0CA5" w:rsidP="00FE0CA5">
      <w:pPr>
        <w:pStyle w:val="Normal12Italic"/>
      </w:pPr>
      <w:r w:rsidRPr="00110BED">
        <w:t>Bez powyższego uzupełnienia art. 33 ust. 2 stanowi, że jednostki notyfikowane mogą bez ograniczeń przekazywać sobie dane dotyczące wnioskodawców, co może niekorzystnie wpłynąć na ochronę danych.</w:t>
      </w:r>
    </w:p>
    <w:p w14:paraId="084517F3" w14:textId="77777777" w:rsidR="00FE0CA5" w:rsidRPr="00110BED" w:rsidRDefault="00FE0CA5" w:rsidP="00FE0CA5">
      <w:r w:rsidRPr="00110BED">
        <w:rPr>
          <w:rStyle w:val="HideTWBExt"/>
          <w:noProof w:val="0"/>
          <w:color w:val="auto"/>
        </w:rPr>
        <w:t>&lt;/Amend&gt;</w:t>
      </w:r>
    </w:p>
    <w:p w14:paraId="5DB487E3"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29</w:t>
      </w:r>
      <w:r w:rsidRPr="00110BED">
        <w:rPr>
          <w:rStyle w:val="HideTWBExt"/>
          <w:b w:val="0"/>
          <w:noProof w:val="0"/>
          <w:color w:val="auto"/>
        </w:rPr>
        <w:t>&lt;/NumAm&gt;</w:t>
      </w:r>
    </w:p>
    <w:p w14:paraId="71CDFBA9"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63C6754" w14:textId="77777777" w:rsidR="00FE0CA5" w:rsidRPr="00110BED" w:rsidRDefault="00FE0CA5" w:rsidP="00FE0CA5">
      <w:pPr>
        <w:pStyle w:val="NormalBold"/>
        <w:keepNext/>
      </w:pPr>
      <w:r w:rsidRPr="00110BED">
        <w:rPr>
          <w:rStyle w:val="HideTWBExt"/>
          <w:b w:val="0"/>
          <w:noProof w:val="0"/>
          <w:color w:val="auto"/>
        </w:rPr>
        <w:t>&lt;Article&gt;</w:t>
      </w:r>
      <w:r w:rsidRPr="00110BED">
        <w:rPr>
          <w:szCs w:val="24"/>
        </w:rPr>
        <w:t>Artykuł 42 – ustęp 1 – wprowadzenie</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8CD5BAD" w14:textId="77777777" w:rsidTr="0029730C">
        <w:trPr>
          <w:jc w:val="center"/>
        </w:trPr>
        <w:tc>
          <w:tcPr>
            <w:tcW w:w="9752" w:type="dxa"/>
            <w:gridSpan w:val="2"/>
          </w:tcPr>
          <w:p w14:paraId="5654A867" w14:textId="77777777" w:rsidR="00FE0CA5" w:rsidRPr="00110BED" w:rsidRDefault="00FE0CA5" w:rsidP="0029730C">
            <w:pPr>
              <w:keepNext/>
            </w:pPr>
          </w:p>
        </w:tc>
      </w:tr>
      <w:tr w:rsidR="00110BED" w:rsidRPr="00110BED" w14:paraId="4580EE13" w14:textId="77777777" w:rsidTr="0029730C">
        <w:trPr>
          <w:jc w:val="center"/>
        </w:trPr>
        <w:tc>
          <w:tcPr>
            <w:tcW w:w="4876" w:type="dxa"/>
          </w:tcPr>
          <w:p w14:paraId="4942B0AC" w14:textId="77777777" w:rsidR="00FE0CA5" w:rsidRPr="00110BED" w:rsidRDefault="00FE0CA5" w:rsidP="0029730C">
            <w:pPr>
              <w:pStyle w:val="ColumnHeading"/>
              <w:keepNext/>
            </w:pPr>
            <w:r w:rsidRPr="00110BED">
              <w:t>Tekst proponowany przez Komisję</w:t>
            </w:r>
          </w:p>
        </w:tc>
        <w:tc>
          <w:tcPr>
            <w:tcW w:w="4876" w:type="dxa"/>
          </w:tcPr>
          <w:p w14:paraId="1E809280" w14:textId="77777777" w:rsidR="00FE0CA5" w:rsidRPr="00110BED" w:rsidRDefault="00FE0CA5" w:rsidP="0029730C">
            <w:pPr>
              <w:pStyle w:val="ColumnHeading"/>
              <w:keepNext/>
            </w:pPr>
            <w:r w:rsidRPr="00110BED">
              <w:t>Poprawka</w:t>
            </w:r>
          </w:p>
        </w:tc>
      </w:tr>
      <w:tr w:rsidR="00110BED" w:rsidRPr="00110BED" w14:paraId="7D73ED3B" w14:textId="77777777" w:rsidTr="0029730C">
        <w:trPr>
          <w:jc w:val="center"/>
        </w:trPr>
        <w:tc>
          <w:tcPr>
            <w:tcW w:w="4876" w:type="dxa"/>
          </w:tcPr>
          <w:p w14:paraId="7E3A23DE" w14:textId="77777777" w:rsidR="00FE0CA5" w:rsidRPr="00110BED" w:rsidRDefault="00FE0CA5" w:rsidP="0029730C">
            <w:pPr>
              <w:pStyle w:val="Normal6"/>
            </w:pPr>
            <w:r w:rsidRPr="00110BED">
              <w:rPr>
                <w:szCs w:val="24"/>
              </w:rPr>
              <w:t>1.</w:t>
            </w:r>
            <w:r w:rsidRPr="00110BED">
              <w:rPr>
                <w:szCs w:val="24"/>
              </w:rPr>
              <w:tab/>
              <w:t xml:space="preserve">Komisja jest uprawniona do przyjmowania aktów delegowanych zgodnie z art. 43 w celu zmiany załączników I–IV </w:t>
            </w:r>
            <w:r w:rsidRPr="00110BED">
              <w:rPr>
                <w:b/>
                <w:i/>
                <w:szCs w:val="24"/>
              </w:rPr>
              <w:t>w celu</w:t>
            </w:r>
            <w:r w:rsidRPr="00110BED">
              <w:rPr>
                <w:szCs w:val="24"/>
              </w:rPr>
              <w:t xml:space="preserve"> dostosowania ich do postępu technicznego i ułatwienia dostępu do rynku wewnętrznego i swobodnego przepływu dla produktów nawozowych z oznakowaniem CE</w:t>
            </w:r>
            <w:r w:rsidRPr="00110BED">
              <w:rPr>
                <w:b/>
                <w:i/>
                <w:szCs w:val="24"/>
              </w:rPr>
              <w:t>,</w:t>
            </w:r>
          </w:p>
        </w:tc>
        <w:tc>
          <w:tcPr>
            <w:tcW w:w="4876" w:type="dxa"/>
          </w:tcPr>
          <w:p w14:paraId="177EFB1B" w14:textId="77777777" w:rsidR="00FE0CA5" w:rsidRPr="00110BED" w:rsidRDefault="00FE0CA5" w:rsidP="0029730C">
            <w:pPr>
              <w:pStyle w:val="Normal6"/>
            </w:pPr>
            <w:r w:rsidRPr="00110BED">
              <w:t>1.</w:t>
            </w:r>
            <w:r w:rsidRPr="00110BED">
              <w:tab/>
              <w:t xml:space="preserve">Komisja jest uprawniona do przyjmowania aktów delegowanych zgodnie z art. 43 w celu zmiany załączników I–IV </w:t>
            </w:r>
            <w:r w:rsidRPr="00110BED">
              <w:rPr>
                <w:b/>
                <w:i/>
              </w:rPr>
              <w:t>i</w:t>
            </w:r>
            <w:r w:rsidRPr="00110BED">
              <w:t xml:space="preserve"> dostosowania ich do postępu technicznego</w:t>
            </w:r>
            <w:r w:rsidRPr="00110BED">
              <w:rPr>
                <w:b/>
                <w:i/>
              </w:rPr>
              <w:t>, w szczególności w odniesieniu do produkcji nawozów z produktów ubocznych pochodzenia zwierzęcego</w:t>
            </w:r>
            <w:r w:rsidRPr="00110BED">
              <w:t xml:space="preserve"> i </w:t>
            </w:r>
            <w:r w:rsidRPr="00110BED">
              <w:rPr>
                <w:b/>
                <w:i/>
              </w:rPr>
              <w:t xml:space="preserve">materiałów pochodzących z odzysku odpadów lub które są stosowane przez producentów jako uboczne lub równoległe produkty z innych procesów przemysłowych lub rolniczych, a także produkty pochodzące z recyklingu, z uwzględnieniem produktów i materiałów już zatwierdzonych w państwach członkowskich, oraz w celu </w:t>
            </w:r>
            <w:r w:rsidRPr="00110BED">
              <w:t>ułatwienia dostępu do rynku wewnętrznego i swobodnego przepływu dla produktów nawozowych z oznakowaniem CE</w:t>
            </w:r>
            <w:r w:rsidRPr="00110BED">
              <w:rPr>
                <w:b/>
                <w:i/>
              </w:rPr>
              <w:t>:</w:t>
            </w:r>
          </w:p>
        </w:tc>
      </w:tr>
    </w:tbl>
    <w:p w14:paraId="6360FA00" w14:textId="77777777" w:rsidR="00FE0CA5" w:rsidRPr="00110BED" w:rsidRDefault="00FE0CA5" w:rsidP="00FE0CA5">
      <w:r w:rsidRPr="00110BED">
        <w:rPr>
          <w:rStyle w:val="HideTWBExt"/>
          <w:noProof w:val="0"/>
          <w:color w:val="auto"/>
        </w:rPr>
        <w:t>&lt;/Amend&gt;</w:t>
      </w:r>
    </w:p>
    <w:p w14:paraId="1A63BEB9"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30</w:t>
      </w:r>
      <w:r w:rsidRPr="00110BED">
        <w:rPr>
          <w:rStyle w:val="HideTWBExt"/>
          <w:b w:val="0"/>
          <w:noProof w:val="0"/>
          <w:color w:val="auto"/>
        </w:rPr>
        <w:t>&lt;/NumAm&gt;</w:t>
      </w:r>
    </w:p>
    <w:p w14:paraId="7F98882F"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9AD7022" w14:textId="77777777" w:rsidR="00FE0CA5" w:rsidRPr="00110BED" w:rsidRDefault="00FE0CA5" w:rsidP="00FE0CA5">
      <w:pPr>
        <w:pStyle w:val="NormalBold"/>
        <w:keepNext/>
      </w:pPr>
      <w:r w:rsidRPr="00110BED">
        <w:rPr>
          <w:rStyle w:val="HideTWBExt"/>
          <w:b w:val="0"/>
          <w:noProof w:val="0"/>
          <w:color w:val="auto"/>
        </w:rPr>
        <w:t>&lt;Article&gt;</w:t>
      </w:r>
      <w:r w:rsidRPr="00110BED">
        <w:rPr>
          <w:szCs w:val="24"/>
        </w:rPr>
        <w:t>Artykuł 42 – ustęp 1 – litera a</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A8DFB15" w14:textId="77777777" w:rsidTr="0029730C">
        <w:trPr>
          <w:jc w:val="center"/>
        </w:trPr>
        <w:tc>
          <w:tcPr>
            <w:tcW w:w="9752" w:type="dxa"/>
            <w:gridSpan w:val="2"/>
          </w:tcPr>
          <w:p w14:paraId="2DB381F9" w14:textId="77777777" w:rsidR="00FE0CA5" w:rsidRPr="00110BED" w:rsidRDefault="00FE0CA5" w:rsidP="0029730C">
            <w:pPr>
              <w:keepNext/>
            </w:pPr>
          </w:p>
        </w:tc>
      </w:tr>
      <w:tr w:rsidR="00110BED" w:rsidRPr="00110BED" w14:paraId="0AB3AF0A" w14:textId="77777777" w:rsidTr="0029730C">
        <w:trPr>
          <w:jc w:val="center"/>
        </w:trPr>
        <w:tc>
          <w:tcPr>
            <w:tcW w:w="4876" w:type="dxa"/>
          </w:tcPr>
          <w:p w14:paraId="13E6355D" w14:textId="77777777" w:rsidR="00FE0CA5" w:rsidRPr="00110BED" w:rsidRDefault="00FE0CA5" w:rsidP="0029730C">
            <w:pPr>
              <w:pStyle w:val="ColumnHeading"/>
              <w:keepNext/>
            </w:pPr>
            <w:r w:rsidRPr="00110BED">
              <w:t>Tekst proponowany przez Komisję</w:t>
            </w:r>
          </w:p>
        </w:tc>
        <w:tc>
          <w:tcPr>
            <w:tcW w:w="4876" w:type="dxa"/>
          </w:tcPr>
          <w:p w14:paraId="0199F75F" w14:textId="77777777" w:rsidR="00FE0CA5" w:rsidRPr="00110BED" w:rsidRDefault="00FE0CA5" w:rsidP="0029730C">
            <w:pPr>
              <w:pStyle w:val="ColumnHeading"/>
              <w:keepNext/>
            </w:pPr>
            <w:r w:rsidRPr="00110BED">
              <w:t>Poprawka</w:t>
            </w:r>
          </w:p>
        </w:tc>
      </w:tr>
      <w:tr w:rsidR="00110BED" w:rsidRPr="00110BED" w14:paraId="679E61A3" w14:textId="77777777" w:rsidTr="0029730C">
        <w:trPr>
          <w:jc w:val="center"/>
        </w:trPr>
        <w:tc>
          <w:tcPr>
            <w:tcW w:w="4876" w:type="dxa"/>
          </w:tcPr>
          <w:p w14:paraId="2A4EB69A" w14:textId="77777777" w:rsidR="00FE0CA5" w:rsidRPr="00110BED" w:rsidRDefault="00FE0CA5" w:rsidP="0029730C">
            <w:pPr>
              <w:pStyle w:val="Normal6"/>
              <w:rPr>
                <w:szCs w:val="24"/>
              </w:rPr>
            </w:pPr>
            <w:r w:rsidRPr="00110BED">
              <w:rPr>
                <w:szCs w:val="24"/>
              </w:rPr>
              <w:t>a)</w:t>
            </w:r>
            <w:r w:rsidRPr="00110BED">
              <w:rPr>
                <w:szCs w:val="24"/>
              </w:rPr>
              <w:tab/>
            </w:r>
            <w:r w:rsidRPr="00110BED">
              <w:rPr>
                <w:b/>
                <w:i/>
                <w:szCs w:val="24"/>
              </w:rPr>
              <w:t>które prawdopodobnie będą objęte</w:t>
            </w:r>
            <w:r w:rsidRPr="00110BED">
              <w:rPr>
                <w:szCs w:val="24"/>
              </w:rPr>
              <w:t xml:space="preserve"> intensywnym handlem na rynku wewnętrznym, oraz</w:t>
            </w:r>
          </w:p>
        </w:tc>
        <w:tc>
          <w:tcPr>
            <w:tcW w:w="4876" w:type="dxa"/>
          </w:tcPr>
          <w:p w14:paraId="28BFF81E" w14:textId="77777777" w:rsidR="00FE0CA5" w:rsidRPr="00110BED" w:rsidRDefault="00FE0CA5" w:rsidP="0029730C">
            <w:pPr>
              <w:pStyle w:val="Normal6"/>
            </w:pPr>
            <w:r w:rsidRPr="00110BED">
              <w:t>a)</w:t>
            </w:r>
            <w:r w:rsidRPr="00110BED">
              <w:tab/>
            </w:r>
            <w:r w:rsidRPr="00110BED">
              <w:rPr>
                <w:b/>
                <w:i/>
              </w:rPr>
              <w:t>w których przypadku istnieje możliwość objęcia</w:t>
            </w:r>
            <w:r w:rsidRPr="00110BED">
              <w:t xml:space="preserve"> intensywnym handlem na rynku wewnętrznym, oraz </w:t>
            </w:r>
          </w:p>
        </w:tc>
      </w:tr>
    </w:tbl>
    <w:p w14:paraId="42149E64" w14:textId="77777777" w:rsidR="00FE0CA5" w:rsidRPr="00110BED" w:rsidRDefault="00FE0CA5" w:rsidP="00FE0CA5">
      <w:r w:rsidRPr="00110BED">
        <w:rPr>
          <w:rStyle w:val="HideTWBExt"/>
          <w:noProof w:val="0"/>
          <w:color w:val="auto"/>
        </w:rPr>
        <w:t>&lt;/Amend&gt;</w:t>
      </w:r>
    </w:p>
    <w:p w14:paraId="2C0D415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31</w:t>
      </w:r>
      <w:r w:rsidRPr="00110BED">
        <w:rPr>
          <w:rStyle w:val="HideTWBExt"/>
          <w:b w:val="0"/>
          <w:noProof w:val="0"/>
          <w:color w:val="auto"/>
        </w:rPr>
        <w:t>&lt;/NumAm&gt;</w:t>
      </w:r>
    </w:p>
    <w:p w14:paraId="1390665F"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5B41418" w14:textId="77777777" w:rsidR="00FE0CA5" w:rsidRPr="00110BED" w:rsidRDefault="00FE0CA5" w:rsidP="00FE0CA5">
      <w:pPr>
        <w:pStyle w:val="NormalBold"/>
        <w:keepNext/>
      </w:pPr>
      <w:r w:rsidRPr="00110BED">
        <w:rPr>
          <w:rStyle w:val="HideTWBExt"/>
          <w:b w:val="0"/>
          <w:noProof w:val="0"/>
          <w:color w:val="auto"/>
        </w:rPr>
        <w:t>&lt;Article&gt;</w:t>
      </w:r>
      <w:r w:rsidRPr="00110BED">
        <w:rPr>
          <w:szCs w:val="24"/>
        </w:rPr>
        <w:t>Artykuł 42 – ustęp 1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691C743" w14:textId="77777777" w:rsidTr="0029730C">
        <w:trPr>
          <w:jc w:val="center"/>
        </w:trPr>
        <w:tc>
          <w:tcPr>
            <w:tcW w:w="9752" w:type="dxa"/>
            <w:gridSpan w:val="2"/>
          </w:tcPr>
          <w:p w14:paraId="08739E6F" w14:textId="77777777" w:rsidR="00FE0CA5" w:rsidRPr="00110BED" w:rsidRDefault="00FE0CA5" w:rsidP="0029730C">
            <w:pPr>
              <w:keepNext/>
            </w:pPr>
          </w:p>
        </w:tc>
      </w:tr>
      <w:tr w:rsidR="00110BED" w:rsidRPr="00110BED" w14:paraId="4050FDA1" w14:textId="77777777" w:rsidTr="0029730C">
        <w:trPr>
          <w:jc w:val="center"/>
        </w:trPr>
        <w:tc>
          <w:tcPr>
            <w:tcW w:w="4876" w:type="dxa"/>
          </w:tcPr>
          <w:p w14:paraId="3196455C" w14:textId="77777777" w:rsidR="00FE0CA5" w:rsidRPr="00110BED" w:rsidRDefault="00FE0CA5" w:rsidP="0029730C">
            <w:pPr>
              <w:pStyle w:val="ColumnHeading"/>
              <w:keepNext/>
            </w:pPr>
            <w:r w:rsidRPr="00110BED">
              <w:t>Tekst proponowany przez Komisję</w:t>
            </w:r>
          </w:p>
        </w:tc>
        <w:tc>
          <w:tcPr>
            <w:tcW w:w="4876" w:type="dxa"/>
          </w:tcPr>
          <w:p w14:paraId="6CEFA31A" w14:textId="77777777" w:rsidR="00FE0CA5" w:rsidRPr="00110BED" w:rsidRDefault="00FE0CA5" w:rsidP="0029730C">
            <w:pPr>
              <w:pStyle w:val="ColumnHeading"/>
              <w:keepNext/>
            </w:pPr>
            <w:r w:rsidRPr="00110BED">
              <w:t>Poprawka</w:t>
            </w:r>
          </w:p>
        </w:tc>
      </w:tr>
      <w:tr w:rsidR="00110BED" w:rsidRPr="00110BED" w14:paraId="73D330C9" w14:textId="77777777" w:rsidTr="0029730C">
        <w:trPr>
          <w:jc w:val="center"/>
        </w:trPr>
        <w:tc>
          <w:tcPr>
            <w:tcW w:w="4876" w:type="dxa"/>
          </w:tcPr>
          <w:p w14:paraId="7E1ED397" w14:textId="77777777" w:rsidR="00FE0CA5" w:rsidRPr="00110BED" w:rsidRDefault="00FE0CA5" w:rsidP="0029730C">
            <w:pPr>
              <w:pStyle w:val="Normal6"/>
              <w:rPr>
                <w:szCs w:val="24"/>
              </w:rPr>
            </w:pPr>
          </w:p>
        </w:tc>
        <w:tc>
          <w:tcPr>
            <w:tcW w:w="4876" w:type="dxa"/>
          </w:tcPr>
          <w:p w14:paraId="7FA83A58" w14:textId="77777777" w:rsidR="00FE0CA5" w:rsidRPr="00110BED" w:rsidRDefault="00FE0CA5" w:rsidP="0029730C">
            <w:pPr>
              <w:pStyle w:val="Normal6"/>
              <w:rPr>
                <w:b/>
                <w:i/>
                <w:szCs w:val="24"/>
              </w:rPr>
            </w:pPr>
            <w:r w:rsidRPr="00110BED">
              <w:rPr>
                <w:b/>
                <w:i/>
                <w:szCs w:val="24"/>
              </w:rPr>
              <w:t>1a.</w:t>
            </w:r>
            <w:r w:rsidRPr="00110BED">
              <w:rPr>
                <w:b/>
                <w:i/>
                <w:szCs w:val="24"/>
              </w:rPr>
              <w:tab/>
              <w:t>Po wejściu w życie rozporządzenia Komisja przyjmuje bez zbędnej zwłoki akt delegowany zgodnie z akapitem pierwszym w celu zmiany kategorii materiałów składowych określonych w załączniku II,  w celu dodania do nich w szczególności produktów ubocznych pochodzenia zwierzęcego, struwitu, biowęgla i produktów na bazie popiołów, oraz w celu określenia wymogów, na podstawie których produkty te zostaną dodane do wymienionych kategorii.  Komisja przede wszystkim kładzie nacisk na postęp technologiczny pod względem odzysku składników pokarmowych.</w:t>
            </w:r>
          </w:p>
        </w:tc>
      </w:tr>
    </w:tbl>
    <w:p w14:paraId="080381BD" w14:textId="77777777" w:rsidR="00FE0CA5" w:rsidRPr="00110BED" w:rsidRDefault="00FE0CA5" w:rsidP="00FE0CA5">
      <w:r w:rsidRPr="00110BED">
        <w:rPr>
          <w:rStyle w:val="HideTWBExt"/>
          <w:noProof w:val="0"/>
          <w:color w:val="auto"/>
        </w:rPr>
        <w:t>&lt;/Amend&gt;</w:t>
      </w:r>
    </w:p>
    <w:p w14:paraId="0994E6B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32</w:t>
      </w:r>
      <w:r w:rsidRPr="00110BED">
        <w:rPr>
          <w:rStyle w:val="HideTWBExt"/>
          <w:b w:val="0"/>
          <w:noProof w:val="0"/>
          <w:color w:val="auto"/>
        </w:rPr>
        <w:t>&lt;/NumAm&gt;</w:t>
      </w:r>
    </w:p>
    <w:p w14:paraId="3064812E"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ABC951C" w14:textId="77777777" w:rsidR="00FE0CA5" w:rsidRPr="00110BED" w:rsidRDefault="00FE0CA5" w:rsidP="00FE0CA5">
      <w:pPr>
        <w:pStyle w:val="NormalBold"/>
        <w:keepNext/>
      </w:pPr>
      <w:r w:rsidRPr="00110BED">
        <w:rPr>
          <w:rStyle w:val="HideTWBExt"/>
          <w:b w:val="0"/>
          <w:noProof w:val="0"/>
          <w:color w:val="auto"/>
        </w:rPr>
        <w:t>&lt;Article&gt;</w:t>
      </w:r>
      <w:r w:rsidRPr="00110BED">
        <w:rPr>
          <w:szCs w:val="24"/>
        </w:rPr>
        <w:t>Artykuł 42 – ustęp 1 b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64D34FC" w14:textId="77777777" w:rsidTr="0029730C">
        <w:trPr>
          <w:jc w:val="center"/>
        </w:trPr>
        <w:tc>
          <w:tcPr>
            <w:tcW w:w="9752" w:type="dxa"/>
            <w:gridSpan w:val="2"/>
          </w:tcPr>
          <w:p w14:paraId="4FB10D04" w14:textId="77777777" w:rsidR="00FE0CA5" w:rsidRPr="00110BED" w:rsidRDefault="00FE0CA5" w:rsidP="0029730C">
            <w:pPr>
              <w:keepNext/>
            </w:pPr>
          </w:p>
        </w:tc>
      </w:tr>
      <w:tr w:rsidR="00110BED" w:rsidRPr="00110BED" w14:paraId="54AF08A9" w14:textId="77777777" w:rsidTr="0029730C">
        <w:trPr>
          <w:jc w:val="center"/>
        </w:trPr>
        <w:tc>
          <w:tcPr>
            <w:tcW w:w="4876" w:type="dxa"/>
          </w:tcPr>
          <w:p w14:paraId="6AF67BEA" w14:textId="77777777" w:rsidR="00FE0CA5" w:rsidRPr="00110BED" w:rsidRDefault="00FE0CA5" w:rsidP="0029730C">
            <w:pPr>
              <w:pStyle w:val="ColumnHeading"/>
              <w:keepNext/>
            </w:pPr>
            <w:r w:rsidRPr="00110BED">
              <w:t>Tekst proponowany przez Komisję</w:t>
            </w:r>
          </w:p>
        </w:tc>
        <w:tc>
          <w:tcPr>
            <w:tcW w:w="4876" w:type="dxa"/>
          </w:tcPr>
          <w:p w14:paraId="0CFCAE15" w14:textId="77777777" w:rsidR="00FE0CA5" w:rsidRPr="00110BED" w:rsidRDefault="00FE0CA5" w:rsidP="0029730C">
            <w:pPr>
              <w:pStyle w:val="ColumnHeading"/>
              <w:keepNext/>
            </w:pPr>
            <w:r w:rsidRPr="00110BED">
              <w:t>Poprawka</w:t>
            </w:r>
          </w:p>
        </w:tc>
      </w:tr>
      <w:tr w:rsidR="00110BED" w:rsidRPr="00110BED" w14:paraId="5D03ADB0" w14:textId="77777777" w:rsidTr="0029730C">
        <w:trPr>
          <w:jc w:val="center"/>
        </w:trPr>
        <w:tc>
          <w:tcPr>
            <w:tcW w:w="4876" w:type="dxa"/>
          </w:tcPr>
          <w:p w14:paraId="59EC1B9A" w14:textId="77777777" w:rsidR="00FE0CA5" w:rsidRPr="00110BED" w:rsidRDefault="00FE0CA5" w:rsidP="0029730C">
            <w:pPr>
              <w:pStyle w:val="Normal6"/>
              <w:rPr>
                <w:szCs w:val="24"/>
              </w:rPr>
            </w:pPr>
          </w:p>
        </w:tc>
        <w:tc>
          <w:tcPr>
            <w:tcW w:w="4876" w:type="dxa"/>
          </w:tcPr>
          <w:p w14:paraId="51EBC57A" w14:textId="02BC8C33" w:rsidR="00FE0CA5" w:rsidRPr="00110BED" w:rsidRDefault="00FE0CA5" w:rsidP="0029730C">
            <w:pPr>
              <w:pStyle w:val="Normal6"/>
              <w:rPr>
                <w:b/>
                <w:i/>
                <w:szCs w:val="24"/>
              </w:rPr>
            </w:pPr>
            <w:r w:rsidRPr="00110BED">
              <w:rPr>
                <w:b/>
                <w:i/>
                <w:szCs w:val="24"/>
              </w:rPr>
              <w:t>1b.</w:t>
            </w:r>
            <w:r w:rsidRPr="00110BED">
              <w:rPr>
                <w:b/>
                <w:i/>
                <w:szCs w:val="24"/>
              </w:rPr>
              <w:tab/>
            </w:r>
            <w:r w:rsidR="00405FA1" w:rsidRPr="00110BED">
              <w:rPr>
                <w:b/>
                <w:bCs/>
                <w:i/>
                <w:iCs/>
                <w:szCs w:val="24"/>
              </w:rPr>
              <w:t>Do dnia [Dz.U. proszę wstawić datę: sześć miesięcy od daty publikacji rozporządzenia] Komisja przyjmuje akt delegowany zgodnie z ust. 1 w celu zmiany załącznika II i dodania punktów końcowych w łańcuchu produkcyjnym, które określono na podstawie art. 5 ust. 2 akapit drugi rozporządzenia (WE) nr 1069/2009, w odniesieniu do produktów ubocznych pochodzenia zwierzęcego wymienionych w CMC11 rozporządzenia.</w:t>
            </w:r>
            <w:r w:rsidRPr="00110BED">
              <w:rPr>
                <w:b/>
                <w:bCs/>
                <w:i/>
                <w:iCs/>
                <w:szCs w:val="24"/>
              </w:rPr>
              <w:t>.</w:t>
            </w:r>
          </w:p>
        </w:tc>
      </w:tr>
    </w:tbl>
    <w:p w14:paraId="712B2701" w14:textId="77777777" w:rsidR="00FE0CA5" w:rsidRPr="00110BED" w:rsidRDefault="00FE0CA5" w:rsidP="00FE0CA5">
      <w:r w:rsidRPr="00110BED">
        <w:rPr>
          <w:rStyle w:val="HideTWBExt"/>
          <w:noProof w:val="0"/>
          <w:color w:val="auto"/>
        </w:rPr>
        <w:t>&lt;/Amend&gt;</w:t>
      </w:r>
    </w:p>
    <w:p w14:paraId="1F844B0D"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33</w:t>
      </w:r>
      <w:r w:rsidRPr="00110BED">
        <w:rPr>
          <w:rStyle w:val="HideTWBExt"/>
          <w:b w:val="0"/>
          <w:noProof w:val="0"/>
          <w:color w:val="auto"/>
        </w:rPr>
        <w:t>&lt;/NumAm&gt;</w:t>
      </w:r>
    </w:p>
    <w:p w14:paraId="313FE49A"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B31A83B" w14:textId="77777777" w:rsidR="00FE0CA5" w:rsidRPr="00110BED" w:rsidRDefault="00FE0CA5" w:rsidP="00FE0CA5">
      <w:pPr>
        <w:pStyle w:val="NormalBold"/>
      </w:pPr>
      <w:r w:rsidRPr="00110BED">
        <w:rPr>
          <w:rStyle w:val="HideTWBExt"/>
          <w:b w:val="0"/>
          <w:noProof w:val="0"/>
          <w:color w:val="auto"/>
        </w:rPr>
        <w:t>&lt;Article&gt;</w:t>
      </w:r>
      <w:r w:rsidRPr="00110BED">
        <w:t>Artykuł 42 – ustęp 2 – litera a</w:t>
      </w:r>
      <w:r w:rsidRPr="00110BE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6A230C0C" w14:textId="77777777" w:rsidTr="0029730C">
        <w:trPr>
          <w:jc w:val="center"/>
        </w:trPr>
        <w:tc>
          <w:tcPr>
            <w:tcW w:w="9752" w:type="dxa"/>
            <w:gridSpan w:val="2"/>
          </w:tcPr>
          <w:p w14:paraId="3B0FD9CB" w14:textId="77777777" w:rsidR="00FE0CA5" w:rsidRPr="00110BED" w:rsidRDefault="00FE0CA5" w:rsidP="0029730C">
            <w:pPr>
              <w:keepNext/>
            </w:pPr>
          </w:p>
        </w:tc>
      </w:tr>
      <w:tr w:rsidR="00110BED" w:rsidRPr="00110BED" w14:paraId="476F2931" w14:textId="77777777" w:rsidTr="0029730C">
        <w:trPr>
          <w:jc w:val="center"/>
        </w:trPr>
        <w:tc>
          <w:tcPr>
            <w:tcW w:w="4876" w:type="dxa"/>
            <w:hideMark/>
          </w:tcPr>
          <w:p w14:paraId="5D921740" w14:textId="77777777" w:rsidR="00FE0CA5" w:rsidRPr="00110BED" w:rsidRDefault="00FE0CA5" w:rsidP="0029730C">
            <w:pPr>
              <w:pStyle w:val="ColumnHeading"/>
              <w:keepNext/>
            </w:pPr>
            <w:r w:rsidRPr="00110BED">
              <w:t>Tekst proponowany przez Komisję</w:t>
            </w:r>
          </w:p>
        </w:tc>
        <w:tc>
          <w:tcPr>
            <w:tcW w:w="4876" w:type="dxa"/>
            <w:hideMark/>
          </w:tcPr>
          <w:p w14:paraId="4892EBDC" w14:textId="77777777" w:rsidR="00FE0CA5" w:rsidRPr="00110BED" w:rsidRDefault="00FE0CA5" w:rsidP="0029730C">
            <w:pPr>
              <w:pStyle w:val="ColumnHeading"/>
              <w:keepNext/>
            </w:pPr>
            <w:r w:rsidRPr="00110BED">
              <w:t>Poprawka</w:t>
            </w:r>
          </w:p>
        </w:tc>
      </w:tr>
      <w:tr w:rsidR="00110BED" w:rsidRPr="00110BED" w14:paraId="210EE2EE" w14:textId="77777777" w:rsidTr="0029730C">
        <w:trPr>
          <w:jc w:val="center"/>
        </w:trPr>
        <w:tc>
          <w:tcPr>
            <w:tcW w:w="4876" w:type="dxa"/>
            <w:hideMark/>
          </w:tcPr>
          <w:p w14:paraId="0E8C2794" w14:textId="77777777" w:rsidR="00FE0CA5" w:rsidRPr="00110BED" w:rsidRDefault="00FE0CA5" w:rsidP="0029730C">
            <w:pPr>
              <w:pStyle w:val="Normal6"/>
            </w:pPr>
            <w:r w:rsidRPr="00110BED">
              <w:t xml:space="preserve">a) </w:t>
            </w:r>
            <w:r w:rsidRPr="00110BED">
              <w:tab/>
              <w:t>nazwa mikroorganizmu</w:t>
            </w:r>
            <w:r w:rsidRPr="00110BED">
              <w:rPr>
                <w:b/>
                <w:i/>
              </w:rPr>
              <w:t>;</w:t>
            </w:r>
            <w:r w:rsidRPr="00110BED">
              <w:t xml:space="preserve"> </w:t>
            </w:r>
          </w:p>
        </w:tc>
        <w:tc>
          <w:tcPr>
            <w:tcW w:w="4876" w:type="dxa"/>
            <w:hideMark/>
          </w:tcPr>
          <w:p w14:paraId="31D70606" w14:textId="77777777" w:rsidR="00FE0CA5" w:rsidRPr="00110BED" w:rsidRDefault="00FE0CA5" w:rsidP="0029730C">
            <w:pPr>
              <w:pStyle w:val="Normal6"/>
              <w:rPr>
                <w:szCs w:val="24"/>
              </w:rPr>
            </w:pPr>
            <w:r w:rsidRPr="00110BED">
              <w:t xml:space="preserve">a) </w:t>
            </w:r>
            <w:r w:rsidRPr="00110BED">
              <w:tab/>
              <w:t>nazwa mikroorganizmu</w:t>
            </w:r>
            <w:r w:rsidRPr="00110BED">
              <w:rPr>
                <w:b/>
                <w:i/>
              </w:rPr>
              <w:t>, do poziomu szczepu;</w:t>
            </w:r>
          </w:p>
        </w:tc>
      </w:tr>
    </w:tbl>
    <w:p w14:paraId="53249AA1"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3E4CE7FB" w14:textId="77777777" w:rsidR="00FE0CA5" w:rsidRPr="00110BED" w:rsidRDefault="00FE0CA5" w:rsidP="00FE0CA5">
      <w:pPr>
        <w:pStyle w:val="Normal12Italic"/>
      </w:pPr>
      <w:r w:rsidRPr="00110BED">
        <w:t>Różne szczepy tego samego gatunku mogą mieć skrajnie różne właściwości.</w:t>
      </w:r>
    </w:p>
    <w:p w14:paraId="276C6BB1" w14:textId="77777777" w:rsidR="00FE0CA5" w:rsidRPr="00110BED" w:rsidRDefault="00FE0CA5" w:rsidP="00FE0CA5">
      <w:r w:rsidRPr="00110BED">
        <w:rPr>
          <w:rStyle w:val="HideTWBExt"/>
          <w:noProof w:val="0"/>
          <w:color w:val="auto"/>
        </w:rPr>
        <w:t>&lt;/Amend&gt;</w:t>
      </w:r>
    </w:p>
    <w:p w14:paraId="20414D7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34</w:t>
      </w:r>
      <w:r w:rsidRPr="00110BED">
        <w:rPr>
          <w:rStyle w:val="HideTWBExt"/>
          <w:b w:val="0"/>
          <w:noProof w:val="0"/>
          <w:color w:val="auto"/>
        </w:rPr>
        <w:t>&lt;/NumAm&gt;</w:t>
      </w:r>
    </w:p>
    <w:p w14:paraId="04463FE1"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60D4633" w14:textId="77777777" w:rsidR="00FE0CA5" w:rsidRPr="00110BED" w:rsidRDefault="00FE0CA5" w:rsidP="00FE0CA5">
      <w:pPr>
        <w:pStyle w:val="NormalBold"/>
      </w:pPr>
      <w:r w:rsidRPr="00110BED">
        <w:rPr>
          <w:rStyle w:val="HideTWBExt"/>
          <w:b w:val="0"/>
          <w:noProof w:val="0"/>
          <w:color w:val="auto"/>
        </w:rPr>
        <w:t>&lt;Article&gt;</w:t>
      </w:r>
      <w:r w:rsidRPr="00110BED">
        <w:t>Artykuł 42 – ustęp 2 – litera d</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FA04EC1" w14:textId="77777777" w:rsidTr="0029730C">
        <w:trPr>
          <w:jc w:val="center"/>
        </w:trPr>
        <w:tc>
          <w:tcPr>
            <w:tcW w:w="9752" w:type="dxa"/>
            <w:gridSpan w:val="2"/>
          </w:tcPr>
          <w:p w14:paraId="164AD37E" w14:textId="77777777" w:rsidR="00FE0CA5" w:rsidRPr="00110BED" w:rsidRDefault="00FE0CA5" w:rsidP="0029730C">
            <w:pPr>
              <w:keepNext/>
            </w:pPr>
          </w:p>
        </w:tc>
      </w:tr>
      <w:tr w:rsidR="00110BED" w:rsidRPr="00110BED" w14:paraId="6AC1CAEE" w14:textId="77777777" w:rsidTr="0029730C">
        <w:trPr>
          <w:jc w:val="center"/>
        </w:trPr>
        <w:tc>
          <w:tcPr>
            <w:tcW w:w="4876" w:type="dxa"/>
            <w:hideMark/>
          </w:tcPr>
          <w:p w14:paraId="53FA34FA" w14:textId="77777777" w:rsidR="00FE0CA5" w:rsidRPr="00110BED" w:rsidRDefault="00FE0CA5" w:rsidP="0029730C">
            <w:pPr>
              <w:pStyle w:val="ColumnHeading"/>
              <w:keepNext/>
            </w:pPr>
            <w:r w:rsidRPr="00110BED">
              <w:t>Tekst proponowany przez Komisję</w:t>
            </w:r>
          </w:p>
        </w:tc>
        <w:tc>
          <w:tcPr>
            <w:tcW w:w="4876" w:type="dxa"/>
            <w:hideMark/>
          </w:tcPr>
          <w:p w14:paraId="40CF461E" w14:textId="77777777" w:rsidR="00FE0CA5" w:rsidRPr="00110BED" w:rsidRDefault="00FE0CA5" w:rsidP="0029730C">
            <w:pPr>
              <w:pStyle w:val="ColumnHeading"/>
              <w:keepNext/>
            </w:pPr>
            <w:r w:rsidRPr="00110BED">
              <w:t>Poprawka</w:t>
            </w:r>
          </w:p>
        </w:tc>
      </w:tr>
      <w:tr w:rsidR="00110BED" w:rsidRPr="00110BED" w14:paraId="31B250A6" w14:textId="77777777" w:rsidTr="0029730C">
        <w:trPr>
          <w:jc w:val="center"/>
        </w:trPr>
        <w:tc>
          <w:tcPr>
            <w:tcW w:w="4876" w:type="dxa"/>
            <w:hideMark/>
          </w:tcPr>
          <w:p w14:paraId="27930B17" w14:textId="77777777" w:rsidR="00FE0CA5" w:rsidRPr="00110BED" w:rsidRDefault="00FE0CA5" w:rsidP="0029730C">
            <w:pPr>
              <w:pStyle w:val="Normal6"/>
            </w:pPr>
            <w:r w:rsidRPr="00110BED">
              <w:t>d)</w:t>
            </w:r>
            <w:r w:rsidRPr="00110BED">
              <w:tab/>
              <w:t xml:space="preserve">taksonomiczny związek z gatunkami mikroorganizmów, które spełniają wymagania w zakresie uznanego domniemania bezpieczeństwa przyznanego przez </w:t>
            </w:r>
            <w:r w:rsidRPr="00110BED">
              <w:rPr>
                <w:b/>
                <w:i/>
              </w:rPr>
              <w:t>Europejską Agencję</w:t>
            </w:r>
            <w:r w:rsidRPr="00110BED">
              <w:t xml:space="preserve"> Bezpieczeństwa Żywności;</w:t>
            </w:r>
          </w:p>
        </w:tc>
        <w:tc>
          <w:tcPr>
            <w:tcW w:w="4876" w:type="dxa"/>
            <w:hideMark/>
          </w:tcPr>
          <w:p w14:paraId="4F1D4A25" w14:textId="77777777" w:rsidR="00FE0CA5" w:rsidRPr="00110BED" w:rsidRDefault="00FE0CA5" w:rsidP="0029730C">
            <w:pPr>
              <w:pStyle w:val="Normal6"/>
              <w:rPr>
                <w:szCs w:val="24"/>
              </w:rPr>
            </w:pPr>
            <w:r w:rsidRPr="00110BED">
              <w:t>d)</w:t>
            </w:r>
            <w:r w:rsidRPr="00110BED">
              <w:tab/>
              <w:t xml:space="preserve">taksonomiczny związek z gatunkami mikroorganizmów, które spełniają wymagania w zakresie uznanego domniemania bezpieczeństwa przyznanego przez </w:t>
            </w:r>
            <w:r w:rsidRPr="00110BED">
              <w:rPr>
                <w:b/>
                <w:i/>
              </w:rPr>
              <w:t>Europejski Urząd ds.</w:t>
            </w:r>
            <w:r w:rsidRPr="00110BED">
              <w:t xml:space="preserve"> Bezpieczeństwa Żywności;</w:t>
            </w:r>
          </w:p>
        </w:tc>
      </w:tr>
    </w:tbl>
    <w:p w14:paraId="20CCB6AA" w14:textId="77777777" w:rsidR="00FE0CA5" w:rsidRPr="00110BED" w:rsidRDefault="00FE0CA5" w:rsidP="00FE0CA5">
      <w:r w:rsidRPr="00110BED">
        <w:rPr>
          <w:rStyle w:val="HideTWBExt"/>
          <w:noProof w:val="0"/>
          <w:color w:val="auto"/>
        </w:rPr>
        <w:t>&lt;/Amend&gt;</w:t>
      </w:r>
    </w:p>
    <w:p w14:paraId="52F4095A"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35</w:t>
      </w:r>
      <w:r w:rsidRPr="00110BED">
        <w:rPr>
          <w:rStyle w:val="HideTWBExt"/>
          <w:b w:val="0"/>
          <w:noProof w:val="0"/>
          <w:color w:val="auto"/>
        </w:rPr>
        <w:t>&lt;/NumAm&gt;</w:t>
      </w:r>
    </w:p>
    <w:p w14:paraId="7717A19A"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09F7DF7" w14:textId="77777777" w:rsidR="00FE0CA5" w:rsidRPr="00110BED" w:rsidRDefault="00FE0CA5" w:rsidP="00FE0CA5">
      <w:pPr>
        <w:pStyle w:val="NormalBold"/>
      </w:pPr>
      <w:r w:rsidRPr="00110BED">
        <w:rPr>
          <w:rStyle w:val="HideTWBExt"/>
          <w:b w:val="0"/>
          <w:noProof w:val="0"/>
          <w:color w:val="auto"/>
        </w:rPr>
        <w:t>&lt;Article&gt;</w:t>
      </w:r>
      <w:r w:rsidRPr="00110BED">
        <w:t>Artykuł 42 – ustęp 2 a (nowy)</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4398D92" w14:textId="77777777" w:rsidTr="0029730C">
        <w:trPr>
          <w:jc w:val="center"/>
        </w:trPr>
        <w:tc>
          <w:tcPr>
            <w:tcW w:w="9752" w:type="dxa"/>
            <w:gridSpan w:val="2"/>
          </w:tcPr>
          <w:p w14:paraId="61B051A8" w14:textId="77777777" w:rsidR="00FE0CA5" w:rsidRPr="00110BED" w:rsidRDefault="00FE0CA5" w:rsidP="0029730C">
            <w:pPr>
              <w:keepNext/>
            </w:pPr>
          </w:p>
        </w:tc>
      </w:tr>
      <w:tr w:rsidR="00110BED" w:rsidRPr="00110BED" w14:paraId="6DDF2C81" w14:textId="77777777" w:rsidTr="0029730C">
        <w:trPr>
          <w:jc w:val="center"/>
        </w:trPr>
        <w:tc>
          <w:tcPr>
            <w:tcW w:w="4876" w:type="dxa"/>
            <w:hideMark/>
          </w:tcPr>
          <w:p w14:paraId="6EF8F752" w14:textId="77777777" w:rsidR="00FE0CA5" w:rsidRPr="00110BED" w:rsidRDefault="00FE0CA5" w:rsidP="0029730C">
            <w:pPr>
              <w:pStyle w:val="ColumnHeading"/>
              <w:keepNext/>
            </w:pPr>
            <w:r w:rsidRPr="00110BED">
              <w:t>Tekst proponowany przez Komisję</w:t>
            </w:r>
          </w:p>
        </w:tc>
        <w:tc>
          <w:tcPr>
            <w:tcW w:w="4876" w:type="dxa"/>
            <w:hideMark/>
          </w:tcPr>
          <w:p w14:paraId="60350A76" w14:textId="77777777" w:rsidR="00FE0CA5" w:rsidRPr="00110BED" w:rsidRDefault="00FE0CA5" w:rsidP="0029730C">
            <w:pPr>
              <w:pStyle w:val="ColumnHeading"/>
              <w:keepNext/>
            </w:pPr>
            <w:r w:rsidRPr="00110BED">
              <w:t>Poprawka</w:t>
            </w:r>
          </w:p>
        </w:tc>
      </w:tr>
      <w:tr w:rsidR="00110BED" w:rsidRPr="00110BED" w14:paraId="5342BDBE" w14:textId="77777777" w:rsidTr="0029730C">
        <w:trPr>
          <w:jc w:val="center"/>
        </w:trPr>
        <w:tc>
          <w:tcPr>
            <w:tcW w:w="4876" w:type="dxa"/>
          </w:tcPr>
          <w:p w14:paraId="25BB3053" w14:textId="77777777" w:rsidR="00FE0CA5" w:rsidRPr="00110BED" w:rsidRDefault="00FE0CA5" w:rsidP="0029730C">
            <w:pPr>
              <w:pStyle w:val="Normal6"/>
            </w:pPr>
          </w:p>
        </w:tc>
        <w:tc>
          <w:tcPr>
            <w:tcW w:w="4876" w:type="dxa"/>
            <w:hideMark/>
          </w:tcPr>
          <w:p w14:paraId="1939A384" w14:textId="77777777" w:rsidR="00FE0CA5" w:rsidRPr="00110BED" w:rsidRDefault="00FE0CA5" w:rsidP="0029730C">
            <w:pPr>
              <w:pStyle w:val="Normal6"/>
              <w:rPr>
                <w:szCs w:val="24"/>
              </w:rPr>
            </w:pPr>
            <w:r w:rsidRPr="00110BED">
              <w:rPr>
                <w:b/>
                <w:i/>
              </w:rPr>
              <w:t>2a.</w:t>
            </w:r>
            <w:r w:rsidRPr="00110BED">
              <w:rPr>
                <w:b/>
                <w:i/>
              </w:rPr>
              <w:tab/>
              <w:t>Komisja jest uprawniona zgodnie z art. 43 do przyjmowania aktów delegowanych dotyczących określenia wymogów oceny bezpieczeństwa nowych mikroorganizmów do celów ust. 2. Pierwszy z tych aktów delegowanych jest przedkładany Parlamentowi Europejskiemu i Radzie nie później niż [Dz.U. proszę wstawić datę: jeden rok po wejściu w życie rozporządzenia].</w:t>
            </w:r>
          </w:p>
        </w:tc>
      </w:tr>
    </w:tbl>
    <w:p w14:paraId="4276041B"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448850BB" w14:textId="77777777" w:rsidR="00FE0CA5" w:rsidRPr="00110BED" w:rsidRDefault="00FE0CA5" w:rsidP="00FE0CA5">
      <w:pPr>
        <w:pStyle w:val="Normal12Italic"/>
      </w:pPr>
      <w:r w:rsidRPr="00110BED">
        <w:t>Stosowanie mikroorganizmów w produktach nawozowych stwarza wiele możliwości innowacji i rozwoju. Dlatego ważne jest dopilnowanie, by przedmiotowe rozporządzenie umożliwiało w jak największym stopniu rozwój i innowacje w tej dziedzinie. Ułatwienie włączania do rozporządzenia większej liczby mikroorganizmów jest jednym z istotnych kroków w tym zakresie.</w:t>
      </w:r>
    </w:p>
    <w:p w14:paraId="3C8DF65E" w14:textId="77777777" w:rsidR="00FE0CA5" w:rsidRPr="00110BED" w:rsidRDefault="00FE0CA5" w:rsidP="00FE0CA5">
      <w:r w:rsidRPr="00110BED">
        <w:rPr>
          <w:rStyle w:val="HideTWBExt"/>
          <w:noProof w:val="0"/>
          <w:color w:val="auto"/>
        </w:rPr>
        <w:t>&lt;/Amend&gt;</w:t>
      </w:r>
    </w:p>
    <w:p w14:paraId="2D314539"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36</w:t>
      </w:r>
      <w:r w:rsidRPr="00110BED">
        <w:rPr>
          <w:rStyle w:val="HideTWBExt"/>
          <w:b w:val="0"/>
          <w:noProof w:val="0"/>
          <w:color w:val="auto"/>
        </w:rPr>
        <w:t>&lt;/NumAm&gt;</w:t>
      </w:r>
    </w:p>
    <w:p w14:paraId="563963B6"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2B32C4F" w14:textId="77777777" w:rsidR="00FE0CA5" w:rsidRPr="00110BED" w:rsidRDefault="00FE0CA5" w:rsidP="00FE0CA5">
      <w:pPr>
        <w:pStyle w:val="NormalBold"/>
        <w:keepNext/>
      </w:pPr>
      <w:r w:rsidRPr="00110BED">
        <w:rPr>
          <w:rStyle w:val="HideTWBExt"/>
          <w:b w:val="0"/>
          <w:noProof w:val="0"/>
          <w:color w:val="auto"/>
        </w:rPr>
        <w:t>&lt;Article&gt;</w:t>
      </w:r>
      <w:r w:rsidRPr="00110BED">
        <w:rPr>
          <w:szCs w:val="24"/>
        </w:rPr>
        <w:t>Artykuł 42 – ustęp 4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A935727" w14:textId="77777777" w:rsidTr="0029730C">
        <w:trPr>
          <w:jc w:val="center"/>
        </w:trPr>
        <w:tc>
          <w:tcPr>
            <w:tcW w:w="9752" w:type="dxa"/>
            <w:gridSpan w:val="2"/>
          </w:tcPr>
          <w:p w14:paraId="5EB7C1D1" w14:textId="77777777" w:rsidR="00FE0CA5" w:rsidRPr="00110BED" w:rsidRDefault="00FE0CA5" w:rsidP="0029730C">
            <w:pPr>
              <w:keepNext/>
            </w:pPr>
          </w:p>
        </w:tc>
      </w:tr>
      <w:tr w:rsidR="00110BED" w:rsidRPr="00110BED" w14:paraId="7EAEEE5B" w14:textId="77777777" w:rsidTr="0029730C">
        <w:trPr>
          <w:jc w:val="center"/>
        </w:trPr>
        <w:tc>
          <w:tcPr>
            <w:tcW w:w="4876" w:type="dxa"/>
          </w:tcPr>
          <w:p w14:paraId="1183400C" w14:textId="77777777" w:rsidR="00FE0CA5" w:rsidRPr="00110BED" w:rsidRDefault="00FE0CA5" w:rsidP="0029730C">
            <w:pPr>
              <w:pStyle w:val="ColumnHeading"/>
              <w:keepNext/>
            </w:pPr>
            <w:r w:rsidRPr="00110BED">
              <w:t>Tekst proponowany przez Komisję</w:t>
            </w:r>
          </w:p>
        </w:tc>
        <w:tc>
          <w:tcPr>
            <w:tcW w:w="4876" w:type="dxa"/>
          </w:tcPr>
          <w:p w14:paraId="733CCDC5" w14:textId="77777777" w:rsidR="00FE0CA5" w:rsidRPr="00110BED" w:rsidRDefault="00FE0CA5" w:rsidP="0029730C">
            <w:pPr>
              <w:pStyle w:val="ColumnHeading"/>
              <w:keepNext/>
            </w:pPr>
            <w:r w:rsidRPr="00110BED">
              <w:t>Poprawka</w:t>
            </w:r>
          </w:p>
        </w:tc>
      </w:tr>
      <w:tr w:rsidR="00110BED" w:rsidRPr="00110BED" w14:paraId="6CBB60E9" w14:textId="77777777" w:rsidTr="0029730C">
        <w:trPr>
          <w:jc w:val="center"/>
        </w:trPr>
        <w:tc>
          <w:tcPr>
            <w:tcW w:w="4876" w:type="dxa"/>
          </w:tcPr>
          <w:p w14:paraId="17FB1990" w14:textId="77777777" w:rsidR="00FE0CA5" w:rsidRPr="00110BED" w:rsidRDefault="00FE0CA5" w:rsidP="0029730C">
            <w:pPr>
              <w:pStyle w:val="Normal6"/>
            </w:pPr>
          </w:p>
        </w:tc>
        <w:tc>
          <w:tcPr>
            <w:tcW w:w="4876" w:type="dxa"/>
          </w:tcPr>
          <w:p w14:paraId="17107092" w14:textId="77777777" w:rsidR="00FE0CA5" w:rsidRPr="00110BED" w:rsidRDefault="00FE0CA5" w:rsidP="0029730C">
            <w:pPr>
              <w:pStyle w:val="Normal6"/>
              <w:rPr>
                <w:szCs w:val="24"/>
              </w:rPr>
            </w:pPr>
            <w:r w:rsidRPr="00110BED">
              <w:rPr>
                <w:b/>
                <w:i/>
                <w:szCs w:val="24"/>
              </w:rPr>
              <w:t>4a.</w:t>
            </w:r>
            <w:r w:rsidRPr="00110BED">
              <w:rPr>
                <w:b/>
                <w:i/>
                <w:szCs w:val="24"/>
              </w:rPr>
              <w:tab/>
              <w:t>Jeżeli chodzi o załącznik I część II uprawnienia do przyjmowania aktów delegowanych zgodnie z ust. 1 i 4 nie obejmują dostosowań do limitów zanieczyszczeń w nim określonych, chyba że nowe limity zanieczyszczeń okażą się niezbędne na skutek dodania nowych materiałów składowych w załączniku II. Po wyznaczeniu nowych limitów zanieczyszczeń stosuje się je tylko do nowo dodanych materiałów składowych.</w:t>
            </w:r>
          </w:p>
        </w:tc>
      </w:tr>
    </w:tbl>
    <w:p w14:paraId="6B81BC9C" w14:textId="77777777" w:rsidR="00FE0CA5" w:rsidRPr="00110BED" w:rsidRDefault="00FE0CA5" w:rsidP="00FE0CA5">
      <w:r w:rsidRPr="00110BED">
        <w:rPr>
          <w:rStyle w:val="HideTWBExt"/>
          <w:noProof w:val="0"/>
          <w:color w:val="auto"/>
        </w:rPr>
        <w:t>&lt;/Amend&gt;</w:t>
      </w:r>
    </w:p>
    <w:p w14:paraId="4E264EF9"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37</w:t>
      </w:r>
      <w:r w:rsidRPr="00110BED">
        <w:rPr>
          <w:rStyle w:val="HideTWBExt"/>
          <w:b w:val="0"/>
          <w:noProof w:val="0"/>
          <w:color w:val="auto"/>
        </w:rPr>
        <w:t>&lt;/NumAm&gt;</w:t>
      </w:r>
    </w:p>
    <w:p w14:paraId="2EB07D27"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3BDFAB7" w14:textId="77777777" w:rsidR="00FE0CA5" w:rsidRPr="00110BED" w:rsidRDefault="00FE0CA5" w:rsidP="00FE0CA5">
      <w:pPr>
        <w:pStyle w:val="NormalBold"/>
      </w:pPr>
      <w:r w:rsidRPr="00110BED">
        <w:rPr>
          <w:rStyle w:val="HideTWBExt"/>
          <w:b w:val="0"/>
          <w:noProof w:val="0"/>
          <w:color w:val="auto"/>
        </w:rPr>
        <w:t>&lt;Article&gt;</w:t>
      </w:r>
      <w:r w:rsidRPr="00110BED">
        <w:t>Artykuł 42 – ustęp 4 b (nowy)</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67F9F491" w14:textId="77777777" w:rsidTr="0029730C">
        <w:trPr>
          <w:jc w:val="center"/>
        </w:trPr>
        <w:tc>
          <w:tcPr>
            <w:tcW w:w="9752" w:type="dxa"/>
            <w:gridSpan w:val="2"/>
          </w:tcPr>
          <w:p w14:paraId="6A480523" w14:textId="77777777" w:rsidR="00FE0CA5" w:rsidRPr="00110BED" w:rsidRDefault="00FE0CA5" w:rsidP="0029730C">
            <w:pPr>
              <w:keepNext/>
            </w:pPr>
          </w:p>
        </w:tc>
      </w:tr>
      <w:tr w:rsidR="00110BED" w:rsidRPr="00110BED" w14:paraId="2961C92F" w14:textId="77777777" w:rsidTr="0029730C">
        <w:trPr>
          <w:jc w:val="center"/>
        </w:trPr>
        <w:tc>
          <w:tcPr>
            <w:tcW w:w="4876" w:type="dxa"/>
            <w:hideMark/>
          </w:tcPr>
          <w:p w14:paraId="7B284B3E" w14:textId="77777777" w:rsidR="00FE0CA5" w:rsidRPr="00110BED" w:rsidRDefault="00FE0CA5" w:rsidP="0029730C">
            <w:pPr>
              <w:pStyle w:val="ColumnHeading"/>
              <w:keepNext/>
            </w:pPr>
            <w:r w:rsidRPr="00110BED">
              <w:t>Tekst proponowany przez Komisję</w:t>
            </w:r>
          </w:p>
        </w:tc>
        <w:tc>
          <w:tcPr>
            <w:tcW w:w="4876" w:type="dxa"/>
            <w:hideMark/>
          </w:tcPr>
          <w:p w14:paraId="53DB914B" w14:textId="77777777" w:rsidR="00FE0CA5" w:rsidRPr="00110BED" w:rsidRDefault="00FE0CA5" w:rsidP="0029730C">
            <w:pPr>
              <w:pStyle w:val="ColumnHeading"/>
              <w:keepNext/>
            </w:pPr>
            <w:r w:rsidRPr="00110BED">
              <w:t>Poprawka</w:t>
            </w:r>
          </w:p>
        </w:tc>
      </w:tr>
      <w:tr w:rsidR="00110BED" w:rsidRPr="00110BED" w14:paraId="0CAE8DD2" w14:textId="77777777" w:rsidTr="0029730C">
        <w:trPr>
          <w:jc w:val="center"/>
        </w:trPr>
        <w:tc>
          <w:tcPr>
            <w:tcW w:w="4876" w:type="dxa"/>
          </w:tcPr>
          <w:p w14:paraId="276FC8DF" w14:textId="77777777" w:rsidR="00FE0CA5" w:rsidRPr="00110BED" w:rsidRDefault="00FE0CA5" w:rsidP="0029730C">
            <w:pPr>
              <w:pStyle w:val="Normal6"/>
            </w:pPr>
          </w:p>
        </w:tc>
        <w:tc>
          <w:tcPr>
            <w:tcW w:w="4876" w:type="dxa"/>
            <w:hideMark/>
          </w:tcPr>
          <w:p w14:paraId="0679E0B7" w14:textId="77777777" w:rsidR="00FE0CA5" w:rsidRPr="00110BED" w:rsidRDefault="00FE0CA5" w:rsidP="0029730C">
            <w:pPr>
              <w:pStyle w:val="Normal6"/>
              <w:rPr>
                <w:szCs w:val="24"/>
              </w:rPr>
            </w:pPr>
            <w:r w:rsidRPr="00110BED">
              <w:rPr>
                <w:b/>
                <w:i/>
              </w:rPr>
              <w:t>4b.</w:t>
            </w:r>
            <w:r w:rsidRPr="00110BED">
              <w:rPr>
                <w:b/>
                <w:i/>
              </w:rPr>
              <w:tab/>
              <w:t>Komisja dokonuje przeglądu załącznika I część II do dnia ... [Dz.U. proszę wstawić datę: dziesięć lat po wejściu w życie rozporządzenia] lub w przypadku, gdy dostępne są nowe odpowiednie informacje naukowe na temat toksyczności i rakotwórczości odpowiednich zanieczyszczeń lub nastąpił postęp technologiczny i wprowadzono innowacje w dziedzinie produkcji i stosowania produktów nawozowych.</w:t>
            </w:r>
          </w:p>
        </w:tc>
      </w:tr>
    </w:tbl>
    <w:p w14:paraId="1F8373C1"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0FC6B03" w14:textId="77777777" w:rsidR="00FE0CA5" w:rsidRPr="00110BED" w:rsidRDefault="00FE0CA5" w:rsidP="00FE0CA5">
      <w:pPr>
        <w:pStyle w:val="Normal12Italic"/>
      </w:pPr>
      <w:r w:rsidRPr="00110BED">
        <w:t>Wymogi dotyczące zanieczyszczenia kategorii funkcji produktu nie powinny być objęte zakresem uprawnień przekazanych Komisji Europejskiej i należy dokonać ich przeglądu w ramach zwykłej procedury ustawodawczej, biorąc pod uwagę, że jednym z celów nowego rozporządzenia jest zaradzenie problemom środowiskowym związanym z zanieczyszczaniem przez nawozy UE gleby, wód śródlądowych i morskich, a ostatecznie żywności, które jest tym samym jednym z głównych zagrożeń dla zdrowia ludzkiego.</w:t>
      </w:r>
    </w:p>
    <w:p w14:paraId="3EA218E6" w14:textId="77777777" w:rsidR="00FE0CA5" w:rsidRPr="00110BED" w:rsidRDefault="00FE0CA5" w:rsidP="00FE0CA5">
      <w:r w:rsidRPr="00110BED">
        <w:rPr>
          <w:rStyle w:val="HideTWBExt"/>
          <w:noProof w:val="0"/>
          <w:color w:val="auto"/>
        </w:rPr>
        <w:t>&lt;/Amend&gt;</w:t>
      </w:r>
    </w:p>
    <w:p w14:paraId="6BA1FBF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38</w:t>
      </w:r>
      <w:r w:rsidRPr="00110BED">
        <w:rPr>
          <w:rStyle w:val="HideTWBExt"/>
          <w:b w:val="0"/>
          <w:noProof w:val="0"/>
          <w:color w:val="auto"/>
        </w:rPr>
        <w:t>&lt;/NumAm&gt;</w:t>
      </w:r>
    </w:p>
    <w:p w14:paraId="404CB083"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91C73D2" w14:textId="77777777" w:rsidR="00FE0CA5" w:rsidRPr="00110BED" w:rsidRDefault="00FE0CA5" w:rsidP="00FE0CA5">
      <w:pPr>
        <w:pStyle w:val="NormalBold"/>
        <w:keepNext/>
      </w:pPr>
      <w:r w:rsidRPr="00110BED">
        <w:rPr>
          <w:rStyle w:val="HideTWBExt"/>
          <w:b w:val="0"/>
          <w:noProof w:val="0"/>
          <w:color w:val="auto"/>
        </w:rPr>
        <w:t>&lt;Article&gt;</w:t>
      </w:r>
      <w:r w:rsidRPr="00110BED">
        <w:rPr>
          <w:szCs w:val="24"/>
        </w:rPr>
        <w:t>Artykuł 45 – akapit 1 – punkt 1 a (nowy)</w:t>
      </w:r>
      <w:r w:rsidRPr="00110BED">
        <w:rPr>
          <w:rStyle w:val="HideTWBExt"/>
          <w:b w:val="0"/>
          <w:noProof w:val="0"/>
          <w:color w:val="auto"/>
        </w:rPr>
        <w:t>&lt;/Article&gt;</w:t>
      </w:r>
    </w:p>
    <w:p w14:paraId="33941E26" w14:textId="77777777" w:rsidR="00FE0CA5" w:rsidRPr="00110BED" w:rsidRDefault="00FE0CA5" w:rsidP="00FE0CA5">
      <w:pPr>
        <w:keepNext/>
      </w:pPr>
      <w:r w:rsidRPr="00110BED">
        <w:rPr>
          <w:rStyle w:val="HideTWBExt"/>
          <w:noProof w:val="0"/>
          <w:color w:val="auto"/>
        </w:rPr>
        <w:t>&lt;DocAmend2&gt;</w:t>
      </w:r>
      <w:r w:rsidRPr="00110BED">
        <w:t>Rozporządzenie (WE) nr 1069/2009</w:t>
      </w:r>
      <w:r w:rsidRPr="00110BED">
        <w:rPr>
          <w:rStyle w:val="HideTWBExt"/>
          <w:noProof w:val="0"/>
          <w:color w:val="auto"/>
        </w:rPr>
        <w:t>&lt;/DocAmend2&gt;</w:t>
      </w:r>
    </w:p>
    <w:p w14:paraId="54556FFF" w14:textId="77777777" w:rsidR="00FE0CA5" w:rsidRPr="00110BED" w:rsidRDefault="00FE0CA5" w:rsidP="00FE0CA5">
      <w:pPr>
        <w:keepNext/>
      </w:pPr>
      <w:r w:rsidRPr="00110BED">
        <w:rPr>
          <w:rStyle w:val="HideTWBExt"/>
          <w:noProof w:val="0"/>
          <w:color w:val="auto"/>
        </w:rPr>
        <w:t>&lt;Article2&gt;</w:t>
      </w:r>
      <w:r w:rsidRPr="00110BED">
        <w:t>Artykuł 5 – ustęp 2 – punkt 1 a (nowy)</w:t>
      </w:r>
      <w:r w:rsidRPr="00110BE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ADF7ED5" w14:textId="77777777" w:rsidTr="0029730C">
        <w:trPr>
          <w:jc w:val="center"/>
        </w:trPr>
        <w:tc>
          <w:tcPr>
            <w:tcW w:w="9752" w:type="dxa"/>
            <w:gridSpan w:val="2"/>
          </w:tcPr>
          <w:p w14:paraId="6CB65B75" w14:textId="77777777" w:rsidR="00FE0CA5" w:rsidRPr="00110BED" w:rsidRDefault="00FE0CA5" w:rsidP="0029730C">
            <w:pPr>
              <w:keepNext/>
            </w:pPr>
          </w:p>
        </w:tc>
      </w:tr>
      <w:tr w:rsidR="00110BED" w:rsidRPr="00110BED" w14:paraId="088E00B6" w14:textId="77777777" w:rsidTr="0029730C">
        <w:trPr>
          <w:jc w:val="center"/>
        </w:trPr>
        <w:tc>
          <w:tcPr>
            <w:tcW w:w="4876" w:type="dxa"/>
          </w:tcPr>
          <w:p w14:paraId="5B11776F" w14:textId="77777777" w:rsidR="00FE0CA5" w:rsidRPr="00110BED" w:rsidRDefault="00FE0CA5" w:rsidP="0029730C">
            <w:pPr>
              <w:pStyle w:val="ColumnHeading"/>
              <w:keepNext/>
            </w:pPr>
            <w:r w:rsidRPr="00110BED">
              <w:t>Tekst proponowany przez Komisję</w:t>
            </w:r>
          </w:p>
        </w:tc>
        <w:tc>
          <w:tcPr>
            <w:tcW w:w="4876" w:type="dxa"/>
          </w:tcPr>
          <w:p w14:paraId="481FD728" w14:textId="77777777" w:rsidR="00FE0CA5" w:rsidRPr="00110BED" w:rsidRDefault="00FE0CA5" w:rsidP="0029730C">
            <w:pPr>
              <w:pStyle w:val="ColumnHeading"/>
              <w:keepNext/>
            </w:pPr>
            <w:r w:rsidRPr="00110BED">
              <w:t>Poprawka</w:t>
            </w:r>
          </w:p>
        </w:tc>
      </w:tr>
      <w:tr w:rsidR="00110BED" w:rsidRPr="00110BED" w14:paraId="3D71F88C" w14:textId="77777777" w:rsidTr="0029730C">
        <w:trPr>
          <w:jc w:val="center"/>
        </w:trPr>
        <w:tc>
          <w:tcPr>
            <w:tcW w:w="4876" w:type="dxa"/>
          </w:tcPr>
          <w:p w14:paraId="4ABDFE2A" w14:textId="77777777" w:rsidR="00FE0CA5" w:rsidRPr="00110BED" w:rsidRDefault="00FE0CA5" w:rsidP="0029730C">
            <w:pPr>
              <w:pStyle w:val="Normal6"/>
            </w:pPr>
          </w:p>
        </w:tc>
        <w:tc>
          <w:tcPr>
            <w:tcW w:w="4876" w:type="dxa"/>
          </w:tcPr>
          <w:p w14:paraId="75CC6600" w14:textId="77777777" w:rsidR="00FE0CA5" w:rsidRPr="00110BED" w:rsidRDefault="00FE0CA5" w:rsidP="0029730C">
            <w:pPr>
              <w:pStyle w:val="Normal6"/>
              <w:rPr>
                <w:b/>
                <w:bCs/>
                <w:i/>
                <w:iCs/>
              </w:rPr>
            </w:pPr>
            <w:r w:rsidRPr="00110BED">
              <w:rPr>
                <w:b/>
                <w:bCs/>
                <w:i/>
                <w:iCs/>
              </w:rPr>
              <w:t xml:space="preserve">1a) </w:t>
            </w:r>
            <w:r w:rsidRPr="00110BED">
              <w:rPr>
                <w:b/>
                <w:bCs/>
                <w:i/>
                <w:iCs/>
              </w:rPr>
              <w:tab/>
              <w:t>w ust. 2 po akapicie pierwszym dodaje się następujący akapit:</w:t>
            </w:r>
          </w:p>
        </w:tc>
      </w:tr>
      <w:tr w:rsidR="00110BED" w:rsidRPr="00110BED" w14:paraId="6CC26BCC" w14:textId="77777777" w:rsidTr="0029730C">
        <w:trPr>
          <w:jc w:val="center"/>
        </w:trPr>
        <w:tc>
          <w:tcPr>
            <w:tcW w:w="4876" w:type="dxa"/>
          </w:tcPr>
          <w:p w14:paraId="5858F816" w14:textId="77777777" w:rsidR="00FE0CA5" w:rsidRPr="00110BED" w:rsidRDefault="00FE0CA5" w:rsidP="0029730C">
            <w:pPr>
              <w:pStyle w:val="Normal6"/>
            </w:pPr>
          </w:p>
        </w:tc>
        <w:tc>
          <w:tcPr>
            <w:tcW w:w="4876" w:type="dxa"/>
          </w:tcPr>
          <w:p w14:paraId="68324D0A" w14:textId="77777777" w:rsidR="00FE0CA5" w:rsidRPr="00110BED" w:rsidRDefault="00FE0CA5" w:rsidP="0029730C">
            <w:pPr>
              <w:pStyle w:val="Normal6"/>
              <w:rPr>
                <w:szCs w:val="24"/>
              </w:rPr>
            </w:pPr>
            <w:r w:rsidRPr="00110BED">
              <w:rPr>
                <w:b/>
                <w:bCs/>
                <w:i/>
              </w:rPr>
              <w:t>„W przypadku produktów ubocznych wchodzących w zakres art. 32 i już szeroko stosowanych w państwach członkowskich do produkcji nawozów Komisja ustala punkt końcowy do dnia [Urząd Publikacji, proszę wstawić datę przypadającą sześć miesięcy po dacie opublikowania rozporządzenia w sprawie nawozów]”.</w:t>
            </w:r>
          </w:p>
        </w:tc>
      </w:tr>
    </w:tbl>
    <w:p w14:paraId="79AE51EA" w14:textId="77777777" w:rsidR="00FE0CA5" w:rsidRPr="00110BED" w:rsidRDefault="00FE0CA5" w:rsidP="00FE0CA5">
      <w:r w:rsidRPr="00110BED">
        <w:rPr>
          <w:rStyle w:val="HideTWBExt"/>
          <w:noProof w:val="0"/>
          <w:color w:val="auto"/>
        </w:rPr>
        <w:t>&lt;/Amend&gt;</w:t>
      </w:r>
    </w:p>
    <w:p w14:paraId="2F8971E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39</w:t>
      </w:r>
      <w:r w:rsidRPr="00110BED">
        <w:rPr>
          <w:rStyle w:val="HideTWBExt"/>
          <w:b w:val="0"/>
          <w:noProof w:val="0"/>
          <w:color w:val="auto"/>
        </w:rPr>
        <w:t>&lt;/NumAm&gt;</w:t>
      </w:r>
    </w:p>
    <w:p w14:paraId="46E44493"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E278D13" w14:textId="77777777" w:rsidR="00FE0CA5" w:rsidRPr="00110BED" w:rsidRDefault="00FE0CA5" w:rsidP="00FE0CA5">
      <w:pPr>
        <w:pStyle w:val="NormalBold"/>
      </w:pPr>
      <w:r w:rsidRPr="00110BED">
        <w:rPr>
          <w:rStyle w:val="HideTWBExt"/>
          <w:noProof w:val="0"/>
          <w:color w:val="auto"/>
        </w:rPr>
        <w:t>&lt;Article&gt;</w:t>
      </w:r>
      <w:r w:rsidRPr="00110BED">
        <w:t>Artykuł 46 – akapit 1 – punkt 2</w:t>
      </w:r>
      <w:r w:rsidRPr="00110BED">
        <w:rPr>
          <w:rStyle w:val="HideTWBExt"/>
          <w:noProof w:val="0"/>
          <w:color w:val="auto"/>
        </w:rPr>
        <w:t>&lt;/Article&gt;</w:t>
      </w:r>
    </w:p>
    <w:p w14:paraId="0E5BEB4C" w14:textId="77777777" w:rsidR="00FE0CA5" w:rsidRPr="00110BED" w:rsidRDefault="00FE0CA5" w:rsidP="00FE0CA5">
      <w:pPr>
        <w:keepNext/>
      </w:pPr>
      <w:r w:rsidRPr="00110BED">
        <w:rPr>
          <w:rStyle w:val="HideTWBExt"/>
          <w:noProof w:val="0"/>
          <w:color w:val="auto"/>
        </w:rPr>
        <w:t>&lt;DocAmend2&gt;</w:t>
      </w:r>
      <w:r w:rsidRPr="00110BED">
        <w:t>Rozporządzenie (WE) nr 1107/2009</w:t>
      </w:r>
      <w:r w:rsidRPr="00110BED">
        <w:rPr>
          <w:rStyle w:val="HideTWBExt"/>
          <w:noProof w:val="0"/>
          <w:color w:val="auto"/>
        </w:rPr>
        <w:t>&lt;/DocAmend2&gt;</w:t>
      </w:r>
    </w:p>
    <w:p w14:paraId="775E6A78" w14:textId="77777777" w:rsidR="00FE0CA5" w:rsidRPr="00110BED" w:rsidRDefault="00FE0CA5" w:rsidP="00FE0CA5">
      <w:r w:rsidRPr="00110BED">
        <w:rPr>
          <w:rStyle w:val="HideTWBExt"/>
          <w:noProof w:val="0"/>
          <w:color w:val="auto"/>
        </w:rPr>
        <w:t>&lt;Article2&gt;</w:t>
      </w:r>
      <w:r w:rsidRPr="00110BED">
        <w:t>Artykuł 3 – punkt 34 – wprowadzenie</w:t>
      </w:r>
      <w:r w:rsidRPr="00110BE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FF5652C" w14:textId="77777777" w:rsidTr="0029730C">
        <w:trPr>
          <w:jc w:val="center"/>
        </w:trPr>
        <w:tc>
          <w:tcPr>
            <w:tcW w:w="9752" w:type="dxa"/>
            <w:gridSpan w:val="2"/>
          </w:tcPr>
          <w:p w14:paraId="7C276FB5" w14:textId="77777777" w:rsidR="00FE0CA5" w:rsidRPr="00110BED" w:rsidRDefault="00FE0CA5" w:rsidP="0029730C">
            <w:pPr>
              <w:keepNext/>
            </w:pPr>
          </w:p>
        </w:tc>
      </w:tr>
      <w:tr w:rsidR="00110BED" w:rsidRPr="00110BED" w14:paraId="3323A6F8" w14:textId="77777777" w:rsidTr="0029730C">
        <w:trPr>
          <w:jc w:val="center"/>
        </w:trPr>
        <w:tc>
          <w:tcPr>
            <w:tcW w:w="4876" w:type="dxa"/>
          </w:tcPr>
          <w:p w14:paraId="54370A8C" w14:textId="77777777" w:rsidR="00FE0CA5" w:rsidRPr="00110BED" w:rsidRDefault="00FE0CA5" w:rsidP="0029730C">
            <w:pPr>
              <w:pStyle w:val="ColumnHeading"/>
              <w:keepNext/>
            </w:pPr>
            <w:r w:rsidRPr="00110BED">
              <w:t>Tekst proponowany przez Komisję</w:t>
            </w:r>
          </w:p>
        </w:tc>
        <w:tc>
          <w:tcPr>
            <w:tcW w:w="4876" w:type="dxa"/>
          </w:tcPr>
          <w:p w14:paraId="5E9C7439" w14:textId="77777777" w:rsidR="00FE0CA5" w:rsidRPr="00110BED" w:rsidRDefault="00FE0CA5" w:rsidP="0029730C">
            <w:pPr>
              <w:pStyle w:val="ColumnHeading"/>
              <w:keepNext/>
            </w:pPr>
            <w:r w:rsidRPr="00110BED">
              <w:t>Poprawka</w:t>
            </w:r>
          </w:p>
        </w:tc>
      </w:tr>
      <w:tr w:rsidR="00110BED" w:rsidRPr="00110BED" w14:paraId="6EF778BB" w14:textId="77777777" w:rsidTr="0029730C">
        <w:trPr>
          <w:jc w:val="center"/>
        </w:trPr>
        <w:tc>
          <w:tcPr>
            <w:tcW w:w="4876" w:type="dxa"/>
          </w:tcPr>
          <w:p w14:paraId="79C94006" w14:textId="77777777" w:rsidR="00FE0CA5" w:rsidRPr="00110BED" w:rsidRDefault="00FE0CA5" w:rsidP="0029730C">
            <w:pPr>
              <w:pStyle w:val="Normal6"/>
            </w:pPr>
            <w:r w:rsidRPr="00110BED">
              <w:rPr>
                <w:szCs w:val="24"/>
              </w:rPr>
              <w:t>(3)</w:t>
            </w:r>
            <w:r w:rsidRPr="00110BED">
              <w:rPr>
                <w:szCs w:val="24"/>
              </w:rPr>
              <w:tab/>
              <w:t>„34)</w:t>
            </w:r>
            <w:r w:rsidRPr="00110BED">
              <w:rPr>
                <w:b/>
                <w:i/>
                <w:szCs w:val="24"/>
              </w:rPr>
              <w:tab/>
            </w:r>
            <w:r w:rsidRPr="00110BED">
              <w:rPr>
                <w:szCs w:val="24"/>
              </w:rPr>
              <w:t xml:space="preserve">„biostymulator” oznacza produkt, </w:t>
            </w:r>
            <w:r w:rsidRPr="00110BED">
              <w:rPr>
                <w:b/>
                <w:i/>
                <w:szCs w:val="24"/>
              </w:rPr>
              <w:t>który stymuluje</w:t>
            </w:r>
            <w:r w:rsidRPr="00110BED">
              <w:rPr>
                <w:szCs w:val="24"/>
              </w:rPr>
              <w:t xml:space="preserve"> procesy odżywiania rośliny niezależnie od zawartości składników pokarmowych</w:t>
            </w:r>
            <w:r w:rsidRPr="00110BED">
              <w:rPr>
                <w:b/>
                <w:i/>
                <w:szCs w:val="24"/>
              </w:rPr>
              <w:t xml:space="preserve"> w produkcie i</w:t>
            </w:r>
            <w:r w:rsidRPr="00110BED">
              <w:rPr>
                <w:szCs w:val="24"/>
              </w:rPr>
              <w:t xml:space="preserve"> którego jedynym celem jest poprawa co najmniej jednej z następujących właściwości rośliny:</w:t>
            </w:r>
          </w:p>
        </w:tc>
        <w:tc>
          <w:tcPr>
            <w:tcW w:w="4876" w:type="dxa"/>
          </w:tcPr>
          <w:p w14:paraId="38AA0E68" w14:textId="77777777" w:rsidR="00FE0CA5" w:rsidRPr="00110BED" w:rsidRDefault="00FE0CA5" w:rsidP="0029730C">
            <w:pPr>
              <w:pStyle w:val="Normal6"/>
            </w:pPr>
            <w:r w:rsidRPr="00110BED">
              <w:t>(3)</w:t>
            </w:r>
            <w:r w:rsidRPr="00110BED">
              <w:tab/>
              <w:t>„34)</w:t>
            </w:r>
            <w:r w:rsidRPr="00110BED">
              <w:rPr>
                <w:b/>
                <w:i/>
              </w:rPr>
              <w:t xml:space="preserve"> </w:t>
            </w:r>
            <w:r w:rsidRPr="00110BED">
              <w:t>„biostymulator” oznacza produkt</w:t>
            </w:r>
            <w:r w:rsidRPr="00110BED">
              <w:rPr>
                <w:b/>
                <w:i/>
              </w:rPr>
              <w:t xml:space="preserve"> zawierający substancję lub mikroorganizm</w:t>
            </w:r>
            <w:r w:rsidRPr="00110BED">
              <w:t xml:space="preserve">, </w:t>
            </w:r>
            <w:r w:rsidRPr="00110BED">
              <w:rPr>
                <w:b/>
                <w:i/>
              </w:rPr>
              <w:t>które stymulują</w:t>
            </w:r>
            <w:r w:rsidRPr="00110BED">
              <w:t xml:space="preserve"> procesy odżywiania rośliny niezależnie od zawartości składników pokarmowych</w:t>
            </w:r>
            <w:r w:rsidRPr="00110BED">
              <w:rPr>
                <w:b/>
                <w:i/>
              </w:rPr>
              <w:t>, lub wszelkie połączenie takich substancji lub mikroorganizmów,</w:t>
            </w:r>
            <w:r w:rsidRPr="00110BED">
              <w:t xml:space="preserve"> którego jedynym celem jest poprawa co najmniej jednej z następujących właściwości rośliny</w:t>
            </w:r>
            <w:r w:rsidRPr="00110BED">
              <w:rPr>
                <w:b/>
                <w:i/>
              </w:rPr>
              <w:t xml:space="preserve"> lub jej ryzosfery</w:t>
            </w:r>
            <w:r w:rsidRPr="00110BED">
              <w:t xml:space="preserve">: </w:t>
            </w:r>
          </w:p>
        </w:tc>
      </w:tr>
    </w:tbl>
    <w:p w14:paraId="26DF8CAE" w14:textId="77777777" w:rsidR="00FE0CA5" w:rsidRPr="00110BED" w:rsidRDefault="00FE0CA5" w:rsidP="00FE0CA5">
      <w:r w:rsidRPr="00110BED">
        <w:rPr>
          <w:rStyle w:val="HideTWBExt"/>
          <w:noProof w:val="0"/>
          <w:color w:val="auto"/>
        </w:rPr>
        <w:t>&lt;/Amend&gt;</w:t>
      </w:r>
    </w:p>
    <w:p w14:paraId="6924B4A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40</w:t>
      </w:r>
      <w:r w:rsidRPr="00110BED">
        <w:rPr>
          <w:rStyle w:val="HideTWBExt"/>
          <w:b w:val="0"/>
          <w:noProof w:val="0"/>
          <w:color w:val="auto"/>
        </w:rPr>
        <w:t>&lt;/NumAm&gt;</w:t>
      </w:r>
    </w:p>
    <w:p w14:paraId="4033EC92"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3077ED3" w14:textId="77777777" w:rsidR="00FE0CA5" w:rsidRPr="00110BED" w:rsidRDefault="00FE0CA5" w:rsidP="00FE0CA5">
      <w:pPr>
        <w:pStyle w:val="NormalBold"/>
      </w:pPr>
      <w:r w:rsidRPr="00110BED">
        <w:rPr>
          <w:rStyle w:val="HideTWBExt"/>
          <w:noProof w:val="0"/>
          <w:color w:val="auto"/>
        </w:rPr>
        <w:t>&lt;Article&gt;</w:t>
      </w:r>
      <w:r w:rsidRPr="00110BED">
        <w:t>Artykuł 46 – akapit 1 – punkt 2</w:t>
      </w:r>
      <w:r w:rsidRPr="00110BED">
        <w:rPr>
          <w:rStyle w:val="HideTWBExt"/>
          <w:noProof w:val="0"/>
          <w:color w:val="auto"/>
        </w:rPr>
        <w:t>&lt;/Article&gt;</w:t>
      </w:r>
    </w:p>
    <w:p w14:paraId="719919B3" w14:textId="77777777" w:rsidR="00FE0CA5" w:rsidRPr="00110BED" w:rsidRDefault="00FE0CA5" w:rsidP="00FE0CA5">
      <w:pPr>
        <w:keepNext/>
      </w:pPr>
      <w:r w:rsidRPr="00110BED">
        <w:rPr>
          <w:rStyle w:val="HideTWBExt"/>
          <w:noProof w:val="0"/>
          <w:color w:val="auto"/>
        </w:rPr>
        <w:t>&lt;DocAmend2&gt;</w:t>
      </w:r>
      <w:r w:rsidRPr="00110BED">
        <w:t>Rozporządzenie (WE) nr 1107/2009</w:t>
      </w:r>
      <w:r w:rsidRPr="00110BED">
        <w:rPr>
          <w:rStyle w:val="HideTWBExt"/>
          <w:noProof w:val="0"/>
          <w:color w:val="auto"/>
        </w:rPr>
        <w:t>&lt;/DocAmend2&gt;</w:t>
      </w:r>
    </w:p>
    <w:p w14:paraId="197BD8F2" w14:textId="77777777" w:rsidR="00FE0CA5" w:rsidRPr="00110BED" w:rsidRDefault="00FE0CA5" w:rsidP="00FE0CA5">
      <w:r w:rsidRPr="00110BED">
        <w:rPr>
          <w:rStyle w:val="HideTWBExt"/>
          <w:noProof w:val="0"/>
          <w:color w:val="auto"/>
        </w:rPr>
        <w:t>&lt;Article2&gt;</w:t>
      </w:r>
      <w:r w:rsidRPr="00110BED">
        <w:t>Artykuł 3 – punkt 34 – litera c a (nowa)</w:t>
      </w:r>
      <w:r w:rsidRPr="00110BE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D7CF05F" w14:textId="77777777" w:rsidTr="0029730C">
        <w:trPr>
          <w:jc w:val="center"/>
        </w:trPr>
        <w:tc>
          <w:tcPr>
            <w:tcW w:w="9752" w:type="dxa"/>
            <w:gridSpan w:val="2"/>
          </w:tcPr>
          <w:p w14:paraId="3F3E8B90" w14:textId="77777777" w:rsidR="00FE0CA5" w:rsidRPr="00110BED" w:rsidRDefault="00FE0CA5" w:rsidP="0029730C">
            <w:pPr>
              <w:keepNext/>
            </w:pPr>
          </w:p>
        </w:tc>
      </w:tr>
      <w:tr w:rsidR="00110BED" w:rsidRPr="00110BED" w14:paraId="1BDACE15" w14:textId="77777777" w:rsidTr="0029730C">
        <w:trPr>
          <w:jc w:val="center"/>
        </w:trPr>
        <w:tc>
          <w:tcPr>
            <w:tcW w:w="4876" w:type="dxa"/>
          </w:tcPr>
          <w:p w14:paraId="1D1E5D48" w14:textId="77777777" w:rsidR="00FE0CA5" w:rsidRPr="00110BED" w:rsidRDefault="00FE0CA5" w:rsidP="0029730C">
            <w:pPr>
              <w:pStyle w:val="ColumnHeading"/>
              <w:keepNext/>
            </w:pPr>
            <w:r w:rsidRPr="00110BED">
              <w:t>Tekst proponowany przez Komisję</w:t>
            </w:r>
          </w:p>
        </w:tc>
        <w:tc>
          <w:tcPr>
            <w:tcW w:w="4876" w:type="dxa"/>
          </w:tcPr>
          <w:p w14:paraId="30ED54CB" w14:textId="77777777" w:rsidR="00FE0CA5" w:rsidRPr="00110BED" w:rsidRDefault="00FE0CA5" w:rsidP="0029730C">
            <w:pPr>
              <w:pStyle w:val="ColumnHeading"/>
              <w:keepNext/>
            </w:pPr>
            <w:r w:rsidRPr="00110BED">
              <w:t>Poprawka</w:t>
            </w:r>
          </w:p>
        </w:tc>
      </w:tr>
      <w:tr w:rsidR="00110BED" w:rsidRPr="00110BED" w14:paraId="437527B2" w14:textId="77777777" w:rsidTr="0029730C">
        <w:trPr>
          <w:jc w:val="center"/>
        </w:trPr>
        <w:tc>
          <w:tcPr>
            <w:tcW w:w="4876" w:type="dxa"/>
          </w:tcPr>
          <w:p w14:paraId="3420C968" w14:textId="77777777" w:rsidR="00FE0CA5" w:rsidRPr="00110BED" w:rsidRDefault="00FE0CA5" w:rsidP="0029730C">
            <w:pPr>
              <w:pStyle w:val="Normal6"/>
            </w:pPr>
          </w:p>
        </w:tc>
        <w:tc>
          <w:tcPr>
            <w:tcW w:w="4876" w:type="dxa"/>
          </w:tcPr>
          <w:p w14:paraId="68DB6316" w14:textId="77777777" w:rsidR="00FE0CA5" w:rsidRPr="00110BED" w:rsidRDefault="00FE0CA5" w:rsidP="0029730C">
            <w:pPr>
              <w:pStyle w:val="Normal6"/>
              <w:rPr>
                <w:b/>
                <w:i/>
                <w:szCs w:val="24"/>
              </w:rPr>
            </w:pPr>
            <w:r w:rsidRPr="00110BED">
              <w:rPr>
                <w:b/>
                <w:i/>
                <w:szCs w:val="24"/>
              </w:rPr>
              <w:t>ca)</w:t>
            </w:r>
            <w:r w:rsidRPr="00110BED">
              <w:rPr>
                <w:b/>
                <w:i/>
                <w:szCs w:val="24"/>
              </w:rPr>
              <w:tab/>
            </w:r>
            <w:r w:rsidRPr="00110BED">
              <w:rPr>
                <w:b/>
                <w:i/>
              </w:rPr>
              <w:t>rozkładu materii organicznej w glebie;</w:t>
            </w:r>
          </w:p>
        </w:tc>
      </w:tr>
    </w:tbl>
    <w:p w14:paraId="0080B64D" w14:textId="77777777" w:rsidR="00FE0CA5" w:rsidRPr="00110BED" w:rsidRDefault="00FE0CA5" w:rsidP="00FE0CA5">
      <w:r w:rsidRPr="00110BED">
        <w:rPr>
          <w:rStyle w:val="HideTWBExt"/>
          <w:noProof w:val="0"/>
          <w:color w:val="auto"/>
        </w:rPr>
        <w:t>&lt;/Amend&gt;</w:t>
      </w:r>
    </w:p>
    <w:p w14:paraId="64DE6B42"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41</w:t>
      </w:r>
      <w:r w:rsidRPr="00110BED">
        <w:rPr>
          <w:rStyle w:val="HideTWBExt"/>
          <w:b w:val="0"/>
          <w:noProof w:val="0"/>
          <w:color w:val="auto"/>
        </w:rPr>
        <w:t>&lt;/NumAm&gt;</w:t>
      </w:r>
    </w:p>
    <w:p w14:paraId="43C5A12A"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FC49390" w14:textId="77777777" w:rsidR="00FE0CA5" w:rsidRPr="00110BED" w:rsidRDefault="00FE0CA5" w:rsidP="00FE0CA5">
      <w:pPr>
        <w:pStyle w:val="NormalBold"/>
      </w:pPr>
      <w:r w:rsidRPr="00110BED">
        <w:rPr>
          <w:rStyle w:val="HideTWBExt"/>
          <w:noProof w:val="0"/>
          <w:color w:val="auto"/>
        </w:rPr>
        <w:t>&lt;Article&gt;</w:t>
      </w:r>
      <w:r w:rsidRPr="00110BED">
        <w:t>Artykuł 46 – akapit 1 – punkt 2</w:t>
      </w:r>
      <w:r w:rsidRPr="00110BED">
        <w:rPr>
          <w:rStyle w:val="HideTWBExt"/>
          <w:noProof w:val="0"/>
          <w:color w:val="auto"/>
        </w:rPr>
        <w:t>&lt;/Article&gt;</w:t>
      </w:r>
    </w:p>
    <w:p w14:paraId="035DC3D9" w14:textId="77777777" w:rsidR="00FE0CA5" w:rsidRPr="00110BED" w:rsidRDefault="00FE0CA5" w:rsidP="00FE0CA5">
      <w:pPr>
        <w:keepNext/>
      </w:pPr>
      <w:r w:rsidRPr="00110BED">
        <w:rPr>
          <w:rStyle w:val="HideTWBExt"/>
          <w:noProof w:val="0"/>
          <w:color w:val="auto"/>
        </w:rPr>
        <w:t>&lt;DocAmend2&gt;</w:t>
      </w:r>
      <w:r w:rsidRPr="00110BED">
        <w:t>Rozporządzenie (WE) nr 1107/2009</w:t>
      </w:r>
      <w:r w:rsidRPr="00110BED">
        <w:rPr>
          <w:rStyle w:val="HideTWBExt"/>
          <w:noProof w:val="0"/>
          <w:color w:val="auto"/>
        </w:rPr>
        <w:t>&lt;/DocAmend2&gt;</w:t>
      </w:r>
    </w:p>
    <w:p w14:paraId="3F2F08B7" w14:textId="77777777" w:rsidR="00FE0CA5" w:rsidRPr="00110BED" w:rsidRDefault="00FE0CA5" w:rsidP="00FE0CA5">
      <w:r w:rsidRPr="00110BED">
        <w:rPr>
          <w:rStyle w:val="HideTWBExt"/>
          <w:noProof w:val="0"/>
          <w:color w:val="auto"/>
        </w:rPr>
        <w:t>&lt;Article2&gt;</w:t>
      </w:r>
      <w:r w:rsidRPr="00110BED">
        <w:t>Artykuł 3 – punkt 34 – litera c b (nowa)</w:t>
      </w:r>
      <w:r w:rsidRPr="00110BE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ED17E86" w14:textId="77777777" w:rsidTr="0029730C">
        <w:trPr>
          <w:jc w:val="center"/>
        </w:trPr>
        <w:tc>
          <w:tcPr>
            <w:tcW w:w="9752" w:type="dxa"/>
            <w:gridSpan w:val="2"/>
          </w:tcPr>
          <w:p w14:paraId="0A6E26C1" w14:textId="77777777" w:rsidR="00FE0CA5" w:rsidRPr="00110BED" w:rsidRDefault="00FE0CA5" w:rsidP="0029730C">
            <w:pPr>
              <w:keepNext/>
            </w:pPr>
          </w:p>
        </w:tc>
      </w:tr>
      <w:tr w:rsidR="00110BED" w:rsidRPr="00110BED" w14:paraId="7EB6255F" w14:textId="77777777" w:rsidTr="0029730C">
        <w:trPr>
          <w:jc w:val="center"/>
        </w:trPr>
        <w:tc>
          <w:tcPr>
            <w:tcW w:w="4876" w:type="dxa"/>
          </w:tcPr>
          <w:p w14:paraId="05EFAE4E" w14:textId="77777777" w:rsidR="00FE0CA5" w:rsidRPr="00110BED" w:rsidRDefault="00FE0CA5" w:rsidP="0029730C">
            <w:pPr>
              <w:pStyle w:val="ColumnHeading"/>
              <w:keepNext/>
            </w:pPr>
            <w:r w:rsidRPr="00110BED">
              <w:t>Tekst proponowany przez Komisję</w:t>
            </w:r>
          </w:p>
        </w:tc>
        <w:tc>
          <w:tcPr>
            <w:tcW w:w="4876" w:type="dxa"/>
          </w:tcPr>
          <w:p w14:paraId="56FE8EB9" w14:textId="77777777" w:rsidR="00FE0CA5" w:rsidRPr="00110BED" w:rsidRDefault="00FE0CA5" w:rsidP="0029730C">
            <w:pPr>
              <w:pStyle w:val="ColumnHeading"/>
              <w:keepNext/>
            </w:pPr>
            <w:r w:rsidRPr="00110BED">
              <w:t>Poprawka</w:t>
            </w:r>
          </w:p>
        </w:tc>
      </w:tr>
      <w:tr w:rsidR="00110BED" w:rsidRPr="00110BED" w14:paraId="6318EEC5" w14:textId="77777777" w:rsidTr="0029730C">
        <w:trPr>
          <w:jc w:val="center"/>
        </w:trPr>
        <w:tc>
          <w:tcPr>
            <w:tcW w:w="4876" w:type="dxa"/>
          </w:tcPr>
          <w:p w14:paraId="2CC4A95F" w14:textId="77777777" w:rsidR="00FE0CA5" w:rsidRPr="00110BED" w:rsidRDefault="00FE0CA5" w:rsidP="0029730C">
            <w:pPr>
              <w:pStyle w:val="Normal6"/>
            </w:pPr>
          </w:p>
        </w:tc>
        <w:tc>
          <w:tcPr>
            <w:tcW w:w="4876" w:type="dxa"/>
          </w:tcPr>
          <w:p w14:paraId="0FA25EBB" w14:textId="77777777" w:rsidR="00FE0CA5" w:rsidRPr="00110BED" w:rsidRDefault="00FE0CA5" w:rsidP="0029730C">
            <w:pPr>
              <w:pStyle w:val="Normal6"/>
              <w:rPr>
                <w:szCs w:val="24"/>
              </w:rPr>
            </w:pPr>
            <w:r w:rsidRPr="00110BED">
              <w:rPr>
                <w:b/>
                <w:i/>
                <w:szCs w:val="24"/>
              </w:rPr>
              <w:t>cb)</w:t>
            </w:r>
            <w:r w:rsidRPr="00110BED">
              <w:rPr>
                <w:b/>
                <w:i/>
                <w:szCs w:val="24"/>
              </w:rPr>
              <w:tab/>
            </w:r>
            <w:r w:rsidRPr="00110BED">
              <w:rPr>
                <w:b/>
                <w:i/>
              </w:rPr>
              <w:t>dostępności ograniczonych składników pokarmowych w glebie i ryzosferze.</w:t>
            </w:r>
          </w:p>
        </w:tc>
      </w:tr>
    </w:tbl>
    <w:p w14:paraId="4E8CD64E" w14:textId="77777777" w:rsidR="00FE0CA5" w:rsidRPr="00110BED" w:rsidRDefault="00FE0CA5" w:rsidP="00FE0CA5">
      <w:r w:rsidRPr="00110BED">
        <w:rPr>
          <w:rStyle w:val="HideTWBExt"/>
          <w:noProof w:val="0"/>
          <w:color w:val="auto"/>
        </w:rPr>
        <w:t>&lt;/Amend&gt;</w:t>
      </w:r>
    </w:p>
    <w:p w14:paraId="67DADA3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42</w:t>
      </w:r>
      <w:r w:rsidRPr="00110BED">
        <w:rPr>
          <w:rStyle w:val="HideTWBExt"/>
          <w:b w:val="0"/>
          <w:noProof w:val="0"/>
          <w:color w:val="auto"/>
        </w:rPr>
        <w:t>&lt;/NumAm&gt;</w:t>
      </w:r>
    </w:p>
    <w:p w14:paraId="51F26910"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BB57908" w14:textId="77777777" w:rsidR="00FE0CA5" w:rsidRPr="00110BED" w:rsidRDefault="00FE0CA5" w:rsidP="00FE0CA5">
      <w:pPr>
        <w:keepNext/>
      </w:pPr>
      <w:r w:rsidRPr="00110BED">
        <w:rPr>
          <w:rStyle w:val="HideTWBExt"/>
          <w:b/>
          <w:noProof w:val="0"/>
          <w:color w:val="auto"/>
        </w:rPr>
        <w:t>&lt;Article&gt;</w:t>
      </w:r>
      <w:r w:rsidRPr="00110BED">
        <w:t>Artykuł 46 a (nowy)</w:t>
      </w:r>
      <w:r w:rsidRPr="00110BED">
        <w:rPr>
          <w:rStyle w:val="HideTWBExt"/>
          <w:b/>
          <w:noProof w:val="0"/>
          <w:color w:val="auto"/>
        </w:rPr>
        <w:t>&lt;/Article&gt;</w:t>
      </w:r>
    </w:p>
    <w:p w14:paraId="5BF10929" w14:textId="77777777" w:rsidR="00FE0CA5" w:rsidRPr="00110BED" w:rsidRDefault="00FE0CA5" w:rsidP="00FE0CA5">
      <w:r w:rsidRPr="00110BED">
        <w:rPr>
          <w:rStyle w:val="HideTWBExt"/>
          <w:noProof w:val="0"/>
          <w:color w:val="auto"/>
        </w:rPr>
        <w:t>&lt;DocAmend2&gt;</w:t>
      </w:r>
      <w:r w:rsidRPr="00110BED">
        <w:t>Dyrektywa 91/676/EWG</w:t>
      </w:r>
      <w:r w:rsidRPr="00110BED">
        <w:rPr>
          <w:rStyle w:val="HideTWBExt"/>
          <w:noProof w:val="0"/>
          <w:color w:val="auto"/>
        </w:rPr>
        <w:t>&lt;/DocAmend2&gt;</w:t>
      </w:r>
    </w:p>
    <w:p w14:paraId="48F96141" w14:textId="77777777" w:rsidR="00FE0CA5" w:rsidRPr="00110BED" w:rsidRDefault="00FE0CA5" w:rsidP="00FE0CA5">
      <w:pPr>
        <w:pStyle w:val="NormalBold"/>
        <w:rPr>
          <w:b w:val="0"/>
        </w:rPr>
      </w:pPr>
      <w:r w:rsidRPr="00110BED">
        <w:rPr>
          <w:rStyle w:val="HideTWBExt"/>
          <w:b w:val="0"/>
          <w:noProof w:val="0"/>
          <w:color w:val="auto"/>
        </w:rPr>
        <w:t>&lt;Article2&gt;</w:t>
      </w:r>
      <w:r w:rsidRPr="00110BED">
        <w:rPr>
          <w:b w:val="0"/>
        </w:rPr>
        <w:t>Artykuł 2 – litera g</w:t>
      </w:r>
      <w:r w:rsidRPr="00110BED">
        <w:rPr>
          <w:rStyle w:val="HideTWBExt"/>
          <w:b w:val="0"/>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162F8068" w14:textId="77777777" w:rsidTr="0029730C">
        <w:trPr>
          <w:jc w:val="center"/>
        </w:trPr>
        <w:tc>
          <w:tcPr>
            <w:tcW w:w="9752" w:type="dxa"/>
            <w:gridSpan w:val="2"/>
          </w:tcPr>
          <w:p w14:paraId="2214E204" w14:textId="77777777" w:rsidR="00FE0CA5" w:rsidRPr="00110BED" w:rsidRDefault="00FE0CA5" w:rsidP="0029730C">
            <w:pPr>
              <w:keepNext/>
            </w:pPr>
          </w:p>
        </w:tc>
      </w:tr>
      <w:tr w:rsidR="00110BED" w:rsidRPr="00110BED" w14:paraId="2D08B331" w14:textId="77777777" w:rsidTr="0029730C">
        <w:trPr>
          <w:jc w:val="center"/>
        </w:trPr>
        <w:tc>
          <w:tcPr>
            <w:tcW w:w="4876" w:type="dxa"/>
            <w:hideMark/>
          </w:tcPr>
          <w:p w14:paraId="375DDE2A" w14:textId="77777777" w:rsidR="00FE0CA5" w:rsidRPr="00110BED" w:rsidRDefault="00FE0CA5" w:rsidP="0029730C">
            <w:pPr>
              <w:pStyle w:val="ColumnHeading"/>
              <w:keepNext/>
            </w:pPr>
            <w:r w:rsidRPr="00110BED">
              <w:t>Tekst proponowany przez Komisję</w:t>
            </w:r>
          </w:p>
        </w:tc>
        <w:tc>
          <w:tcPr>
            <w:tcW w:w="4876" w:type="dxa"/>
            <w:hideMark/>
          </w:tcPr>
          <w:p w14:paraId="2720B691" w14:textId="77777777" w:rsidR="00FE0CA5" w:rsidRPr="00110BED" w:rsidRDefault="00FE0CA5" w:rsidP="0029730C">
            <w:pPr>
              <w:pStyle w:val="ColumnHeading"/>
              <w:keepNext/>
            </w:pPr>
            <w:r w:rsidRPr="00110BED">
              <w:t>Poprawka</w:t>
            </w:r>
          </w:p>
        </w:tc>
      </w:tr>
      <w:tr w:rsidR="00110BED" w:rsidRPr="00110BED" w14:paraId="734AAA00" w14:textId="77777777" w:rsidTr="0029730C">
        <w:trPr>
          <w:jc w:val="center"/>
        </w:trPr>
        <w:tc>
          <w:tcPr>
            <w:tcW w:w="4876" w:type="dxa"/>
          </w:tcPr>
          <w:p w14:paraId="41CF2276" w14:textId="77777777" w:rsidR="00FE0CA5" w:rsidRPr="00110BED" w:rsidRDefault="00FE0CA5" w:rsidP="0029730C">
            <w:pPr>
              <w:pStyle w:val="Normal6"/>
            </w:pPr>
          </w:p>
        </w:tc>
        <w:tc>
          <w:tcPr>
            <w:tcW w:w="4876" w:type="dxa"/>
            <w:hideMark/>
          </w:tcPr>
          <w:p w14:paraId="4269E388" w14:textId="77777777" w:rsidR="00FE0CA5" w:rsidRPr="00110BED" w:rsidRDefault="00FE0CA5" w:rsidP="0029730C">
            <w:pPr>
              <w:pStyle w:val="Normal6"/>
              <w:jc w:val="center"/>
              <w:rPr>
                <w:szCs w:val="24"/>
              </w:rPr>
            </w:pPr>
            <w:r w:rsidRPr="00110BED">
              <w:rPr>
                <w:b/>
                <w:i/>
              </w:rPr>
              <w:t>Artykuł 46a</w:t>
            </w:r>
          </w:p>
        </w:tc>
      </w:tr>
      <w:tr w:rsidR="00110BED" w:rsidRPr="00110BED" w14:paraId="65067886" w14:textId="77777777" w:rsidTr="0029730C">
        <w:trPr>
          <w:jc w:val="center"/>
        </w:trPr>
        <w:tc>
          <w:tcPr>
            <w:tcW w:w="4876" w:type="dxa"/>
          </w:tcPr>
          <w:p w14:paraId="1268BACA" w14:textId="77777777" w:rsidR="00FE0CA5" w:rsidRPr="00110BED" w:rsidRDefault="00FE0CA5" w:rsidP="0029730C">
            <w:pPr>
              <w:pStyle w:val="Normal6"/>
            </w:pPr>
          </w:p>
        </w:tc>
        <w:tc>
          <w:tcPr>
            <w:tcW w:w="4876" w:type="dxa"/>
            <w:hideMark/>
          </w:tcPr>
          <w:p w14:paraId="56D2835D" w14:textId="77777777" w:rsidR="00FE0CA5" w:rsidRPr="00110BED" w:rsidRDefault="00FE0CA5" w:rsidP="0029730C">
            <w:pPr>
              <w:pStyle w:val="Normal6"/>
              <w:jc w:val="center"/>
              <w:rPr>
                <w:szCs w:val="24"/>
              </w:rPr>
            </w:pPr>
            <w:r w:rsidRPr="00110BED">
              <w:rPr>
                <w:b/>
                <w:i/>
              </w:rPr>
              <w:t>Zmiana dyrektywy 91/676/EWG</w:t>
            </w:r>
          </w:p>
        </w:tc>
      </w:tr>
      <w:tr w:rsidR="00110BED" w:rsidRPr="00110BED" w14:paraId="0AC20F69" w14:textId="77777777" w:rsidTr="0029730C">
        <w:trPr>
          <w:jc w:val="center"/>
        </w:trPr>
        <w:tc>
          <w:tcPr>
            <w:tcW w:w="4876" w:type="dxa"/>
          </w:tcPr>
          <w:p w14:paraId="444AA28B" w14:textId="77777777" w:rsidR="00FE0CA5" w:rsidRPr="00110BED" w:rsidRDefault="00FE0CA5" w:rsidP="0029730C">
            <w:pPr>
              <w:pStyle w:val="Normal6"/>
            </w:pPr>
          </w:p>
        </w:tc>
        <w:tc>
          <w:tcPr>
            <w:tcW w:w="4876" w:type="dxa"/>
            <w:hideMark/>
          </w:tcPr>
          <w:p w14:paraId="7E4A7D9E" w14:textId="77777777" w:rsidR="00FE0CA5" w:rsidRPr="00110BED" w:rsidRDefault="00FE0CA5" w:rsidP="0029730C">
            <w:pPr>
              <w:pStyle w:val="Normal6"/>
              <w:rPr>
                <w:szCs w:val="24"/>
              </w:rPr>
            </w:pPr>
            <w:r w:rsidRPr="00110BED">
              <w:rPr>
                <w:b/>
                <w:i/>
              </w:rPr>
              <w:t>W dyrektywie 91/676/EWG art. 2 lit. g) otrzymuje brzmienie:</w:t>
            </w:r>
          </w:p>
        </w:tc>
      </w:tr>
      <w:tr w:rsidR="00110BED" w:rsidRPr="00110BED" w14:paraId="38365309" w14:textId="77777777" w:rsidTr="0029730C">
        <w:trPr>
          <w:jc w:val="center"/>
        </w:trPr>
        <w:tc>
          <w:tcPr>
            <w:tcW w:w="4876" w:type="dxa"/>
          </w:tcPr>
          <w:p w14:paraId="51D5F01B" w14:textId="77777777" w:rsidR="00FE0CA5" w:rsidRPr="00110BED" w:rsidRDefault="00FE0CA5" w:rsidP="0029730C">
            <w:pPr>
              <w:pStyle w:val="Normal6"/>
            </w:pPr>
          </w:p>
        </w:tc>
        <w:tc>
          <w:tcPr>
            <w:tcW w:w="4876" w:type="dxa"/>
            <w:hideMark/>
          </w:tcPr>
          <w:p w14:paraId="17692828" w14:textId="77777777" w:rsidR="00FE0CA5" w:rsidRPr="00110BED" w:rsidRDefault="00FE0CA5" w:rsidP="0029730C">
            <w:pPr>
              <w:pStyle w:val="Normal6"/>
              <w:rPr>
                <w:szCs w:val="24"/>
              </w:rPr>
            </w:pPr>
            <w:r w:rsidRPr="00110BED">
              <w:rPr>
                <w:b/>
                <w:i/>
              </w:rPr>
              <w:t>„g) „nawóz naturalny” oznacza produkty odpadowe wydalane przez zwierzęta gospodarskie lub mieszaninę ściółki i odchodów wydalanych przez zwierzęta gospodarskie, nawet w formie przetworzonej, chyba że produkty te poddano przetworzeniu zgodnie z rozporządzeniem (WE) nr 1069/2009 i że osiągnęły one wartość zastępczą w stosunku do nawozu azotowego na poziomie co najmniej 90 %.”</w:t>
            </w:r>
          </w:p>
        </w:tc>
      </w:tr>
    </w:tbl>
    <w:p w14:paraId="171C4535"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3297B9ED" w14:textId="77777777" w:rsidR="00FE0CA5" w:rsidRPr="00110BED" w:rsidRDefault="00FE0CA5" w:rsidP="00FE0CA5">
      <w:pPr>
        <w:pStyle w:val="Normal12Italic"/>
      </w:pPr>
      <w:r w:rsidRPr="00110BED">
        <w:t>Należy zapewnić powiązanie pomiędzy przedmiotowym rozporządzeniem a dyrektywą azotanową.</w:t>
      </w:r>
    </w:p>
    <w:p w14:paraId="01C4915E" w14:textId="77777777" w:rsidR="00FE0CA5" w:rsidRPr="00110BED" w:rsidRDefault="00FE0CA5" w:rsidP="00FE0CA5">
      <w:pPr>
        <w:pStyle w:val="Normal12Italic"/>
      </w:pPr>
      <w:r w:rsidRPr="00110BED">
        <w:rPr>
          <w:rStyle w:val="HideTWBExt"/>
          <w:noProof w:val="0"/>
          <w:color w:val="auto"/>
        </w:rPr>
        <w:t>&lt;/Amend&gt;</w:t>
      </w:r>
    </w:p>
    <w:p w14:paraId="1EF06B9D"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43</w:t>
      </w:r>
      <w:r w:rsidRPr="00110BED">
        <w:rPr>
          <w:rStyle w:val="HideTWBExt"/>
          <w:b w:val="0"/>
          <w:noProof w:val="0"/>
          <w:color w:val="auto"/>
        </w:rPr>
        <w:t>&lt;/NumAm&gt;</w:t>
      </w:r>
    </w:p>
    <w:p w14:paraId="085D1D1C"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732820D" w14:textId="77777777" w:rsidR="00FE0CA5" w:rsidRPr="00110BED" w:rsidRDefault="00FE0CA5" w:rsidP="00FE0CA5">
      <w:pPr>
        <w:pStyle w:val="NormalBold"/>
      </w:pPr>
      <w:r w:rsidRPr="00110BED">
        <w:rPr>
          <w:rStyle w:val="HideTWBExt"/>
          <w:b w:val="0"/>
          <w:noProof w:val="0"/>
          <w:color w:val="auto"/>
        </w:rPr>
        <w:t>&lt;Article&gt;</w:t>
      </w:r>
      <w:r w:rsidRPr="00110BED">
        <w:t>Artykuł 46 b (nowy)</w:t>
      </w:r>
      <w:r w:rsidRPr="00110BED">
        <w:rPr>
          <w:rStyle w:val="HideTWBExt"/>
          <w:b w:val="0"/>
          <w:noProof w:val="0"/>
          <w:color w:val="auto"/>
        </w:rPr>
        <w:t>&lt;/Article&gt;</w:t>
      </w:r>
    </w:p>
    <w:p w14:paraId="67B4267B" w14:textId="77777777" w:rsidR="00FE0CA5" w:rsidRPr="00110BED" w:rsidRDefault="00FE0CA5" w:rsidP="00FE0CA5">
      <w:pPr>
        <w:keepNext/>
      </w:pPr>
      <w:r w:rsidRPr="00110BED">
        <w:rPr>
          <w:rStyle w:val="HideTWBExt"/>
          <w:noProof w:val="0"/>
          <w:color w:val="auto"/>
        </w:rPr>
        <w:t>&lt;DocAmend2&gt;</w:t>
      </w:r>
      <w:r w:rsidRPr="00110BED">
        <w:t>Rozporządzenie (WE) nr 1907/2006</w:t>
      </w:r>
      <w:r w:rsidRPr="00110BED">
        <w:rPr>
          <w:rStyle w:val="HideTWBExt"/>
          <w:noProof w:val="0"/>
          <w:color w:val="auto"/>
        </w:rPr>
        <w:t>&lt;/DocAmend2&gt;</w:t>
      </w:r>
    </w:p>
    <w:p w14:paraId="05351CF8" w14:textId="77777777" w:rsidR="00FE0CA5" w:rsidRPr="00110BED" w:rsidRDefault="00FE0CA5" w:rsidP="00FE0CA5">
      <w:r w:rsidRPr="00110BED">
        <w:rPr>
          <w:rStyle w:val="HideTWBExt"/>
          <w:noProof w:val="0"/>
          <w:color w:val="auto"/>
        </w:rPr>
        <w:t>&lt;Article2&gt;</w:t>
      </w:r>
      <w:r w:rsidRPr="00110BED">
        <w:t>Załącznik V – punkt 12</w:t>
      </w:r>
      <w:r w:rsidRPr="00110BED">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15C5BCAF" w14:textId="77777777" w:rsidTr="0029730C">
        <w:trPr>
          <w:jc w:val="center"/>
        </w:trPr>
        <w:tc>
          <w:tcPr>
            <w:tcW w:w="9752" w:type="dxa"/>
            <w:gridSpan w:val="2"/>
          </w:tcPr>
          <w:p w14:paraId="61A5193A" w14:textId="77777777" w:rsidR="00FE0CA5" w:rsidRPr="00110BED" w:rsidRDefault="00FE0CA5" w:rsidP="0029730C">
            <w:pPr>
              <w:keepNext/>
            </w:pPr>
          </w:p>
        </w:tc>
      </w:tr>
      <w:tr w:rsidR="00110BED" w:rsidRPr="00110BED" w14:paraId="537AB103" w14:textId="77777777" w:rsidTr="0029730C">
        <w:trPr>
          <w:jc w:val="center"/>
        </w:trPr>
        <w:tc>
          <w:tcPr>
            <w:tcW w:w="4876" w:type="dxa"/>
            <w:hideMark/>
          </w:tcPr>
          <w:p w14:paraId="5DE44DA7" w14:textId="77777777" w:rsidR="00FE0CA5" w:rsidRPr="00110BED" w:rsidRDefault="00FE0CA5" w:rsidP="0029730C">
            <w:pPr>
              <w:pStyle w:val="ColumnHeading"/>
              <w:keepNext/>
            </w:pPr>
            <w:r w:rsidRPr="00110BED">
              <w:t>Tekst proponowany przez Komisję</w:t>
            </w:r>
          </w:p>
        </w:tc>
        <w:tc>
          <w:tcPr>
            <w:tcW w:w="4876" w:type="dxa"/>
            <w:hideMark/>
          </w:tcPr>
          <w:p w14:paraId="1A83F5D5" w14:textId="77777777" w:rsidR="00FE0CA5" w:rsidRPr="00110BED" w:rsidRDefault="00FE0CA5" w:rsidP="0029730C">
            <w:pPr>
              <w:pStyle w:val="ColumnHeading"/>
              <w:keepNext/>
            </w:pPr>
            <w:r w:rsidRPr="00110BED">
              <w:t>Poprawka</w:t>
            </w:r>
          </w:p>
        </w:tc>
      </w:tr>
      <w:tr w:rsidR="00110BED" w:rsidRPr="00110BED" w14:paraId="3D3A3150" w14:textId="77777777" w:rsidTr="0029730C">
        <w:trPr>
          <w:jc w:val="center"/>
        </w:trPr>
        <w:tc>
          <w:tcPr>
            <w:tcW w:w="4876" w:type="dxa"/>
          </w:tcPr>
          <w:p w14:paraId="24E5A89E" w14:textId="77777777" w:rsidR="00FE0CA5" w:rsidRPr="00110BED" w:rsidRDefault="00FE0CA5" w:rsidP="0029730C">
            <w:pPr>
              <w:pStyle w:val="Normal6"/>
            </w:pPr>
          </w:p>
        </w:tc>
        <w:tc>
          <w:tcPr>
            <w:tcW w:w="4876" w:type="dxa"/>
            <w:hideMark/>
          </w:tcPr>
          <w:p w14:paraId="198277CA" w14:textId="77777777" w:rsidR="00FE0CA5" w:rsidRPr="00110BED" w:rsidRDefault="00FE0CA5" w:rsidP="0029730C">
            <w:pPr>
              <w:pStyle w:val="Normal6"/>
              <w:jc w:val="center"/>
              <w:rPr>
                <w:szCs w:val="24"/>
              </w:rPr>
            </w:pPr>
            <w:r w:rsidRPr="00110BED">
              <w:rPr>
                <w:b/>
                <w:i/>
              </w:rPr>
              <w:t>Artykuł 46b</w:t>
            </w:r>
          </w:p>
        </w:tc>
      </w:tr>
      <w:tr w:rsidR="00110BED" w:rsidRPr="00110BED" w14:paraId="1F057815" w14:textId="77777777" w:rsidTr="0029730C">
        <w:trPr>
          <w:jc w:val="center"/>
        </w:trPr>
        <w:tc>
          <w:tcPr>
            <w:tcW w:w="4876" w:type="dxa"/>
          </w:tcPr>
          <w:p w14:paraId="7C8294FD" w14:textId="77777777" w:rsidR="00FE0CA5" w:rsidRPr="00110BED" w:rsidRDefault="00FE0CA5" w:rsidP="0029730C">
            <w:pPr>
              <w:pStyle w:val="Normal6"/>
            </w:pPr>
          </w:p>
        </w:tc>
        <w:tc>
          <w:tcPr>
            <w:tcW w:w="4876" w:type="dxa"/>
            <w:hideMark/>
          </w:tcPr>
          <w:p w14:paraId="389AA054" w14:textId="77777777" w:rsidR="00FE0CA5" w:rsidRPr="00110BED" w:rsidRDefault="00FE0CA5" w:rsidP="0029730C">
            <w:pPr>
              <w:pStyle w:val="Normal6"/>
              <w:jc w:val="center"/>
              <w:rPr>
                <w:szCs w:val="24"/>
              </w:rPr>
            </w:pPr>
            <w:r w:rsidRPr="00110BED">
              <w:rPr>
                <w:b/>
                <w:i/>
              </w:rPr>
              <w:t>Zmiana rozporządzenia (WE) nr 1907/2006</w:t>
            </w:r>
          </w:p>
        </w:tc>
      </w:tr>
      <w:tr w:rsidR="00110BED" w:rsidRPr="00110BED" w14:paraId="5C7BA3AE" w14:textId="77777777" w:rsidTr="0029730C">
        <w:trPr>
          <w:jc w:val="center"/>
        </w:trPr>
        <w:tc>
          <w:tcPr>
            <w:tcW w:w="4876" w:type="dxa"/>
          </w:tcPr>
          <w:p w14:paraId="2FDC6EA2" w14:textId="77777777" w:rsidR="00FE0CA5" w:rsidRPr="00110BED" w:rsidRDefault="00FE0CA5" w:rsidP="0029730C">
            <w:pPr>
              <w:pStyle w:val="Normal6"/>
            </w:pPr>
          </w:p>
        </w:tc>
        <w:tc>
          <w:tcPr>
            <w:tcW w:w="4876" w:type="dxa"/>
            <w:hideMark/>
          </w:tcPr>
          <w:p w14:paraId="368D0EC0" w14:textId="77777777" w:rsidR="00FE0CA5" w:rsidRPr="00110BED" w:rsidRDefault="00FE0CA5" w:rsidP="0029730C">
            <w:pPr>
              <w:pStyle w:val="Normal6"/>
              <w:rPr>
                <w:szCs w:val="24"/>
              </w:rPr>
            </w:pPr>
            <w:r w:rsidRPr="00110BED">
              <w:rPr>
                <w:b/>
                <w:i/>
              </w:rPr>
              <w:t>Załącznik V pkt 12 otrzymuje brzmienie:</w:t>
            </w:r>
          </w:p>
        </w:tc>
      </w:tr>
      <w:tr w:rsidR="00110BED" w:rsidRPr="00110BED" w14:paraId="75ABDF16" w14:textId="77777777" w:rsidTr="0029730C">
        <w:trPr>
          <w:jc w:val="center"/>
        </w:trPr>
        <w:tc>
          <w:tcPr>
            <w:tcW w:w="4876" w:type="dxa"/>
          </w:tcPr>
          <w:p w14:paraId="0E433271" w14:textId="77777777" w:rsidR="00FE0CA5" w:rsidRPr="00110BED" w:rsidRDefault="00FE0CA5" w:rsidP="0029730C">
            <w:pPr>
              <w:pStyle w:val="Normal6"/>
            </w:pPr>
          </w:p>
        </w:tc>
        <w:tc>
          <w:tcPr>
            <w:tcW w:w="4876" w:type="dxa"/>
            <w:hideMark/>
          </w:tcPr>
          <w:p w14:paraId="42F2BF90" w14:textId="77777777" w:rsidR="00FE0CA5" w:rsidRPr="00110BED" w:rsidRDefault="00FE0CA5" w:rsidP="0029730C">
            <w:pPr>
              <w:pStyle w:val="Normal6"/>
              <w:rPr>
                <w:szCs w:val="24"/>
              </w:rPr>
            </w:pPr>
            <w:r w:rsidRPr="00110BED">
              <w:rPr>
                <w:b/>
                <w:i/>
              </w:rPr>
              <w:t>„12. Kompost, biogaz i produkty pofermentacyjne”</w:t>
            </w:r>
          </w:p>
        </w:tc>
      </w:tr>
    </w:tbl>
    <w:p w14:paraId="5D9A3EC9"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01677F2A" w14:textId="77777777" w:rsidR="00FE0CA5" w:rsidRPr="00110BED" w:rsidRDefault="00FE0CA5" w:rsidP="00FE0CA5">
      <w:pPr>
        <w:pStyle w:val="Normal12Italic"/>
      </w:pPr>
      <w:r w:rsidRPr="00110BED">
        <w:t>Pewność regulacyjna ma zasadnicze znaczenie dla wspierania innowacji i rozwoju w gospodarce o obiegu zamkniętym. Proponowana powyżej poprawka utrwala rozpowszechnioną praktykę wdrażania rozporządzenia (WE) nr 1907/2006 (REACH), zgodnie z którą produkty pofermentacyjne nie podlegają rejestracji na mocy tego rozporządzenia.</w:t>
      </w:r>
    </w:p>
    <w:p w14:paraId="7A860F13" w14:textId="77777777" w:rsidR="00FE0CA5" w:rsidRPr="00110BED" w:rsidRDefault="00FE0CA5" w:rsidP="00FE0CA5">
      <w:r w:rsidRPr="00110BED">
        <w:rPr>
          <w:rStyle w:val="HideTWBExt"/>
          <w:noProof w:val="0"/>
          <w:color w:val="auto"/>
        </w:rPr>
        <w:t>&lt;/Amend&gt;</w:t>
      </w:r>
    </w:p>
    <w:p w14:paraId="03FD3B2D"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44</w:t>
      </w:r>
      <w:r w:rsidRPr="00110BED">
        <w:rPr>
          <w:rStyle w:val="HideTWBExt"/>
          <w:b w:val="0"/>
          <w:noProof w:val="0"/>
          <w:color w:val="auto"/>
        </w:rPr>
        <w:t>&lt;/NumAm&gt;</w:t>
      </w:r>
    </w:p>
    <w:p w14:paraId="24D3E253"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F9E4DBC" w14:textId="77777777" w:rsidR="00FE0CA5" w:rsidRPr="00110BED" w:rsidRDefault="00FE0CA5" w:rsidP="00FE0CA5">
      <w:pPr>
        <w:pStyle w:val="NormalBold"/>
        <w:keepNext/>
      </w:pPr>
      <w:r w:rsidRPr="00110BED">
        <w:rPr>
          <w:rStyle w:val="HideTWBExt"/>
          <w:b w:val="0"/>
          <w:noProof w:val="0"/>
          <w:color w:val="auto"/>
        </w:rPr>
        <w:t>&lt;Article&gt;</w:t>
      </w:r>
      <w:r w:rsidRPr="00110BED">
        <w:t>Artykuł 48 – ustęp 1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9D4BBDB" w14:textId="77777777" w:rsidTr="0029730C">
        <w:trPr>
          <w:jc w:val="center"/>
        </w:trPr>
        <w:tc>
          <w:tcPr>
            <w:tcW w:w="9752" w:type="dxa"/>
            <w:gridSpan w:val="2"/>
          </w:tcPr>
          <w:p w14:paraId="27191F5B" w14:textId="77777777" w:rsidR="00FE0CA5" w:rsidRPr="00110BED" w:rsidRDefault="00FE0CA5" w:rsidP="0029730C">
            <w:pPr>
              <w:keepNext/>
            </w:pPr>
          </w:p>
        </w:tc>
      </w:tr>
      <w:tr w:rsidR="00110BED" w:rsidRPr="00110BED" w14:paraId="7DB9C024" w14:textId="77777777" w:rsidTr="0029730C">
        <w:trPr>
          <w:jc w:val="center"/>
        </w:trPr>
        <w:tc>
          <w:tcPr>
            <w:tcW w:w="4876" w:type="dxa"/>
          </w:tcPr>
          <w:p w14:paraId="41377336" w14:textId="77777777" w:rsidR="00FE0CA5" w:rsidRPr="00110BED" w:rsidRDefault="00FE0CA5" w:rsidP="0029730C">
            <w:pPr>
              <w:pStyle w:val="ColumnHeading"/>
              <w:keepNext/>
            </w:pPr>
            <w:r w:rsidRPr="00110BED">
              <w:t>Tekst proponowany przez Komisję</w:t>
            </w:r>
          </w:p>
        </w:tc>
        <w:tc>
          <w:tcPr>
            <w:tcW w:w="4876" w:type="dxa"/>
          </w:tcPr>
          <w:p w14:paraId="074BB05E" w14:textId="77777777" w:rsidR="00FE0CA5" w:rsidRPr="00110BED" w:rsidRDefault="00FE0CA5" w:rsidP="0029730C">
            <w:pPr>
              <w:pStyle w:val="ColumnHeading"/>
              <w:keepNext/>
            </w:pPr>
            <w:r w:rsidRPr="00110BED">
              <w:t>Poprawka</w:t>
            </w:r>
          </w:p>
        </w:tc>
      </w:tr>
      <w:tr w:rsidR="00110BED" w:rsidRPr="00110BED" w14:paraId="01A4FD3E" w14:textId="77777777" w:rsidTr="0029730C">
        <w:trPr>
          <w:jc w:val="center"/>
        </w:trPr>
        <w:tc>
          <w:tcPr>
            <w:tcW w:w="4876" w:type="dxa"/>
          </w:tcPr>
          <w:p w14:paraId="5A0D158B" w14:textId="77777777" w:rsidR="00FE0CA5" w:rsidRPr="00110BED" w:rsidRDefault="00FE0CA5" w:rsidP="0029730C">
            <w:pPr>
              <w:pStyle w:val="Normal6"/>
            </w:pPr>
          </w:p>
        </w:tc>
        <w:tc>
          <w:tcPr>
            <w:tcW w:w="4876" w:type="dxa"/>
          </w:tcPr>
          <w:p w14:paraId="43006810" w14:textId="77777777" w:rsidR="00FE0CA5" w:rsidRPr="00110BED" w:rsidRDefault="00FE0CA5" w:rsidP="0029730C">
            <w:pPr>
              <w:pStyle w:val="Normal6"/>
              <w:rPr>
                <w:szCs w:val="24"/>
              </w:rPr>
            </w:pPr>
            <w:r w:rsidRPr="00110BED">
              <w:rPr>
                <w:b/>
                <w:i/>
              </w:rPr>
              <w:t xml:space="preserve">1a. </w:t>
            </w:r>
            <w:r w:rsidRPr="00110BED">
              <w:rPr>
                <w:b/>
                <w:i/>
              </w:rPr>
              <w:tab/>
              <w:t xml:space="preserve">Państwa członkowskie, które wdrożyły już niższy limit zawartości kadmu dla nawozów organiczno-mineralnych i nieorganicznych, określony w załączniku I część II PFC 1 (B) ust. 3 lit. a) i PFC 1 (C)(I) ust. 2 lit. a), mogą zachować ten surowszy limit, dopóki limit w rozporządzeniu jest taki sam lub niższy. Państwa członkowskie powiadamiają Komisję o istnieniu takich środków krajowych do dnia [Dz.U. proszę wstawić datę: sześć miesięcy po wejściu w życie rozporządzenia] </w:t>
            </w:r>
          </w:p>
        </w:tc>
      </w:tr>
    </w:tbl>
    <w:p w14:paraId="3193D551" w14:textId="77777777" w:rsidR="00FE0CA5" w:rsidRPr="00110BED" w:rsidRDefault="00FE0CA5" w:rsidP="00FE0CA5">
      <w:pPr>
        <w:pStyle w:val="Normal12Italic"/>
      </w:pPr>
      <w:r w:rsidRPr="00110BED">
        <w:rPr>
          <w:rStyle w:val="HideTWBExt"/>
          <w:noProof w:val="0"/>
          <w:color w:val="auto"/>
        </w:rPr>
        <w:t>&lt;/Amend&gt;</w:t>
      </w:r>
    </w:p>
    <w:p w14:paraId="0F6B5B32"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45</w:t>
      </w:r>
      <w:r w:rsidRPr="00110BED">
        <w:rPr>
          <w:rStyle w:val="HideTWBExt"/>
          <w:b w:val="0"/>
          <w:noProof w:val="0"/>
          <w:color w:val="auto"/>
        </w:rPr>
        <w:t>&lt;/NumAm&gt;</w:t>
      </w:r>
    </w:p>
    <w:p w14:paraId="2496592E" w14:textId="77777777" w:rsidR="00FE0CA5" w:rsidRPr="00110BED" w:rsidRDefault="00FE0CA5" w:rsidP="00FE0CA5">
      <w:pPr>
        <w:pStyle w:val="NormalBold"/>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6E80AE6" w14:textId="77777777" w:rsidR="00FE0CA5" w:rsidRPr="00110BED" w:rsidRDefault="00FE0CA5" w:rsidP="00FE0CA5">
      <w:pPr>
        <w:pStyle w:val="NormalBold"/>
      </w:pPr>
      <w:r w:rsidRPr="00110BED">
        <w:rPr>
          <w:rStyle w:val="HideTWBExt"/>
          <w:b w:val="0"/>
          <w:noProof w:val="0"/>
          <w:color w:val="auto"/>
        </w:rPr>
        <w:t>&lt;Article&gt;</w:t>
      </w:r>
      <w:r w:rsidRPr="00110BED">
        <w:t>Artykuł 49 – ustęp 2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EE9393F" w14:textId="77777777" w:rsidTr="0029730C">
        <w:trPr>
          <w:jc w:val="center"/>
        </w:trPr>
        <w:tc>
          <w:tcPr>
            <w:tcW w:w="9752" w:type="dxa"/>
            <w:gridSpan w:val="2"/>
          </w:tcPr>
          <w:p w14:paraId="7EF6D8D4" w14:textId="77777777" w:rsidR="00FE0CA5" w:rsidRPr="00110BED" w:rsidRDefault="00FE0CA5" w:rsidP="0029730C">
            <w:pPr>
              <w:keepNext/>
            </w:pPr>
          </w:p>
        </w:tc>
      </w:tr>
      <w:tr w:rsidR="00110BED" w:rsidRPr="00110BED" w14:paraId="2B7766BB" w14:textId="77777777" w:rsidTr="0029730C">
        <w:trPr>
          <w:jc w:val="center"/>
        </w:trPr>
        <w:tc>
          <w:tcPr>
            <w:tcW w:w="4876" w:type="dxa"/>
          </w:tcPr>
          <w:p w14:paraId="34460605" w14:textId="77777777" w:rsidR="00FE0CA5" w:rsidRPr="00110BED" w:rsidRDefault="00FE0CA5" w:rsidP="0029730C">
            <w:pPr>
              <w:pStyle w:val="ColumnHeading"/>
              <w:keepNext/>
            </w:pPr>
            <w:r w:rsidRPr="00110BED">
              <w:t>Tekst proponowany przez Komisję</w:t>
            </w:r>
          </w:p>
        </w:tc>
        <w:tc>
          <w:tcPr>
            <w:tcW w:w="4876" w:type="dxa"/>
          </w:tcPr>
          <w:p w14:paraId="7D61C960" w14:textId="77777777" w:rsidR="00FE0CA5" w:rsidRPr="00110BED" w:rsidRDefault="00FE0CA5" w:rsidP="0029730C">
            <w:pPr>
              <w:pStyle w:val="ColumnHeading"/>
              <w:keepNext/>
            </w:pPr>
            <w:r w:rsidRPr="00110BED">
              <w:t>Poprawka</w:t>
            </w:r>
          </w:p>
        </w:tc>
      </w:tr>
      <w:tr w:rsidR="00110BED" w:rsidRPr="00110BED" w14:paraId="6436AA3B" w14:textId="77777777" w:rsidTr="0029730C">
        <w:trPr>
          <w:jc w:val="center"/>
        </w:trPr>
        <w:tc>
          <w:tcPr>
            <w:tcW w:w="4876" w:type="dxa"/>
          </w:tcPr>
          <w:p w14:paraId="1EACDB58" w14:textId="77777777" w:rsidR="00FE0CA5" w:rsidRPr="00110BED" w:rsidRDefault="00FE0CA5" w:rsidP="0029730C">
            <w:pPr>
              <w:pStyle w:val="Normal6"/>
            </w:pPr>
          </w:p>
        </w:tc>
        <w:tc>
          <w:tcPr>
            <w:tcW w:w="4876" w:type="dxa"/>
          </w:tcPr>
          <w:p w14:paraId="6867766A" w14:textId="77777777" w:rsidR="00FE0CA5" w:rsidRPr="00110BED" w:rsidRDefault="00FE0CA5" w:rsidP="0029730C">
            <w:pPr>
              <w:pStyle w:val="Normal6"/>
              <w:rPr>
                <w:b/>
                <w:bCs/>
                <w:i/>
                <w:iCs/>
              </w:rPr>
            </w:pPr>
            <w:r w:rsidRPr="00110BED">
              <w:rPr>
                <w:b/>
                <w:bCs/>
                <w:i/>
                <w:iCs/>
              </w:rPr>
              <w:t xml:space="preserve">2a. </w:t>
            </w:r>
            <w:r w:rsidRPr="00110BED">
              <w:rPr>
                <w:b/>
                <w:bCs/>
                <w:i/>
                <w:iCs/>
              </w:rPr>
              <w:tab/>
            </w:r>
            <w:r w:rsidRPr="00110BED">
              <w:rPr>
                <w:b/>
                <w:i/>
              </w:rPr>
              <w:t>W drodze odstępstwa od ust. 2 niniejszego artykułu zastosowanie mają art. 42 i 45 od dnia ... [Dz.U. proszę wstawić datę: data wejścia w życie rozporządzenia].</w:t>
            </w:r>
          </w:p>
        </w:tc>
      </w:tr>
    </w:tbl>
    <w:p w14:paraId="202D7E97" w14:textId="77777777" w:rsidR="00FE0CA5" w:rsidRPr="00110BED" w:rsidRDefault="00FE0CA5" w:rsidP="00FE0CA5">
      <w:r w:rsidRPr="00110BED">
        <w:rPr>
          <w:rStyle w:val="HideTWBExt"/>
          <w:noProof w:val="0"/>
          <w:color w:val="auto"/>
        </w:rPr>
        <w:t>&lt;/Amend&gt;</w:t>
      </w:r>
    </w:p>
    <w:p w14:paraId="0C5E229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46</w:t>
      </w:r>
      <w:r w:rsidRPr="00110BED">
        <w:rPr>
          <w:rStyle w:val="HideTWBExt"/>
          <w:b w:val="0"/>
          <w:noProof w:val="0"/>
          <w:color w:val="auto"/>
        </w:rPr>
        <w:t>&lt;/NumAm&gt;</w:t>
      </w:r>
    </w:p>
    <w:p w14:paraId="12613254"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5D47A96"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 – punkt 5 – litera A – punkt I a (nowy)</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5BFC8BAE" w14:textId="77777777" w:rsidTr="0029730C">
        <w:trPr>
          <w:jc w:val="center"/>
        </w:trPr>
        <w:tc>
          <w:tcPr>
            <w:tcW w:w="9752" w:type="dxa"/>
            <w:gridSpan w:val="2"/>
          </w:tcPr>
          <w:p w14:paraId="336F9D91" w14:textId="77777777" w:rsidR="00FE0CA5" w:rsidRPr="00110BED" w:rsidRDefault="00FE0CA5" w:rsidP="0029730C">
            <w:pPr>
              <w:keepNext/>
            </w:pPr>
          </w:p>
        </w:tc>
      </w:tr>
      <w:tr w:rsidR="00110BED" w:rsidRPr="00110BED" w14:paraId="7004DEEB" w14:textId="77777777" w:rsidTr="0029730C">
        <w:trPr>
          <w:jc w:val="center"/>
        </w:trPr>
        <w:tc>
          <w:tcPr>
            <w:tcW w:w="4876" w:type="dxa"/>
            <w:hideMark/>
          </w:tcPr>
          <w:p w14:paraId="02878169" w14:textId="77777777" w:rsidR="00FE0CA5" w:rsidRPr="00110BED" w:rsidRDefault="00FE0CA5" w:rsidP="0029730C">
            <w:pPr>
              <w:pStyle w:val="ColumnHeading"/>
              <w:keepNext/>
            </w:pPr>
            <w:r w:rsidRPr="00110BED">
              <w:t>Tekst proponowany przez Komisję</w:t>
            </w:r>
          </w:p>
        </w:tc>
        <w:tc>
          <w:tcPr>
            <w:tcW w:w="4876" w:type="dxa"/>
            <w:hideMark/>
          </w:tcPr>
          <w:p w14:paraId="237C3B8A" w14:textId="77777777" w:rsidR="00FE0CA5" w:rsidRPr="00110BED" w:rsidRDefault="00FE0CA5" w:rsidP="0029730C">
            <w:pPr>
              <w:pStyle w:val="ColumnHeading"/>
              <w:keepNext/>
            </w:pPr>
            <w:r w:rsidRPr="00110BED">
              <w:t>Poprawka</w:t>
            </w:r>
          </w:p>
        </w:tc>
      </w:tr>
      <w:tr w:rsidR="00110BED" w:rsidRPr="00110BED" w14:paraId="3E3401CF" w14:textId="77777777" w:rsidTr="0029730C">
        <w:trPr>
          <w:jc w:val="center"/>
        </w:trPr>
        <w:tc>
          <w:tcPr>
            <w:tcW w:w="4876" w:type="dxa"/>
          </w:tcPr>
          <w:p w14:paraId="05E8E0A6" w14:textId="77777777" w:rsidR="00FE0CA5" w:rsidRPr="00110BED" w:rsidRDefault="00FE0CA5" w:rsidP="0029730C">
            <w:pPr>
              <w:pStyle w:val="Normal6"/>
            </w:pPr>
          </w:p>
        </w:tc>
        <w:tc>
          <w:tcPr>
            <w:tcW w:w="4876" w:type="dxa"/>
            <w:hideMark/>
          </w:tcPr>
          <w:p w14:paraId="51FEFCC5" w14:textId="77777777" w:rsidR="00FE0CA5" w:rsidRPr="00110BED" w:rsidRDefault="00FE0CA5" w:rsidP="0029730C">
            <w:pPr>
              <w:pStyle w:val="Normal6"/>
              <w:rPr>
                <w:szCs w:val="24"/>
              </w:rPr>
            </w:pPr>
            <w:r w:rsidRPr="00110BED">
              <w:rPr>
                <w:b/>
                <w:i/>
              </w:rPr>
              <w:t>Ia.</w:t>
            </w:r>
            <w:r w:rsidRPr="00110BED">
              <w:rPr>
                <w:b/>
                <w:i/>
              </w:rPr>
              <w:tab/>
              <w:t>Inhibitor denitryfikacji</w:t>
            </w:r>
          </w:p>
        </w:tc>
      </w:tr>
    </w:tbl>
    <w:p w14:paraId="6C363FC8"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7839D6D6" w14:textId="77777777" w:rsidR="00FE0CA5" w:rsidRPr="00110BED" w:rsidRDefault="00FE0CA5" w:rsidP="00FE0CA5">
      <w:pPr>
        <w:pStyle w:val="Normal12Italic"/>
      </w:pPr>
      <w:r w:rsidRPr="00110BED">
        <w:t>Konieczne jest dodanie inhibitora denitryfikacji do kategorii dodatków do nawozów. Inhibitory denitryfikacji to substancje niezbędne do zapobiegania zanieczyszczeniu atmosfery dzięki ograniczeniu powstawania azotu gazowego z produktów takich jak nawóz naturalny i bioprodukty pofermentacyjne.</w:t>
      </w:r>
    </w:p>
    <w:p w14:paraId="5DF3C142" w14:textId="77777777" w:rsidR="00FE0CA5" w:rsidRPr="00110BED" w:rsidRDefault="00FE0CA5" w:rsidP="00FE0CA5">
      <w:r w:rsidRPr="00110BED">
        <w:rPr>
          <w:rStyle w:val="HideTWBExt"/>
          <w:noProof w:val="0"/>
          <w:color w:val="auto"/>
        </w:rPr>
        <w:t>&lt;/Amend&gt;</w:t>
      </w:r>
    </w:p>
    <w:p w14:paraId="6B49E202"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47</w:t>
      </w:r>
      <w:r w:rsidRPr="00110BED">
        <w:rPr>
          <w:rStyle w:val="HideTWBExt"/>
          <w:b w:val="0"/>
          <w:noProof w:val="0"/>
          <w:color w:val="auto"/>
        </w:rPr>
        <w:t>&lt;/NumAm&gt;</w:t>
      </w:r>
    </w:p>
    <w:p w14:paraId="0C704930"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AB45DA0"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1(A) – ustęp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227A189" w14:textId="77777777" w:rsidTr="0029730C">
        <w:trPr>
          <w:jc w:val="center"/>
        </w:trPr>
        <w:tc>
          <w:tcPr>
            <w:tcW w:w="9752" w:type="dxa"/>
            <w:gridSpan w:val="2"/>
          </w:tcPr>
          <w:p w14:paraId="04789CE5" w14:textId="77777777" w:rsidR="00FE0CA5" w:rsidRPr="00110BED" w:rsidRDefault="00FE0CA5" w:rsidP="0029730C">
            <w:pPr>
              <w:keepNext/>
            </w:pPr>
          </w:p>
        </w:tc>
      </w:tr>
      <w:tr w:rsidR="00110BED" w:rsidRPr="00110BED" w14:paraId="09B2FDFC" w14:textId="77777777" w:rsidTr="0029730C">
        <w:trPr>
          <w:jc w:val="center"/>
        </w:trPr>
        <w:tc>
          <w:tcPr>
            <w:tcW w:w="4876" w:type="dxa"/>
          </w:tcPr>
          <w:p w14:paraId="656CBBEA" w14:textId="77777777" w:rsidR="00FE0CA5" w:rsidRPr="00110BED" w:rsidRDefault="00FE0CA5" w:rsidP="0029730C">
            <w:pPr>
              <w:pStyle w:val="ColumnHeading"/>
              <w:keepNext/>
            </w:pPr>
            <w:r w:rsidRPr="00110BED">
              <w:t>Tekst proponowany przez Komisję</w:t>
            </w:r>
          </w:p>
        </w:tc>
        <w:tc>
          <w:tcPr>
            <w:tcW w:w="4876" w:type="dxa"/>
          </w:tcPr>
          <w:p w14:paraId="1771F439" w14:textId="77777777" w:rsidR="00FE0CA5" w:rsidRPr="00110BED" w:rsidRDefault="00FE0CA5" w:rsidP="0029730C">
            <w:pPr>
              <w:pStyle w:val="ColumnHeading"/>
              <w:keepNext/>
            </w:pPr>
            <w:r w:rsidRPr="00110BED">
              <w:t>Poprawka</w:t>
            </w:r>
          </w:p>
        </w:tc>
      </w:tr>
      <w:tr w:rsidR="00110BED" w:rsidRPr="00110BED" w14:paraId="2FB599BF" w14:textId="77777777" w:rsidTr="0029730C">
        <w:trPr>
          <w:jc w:val="center"/>
        </w:trPr>
        <w:tc>
          <w:tcPr>
            <w:tcW w:w="4876" w:type="dxa"/>
          </w:tcPr>
          <w:p w14:paraId="32C666C4" w14:textId="77777777" w:rsidR="00FE0CA5" w:rsidRPr="00110BED" w:rsidRDefault="00FE0CA5" w:rsidP="0029730C">
            <w:pPr>
              <w:pStyle w:val="Normal6"/>
            </w:pPr>
            <w:r w:rsidRPr="00110BED">
              <w:t xml:space="preserve">Nawóz organiczny zawiera: </w:t>
            </w:r>
          </w:p>
        </w:tc>
        <w:tc>
          <w:tcPr>
            <w:tcW w:w="4876" w:type="dxa"/>
          </w:tcPr>
          <w:p w14:paraId="00614C37" w14:textId="77777777" w:rsidR="00FE0CA5" w:rsidRPr="00110BED" w:rsidRDefault="00FE0CA5" w:rsidP="0029730C">
            <w:pPr>
              <w:pStyle w:val="Normal6"/>
            </w:pPr>
            <w:r w:rsidRPr="00110BED">
              <w:t xml:space="preserve">Nawóz organiczny zawiera: </w:t>
            </w:r>
          </w:p>
        </w:tc>
      </w:tr>
      <w:tr w:rsidR="00110BED" w:rsidRPr="00110BED" w14:paraId="4DB6AF4F" w14:textId="77777777" w:rsidTr="0029730C">
        <w:trPr>
          <w:jc w:val="center"/>
        </w:trPr>
        <w:tc>
          <w:tcPr>
            <w:tcW w:w="4876" w:type="dxa"/>
          </w:tcPr>
          <w:p w14:paraId="64D7FDF7" w14:textId="77777777" w:rsidR="00FE0CA5" w:rsidRPr="00110BED" w:rsidRDefault="00FE0CA5" w:rsidP="0029730C">
            <w:pPr>
              <w:pStyle w:val="Normal6"/>
              <w:rPr>
                <w:rFonts w:eastAsia="Calibri"/>
              </w:rPr>
            </w:pPr>
            <w:r w:rsidRPr="00110BED">
              <w:t>-</w:t>
            </w:r>
            <w:r w:rsidRPr="00110BED">
              <w:tab/>
              <w:t>węgiel (C) oraz</w:t>
            </w:r>
          </w:p>
        </w:tc>
        <w:tc>
          <w:tcPr>
            <w:tcW w:w="4876" w:type="dxa"/>
          </w:tcPr>
          <w:p w14:paraId="4D36E331" w14:textId="77777777" w:rsidR="00FE0CA5" w:rsidRPr="00110BED" w:rsidRDefault="00FE0CA5" w:rsidP="0029730C">
            <w:pPr>
              <w:pStyle w:val="Normal6"/>
              <w:rPr>
                <w:rFonts w:eastAsia="Calibri"/>
              </w:rPr>
            </w:pPr>
            <w:r w:rsidRPr="00110BED">
              <w:t>-</w:t>
            </w:r>
            <w:r w:rsidRPr="00110BED">
              <w:tab/>
              <w:t xml:space="preserve">węgiel </w:t>
            </w:r>
            <w:r w:rsidRPr="00110BED">
              <w:rPr>
                <w:b/>
                <w:i/>
              </w:rPr>
              <w:t xml:space="preserve">organiczny </w:t>
            </w:r>
            <w:r w:rsidRPr="00110BED">
              <w:t>(C</w:t>
            </w:r>
            <w:r w:rsidRPr="00110BED">
              <w:rPr>
                <w:b/>
                <w:i/>
              </w:rPr>
              <w:t xml:space="preserve"> org.</w:t>
            </w:r>
            <w:r w:rsidRPr="00110BED">
              <w:t>) oraz</w:t>
            </w:r>
          </w:p>
        </w:tc>
      </w:tr>
      <w:tr w:rsidR="00110BED" w:rsidRPr="00110BED" w14:paraId="633288FF" w14:textId="77777777" w:rsidTr="0029730C">
        <w:trPr>
          <w:jc w:val="center"/>
        </w:trPr>
        <w:tc>
          <w:tcPr>
            <w:tcW w:w="4876" w:type="dxa"/>
          </w:tcPr>
          <w:p w14:paraId="747041BD" w14:textId="77777777" w:rsidR="00FE0CA5" w:rsidRPr="00110BED" w:rsidRDefault="00FE0CA5" w:rsidP="0029730C">
            <w:pPr>
              <w:pStyle w:val="Normal6"/>
              <w:rPr>
                <w:rFonts w:eastAsia="Calibri"/>
              </w:rPr>
            </w:pPr>
            <w:r w:rsidRPr="00110BED">
              <w:t>-</w:t>
            </w:r>
            <w:r w:rsidRPr="00110BED">
              <w:tab/>
              <w:t>składniki pokarmowe</w:t>
            </w:r>
          </w:p>
        </w:tc>
        <w:tc>
          <w:tcPr>
            <w:tcW w:w="4876" w:type="dxa"/>
          </w:tcPr>
          <w:p w14:paraId="1196D9E9" w14:textId="77777777" w:rsidR="00FE0CA5" w:rsidRPr="00110BED" w:rsidRDefault="00FE0CA5" w:rsidP="0029730C">
            <w:pPr>
              <w:pStyle w:val="Normal6"/>
              <w:rPr>
                <w:rFonts w:eastAsia="Calibri"/>
              </w:rPr>
            </w:pPr>
            <w:r w:rsidRPr="00110BED">
              <w:t>-</w:t>
            </w:r>
            <w:r w:rsidRPr="00110BED">
              <w:tab/>
              <w:t>składniki pokarmowe</w:t>
            </w:r>
          </w:p>
        </w:tc>
      </w:tr>
      <w:tr w:rsidR="00110BED" w:rsidRPr="00110BED" w14:paraId="49B22E6A" w14:textId="77777777" w:rsidTr="0029730C">
        <w:trPr>
          <w:jc w:val="center"/>
        </w:trPr>
        <w:tc>
          <w:tcPr>
            <w:tcW w:w="4876" w:type="dxa"/>
          </w:tcPr>
          <w:p w14:paraId="24BE982C" w14:textId="77777777" w:rsidR="00FE0CA5" w:rsidRPr="00110BED" w:rsidRDefault="00FE0CA5" w:rsidP="0029730C">
            <w:pPr>
              <w:pStyle w:val="Normal6"/>
              <w:rPr>
                <w:rFonts w:eastAsia="Calibri"/>
              </w:rPr>
            </w:pPr>
            <w:r w:rsidRPr="00110BED">
              <w:t>wyłącznie pochodzenia biologicznego, z wyłączeniem materiałów skamieniałych lub zawartych w formacjach geologicznych.</w:t>
            </w:r>
          </w:p>
        </w:tc>
        <w:tc>
          <w:tcPr>
            <w:tcW w:w="4876" w:type="dxa"/>
          </w:tcPr>
          <w:p w14:paraId="3EE09B4A" w14:textId="77777777" w:rsidR="00FE0CA5" w:rsidRPr="00110BED" w:rsidRDefault="00FE0CA5" w:rsidP="0029730C">
            <w:pPr>
              <w:pStyle w:val="Normal6"/>
              <w:rPr>
                <w:rFonts w:eastAsia="Calibri"/>
              </w:rPr>
            </w:pPr>
            <w:r w:rsidRPr="00110BED">
              <w:t xml:space="preserve">wyłącznie pochodzenia biologicznego, </w:t>
            </w:r>
            <w:r w:rsidRPr="00110BED">
              <w:rPr>
                <w:b/>
                <w:i/>
              </w:rPr>
              <w:t xml:space="preserve">takie jak torf, w tym leonardyt, lignit oraz inne substancje z nich otrzymane, ale </w:t>
            </w:r>
            <w:r w:rsidRPr="00110BED">
              <w:t>z wyłączeniem</w:t>
            </w:r>
            <w:r w:rsidRPr="00110BED">
              <w:rPr>
                <w:b/>
                <w:i/>
              </w:rPr>
              <w:t xml:space="preserve"> innych</w:t>
            </w:r>
            <w:r w:rsidRPr="00110BED">
              <w:t xml:space="preserve"> materiałów skamieniałych lub zawartych w formacjach geologicznych.</w:t>
            </w:r>
          </w:p>
        </w:tc>
      </w:tr>
    </w:tbl>
    <w:p w14:paraId="53AB6BC1" w14:textId="77777777" w:rsidR="00FE0CA5" w:rsidRPr="00110BED" w:rsidRDefault="00FE0CA5" w:rsidP="00FE0CA5">
      <w:r w:rsidRPr="00110BED">
        <w:rPr>
          <w:rStyle w:val="HideTWBExt"/>
          <w:noProof w:val="0"/>
          <w:color w:val="auto"/>
        </w:rPr>
        <w:t>&lt;/Amend&gt;</w:t>
      </w:r>
    </w:p>
    <w:p w14:paraId="400FA360"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48</w:t>
      </w:r>
      <w:r w:rsidRPr="00110BED">
        <w:rPr>
          <w:rStyle w:val="HideTWBExt"/>
          <w:b w:val="0"/>
          <w:noProof w:val="0"/>
          <w:color w:val="auto"/>
        </w:rPr>
        <w:t>&lt;/NumAm&gt;</w:t>
      </w:r>
    </w:p>
    <w:p w14:paraId="32FB6D92"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2A74FC1" w14:textId="77777777" w:rsidR="00FE0CA5" w:rsidRPr="00110BED" w:rsidRDefault="00FE0CA5" w:rsidP="00FE0CA5">
      <w:pPr>
        <w:pStyle w:val="NormalBold"/>
      </w:pPr>
      <w:r w:rsidRPr="00110BED">
        <w:rPr>
          <w:rStyle w:val="HideTWBExt"/>
          <w:b w:val="0"/>
          <w:noProof w:val="0"/>
          <w:color w:val="auto"/>
        </w:rPr>
        <w:t>&lt;Article&gt;</w:t>
      </w:r>
      <w:r w:rsidRPr="00110BED">
        <w:t xml:space="preserve"> Załącznik I – część II – PFC 1(A) – ustęp 2 – tiret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CE0C5A0" w14:textId="77777777" w:rsidTr="0029730C">
        <w:trPr>
          <w:jc w:val="center"/>
        </w:trPr>
        <w:tc>
          <w:tcPr>
            <w:tcW w:w="9752" w:type="dxa"/>
            <w:gridSpan w:val="2"/>
          </w:tcPr>
          <w:p w14:paraId="17AB9787" w14:textId="77777777" w:rsidR="00FE0CA5" w:rsidRPr="00110BED" w:rsidRDefault="00FE0CA5" w:rsidP="0029730C">
            <w:pPr>
              <w:keepNext/>
            </w:pPr>
          </w:p>
        </w:tc>
      </w:tr>
      <w:tr w:rsidR="00110BED" w:rsidRPr="00110BED" w14:paraId="7D1FC8A7" w14:textId="77777777" w:rsidTr="0029730C">
        <w:trPr>
          <w:jc w:val="center"/>
        </w:trPr>
        <w:tc>
          <w:tcPr>
            <w:tcW w:w="4876" w:type="dxa"/>
          </w:tcPr>
          <w:p w14:paraId="460A4BB7" w14:textId="77777777" w:rsidR="00FE0CA5" w:rsidRPr="00110BED" w:rsidRDefault="00FE0CA5" w:rsidP="0029730C">
            <w:pPr>
              <w:pStyle w:val="ColumnHeading"/>
              <w:keepNext/>
            </w:pPr>
            <w:r w:rsidRPr="00110BED">
              <w:t>Tekst proponowany przez Komisję</w:t>
            </w:r>
          </w:p>
        </w:tc>
        <w:tc>
          <w:tcPr>
            <w:tcW w:w="4876" w:type="dxa"/>
          </w:tcPr>
          <w:p w14:paraId="140774FD" w14:textId="77777777" w:rsidR="00FE0CA5" w:rsidRPr="00110BED" w:rsidRDefault="00FE0CA5" w:rsidP="0029730C">
            <w:pPr>
              <w:pStyle w:val="ColumnHeading"/>
              <w:keepNext/>
            </w:pPr>
            <w:r w:rsidRPr="00110BED">
              <w:t>Poprawka</w:t>
            </w:r>
          </w:p>
        </w:tc>
      </w:tr>
      <w:tr w:rsidR="00110BED" w:rsidRPr="00110BED" w14:paraId="5F679E12" w14:textId="77777777" w:rsidTr="0029730C">
        <w:trPr>
          <w:jc w:val="center"/>
        </w:trPr>
        <w:tc>
          <w:tcPr>
            <w:tcW w:w="4876" w:type="dxa"/>
          </w:tcPr>
          <w:p w14:paraId="47619818" w14:textId="77777777" w:rsidR="00FE0CA5" w:rsidRPr="00110BED" w:rsidRDefault="00FE0CA5" w:rsidP="0029730C">
            <w:pPr>
              <w:pStyle w:val="Normal6"/>
            </w:pPr>
            <w:r w:rsidRPr="00110BED">
              <w:t>-</w:t>
            </w:r>
            <w:r w:rsidRPr="00110BED">
              <w:tab/>
              <w:t>kadm (Cd)</w:t>
            </w:r>
            <w:r w:rsidRPr="00110BED">
              <w:tab/>
            </w:r>
            <w:r w:rsidRPr="00110BED">
              <w:rPr>
                <w:b/>
                <w:i/>
              </w:rPr>
              <w:t>1,5</w:t>
            </w:r>
            <w:r w:rsidRPr="00110BED">
              <w:t xml:space="preserve"> mg/kg suchej masy,</w:t>
            </w:r>
          </w:p>
        </w:tc>
        <w:tc>
          <w:tcPr>
            <w:tcW w:w="4876" w:type="dxa"/>
          </w:tcPr>
          <w:p w14:paraId="06149A14" w14:textId="77777777" w:rsidR="00FE0CA5" w:rsidRPr="00110BED" w:rsidRDefault="00FE0CA5" w:rsidP="0029730C">
            <w:pPr>
              <w:pStyle w:val="Normal6"/>
              <w:rPr>
                <w:szCs w:val="24"/>
              </w:rPr>
            </w:pPr>
            <w:r w:rsidRPr="00110BED">
              <w:t>-</w:t>
            </w:r>
            <w:r w:rsidRPr="00110BED">
              <w:tab/>
              <w:t>kadm (Cd)</w:t>
            </w:r>
            <w:r w:rsidRPr="00110BED">
              <w:tab/>
            </w:r>
            <w:r w:rsidRPr="00110BED">
              <w:rPr>
                <w:b/>
                <w:i/>
              </w:rPr>
              <w:t>1,0</w:t>
            </w:r>
            <w:r w:rsidRPr="00110BED">
              <w:t xml:space="preserve"> mg/kg suchej masy,</w:t>
            </w:r>
          </w:p>
        </w:tc>
      </w:tr>
    </w:tbl>
    <w:p w14:paraId="25280A35"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0C1C5BCA" w14:textId="77777777" w:rsidR="00FE0CA5" w:rsidRPr="00110BED" w:rsidRDefault="00FE0CA5" w:rsidP="00FE0CA5">
      <w:pPr>
        <w:pStyle w:val="Normal12Italic"/>
      </w:pPr>
      <w:r w:rsidRPr="00110BED">
        <w:t>Biorąc pod uwagę, że przedmiotowe rozporządzenie ma na celu ograniczenie stosowania nawozów organiczno-mineralnych i nieorganicznych oraz zwiększenie stosowania nawozów organicznych na rynku UE, sprawą zasadniczej wagi jest dążenie do tego, by akumulacja substancji rakotwórczych, takich jak kadm, w gruntach ornych w UE została ograniczona do minimum. Od 2014 r. kadm figuruje na liście kandydackiej, ponieważ został sklasyfikowany w kategorii 1A (tj. jako substancja, co do której wiadomo, że jest rakotwórcza dla człowieka) na podstawie rozporządzenia REACH.</w:t>
      </w:r>
    </w:p>
    <w:p w14:paraId="36FA0144" w14:textId="77777777" w:rsidR="00FE0CA5" w:rsidRPr="00110BED" w:rsidRDefault="00FE0CA5" w:rsidP="00FE0CA5">
      <w:r w:rsidRPr="00110BED">
        <w:rPr>
          <w:rStyle w:val="HideTWBExt"/>
          <w:noProof w:val="0"/>
          <w:color w:val="auto"/>
        </w:rPr>
        <w:t>&lt;/Amend&gt;</w:t>
      </w:r>
    </w:p>
    <w:p w14:paraId="58E1BE3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49</w:t>
      </w:r>
      <w:r w:rsidRPr="00110BED">
        <w:rPr>
          <w:rStyle w:val="HideTWBExt"/>
          <w:b w:val="0"/>
          <w:noProof w:val="0"/>
          <w:color w:val="auto"/>
        </w:rPr>
        <w:t>&lt;/NumAm&gt;</w:t>
      </w:r>
    </w:p>
    <w:p w14:paraId="674BB10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DD434D6" w14:textId="77777777" w:rsidR="00FE0CA5" w:rsidRPr="00110BED" w:rsidRDefault="00FE0CA5" w:rsidP="00FE0CA5">
      <w:pPr>
        <w:pStyle w:val="NormalBold"/>
      </w:pPr>
      <w:r w:rsidRPr="00110BED">
        <w:rPr>
          <w:rStyle w:val="HideTWBExt"/>
          <w:b w:val="0"/>
          <w:noProof w:val="0"/>
          <w:color w:val="auto"/>
        </w:rPr>
        <w:t>&lt;Article&gt;</w:t>
      </w:r>
      <w:r w:rsidRPr="00110BED">
        <w:t xml:space="preserve"> Załącznik I – część II – PFC 1(A) – ustęp 2 – tiret 5</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6CA7F23" w14:textId="77777777" w:rsidTr="0029730C">
        <w:trPr>
          <w:jc w:val="center"/>
        </w:trPr>
        <w:tc>
          <w:tcPr>
            <w:tcW w:w="9752" w:type="dxa"/>
            <w:gridSpan w:val="2"/>
          </w:tcPr>
          <w:p w14:paraId="30FBCBE9" w14:textId="77777777" w:rsidR="00FE0CA5" w:rsidRPr="00110BED" w:rsidRDefault="00FE0CA5" w:rsidP="0029730C">
            <w:pPr>
              <w:keepNext/>
            </w:pPr>
          </w:p>
        </w:tc>
      </w:tr>
      <w:tr w:rsidR="00110BED" w:rsidRPr="00110BED" w14:paraId="5EC48143" w14:textId="77777777" w:rsidTr="0029730C">
        <w:trPr>
          <w:jc w:val="center"/>
        </w:trPr>
        <w:tc>
          <w:tcPr>
            <w:tcW w:w="4876" w:type="dxa"/>
          </w:tcPr>
          <w:p w14:paraId="617C4538" w14:textId="77777777" w:rsidR="00FE0CA5" w:rsidRPr="00110BED" w:rsidRDefault="00FE0CA5" w:rsidP="0029730C">
            <w:pPr>
              <w:pStyle w:val="ColumnHeading"/>
              <w:keepNext/>
            </w:pPr>
            <w:r w:rsidRPr="00110BED">
              <w:t>Tekst proponowany przez Komisję</w:t>
            </w:r>
          </w:p>
        </w:tc>
        <w:tc>
          <w:tcPr>
            <w:tcW w:w="4876" w:type="dxa"/>
          </w:tcPr>
          <w:p w14:paraId="77785792" w14:textId="77777777" w:rsidR="00FE0CA5" w:rsidRPr="00110BED" w:rsidRDefault="00FE0CA5" w:rsidP="0029730C">
            <w:pPr>
              <w:pStyle w:val="ColumnHeading"/>
              <w:keepNext/>
            </w:pPr>
            <w:r w:rsidRPr="00110BED">
              <w:t>Poprawka</w:t>
            </w:r>
          </w:p>
        </w:tc>
      </w:tr>
      <w:tr w:rsidR="00110BED" w:rsidRPr="00110BED" w14:paraId="39B3EA2E" w14:textId="77777777" w:rsidTr="0029730C">
        <w:trPr>
          <w:jc w:val="center"/>
        </w:trPr>
        <w:tc>
          <w:tcPr>
            <w:tcW w:w="4876" w:type="dxa"/>
          </w:tcPr>
          <w:p w14:paraId="339FBFAE" w14:textId="77777777" w:rsidR="00FE0CA5" w:rsidRPr="00110BED" w:rsidRDefault="00FE0CA5" w:rsidP="0029730C">
            <w:pPr>
              <w:pStyle w:val="Normal6"/>
            </w:pPr>
            <w:r w:rsidRPr="00110BED">
              <w:t>-</w:t>
            </w:r>
            <w:r w:rsidRPr="00110BED">
              <w:tab/>
              <w:t>ołów (Pb)</w:t>
            </w:r>
            <w:r w:rsidRPr="00110BED">
              <w:tab/>
            </w:r>
            <w:r w:rsidRPr="00110BED">
              <w:rPr>
                <w:b/>
                <w:i/>
              </w:rPr>
              <w:t>120</w:t>
            </w:r>
            <w:r w:rsidRPr="00110BED">
              <w:t xml:space="preserve"> mg/kg suchej masy oraz</w:t>
            </w:r>
          </w:p>
        </w:tc>
        <w:tc>
          <w:tcPr>
            <w:tcW w:w="4876" w:type="dxa"/>
          </w:tcPr>
          <w:p w14:paraId="128955F9" w14:textId="77777777" w:rsidR="00FE0CA5" w:rsidRPr="00110BED" w:rsidRDefault="00FE0CA5" w:rsidP="0029730C">
            <w:pPr>
              <w:pStyle w:val="Normal6"/>
              <w:rPr>
                <w:szCs w:val="24"/>
              </w:rPr>
            </w:pPr>
            <w:r w:rsidRPr="00110BED">
              <w:t>-</w:t>
            </w:r>
            <w:r w:rsidRPr="00110BED">
              <w:tab/>
              <w:t>ołów (Pb)</w:t>
            </w:r>
            <w:r w:rsidRPr="00110BED">
              <w:tab/>
            </w:r>
            <w:r w:rsidRPr="00110BED">
              <w:rPr>
                <w:b/>
                <w:i/>
              </w:rPr>
              <w:t>20</w:t>
            </w:r>
            <w:r w:rsidRPr="00110BED">
              <w:t xml:space="preserve"> mg/kg suchej masy oraz</w:t>
            </w:r>
          </w:p>
        </w:tc>
      </w:tr>
    </w:tbl>
    <w:p w14:paraId="462BAD71"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4A9B3E0" w14:textId="77777777" w:rsidR="00FE0CA5" w:rsidRPr="00110BED" w:rsidRDefault="00FE0CA5" w:rsidP="00FE0CA5">
      <w:pPr>
        <w:pStyle w:val="Normal12Italic"/>
      </w:pPr>
      <w:r w:rsidRPr="00110BED">
        <w:t>The French Food Security Agency (ANSES) has concluded in a 2016 report that levels for Lead found in baby and child food are of extreme risk and non-acceptable and should immediately be lowered. Similarly, the European Commission’s study of the Joint Research Centre and the Institute for Reference Materials and Measurements in which the total lead in baby food in Europe was determined, Lead was found as very problematic substance for babies’ intake. Given the fact that presence of lead in fertilisers easily contaminates crops for human consumption, as it was confirmed by EFSA’s study on Lead dietary exposure in the European population, maximum limits for this toxic contaminant in contaminants should drastically be lowered for all fertilisers, including organic ones</w:t>
      </w:r>
    </w:p>
    <w:p w14:paraId="4D665A76" w14:textId="77777777" w:rsidR="00FE0CA5" w:rsidRPr="00110BED" w:rsidRDefault="00FE0CA5" w:rsidP="00FE0CA5">
      <w:r w:rsidRPr="00110BED">
        <w:rPr>
          <w:rStyle w:val="HideTWBExt"/>
          <w:noProof w:val="0"/>
          <w:color w:val="auto"/>
        </w:rPr>
        <w:t>&lt;/Amend&gt;</w:t>
      </w:r>
    </w:p>
    <w:p w14:paraId="6AA942A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50</w:t>
      </w:r>
      <w:r w:rsidRPr="00110BED">
        <w:rPr>
          <w:rStyle w:val="HideTWBExt"/>
          <w:b w:val="0"/>
          <w:noProof w:val="0"/>
          <w:color w:val="auto"/>
        </w:rPr>
        <w:t>&lt;/NumAm&gt;</w:t>
      </w:r>
    </w:p>
    <w:p w14:paraId="7A6EB5B7"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43E1E67"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1(A) – ustęp 2 – tiret 6</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32D81C74" w14:textId="77777777" w:rsidTr="0029730C">
        <w:trPr>
          <w:jc w:val="center"/>
        </w:trPr>
        <w:tc>
          <w:tcPr>
            <w:tcW w:w="9752" w:type="dxa"/>
            <w:gridSpan w:val="2"/>
          </w:tcPr>
          <w:p w14:paraId="5E20FEB4" w14:textId="77777777" w:rsidR="00FE0CA5" w:rsidRPr="00110BED" w:rsidRDefault="00FE0CA5" w:rsidP="0029730C">
            <w:pPr>
              <w:keepNext/>
            </w:pPr>
          </w:p>
        </w:tc>
      </w:tr>
      <w:tr w:rsidR="00110BED" w:rsidRPr="00110BED" w14:paraId="458E4A79" w14:textId="77777777" w:rsidTr="0029730C">
        <w:trPr>
          <w:jc w:val="center"/>
        </w:trPr>
        <w:tc>
          <w:tcPr>
            <w:tcW w:w="4876" w:type="dxa"/>
            <w:hideMark/>
          </w:tcPr>
          <w:p w14:paraId="27C8588C" w14:textId="77777777" w:rsidR="00FE0CA5" w:rsidRPr="00110BED" w:rsidRDefault="00FE0CA5" w:rsidP="0029730C">
            <w:pPr>
              <w:pStyle w:val="ColumnHeading"/>
              <w:keepNext/>
            </w:pPr>
            <w:r w:rsidRPr="00110BED">
              <w:t>Tekst proponowany przez Komisję</w:t>
            </w:r>
          </w:p>
        </w:tc>
        <w:tc>
          <w:tcPr>
            <w:tcW w:w="4876" w:type="dxa"/>
            <w:hideMark/>
          </w:tcPr>
          <w:p w14:paraId="4BF9B47F" w14:textId="77777777" w:rsidR="00FE0CA5" w:rsidRPr="00110BED" w:rsidRDefault="00FE0CA5" w:rsidP="0029730C">
            <w:pPr>
              <w:pStyle w:val="ColumnHeading"/>
              <w:keepNext/>
            </w:pPr>
            <w:r w:rsidRPr="00110BED">
              <w:t>Poprawka</w:t>
            </w:r>
          </w:p>
        </w:tc>
      </w:tr>
      <w:tr w:rsidR="00110BED" w:rsidRPr="00110BED" w14:paraId="0390B5BA" w14:textId="77777777" w:rsidTr="0029730C">
        <w:trPr>
          <w:jc w:val="center"/>
        </w:trPr>
        <w:tc>
          <w:tcPr>
            <w:tcW w:w="4876" w:type="dxa"/>
            <w:hideMark/>
          </w:tcPr>
          <w:p w14:paraId="7ECBD1BB" w14:textId="77777777" w:rsidR="00FE0CA5" w:rsidRPr="00110BED" w:rsidRDefault="00FE0CA5" w:rsidP="0029730C">
            <w:pPr>
              <w:pStyle w:val="Normal6"/>
            </w:pPr>
            <w:r w:rsidRPr="00110BED">
              <w:t>-</w:t>
            </w:r>
            <w:r w:rsidRPr="00110BED">
              <w:tab/>
              <w:t>biuret (C</w:t>
            </w:r>
            <w:r w:rsidRPr="00110BED">
              <w:rPr>
                <w:vertAlign w:val="subscript"/>
              </w:rPr>
              <w:t>2</w:t>
            </w:r>
            <w:r w:rsidRPr="00110BED">
              <w:t>H</w:t>
            </w:r>
            <w:r w:rsidRPr="00110BED">
              <w:rPr>
                <w:vertAlign w:val="subscript"/>
              </w:rPr>
              <w:t>5</w:t>
            </w:r>
            <w:r w:rsidRPr="00110BED">
              <w:t>N</w:t>
            </w:r>
            <w:r w:rsidRPr="00110BED">
              <w:rPr>
                <w:vertAlign w:val="subscript"/>
              </w:rPr>
              <w:t>3</w:t>
            </w:r>
            <w:r w:rsidRPr="00110BED">
              <w:t>O</w:t>
            </w:r>
            <w:r w:rsidRPr="00110BED">
              <w:rPr>
                <w:vertAlign w:val="subscript"/>
              </w:rPr>
              <w:t>2</w:t>
            </w:r>
            <w:r w:rsidRPr="00110BED">
              <w:t>)</w:t>
            </w:r>
            <w:r w:rsidRPr="00110BED">
              <w:rPr>
                <w:b/>
                <w:i/>
              </w:rPr>
              <w:tab/>
              <w:t>12 g/kg suchej masy</w:t>
            </w:r>
            <w:r w:rsidRPr="00110BED">
              <w:t>.</w:t>
            </w:r>
          </w:p>
        </w:tc>
        <w:tc>
          <w:tcPr>
            <w:tcW w:w="4876" w:type="dxa"/>
            <w:hideMark/>
          </w:tcPr>
          <w:p w14:paraId="6C39E19A" w14:textId="77777777" w:rsidR="00FE0CA5" w:rsidRPr="00110BED" w:rsidRDefault="00FE0CA5" w:rsidP="0029730C">
            <w:pPr>
              <w:pStyle w:val="Normal6"/>
              <w:rPr>
                <w:szCs w:val="24"/>
              </w:rPr>
            </w:pPr>
            <w:r w:rsidRPr="00110BED">
              <w:t>-</w:t>
            </w:r>
            <w:r w:rsidRPr="00110BED">
              <w:tab/>
              <w:t>biuret (C</w:t>
            </w:r>
            <w:r w:rsidRPr="00110BED">
              <w:rPr>
                <w:vertAlign w:val="subscript"/>
              </w:rPr>
              <w:t>2</w:t>
            </w:r>
            <w:r w:rsidRPr="00110BED">
              <w:t>H</w:t>
            </w:r>
            <w:r w:rsidRPr="00110BED">
              <w:rPr>
                <w:vertAlign w:val="subscript"/>
              </w:rPr>
              <w:t>5</w:t>
            </w:r>
            <w:r w:rsidRPr="00110BED">
              <w:t>N</w:t>
            </w:r>
            <w:r w:rsidRPr="00110BED">
              <w:rPr>
                <w:vertAlign w:val="subscript"/>
              </w:rPr>
              <w:t>3</w:t>
            </w:r>
            <w:r w:rsidRPr="00110BED">
              <w:t>O</w:t>
            </w:r>
            <w:r w:rsidRPr="00110BED">
              <w:rPr>
                <w:vertAlign w:val="subscript"/>
              </w:rPr>
              <w:t>2</w:t>
            </w:r>
            <w:r w:rsidRPr="00110BED">
              <w:t>)</w:t>
            </w:r>
            <w:r w:rsidRPr="00110BED">
              <w:rPr>
                <w:b/>
                <w:i/>
              </w:rPr>
              <w:t xml:space="preserve"> poniżej progu wykrywalności.</w:t>
            </w:r>
          </w:p>
        </w:tc>
      </w:tr>
    </w:tbl>
    <w:p w14:paraId="61985FE2"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2DA34D99" w14:textId="77777777" w:rsidR="00FE0CA5" w:rsidRPr="00110BED" w:rsidRDefault="00FE0CA5" w:rsidP="00FE0CA5">
      <w:pPr>
        <w:pStyle w:val="Normal12Italic"/>
      </w:pPr>
      <w:r w:rsidRPr="00110BED">
        <w:t>Konieczne jest ustalenie niskiej wartości dopuszczalnej zawartości biuretu (złożona substancja chemiczna obecna w moczniku) w celu uniknięcia nieuczciwego stosowania mocznika, który w związku z jego niską ceną mógłby być stosowany jako zamiennik substancji organicznej.</w:t>
      </w:r>
    </w:p>
    <w:p w14:paraId="6CE4C105" w14:textId="77777777" w:rsidR="00FE0CA5" w:rsidRPr="00110BED" w:rsidRDefault="00FE0CA5" w:rsidP="00FE0CA5">
      <w:r w:rsidRPr="00110BED">
        <w:rPr>
          <w:rStyle w:val="HideTWBExt"/>
          <w:noProof w:val="0"/>
          <w:color w:val="auto"/>
        </w:rPr>
        <w:t>&lt;/Amend&gt;</w:t>
      </w:r>
    </w:p>
    <w:p w14:paraId="1ECDBFE0"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51</w:t>
      </w:r>
      <w:r w:rsidRPr="00110BED">
        <w:rPr>
          <w:rStyle w:val="HideTWBExt"/>
          <w:b w:val="0"/>
          <w:noProof w:val="0"/>
          <w:color w:val="auto"/>
        </w:rPr>
        <w:t>&lt;/NumAm&gt;</w:t>
      </w:r>
    </w:p>
    <w:p w14:paraId="5646ACF2"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0659F12"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1(A) – ustęp 3</w:t>
      </w:r>
      <w:r w:rsidRPr="00110BED">
        <w:rPr>
          <w:rStyle w:val="HideTWBExt"/>
          <w:b w:val="0"/>
          <w:noProof w:val="0"/>
          <w:color w:val="auto"/>
        </w:rPr>
        <w:t>&lt;/Article&gt;</w:t>
      </w:r>
    </w:p>
    <w:tbl>
      <w:tblPr>
        <w:tblW w:w="9780" w:type="dxa"/>
        <w:jc w:val="center"/>
        <w:tblLayout w:type="fixed"/>
        <w:tblCellMar>
          <w:left w:w="340" w:type="dxa"/>
          <w:right w:w="340" w:type="dxa"/>
        </w:tblCellMar>
        <w:tblLook w:val="04A0" w:firstRow="1" w:lastRow="0" w:firstColumn="1" w:lastColumn="0" w:noHBand="0" w:noVBand="1"/>
      </w:tblPr>
      <w:tblGrid>
        <w:gridCol w:w="3245"/>
        <w:gridCol w:w="774"/>
        <w:gridCol w:w="999"/>
        <w:gridCol w:w="828"/>
        <w:gridCol w:w="3934"/>
      </w:tblGrid>
      <w:tr w:rsidR="00110BED" w:rsidRPr="00110BED" w14:paraId="29A420B9" w14:textId="77777777" w:rsidTr="0029730C">
        <w:trPr>
          <w:jc w:val="center"/>
        </w:trPr>
        <w:tc>
          <w:tcPr>
            <w:tcW w:w="9780" w:type="dxa"/>
            <w:gridSpan w:val="5"/>
          </w:tcPr>
          <w:p w14:paraId="0594699B" w14:textId="77777777" w:rsidR="00FE0CA5" w:rsidRPr="00110BED" w:rsidRDefault="00FE0CA5" w:rsidP="0029730C">
            <w:pPr>
              <w:keepNext/>
            </w:pPr>
          </w:p>
        </w:tc>
      </w:tr>
      <w:tr w:rsidR="00110BED" w:rsidRPr="00110BED" w14:paraId="39A5A15B" w14:textId="77777777" w:rsidTr="0029730C">
        <w:trPr>
          <w:jc w:val="center"/>
        </w:trPr>
        <w:tc>
          <w:tcPr>
            <w:tcW w:w="9780" w:type="dxa"/>
            <w:gridSpan w:val="5"/>
            <w:hideMark/>
          </w:tcPr>
          <w:p w14:paraId="188822A4" w14:textId="77777777" w:rsidR="00FE0CA5" w:rsidRPr="00110BED" w:rsidRDefault="00FE0CA5" w:rsidP="0029730C">
            <w:pPr>
              <w:pStyle w:val="ColumnHeading"/>
              <w:jc w:val="left"/>
              <w:rPr>
                <w:iCs/>
              </w:rPr>
            </w:pPr>
            <w:r w:rsidRPr="00110BED">
              <w:t>Tekst proponowany przez Komisję</w:t>
            </w:r>
          </w:p>
        </w:tc>
      </w:tr>
      <w:tr w:rsidR="00110BED" w:rsidRPr="00110BED" w14:paraId="0952FE6F" w14:textId="77777777" w:rsidTr="0029730C">
        <w:trPr>
          <w:jc w:val="center"/>
        </w:trPr>
        <w:tc>
          <w:tcPr>
            <w:tcW w:w="9780" w:type="dxa"/>
            <w:gridSpan w:val="5"/>
            <w:hideMark/>
          </w:tcPr>
          <w:p w14:paraId="222BE73E" w14:textId="77777777" w:rsidR="00FE0CA5" w:rsidRPr="00110BED" w:rsidRDefault="00FE0CA5" w:rsidP="0029730C">
            <w:pPr>
              <w:pStyle w:val="Normal6"/>
              <w:rPr>
                <w:b/>
                <w:bCs/>
                <w:i/>
                <w:iCs/>
              </w:rPr>
            </w:pPr>
            <w:r w:rsidRPr="00110BED">
              <w:t>3.</w:t>
            </w:r>
            <w:r w:rsidRPr="00110BED">
              <w:tab/>
            </w:r>
            <w:r w:rsidRPr="00110BED">
              <w:rPr>
                <w:b/>
                <w:bCs/>
                <w:i/>
                <w:iCs/>
              </w:rPr>
              <w:t>W 25 g próbki produktu nawozowego z oznakowaniem CE nie mogą być obecne pałeczki Salmonella spp.</w:t>
            </w:r>
          </w:p>
        </w:tc>
      </w:tr>
      <w:tr w:rsidR="00110BED" w:rsidRPr="00110BED" w14:paraId="679CCA9A" w14:textId="77777777" w:rsidTr="0029730C">
        <w:trPr>
          <w:jc w:val="center"/>
        </w:trPr>
        <w:tc>
          <w:tcPr>
            <w:tcW w:w="9780" w:type="dxa"/>
            <w:gridSpan w:val="5"/>
            <w:hideMark/>
          </w:tcPr>
          <w:p w14:paraId="4FF791AF" w14:textId="77777777" w:rsidR="00FE0CA5" w:rsidRPr="00110BED" w:rsidRDefault="00FE0CA5" w:rsidP="0029730C">
            <w:pPr>
              <w:pStyle w:val="ColumnHeading"/>
              <w:jc w:val="left"/>
              <w:rPr>
                <w:iCs/>
              </w:rPr>
            </w:pPr>
            <w:r w:rsidRPr="00110BED">
              <w:t>Poprawka</w:t>
            </w:r>
          </w:p>
        </w:tc>
      </w:tr>
      <w:tr w:rsidR="00110BED" w:rsidRPr="00110BED" w14:paraId="2074233C" w14:textId="77777777" w:rsidTr="0029730C">
        <w:trPr>
          <w:jc w:val="center"/>
        </w:trPr>
        <w:tc>
          <w:tcPr>
            <w:tcW w:w="9780" w:type="dxa"/>
            <w:gridSpan w:val="5"/>
            <w:tcBorders>
              <w:bottom w:val="single" w:sz="4" w:space="0" w:color="auto"/>
            </w:tcBorders>
          </w:tcPr>
          <w:p w14:paraId="05156298" w14:textId="77777777" w:rsidR="00FE0CA5" w:rsidRPr="00110BED" w:rsidRDefault="00FE0CA5" w:rsidP="0029730C">
            <w:pPr>
              <w:pStyle w:val="Normal6"/>
            </w:pPr>
            <w:r w:rsidRPr="00110BED">
              <w:t>3.</w:t>
            </w:r>
            <w:r w:rsidRPr="00110BED">
              <w:tab/>
            </w:r>
            <w:r w:rsidRPr="00110BED">
              <w:rPr>
                <w:b/>
                <w:bCs/>
                <w:i/>
                <w:iCs/>
              </w:rPr>
              <w:t>Czynniki chorobotwórcze nie mogą występować w nawozie organicznym w stężeniu przekraczającym odpowiednie dopuszczalne poziomy przedstawione w tabeli poniżej:</w:t>
            </w:r>
          </w:p>
        </w:tc>
      </w:tr>
      <w:tr w:rsidR="00110BED" w:rsidRPr="00110BED" w14:paraId="7890079A" w14:textId="77777777" w:rsidTr="0029730C">
        <w:trPr>
          <w:jc w:val="center"/>
        </w:trPr>
        <w:tc>
          <w:tcPr>
            <w:tcW w:w="3245" w:type="dxa"/>
            <w:tcBorders>
              <w:top w:val="single" w:sz="4" w:space="0" w:color="auto"/>
              <w:left w:val="single" w:sz="4" w:space="0" w:color="auto"/>
              <w:bottom w:val="single" w:sz="4" w:space="0" w:color="auto"/>
              <w:right w:val="single" w:sz="4" w:space="0" w:color="auto"/>
            </w:tcBorders>
          </w:tcPr>
          <w:p w14:paraId="22786940" w14:textId="77777777" w:rsidR="00FE0CA5" w:rsidRPr="00110BED" w:rsidRDefault="00FE0CA5" w:rsidP="0029730C">
            <w:pPr>
              <w:pStyle w:val="Normal6"/>
              <w:rPr>
                <w:b/>
                <w:bCs/>
                <w:i/>
                <w:iCs/>
              </w:rPr>
            </w:pPr>
            <w:r w:rsidRPr="00110BED">
              <w:rPr>
                <w:b/>
                <w:bCs/>
                <w:i/>
                <w:iCs/>
              </w:rPr>
              <w:t>Badany mikroorganizm</w:t>
            </w:r>
          </w:p>
        </w:tc>
        <w:tc>
          <w:tcPr>
            <w:tcW w:w="2601" w:type="dxa"/>
            <w:gridSpan w:val="3"/>
            <w:tcBorders>
              <w:top w:val="single" w:sz="4" w:space="0" w:color="auto"/>
              <w:left w:val="single" w:sz="4" w:space="0" w:color="auto"/>
              <w:bottom w:val="single" w:sz="4" w:space="0" w:color="auto"/>
            </w:tcBorders>
          </w:tcPr>
          <w:p w14:paraId="006A756D" w14:textId="77777777" w:rsidR="00FE0CA5" w:rsidRPr="00110BED" w:rsidRDefault="00FE0CA5" w:rsidP="0029730C">
            <w:pPr>
              <w:pStyle w:val="Normal6"/>
              <w:rPr>
                <w:b/>
                <w:bCs/>
                <w:i/>
                <w:iCs/>
              </w:rPr>
            </w:pPr>
            <w:r w:rsidRPr="00110BED">
              <w:rPr>
                <w:b/>
                <w:bCs/>
                <w:i/>
                <w:iCs/>
              </w:rPr>
              <w:t>Plany pobierania próbek</w:t>
            </w:r>
          </w:p>
        </w:tc>
        <w:tc>
          <w:tcPr>
            <w:tcW w:w="3934" w:type="dxa"/>
            <w:tcBorders>
              <w:top w:val="single" w:sz="4" w:space="0" w:color="auto"/>
              <w:left w:val="single" w:sz="4" w:space="0" w:color="auto"/>
              <w:bottom w:val="single" w:sz="4" w:space="0" w:color="auto"/>
              <w:right w:val="single" w:sz="4" w:space="0" w:color="auto"/>
            </w:tcBorders>
          </w:tcPr>
          <w:p w14:paraId="0F277A6B" w14:textId="77777777" w:rsidR="00FE0CA5" w:rsidRPr="00110BED" w:rsidRDefault="00FE0CA5" w:rsidP="0029730C">
            <w:pPr>
              <w:pStyle w:val="Normal6"/>
              <w:rPr>
                <w:b/>
                <w:bCs/>
                <w:i/>
                <w:iCs/>
              </w:rPr>
            </w:pPr>
            <w:r w:rsidRPr="00110BED">
              <w:rPr>
                <w:b/>
                <w:bCs/>
                <w:i/>
                <w:iCs/>
              </w:rPr>
              <w:t>Poziom</w:t>
            </w:r>
          </w:p>
        </w:tc>
      </w:tr>
      <w:tr w:rsidR="00110BED" w:rsidRPr="00110BED" w14:paraId="051FBADD" w14:textId="77777777" w:rsidTr="0029730C">
        <w:trPr>
          <w:jc w:val="center"/>
        </w:trPr>
        <w:tc>
          <w:tcPr>
            <w:tcW w:w="3245" w:type="dxa"/>
            <w:tcBorders>
              <w:top w:val="single" w:sz="4" w:space="0" w:color="auto"/>
              <w:left w:val="single" w:sz="4" w:space="0" w:color="auto"/>
              <w:bottom w:val="single" w:sz="4" w:space="0" w:color="auto"/>
              <w:right w:val="single" w:sz="4" w:space="0" w:color="auto"/>
            </w:tcBorders>
          </w:tcPr>
          <w:p w14:paraId="48809525" w14:textId="77777777" w:rsidR="00FE0CA5" w:rsidRPr="00110BED" w:rsidRDefault="00FE0CA5" w:rsidP="0029730C">
            <w:pPr>
              <w:pStyle w:val="Normal6"/>
              <w:rPr>
                <w:b/>
                <w:bCs/>
                <w:i/>
                <w:iCs/>
              </w:rPr>
            </w:pPr>
          </w:p>
        </w:tc>
        <w:tc>
          <w:tcPr>
            <w:tcW w:w="774" w:type="dxa"/>
            <w:tcBorders>
              <w:top w:val="single" w:sz="4" w:space="0" w:color="auto"/>
              <w:left w:val="single" w:sz="4" w:space="0" w:color="auto"/>
              <w:bottom w:val="single" w:sz="4" w:space="0" w:color="auto"/>
            </w:tcBorders>
          </w:tcPr>
          <w:p w14:paraId="07E687C8" w14:textId="77777777" w:rsidR="00FE0CA5" w:rsidRPr="00110BED" w:rsidRDefault="00FE0CA5" w:rsidP="0029730C">
            <w:pPr>
              <w:pStyle w:val="Normal6"/>
              <w:rPr>
                <w:b/>
                <w:bCs/>
                <w:i/>
                <w:iCs/>
              </w:rPr>
            </w:pPr>
            <w:r w:rsidRPr="00110BED">
              <w:rPr>
                <w:b/>
                <w:bCs/>
                <w:i/>
                <w:iCs/>
              </w:rPr>
              <w:t>n</w:t>
            </w:r>
          </w:p>
        </w:tc>
        <w:tc>
          <w:tcPr>
            <w:tcW w:w="999" w:type="dxa"/>
            <w:tcBorders>
              <w:top w:val="single" w:sz="4" w:space="0" w:color="auto"/>
              <w:left w:val="single" w:sz="4" w:space="0" w:color="auto"/>
              <w:bottom w:val="single" w:sz="4" w:space="0" w:color="auto"/>
            </w:tcBorders>
          </w:tcPr>
          <w:p w14:paraId="31F3C73E" w14:textId="77777777" w:rsidR="00FE0CA5" w:rsidRPr="00110BED" w:rsidRDefault="00FE0CA5" w:rsidP="0029730C">
            <w:pPr>
              <w:pStyle w:val="Normal6"/>
              <w:rPr>
                <w:b/>
                <w:bCs/>
                <w:i/>
                <w:iCs/>
              </w:rPr>
            </w:pPr>
            <w:r w:rsidRPr="00110BED">
              <w:rPr>
                <w:b/>
                <w:bCs/>
                <w:i/>
                <w:iCs/>
              </w:rPr>
              <w:t>c</w:t>
            </w:r>
          </w:p>
        </w:tc>
        <w:tc>
          <w:tcPr>
            <w:tcW w:w="828" w:type="dxa"/>
            <w:tcBorders>
              <w:top w:val="single" w:sz="4" w:space="0" w:color="auto"/>
              <w:left w:val="single" w:sz="4" w:space="0" w:color="auto"/>
              <w:bottom w:val="single" w:sz="4" w:space="0" w:color="auto"/>
            </w:tcBorders>
          </w:tcPr>
          <w:p w14:paraId="702F6937" w14:textId="77777777" w:rsidR="00FE0CA5" w:rsidRPr="00110BED" w:rsidRDefault="00FE0CA5" w:rsidP="0029730C">
            <w:pPr>
              <w:pStyle w:val="Normal6"/>
              <w:rPr>
                <w:b/>
                <w:bCs/>
                <w:i/>
                <w:iCs/>
              </w:rPr>
            </w:pPr>
            <w:r w:rsidRPr="00110BED">
              <w:rPr>
                <w:b/>
                <w:bCs/>
                <w:i/>
                <w:iCs/>
              </w:rPr>
              <w:t>m</w:t>
            </w:r>
          </w:p>
        </w:tc>
        <w:tc>
          <w:tcPr>
            <w:tcW w:w="3934" w:type="dxa"/>
            <w:tcBorders>
              <w:top w:val="single" w:sz="4" w:space="0" w:color="auto"/>
              <w:left w:val="single" w:sz="4" w:space="0" w:color="auto"/>
              <w:bottom w:val="single" w:sz="4" w:space="0" w:color="auto"/>
              <w:right w:val="single" w:sz="4" w:space="0" w:color="auto"/>
            </w:tcBorders>
          </w:tcPr>
          <w:p w14:paraId="65E45F0F" w14:textId="77777777" w:rsidR="00FE0CA5" w:rsidRPr="00110BED" w:rsidRDefault="00FE0CA5" w:rsidP="0029730C">
            <w:pPr>
              <w:pStyle w:val="Normal6"/>
              <w:rPr>
                <w:b/>
                <w:bCs/>
                <w:i/>
                <w:iCs/>
              </w:rPr>
            </w:pPr>
            <w:r w:rsidRPr="00110BED">
              <w:rPr>
                <w:b/>
                <w:bCs/>
                <w:i/>
                <w:iCs/>
              </w:rPr>
              <w:t>M</w:t>
            </w:r>
          </w:p>
        </w:tc>
      </w:tr>
      <w:tr w:rsidR="00110BED" w:rsidRPr="00110BED" w14:paraId="2E69AA7E" w14:textId="77777777" w:rsidTr="0029730C">
        <w:trPr>
          <w:jc w:val="center"/>
        </w:trPr>
        <w:tc>
          <w:tcPr>
            <w:tcW w:w="3245" w:type="dxa"/>
            <w:tcBorders>
              <w:top w:val="single" w:sz="4" w:space="0" w:color="auto"/>
              <w:left w:val="single" w:sz="4" w:space="0" w:color="auto"/>
              <w:bottom w:val="single" w:sz="4" w:space="0" w:color="auto"/>
              <w:right w:val="single" w:sz="4" w:space="0" w:color="auto"/>
            </w:tcBorders>
          </w:tcPr>
          <w:p w14:paraId="2D505FCB" w14:textId="77777777" w:rsidR="00FE0CA5" w:rsidRPr="00110BED" w:rsidRDefault="00FE0CA5" w:rsidP="0029730C">
            <w:pPr>
              <w:pStyle w:val="Normal6"/>
              <w:rPr>
                <w:b/>
                <w:bCs/>
                <w:i/>
                <w:iCs/>
              </w:rPr>
            </w:pPr>
            <w:r w:rsidRPr="00110BED">
              <w:rPr>
                <w:b/>
                <w:bCs/>
                <w:i/>
                <w:iCs/>
              </w:rPr>
              <w:t>Salmonella spp</w:t>
            </w:r>
          </w:p>
        </w:tc>
        <w:tc>
          <w:tcPr>
            <w:tcW w:w="774" w:type="dxa"/>
            <w:tcBorders>
              <w:top w:val="single" w:sz="4" w:space="0" w:color="auto"/>
              <w:left w:val="single" w:sz="4" w:space="0" w:color="auto"/>
              <w:bottom w:val="single" w:sz="4" w:space="0" w:color="auto"/>
            </w:tcBorders>
          </w:tcPr>
          <w:p w14:paraId="7F77A85D" w14:textId="77777777" w:rsidR="00FE0CA5" w:rsidRPr="00110BED" w:rsidRDefault="00FE0CA5" w:rsidP="0029730C">
            <w:pPr>
              <w:pStyle w:val="Normal6"/>
              <w:rPr>
                <w:b/>
                <w:bCs/>
                <w:i/>
                <w:iCs/>
              </w:rPr>
            </w:pPr>
            <w:r w:rsidRPr="00110BED">
              <w:rPr>
                <w:b/>
                <w:bCs/>
                <w:i/>
                <w:iCs/>
              </w:rPr>
              <w:t>5</w:t>
            </w:r>
          </w:p>
        </w:tc>
        <w:tc>
          <w:tcPr>
            <w:tcW w:w="999" w:type="dxa"/>
            <w:tcBorders>
              <w:top w:val="single" w:sz="4" w:space="0" w:color="auto"/>
              <w:left w:val="single" w:sz="4" w:space="0" w:color="auto"/>
              <w:bottom w:val="single" w:sz="4" w:space="0" w:color="auto"/>
            </w:tcBorders>
          </w:tcPr>
          <w:p w14:paraId="2C82EBC7" w14:textId="77777777" w:rsidR="00FE0CA5" w:rsidRPr="00110BED" w:rsidRDefault="00FE0CA5" w:rsidP="0029730C">
            <w:pPr>
              <w:pStyle w:val="Normal6"/>
              <w:rPr>
                <w:b/>
                <w:bCs/>
                <w:i/>
                <w:iCs/>
              </w:rPr>
            </w:pPr>
            <w:r w:rsidRPr="00110BED">
              <w:rPr>
                <w:b/>
                <w:bCs/>
                <w:i/>
                <w:iCs/>
              </w:rPr>
              <w:t>0</w:t>
            </w:r>
          </w:p>
        </w:tc>
        <w:tc>
          <w:tcPr>
            <w:tcW w:w="828" w:type="dxa"/>
            <w:tcBorders>
              <w:top w:val="single" w:sz="4" w:space="0" w:color="auto"/>
              <w:left w:val="single" w:sz="4" w:space="0" w:color="auto"/>
              <w:bottom w:val="single" w:sz="4" w:space="0" w:color="auto"/>
            </w:tcBorders>
          </w:tcPr>
          <w:p w14:paraId="359BEBAA" w14:textId="77777777" w:rsidR="00FE0CA5" w:rsidRPr="00110BED" w:rsidRDefault="00FE0CA5" w:rsidP="0029730C">
            <w:pPr>
              <w:pStyle w:val="Normal6"/>
              <w:rPr>
                <w:b/>
                <w:bCs/>
                <w:i/>
                <w:iCs/>
              </w:rPr>
            </w:pPr>
            <w:r w:rsidRPr="00110BED">
              <w:rPr>
                <w:b/>
                <w:bCs/>
                <w:i/>
                <w:iCs/>
              </w:rPr>
              <w:t>0</w:t>
            </w:r>
          </w:p>
        </w:tc>
        <w:tc>
          <w:tcPr>
            <w:tcW w:w="3934" w:type="dxa"/>
            <w:tcBorders>
              <w:top w:val="single" w:sz="4" w:space="0" w:color="auto"/>
              <w:left w:val="single" w:sz="4" w:space="0" w:color="auto"/>
              <w:bottom w:val="single" w:sz="4" w:space="0" w:color="auto"/>
              <w:right w:val="single" w:sz="4" w:space="0" w:color="auto"/>
            </w:tcBorders>
          </w:tcPr>
          <w:p w14:paraId="39AC9F57"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2F885C81" w14:textId="77777777" w:rsidTr="0029730C">
        <w:trPr>
          <w:jc w:val="center"/>
        </w:trPr>
        <w:tc>
          <w:tcPr>
            <w:tcW w:w="3245" w:type="dxa"/>
            <w:tcBorders>
              <w:top w:val="single" w:sz="4" w:space="0" w:color="auto"/>
              <w:left w:val="single" w:sz="4" w:space="0" w:color="auto"/>
              <w:bottom w:val="single" w:sz="4" w:space="0" w:color="auto"/>
              <w:right w:val="single" w:sz="4" w:space="0" w:color="auto"/>
            </w:tcBorders>
          </w:tcPr>
          <w:p w14:paraId="26BE6E1B" w14:textId="77777777" w:rsidR="00FE0CA5" w:rsidRPr="00110BED" w:rsidRDefault="00FE0CA5" w:rsidP="0029730C">
            <w:pPr>
              <w:pStyle w:val="Normal6"/>
              <w:rPr>
                <w:b/>
                <w:bCs/>
                <w:i/>
                <w:iCs/>
              </w:rPr>
            </w:pPr>
            <w:r w:rsidRPr="00110BED">
              <w:rPr>
                <w:b/>
                <w:bCs/>
                <w:i/>
                <w:iCs/>
              </w:rPr>
              <w:t>Escherichia coli lub Enterococcaceae</w:t>
            </w:r>
          </w:p>
        </w:tc>
        <w:tc>
          <w:tcPr>
            <w:tcW w:w="774" w:type="dxa"/>
            <w:tcBorders>
              <w:top w:val="single" w:sz="4" w:space="0" w:color="auto"/>
              <w:left w:val="single" w:sz="4" w:space="0" w:color="auto"/>
              <w:bottom w:val="single" w:sz="4" w:space="0" w:color="auto"/>
            </w:tcBorders>
          </w:tcPr>
          <w:p w14:paraId="7292BC7A" w14:textId="77777777" w:rsidR="00FE0CA5" w:rsidRPr="00110BED" w:rsidRDefault="00FE0CA5" w:rsidP="0029730C">
            <w:pPr>
              <w:pStyle w:val="Normal6"/>
              <w:rPr>
                <w:b/>
                <w:bCs/>
                <w:i/>
                <w:iCs/>
              </w:rPr>
            </w:pPr>
            <w:r w:rsidRPr="00110BED">
              <w:rPr>
                <w:b/>
                <w:bCs/>
                <w:i/>
                <w:iCs/>
              </w:rPr>
              <w:t>5</w:t>
            </w:r>
          </w:p>
        </w:tc>
        <w:tc>
          <w:tcPr>
            <w:tcW w:w="999" w:type="dxa"/>
            <w:tcBorders>
              <w:top w:val="single" w:sz="4" w:space="0" w:color="auto"/>
              <w:left w:val="single" w:sz="4" w:space="0" w:color="auto"/>
              <w:bottom w:val="single" w:sz="4" w:space="0" w:color="auto"/>
            </w:tcBorders>
          </w:tcPr>
          <w:p w14:paraId="025576C8" w14:textId="77777777" w:rsidR="00FE0CA5" w:rsidRPr="00110BED" w:rsidRDefault="00FE0CA5" w:rsidP="0029730C">
            <w:pPr>
              <w:pStyle w:val="Normal6"/>
              <w:rPr>
                <w:b/>
                <w:bCs/>
                <w:i/>
                <w:iCs/>
              </w:rPr>
            </w:pPr>
            <w:r w:rsidRPr="00110BED">
              <w:rPr>
                <w:b/>
                <w:bCs/>
                <w:i/>
                <w:iCs/>
              </w:rPr>
              <w:t>5</w:t>
            </w:r>
          </w:p>
        </w:tc>
        <w:tc>
          <w:tcPr>
            <w:tcW w:w="828" w:type="dxa"/>
            <w:tcBorders>
              <w:top w:val="single" w:sz="4" w:space="0" w:color="auto"/>
              <w:left w:val="single" w:sz="4" w:space="0" w:color="auto"/>
              <w:bottom w:val="single" w:sz="4" w:space="0" w:color="auto"/>
            </w:tcBorders>
          </w:tcPr>
          <w:p w14:paraId="23BA7DD9" w14:textId="77777777" w:rsidR="00FE0CA5" w:rsidRPr="00110BED" w:rsidRDefault="00FE0CA5" w:rsidP="0029730C">
            <w:pPr>
              <w:pStyle w:val="Normal6"/>
              <w:rPr>
                <w:b/>
                <w:bCs/>
                <w:i/>
                <w:iCs/>
              </w:rPr>
            </w:pPr>
            <w:r w:rsidRPr="00110BED">
              <w:rPr>
                <w:b/>
                <w:bCs/>
                <w:i/>
                <w:iCs/>
              </w:rPr>
              <w:t>0</w:t>
            </w:r>
          </w:p>
        </w:tc>
        <w:tc>
          <w:tcPr>
            <w:tcW w:w="3934" w:type="dxa"/>
            <w:tcBorders>
              <w:top w:val="single" w:sz="4" w:space="0" w:color="auto"/>
              <w:left w:val="single" w:sz="4" w:space="0" w:color="auto"/>
              <w:bottom w:val="single" w:sz="4" w:space="0" w:color="auto"/>
              <w:right w:val="single" w:sz="4" w:space="0" w:color="auto"/>
            </w:tcBorders>
          </w:tcPr>
          <w:p w14:paraId="447AA13C" w14:textId="77777777" w:rsidR="00FE0CA5" w:rsidRPr="00110BED" w:rsidRDefault="00FE0CA5" w:rsidP="0029730C">
            <w:pPr>
              <w:pStyle w:val="Normal6"/>
              <w:rPr>
                <w:b/>
                <w:bCs/>
                <w:i/>
                <w:iCs/>
              </w:rPr>
            </w:pPr>
            <w:r w:rsidRPr="00110BED">
              <w:rPr>
                <w:b/>
                <w:bCs/>
                <w:i/>
                <w:iCs/>
              </w:rPr>
              <w:t>1000 w 1 g lub 1 ml</w:t>
            </w:r>
          </w:p>
        </w:tc>
      </w:tr>
      <w:tr w:rsidR="00110BED" w:rsidRPr="00110BED" w14:paraId="5DD9C65F" w14:textId="77777777" w:rsidTr="0029730C">
        <w:trPr>
          <w:jc w:val="center"/>
        </w:trPr>
        <w:tc>
          <w:tcPr>
            <w:tcW w:w="9780" w:type="dxa"/>
            <w:gridSpan w:val="5"/>
            <w:tcBorders>
              <w:top w:val="single" w:sz="4" w:space="0" w:color="auto"/>
            </w:tcBorders>
          </w:tcPr>
          <w:p w14:paraId="1D51954F" w14:textId="77777777" w:rsidR="00FE0CA5" w:rsidRPr="00110BED" w:rsidRDefault="00FE0CA5" w:rsidP="0029730C">
            <w:pPr>
              <w:pStyle w:val="Normal6"/>
              <w:rPr>
                <w:b/>
                <w:bCs/>
                <w:i/>
                <w:iCs/>
              </w:rPr>
            </w:pPr>
            <w:r w:rsidRPr="00110BED">
              <w:rPr>
                <w:b/>
                <w:bCs/>
                <w:i/>
                <w:iCs/>
              </w:rPr>
              <w:t>gdzie n = liczba próbek do zbadania</w:t>
            </w:r>
          </w:p>
        </w:tc>
      </w:tr>
      <w:tr w:rsidR="00110BED" w:rsidRPr="00110BED" w14:paraId="2E875285" w14:textId="77777777" w:rsidTr="0029730C">
        <w:trPr>
          <w:jc w:val="center"/>
        </w:trPr>
        <w:tc>
          <w:tcPr>
            <w:tcW w:w="9780" w:type="dxa"/>
            <w:gridSpan w:val="5"/>
          </w:tcPr>
          <w:p w14:paraId="069C2014" w14:textId="77777777" w:rsidR="00FE0CA5" w:rsidRPr="00110BED" w:rsidRDefault="00FE0CA5" w:rsidP="0029730C">
            <w:pPr>
              <w:pStyle w:val="Normal6"/>
              <w:rPr>
                <w:b/>
                <w:bCs/>
                <w:i/>
                <w:iCs/>
              </w:rPr>
            </w:pPr>
            <w:r w:rsidRPr="00110BED">
              <w:rPr>
                <w:b/>
                <w:bCs/>
                <w:i/>
                <w:iCs/>
              </w:rPr>
              <w:t>c = liczba próbek, w których liczba bakterii wyrażona w jtk może wynosić między m a M</w:t>
            </w:r>
          </w:p>
        </w:tc>
      </w:tr>
      <w:tr w:rsidR="00110BED" w:rsidRPr="00110BED" w14:paraId="6D198C61" w14:textId="77777777" w:rsidTr="0029730C">
        <w:trPr>
          <w:jc w:val="center"/>
        </w:trPr>
        <w:tc>
          <w:tcPr>
            <w:tcW w:w="9780" w:type="dxa"/>
            <w:gridSpan w:val="5"/>
          </w:tcPr>
          <w:p w14:paraId="18757516" w14:textId="77777777" w:rsidR="00FE0CA5" w:rsidRPr="00110BED" w:rsidRDefault="00FE0CA5" w:rsidP="0029730C">
            <w:pPr>
              <w:pStyle w:val="Normal6"/>
              <w:rPr>
                <w:b/>
                <w:bCs/>
                <w:i/>
                <w:iCs/>
              </w:rPr>
            </w:pPr>
            <w:r w:rsidRPr="00110BED">
              <w:rPr>
                <w:b/>
                <w:bCs/>
                <w:i/>
                <w:iCs/>
              </w:rPr>
              <w:t>m = wartość progowa liczby bakterii wyrażonej w jtk, którą uznaje się za zadowalającą</w:t>
            </w:r>
          </w:p>
        </w:tc>
      </w:tr>
      <w:tr w:rsidR="00110BED" w:rsidRPr="00110BED" w14:paraId="01F6C7C9" w14:textId="77777777" w:rsidTr="0029730C">
        <w:trPr>
          <w:jc w:val="center"/>
        </w:trPr>
        <w:tc>
          <w:tcPr>
            <w:tcW w:w="9780" w:type="dxa"/>
            <w:gridSpan w:val="5"/>
          </w:tcPr>
          <w:p w14:paraId="082B58B5" w14:textId="77777777" w:rsidR="00FE0CA5" w:rsidRPr="00110BED" w:rsidRDefault="00FE0CA5" w:rsidP="0029730C">
            <w:pPr>
              <w:pStyle w:val="Normal6"/>
              <w:rPr>
                <w:b/>
                <w:bCs/>
                <w:i/>
                <w:iCs/>
              </w:rPr>
            </w:pPr>
            <w:r w:rsidRPr="00110BED">
              <w:rPr>
                <w:b/>
                <w:bCs/>
                <w:i/>
                <w:iCs/>
              </w:rPr>
              <w:t>M = maksymalna wartość liczby bakterii wyrażonej w jtk</w:t>
            </w:r>
          </w:p>
        </w:tc>
      </w:tr>
      <w:tr w:rsidR="00110BED" w:rsidRPr="00110BED" w14:paraId="0C02A63C" w14:textId="77777777" w:rsidTr="0029730C">
        <w:trPr>
          <w:jc w:val="center"/>
        </w:trPr>
        <w:tc>
          <w:tcPr>
            <w:tcW w:w="9780" w:type="dxa"/>
            <w:gridSpan w:val="5"/>
          </w:tcPr>
          <w:p w14:paraId="735B2E0D" w14:textId="77777777" w:rsidR="00FE0CA5" w:rsidRPr="00110BED" w:rsidRDefault="00FE0CA5" w:rsidP="0029730C">
            <w:pPr>
              <w:pStyle w:val="Normal6"/>
              <w:rPr>
                <w:b/>
                <w:bCs/>
                <w:i/>
                <w:iCs/>
              </w:rPr>
            </w:pPr>
            <w:r w:rsidRPr="00110BED">
              <w:rPr>
                <w:b/>
                <w:i/>
                <w:szCs w:val="24"/>
              </w:rPr>
              <w:t>W 100 g lub 100 ml nawozu organicznego nie mogą występować pasożyty – w żadnej fazie rozwoju – Ascaris spp. i Toxocara spp.</w:t>
            </w:r>
          </w:p>
        </w:tc>
      </w:tr>
    </w:tbl>
    <w:p w14:paraId="5CAFF96D" w14:textId="77777777" w:rsidR="00FE0CA5" w:rsidRPr="00110BED" w:rsidRDefault="00FE0CA5" w:rsidP="00FE0CA5">
      <w:pPr>
        <w:rPr>
          <w:rStyle w:val="HideTWBExt"/>
          <w:b/>
          <w:noProof w:val="0"/>
          <w:color w:val="auto"/>
        </w:rPr>
      </w:pPr>
      <w:r w:rsidRPr="00110BED">
        <w:rPr>
          <w:rStyle w:val="HideTWBExt"/>
          <w:noProof w:val="0"/>
          <w:color w:val="auto"/>
        </w:rPr>
        <w:t>&lt;/Amend&gt;</w:t>
      </w:r>
    </w:p>
    <w:p w14:paraId="6600BC30" w14:textId="77777777" w:rsidR="00FE0CA5" w:rsidRPr="00110BED" w:rsidRDefault="00FE0CA5" w:rsidP="00FE0CA5">
      <w:pPr>
        <w:pStyle w:val="AMNumberTabs"/>
        <w:keepNext/>
      </w:pPr>
    </w:p>
    <w:p w14:paraId="527D782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52</w:t>
      </w:r>
      <w:r w:rsidRPr="00110BED">
        <w:rPr>
          <w:rStyle w:val="HideTWBExt"/>
          <w:b w:val="0"/>
          <w:noProof w:val="0"/>
          <w:color w:val="auto"/>
        </w:rPr>
        <w:t>&lt;/NumAm&gt;</w:t>
      </w:r>
    </w:p>
    <w:p w14:paraId="32774211"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42E4E1C"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1(A) (I) – ustęp 1 a (nowy)</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E600825" w14:textId="77777777" w:rsidTr="0029730C">
        <w:trPr>
          <w:jc w:val="center"/>
        </w:trPr>
        <w:tc>
          <w:tcPr>
            <w:tcW w:w="9752" w:type="dxa"/>
            <w:gridSpan w:val="2"/>
          </w:tcPr>
          <w:p w14:paraId="1F774A09" w14:textId="77777777" w:rsidR="00FE0CA5" w:rsidRPr="00110BED" w:rsidRDefault="00FE0CA5" w:rsidP="0029730C">
            <w:pPr>
              <w:keepNext/>
            </w:pPr>
          </w:p>
        </w:tc>
      </w:tr>
      <w:tr w:rsidR="00110BED" w:rsidRPr="00110BED" w14:paraId="1A0D5212" w14:textId="77777777" w:rsidTr="0029730C">
        <w:trPr>
          <w:jc w:val="center"/>
        </w:trPr>
        <w:tc>
          <w:tcPr>
            <w:tcW w:w="4876" w:type="dxa"/>
          </w:tcPr>
          <w:p w14:paraId="05255B39" w14:textId="77777777" w:rsidR="00FE0CA5" w:rsidRPr="00110BED" w:rsidRDefault="00FE0CA5" w:rsidP="0029730C">
            <w:pPr>
              <w:pStyle w:val="ColumnHeading"/>
              <w:keepNext/>
            </w:pPr>
            <w:r w:rsidRPr="00110BED">
              <w:t>Tekst proponowany przez Komisję</w:t>
            </w:r>
          </w:p>
        </w:tc>
        <w:tc>
          <w:tcPr>
            <w:tcW w:w="4876" w:type="dxa"/>
          </w:tcPr>
          <w:p w14:paraId="05293CC7" w14:textId="77777777" w:rsidR="00FE0CA5" w:rsidRPr="00110BED" w:rsidRDefault="00FE0CA5" w:rsidP="0029730C">
            <w:pPr>
              <w:pStyle w:val="ColumnHeading"/>
              <w:keepNext/>
            </w:pPr>
            <w:r w:rsidRPr="00110BED">
              <w:t>Poprawka</w:t>
            </w:r>
          </w:p>
        </w:tc>
      </w:tr>
      <w:tr w:rsidR="00110BED" w:rsidRPr="00110BED" w14:paraId="6EE1FD42" w14:textId="77777777" w:rsidTr="0029730C">
        <w:trPr>
          <w:jc w:val="center"/>
        </w:trPr>
        <w:tc>
          <w:tcPr>
            <w:tcW w:w="4876" w:type="dxa"/>
          </w:tcPr>
          <w:p w14:paraId="0C1243B9" w14:textId="77777777" w:rsidR="00FE0CA5" w:rsidRPr="00110BED" w:rsidRDefault="00FE0CA5" w:rsidP="0029730C">
            <w:pPr>
              <w:pStyle w:val="Normal6"/>
            </w:pPr>
          </w:p>
        </w:tc>
        <w:tc>
          <w:tcPr>
            <w:tcW w:w="4876" w:type="dxa"/>
          </w:tcPr>
          <w:p w14:paraId="33BCD91D" w14:textId="77777777" w:rsidR="00FE0CA5" w:rsidRPr="00110BED" w:rsidRDefault="00FE0CA5" w:rsidP="0029730C">
            <w:pPr>
              <w:pStyle w:val="Normal6"/>
              <w:rPr>
                <w:szCs w:val="24"/>
              </w:rPr>
            </w:pPr>
            <w:r w:rsidRPr="00110BED">
              <w:rPr>
                <w:b/>
                <w:i/>
              </w:rPr>
              <w:t>1a.</w:t>
            </w:r>
            <w:r w:rsidRPr="00110BED">
              <w:rPr>
                <w:b/>
                <w:i/>
              </w:rPr>
              <w:tab/>
              <w:t>Produkt nawozowy z oznakowaniem CE zawiera przynajmniej jeden z następujących deklarowanych składników pokarmowych: azot (N), pięciotlenek fosforu (P</w:t>
            </w:r>
            <w:r w:rsidRPr="00110BED">
              <w:rPr>
                <w:b/>
                <w:i/>
                <w:vertAlign w:val="subscript"/>
              </w:rPr>
              <w:t>2</w:t>
            </w:r>
            <w:r w:rsidRPr="00110BED">
              <w:rPr>
                <w:b/>
                <w:i/>
              </w:rPr>
              <w:t>O</w:t>
            </w:r>
            <w:r w:rsidRPr="00110BED">
              <w:rPr>
                <w:b/>
                <w:i/>
                <w:vertAlign w:val="subscript"/>
              </w:rPr>
              <w:t>5</w:t>
            </w:r>
            <w:r w:rsidRPr="00110BED">
              <w:rPr>
                <w:b/>
                <w:i/>
              </w:rPr>
              <w:t>), lub tlenek potasu (K</w:t>
            </w:r>
            <w:r w:rsidRPr="00110BED">
              <w:rPr>
                <w:b/>
                <w:i/>
                <w:vertAlign w:val="subscript"/>
              </w:rPr>
              <w:t>2</w:t>
            </w:r>
            <w:r w:rsidRPr="00110BED">
              <w:rPr>
                <w:b/>
                <w:i/>
              </w:rPr>
              <w:t>O).</w:t>
            </w:r>
          </w:p>
        </w:tc>
      </w:tr>
    </w:tbl>
    <w:p w14:paraId="6EBDB101" w14:textId="77777777" w:rsidR="00FE0CA5" w:rsidRPr="00110BED" w:rsidRDefault="00FE0CA5" w:rsidP="00FE0CA5">
      <w:r w:rsidRPr="00110BED">
        <w:rPr>
          <w:rStyle w:val="HideTWBExt"/>
          <w:noProof w:val="0"/>
          <w:color w:val="auto"/>
        </w:rPr>
        <w:t>&lt;/Amend&gt;</w:t>
      </w:r>
    </w:p>
    <w:p w14:paraId="6D3EF50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53</w:t>
      </w:r>
      <w:r w:rsidRPr="00110BED">
        <w:rPr>
          <w:rStyle w:val="HideTWBExt"/>
          <w:b w:val="0"/>
          <w:noProof w:val="0"/>
          <w:color w:val="auto"/>
        </w:rPr>
        <w:t>&lt;/NumAm&gt;</w:t>
      </w:r>
    </w:p>
    <w:p w14:paraId="234BAB19"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8EF9A8D"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1(A) (II) – ustęp 1 a (nowy)</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E170C07" w14:textId="77777777" w:rsidTr="0029730C">
        <w:trPr>
          <w:jc w:val="center"/>
        </w:trPr>
        <w:tc>
          <w:tcPr>
            <w:tcW w:w="9752" w:type="dxa"/>
            <w:gridSpan w:val="2"/>
          </w:tcPr>
          <w:p w14:paraId="0B08DD1B" w14:textId="77777777" w:rsidR="00FE0CA5" w:rsidRPr="00110BED" w:rsidRDefault="00FE0CA5" w:rsidP="0029730C">
            <w:pPr>
              <w:keepNext/>
            </w:pPr>
          </w:p>
        </w:tc>
      </w:tr>
      <w:tr w:rsidR="00110BED" w:rsidRPr="00110BED" w14:paraId="602C172A" w14:textId="77777777" w:rsidTr="0029730C">
        <w:trPr>
          <w:jc w:val="center"/>
        </w:trPr>
        <w:tc>
          <w:tcPr>
            <w:tcW w:w="4876" w:type="dxa"/>
          </w:tcPr>
          <w:p w14:paraId="053563BB" w14:textId="77777777" w:rsidR="00FE0CA5" w:rsidRPr="00110BED" w:rsidRDefault="00FE0CA5" w:rsidP="0029730C">
            <w:pPr>
              <w:pStyle w:val="ColumnHeading"/>
              <w:keepNext/>
            </w:pPr>
            <w:r w:rsidRPr="00110BED">
              <w:t>Tekst proponowany przez Komisję</w:t>
            </w:r>
          </w:p>
        </w:tc>
        <w:tc>
          <w:tcPr>
            <w:tcW w:w="4876" w:type="dxa"/>
          </w:tcPr>
          <w:p w14:paraId="6C3FA1B9" w14:textId="77777777" w:rsidR="00FE0CA5" w:rsidRPr="00110BED" w:rsidRDefault="00FE0CA5" w:rsidP="0029730C">
            <w:pPr>
              <w:pStyle w:val="ColumnHeading"/>
              <w:keepNext/>
            </w:pPr>
            <w:r w:rsidRPr="00110BED">
              <w:t>Poprawka</w:t>
            </w:r>
          </w:p>
        </w:tc>
      </w:tr>
      <w:tr w:rsidR="00110BED" w:rsidRPr="00110BED" w14:paraId="035582E2" w14:textId="77777777" w:rsidTr="0029730C">
        <w:trPr>
          <w:jc w:val="center"/>
        </w:trPr>
        <w:tc>
          <w:tcPr>
            <w:tcW w:w="4876" w:type="dxa"/>
          </w:tcPr>
          <w:p w14:paraId="168181E6" w14:textId="77777777" w:rsidR="00FE0CA5" w:rsidRPr="00110BED" w:rsidRDefault="00FE0CA5" w:rsidP="0029730C">
            <w:pPr>
              <w:pStyle w:val="Normal6"/>
            </w:pPr>
          </w:p>
        </w:tc>
        <w:tc>
          <w:tcPr>
            <w:tcW w:w="4876" w:type="dxa"/>
          </w:tcPr>
          <w:p w14:paraId="01610DA7" w14:textId="77777777" w:rsidR="00FE0CA5" w:rsidRPr="00110BED" w:rsidRDefault="00FE0CA5" w:rsidP="0029730C">
            <w:pPr>
              <w:pStyle w:val="Normal6"/>
              <w:rPr>
                <w:szCs w:val="24"/>
              </w:rPr>
            </w:pPr>
            <w:r w:rsidRPr="00110BED">
              <w:rPr>
                <w:b/>
                <w:i/>
              </w:rPr>
              <w:t>1a.</w:t>
            </w:r>
            <w:r w:rsidRPr="00110BED">
              <w:rPr>
                <w:b/>
                <w:i/>
              </w:rPr>
              <w:tab/>
              <w:t>Produkt nawozowy z oznakowaniem CE zawiera przynajmniej jeden z następujących deklarowanych składników pokarmowych: azot, (N), pięciotlenek fosforu (P</w:t>
            </w:r>
            <w:r w:rsidRPr="00110BED">
              <w:rPr>
                <w:b/>
                <w:i/>
                <w:vertAlign w:val="subscript"/>
              </w:rPr>
              <w:t>2</w:t>
            </w:r>
            <w:r w:rsidRPr="00110BED">
              <w:rPr>
                <w:b/>
                <w:i/>
              </w:rPr>
              <w:t>O</w:t>
            </w:r>
            <w:r w:rsidRPr="00110BED">
              <w:rPr>
                <w:b/>
                <w:i/>
                <w:vertAlign w:val="subscript"/>
              </w:rPr>
              <w:t>5</w:t>
            </w:r>
            <w:r w:rsidRPr="00110BED">
              <w:rPr>
                <w:b/>
                <w:i/>
              </w:rPr>
              <w:t>) lub tlenek potasu (K</w:t>
            </w:r>
            <w:r w:rsidRPr="00110BED">
              <w:rPr>
                <w:b/>
                <w:i/>
                <w:vertAlign w:val="subscript"/>
              </w:rPr>
              <w:t>2</w:t>
            </w:r>
            <w:r w:rsidRPr="00110BED">
              <w:rPr>
                <w:b/>
                <w:i/>
              </w:rPr>
              <w:t>O).</w:t>
            </w:r>
          </w:p>
        </w:tc>
      </w:tr>
    </w:tbl>
    <w:p w14:paraId="028AC8F6" w14:textId="77777777" w:rsidR="00FE0CA5" w:rsidRPr="00110BED" w:rsidRDefault="00FE0CA5" w:rsidP="00FE0CA5">
      <w:r w:rsidRPr="00110BED">
        <w:rPr>
          <w:rStyle w:val="HideTWBExt"/>
          <w:noProof w:val="0"/>
          <w:color w:val="auto"/>
        </w:rPr>
        <w:t>&lt;/Amend&gt;</w:t>
      </w:r>
    </w:p>
    <w:p w14:paraId="029F3C11"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54</w:t>
      </w:r>
      <w:r w:rsidRPr="00110BED">
        <w:rPr>
          <w:rStyle w:val="HideTWBExt"/>
          <w:b w:val="0"/>
          <w:noProof w:val="0"/>
          <w:color w:val="auto"/>
        </w:rPr>
        <w:t>&lt;/NumAm&gt;</w:t>
      </w:r>
    </w:p>
    <w:p w14:paraId="31D00D00"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58F9504"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1(A) (II) – ustęp 2 – tiret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5CD09D0" w14:textId="77777777" w:rsidTr="0029730C">
        <w:trPr>
          <w:jc w:val="center"/>
        </w:trPr>
        <w:tc>
          <w:tcPr>
            <w:tcW w:w="9752" w:type="dxa"/>
            <w:gridSpan w:val="2"/>
          </w:tcPr>
          <w:p w14:paraId="40548708" w14:textId="77777777" w:rsidR="00FE0CA5" w:rsidRPr="00110BED" w:rsidRDefault="00FE0CA5" w:rsidP="0029730C">
            <w:pPr>
              <w:keepNext/>
            </w:pPr>
          </w:p>
        </w:tc>
      </w:tr>
      <w:tr w:rsidR="00110BED" w:rsidRPr="00110BED" w14:paraId="4EB6A49E" w14:textId="77777777" w:rsidTr="0029730C">
        <w:trPr>
          <w:jc w:val="center"/>
        </w:trPr>
        <w:tc>
          <w:tcPr>
            <w:tcW w:w="4876" w:type="dxa"/>
          </w:tcPr>
          <w:p w14:paraId="25FE241D" w14:textId="77777777" w:rsidR="00FE0CA5" w:rsidRPr="00110BED" w:rsidRDefault="00FE0CA5" w:rsidP="0029730C">
            <w:pPr>
              <w:pStyle w:val="ColumnHeading"/>
              <w:keepNext/>
            </w:pPr>
            <w:r w:rsidRPr="00110BED">
              <w:t>Tekst proponowany przez Komisję</w:t>
            </w:r>
          </w:p>
        </w:tc>
        <w:tc>
          <w:tcPr>
            <w:tcW w:w="4876" w:type="dxa"/>
          </w:tcPr>
          <w:p w14:paraId="21BC452D" w14:textId="77777777" w:rsidR="00FE0CA5" w:rsidRPr="00110BED" w:rsidRDefault="00FE0CA5" w:rsidP="0029730C">
            <w:pPr>
              <w:pStyle w:val="ColumnHeading"/>
              <w:keepNext/>
            </w:pPr>
            <w:r w:rsidRPr="00110BED">
              <w:t>Poprawka</w:t>
            </w:r>
          </w:p>
        </w:tc>
      </w:tr>
      <w:tr w:rsidR="00110BED" w:rsidRPr="00110BED" w14:paraId="7D4CED2A" w14:textId="77777777" w:rsidTr="0029730C">
        <w:trPr>
          <w:jc w:val="center"/>
        </w:trPr>
        <w:tc>
          <w:tcPr>
            <w:tcW w:w="4876" w:type="dxa"/>
          </w:tcPr>
          <w:p w14:paraId="4FD60FFF" w14:textId="77777777" w:rsidR="00FE0CA5" w:rsidRPr="00110BED" w:rsidRDefault="00FE0CA5" w:rsidP="0029730C">
            <w:pPr>
              <w:pStyle w:val="Normal6"/>
            </w:pPr>
            <w:r w:rsidRPr="00110BED">
              <w:t>-</w:t>
            </w:r>
            <w:r w:rsidRPr="00110BED">
              <w:tab/>
            </w:r>
            <w:r w:rsidRPr="00110BED">
              <w:rPr>
                <w:b/>
                <w:i/>
              </w:rPr>
              <w:t>2</w:t>
            </w:r>
            <w:r w:rsidRPr="00110BED">
              <w:t xml:space="preserve"> % (m/m) całkowitego azotu (N)</w:t>
            </w:r>
            <w:r w:rsidRPr="00110BED">
              <w:rPr>
                <w:b/>
                <w:i/>
              </w:rPr>
              <w:t>,</w:t>
            </w:r>
          </w:p>
        </w:tc>
        <w:tc>
          <w:tcPr>
            <w:tcW w:w="4876" w:type="dxa"/>
          </w:tcPr>
          <w:p w14:paraId="6230983B" w14:textId="77777777" w:rsidR="00FE0CA5" w:rsidRPr="00110BED" w:rsidRDefault="00FE0CA5" w:rsidP="0029730C">
            <w:pPr>
              <w:pStyle w:val="Normal6"/>
            </w:pPr>
            <w:r w:rsidRPr="00110BED">
              <w:t>-</w:t>
            </w:r>
            <w:r w:rsidRPr="00110BED">
              <w:tab/>
            </w:r>
            <w:r w:rsidRPr="00110BED">
              <w:rPr>
                <w:b/>
                <w:i/>
              </w:rPr>
              <w:t>1</w:t>
            </w:r>
            <w:r w:rsidRPr="00110BED">
              <w:t xml:space="preserve"> % (m/m) całkowitego azotu (N)</w:t>
            </w:r>
            <w:r w:rsidRPr="00110BED">
              <w:rPr>
                <w:b/>
                <w:i/>
              </w:rPr>
              <w:t xml:space="preserve"> i/lub</w:t>
            </w:r>
          </w:p>
        </w:tc>
      </w:tr>
    </w:tbl>
    <w:p w14:paraId="0B336D61" w14:textId="77777777" w:rsidR="00FE0CA5" w:rsidRPr="00110BED" w:rsidRDefault="00FE0CA5" w:rsidP="00FE0CA5">
      <w:r w:rsidRPr="00110BED">
        <w:rPr>
          <w:rStyle w:val="HideTWBExt"/>
          <w:noProof w:val="0"/>
          <w:color w:val="auto"/>
        </w:rPr>
        <w:t>&lt;/Amend&gt;</w:t>
      </w:r>
    </w:p>
    <w:p w14:paraId="17248441"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55</w:t>
      </w:r>
      <w:r w:rsidRPr="00110BED">
        <w:rPr>
          <w:rStyle w:val="HideTWBExt"/>
          <w:b w:val="0"/>
          <w:noProof w:val="0"/>
          <w:color w:val="auto"/>
        </w:rPr>
        <w:t>&lt;/NumAm&gt;</w:t>
      </w:r>
    </w:p>
    <w:p w14:paraId="6EF27DD0"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7D18A59"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1(A) (II) – ustęp 2 – tiret 2</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6378FF7" w14:textId="77777777" w:rsidTr="0029730C">
        <w:trPr>
          <w:jc w:val="center"/>
        </w:trPr>
        <w:tc>
          <w:tcPr>
            <w:tcW w:w="9752" w:type="dxa"/>
            <w:gridSpan w:val="2"/>
          </w:tcPr>
          <w:p w14:paraId="6CB566D9" w14:textId="77777777" w:rsidR="00FE0CA5" w:rsidRPr="00110BED" w:rsidRDefault="00FE0CA5" w:rsidP="0029730C">
            <w:pPr>
              <w:keepNext/>
            </w:pPr>
          </w:p>
        </w:tc>
      </w:tr>
      <w:tr w:rsidR="00110BED" w:rsidRPr="00110BED" w14:paraId="51E11E3E" w14:textId="77777777" w:rsidTr="0029730C">
        <w:trPr>
          <w:jc w:val="center"/>
        </w:trPr>
        <w:tc>
          <w:tcPr>
            <w:tcW w:w="4876" w:type="dxa"/>
          </w:tcPr>
          <w:p w14:paraId="1C9AB765" w14:textId="77777777" w:rsidR="00FE0CA5" w:rsidRPr="00110BED" w:rsidRDefault="00FE0CA5" w:rsidP="0029730C">
            <w:pPr>
              <w:pStyle w:val="ColumnHeading"/>
              <w:keepNext/>
            </w:pPr>
            <w:r w:rsidRPr="00110BED">
              <w:t>Tekst proponowany przez Komisję</w:t>
            </w:r>
          </w:p>
        </w:tc>
        <w:tc>
          <w:tcPr>
            <w:tcW w:w="4876" w:type="dxa"/>
          </w:tcPr>
          <w:p w14:paraId="767A6E29" w14:textId="77777777" w:rsidR="00FE0CA5" w:rsidRPr="00110BED" w:rsidRDefault="00FE0CA5" w:rsidP="0029730C">
            <w:pPr>
              <w:pStyle w:val="ColumnHeading"/>
              <w:keepNext/>
            </w:pPr>
            <w:r w:rsidRPr="00110BED">
              <w:t>Poprawka</w:t>
            </w:r>
          </w:p>
        </w:tc>
      </w:tr>
      <w:tr w:rsidR="00110BED" w:rsidRPr="00110BED" w14:paraId="4724DD7F" w14:textId="77777777" w:rsidTr="0029730C">
        <w:trPr>
          <w:jc w:val="center"/>
        </w:trPr>
        <w:tc>
          <w:tcPr>
            <w:tcW w:w="4876" w:type="dxa"/>
          </w:tcPr>
          <w:p w14:paraId="44521A66" w14:textId="77777777" w:rsidR="00FE0CA5" w:rsidRPr="00110BED" w:rsidRDefault="00FE0CA5" w:rsidP="0029730C">
            <w:pPr>
              <w:pStyle w:val="Normal6"/>
            </w:pPr>
            <w:r w:rsidRPr="00110BED">
              <w:t>-</w:t>
            </w:r>
            <w:r w:rsidRPr="00110BED">
              <w:tab/>
            </w:r>
            <w:r w:rsidRPr="00110BED">
              <w:rPr>
                <w:b/>
                <w:i/>
              </w:rPr>
              <w:t>1</w:t>
            </w:r>
            <w:r w:rsidRPr="00110BED">
              <w:t xml:space="preserve"> % (m/m) całkowitego pięciotlenku fosforu (P</w:t>
            </w:r>
            <w:r w:rsidRPr="00110BED">
              <w:rPr>
                <w:vertAlign w:val="subscript"/>
              </w:rPr>
              <w:t>2</w:t>
            </w:r>
            <w:r w:rsidRPr="00110BED">
              <w:t>O</w:t>
            </w:r>
            <w:r w:rsidRPr="00110BED">
              <w:rPr>
                <w:vertAlign w:val="subscript"/>
              </w:rPr>
              <w:t>5</w:t>
            </w:r>
            <w:r w:rsidRPr="00110BED">
              <w:t>) lub</w:t>
            </w:r>
          </w:p>
        </w:tc>
        <w:tc>
          <w:tcPr>
            <w:tcW w:w="4876" w:type="dxa"/>
          </w:tcPr>
          <w:p w14:paraId="1CCB87C9" w14:textId="77777777" w:rsidR="00FE0CA5" w:rsidRPr="00110BED" w:rsidRDefault="00FE0CA5" w:rsidP="0029730C">
            <w:pPr>
              <w:pStyle w:val="Normal6"/>
            </w:pPr>
            <w:r w:rsidRPr="00110BED">
              <w:t>-</w:t>
            </w:r>
            <w:r w:rsidRPr="00110BED">
              <w:tab/>
            </w:r>
            <w:r w:rsidRPr="00110BED">
              <w:rPr>
                <w:b/>
                <w:i/>
              </w:rPr>
              <w:t>0,5</w:t>
            </w:r>
            <w:r w:rsidRPr="00110BED">
              <w:t xml:space="preserve"> % (m/m) całkowitego pięciotlenku fosforu (P</w:t>
            </w:r>
            <w:r w:rsidRPr="00110BED">
              <w:rPr>
                <w:vertAlign w:val="subscript"/>
              </w:rPr>
              <w:t>2</w:t>
            </w:r>
            <w:r w:rsidRPr="00110BED">
              <w:t>O</w:t>
            </w:r>
            <w:r w:rsidRPr="00110BED">
              <w:rPr>
                <w:vertAlign w:val="subscript"/>
              </w:rPr>
              <w:t>5</w:t>
            </w:r>
            <w:r w:rsidRPr="00110BED">
              <w:t xml:space="preserve">) </w:t>
            </w:r>
            <w:r w:rsidRPr="00110BED">
              <w:rPr>
                <w:b/>
                <w:i/>
              </w:rPr>
              <w:t>i/</w:t>
            </w:r>
            <w:r w:rsidRPr="00110BED">
              <w:t>lub</w:t>
            </w:r>
          </w:p>
        </w:tc>
      </w:tr>
    </w:tbl>
    <w:p w14:paraId="6C5222CE" w14:textId="77777777" w:rsidR="00FE0CA5" w:rsidRPr="00110BED" w:rsidRDefault="00FE0CA5" w:rsidP="00FE0CA5">
      <w:r w:rsidRPr="00110BED">
        <w:rPr>
          <w:rStyle w:val="HideTWBExt"/>
          <w:noProof w:val="0"/>
          <w:color w:val="auto"/>
        </w:rPr>
        <w:t>&lt;/Amend&gt;</w:t>
      </w:r>
    </w:p>
    <w:p w14:paraId="260E389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56</w:t>
      </w:r>
      <w:r w:rsidRPr="00110BED">
        <w:rPr>
          <w:rStyle w:val="HideTWBExt"/>
          <w:b w:val="0"/>
          <w:noProof w:val="0"/>
          <w:color w:val="auto"/>
        </w:rPr>
        <w:t>&lt;/NumAm&gt;</w:t>
      </w:r>
    </w:p>
    <w:p w14:paraId="0A9DC729"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1EE1C40"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1(B) – ustęp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CAB29D9" w14:textId="77777777" w:rsidTr="0029730C">
        <w:trPr>
          <w:jc w:val="center"/>
        </w:trPr>
        <w:tc>
          <w:tcPr>
            <w:tcW w:w="9752" w:type="dxa"/>
            <w:gridSpan w:val="2"/>
          </w:tcPr>
          <w:p w14:paraId="06BEB179" w14:textId="77777777" w:rsidR="00FE0CA5" w:rsidRPr="00110BED" w:rsidRDefault="00FE0CA5" w:rsidP="0029730C">
            <w:pPr>
              <w:keepNext/>
            </w:pPr>
          </w:p>
        </w:tc>
      </w:tr>
      <w:tr w:rsidR="00110BED" w:rsidRPr="00110BED" w14:paraId="346BA3D8" w14:textId="77777777" w:rsidTr="0029730C">
        <w:trPr>
          <w:jc w:val="center"/>
        </w:trPr>
        <w:tc>
          <w:tcPr>
            <w:tcW w:w="4876" w:type="dxa"/>
          </w:tcPr>
          <w:p w14:paraId="2D716132" w14:textId="77777777" w:rsidR="00FE0CA5" w:rsidRPr="00110BED" w:rsidRDefault="00FE0CA5" w:rsidP="0029730C">
            <w:pPr>
              <w:pStyle w:val="ColumnHeading"/>
              <w:keepNext/>
            </w:pPr>
            <w:r w:rsidRPr="00110BED">
              <w:t>Tekst proponowany przez Komisję</w:t>
            </w:r>
          </w:p>
        </w:tc>
        <w:tc>
          <w:tcPr>
            <w:tcW w:w="4876" w:type="dxa"/>
          </w:tcPr>
          <w:p w14:paraId="71AA7C33" w14:textId="77777777" w:rsidR="00FE0CA5" w:rsidRPr="00110BED" w:rsidRDefault="00FE0CA5" w:rsidP="0029730C">
            <w:pPr>
              <w:pStyle w:val="ColumnHeading"/>
              <w:keepNext/>
            </w:pPr>
            <w:r w:rsidRPr="00110BED">
              <w:t>Poprawka</w:t>
            </w:r>
          </w:p>
        </w:tc>
      </w:tr>
      <w:tr w:rsidR="00110BED" w:rsidRPr="00110BED" w14:paraId="237B4E45" w14:textId="77777777" w:rsidTr="0029730C">
        <w:trPr>
          <w:jc w:val="center"/>
        </w:trPr>
        <w:tc>
          <w:tcPr>
            <w:tcW w:w="4876" w:type="dxa"/>
          </w:tcPr>
          <w:p w14:paraId="20795DED" w14:textId="77777777" w:rsidR="00FE0CA5" w:rsidRPr="00110BED" w:rsidRDefault="00FE0CA5" w:rsidP="0029730C">
            <w:pPr>
              <w:pStyle w:val="Normal6"/>
            </w:pPr>
            <w:r w:rsidRPr="00110BED">
              <w:t>1.</w:t>
            </w:r>
            <w:r w:rsidRPr="00110BED">
              <w:tab/>
              <w:t xml:space="preserve">Nawóz organiczno-mineralny stanowi połączenie: </w:t>
            </w:r>
          </w:p>
        </w:tc>
        <w:tc>
          <w:tcPr>
            <w:tcW w:w="4876" w:type="dxa"/>
          </w:tcPr>
          <w:p w14:paraId="6B15195F" w14:textId="77777777" w:rsidR="00FE0CA5" w:rsidRPr="00110BED" w:rsidRDefault="00FE0CA5" w:rsidP="0029730C">
            <w:pPr>
              <w:pStyle w:val="Normal6"/>
            </w:pPr>
            <w:r w:rsidRPr="00110BED">
              <w:t>1.</w:t>
            </w:r>
            <w:r w:rsidRPr="00110BED">
              <w:tab/>
              <w:t xml:space="preserve">Nawóz organiczno-mineralny stanowi połączenie: </w:t>
            </w:r>
          </w:p>
        </w:tc>
      </w:tr>
      <w:tr w:rsidR="00110BED" w:rsidRPr="00110BED" w14:paraId="23D1CCBD" w14:textId="77777777" w:rsidTr="0029730C">
        <w:trPr>
          <w:jc w:val="center"/>
        </w:trPr>
        <w:tc>
          <w:tcPr>
            <w:tcW w:w="4876" w:type="dxa"/>
          </w:tcPr>
          <w:p w14:paraId="4C76712D" w14:textId="77777777" w:rsidR="00FE0CA5" w:rsidRPr="00110BED" w:rsidRDefault="00FE0CA5" w:rsidP="0029730C">
            <w:pPr>
              <w:pStyle w:val="Normal6"/>
            </w:pPr>
            <w:r w:rsidRPr="00110BED">
              <w:rPr>
                <w:szCs w:val="24"/>
              </w:rPr>
              <w:t>–</w:t>
            </w:r>
            <w:r w:rsidRPr="00110BED">
              <w:rPr>
                <w:szCs w:val="24"/>
              </w:rPr>
              <w:tab/>
              <w:t xml:space="preserve">co najmniej jednego nawozu </w:t>
            </w:r>
            <w:r w:rsidRPr="00110BED">
              <w:rPr>
                <w:b/>
                <w:i/>
                <w:szCs w:val="24"/>
              </w:rPr>
              <w:t>nieorganicznego</w:t>
            </w:r>
            <w:r w:rsidRPr="00110BED">
              <w:rPr>
                <w:szCs w:val="24"/>
              </w:rPr>
              <w:t>, określonego w PFC 1(C) poniżej, oraz</w:t>
            </w:r>
          </w:p>
        </w:tc>
        <w:tc>
          <w:tcPr>
            <w:tcW w:w="4876" w:type="dxa"/>
          </w:tcPr>
          <w:p w14:paraId="76E0A974" w14:textId="77777777" w:rsidR="00FE0CA5" w:rsidRPr="00110BED" w:rsidRDefault="00FE0CA5" w:rsidP="0029730C">
            <w:pPr>
              <w:pStyle w:val="Normal6"/>
            </w:pPr>
            <w:r w:rsidRPr="00110BED">
              <w:rPr>
                <w:szCs w:val="24"/>
              </w:rPr>
              <w:t>–</w:t>
            </w:r>
            <w:r w:rsidRPr="00110BED">
              <w:rPr>
                <w:szCs w:val="24"/>
              </w:rPr>
              <w:tab/>
              <w:t xml:space="preserve">co najmniej jednego nawozu </w:t>
            </w:r>
            <w:r w:rsidRPr="00110BED">
              <w:rPr>
                <w:b/>
                <w:i/>
                <w:szCs w:val="24"/>
              </w:rPr>
              <w:t>mineralnego</w:t>
            </w:r>
            <w:r w:rsidRPr="00110BED">
              <w:rPr>
                <w:szCs w:val="24"/>
              </w:rPr>
              <w:t>, określonego w PFC 1(C) poniżej, oraz</w:t>
            </w:r>
          </w:p>
        </w:tc>
      </w:tr>
      <w:tr w:rsidR="00110BED" w:rsidRPr="00110BED" w14:paraId="3647D8CF" w14:textId="77777777" w:rsidTr="0029730C">
        <w:trPr>
          <w:jc w:val="center"/>
        </w:trPr>
        <w:tc>
          <w:tcPr>
            <w:tcW w:w="4876" w:type="dxa"/>
          </w:tcPr>
          <w:p w14:paraId="42A84367" w14:textId="77777777" w:rsidR="00FE0CA5" w:rsidRPr="00110BED" w:rsidRDefault="00FE0CA5" w:rsidP="0029730C">
            <w:pPr>
              <w:pStyle w:val="Normal6"/>
            </w:pPr>
            <w:r w:rsidRPr="00110BED">
              <w:rPr>
                <w:szCs w:val="24"/>
              </w:rPr>
              <w:t>–</w:t>
            </w:r>
            <w:r w:rsidRPr="00110BED">
              <w:rPr>
                <w:szCs w:val="24"/>
              </w:rPr>
              <w:tab/>
            </w:r>
            <w:r w:rsidRPr="00110BED">
              <w:rPr>
                <w:b/>
                <w:i/>
                <w:szCs w:val="24"/>
              </w:rPr>
              <w:t>materiału</w:t>
            </w:r>
            <w:r w:rsidRPr="00110BED">
              <w:rPr>
                <w:szCs w:val="24"/>
              </w:rPr>
              <w:t xml:space="preserve"> zawierającego węgiel organiczny (C) oraz </w:t>
            </w:r>
          </w:p>
        </w:tc>
        <w:tc>
          <w:tcPr>
            <w:tcW w:w="4876" w:type="dxa"/>
          </w:tcPr>
          <w:p w14:paraId="4C2EB0F7" w14:textId="77777777" w:rsidR="00FE0CA5" w:rsidRPr="00110BED" w:rsidRDefault="00FE0CA5" w:rsidP="0029730C">
            <w:pPr>
              <w:pStyle w:val="Normal6"/>
            </w:pPr>
            <w:r w:rsidRPr="00110BED">
              <w:rPr>
                <w:szCs w:val="24"/>
              </w:rPr>
              <w:t>–</w:t>
            </w:r>
            <w:r w:rsidRPr="00110BED">
              <w:rPr>
                <w:szCs w:val="24"/>
              </w:rPr>
              <w:tab/>
            </w:r>
            <w:r w:rsidRPr="00110BED">
              <w:rPr>
                <w:b/>
                <w:i/>
                <w:szCs w:val="24"/>
              </w:rPr>
              <w:t>co najmniej jednego materiału</w:t>
            </w:r>
            <w:r w:rsidRPr="00110BED">
              <w:rPr>
                <w:szCs w:val="24"/>
              </w:rPr>
              <w:t xml:space="preserve"> zawierającego węgiel organiczny (C</w:t>
            </w:r>
            <w:r w:rsidRPr="00110BED">
              <w:rPr>
                <w:b/>
                <w:i/>
                <w:szCs w:val="24"/>
              </w:rPr>
              <w:t xml:space="preserve"> org.</w:t>
            </w:r>
            <w:r w:rsidRPr="00110BED">
              <w:rPr>
                <w:szCs w:val="24"/>
              </w:rPr>
              <w:t xml:space="preserve">) oraz </w:t>
            </w:r>
            <w:r w:rsidRPr="00110BED">
              <w:rPr>
                <w:b/>
                <w:i/>
                <w:szCs w:val="24"/>
              </w:rPr>
              <w:cr/>
            </w:r>
            <w:r w:rsidRPr="00110BED">
              <w:rPr>
                <w:b/>
                <w:i/>
                <w:szCs w:val="24"/>
              </w:rPr>
              <w:br/>
            </w:r>
          </w:p>
        </w:tc>
      </w:tr>
      <w:tr w:rsidR="00110BED" w:rsidRPr="00110BED" w14:paraId="343B4DF1" w14:textId="77777777" w:rsidTr="0029730C">
        <w:trPr>
          <w:jc w:val="center"/>
        </w:trPr>
        <w:tc>
          <w:tcPr>
            <w:tcW w:w="4876" w:type="dxa"/>
          </w:tcPr>
          <w:p w14:paraId="7D55584F" w14:textId="77777777" w:rsidR="00FE0CA5" w:rsidRPr="00110BED" w:rsidRDefault="00FE0CA5" w:rsidP="0029730C">
            <w:pPr>
              <w:pStyle w:val="Normal6"/>
            </w:pPr>
            <w:r w:rsidRPr="00110BED">
              <w:rPr>
                <w:szCs w:val="24"/>
              </w:rPr>
              <w:t>–</w:t>
            </w:r>
            <w:r w:rsidRPr="00110BED">
              <w:rPr>
                <w:szCs w:val="24"/>
              </w:rPr>
              <w:tab/>
              <w:t>składniki pokarmowe wyłącznie pochodzenia biologicznego, z wyłączeniem materiałów skamieniałych lub zawartych w formacjach geologicznych.</w:t>
            </w:r>
          </w:p>
        </w:tc>
        <w:tc>
          <w:tcPr>
            <w:tcW w:w="4876" w:type="dxa"/>
          </w:tcPr>
          <w:p w14:paraId="4E29CA1B" w14:textId="77777777" w:rsidR="00FE0CA5" w:rsidRPr="00110BED" w:rsidRDefault="00FE0CA5" w:rsidP="0029730C">
            <w:pPr>
              <w:pStyle w:val="Normal6"/>
            </w:pPr>
            <w:r w:rsidRPr="00110BED">
              <w:rPr>
                <w:szCs w:val="24"/>
              </w:rPr>
              <w:t>–</w:t>
            </w:r>
            <w:r w:rsidRPr="00110BED">
              <w:rPr>
                <w:szCs w:val="24"/>
              </w:rPr>
              <w:tab/>
              <w:t xml:space="preserve">składniki pokarmowe wyłącznie pochodzenia biologicznego, </w:t>
            </w:r>
            <w:r w:rsidRPr="00110BED">
              <w:rPr>
                <w:b/>
                <w:i/>
                <w:szCs w:val="24"/>
              </w:rPr>
              <w:t xml:space="preserve">takie jak torf, w tym leonardyt, lignit oraz inne substancje z nich otrzymane, ale </w:t>
            </w:r>
            <w:r w:rsidRPr="00110BED">
              <w:rPr>
                <w:szCs w:val="24"/>
              </w:rPr>
              <w:t>z wyłączeniem</w:t>
            </w:r>
            <w:r w:rsidRPr="00110BED">
              <w:rPr>
                <w:b/>
                <w:i/>
                <w:szCs w:val="24"/>
              </w:rPr>
              <w:t xml:space="preserve"> innych</w:t>
            </w:r>
            <w:r w:rsidRPr="00110BED">
              <w:rPr>
                <w:szCs w:val="24"/>
              </w:rPr>
              <w:t xml:space="preserve"> materiałów skamieniałych lub zawartych w formacjach geologicznych.</w:t>
            </w:r>
          </w:p>
        </w:tc>
      </w:tr>
    </w:tbl>
    <w:p w14:paraId="6229F21D" w14:textId="77777777" w:rsidR="00FE0CA5" w:rsidRPr="00110BED" w:rsidRDefault="00FE0CA5" w:rsidP="00FE0CA5">
      <w:r w:rsidRPr="00110BED">
        <w:rPr>
          <w:rStyle w:val="HideTWBExt"/>
          <w:noProof w:val="0"/>
          <w:color w:val="auto"/>
        </w:rPr>
        <w:t>&lt;/Amend&gt;</w:t>
      </w:r>
    </w:p>
    <w:p w14:paraId="7E3A1B06"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57</w:t>
      </w:r>
      <w:r w:rsidRPr="00110BED">
        <w:rPr>
          <w:rStyle w:val="HideTWBExt"/>
          <w:b w:val="0"/>
          <w:noProof w:val="0"/>
          <w:color w:val="auto"/>
        </w:rPr>
        <w:t>&lt;/NumAm&gt;</w:t>
      </w:r>
    </w:p>
    <w:p w14:paraId="162BA2E1"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3144238"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1(B) – ustęp 3 – litera a</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3E0F46E" w14:textId="77777777" w:rsidTr="0029730C">
        <w:trPr>
          <w:jc w:val="center"/>
        </w:trPr>
        <w:tc>
          <w:tcPr>
            <w:tcW w:w="9752" w:type="dxa"/>
            <w:gridSpan w:val="2"/>
          </w:tcPr>
          <w:p w14:paraId="5B3D25D3" w14:textId="77777777" w:rsidR="00FE0CA5" w:rsidRPr="00110BED" w:rsidRDefault="00FE0CA5" w:rsidP="0029730C">
            <w:pPr>
              <w:keepNext/>
            </w:pPr>
          </w:p>
        </w:tc>
      </w:tr>
      <w:tr w:rsidR="00110BED" w:rsidRPr="00110BED" w14:paraId="6C5BF8BD" w14:textId="77777777" w:rsidTr="0029730C">
        <w:trPr>
          <w:jc w:val="center"/>
        </w:trPr>
        <w:tc>
          <w:tcPr>
            <w:tcW w:w="4876" w:type="dxa"/>
          </w:tcPr>
          <w:p w14:paraId="780E0590" w14:textId="77777777" w:rsidR="00FE0CA5" w:rsidRPr="00110BED" w:rsidRDefault="00FE0CA5" w:rsidP="0029730C">
            <w:pPr>
              <w:pStyle w:val="ColumnHeading"/>
              <w:keepNext/>
            </w:pPr>
            <w:r w:rsidRPr="00110BED">
              <w:t>Tekst proponowany przez Komisję</w:t>
            </w:r>
          </w:p>
        </w:tc>
        <w:tc>
          <w:tcPr>
            <w:tcW w:w="4876" w:type="dxa"/>
          </w:tcPr>
          <w:p w14:paraId="4CF84AD7" w14:textId="77777777" w:rsidR="00FE0CA5" w:rsidRPr="00110BED" w:rsidRDefault="00FE0CA5" w:rsidP="0029730C">
            <w:pPr>
              <w:pStyle w:val="ColumnHeading"/>
              <w:keepNext/>
            </w:pPr>
            <w:r w:rsidRPr="00110BED">
              <w:t>Poprawka</w:t>
            </w:r>
          </w:p>
        </w:tc>
      </w:tr>
      <w:tr w:rsidR="00110BED" w:rsidRPr="00110BED" w14:paraId="061DDC0D" w14:textId="77777777" w:rsidTr="0029730C">
        <w:trPr>
          <w:jc w:val="center"/>
        </w:trPr>
        <w:tc>
          <w:tcPr>
            <w:tcW w:w="4876" w:type="dxa"/>
          </w:tcPr>
          <w:p w14:paraId="1F625450" w14:textId="77777777" w:rsidR="00FE0CA5" w:rsidRPr="00110BED" w:rsidRDefault="00FE0CA5" w:rsidP="0029730C">
            <w:pPr>
              <w:pStyle w:val="Normal6"/>
            </w:pPr>
            <w:r w:rsidRPr="00110BED">
              <w:t>(1)</w:t>
            </w:r>
            <w:r w:rsidRPr="00110BED">
              <w:tab/>
              <w:t>Jeżeli całkowita zawartość fosforu (P) w produkcie nawozowym z oznakowaniem CE jest mniejsza niż 5 % (m/m) w przeliczeniu na pięciotlenek fosforu (P</w:t>
            </w:r>
            <w:r w:rsidRPr="00110BED">
              <w:rPr>
                <w:vertAlign w:val="subscript"/>
              </w:rPr>
              <w:t>2</w:t>
            </w:r>
            <w:r w:rsidRPr="00110BED">
              <w:t>O</w:t>
            </w:r>
            <w:r w:rsidRPr="00110BED">
              <w:rPr>
                <w:vertAlign w:val="subscript"/>
              </w:rPr>
              <w:t>5</w:t>
            </w:r>
            <w:r w:rsidRPr="00110BED">
              <w:t>): 3 mg/kg suchej masy lub</w:t>
            </w:r>
            <w:r w:rsidRPr="00110BED">
              <w:rPr>
                <w:b/>
                <w:i/>
              </w:rPr>
              <w:t xml:space="preserve"> </w:t>
            </w:r>
          </w:p>
        </w:tc>
        <w:tc>
          <w:tcPr>
            <w:tcW w:w="4876" w:type="dxa"/>
          </w:tcPr>
          <w:p w14:paraId="1A493909" w14:textId="77777777" w:rsidR="00FE0CA5" w:rsidRPr="00110BED" w:rsidRDefault="00FE0CA5" w:rsidP="0029730C">
            <w:pPr>
              <w:pStyle w:val="Normal6"/>
              <w:rPr>
                <w:szCs w:val="24"/>
              </w:rPr>
            </w:pPr>
            <w:r w:rsidRPr="00110BED">
              <w:t>(1)</w:t>
            </w:r>
            <w:r w:rsidRPr="00110BED">
              <w:tab/>
              <w:t>Jeżeli całkowita zawartość fosforu (P) w produkcie nawozowym z oznakowaniem CE jest mniejsza niż 5 % (m/m) w przeliczeniu na pięciotlenek fosforu (P</w:t>
            </w:r>
            <w:r w:rsidRPr="00110BED">
              <w:rPr>
                <w:vertAlign w:val="subscript"/>
              </w:rPr>
              <w:t>2</w:t>
            </w:r>
            <w:r w:rsidRPr="00110BED">
              <w:t>O</w:t>
            </w:r>
            <w:r w:rsidRPr="00110BED">
              <w:rPr>
                <w:vertAlign w:val="subscript"/>
              </w:rPr>
              <w:t>5</w:t>
            </w:r>
            <w:r w:rsidRPr="00110BED">
              <w:t>): 3 mg/kg suchej masy lub</w:t>
            </w:r>
          </w:p>
        </w:tc>
      </w:tr>
      <w:tr w:rsidR="00110BED" w:rsidRPr="00110BED" w14:paraId="5E2E3380" w14:textId="77777777" w:rsidTr="0029730C">
        <w:trPr>
          <w:jc w:val="center"/>
        </w:trPr>
        <w:tc>
          <w:tcPr>
            <w:tcW w:w="4876" w:type="dxa"/>
          </w:tcPr>
          <w:p w14:paraId="428F80AA" w14:textId="77777777" w:rsidR="00FE0CA5" w:rsidRPr="00110BED" w:rsidRDefault="00FE0CA5" w:rsidP="0029730C">
            <w:pPr>
              <w:pStyle w:val="Normal6"/>
            </w:pPr>
            <w:r w:rsidRPr="00110BED">
              <w:t xml:space="preserve">(2) </w:t>
            </w:r>
            <w:r w:rsidRPr="00110BED">
              <w:tab/>
              <w:t>Jeżeli całkowita zawartość fosforu (P) w produkcie nawozowym z oznakowaniem CE jest równa lub większa niż 5 % (m/m) w przeliczeniu na pięciotlenek fosforu (P</w:t>
            </w:r>
            <w:r w:rsidRPr="00110BED">
              <w:rPr>
                <w:vertAlign w:val="subscript"/>
              </w:rPr>
              <w:t>2</w:t>
            </w:r>
            <w:r w:rsidRPr="00110BED">
              <w:t>O</w:t>
            </w:r>
            <w:r w:rsidRPr="00110BED">
              <w:rPr>
                <w:vertAlign w:val="subscript"/>
              </w:rPr>
              <w:t>5</w:t>
            </w:r>
            <w:r w:rsidRPr="00110BED">
              <w:t>) („nawóz fosforowy”):</w:t>
            </w:r>
          </w:p>
        </w:tc>
        <w:tc>
          <w:tcPr>
            <w:tcW w:w="4876" w:type="dxa"/>
          </w:tcPr>
          <w:p w14:paraId="1647DE77" w14:textId="77777777" w:rsidR="00FE0CA5" w:rsidRPr="00110BED" w:rsidRDefault="00FE0CA5" w:rsidP="0029730C">
            <w:pPr>
              <w:pStyle w:val="Normal6"/>
              <w:rPr>
                <w:szCs w:val="24"/>
              </w:rPr>
            </w:pPr>
            <w:r w:rsidRPr="00110BED">
              <w:rPr>
                <w:szCs w:val="24"/>
              </w:rPr>
              <w:t xml:space="preserve">(2) </w:t>
            </w:r>
            <w:r w:rsidRPr="00110BED">
              <w:rPr>
                <w:szCs w:val="24"/>
              </w:rPr>
              <w:tab/>
            </w:r>
            <w:r w:rsidRPr="00110BED">
              <w:t>Jeżeli całkowita zawartość fosforu (P) w produkcie nawozowym z oznakowaniem CE jest równa lub większa niż 5 % (m/m) w przeliczeniu na pięciotlenek fosforu (P</w:t>
            </w:r>
            <w:r w:rsidRPr="00110BED">
              <w:rPr>
                <w:vertAlign w:val="subscript"/>
              </w:rPr>
              <w:t>2</w:t>
            </w:r>
            <w:r w:rsidRPr="00110BED">
              <w:t>O</w:t>
            </w:r>
            <w:r w:rsidRPr="00110BED">
              <w:rPr>
                <w:vertAlign w:val="subscript"/>
              </w:rPr>
              <w:t>5</w:t>
            </w:r>
            <w:r w:rsidRPr="00110BED">
              <w:t>) („nawóz fosforowy”):</w:t>
            </w:r>
          </w:p>
        </w:tc>
      </w:tr>
      <w:tr w:rsidR="00110BED" w:rsidRPr="00110BED" w14:paraId="0FD49A1E" w14:textId="77777777" w:rsidTr="0029730C">
        <w:trPr>
          <w:jc w:val="center"/>
        </w:trPr>
        <w:tc>
          <w:tcPr>
            <w:tcW w:w="4876" w:type="dxa"/>
          </w:tcPr>
          <w:p w14:paraId="2D7A9F26" w14:textId="77777777" w:rsidR="00FE0CA5" w:rsidRPr="00110BED" w:rsidRDefault="00FE0CA5" w:rsidP="0029730C">
            <w:pPr>
              <w:pStyle w:val="Normal6"/>
            </w:pPr>
            <w:r w:rsidRPr="00110BED">
              <w:t>-</w:t>
            </w:r>
            <w:r w:rsidRPr="00110BED">
              <w:tab/>
              <w:t xml:space="preserve">Od dnia </w:t>
            </w:r>
            <w:r w:rsidRPr="00110BED">
              <w:rPr>
                <w:b/>
                <w:i/>
              </w:rPr>
              <w:t>[Publications Office</w:t>
            </w:r>
            <w:r w:rsidRPr="00110BED">
              <w:t xml:space="preserve">, </w:t>
            </w:r>
            <w:r w:rsidRPr="00110BED">
              <w:rPr>
                <w:b/>
                <w:i/>
              </w:rPr>
              <w:t>please insert the date of application of this Regulation]</w:t>
            </w:r>
            <w:r w:rsidRPr="00110BED">
              <w:t xml:space="preserve"> r.: 60 mg/kg pięciotlenku fosforu (P</w:t>
            </w:r>
            <w:r w:rsidRPr="00110BED">
              <w:rPr>
                <w:vertAlign w:val="subscript"/>
              </w:rPr>
              <w:t>2</w:t>
            </w:r>
            <w:r w:rsidRPr="00110BED">
              <w:t>O</w:t>
            </w:r>
            <w:r w:rsidRPr="00110BED">
              <w:rPr>
                <w:vertAlign w:val="subscript"/>
              </w:rPr>
              <w:t>5</w:t>
            </w:r>
            <w:r w:rsidRPr="00110BED">
              <w:t>),</w:t>
            </w:r>
          </w:p>
        </w:tc>
        <w:tc>
          <w:tcPr>
            <w:tcW w:w="4876" w:type="dxa"/>
          </w:tcPr>
          <w:p w14:paraId="543852FD" w14:textId="77777777" w:rsidR="00FE0CA5" w:rsidRPr="00110BED" w:rsidRDefault="00FE0CA5" w:rsidP="0029730C">
            <w:pPr>
              <w:pStyle w:val="Normal6"/>
            </w:pPr>
            <w:r w:rsidRPr="00110BED">
              <w:t>-</w:t>
            </w:r>
            <w:r w:rsidRPr="00110BED">
              <w:tab/>
              <w:t xml:space="preserve">Od dnia </w:t>
            </w:r>
            <w:r w:rsidRPr="00110BED">
              <w:rPr>
                <w:b/>
                <w:i/>
              </w:rPr>
              <w:t>[Urząd Publikacji</w:t>
            </w:r>
            <w:r w:rsidRPr="00110BED">
              <w:t xml:space="preserve">, </w:t>
            </w:r>
            <w:r w:rsidRPr="00110BED">
              <w:rPr>
                <w:b/>
                <w:i/>
              </w:rPr>
              <w:t>proszę wstawić datę wejścia w życie rozporządzenia]</w:t>
            </w:r>
            <w:r w:rsidRPr="00110BED">
              <w:t>: 60 mg/kg pięciotlenku fosforu (P</w:t>
            </w:r>
            <w:r w:rsidRPr="00110BED">
              <w:rPr>
                <w:vertAlign w:val="subscript"/>
              </w:rPr>
              <w:t>2</w:t>
            </w:r>
            <w:r w:rsidRPr="00110BED">
              <w:t>O</w:t>
            </w:r>
            <w:r w:rsidRPr="00110BED">
              <w:rPr>
                <w:vertAlign w:val="subscript"/>
              </w:rPr>
              <w:t>5</w:t>
            </w:r>
            <w:r w:rsidRPr="00110BED">
              <w:t>),</w:t>
            </w:r>
          </w:p>
        </w:tc>
      </w:tr>
      <w:tr w:rsidR="00110BED" w:rsidRPr="00110BED" w14:paraId="2981B1CF" w14:textId="77777777" w:rsidTr="0029730C">
        <w:trPr>
          <w:jc w:val="center"/>
        </w:trPr>
        <w:tc>
          <w:tcPr>
            <w:tcW w:w="4876" w:type="dxa"/>
          </w:tcPr>
          <w:p w14:paraId="6A291B15" w14:textId="77777777" w:rsidR="00FE0CA5" w:rsidRPr="00110BED" w:rsidRDefault="00FE0CA5" w:rsidP="0029730C">
            <w:pPr>
              <w:pStyle w:val="Normal6"/>
            </w:pPr>
            <w:r w:rsidRPr="00110BED">
              <w:t>-</w:t>
            </w:r>
            <w:r w:rsidRPr="00110BED">
              <w:tab/>
              <w:t xml:space="preserve">Od dnia </w:t>
            </w:r>
            <w:r w:rsidRPr="00110BED">
              <w:rPr>
                <w:b/>
                <w:i/>
              </w:rPr>
              <w:t>[Publications office</w:t>
            </w:r>
            <w:r w:rsidRPr="00110BED">
              <w:t xml:space="preserve">, </w:t>
            </w:r>
            <w:r w:rsidRPr="00110BED">
              <w:rPr>
                <w:b/>
                <w:i/>
              </w:rPr>
              <w:t>please insert the date occurring three years after the date of application of this Regulation]</w:t>
            </w:r>
            <w:r w:rsidRPr="00110BED">
              <w:t xml:space="preserve"> r.: 40 mg/kg pięciotlenku fosforu (P</w:t>
            </w:r>
            <w:r w:rsidRPr="00110BED">
              <w:rPr>
                <w:vertAlign w:val="subscript"/>
              </w:rPr>
              <w:t>2</w:t>
            </w:r>
            <w:r w:rsidRPr="00110BED">
              <w:t>O</w:t>
            </w:r>
            <w:r w:rsidRPr="00110BED">
              <w:rPr>
                <w:vertAlign w:val="subscript"/>
              </w:rPr>
              <w:t>5</w:t>
            </w:r>
            <w:r w:rsidRPr="00110BED">
              <w:t>) oraz</w:t>
            </w:r>
          </w:p>
        </w:tc>
        <w:tc>
          <w:tcPr>
            <w:tcW w:w="4876" w:type="dxa"/>
          </w:tcPr>
          <w:p w14:paraId="4600D895" w14:textId="77777777" w:rsidR="00FE0CA5" w:rsidRPr="00110BED" w:rsidRDefault="00FE0CA5" w:rsidP="0029730C">
            <w:pPr>
              <w:pStyle w:val="Normal6"/>
            </w:pPr>
            <w:r w:rsidRPr="00110BED">
              <w:t>-</w:t>
            </w:r>
            <w:r w:rsidRPr="00110BED">
              <w:tab/>
              <w:t xml:space="preserve">Od dnia </w:t>
            </w:r>
            <w:r w:rsidRPr="00110BED">
              <w:rPr>
                <w:b/>
                <w:i/>
              </w:rPr>
              <w:t>[Urząd Publikacji</w:t>
            </w:r>
            <w:r w:rsidRPr="00110BED">
              <w:t xml:space="preserve">, </w:t>
            </w:r>
            <w:r w:rsidRPr="00110BED">
              <w:rPr>
                <w:b/>
                <w:i/>
              </w:rPr>
              <w:t>proszę wstawić datę przypadającą trzy lata po wejściu w życie rozporządzenia]</w:t>
            </w:r>
            <w:r w:rsidRPr="00110BED">
              <w:t xml:space="preserve"> : 40 mg/kg pięciotlenku fosforu (P</w:t>
            </w:r>
            <w:r w:rsidRPr="00110BED">
              <w:rPr>
                <w:vertAlign w:val="subscript"/>
              </w:rPr>
              <w:t>2</w:t>
            </w:r>
            <w:r w:rsidRPr="00110BED">
              <w:t>O</w:t>
            </w:r>
            <w:r w:rsidRPr="00110BED">
              <w:rPr>
                <w:vertAlign w:val="subscript"/>
              </w:rPr>
              <w:t>5</w:t>
            </w:r>
            <w:r w:rsidRPr="00110BED">
              <w:t>) oraz</w:t>
            </w:r>
          </w:p>
        </w:tc>
      </w:tr>
      <w:tr w:rsidR="00110BED" w:rsidRPr="00110BED" w14:paraId="63E0B98E" w14:textId="77777777" w:rsidTr="0029730C">
        <w:trPr>
          <w:jc w:val="center"/>
        </w:trPr>
        <w:tc>
          <w:tcPr>
            <w:tcW w:w="4876" w:type="dxa"/>
          </w:tcPr>
          <w:p w14:paraId="6F8F1854" w14:textId="77777777" w:rsidR="00FE0CA5" w:rsidRPr="00110BED" w:rsidRDefault="00FE0CA5" w:rsidP="0029730C">
            <w:pPr>
              <w:pStyle w:val="Normal6"/>
            </w:pPr>
            <w:r w:rsidRPr="00110BED">
              <w:t>-</w:t>
            </w:r>
            <w:r w:rsidRPr="00110BED">
              <w:tab/>
              <w:t xml:space="preserve">Od dnia </w:t>
            </w:r>
            <w:r w:rsidRPr="00110BED">
              <w:rPr>
                <w:b/>
                <w:i/>
              </w:rPr>
              <w:t>[Publications office</w:t>
            </w:r>
            <w:r w:rsidRPr="00110BED">
              <w:t xml:space="preserve">, </w:t>
            </w:r>
            <w:r w:rsidRPr="00110BED">
              <w:rPr>
                <w:b/>
                <w:i/>
              </w:rPr>
              <w:t>please insert the date occurring twelve years after the date of application of this Regulation]</w:t>
            </w:r>
            <w:r w:rsidRPr="00110BED">
              <w:t xml:space="preserve"> r.: 20 mg/kg pięciotlenku fosforu (P</w:t>
            </w:r>
            <w:r w:rsidRPr="00110BED">
              <w:rPr>
                <w:vertAlign w:val="subscript"/>
              </w:rPr>
              <w:t>2</w:t>
            </w:r>
            <w:r w:rsidRPr="00110BED">
              <w:t>O</w:t>
            </w:r>
            <w:r w:rsidRPr="00110BED">
              <w:rPr>
                <w:vertAlign w:val="subscript"/>
              </w:rPr>
              <w:t>5</w:t>
            </w:r>
            <w:r w:rsidRPr="00110BED">
              <w:t>),</w:t>
            </w:r>
          </w:p>
        </w:tc>
        <w:tc>
          <w:tcPr>
            <w:tcW w:w="4876" w:type="dxa"/>
          </w:tcPr>
          <w:p w14:paraId="5FA54F51" w14:textId="77777777" w:rsidR="00FE0CA5" w:rsidRPr="00110BED" w:rsidRDefault="00FE0CA5" w:rsidP="0029730C">
            <w:pPr>
              <w:pStyle w:val="Normal6"/>
            </w:pPr>
            <w:r w:rsidRPr="00110BED">
              <w:t>-</w:t>
            </w:r>
            <w:r w:rsidRPr="00110BED">
              <w:tab/>
              <w:t xml:space="preserve">Od dnia </w:t>
            </w:r>
            <w:r w:rsidRPr="00110BED">
              <w:rPr>
                <w:b/>
                <w:i/>
              </w:rPr>
              <w:t>[Urząd Publikacji</w:t>
            </w:r>
            <w:r w:rsidRPr="00110BED">
              <w:t xml:space="preserve">, </w:t>
            </w:r>
            <w:r w:rsidRPr="00110BED">
              <w:rPr>
                <w:b/>
                <w:i/>
              </w:rPr>
              <w:t>proszę wstawić datę przypadającą dziewięć lat po dacie wejścia rozporządzenia w życie]</w:t>
            </w:r>
            <w:r w:rsidRPr="00110BED">
              <w:t xml:space="preserve"> : 20 mg/kg pięciotlenku fosforu (P</w:t>
            </w:r>
            <w:r w:rsidRPr="00110BED">
              <w:rPr>
                <w:vertAlign w:val="subscript"/>
              </w:rPr>
              <w:t>2</w:t>
            </w:r>
            <w:r w:rsidRPr="00110BED">
              <w:t>O</w:t>
            </w:r>
            <w:r w:rsidRPr="00110BED">
              <w:rPr>
                <w:vertAlign w:val="subscript"/>
              </w:rPr>
              <w:t>5</w:t>
            </w:r>
            <w:r w:rsidRPr="00110BED">
              <w:t>),</w:t>
            </w:r>
          </w:p>
        </w:tc>
      </w:tr>
    </w:tbl>
    <w:p w14:paraId="3F3B6257" w14:textId="77777777" w:rsidR="00FE0CA5" w:rsidRPr="00110BED" w:rsidRDefault="00FE0CA5" w:rsidP="00FE0CA5">
      <w:r w:rsidRPr="00110BED">
        <w:rPr>
          <w:rStyle w:val="HideTWBExt"/>
          <w:noProof w:val="0"/>
          <w:color w:val="auto"/>
        </w:rPr>
        <w:t>&lt;/Amend&gt;</w:t>
      </w:r>
    </w:p>
    <w:p w14:paraId="6448A612"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58</w:t>
      </w:r>
      <w:r w:rsidRPr="00110BED">
        <w:rPr>
          <w:rStyle w:val="HideTWBExt"/>
          <w:b w:val="0"/>
          <w:noProof w:val="0"/>
          <w:color w:val="auto"/>
        </w:rPr>
        <w:t>&lt;/NumAm&gt;</w:t>
      </w:r>
    </w:p>
    <w:p w14:paraId="5217E3F8"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9917C5A"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1(B) – ustęp 3 – litera e</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35B6186" w14:textId="77777777" w:rsidTr="0029730C">
        <w:trPr>
          <w:jc w:val="center"/>
        </w:trPr>
        <w:tc>
          <w:tcPr>
            <w:tcW w:w="9752" w:type="dxa"/>
            <w:gridSpan w:val="2"/>
          </w:tcPr>
          <w:p w14:paraId="5D5C920A" w14:textId="77777777" w:rsidR="00FE0CA5" w:rsidRPr="00110BED" w:rsidRDefault="00FE0CA5" w:rsidP="0029730C">
            <w:pPr>
              <w:keepNext/>
            </w:pPr>
          </w:p>
        </w:tc>
      </w:tr>
      <w:tr w:rsidR="00110BED" w:rsidRPr="00110BED" w14:paraId="5FA78FB1" w14:textId="77777777" w:rsidTr="0029730C">
        <w:trPr>
          <w:jc w:val="center"/>
        </w:trPr>
        <w:tc>
          <w:tcPr>
            <w:tcW w:w="4876" w:type="dxa"/>
          </w:tcPr>
          <w:p w14:paraId="23B92DFE" w14:textId="77777777" w:rsidR="00FE0CA5" w:rsidRPr="00110BED" w:rsidRDefault="00FE0CA5" w:rsidP="0029730C">
            <w:pPr>
              <w:pStyle w:val="ColumnHeading"/>
              <w:keepNext/>
            </w:pPr>
            <w:r w:rsidRPr="00110BED">
              <w:t>Tekst proponowany przez Komisję</w:t>
            </w:r>
          </w:p>
        </w:tc>
        <w:tc>
          <w:tcPr>
            <w:tcW w:w="4876" w:type="dxa"/>
          </w:tcPr>
          <w:p w14:paraId="12263AB9" w14:textId="77777777" w:rsidR="00FE0CA5" w:rsidRPr="00110BED" w:rsidRDefault="00FE0CA5" w:rsidP="0029730C">
            <w:pPr>
              <w:pStyle w:val="ColumnHeading"/>
              <w:keepNext/>
            </w:pPr>
            <w:r w:rsidRPr="00110BED">
              <w:t>Poprawka</w:t>
            </w:r>
          </w:p>
        </w:tc>
      </w:tr>
      <w:tr w:rsidR="00110BED" w:rsidRPr="00110BED" w14:paraId="1A538B0C" w14:textId="77777777" w:rsidTr="0029730C">
        <w:trPr>
          <w:jc w:val="center"/>
        </w:trPr>
        <w:tc>
          <w:tcPr>
            <w:tcW w:w="4876" w:type="dxa"/>
          </w:tcPr>
          <w:p w14:paraId="3A4053E4" w14:textId="77777777" w:rsidR="00FE0CA5" w:rsidRPr="00110BED" w:rsidRDefault="00FE0CA5" w:rsidP="0029730C">
            <w:pPr>
              <w:pStyle w:val="Normal6"/>
            </w:pPr>
            <w:r w:rsidRPr="00110BED">
              <w:t>e)</w:t>
            </w:r>
            <w:r w:rsidRPr="00110BED">
              <w:tab/>
              <w:t>ołów (Pb)</w:t>
            </w:r>
            <w:r w:rsidRPr="00110BED">
              <w:tab/>
            </w:r>
            <w:r w:rsidRPr="00110BED">
              <w:rPr>
                <w:b/>
                <w:i/>
              </w:rPr>
              <w:t>120</w:t>
            </w:r>
            <w:r w:rsidRPr="00110BED">
              <w:t xml:space="preserve"> mg/kg suchej masy.</w:t>
            </w:r>
          </w:p>
        </w:tc>
        <w:tc>
          <w:tcPr>
            <w:tcW w:w="4876" w:type="dxa"/>
          </w:tcPr>
          <w:p w14:paraId="50DF1C75" w14:textId="77777777" w:rsidR="00FE0CA5" w:rsidRPr="00110BED" w:rsidRDefault="00FE0CA5" w:rsidP="0029730C">
            <w:pPr>
              <w:pStyle w:val="Normal6"/>
              <w:rPr>
                <w:szCs w:val="24"/>
              </w:rPr>
            </w:pPr>
            <w:r w:rsidRPr="00110BED">
              <w:t>e)</w:t>
            </w:r>
            <w:r w:rsidRPr="00110BED">
              <w:tab/>
              <w:t>ołów (Pb)</w:t>
            </w:r>
            <w:r w:rsidRPr="00110BED">
              <w:tab/>
            </w:r>
            <w:r w:rsidRPr="00110BED">
              <w:rPr>
                <w:b/>
                <w:i/>
              </w:rPr>
              <w:t>20</w:t>
            </w:r>
            <w:r w:rsidRPr="00110BED">
              <w:t xml:space="preserve"> mg/kg suchej masy.</w:t>
            </w:r>
          </w:p>
        </w:tc>
      </w:tr>
    </w:tbl>
    <w:p w14:paraId="120A1D56"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291414C8" w14:textId="77777777" w:rsidR="00FE0CA5" w:rsidRPr="00110BED" w:rsidRDefault="00FE0CA5" w:rsidP="00FE0CA5">
      <w:pPr>
        <w:pStyle w:val="Normal12Italic"/>
      </w:pPr>
      <w:r w:rsidRPr="00110BED">
        <w:t>Ołów kumuluje się w ciele człowieka i ma bardzo duży wpływ na rozwój ośrodkowego układu nerwowego niemowląt, dzieci oraz płodów w przypadku kobiet w ciąży. Nie istnieje zalecany tolerowany poziom spożycia, ponieważ brak jest dowodów na to, jakie poziomy graniczne obowiązują w związku z wpływem na poszczególne aspekty stanu zdrowia. W świetle szczególnych obaw o narażenie dzieci na działanie ołowiu istotna jest rygorystyczna regulacja w zakresie głównych źródeł pokarmowych tego pierwiastka.</w:t>
      </w:r>
    </w:p>
    <w:p w14:paraId="026DFA67" w14:textId="77777777" w:rsidR="00FE0CA5" w:rsidRPr="00110BED" w:rsidRDefault="00FE0CA5" w:rsidP="00FE0CA5">
      <w:r w:rsidRPr="00110BED">
        <w:rPr>
          <w:rStyle w:val="HideTWBExt"/>
          <w:noProof w:val="0"/>
          <w:color w:val="auto"/>
        </w:rPr>
        <w:t>&lt;/Amend&gt;</w:t>
      </w:r>
    </w:p>
    <w:p w14:paraId="502BE84E"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59</w:t>
      </w:r>
      <w:r w:rsidRPr="00110BED">
        <w:rPr>
          <w:rStyle w:val="HideTWBExt"/>
          <w:b w:val="0"/>
          <w:noProof w:val="0"/>
          <w:color w:val="auto"/>
        </w:rPr>
        <w:t>&lt;/NumAm&gt;</w:t>
      </w:r>
    </w:p>
    <w:p w14:paraId="3F7BDC98"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DCA7F0D"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1(B) – ustęp 4</w:t>
      </w:r>
      <w:r w:rsidRPr="00110BED">
        <w:rPr>
          <w:rStyle w:val="HideTWBExt"/>
          <w:b w:val="0"/>
          <w:noProof w:val="0"/>
          <w:color w:val="auto"/>
        </w:rPr>
        <w:t>&lt;/Article&gt;</w:t>
      </w:r>
    </w:p>
    <w:tbl>
      <w:tblPr>
        <w:tblW w:w="9780" w:type="dxa"/>
        <w:jc w:val="center"/>
        <w:tblLayout w:type="fixed"/>
        <w:tblCellMar>
          <w:left w:w="340" w:type="dxa"/>
          <w:right w:w="340" w:type="dxa"/>
        </w:tblCellMar>
        <w:tblLook w:val="0000" w:firstRow="0" w:lastRow="0" w:firstColumn="0" w:lastColumn="0" w:noHBand="0" w:noVBand="0"/>
      </w:tblPr>
      <w:tblGrid>
        <w:gridCol w:w="3245"/>
        <w:gridCol w:w="774"/>
        <w:gridCol w:w="999"/>
        <w:gridCol w:w="828"/>
        <w:gridCol w:w="3906"/>
        <w:gridCol w:w="28"/>
      </w:tblGrid>
      <w:tr w:rsidR="00110BED" w:rsidRPr="00110BED" w14:paraId="2FC30719" w14:textId="77777777" w:rsidTr="0029730C">
        <w:trPr>
          <w:gridAfter w:val="1"/>
          <w:wAfter w:w="28" w:type="dxa"/>
          <w:jc w:val="center"/>
        </w:trPr>
        <w:tc>
          <w:tcPr>
            <w:tcW w:w="9752" w:type="dxa"/>
            <w:gridSpan w:val="5"/>
          </w:tcPr>
          <w:p w14:paraId="2C78C24E" w14:textId="77777777" w:rsidR="00FE0CA5" w:rsidRPr="00110BED" w:rsidRDefault="00FE0CA5" w:rsidP="0029730C">
            <w:pPr>
              <w:keepNext/>
            </w:pPr>
          </w:p>
        </w:tc>
      </w:tr>
      <w:tr w:rsidR="00110BED" w:rsidRPr="00110BED" w14:paraId="1B552EF2" w14:textId="77777777" w:rsidTr="0029730C">
        <w:tblPrEx>
          <w:tblLook w:val="04A0" w:firstRow="1" w:lastRow="0" w:firstColumn="1" w:lastColumn="0" w:noHBand="0" w:noVBand="1"/>
        </w:tblPrEx>
        <w:trPr>
          <w:jc w:val="center"/>
        </w:trPr>
        <w:tc>
          <w:tcPr>
            <w:tcW w:w="9780" w:type="dxa"/>
            <w:gridSpan w:val="6"/>
            <w:hideMark/>
          </w:tcPr>
          <w:p w14:paraId="67F41EF9" w14:textId="77777777" w:rsidR="00FE0CA5" w:rsidRPr="00110BED" w:rsidRDefault="00FE0CA5" w:rsidP="0029730C">
            <w:pPr>
              <w:pStyle w:val="ColumnHeading"/>
              <w:jc w:val="left"/>
            </w:pPr>
            <w:r w:rsidRPr="00110BED">
              <w:t>Tekst proponowany przez Komisję</w:t>
            </w:r>
          </w:p>
        </w:tc>
      </w:tr>
      <w:tr w:rsidR="00110BED" w:rsidRPr="00110BED" w14:paraId="6BD9A1D3" w14:textId="77777777" w:rsidTr="0029730C">
        <w:tblPrEx>
          <w:tblLook w:val="04A0" w:firstRow="1" w:lastRow="0" w:firstColumn="1" w:lastColumn="0" w:noHBand="0" w:noVBand="1"/>
        </w:tblPrEx>
        <w:trPr>
          <w:jc w:val="center"/>
        </w:trPr>
        <w:tc>
          <w:tcPr>
            <w:tcW w:w="9780" w:type="dxa"/>
            <w:gridSpan w:val="6"/>
            <w:hideMark/>
          </w:tcPr>
          <w:p w14:paraId="2DF6B063" w14:textId="77777777" w:rsidR="00FE0CA5" w:rsidRPr="00110BED" w:rsidRDefault="00FE0CA5" w:rsidP="0029730C">
            <w:pPr>
              <w:pStyle w:val="Normal6"/>
              <w:rPr>
                <w:b/>
                <w:bCs/>
                <w:i/>
                <w:iCs/>
              </w:rPr>
            </w:pPr>
            <w:r w:rsidRPr="00110BED">
              <w:t>4.</w:t>
            </w:r>
            <w:r w:rsidRPr="00110BED">
              <w:tab/>
            </w:r>
            <w:r w:rsidRPr="00110BED">
              <w:rPr>
                <w:b/>
                <w:bCs/>
                <w:i/>
                <w:iCs/>
              </w:rPr>
              <w:t>W 25 g próbki produktu nawozowego z oznakowaniem CE nie mogą być obecne pałeczki Salmonella spp.</w:t>
            </w:r>
          </w:p>
        </w:tc>
      </w:tr>
      <w:tr w:rsidR="00110BED" w:rsidRPr="00110BED" w14:paraId="10CD46BE" w14:textId="77777777" w:rsidTr="0029730C">
        <w:tblPrEx>
          <w:tblLook w:val="04A0" w:firstRow="1" w:lastRow="0" w:firstColumn="1" w:lastColumn="0" w:noHBand="0" w:noVBand="1"/>
        </w:tblPrEx>
        <w:trPr>
          <w:jc w:val="center"/>
        </w:trPr>
        <w:tc>
          <w:tcPr>
            <w:tcW w:w="9780" w:type="dxa"/>
            <w:gridSpan w:val="6"/>
          </w:tcPr>
          <w:p w14:paraId="17221005" w14:textId="77777777" w:rsidR="00FE0CA5" w:rsidRPr="00110BED" w:rsidRDefault="00FE0CA5" w:rsidP="0029730C">
            <w:pPr>
              <w:pStyle w:val="ColumnHeading"/>
              <w:jc w:val="left"/>
              <w:rPr>
                <w:b/>
                <w:bCs/>
                <w:i w:val="0"/>
                <w:iCs/>
              </w:rPr>
            </w:pPr>
            <w:r w:rsidRPr="00110BED">
              <w:t>Poprawka</w:t>
            </w:r>
          </w:p>
        </w:tc>
      </w:tr>
      <w:tr w:rsidR="00110BED" w:rsidRPr="00110BED" w14:paraId="0E48C8BC" w14:textId="77777777" w:rsidTr="0029730C">
        <w:tblPrEx>
          <w:tblLook w:val="04A0" w:firstRow="1" w:lastRow="0" w:firstColumn="1" w:lastColumn="0" w:noHBand="0" w:noVBand="1"/>
        </w:tblPrEx>
        <w:trPr>
          <w:jc w:val="center"/>
        </w:trPr>
        <w:tc>
          <w:tcPr>
            <w:tcW w:w="9780" w:type="dxa"/>
            <w:gridSpan w:val="6"/>
          </w:tcPr>
          <w:p w14:paraId="2E1F9FF8" w14:textId="77777777" w:rsidR="00FE0CA5" w:rsidRPr="00110BED" w:rsidRDefault="00FE0CA5" w:rsidP="0029730C">
            <w:pPr>
              <w:pStyle w:val="Normal6"/>
              <w:rPr>
                <w:b/>
                <w:bCs/>
                <w:i/>
                <w:iCs/>
              </w:rPr>
            </w:pPr>
            <w:r w:rsidRPr="00110BED">
              <w:t>4.</w:t>
            </w:r>
            <w:r w:rsidRPr="00110BED">
              <w:tab/>
            </w:r>
            <w:r w:rsidRPr="00110BED">
              <w:rPr>
                <w:b/>
                <w:bCs/>
                <w:i/>
                <w:iCs/>
              </w:rPr>
              <w:t>Czynniki chorobotwórcze nie mogą występować w nawozie organiczno-mineralnym w stężeniu przekraczającym odpowiednie dopuszczalne poziomy przedstawione w tabeli poniżej:</w:t>
            </w:r>
          </w:p>
        </w:tc>
      </w:tr>
      <w:tr w:rsidR="00110BED" w:rsidRPr="00110BED" w14:paraId="6E3D11AC" w14:textId="77777777" w:rsidTr="0029730C">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14:paraId="19498D65" w14:textId="77777777" w:rsidR="00FE0CA5" w:rsidRPr="00110BED" w:rsidRDefault="00FE0CA5" w:rsidP="0029730C">
            <w:pPr>
              <w:pStyle w:val="Normal6"/>
              <w:rPr>
                <w:b/>
                <w:bCs/>
                <w:i/>
                <w:iCs/>
              </w:rPr>
            </w:pPr>
            <w:r w:rsidRPr="00110BED">
              <w:rPr>
                <w:b/>
                <w:bCs/>
                <w:i/>
                <w:iCs/>
              </w:rPr>
              <w:t>Badany mikroorganizm</w:t>
            </w:r>
          </w:p>
        </w:tc>
        <w:tc>
          <w:tcPr>
            <w:tcW w:w="2601" w:type="dxa"/>
            <w:gridSpan w:val="3"/>
            <w:tcBorders>
              <w:top w:val="single" w:sz="4" w:space="0" w:color="auto"/>
              <w:left w:val="single" w:sz="4" w:space="0" w:color="auto"/>
              <w:bottom w:val="single" w:sz="4" w:space="0" w:color="auto"/>
            </w:tcBorders>
          </w:tcPr>
          <w:p w14:paraId="35C21EE7" w14:textId="77777777" w:rsidR="00FE0CA5" w:rsidRPr="00110BED" w:rsidRDefault="00FE0CA5" w:rsidP="0029730C">
            <w:pPr>
              <w:pStyle w:val="Normal6"/>
              <w:rPr>
                <w:b/>
                <w:bCs/>
                <w:i/>
                <w:iCs/>
              </w:rPr>
            </w:pPr>
            <w:r w:rsidRPr="00110BED">
              <w:rPr>
                <w:b/>
                <w:bCs/>
                <w:i/>
                <w:iCs/>
              </w:rPr>
              <w:t>Plany pobierania próbek</w:t>
            </w:r>
          </w:p>
        </w:tc>
        <w:tc>
          <w:tcPr>
            <w:tcW w:w="3934" w:type="dxa"/>
            <w:gridSpan w:val="2"/>
            <w:tcBorders>
              <w:top w:val="single" w:sz="4" w:space="0" w:color="auto"/>
              <w:left w:val="single" w:sz="4" w:space="0" w:color="auto"/>
              <w:bottom w:val="single" w:sz="4" w:space="0" w:color="auto"/>
              <w:right w:val="single" w:sz="4" w:space="0" w:color="auto"/>
            </w:tcBorders>
          </w:tcPr>
          <w:p w14:paraId="73285B22" w14:textId="77777777" w:rsidR="00FE0CA5" w:rsidRPr="00110BED" w:rsidRDefault="00FE0CA5" w:rsidP="0029730C">
            <w:pPr>
              <w:pStyle w:val="Normal6"/>
              <w:rPr>
                <w:b/>
                <w:bCs/>
                <w:i/>
                <w:iCs/>
              </w:rPr>
            </w:pPr>
            <w:r w:rsidRPr="00110BED">
              <w:rPr>
                <w:b/>
                <w:bCs/>
                <w:i/>
                <w:iCs/>
              </w:rPr>
              <w:t>Poziom</w:t>
            </w:r>
          </w:p>
        </w:tc>
      </w:tr>
      <w:tr w:rsidR="00110BED" w:rsidRPr="00110BED" w14:paraId="40113249" w14:textId="77777777" w:rsidTr="0029730C">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14:paraId="37DBEA19" w14:textId="77777777" w:rsidR="00FE0CA5" w:rsidRPr="00110BED" w:rsidRDefault="00FE0CA5" w:rsidP="0029730C">
            <w:pPr>
              <w:pStyle w:val="Normal6"/>
              <w:rPr>
                <w:b/>
                <w:bCs/>
                <w:i/>
                <w:iCs/>
              </w:rPr>
            </w:pPr>
          </w:p>
        </w:tc>
        <w:tc>
          <w:tcPr>
            <w:tcW w:w="774" w:type="dxa"/>
            <w:tcBorders>
              <w:top w:val="single" w:sz="4" w:space="0" w:color="auto"/>
              <w:left w:val="single" w:sz="4" w:space="0" w:color="auto"/>
              <w:bottom w:val="single" w:sz="4" w:space="0" w:color="auto"/>
            </w:tcBorders>
          </w:tcPr>
          <w:p w14:paraId="0AB0893E" w14:textId="77777777" w:rsidR="00FE0CA5" w:rsidRPr="00110BED" w:rsidRDefault="00FE0CA5" w:rsidP="0029730C">
            <w:pPr>
              <w:pStyle w:val="Normal6"/>
              <w:rPr>
                <w:b/>
                <w:bCs/>
                <w:i/>
                <w:iCs/>
              </w:rPr>
            </w:pPr>
            <w:r w:rsidRPr="00110BED">
              <w:rPr>
                <w:b/>
                <w:bCs/>
                <w:i/>
                <w:iCs/>
              </w:rPr>
              <w:t>n</w:t>
            </w:r>
          </w:p>
        </w:tc>
        <w:tc>
          <w:tcPr>
            <w:tcW w:w="999" w:type="dxa"/>
            <w:tcBorders>
              <w:top w:val="single" w:sz="4" w:space="0" w:color="auto"/>
              <w:left w:val="single" w:sz="4" w:space="0" w:color="auto"/>
              <w:bottom w:val="single" w:sz="4" w:space="0" w:color="auto"/>
            </w:tcBorders>
          </w:tcPr>
          <w:p w14:paraId="318DBFEE" w14:textId="77777777" w:rsidR="00FE0CA5" w:rsidRPr="00110BED" w:rsidRDefault="00FE0CA5" w:rsidP="0029730C">
            <w:pPr>
              <w:pStyle w:val="Normal6"/>
              <w:rPr>
                <w:b/>
                <w:bCs/>
                <w:i/>
                <w:iCs/>
              </w:rPr>
            </w:pPr>
            <w:r w:rsidRPr="00110BED">
              <w:rPr>
                <w:b/>
                <w:bCs/>
                <w:i/>
                <w:iCs/>
              </w:rPr>
              <w:t>c</w:t>
            </w:r>
          </w:p>
        </w:tc>
        <w:tc>
          <w:tcPr>
            <w:tcW w:w="828" w:type="dxa"/>
            <w:tcBorders>
              <w:top w:val="single" w:sz="4" w:space="0" w:color="auto"/>
              <w:left w:val="single" w:sz="4" w:space="0" w:color="auto"/>
              <w:bottom w:val="single" w:sz="4" w:space="0" w:color="auto"/>
            </w:tcBorders>
          </w:tcPr>
          <w:p w14:paraId="2608CDFA" w14:textId="77777777" w:rsidR="00FE0CA5" w:rsidRPr="00110BED" w:rsidRDefault="00FE0CA5" w:rsidP="0029730C">
            <w:pPr>
              <w:pStyle w:val="Normal6"/>
              <w:rPr>
                <w:b/>
                <w:bCs/>
                <w:i/>
                <w:iCs/>
              </w:rPr>
            </w:pPr>
            <w:r w:rsidRPr="00110BED">
              <w:rPr>
                <w:b/>
                <w:bCs/>
                <w:i/>
                <w:iCs/>
              </w:rPr>
              <w:t>m</w:t>
            </w:r>
          </w:p>
        </w:tc>
        <w:tc>
          <w:tcPr>
            <w:tcW w:w="3934" w:type="dxa"/>
            <w:gridSpan w:val="2"/>
            <w:tcBorders>
              <w:top w:val="single" w:sz="4" w:space="0" w:color="auto"/>
              <w:left w:val="single" w:sz="4" w:space="0" w:color="auto"/>
              <w:bottom w:val="single" w:sz="4" w:space="0" w:color="auto"/>
              <w:right w:val="single" w:sz="4" w:space="0" w:color="auto"/>
            </w:tcBorders>
          </w:tcPr>
          <w:p w14:paraId="3AD2B25B" w14:textId="77777777" w:rsidR="00FE0CA5" w:rsidRPr="00110BED" w:rsidRDefault="00FE0CA5" w:rsidP="0029730C">
            <w:pPr>
              <w:pStyle w:val="Normal6"/>
              <w:rPr>
                <w:b/>
                <w:bCs/>
                <w:i/>
                <w:iCs/>
              </w:rPr>
            </w:pPr>
            <w:r w:rsidRPr="00110BED">
              <w:rPr>
                <w:b/>
                <w:bCs/>
                <w:i/>
                <w:iCs/>
              </w:rPr>
              <w:t>M</w:t>
            </w:r>
          </w:p>
        </w:tc>
      </w:tr>
      <w:tr w:rsidR="00110BED" w:rsidRPr="00110BED" w14:paraId="72371C62" w14:textId="77777777" w:rsidTr="0029730C">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14:paraId="6EC30391" w14:textId="77777777" w:rsidR="00FE0CA5" w:rsidRPr="00110BED" w:rsidRDefault="00FE0CA5" w:rsidP="0029730C">
            <w:pPr>
              <w:pStyle w:val="Normal6"/>
              <w:rPr>
                <w:b/>
                <w:bCs/>
                <w:i/>
                <w:iCs/>
              </w:rPr>
            </w:pPr>
            <w:r w:rsidRPr="00110BED">
              <w:rPr>
                <w:b/>
                <w:bCs/>
                <w:i/>
                <w:iCs/>
              </w:rPr>
              <w:t>Salmonella spp</w:t>
            </w:r>
          </w:p>
        </w:tc>
        <w:tc>
          <w:tcPr>
            <w:tcW w:w="774" w:type="dxa"/>
            <w:tcBorders>
              <w:top w:val="single" w:sz="4" w:space="0" w:color="auto"/>
              <w:left w:val="single" w:sz="4" w:space="0" w:color="auto"/>
              <w:bottom w:val="single" w:sz="4" w:space="0" w:color="auto"/>
            </w:tcBorders>
          </w:tcPr>
          <w:p w14:paraId="4A6CC4D7" w14:textId="77777777" w:rsidR="00FE0CA5" w:rsidRPr="00110BED" w:rsidRDefault="00FE0CA5" w:rsidP="0029730C">
            <w:pPr>
              <w:pStyle w:val="Normal6"/>
              <w:rPr>
                <w:b/>
                <w:bCs/>
                <w:i/>
                <w:iCs/>
              </w:rPr>
            </w:pPr>
            <w:r w:rsidRPr="00110BED">
              <w:rPr>
                <w:b/>
                <w:bCs/>
                <w:i/>
                <w:iCs/>
              </w:rPr>
              <w:t>5</w:t>
            </w:r>
          </w:p>
        </w:tc>
        <w:tc>
          <w:tcPr>
            <w:tcW w:w="999" w:type="dxa"/>
            <w:tcBorders>
              <w:top w:val="single" w:sz="4" w:space="0" w:color="auto"/>
              <w:left w:val="single" w:sz="4" w:space="0" w:color="auto"/>
              <w:bottom w:val="single" w:sz="4" w:space="0" w:color="auto"/>
            </w:tcBorders>
          </w:tcPr>
          <w:p w14:paraId="49C84CFD" w14:textId="77777777" w:rsidR="00FE0CA5" w:rsidRPr="00110BED" w:rsidRDefault="00FE0CA5" w:rsidP="0029730C">
            <w:pPr>
              <w:pStyle w:val="Normal6"/>
              <w:rPr>
                <w:b/>
                <w:bCs/>
                <w:i/>
                <w:iCs/>
              </w:rPr>
            </w:pPr>
            <w:r w:rsidRPr="00110BED">
              <w:rPr>
                <w:b/>
                <w:bCs/>
                <w:i/>
                <w:iCs/>
              </w:rPr>
              <w:t>0</w:t>
            </w:r>
          </w:p>
        </w:tc>
        <w:tc>
          <w:tcPr>
            <w:tcW w:w="828" w:type="dxa"/>
            <w:tcBorders>
              <w:top w:val="single" w:sz="4" w:space="0" w:color="auto"/>
              <w:left w:val="single" w:sz="4" w:space="0" w:color="auto"/>
              <w:bottom w:val="single" w:sz="4" w:space="0" w:color="auto"/>
            </w:tcBorders>
          </w:tcPr>
          <w:p w14:paraId="243E5A6E" w14:textId="77777777" w:rsidR="00FE0CA5" w:rsidRPr="00110BED" w:rsidRDefault="00FE0CA5" w:rsidP="0029730C">
            <w:pPr>
              <w:pStyle w:val="Normal6"/>
              <w:rPr>
                <w:b/>
                <w:bCs/>
                <w:i/>
                <w:iCs/>
              </w:rPr>
            </w:pPr>
            <w:r w:rsidRPr="00110BED">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14:paraId="0720039C"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28AEF7D8" w14:textId="77777777" w:rsidTr="0029730C">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14:paraId="4748DBF4" w14:textId="77777777" w:rsidR="00FE0CA5" w:rsidRPr="00110BED" w:rsidRDefault="00FE0CA5" w:rsidP="0029730C">
            <w:pPr>
              <w:pStyle w:val="Normal6"/>
              <w:rPr>
                <w:b/>
                <w:bCs/>
                <w:i/>
                <w:iCs/>
              </w:rPr>
            </w:pPr>
            <w:r w:rsidRPr="00110BED">
              <w:rPr>
                <w:b/>
                <w:bCs/>
                <w:i/>
                <w:iCs/>
              </w:rPr>
              <w:t>Escherichia coli lub Enterococcaceae</w:t>
            </w:r>
          </w:p>
        </w:tc>
        <w:tc>
          <w:tcPr>
            <w:tcW w:w="774" w:type="dxa"/>
            <w:tcBorders>
              <w:top w:val="single" w:sz="4" w:space="0" w:color="auto"/>
              <w:left w:val="single" w:sz="4" w:space="0" w:color="auto"/>
              <w:bottom w:val="single" w:sz="4" w:space="0" w:color="auto"/>
            </w:tcBorders>
          </w:tcPr>
          <w:p w14:paraId="512AFF53" w14:textId="77777777" w:rsidR="00FE0CA5" w:rsidRPr="00110BED" w:rsidRDefault="00FE0CA5" w:rsidP="0029730C">
            <w:pPr>
              <w:pStyle w:val="Normal6"/>
              <w:rPr>
                <w:b/>
                <w:bCs/>
                <w:i/>
                <w:iCs/>
              </w:rPr>
            </w:pPr>
            <w:r w:rsidRPr="00110BED">
              <w:rPr>
                <w:b/>
                <w:bCs/>
                <w:i/>
                <w:iCs/>
              </w:rPr>
              <w:t>5</w:t>
            </w:r>
          </w:p>
        </w:tc>
        <w:tc>
          <w:tcPr>
            <w:tcW w:w="999" w:type="dxa"/>
            <w:tcBorders>
              <w:top w:val="single" w:sz="4" w:space="0" w:color="auto"/>
              <w:left w:val="single" w:sz="4" w:space="0" w:color="auto"/>
              <w:bottom w:val="single" w:sz="4" w:space="0" w:color="auto"/>
            </w:tcBorders>
          </w:tcPr>
          <w:p w14:paraId="7991EB44" w14:textId="77777777" w:rsidR="00FE0CA5" w:rsidRPr="00110BED" w:rsidRDefault="00FE0CA5" w:rsidP="0029730C">
            <w:pPr>
              <w:pStyle w:val="Normal6"/>
              <w:rPr>
                <w:b/>
                <w:bCs/>
                <w:i/>
                <w:iCs/>
              </w:rPr>
            </w:pPr>
            <w:r w:rsidRPr="00110BED">
              <w:rPr>
                <w:b/>
                <w:bCs/>
                <w:i/>
                <w:iCs/>
              </w:rPr>
              <w:t>5</w:t>
            </w:r>
          </w:p>
        </w:tc>
        <w:tc>
          <w:tcPr>
            <w:tcW w:w="828" w:type="dxa"/>
            <w:tcBorders>
              <w:top w:val="single" w:sz="4" w:space="0" w:color="auto"/>
              <w:left w:val="single" w:sz="4" w:space="0" w:color="auto"/>
              <w:bottom w:val="single" w:sz="4" w:space="0" w:color="auto"/>
            </w:tcBorders>
          </w:tcPr>
          <w:p w14:paraId="6DFB80EB" w14:textId="77777777" w:rsidR="00FE0CA5" w:rsidRPr="00110BED" w:rsidRDefault="00FE0CA5" w:rsidP="0029730C">
            <w:pPr>
              <w:pStyle w:val="Normal6"/>
              <w:rPr>
                <w:b/>
                <w:bCs/>
                <w:i/>
                <w:iCs/>
              </w:rPr>
            </w:pPr>
            <w:r w:rsidRPr="00110BED">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14:paraId="648DA2E4" w14:textId="77777777" w:rsidR="00FE0CA5" w:rsidRPr="00110BED" w:rsidRDefault="00FE0CA5" w:rsidP="0029730C">
            <w:pPr>
              <w:pStyle w:val="Normal6"/>
              <w:rPr>
                <w:b/>
                <w:bCs/>
                <w:i/>
                <w:iCs/>
              </w:rPr>
            </w:pPr>
            <w:r w:rsidRPr="00110BED">
              <w:rPr>
                <w:b/>
                <w:bCs/>
                <w:i/>
                <w:iCs/>
              </w:rPr>
              <w:t>1000 w 1 g lub 1 ml</w:t>
            </w:r>
          </w:p>
        </w:tc>
      </w:tr>
      <w:tr w:rsidR="00110BED" w:rsidRPr="00110BED" w14:paraId="16859B67" w14:textId="77777777" w:rsidTr="0029730C">
        <w:tblPrEx>
          <w:tblLook w:val="04A0" w:firstRow="1" w:lastRow="0" w:firstColumn="1" w:lastColumn="0" w:noHBand="0" w:noVBand="1"/>
        </w:tblPrEx>
        <w:trPr>
          <w:jc w:val="center"/>
        </w:trPr>
        <w:tc>
          <w:tcPr>
            <w:tcW w:w="9780" w:type="dxa"/>
            <w:gridSpan w:val="6"/>
            <w:hideMark/>
          </w:tcPr>
          <w:p w14:paraId="5B66EC57" w14:textId="77777777" w:rsidR="00FE0CA5" w:rsidRPr="00110BED" w:rsidRDefault="00FE0CA5" w:rsidP="0029730C">
            <w:pPr>
              <w:pStyle w:val="Normal6"/>
              <w:rPr>
                <w:b/>
                <w:bCs/>
                <w:i/>
                <w:iCs/>
              </w:rPr>
            </w:pPr>
            <w:r w:rsidRPr="00110BED">
              <w:rPr>
                <w:b/>
                <w:bCs/>
                <w:i/>
                <w:iCs/>
              </w:rPr>
              <w:t>gdzie n = liczba próbek do zbadania</w:t>
            </w:r>
          </w:p>
        </w:tc>
      </w:tr>
      <w:tr w:rsidR="00110BED" w:rsidRPr="00110BED" w14:paraId="18A9914A" w14:textId="77777777" w:rsidTr="0029730C">
        <w:tblPrEx>
          <w:tblLook w:val="04A0" w:firstRow="1" w:lastRow="0" w:firstColumn="1" w:lastColumn="0" w:noHBand="0" w:noVBand="1"/>
        </w:tblPrEx>
        <w:trPr>
          <w:jc w:val="center"/>
        </w:trPr>
        <w:tc>
          <w:tcPr>
            <w:tcW w:w="9780" w:type="dxa"/>
            <w:gridSpan w:val="6"/>
            <w:hideMark/>
          </w:tcPr>
          <w:p w14:paraId="1EA77112" w14:textId="77777777" w:rsidR="00FE0CA5" w:rsidRPr="00110BED" w:rsidRDefault="00FE0CA5" w:rsidP="0029730C">
            <w:pPr>
              <w:pStyle w:val="Normal6"/>
              <w:rPr>
                <w:b/>
                <w:bCs/>
                <w:i/>
                <w:iCs/>
              </w:rPr>
            </w:pPr>
            <w:r w:rsidRPr="00110BED">
              <w:rPr>
                <w:b/>
                <w:bCs/>
                <w:i/>
                <w:iCs/>
              </w:rPr>
              <w:t>c = liczba próbek, w których liczba bakterii wyrażona w jtk może wynosić między m a M</w:t>
            </w:r>
          </w:p>
        </w:tc>
      </w:tr>
      <w:tr w:rsidR="00110BED" w:rsidRPr="00110BED" w14:paraId="37E4EAD8" w14:textId="77777777" w:rsidTr="0029730C">
        <w:tblPrEx>
          <w:tblLook w:val="04A0" w:firstRow="1" w:lastRow="0" w:firstColumn="1" w:lastColumn="0" w:noHBand="0" w:noVBand="1"/>
        </w:tblPrEx>
        <w:trPr>
          <w:jc w:val="center"/>
        </w:trPr>
        <w:tc>
          <w:tcPr>
            <w:tcW w:w="9780" w:type="dxa"/>
            <w:gridSpan w:val="6"/>
            <w:hideMark/>
          </w:tcPr>
          <w:p w14:paraId="3C377DE1" w14:textId="77777777" w:rsidR="00FE0CA5" w:rsidRPr="00110BED" w:rsidRDefault="00FE0CA5" w:rsidP="0029730C">
            <w:pPr>
              <w:pStyle w:val="Normal6"/>
              <w:rPr>
                <w:b/>
                <w:bCs/>
                <w:i/>
                <w:iCs/>
              </w:rPr>
            </w:pPr>
            <w:r w:rsidRPr="00110BED">
              <w:rPr>
                <w:b/>
                <w:bCs/>
                <w:i/>
                <w:iCs/>
              </w:rPr>
              <w:t>m = wartość progowa liczby bakterii wyrażonej w jtk, którą uznaje się za zadowalającą</w:t>
            </w:r>
          </w:p>
        </w:tc>
      </w:tr>
      <w:tr w:rsidR="00110BED" w:rsidRPr="00110BED" w14:paraId="2845B20A" w14:textId="77777777" w:rsidTr="0029730C">
        <w:tblPrEx>
          <w:tblLook w:val="04A0" w:firstRow="1" w:lastRow="0" w:firstColumn="1" w:lastColumn="0" w:noHBand="0" w:noVBand="1"/>
        </w:tblPrEx>
        <w:trPr>
          <w:jc w:val="center"/>
        </w:trPr>
        <w:tc>
          <w:tcPr>
            <w:tcW w:w="9780" w:type="dxa"/>
            <w:gridSpan w:val="6"/>
            <w:hideMark/>
          </w:tcPr>
          <w:p w14:paraId="64122C98" w14:textId="77777777" w:rsidR="00FE0CA5" w:rsidRPr="00110BED" w:rsidRDefault="00FE0CA5" w:rsidP="0029730C">
            <w:pPr>
              <w:pStyle w:val="Normal6"/>
              <w:rPr>
                <w:b/>
                <w:bCs/>
                <w:i/>
                <w:iCs/>
              </w:rPr>
            </w:pPr>
            <w:r w:rsidRPr="00110BED">
              <w:rPr>
                <w:b/>
                <w:bCs/>
                <w:i/>
                <w:iCs/>
              </w:rPr>
              <w:t>M = maksymalna wartość liczby bakterii wyrażonej w jtk</w:t>
            </w:r>
          </w:p>
        </w:tc>
      </w:tr>
      <w:tr w:rsidR="00110BED" w:rsidRPr="00110BED" w14:paraId="6FA5C209" w14:textId="77777777" w:rsidTr="0029730C">
        <w:tblPrEx>
          <w:tblLook w:val="04A0" w:firstRow="1" w:lastRow="0" w:firstColumn="1" w:lastColumn="0" w:noHBand="0" w:noVBand="1"/>
        </w:tblPrEx>
        <w:trPr>
          <w:jc w:val="center"/>
        </w:trPr>
        <w:tc>
          <w:tcPr>
            <w:tcW w:w="9780" w:type="dxa"/>
            <w:gridSpan w:val="6"/>
          </w:tcPr>
          <w:p w14:paraId="14CBF5EA" w14:textId="77777777" w:rsidR="00FE0CA5" w:rsidRPr="00110BED" w:rsidRDefault="00FE0CA5" w:rsidP="0029730C">
            <w:pPr>
              <w:pStyle w:val="Normal6"/>
              <w:rPr>
                <w:b/>
                <w:bCs/>
                <w:i/>
                <w:iCs/>
              </w:rPr>
            </w:pPr>
            <w:r w:rsidRPr="00110BED">
              <w:rPr>
                <w:b/>
                <w:bCs/>
                <w:i/>
                <w:iCs/>
              </w:rPr>
              <w:t>W 100 g lub 100 ml nawozu organiczno-mineralnego nie mogą występować pasożyty – w żadnej fazie rozwoju – Ascaris spp. i Toxocara spp.</w:t>
            </w:r>
          </w:p>
        </w:tc>
      </w:tr>
    </w:tbl>
    <w:p w14:paraId="4511BDAB" w14:textId="77777777" w:rsidR="00FE0CA5" w:rsidRPr="00110BED" w:rsidRDefault="00FE0CA5" w:rsidP="00FE0CA5">
      <w:r w:rsidRPr="00110BED">
        <w:rPr>
          <w:rStyle w:val="HideTWBExt"/>
          <w:noProof w:val="0"/>
          <w:color w:val="auto"/>
        </w:rPr>
        <w:t>&lt;/Amend&gt;</w:t>
      </w:r>
    </w:p>
    <w:p w14:paraId="04308DB3"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60</w:t>
      </w:r>
      <w:r w:rsidRPr="00110BED">
        <w:rPr>
          <w:rStyle w:val="HideTWBExt"/>
          <w:b w:val="0"/>
          <w:noProof w:val="0"/>
          <w:color w:val="auto"/>
        </w:rPr>
        <w:t>&lt;/NumAm&gt;</w:t>
      </w:r>
    </w:p>
    <w:p w14:paraId="55B8B9F5"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AC2D31B"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1(B) (I) – ustęp 3</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7A9921D" w14:textId="77777777" w:rsidTr="0029730C">
        <w:trPr>
          <w:jc w:val="center"/>
        </w:trPr>
        <w:tc>
          <w:tcPr>
            <w:tcW w:w="9752" w:type="dxa"/>
            <w:gridSpan w:val="2"/>
          </w:tcPr>
          <w:p w14:paraId="0F298A41" w14:textId="77777777" w:rsidR="00FE0CA5" w:rsidRPr="00110BED" w:rsidRDefault="00FE0CA5" w:rsidP="0029730C">
            <w:pPr>
              <w:keepNext/>
            </w:pPr>
          </w:p>
        </w:tc>
      </w:tr>
      <w:tr w:rsidR="00110BED" w:rsidRPr="00110BED" w14:paraId="5C7C0069" w14:textId="77777777" w:rsidTr="0029730C">
        <w:trPr>
          <w:jc w:val="center"/>
        </w:trPr>
        <w:tc>
          <w:tcPr>
            <w:tcW w:w="4876" w:type="dxa"/>
          </w:tcPr>
          <w:p w14:paraId="4F574CB5" w14:textId="77777777" w:rsidR="00FE0CA5" w:rsidRPr="00110BED" w:rsidRDefault="00FE0CA5" w:rsidP="0029730C">
            <w:pPr>
              <w:pStyle w:val="ColumnHeading"/>
              <w:keepNext/>
            </w:pPr>
            <w:r w:rsidRPr="00110BED">
              <w:t>Tekst proponowany przez Komisję</w:t>
            </w:r>
          </w:p>
        </w:tc>
        <w:tc>
          <w:tcPr>
            <w:tcW w:w="4876" w:type="dxa"/>
          </w:tcPr>
          <w:p w14:paraId="6326A45A" w14:textId="77777777" w:rsidR="00FE0CA5" w:rsidRPr="00110BED" w:rsidRDefault="00FE0CA5" w:rsidP="0029730C">
            <w:pPr>
              <w:pStyle w:val="ColumnHeading"/>
              <w:keepNext/>
            </w:pPr>
            <w:r w:rsidRPr="00110BED">
              <w:t>Poprawka</w:t>
            </w:r>
          </w:p>
        </w:tc>
      </w:tr>
      <w:tr w:rsidR="00110BED" w:rsidRPr="00110BED" w14:paraId="71CA537B" w14:textId="77777777" w:rsidTr="0029730C">
        <w:trPr>
          <w:jc w:val="center"/>
        </w:trPr>
        <w:tc>
          <w:tcPr>
            <w:tcW w:w="4876" w:type="dxa"/>
          </w:tcPr>
          <w:p w14:paraId="1C28B5AE" w14:textId="77777777" w:rsidR="00FE0CA5" w:rsidRPr="00110BED" w:rsidRDefault="00FE0CA5" w:rsidP="0029730C">
            <w:pPr>
              <w:pStyle w:val="Normal6"/>
            </w:pPr>
            <w:r w:rsidRPr="00110BED">
              <w:t>3.</w:t>
            </w:r>
            <w:r w:rsidRPr="00110BED">
              <w:tab/>
              <w:t xml:space="preserve">Węgiel organiczny (C) jest obecny w produkcie nawozowym z oznakowaniem CE w co najmniej </w:t>
            </w:r>
            <w:r w:rsidRPr="00110BED">
              <w:rPr>
                <w:b/>
                <w:i/>
              </w:rPr>
              <w:t>3</w:t>
            </w:r>
            <w:r w:rsidRPr="00110BED">
              <w:t xml:space="preserve"> % (m/m).</w:t>
            </w:r>
          </w:p>
        </w:tc>
        <w:tc>
          <w:tcPr>
            <w:tcW w:w="4876" w:type="dxa"/>
          </w:tcPr>
          <w:p w14:paraId="60CE9F83" w14:textId="77777777" w:rsidR="00FE0CA5" w:rsidRPr="00110BED" w:rsidRDefault="00FE0CA5" w:rsidP="0029730C">
            <w:pPr>
              <w:pStyle w:val="Normal6"/>
              <w:rPr>
                <w:szCs w:val="24"/>
              </w:rPr>
            </w:pPr>
            <w:r w:rsidRPr="00110BED">
              <w:t>3.</w:t>
            </w:r>
            <w:r w:rsidRPr="00110BED">
              <w:tab/>
              <w:t xml:space="preserve">Węgiel organiczny (C) jest obecny w produkcie nawozowym z oznakowaniem CE w co najmniej </w:t>
            </w:r>
            <w:r w:rsidRPr="00110BED">
              <w:rPr>
                <w:b/>
                <w:i/>
              </w:rPr>
              <w:t>1</w:t>
            </w:r>
            <w:r w:rsidRPr="00110BED">
              <w:t xml:space="preserve"> % (m/m).</w:t>
            </w:r>
          </w:p>
        </w:tc>
      </w:tr>
    </w:tbl>
    <w:p w14:paraId="79F18F4A" w14:textId="77777777" w:rsidR="00FE0CA5" w:rsidRPr="00110BED" w:rsidRDefault="00FE0CA5" w:rsidP="00FE0CA5">
      <w:r w:rsidRPr="00110BED">
        <w:rPr>
          <w:rStyle w:val="HideTWBExt"/>
          <w:noProof w:val="0"/>
          <w:color w:val="auto"/>
        </w:rPr>
        <w:t>&lt;/Amend&gt;</w:t>
      </w:r>
    </w:p>
    <w:p w14:paraId="4B574CA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61</w:t>
      </w:r>
      <w:r w:rsidRPr="00110BED">
        <w:rPr>
          <w:rStyle w:val="HideTWBExt"/>
          <w:b w:val="0"/>
          <w:noProof w:val="0"/>
          <w:color w:val="auto"/>
        </w:rPr>
        <w:t>&lt;/NumAm&gt;</w:t>
      </w:r>
    </w:p>
    <w:p w14:paraId="6F2538F3"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206B3A6"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1(B) (I) – ustęp 3 a (nowy)</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10A07F9" w14:textId="77777777" w:rsidTr="0029730C">
        <w:trPr>
          <w:jc w:val="center"/>
        </w:trPr>
        <w:tc>
          <w:tcPr>
            <w:tcW w:w="9752" w:type="dxa"/>
            <w:gridSpan w:val="2"/>
          </w:tcPr>
          <w:p w14:paraId="56269409" w14:textId="77777777" w:rsidR="00FE0CA5" w:rsidRPr="00110BED" w:rsidRDefault="00FE0CA5" w:rsidP="0029730C">
            <w:pPr>
              <w:keepNext/>
            </w:pPr>
          </w:p>
        </w:tc>
      </w:tr>
      <w:tr w:rsidR="00110BED" w:rsidRPr="00110BED" w14:paraId="65046933" w14:textId="77777777" w:rsidTr="0029730C">
        <w:trPr>
          <w:jc w:val="center"/>
        </w:trPr>
        <w:tc>
          <w:tcPr>
            <w:tcW w:w="4876" w:type="dxa"/>
          </w:tcPr>
          <w:p w14:paraId="18E098C0" w14:textId="77777777" w:rsidR="00FE0CA5" w:rsidRPr="00110BED" w:rsidRDefault="00FE0CA5" w:rsidP="0029730C">
            <w:pPr>
              <w:pStyle w:val="ColumnHeading"/>
              <w:keepNext/>
            </w:pPr>
            <w:r w:rsidRPr="00110BED">
              <w:t>Tekst proponowany przez Komisję</w:t>
            </w:r>
          </w:p>
        </w:tc>
        <w:tc>
          <w:tcPr>
            <w:tcW w:w="4876" w:type="dxa"/>
          </w:tcPr>
          <w:p w14:paraId="7B50C78D" w14:textId="77777777" w:rsidR="00FE0CA5" w:rsidRPr="00110BED" w:rsidRDefault="00FE0CA5" w:rsidP="0029730C">
            <w:pPr>
              <w:pStyle w:val="ColumnHeading"/>
              <w:keepNext/>
            </w:pPr>
            <w:r w:rsidRPr="00110BED">
              <w:t>Poprawka</w:t>
            </w:r>
          </w:p>
        </w:tc>
      </w:tr>
      <w:tr w:rsidR="00110BED" w:rsidRPr="00110BED" w14:paraId="2FFE0929" w14:textId="77777777" w:rsidTr="0029730C">
        <w:trPr>
          <w:jc w:val="center"/>
        </w:trPr>
        <w:tc>
          <w:tcPr>
            <w:tcW w:w="4876" w:type="dxa"/>
          </w:tcPr>
          <w:p w14:paraId="7544C8D4" w14:textId="77777777" w:rsidR="00FE0CA5" w:rsidRPr="00110BED" w:rsidRDefault="00FE0CA5" w:rsidP="0029730C">
            <w:pPr>
              <w:pStyle w:val="Normal6"/>
            </w:pPr>
          </w:p>
        </w:tc>
        <w:tc>
          <w:tcPr>
            <w:tcW w:w="4876" w:type="dxa"/>
          </w:tcPr>
          <w:p w14:paraId="6AD95E28" w14:textId="77777777" w:rsidR="00FE0CA5" w:rsidRPr="00110BED" w:rsidRDefault="00FE0CA5" w:rsidP="0029730C">
            <w:pPr>
              <w:pStyle w:val="Normal6"/>
              <w:rPr>
                <w:szCs w:val="24"/>
              </w:rPr>
            </w:pPr>
            <w:r w:rsidRPr="00110BED">
              <w:rPr>
                <w:b/>
                <w:i/>
              </w:rPr>
              <w:t>3a.</w:t>
            </w:r>
            <w:r w:rsidRPr="00110BED">
              <w:rPr>
                <w:b/>
                <w:i/>
              </w:rPr>
              <w:tab/>
              <w:t>Jeżeli produkt nawozowy z oznakowaniem CE zawiera więcej niż jeden składnik pokarmowy, produkt ten zawiera następujące deklarowane składniki pokarmowe w podanej minimalnej ilości:</w:t>
            </w:r>
          </w:p>
        </w:tc>
      </w:tr>
      <w:tr w:rsidR="00110BED" w:rsidRPr="00110BED" w14:paraId="1A5DF28C" w14:textId="77777777" w:rsidTr="0029730C">
        <w:trPr>
          <w:jc w:val="center"/>
        </w:trPr>
        <w:tc>
          <w:tcPr>
            <w:tcW w:w="4876" w:type="dxa"/>
          </w:tcPr>
          <w:p w14:paraId="3FB241A3" w14:textId="77777777" w:rsidR="00FE0CA5" w:rsidRPr="00110BED" w:rsidRDefault="00FE0CA5" w:rsidP="0029730C">
            <w:pPr>
              <w:pStyle w:val="Normal6"/>
            </w:pPr>
          </w:p>
        </w:tc>
        <w:tc>
          <w:tcPr>
            <w:tcW w:w="4876" w:type="dxa"/>
          </w:tcPr>
          <w:p w14:paraId="348CD897" w14:textId="77777777" w:rsidR="00FE0CA5" w:rsidRPr="00110BED" w:rsidRDefault="00FE0CA5" w:rsidP="0029730C">
            <w:pPr>
              <w:pStyle w:val="Normal6"/>
              <w:rPr>
                <w:szCs w:val="24"/>
              </w:rPr>
            </w:pPr>
            <w:r w:rsidRPr="00110BED">
              <w:rPr>
                <w:b/>
                <w:i/>
              </w:rPr>
              <w:t xml:space="preserve">- </w:t>
            </w:r>
            <w:r w:rsidRPr="00110BED">
              <w:rPr>
                <w:b/>
                <w:i/>
              </w:rPr>
              <w:tab/>
              <w:t>1,0 % (m/m) całkowitego azotu, z czego 0,5 % (m/m) produktu nawozowego z oznakowaniem CE stanowi azot organiczny (N) lub</w:t>
            </w:r>
          </w:p>
        </w:tc>
      </w:tr>
      <w:tr w:rsidR="00110BED" w:rsidRPr="00110BED" w14:paraId="19BB68AD" w14:textId="77777777" w:rsidTr="0029730C">
        <w:trPr>
          <w:jc w:val="center"/>
        </w:trPr>
        <w:tc>
          <w:tcPr>
            <w:tcW w:w="4876" w:type="dxa"/>
          </w:tcPr>
          <w:p w14:paraId="212EA899" w14:textId="77777777" w:rsidR="00FE0CA5" w:rsidRPr="00110BED" w:rsidRDefault="00FE0CA5" w:rsidP="0029730C">
            <w:pPr>
              <w:pStyle w:val="Normal6"/>
            </w:pPr>
          </w:p>
        </w:tc>
        <w:tc>
          <w:tcPr>
            <w:tcW w:w="4876" w:type="dxa"/>
          </w:tcPr>
          <w:p w14:paraId="1606B0DA" w14:textId="77777777" w:rsidR="00FE0CA5" w:rsidRPr="00110BED" w:rsidRDefault="00FE0CA5" w:rsidP="0029730C">
            <w:pPr>
              <w:pStyle w:val="Normal6"/>
              <w:rPr>
                <w:szCs w:val="24"/>
              </w:rPr>
            </w:pPr>
            <w:r w:rsidRPr="00110BED">
              <w:rPr>
                <w:b/>
                <w:i/>
              </w:rPr>
              <w:t xml:space="preserve">- </w:t>
            </w:r>
            <w:r w:rsidRPr="00110BED">
              <w:rPr>
                <w:b/>
                <w:i/>
              </w:rPr>
              <w:tab/>
              <w:t>1,0 % (m/m) całkowitego pięciotlenku fosforu (P</w:t>
            </w:r>
            <w:r w:rsidRPr="00110BED">
              <w:rPr>
                <w:b/>
                <w:i/>
                <w:vertAlign w:val="subscript"/>
              </w:rPr>
              <w:t>2</w:t>
            </w:r>
            <w:r w:rsidRPr="00110BED">
              <w:rPr>
                <w:b/>
                <w:i/>
              </w:rPr>
              <w:t>O</w:t>
            </w:r>
            <w:r w:rsidRPr="00110BED">
              <w:rPr>
                <w:b/>
                <w:i/>
                <w:vertAlign w:val="subscript"/>
              </w:rPr>
              <w:t>5</w:t>
            </w:r>
            <w:r w:rsidRPr="00110BED">
              <w:rPr>
                <w:b/>
                <w:i/>
              </w:rPr>
              <w:t>) lub</w:t>
            </w:r>
          </w:p>
        </w:tc>
      </w:tr>
      <w:tr w:rsidR="00110BED" w:rsidRPr="00110BED" w14:paraId="0C80DB53" w14:textId="77777777" w:rsidTr="0029730C">
        <w:trPr>
          <w:jc w:val="center"/>
        </w:trPr>
        <w:tc>
          <w:tcPr>
            <w:tcW w:w="4876" w:type="dxa"/>
          </w:tcPr>
          <w:p w14:paraId="45AB6148" w14:textId="77777777" w:rsidR="00FE0CA5" w:rsidRPr="00110BED" w:rsidRDefault="00FE0CA5" w:rsidP="0029730C">
            <w:pPr>
              <w:pStyle w:val="Normal6"/>
            </w:pPr>
          </w:p>
        </w:tc>
        <w:tc>
          <w:tcPr>
            <w:tcW w:w="4876" w:type="dxa"/>
          </w:tcPr>
          <w:p w14:paraId="5ABFD5FB" w14:textId="77777777" w:rsidR="00FE0CA5" w:rsidRPr="00110BED" w:rsidRDefault="00FE0CA5" w:rsidP="0029730C">
            <w:pPr>
              <w:pStyle w:val="Normal6"/>
              <w:rPr>
                <w:szCs w:val="24"/>
              </w:rPr>
            </w:pPr>
            <w:r w:rsidRPr="00110BED">
              <w:rPr>
                <w:b/>
                <w:i/>
              </w:rPr>
              <w:t xml:space="preserve">- </w:t>
            </w:r>
            <w:r w:rsidRPr="00110BED">
              <w:rPr>
                <w:b/>
                <w:i/>
              </w:rPr>
              <w:tab/>
              <w:t>1,0 % (m/m) całkowitego tlenku potasu (K</w:t>
            </w:r>
            <w:r w:rsidRPr="00110BED">
              <w:rPr>
                <w:b/>
                <w:i/>
                <w:vertAlign w:val="subscript"/>
              </w:rPr>
              <w:t>2</w:t>
            </w:r>
            <w:r w:rsidRPr="00110BED">
              <w:rPr>
                <w:b/>
                <w:i/>
              </w:rPr>
              <w:t>O) oraz</w:t>
            </w:r>
          </w:p>
        </w:tc>
      </w:tr>
      <w:tr w:rsidR="00110BED" w:rsidRPr="00110BED" w14:paraId="2385ECA4" w14:textId="77777777" w:rsidTr="0029730C">
        <w:trPr>
          <w:jc w:val="center"/>
        </w:trPr>
        <w:tc>
          <w:tcPr>
            <w:tcW w:w="4876" w:type="dxa"/>
          </w:tcPr>
          <w:p w14:paraId="466AAA29" w14:textId="77777777" w:rsidR="00FE0CA5" w:rsidRPr="00110BED" w:rsidRDefault="00FE0CA5" w:rsidP="0029730C">
            <w:pPr>
              <w:pStyle w:val="Normal6"/>
            </w:pPr>
          </w:p>
        </w:tc>
        <w:tc>
          <w:tcPr>
            <w:tcW w:w="4876" w:type="dxa"/>
          </w:tcPr>
          <w:p w14:paraId="050ECAC7" w14:textId="77777777" w:rsidR="00FE0CA5" w:rsidRPr="00110BED" w:rsidRDefault="00FE0CA5" w:rsidP="0029730C">
            <w:pPr>
              <w:pStyle w:val="Normal6"/>
              <w:rPr>
                <w:szCs w:val="24"/>
              </w:rPr>
            </w:pPr>
            <w:r w:rsidRPr="00110BED">
              <w:rPr>
                <w:b/>
                <w:i/>
              </w:rPr>
              <w:t xml:space="preserve">- </w:t>
            </w:r>
            <w:r w:rsidRPr="00110BED">
              <w:rPr>
                <w:b/>
                <w:i/>
              </w:rPr>
              <w:tab/>
              <w:t>3,0 % (m/m) całkowitej sumy składników pokarmowych.</w:t>
            </w:r>
          </w:p>
        </w:tc>
      </w:tr>
    </w:tbl>
    <w:p w14:paraId="63D419D5" w14:textId="77777777" w:rsidR="00FE0CA5" w:rsidRPr="00110BED" w:rsidRDefault="00FE0CA5" w:rsidP="00FE0CA5">
      <w:r w:rsidRPr="00110BED">
        <w:rPr>
          <w:rStyle w:val="HideTWBExt"/>
          <w:noProof w:val="0"/>
          <w:color w:val="auto"/>
        </w:rPr>
        <w:t>&lt;/Amend&gt;</w:t>
      </w:r>
    </w:p>
    <w:p w14:paraId="5AEFDA71"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62</w:t>
      </w:r>
      <w:r w:rsidRPr="00110BED">
        <w:rPr>
          <w:rStyle w:val="HideTWBExt"/>
          <w:b w:val="0"/>
          <w:noProof w:val="0"/>
          <w:color w:val="auto"/>
        </w:rPr>
        <w:t>&lt;/NumAm&gt;</w:t>
      </w:r>
    </w:p>
    <w:p w14:paraId="3E9C07A1"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2DD7885"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1(C) – akapit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5D48487" w14:textId="77777777" w:rsidTr="0029730C">
        <w:trPr>
          <w:jc w:val="center"/>
        </w:trPr>
        <w:tc>
          <w:tcPr>
            <w:tcW w:w="9752" w:type="dxa"/>
            <w:gridSpan w:val="2"/>
          </w:tcPr>
          <w:p w14:paraId="05652F4E" w14:textId="77777777" w:rsidR="00FE0CA5" w:rsidRPr="00110BED" w:rsidRDefault="00FE0CA5" w:rsidP="0029730C">
            <w:pPr>
              <w:keepNext/>
            </w:pPr>
          </w:p>
        </w:tc>
      </w:tr>
      <w:tr w:rsidR="00110BED" w:rsidRPr="00110BED" w14:paraId="79CBEDF2" w14:textId="77777777" w:rsidTr="0029730C">
        <w:trPr>
          <w:jc w:val="center"/>
        </w:trPr>
        <w:tc>
          <w:tcPr>
            <w:tcW w:w="4876" w:type="dxa"/>
          </w:tcPr>
          <w:p w14:paraId="14ECFA90" w14:textId="77777777" w:rsidR="00FE0CA5" w:rsidRPr="00110BED" w:rsidRDefault="00FE0CA5" w:rsidP="0029730C">
            <w:pPr>
              <w:pStyle w:val="ColumnHeading"/>
              <w:keepNext/>
            </w:pPr>
            <w:r w:rsidRPr="00110BED">
              <w:t>Tekst proponowany przez Komisję</w:t>
            </w:r>
          </w:p>
        </w:tc>
        <w:tc>
          <w:tcPr>
            <w:tcW w:w="4876" w:type="dxa"/>
          </w:tcPr>
          <w:p w14:paraId="62553480" w14:textId="77777777" w:rsidR="00FE0CA5" w:rsidRPr="00110BED" w:rsidRDefault="00FE0CA5" w:rsidP="0029730C">
            <w:pPr>
              <w:pStyle w:val="ColumnHeading"/>
              <w:keepNext/>
            </w:pPr>
            <w:r w:rsidRPr="00110BED">
              <w:t>Poprawka</w:t>
            </w:r>
          </w:p>
        </w:tc>
      </w:tr>
      <w:tr w:rsidR="00110BED" w:rsidRPr="00110BED" w14:paraId="25938259" w14:textId="77777777" w:rsidTr="0029730C">
        <w:trPr>
          <w:jc w:val="center"/>
        </w:trPr>
        <w:tc>
          <w:tcPr>
            <w:tcW w:w="4876" w:type="dxa"/>
          </w:tcPr>
          <w:p w14:paraId="1F746489" w14:textId="77777777" w:rsidR="00FE0CA5" w:rsidRPr="00110BED" w:rsidRDefault="00FE0CA5" w:rsidP="0029730C">
            <w:pPr>
              <w:pStyle w:val="Normal6"/>
            </w:pPr>
            <w:r w:rsidRPr="00110BED">
              <w:rPr>
                <w:szCs w:val="24"/>
              </w:rPr>
              <w:t xml:space="preserve">Nawóz </w:t>
            </w:r>
            <w:r w:rsidRPr="00110BED">
              <w:rPr>
                <w:b/>
                <w:i/>
                <w:szCs w:val="24"/>
              </w:rPr>
              <w:t>nieorganiczny</w:t>
            </w:r>
            <w:r w:rsidRPr="00110BED">
              <w:rPr>
                <w:szCs w:val="24"/>
              </w:rPr>
              <w:t xml:space="preserve"> to nawóz </w:t>
            </w:r>
            <w:r w:rsidRPr="00110BED">
              <w:rPr>
                <w:b/>
                <w:i/>
                <w:szCs w:val="24"/>
              </w:rPr>
              <w:t>inny niż organiczny</w:t>
            </w:r>
            <w:r w:rsidRPr="00110BED">
              <w:rPr>
                <w:szCs w:val="24"/>
              </w:rPr>
              <w:t xml:space="preserve"> lub </w:t>
            </w:r>
            <w:r w:rsidRPr="00110BED">
              <w:rPr>
                <w:b/>
                <w:i/>
                <w:szCs w:val="24"/>
              </w:rPr>
              <w:t>organiczno-mineralny</w:t>
            </w:r>
            <w:r w:rsidRPr="00110BED">
              <w:rPr>
                <w:szCs w:val="24"/>
              </w:rPr>
              <w:t>.</w:t>
            </w:r>
          </w:p>
        </w:tc>
        <w:tc>
          <w:tcPr>
            <w:tcW w:w="4876" w:type="dxa"/>
          </w:tcPr>
          <w:p w14:paraId="4F41ACEB" w14:textId="77777777" w:rsidR="00FE0CA5" w:rsidRPr="00110BED" w:rsidRDefault="00FE0CA5" w:rsidP="0029730C">
            <w:pPr>
              <w:pStyle w:val="Normal6"/>
              <w:rPr>
                <w:szCs w:val="24"/>
              </w:rPr>
            </w:pPr>
            <w:r w:rsidRPr="00110BED">
              <w:rPr>
                <w:szCs w:val="24"/>
              </w:rPr>
              <w:t xml:space="preserve">Nawóz </w:t>
            </w:r>
            <w:r w:rsidRPr="00110BED">
              <w:rPr>
                <w:b/>
                <w:i/>
                <w:szCs w:val="24"/>
              </w:rPr>
              <w:t>mineralny</w:t>
            </w:r>
            <w:r w:rsidRPr="00110BED">
              <w:rPr>
                <w:szCs w:val="24"/>
              </w:rPr>
              <w:t xml:space="preserve"> to nawóz </w:t>
            </w:r>
            <w:r w:rsidRPr="00110BED">
              <w:rPr>
                <w:b/>
                <w:i/>
                <w:szCs w:val="24"/>
              </w:rPr>
              <w:t>zawierający składniki pokarmowe w postaci mineralnej</w:t>
            </w:r>
            <w:r w:rsidRPr="00110BED">
              <w:rPr>
                <w:szCs w:val="24"/>
              </w:rPr>
              <w:t xml:space="preserve"> lub </w:t>
            </w:r>
            <w:r w:rsidRPr="00110BED">
              <w:rPr>
                <w:b/>
                <w:i/>
                <w:szCs w:val="24"/>
              </w:rPr>
              <w:t>składniki przetworzone do postaci mineralnej. Cyjanamid wapnia, mocznik oraz jego kondensaty i produkty pochodne są uznawane za zawierające składniki pokarmowe w postaci mineralnej.</w:t>
            </w:r>
          </w:p>
        </w:tc>
      </w:tr>
    </w:tbl>
    <w:p w14:paraId="26FC550B" w14:textId="77777777" w:rsidR="00FE0CA5" w:rsidRPr="00110BED" w:rsidRDefault="00FE0CA5" w:rsidP="00FE0CA5">
      <w:r w:rsidRPr="00110BED">
        <w:rPr>
          <w:rStyle w:val="HideTWBExt"/>
          <w:noProof w:val="0"/>
          <w:color w:val="auto"/>
        </w:rPr>
        <w:t>&lt;/Amend&gt;</w:t>
      </w:r>
    </w:p>
    <w:p w14:paraId="65A9C040"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63</w:t>
      </w:r>
      <w:r w:rsidRPr="00110BED">
        <w:rPr>
          <w:rStyle w:val="HideTWBExt"/>
          <w:b w:val="0"/>
          <w:noProof w:val="0"/>
          <w:color w:val="auto"/>
        </w:rPr>
        <w:t>&lt;/NumAm&gt;</w:t>
      </w:r>
    </w:p>
    <w:p w14:paraId="3C415548"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1717290"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1(C) – akapit 1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4BD7AFD" w14:textId="77777777" w:rsidTr="0029730C">
        <w:trPr>
          <w:jc w:val="center"/>
        </w:trPr>
        <w:tc>
          <w:tcPr>
            <w:tcW w:w="9752" w:type="dxa"/>
            <w:gridSpan w:val="2"/>
          </w:tcPr>
          <w:p w14:paraId="6844DC1F" w14:textId="77777777" w:rsidR="00FE0CA5" w:rsidRPr="00110BED" w:rsidRDefault="00FE0CA5" w:rsidP="0029730C">
            <w:pPr>
              <w:keepNext/>
            </w:pPr>
          </w:p>
        </w:tc>
      </w:tr>
      <w:tr w:rsidR="00110BED" w:rsidRPr="00110BED" w14:paraId="132D0E19" w14:textId="77777777" w:rsidTr="0029730C">
        <w:trPr>
          <w:jc w:val="center"/>
        </w:trPr>
        <w:tc>
          <w:tcPr>
            <w:tcW w:w="4876" w:type="dxa"/>
          </w:tcPr>
          <w:p w14:paraId="6423FAB3" w14:textId="77777777" w:rsidR="00FE0CA5" w:rsidRPr="00110BED" w:rsidRDefault="00FE0CA5" w:rsidP="0029730C">
            <w:pPr>
              <w:pStyle w:val="ColumnHeading"/>
              <w:keepNext/>
            </w:pPr>
            <w:r w:rsidRPr="00110BED">
              <w:t>Tekst proponowany przez Komisję</w:t>
            </w:r>
          </w:p>
        </w:tc>
        <w:tc>
          <w:tcPr>
            <w:tcW w:w="4876" w:type="dxa"/>
          </w:tcPr>
          <w:p w14:paraId="5355871C" w14:textId="77777777" w:rsidR="00FE0CA5" w:rsidRPr="00110BED" w:rsidRDefault="00FE0CA5" w:rsidP="0029730C">
            <w:pPr>
              <w:pStyle w:val="ColumnHeading"/>
              <w:keepNext/>
            </w:pPr>
            <w:r w:rsidRPr="00110BED">
              <w:t>Poprawka</w:t>
            </w:r>
          </w:p>
        </w:tc>
      </w:tr>
      <w:tr w:rsidR="00110BED" w:rsidRPr="00110BED" w14:paraId="0308BE89" w14:textId="77777777" w:rsidTr="0029730C">
        <w:trPr>
          <w:jc w:val="center"/>
        </w:trPr>
        <w:tc>
          <w:tcPr>
            <w:tcW w:w="4876" w:type="dxa"/>
          </w:tcPr>
          <w:p w14:paraId="42828F27" w14:textId="77777777" w:rsidR="00FE0CA5" w:rsidRPr="00110BED" w:rsidRDefault="00FE0CA5" w:rsidP="0029730C">
            <w:pPr>
              <w:pStyle w:val="Normal6"/>
            </w:pPr>
          </w:p>
        </w:tc>
        <w:tc>
          <w:tcPr>
            <w:tcW w:w="4876" w:type="dxa"/>
          </w:tcPr>
          <w:p w14:paraId="25BA9C3E" w14:textId="77777777" w:rsidR="00FE0CA5" w:rsidRPr="00110BED" w:rsidRDefault="00FE0CA5" w:rsidP="0029730C">
            <w:pPr>
              <w:pStyle w:val="Normal6"/>
              <w:rPr>
                <w:szCs w:val="24"/>
              </w:rPr>
            </w:pPr>
            <w:r w:rsidRPr="00110BED">
              <w:rPr>
                <w:b/>
                <w:i/>
              </w:rPr>
              <w:t>Całkowita zawartość azotu do zadeklarowania jest podawana jako suma azotu (N) amonowego, azotu (N) azotanowego, azotu (N) mocznikowego, azotu (N) z mocznika metylenowego, azotu (N) z izobutylidenodimocznika, azotu (N) z krotonylidenodimocznika. Zawartość fosforu do zadeklarowania jest podawana według fosforu (P) w postaci fosforanów. Nowe postaci mogą zostać dodane po przeprowadzeniu analizy naukowej zgodnie z art. 42.</w:t>
            </w:r>
            <w:r w:rsidRPr="00110BED">
              <w:t xml:space="preserve"> </w:t>
            </w:r>
          </w:p>
        </w:tc>
      </w:tr>
    </w:tbl>
    <w:p w14:paraId="0182303E"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7A815CEA" w14:textId="77777777" w:rsidR="00FE0CA5" w:rsidRPr="00110BED" w:rsidRDefault="00FE0CA5" w:rsidP="00FE0CA5">
      <w:pPr>
        <w:pStyle w:val="Normal12Italic"/>
      </w:pPr>
      <w:r w:rsidRPr="00110BED">
        <w:t>Komisja proponuje, by całkowita deklarowana zawartość składników pokarmowych obejmowała domyślnie wszystkie postaci składników pokarmowych, nawet te, które nie są wchłaniane przez rośliny. Deklarowane i podawane na etykiecie powinny być jedynie te składniki pokarmowe, które są wchłaniane przez rośliny, gdyż inne postaci azotu i fosforu nie mają dowiedzionego wpływu na odżywianie roślin. W przeciwnym wypadku rolnicy nie będą dostarczać roślinom uprawnym takiej ilości składników, jakiej się spodziewają zgodnie z wnioskiem, a tym samym będą wprowadzani w błąd przez treść deklaracji całkowitej zawartości składników pokarmowych.</w:t>
      </w:r>
    </w:p>
    <w:p w14:paraId="4FD67C28" w14:textId="77777777" w:rsidR="00FE0CA5" w:rsidRPr="00110BED" w:rsidRDefault="00FE0CA5" w:rsidP="00FE0CA5">
      <w:r w:rsidRPr="00110BED">
        <w:rPr>
          <w:rStyle w:val="HideTWBExt"/>
          <w:noProof w:val="0"/>
          <w:color w:val="auto"/>
        </w:rPr>
        <w:t>&lt;/Amend&gt;</w:t>
      </w:r>
    </w:p>
    <w:p w14:paraId="7265DAA0"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64</w:t>
      </w:r>
      <w:r w:rsidRPr="00110BED">
        <w:rPr>
          <w:rStyle w:val="HideTWBExt"/>
          <w:b w:val="0"/>
          <w:noProof w:val="0"/>
          <w:color w:val="auto"/>
        </w:rPr>
        <w:t>&lt;/NumAm&gt;</w:t>
      </w:r>
    </w:p>
    <w:p w14:paraId="488132FF"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F8E38AE"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1(C) (I) – ustęp 1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A189B49" w14:textId="77777777" w:rsidTr="0029730C">
        <w:trPr>
          <w:jc w:val="center"/>
        </w:trPr>
        <w:tc>
          <w:tcPr>
            <w:tcW w:w="9752" w:type="dxa"/>
            <w:gridSpan w:val="2"/>
          </w:tcPr>
          <w:p w14:paraId="2E212F19" w14:textId="77777777" w:rsidR="00FE0CA5" w:rsidRPr="00110BED" w:rsidRDefault="00FE0CA5" w:rsidP="0029730C">
            <w:pPr>
              <w:keepNext/>
            </w:pPr>
          </w:p>
        </w:tc>
      </w:tr>
      <w:tr w:rsidR="00110BED" w:rsidRPr="00110BED" w14:paraId="764F6A31" w14:textId="77777777" w:rsidTr="0029730C">
        <w:trPr>
          <w:jc w:val="center"/>
        </w:trPr>
        <w:tc>
          <w:tcPr>
            <w:tcW w:w="4876" w:type="dxa"/>
          </w:tcPr>
          <w:p w14:paraId="2D0A2B1E" w14:textId="77777777" w:rsidR="00FE0CA5" w:rsidRPr="00110BED" w:rsidRDefault="00FE0CA5" w:rsidP="0029730C">
            <w:pPr>
              <w:pStyle w:val="ColumnHeading"/>
              <w:keepNext/>
            </w:pPr>
            <w:r w:rsidRPr="00110BED">
              <w:t>Tekst proponowany przez Komisję</w:t>
            </w:r>
          </w:p>
        </w:tc>
        <w:tc>
          <w:tcPr>
            <w:tcW w:w="4876" w:type="dxa"/>
          </w:tcPr>
          <w:p w14:paraId="7A24F171" w14:textId="77777777" w:rsidR="00FE0CA5" w:rsidRPr="00110BED" w:rsidRDefault="00FE0CA5" w:rsidP="0029730C">
            <w:pPr>
              <w:pStyle w:val="ColumnHeading"/>
              <w:keepNext/>
            </w:pPr>
            <w:r w:rsidRPr="00110BED">
              <w:t>Poprawka</w:t>
            </w:r>
          </w:p>
        </w:tc>
      </w:tr>
      <w:tr w:rsidR="00110BED" w:rsidRPr="00110BED" w14:paraId="7618A3A7" w14:textId="77777777" w:rsidTr="0029730C">
        <w:trPr>
          <w:jc w:val="center"/>
        </w:trPr>
        <w:tc>
          <w:tcPr>
            <w:tcW w:w="4876" w:type="dxa"/>
          </w:tcPr>
          <w:p w14:paraId="5FA9DA9A" w14:textId="77777777" w:rsidR="00FE0CA5" w:rsidRPr="00110BED" w:rsidRDefault="00FE0CA5" w:rsidP="0029730C">
            <w:pPr>
              <w:pStyle w:val="Normal6"/>
            </w:pPr>
          </w:p>
        </w:tc>
        <w:tc>
          <w:tcPr>
            <w:tcW w:w="4876" w:type="dxa"/>
          </w:tcPr>
          <w:p w14:paraId="12342914" w14:textId="77777777" w:rsidR="00FE0CA5" w:rsidRPr="00110BED" w:rsidRDefault="00FE0CA5" w:rsidP="0029730C">
            <w:pPr>
              <w:pStyle w:val="Normal6"/>
              <w:rPr>
                <w:b/>
                <w:bCs/>
                <w:i/>
                <w:iCs/>
              </w:rPr>
            </w:pPr>
            <w:r w:rsidRPr="00110BED">
              <w:rPr>
                <w:b/>
                <w:bCs/>
                <w:i/>
                <w:iCs/>
              </w:rPr>
              <w:t>1a.</w:t>
            </w:r>
            <w:r w:rsidRPr="00110BED">
              <w:rPr>
                <w:b/>
                <w:bCs/>
                <w:i/>
                <w:iCs/>
              </w:rPr>
              <w:tab/>
              <w:t>Nawozy fosforowe na mocy rozporządzenia osiągają co najmniej jeden z następujących minimalnych poziomów rozpuszczalności, aby mogły zostać wchłonięte przez rośliny:</w:t>
            </w:r>
          </w:p>
        </w:tc>
      </w:tr>
      <w:tr w:rsidR="00110BED" w:rsidRPr="00110BED" w14:paraId="6137526B" w14:textId="77777777" w:rsidTr="0029730C">
        <w:trPr>
          <w:jc w:val="center"/>
        </w:trPr>
        <w:tc>
          <w:tcPr>
            <w:tcW w:w="4876" w:type="dxa"/>
          </w:tcPr>
          <w:p w14:paraId="2A4B3122" w14:textId="77777777" w:rsidR="00FE0CA5" w:rsidRPr="00110BED" w:rsidRDefault="00FE0CA5" w:rsidP="0029730C">
            <w:pPr>
              <w:pStyle w:val="Normal6"/>
            </w:pPr>
          </w:p>
        </w:tc>
        <w:tc>
          <w:tcPr>
            <w:tcW w:w="4876" w:type="dxa"/>
          </w:tcPr>
          <w:p w14:paraId="21A8BBBF" w14:textId="77777777" w:rsidR="00FE0CA5" w:rsidRPr="00110BED" w:rsidRDefault="00FE0CA5" w:rsidP="0029730C">
            <w:pPr>
              <w:pStyle w:val="Normal6"/>
              <w:rPr>
                <w:b/>
                <w:bCs/>
                <w:i/>
                <w:iCs/>
              </w:rPr>
            </w:pPr>
            <w:r w:rsidRPr="00110BED">
              <w:rPr>
                <w:b/>
                <w:bCs/>
                <w:i/>
                <w:iCs/>
              </w:rPr>
              <w:t>-</w:t>
            </w:r>
            <w:r w:rsidRPr="00110BED">
              <w:rPr>
                <w:b/>
                <w:bCs/>
                <w:i/>
                <w:iCs/>
              </w:rPr>
              <w:tab/>
              <w:t>rozpuszczalność w wodzie: minimalny poziom 40 % całkowitego P, lub</w:t>
            </w:r>
          </w:p>
        </w:tc>
      </w:tr>
      <w:tr w:rsidR="00110BED" w:rsidRPr="00110BED" w14:paraId="65BE69BA" w14:textId="77777777" w:rsidTr="0029730C">
        <w:trPr>
          <w:jc w:val="center"/>
        </w:trPr>
        <w:tc>
          <w:tcPr>
            <w:tcW w:w="4876" w:type="dxa"/>
          </w:tcPr>
          <w:p w14:paraId="2261D061" w14:textId="77777777" w:rsidR="00FE0CA5" w:rsidRPr="00110BED" w:rsidRDefault="00FE0CA5" w:rsidP="0029730C">
            <w:pPr>
              <w:pStyle w:val="Normal6"/>
            </w:pPr>
          </w:p>
        </w:tc>
        <w:tc>
          <w:tcPr>
            <w:tcW w:w="4876" w:type="dxa"/>
          </w:tcPr>
          <w:p w14:paraId="1D83D63B" w14:textId="77777777" w:rsidR="00FE0CA5" w:rsidRPr="00110BED" w:rsidRDefault="00FE0CA5" w:rsidP="0029730C">
            <w:pPr>
              <w:pStyle w:val="Normal6"/>
              <w:rPr>
                <w:b/>
                <w:bCs/>
                <w:i/>
                <w:iCs/>
              </w:rPr>
            </w:pPr>
            <w:r w:rsidRPr="00110BED">
              <w:rPr>
                <w:b/>
                <w:bCs/>
                <w:i/>
                <w:iCs/>
              </w:rPr>
              <w:t>-</w:t>
            </w:r>
            <w:r w:rsidRPr="00110BED">
              <w:rPr>
                <w:b/>
                <w:bCs/>
                <w:i/>
                <w:iCs/>
              </w:rPr>
              <w:tab/>
              <w:t>rozpuszczalność w neutralnym cytrynianie amonowym: minimalny poziom 75 % całkowitego P, lub</w:t>
            </w:r>
          </w:p>
        </w:tc>
      </w:tr>
      <w:tr w:rsidR="00110BED" w:rsidRPr="00110BED" w14:paraId="2476E8F7" w14:textId="77777777" w:rsidTr="0029730C">
        <w:trPr>
          <w:jc w:val="center"/>
        </w:trPr>
        <w:tc>
          <w:tcPr>
            <w:tcW w:w="4876" w:type="dxa"/>
          </w:tcPr>
          <w:p w14:paraId="54EAEBAC" w14:textId="77777777" w:rsidR="00FE0CA5" w:rsidRPr="00110BED" w:rsidRDefault="00FE0CA5" w:rsidP="0029730C">
            <w:pPr>
              <w:pStyle w:val="Normal6"/>
            </w:pPr>
          </w:p>
        </w:tc>
        <w:tc>
          <w:tcPr>
            <w:tcW w:w="4876" w:type="dxa"/>
          </w:tcPr>
          <w:p w14:paraId="535FFCED" w14:textId="77777777" w:rsidR="00FE0CA5" w:rsidRPr="00110BED" w:rsidRDefault="00FE0CA5" w:rsidP="0029730C">
            <w:pPr>
              <w:pStyle w:val="Normal6"/>
              <w:rPr>
                <w:b/>
                <w:bCs/>
                <w:i/>
                <w:iCs/>
              </w:rPr>
            </w:pPr>
            <w:r w:rsidRPr="00110BED">
              <w:rPr>
                <w:b/>
                <w:bCs/>
                <w:i/>
                <w:iCs/>
              </w:rPr>
              <w:t>-</w:t>
            </w:r>
            <w:r w:rsidRPr="00110BED">
              <w:rPr>
                <w:b/>
                <w:bCs/>
                <w:i/>
                <w:iCs/>
              </w:rPr>
              <w:tab/>
              <w:t>rozpuszczalność w kwasie mrówkowym (wyłącznie fosforyt miękki): minimalny poziom 55 % całkowitego P.</w:t>
            </w:r>
          </w:p>
        </w:tc>
      </w:tr>
    </w:tbl>
    <w:p w14:paraId="00D40F8B" w14:textId="77777777" w:rsidR="00FE0CA5" w:rsidRPr="00110BED" w:rsidRDefault="00FE0CA5" w:rsidP="00FE0CA5">
      <w:r w:rsidRPr="00110BED">
        <w:rPr>
          <w:rStyle w:val="HideTWBExt"/>
          <w:noProof w:val="0"/>
          <w:color w:val="auto"/>
        </w:rPr>
        <w:t>&lt;/Amend&gt;</w:t>
      </w:r>
    </w:p>
    <w:p w14:paraId="59333AA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65</w:t>
      </w:r>
      <w:r w:rsidRPr="00110BED">
        <w:rPr>
          <w:rStyle w:val="HideTWBExt"/>
          <w:b w:val="0"/>
          <w:noProof w:val="0"/>
          <w:color w:val="auto"/>
        </w:rPr>
        <w:t>&lt;/NumAm&gt;</w:t>
      </w:r>
    </w:p>
    <w:p w14:paraId="1D5DF74E"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8E52E9F"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1(C)(I) – ustęp 1 b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AB2951E" w14:textId="77777777" w:rsidTr="0029730C">
        <w:trPr>
          <w:jc w:val="center"/>
        </w:trPr>
        <w:tc>
          <w:tcPr>
            <w:tcW w:w="9752" w:type="dxa"/>
            <w:gridSpan w:val="2"/>
          </w:tcPr>
          <w:p w14:paraId="4B3A67F2" w14:textId="77777777" w:rsidR="00FE0CA5" w:rsidRPr="00110BED" w:rsidRDefault="00FE0CA5" w:rsidP="0029730C">
            <w:pPr>
              <w:keepNext/>
            </w:pPr>
          </w:p>
        </w:tc>
      </w:tr>
      <w:tr w:rsidR="00110BED" w:rsidRPr="00110BED" w14:paraId="39C360D4" w14:textId="77777777" w:rsidTr="0029730C">
        <w:trPr>
          <w:jc w:val="center"/>
        </w:trPr>
        <w:tc>
          <w:tcPr>
            <w:tcW w:w="4876" w:type="dxa"/>
          </w:tcPr>
          <w:p w14:paraId="500F7072" w14:textId="77777777" w:rsidR="00FE0CA5" w:rsidRPr="00110BED" w:rsidRDefault="00FE0CA5" w:rsidP="0029730C">
            <w:pPr>
              <w:pStyle w:val="ColumnHeading"/>
              <w:keepNext/>
            </w:pPr>
            <w:r w:rsidRPr="00110BED">
              <w:t>Tekst proponowany przez Komisję</w:t>
            </w:r>
          </w:p>
        </w:tc>
        <w:tc>
          <w:tcPr>
            <w:tcW w:w="4876" w:type="dxa"/>
          </w:tcPr>
          <w:p w14:paraId="7B59A95D" w14:textId="77777777" w:rsidR="00FE0CA5" w:rsidRPr="00110BED" w:rsidRDefault="00FE0CA5" w:rsidP="0029730C">
            <w:pPr>
              <w:pStyle w:val="ColumnHeading"/>
              <w:keepNext/>
            </w:pPr>
            <w:r w:rsidRPr="00110BED">
              <w:t>Poprawka</w:t>
            </w:r>
          </w:p>
        </w:tc>
      </w:tr>
      <w:tr w:rsidR="00110BED" w:rsidRPr="00110BED" w14:paraId="714A7677" w14:textId="77777777" w:rsidTr="0029730C">
        <w:trPr>
          <w:jc w:val="center"/>
        </w:trPr>
        <w:tc>
          <w:tcPr>
            <w:tcW w:w="4876" w:type="dxa"/>
          </w:tcPr>
          <w:p w14:paraId="17666B3A" w14:textId="77777777" w:rsidR="00FE0CA5" w:rsidRPr="00110BED" w:rsidRDefault="00FE0CA5" w:rsidP="0029730C">
            <w:pPr>
              <w:pStyle w:val="Normal6"/>
            </w:pPr>
          </w:p>
        </w:tc>
        <w:tc>
          <w:tcPr>
            <w:tcW w:w="4876" w:type="dxa"/>
          </w:tcPr>
          <w:p w14:paraId="4F2C4B1D" w14:textId="77777777" w:rsidR="00FE0CA5" w:rsidRPr="00110BED" w:rsidRDefault="00FE0CA5" w:rsidP="0029730C">
            <w:pPr>
              <w:pStyle w:val="Normal6"/>
              <w:rPr>
                <w:szCs w:val="24"/>
              </w:rPr>
            </w:pPr>
            <w:r w:rsidRPr="00110BED">
              <w:rPr>
                <w:b/>
                <w:i/>
              </w:rPr>
              <w:t>1b.</w:t>
            </w:r>
            <w:r w:rsidRPr="00110BED">
              <w:rPr>
                <w:b/>
                <w:i/>
              </w:rPr>
              <w:tab/>
              <w:t>Całkowita deklarowana zawartość azotu jest podawana jako suma azotu (N) amonowego, azotu (N) azotanowego, azotu (N) mocznikowego, azotu (N) z mocznika metylenowego, azotu (N) z izobutylidenodimocznika, azotu (N) z krotonylidenodimocznika i azotu (N) z cyjanoamidu.</w:t>
            </w:r>
            <w:r w:rsidRPr="00110BED">
              <w:t xml:space="preserve"> </w:t>
            </w:r>
          </w:p>
        </w:tc>
      </w:tr>
    </w:tbl>
    <w:p w14:paraId="0CFE86F3"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B8BDF4D" w14:textId="77777777" w:rsidR="00FE0CA5" w:rsidRPr="00110BED" w:rsidRDefault="00FE0CA5" w:rsidP="00FE0CA5">
      <w:pPr>
        <w:pStyle w:val="Normal12Italic"/>
      </w:pPr>
      <w:r w:rsidRPr="00110BED">
        <w:t>Komisja proponuje, by całkowita deklarowana zawartość składników pokarmowych obejmowała domyślnie wszystkie postaci składników pokarmowych, nawet te, które nie są wchłaniane przez rośliny. Deklarowane i podawane na etykiecie powinny być jedynie te składniki pokarmowe, które są wchłaniane przez rośliny, gdyż inne postaci azotu i fosforu nie mają dowiedzionego wpływu na odżywianie roślin. W przeciwnym wypadku rolnicy nie będą dostarczać roślinom uprawnym takiej ilości składników, jakiej się spodziewają zgodnie z wnioskiem, a tym samym będą wprowadzani w błąd przez treść deklaracji całkowitej zawartości składników pokarmowych.</w:t>
      </w:r>
    </w:p>
    <w:p w14:paraId="60025F0C" w14:textId="77777777" w:rsidR="00FE0CA5" w:rsidRPr="00110BED" w:rsidRDefault="00FE0CA5" w:rsidP="00FE0CA5">
      <w:r w:rsidRPr="00110BED">
        <w:rPr>
          <w:rStyle w:val="HideTWBExt"/>
          <w:noProof w:val="0"/>
          <w:color w:val="auto"/>
        </w:rPr>
        <w:t>&lt;/Amend&gt;</w:t>
      </w:r>
    </w:p>
    <w:p w14:paraId="56052CA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66</w:t>
      </w:r>
      <w:r w:rsidRPr="00110BED">
        <w:rPr>
          <w:rStyle w:val="HideTWBExt"/>
          <w:b w:val="0"/>
          <w:noProof w:val="0"/>
          <w:color w:val="auto"/>
        </w:rPr>
        <w:t>&lt;/NumAm&gt;</w:t>
      </w:r>
    </w:p>
    <w:p w14:paraId="1F8E9541"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C0093E3"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1(C) I – ustęp 2 – litera a – punkt 2 – tiret 3</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6E5294F" w14:textId="77777777" w:rsidTr="0029730C">
        <w:trPr>
          <w:jc w:val="center"/>
        </w:trPr>
        <w:tc>
          <w:tcPr>
            <w:tcW w:w="9752" w:type="dxa"/>
            <w:gridSpan w:val="2"/>
          </w:tcPr>
          <w:p w14:paraId="7D364AEC" w14:textId="77777777" w:rsidR="00FE0CA5" w:rsidRPr="00110BED" w:rsidRDefault="00FE0CA5" w:rsidP="0029730C">
            <w:pPr>
              <w:keepNext/>
            </w:pPr>
          </w:p>
        </w:tc>
      </w:tr>
      <w:tr w:rsidR="00110BED" w:rsidRPr="00110BED" w14:paraId="2FAAC7F2" w14:textId="77777777" w:rsidTr="0029730C">
        <w:trPr>
          <w:jc w:val="center"/>
        </w:trPr>
        <w:tc>
          <w:tcPr>
            <w:tcW w:w="4876" w:type="dxa"/>
          </w:tcPr>
          <w:p w14:paraId="406E92FE" w14:textId="77777777" w:rsidR="00FE0CA5" w:rsidRPr="00110BED" w:rsidRDefault="00FE0CA5" w:rsidP="0029730C">
            <w:pPr>
              <w:pStyle w:val="ColumnHeading"/>
              <w:keepNext/>
            </w:pPr>
            <w:r w:rsidRPr="00110BED">
              <w:t>Tekst proponowany przez Komisję</w:t>
            </w:r>
          </w:p>
        </w:tc>
        <w:tc>
          <w:tcPr>
            <w:tcW w:w="4876" w:type="dxa"/>
          </w:tcPr>
          <w:p w14:paraId="6D09E533" w14:textId="77777777" w:rsidR="00FE0CA5" w:rsidRPr="00110BED" w:rsidRDefault="00FE0CA5" w:rsidP="0029730C">
            <w:pPr>
              <w:pStyle w:val="ColumnHeading"/>
              <w:keepNext/>
            </w:pPr>
            <w:r w:rsidRPr="00110BED">
              <w:t>Poprawka</w:t>
            </w:r>
          </w:p>
        </w:tc>
      </w:tr>
      <w:tr w:rsidR="00110BED" w:rsidRPr="00110BED" w14:paraId="380B44D6" w14:textId="77777777" w:rsidTr="0029730C">
        <w:trPr>
          <w:jc w:val="center"/>
        </w:trPr>
        <w:tc>
          <w:tcPr>
            <w:tcW w:w="4876" w:type="dxa"/>
          </w:tcPr>
          <w:p w14:paraId="45C5507A" w14:textId="77777777" w:rsidR="00FE0CA5" w:rsidRPr="00110BED" w:rsidRDefault="00FE0CA5" w:rsidP="0029730C">
            <w:pPr>
              <w:pStyle w:val="Normal6"/>
            </w:pPr>
            <w:r w:rsidRPr="00110BED">
              <w:t>-</w:t>
            </w:r>
            <w:r w:rsidRPr="00110BED">
              <w:tab/>
              <w:t xml:space="preserve">Od dnia </w:t>
            </w:r>
            <w:r w:rsidRPr="00110BED">
              <w:rPr>
                <w:b/>
                <w:i/>
              </w:rPr>
              <w:t>[Publications office</w:t>
            </w:r>
            <w:r w:rsidRPr="00110BED">
              <w:t xml:space="preserve">, </w:t>
            </w:r>
            <w:r w:rsidRPr="00110BED">
              <w:rPr>
                <w:b/>
                <w:i/>
              </w:rPr>
              <w:t>please insert the date occurring twelve years after the date of application of this Regulation]</w:t>
            </w:r>
            <w:r w:rsidRPr="00110BED">
              <w:t xml:space="preserve"> r.: 20 mg/kg pięciotlenku fosforu (P</w:t>
            </w:r>
            <w:r w:rsidRPr="00110BED">
              <w:rPr>
                <w:vertAlign w:val="subscript"/>
              </w:rPr>
              <w:t>2</w:t>
            </w:r>
            <w:r w:rsidRPr="00110BED">
              <w:t>O</w:t>
            </w:r>
            <w:r w:rsidRPr="00110BED">
              <w:rPr>
                <w:vertAlign w:val="subscript"/>
              </w:rPr>
              <w:t>5</w:t>
            </w:r>
            <w:r w:rsidRPr="00110BED">
              <w:t>),</w:t>
            </w:r>
          </w:p>
        </w:tc>
        <w:tc>
          <w:tcPr>
            <w:tcW w:w="4876" w:type="dxa"/>
          </w:tcPr>
          <w:p w14:paraId="3DAD2FB0" w14:textId="77777777" w:rsidR="00FE0CA5" w:rsidRPr="00110BED" w:rsidRDefault="00FE0CA5" w:rsidP="0029730C">
            <w:pPr>
              <w:pStyle w:val="Normal6"/>
            </w:pPr>
            <w:r w:rsidRPr="00110BED">
              <w:t>-</w:t>
            </w:r>
            <w:r w:rsidRPr="00110BED">
              <w:tab/>
              <w:t xml:space="preserve">Od dnia </w:t>
            </w:r>
            <w:r w:rsidRPr="00110BED">
              <w:rPr>
                <w:b/>
                <w:i/>
              </w:rPr>
              <w:t>[Urząd Publikacji</w:t>
            </w:r>
            <w:r w:rsidRPr="00110BED">
              <w:t xml:space="preserve">, </w:t>
            </w:r>
            <w:r w:rsidRPr="00110BED">
              <w:rPr>
                <w:b/>
                <w:i/>
              </w:rPr>
              <w:t>proszę wstawić datę przypadającą dziewięć lat po wejściu w życie rozporządzenia]</w:t>
            </w:r>
            <w:r w:rsidRPr="00110BED">
              <w:t xml:space="preserve"> : 20 mg/kg pięciotlenku fosforu (P</w:t>
            </w:r>
            <w:r w:rsidRPr="00110BED">
              <w:rPr>
                <w:vertAlign w:val="subscript"/>
              </w:rPr>
              <w:t>2</w:t>
            </w:r>
            <w:r w:rsidRPr="00110BED">
              <w:t>O</w:t>
            </w:r>
            <w:r w:rsidRPr="00110BED">
              <w:rPr>
                <w:vertAlign w:val="subscript"/>
              </w:rPr>
              <w:t>5</w:t>
            </w:r>
            <w:r w:rsidRPr="00110BED">
              <w:t>),</w:t>
            </w:r>
          </w:p>
        </w:tc>
      </w:tr>
    </w:tbl>
    <w:p w14:paraId="235C8DAD" w14:textId="77777777" w:rsidR="00FE0CA5" w:rsidRPr="00110BED" w:rsidRDefault="00FE0CA5" w:rsidP="00FE0CA5">
      <w:r w:rsidRPr="00110BED">
        <w:rPr>
          <w:rStyle w:val="HideTWBExt"/>
          <w:noProof w:val="0"/>
          <w:color w:val="auto"/>
        </w:rPr>
        <w:t>&lt;/Amend&gt;</w:t>
      </w:r>
    </w:p>
    <w:p w14:paraId="00CCFDF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67</w:t>
      </w:r>
      <w:r w:rsidRPr="00110BED">
        <w:rPr>
          <w:rStyle w:val="HideTWBExt"/>
          <w:b w:val="0"/>
          <w:noProof w:val="0"/>
          <w:color w:val="auto"/>
        </w:rPr>
        <w:t>&lt;/NumAm&gt;</w:t>
      </w:r>
    </w:p>
    <w:p w14:paraId="5338E10C"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81E7927"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1(C)(I) – ustęp 2 – litera e</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F491519" w14:textId="77777777" w:rsidTr="0029730C">
        <w:trPr>
          <w:jc w:val="center"/>
        </w:trPr>
        <w:tc>
          <w:tcPr>
            <w:tcW w:w="9752" w:type="dxa"/>
            <w:gridSpan w:val="2"/>
          </w:tcPr>
          <w:p w14:paraId="541AB2C5" w14:textId="77777777" w:rsidR="00FE0CA5" w:rsidRPr="00110BED" w:rsidRDefault="00FE0CA5" w:rsidP="0029730C">
            <w:pPr>
              <w:keepNext/>
            </w:pPr>
          </w:p>
        </w:tc>
      </w:tr>
      <w:tr w:rsidR="00110BED" w:rsidRPr="00110BED" w14:paraId="252C8A44" w14:textId="77777777" w:rsidTr="0029730C">
        <w:trPr>
          <w:jc w:val="center"/>
        </w:trPr>
        <w:tc>
          <w:tcPr>
            <w:tcW w:w="4876" w:type="dxa"/>
          </w:tcPr>
          <w:p w14:paraId="51BB1847" w14:textId="77777777" w:rsidR="00FE0CA5" w:rsidRPr="00110BED" w:rsidRDefault="00FE0CA5" w:rsidP="0029730C">
            <w:pPr>
              <w:pStyle w:val="ColumnHeading"/>
              <w:keepNext/>
            </w:pPr>
            <w:r w:rsidRPr="00110BED">
              <w:t>Tekst proponowany przez Komisję</w:t>
            </w:r>
          </w:p>
        </w:tc>
        <w:tc>
          <w:tcPr>
            <w:tcW w:w="4876" w:type="dxa"/>
          </w:tcPr>
          <w:p w14:paraId="119F3E7A" w14:textId="77777777" w:rsidR="00FE0CA5" w:rsidRPr="00110BED" w:rsidRDefault="00FE0CA5" w:rsidP="0029730C">
            <w:pPr>
              <w:pStyle w:val="ColumnHeading"/>
              <w:keepNext/>
            </w:pPr>
            <w:r w:rsidRPr="00110BED">
              <w:t>Poprawka</w:t>
            </w:r>
          </w:p>
        </w:tc>
      </w:tr>
      <w:tr w:rsidR="00110BED" w:rsidRPr="00110BED" w14:paraId="55468B7F" w14:textId="77777777" w:rsidTr="0029730C">
        <w:trPr>
          <w:jc w:val="center"/>
        </w:trPr>
        <w:tc>
          <w:tcPr>
            <w:tcW w:w="4876" w:type="dxa"/>
          </w:tcPr>
          <w:p w14:paraId="38C1122B" w14:textId="77777777" w:rsidR="00FE0CA5" w:rsidRPr="00110BED" w:rsidRDefault="00FE0CA5" w:rsidP="0029730C">
            <w:pPr>
              <w:pStyle w:val="Normal6"/>
            </w:pPr>
            <w:r w:rsidRPr="00110BED">
              <w:t>e)</w:t>
            </w:r>
            <w:r w:rsidRPr="00110BED">
              <w:tab/>
              <w:t>ołów (Pb)</w:t>
            </w:r>
            <w:r w:rsidRPr="00110BED">
              <w:tab/>
            </w:r>
            <w:r w:rsidRPr="00110BED">
              <w:rPr>
                <w:b/>
                <w:i/>
              </w:rPr>
              <w:t>150</w:t>
            </w:r>
            <w:r w:rsidRPr="00110BED">
              <w:t xml:space="preserve"> mg/kg suchej masy</w:t>
            </w:r>
            <w:r w:rsidRPr="00110BED">
              <w:rPr>
                <w:b/>
                <w:i/>
              </w:rPr>
              <w:t>,</w:t>
            </w:r>
          </w:p>
        </w:tc>
        <w:tc>
          <w:tcPr>
            <w:tcW w:w="4876" w:type="dxa"/>
          </w:tcPr>
          <w:p w14:paraId="61E2CFB0" w14:textId="77777777" w:rsidR="00FE0CA5" w:rsidRPr="00110BED" w:rsidRDefault="00FE0CA5" w:rsidP="0029730C">
            <w:pPr>
              <w:pStyle w:val="Normal6"/>
              <w:rPr>
                <w:szCs w:val="24"/>
              </w:rPr>
            </w:pPr>
            <w:r w:rsidRPr="00110BED">
              <w:t>e)</w:t>
            </w:r>
            <w:r w:rsidRPr="00110BED">
              <w:tab/>
              <w:t>ołów (Pb)</w:t>
            </w:r>
            <w:r w:rsidRPr="00110BED">
              <w:tab/>
            </w:r>
            <w:r w:rsidRPr="00110BED">
              <w:rPr>
                <w:b/>
                <w:i/>
              </w:rPr>
              <w:t>20</w:t>
            </w:r>
            <w:r w:rsidRPr="00110BED">
              <w:t xml:space="preserve"> mg/kg suchej masy</w:t>
            </w:r>
            <w:r w:rsidRPr="00110BED">
              <w:rPr>
                <w:b/>
                <w:i/>
              </w:rPr>
              <w:t>.</w:t>
            </w:r>
          </w:p>
        </w:tc>
      </w:tr>
    </w:tbl>
    <w:p w14:paraId="0E626AF2"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70AD774A" w14:textId="77777777" w:rsidR="00FE0CA5" w:rsidRPr="00110BED" w:rsidRDefault="00FE0CA5" w:rsidP="00FE0CA5">
      <w:pPr>
        <w:pStyle w:val="Normal12Italic"/>
      </w:pPr>
      <w:r w:rsidRPr="00110BED">
        <w:t>Ołów kumuluje się w ciele człowieka i ma bardzo duży wpływ na rozwój ośrodkowego układu nerwowego niemowląt, dzieci oraz płodów w przypadku kobiet w ciąży. Nie istnieje zalecany tolerowany poziom spożycia, ponieważ brak jest dowodów na to, jakie poziomy graniczne obowiązują w związku z wpływem na poszczególne aspekty stanu zdrowia. W świetle szczególnych obaw o narażenie dzieci na działanie ołowiu istotna jest rygorystyczna regulacja w zakresie głównych źródeł pokarmowych tego pierwiastka.</w:t>
      </w:r>
    </w:p>
    <w:p w14:paraId="49C6469F" w14:textId="77777777" w:rsidR="00FE0CA5" w:rsidRPr="00110BED" w:rsidRDefault="00FE0CA5" w:rsidP="00FE0CA5">
      <w:r w:rsidRPr="00110BED">
        <w:rPr>
          <w:rStyle w:val="HideTWBExt"/>
          <w:noProof w:val="0"/>
          <w:color w:val="auto"/>
        </w:rPr>
        <w:t>&lt;/Amend&gt;</w:t>
      </w:r>
    </w:p>
    <w:p w14:paraId="717FB49D"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68</w:t>
      </w:r>
      <w:r w:rsidRPr="00110BED">
        <w:rPr>
          <w:rStyle w:val="HideTWBExt"/>
          <w:b w:val="0"/>
          <w:noProof w:val="0"/>
          <w:color w:val="auto"/>
        </w:rPr>
        <w:t>&lt;/NumAm&gt;</w:t>
      </w:r>
    </w:p>
    <w:p w14:paraId="4B40EACA"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47C15B0"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 (C) (I) – ustęp 2 – litera f</w:t>
      </w:r>
      <w:r w:rsidRPr="00110BED">
        <w:rPr>
          <w:vanish/>
        </w:rPr>
        <w:t xml:space="preserve"> </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FFD0478" w14:textId="77777777" w:rsidTr="0029730C">
        <w:trPr>
          <w:jc w:val="center"/>
        </w:trPr>
        <w:tc>
          <w:tcPr>
            <w:tcW w:w="9752" w:type="dxa"/>
            <w:gridSpan w:val="2"/>
          </w:tcPr>
          <w:p w14:paraId="7758AD4B" w14:textId="77777777" w:rsidR="00FE0CA5" w:rsidRPr="00110BED" w:rsidRDefault="00FE0CA5" w:rsidP="0029730C">
            <w:pPr>
              <w:keepNext/>
            </w:pPr>
          </w:p>
        </w:tc>
      </w:tr>
      <w:tr w:rsidR="00110BED" w:rsidRPr="00110BED" w14:paraId="6B2CBD12" w14:textId="77777777" w:rsidTr="0029730C">
        <w:trPr>
          <w:jc w:val="center"/>
        </w:trPr>
        <w:tc>
          <w:tcPr>
            <w:tcW w:w="4876" w:type="dxa"/>
          </w:tcPr>
          <w:p w14:paraId="48A12A90" w14:textId="77777777" w:rsidR="00FE0CA5" w:rsidRPr="00110BED" w:rsidRDefault="00FE0CA5" w:rsidP="0029730C">
            <w:pPr>
              <w:pStyle w:val="ColumnHeading"/>
              <w:keepNext/>
            </w:pPr>
            <w:r w:rsidRPr="00110BED">
              <w:t>Tekst proponowany przez Komisję</w:t>
            </w:r>
          </w:p>
        </w:tc>
        <w:tc>
          <w:tcPr>
            <w:tcW w:w="4876" w:type="dxa"/>
          </w:tcPr>
          <w:p w14:paraId="69EAAE47" w14:textId="77777777" w:rsidR="00FE0CA5" w:rsidRPr="00110BED" w:rsidRDefault="00FE0CA5" w:rsidP="0029730C">
            <w:pPr>
              <w:pStyle w:val="ColumnHeading"/>
              <w:keepNext/>
            </w:pPr>
            <w:r w:rsidRPr="00110BED">
              <w:t>Poprawka</w:t>
            </w:r>
          </w:p>
        </w:tc>
      </w:tr>
      <w:tr w:rsidR="00110BED" w:rsidRPr="00110BED" w14:paraId="2078C751" w14:textId="77777777" w:rsidTr="0029730C">
        <w:trPr>
          <w:jc w:val="center"/>
        </w:trPr>
        <w:tc>
          <w:tcPr>
            <w:tcW w:w="4876" w:type="dxa"/>
          </w:tcPr>
          <w:p w14:paraId="2E5E4F3B" w14:textId="77777777" w:rsidR="00FE0CA5" w:rsidRPr="00110BED" w:rsidRDefault="00FE0CA5" w:rsidP="0029730C">
            <w:pPr>
              <w:pStyle w:val="Normal6"/>
            </w:pPr>
            <w:r w:rsidRPr="00110BED">
              <w:t>f)</w:t>
            </w:r>
            <w:r w:rsidRPr="00110BED">
              <w:tab/>
              <w:t>arsen (As)</w:t>
            </w:r>
            <w:r w:rsidRPr="00110BED">
              <w:tab/>
            </w:r>
            <w:r w:rsidRPr="00110BED">
              <w:rPr>
                <w:b/>
                <w:i/>
              </w:rPr>
              <w:t>60</w:t>
            </w:r>
            <w:r w:rsidRPr="00110BED">
              <w:t xml:space="preserve"> mg/kg suchej masy,</w:t>
            </w:r>
          </w:p>
        </w:tc>
        <w:tc>
          <w:tcPr>
            <w:tcW w:w="4876" w:type="dxa"/>
          </w:tcPr>
          <w:p w14:paraId="73124F4A" w14:textId="77777777" w:rsidR="00FE0CA5" w:rsidRPr="00110BED" w:rsidRDefault="00FE0CA5" w:rsidP="0029730C">
            <w:pPr>
              <w:pStyle w:val="Normal6"/>
              <w:rPr>
                <w:szCs w:val="24"/>
              </w:rPr>
            </w:pPr>
            <w:r w:rsidRPr="00110BED">
              <w:t>f)</w:t>
            </w:r>
            <w:r w:rsidRPr="00110BED">
              <w:tab/>
              <w:t>arsen (As)</w:t>
            </w:r>
            <w:r w:rsidRPr="00110BED">
              <w:tab/>
            </w:r>
            <w:r w:rsidRPr="00110BED">
              <w:rPr>
                <w:b/>
                <w:i/>
              </w:rPr>
              <w:t>20</w:t>
            </w:r>
            <w:r w:rsidRPr="00110BED">
              <w:t xml:space="preserve"> mg/kg suchej masy,</w:t>
            </w:r>
          </w:p>
        </w:tc>
      </w:tr>
    </w:tbl>
    <w:p w14:paraId="54832499" w14:textId="77777777" w:rsidR="00FE0CA5" w:rsidRPr="00110BED" w:rsidRDefault="00FE0CA5" w:rsidP="00FE0CA5">
      <w:r w:rsidRPr="00110BED">
        <w:rPr>
          <w:rStyle w:val="HideTWBExt"/>
          <w:noProof w:val="0"/>
          <w:color w:val="auto"/>
        </w:rPr>
        <w:t>&lt;/Amend&gt;</w:t>
      </w:r>
    </w:p>
    <w:p w14:paraId="51119A4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69</w:t>
      </w:r>
      <w:r w:rsidRPr="00110BED">
        <w:rPr>
          <w:rStyle w:val="HideTWBExt"/>
          <w:b w:val="0"/>
          <w:noProof w:val="0"/>
          <w:color w:val="auto"/>
        </w:rPr>
        <w:t>&lt;/NumAm&gt;</w:t>
      </w:r>
    </w:p>
    <w:p w14:paraId="2B59A46A"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9053693"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1 (C)(II) – ustęp 1</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781B0D5D" w14:textId="77777777" w:rsidTr="0029730C">
        <w:trPr>
          <w:jc w:val="center"/>
        </w:trPr>
        <w:tc>
          <w:tcPr>
            <w:tcW w:w="9752" w:type="dxa"/>
            <w:gridSpan w:val="2"/>
          </w:tcPr>
          <w:p w14:paraId="480B647E" w14:textId="77777777" w:rsidR="00FE0CA5" w:rsidRPr="00110BED" w:rsidRDefault="00FE0CA5" w:rsidP="0029730C">
            <w:pPr>
              <w:keepNext/>
            </w:pPr>
          </w:p>
        </w:tc>
      </w:tr>
      <w:tr w:rsidR="00110BED" w:rsidRPr="00110BED" w14:paraId="2A5CCB96" w14:textId="77777777" w:rsidTr="0029730C">
        <w:trPr>
          <w:jc w:val="center"/>
        </w:trPr>
        <w:tc>
          <w:tcPr>
            <w:tcW w:w="4876" w:type="dxa"/>
          </w:tcPr>
          <w:p w14:paraId="40DC8F96" w14:textId="77777777" w:rsidR="00FE0CA5" w:rsidRPr="00110BED" w:rsidRDefault="00FE0CA5" w:rsidP="0029730C">
            <w:pPr>
              <w:pStyle w:val="ColumnHeading"/>
              <w:keepNext/>
            </w:pPr>
            <w:r w:rsidRPr="00110BED">
              <w:t>Tekst proponowany przez Komisję</w:t>
            </w:r>
          </w:p>
        </w:tc>
        <w:tc>
          <w:tcPr>
            <w:tcW w:w="4876" w:type="dxa"/>
          </w:tcPr>
          <w:p w14:paraId="687D4F6C" w14:textId="77777777" w:rsidR="00FE0CA5" w:rsidRPr="00110BED" w:rsidRDefault="00FE0CA5" w:rsidP="0029730C">
            <w:pPr>
              <w:pStyle w:val="ColumnHeading"/>
              <w:keepNext/>
            </w:pPr>
            <w:r w:rsidRPr="00110BED">
              <w:t>Poprawka</w:t>
            </w:r>
          </w:p>
        </w:tc>
      </w:tr>
      <w:tr w:rsidR="00110BED" w:rsidRPr="00110BED" w14:paraId="2F4999F2" w14:textId="77777777" w:rsidTr="0029730C">
        <w:trPr>
          <w:jc w:val="center"/>
        </w:trPr>
        <w:tc>
          <w:tcPr>
            <w:tcW w:w="4876" w:type="dxa"/>
          </w:tcPr>
          <w:p w14:paraId="44FAFBCE" w14:textId="77777777" w:rsidR="00FE0CA5" w:rsidRPr="00110BED" w:rsidRDefault="00FE0CA5" w:rsidP="0029730C">
            <w:pPr>
              <w:pStyle w:val="Normal6"/>
            </w:pPr>
            <w:r w:rsidRPr="00110BED">
              <w:t>1.</w:t>
            </w:r>
            <w:r w:rsidRPr="00110BED">
              <w:tab/>
              <w:t>Nieorganiczny nawóz mikroskładnikowy to nawóz nieorganiczny inny niż nawóz makroskładnikowy, przeznaczony do dostarczania co najmniej jednego z następujących składników pokarmowych: bor (B), kobalt (Co), miedź (Cu), żelazo (Fe), mangan (Mn), molibden (Mo) lub cynk (Zn).</w:t>
            </w:r>
          </w:p>
        </w:tc>
        <w:tc>
          <w:tcPr>
            <w:tcW w:w="4876" w:type="dxa"/>
          </w:tcPr>
          <w:p w14:paraId="6B9ADE28" w14:textId="77777777" w:rsidR="00FE0CA5" w:rsidRPr="00110BED" w:rsidRDefault="00FE0CA5" w:rsidP="0029730C">
            <w:pPr>
              <w:pStyle w:val="Normal6"/>
              <w:rPr>
                <w:szCs w:val="24"/>
              </w:rPr>
            </w:pPr>
            <w:r w:rsidRPr="00110BED">
              <w:t>1.</w:t>
            </w:r>
            <w:r w:rsidRPr="00110BED">
              <w:tab/>
              <w:t>Nieorganiczny nawóz mikroskładnikowy to nawóz nieorganiczny inny niż nawóz makroskładnikowy, przeznaczony do dostarczania co najmniej jednego z następujących składników pokarmowych: bor (B), kobalt (Co), miedź (Cu), żelazo (Fe), mangan (Mn), molibden (Mo)</w:t>
            </w:r>
            <w:r w:rsidRPr="00110BED">
              <w:rPr>
                <w:b/>
                <w:i/>
              </w:rPr>
              <w:t>, selen (Se), krzem (Si)</w:t>
            </w:r>
            <w:r w:rsidRPr="00110BED">
              <w:t xml:space="preserve"> lub cynk (Zn).</w:t>
            </w:r>
          </w:p>
        </w:tc>
      </w:tr>
    </w:tbl>
    <w:p w14:paraId="35A3A4AB"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61F10019" w14:textId="77777777" w:rsidR="00FE0CA5" w:rsidRPr="00110BED" w:rsidRDefault="00FE0CA5" w:rsidP="00FE0CA5">
      <w:pPr>
        <w:pStyle w:val="Normal12Italic"/>
      </w:pPr>
      <w:r w:rsidRPr="00110BED">
        <w:t>Selen stosuje się w produkcji zielonki, by poprawić odżywianie zwierząt gospodarskich. Krzem stosuje się do odżywiania roślin.</w:t>
      </w:r>
    </w:p>
    <w:p w14:paraId="759D9FF6" w14:textId="77777777" w:rsidR="00FE0CA5" w:rsidRPr="00110BED" w:rsidRDefault="00FE0CA5" w:rsidP="00FE0CA5">
      <w:r w:rsidRPr="00110BED">
        <w:rPr>
          <w:rStyle w:val="HideTWBExt"/>
          <w:noProof w:val="0"/>
          <w:color w:val="auto"/>
        </w:rPr>
        <w:t>&lt;/Amend&gt;</w:t>
      </w:r>
    </w:p>
    <w:p w14:paraId="3A66BBE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70</w:t>
      </w:r>
      <w:r w:rsidRPr="00110BED">
        <w:rPr>
          <w:rStyle w:val="HideTWBExt"/>
          <w:b w:val="0"/>
          <w:noProof w:val="0"/>
          <w:color w:val="auto"/>
        </w:rPr>
        <w:t>&lt;/NumAm&gt;</w:t>
      </w:r>
    </w:p>
    <w:p w14:paraId="12430B46"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114300E"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2 – ustęp 2 – tiret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8B145CF" w14:textId="77777777" w:rsidTr="0029730C">
        <w:trPr>
          <w:jc w:val="center"/>
        </w:trPr>
        <w:tc>
          <w:tcPr>
            <w:tcW w:w="9752" w:type="dxa"/>
            <w:gridSpan w:val="2"/>
          </w:tcPr>
          <w:p w14:paraId="6E8468B1" w14:textId="77777777" w:rsidR="00FE0CA5" w:rsidRPr="00110BED" w:rsidRDefault="00FE0CA5" w:rsidP="0029730C">
            <w:pPr>
              <w:keepNext/>
            </w:pPr>
          </w:p>
        </w:tc>
      </w:tr>
      <w:tr w:rsidR="00110BED" w:rsidRPr="00110BED" w14:paraId="16FD9EA4" w14:textId="77777777" w:rsidTr="0029730C">
        <w:trPr>
          <w:jc w:val="center"/>
        </w:trPr>
        <w:tc>
          <w:tcPr>
            <w:tcW w:w="4876" w:type="dxa"/>
          </w:tcPr>
          <w:p w14:paraId="73D00B9C" w14:textId="77777777" w:rsidR="00FE0CA5" w:rsidRPr="00110BED" w:rsidRDefault="00FE0CA5" w:rsidP="0029730C">
            <w:pPr>
              <w:pStyle w:val="ColumnHeading"/>
              <w:keepNext/>
            </w:pPr>
            <w:r w:rsidRPr="00110BED">
              <w:t>Tekst proponowany przez Komisję</w:t>
            </w:r>
          </w:p>
        </w:tc>
        <w:tc>
          <w:tcPr>
            <w:tcW w:w="4876" w:type="dxa"/>
          </w:tcPr>
          <w:p w14:paraId="0F5A51B7" w14:textId="77777777" w:rsidR="00FE0CA5" w:rsidRPr="00110BED" w:rsidRDefault="00FE0CA5" w:rsidP="0029730C">
            <w:pPr>
              <w:pStyle w:val="ColumnHeading"/>
              <w:keepNext/>
            </w:pPr>
            <w:r w:rsidRPr="00110BED">
              <w:t>Poprawka</w:t>
            </w:r>
          </w:p>
        </w:tc>
      </w:tr>
      <w:tr w:rsidR="00110BED" w:rsidRPr="00110BED" w14:paraId="1389543E" w14:textId="77777777" w:rsidTr="0029730C">
        <w:trPr>
          <w:jc w:val="center"/>
        </w:trPr>
        <w:tc>
          <w:tcPr>
            <w:tcW w:w="4876" w:type="dxa"/>
          </w:tcPr>
          <w:p w14:paraId="1ABBC628" w14:textId="77777777" w:rsidR="00FE0CA5" w:rsidRPr="00110BED" w:rsidRDefault="00FE0CA5" w:rsidP="0029730C">
            <w:pPr>
              <w:pStyle w:val="Normal6"/>
            </w:pPr>
            <w:r w:rsidRPr="00110BED">
              <w:t>-</w:t>
            </w:r>
            <w:r w:rsidRPr="00110BED">
              <w:tab/>
              <w:t>kadm (Cd)</w:t>
            </w:r>
            <w:r w:rsidRPr="00110BED">
              <w:tab/>
            </w:r>
            <w:r w:rsidRPr="00110BED">
              <w:rPr>
                <w:b/>
                <w:i/>
              </w:rPr>
              <w:t>3</w:t>
            </w:r>
            <w:r w:rsidRPr="00110BED">
              <w:t xml:space="preserve"> mg/kg suchej masy,</w:t>
            </w:r>
          </w:p>
        </w:tc>
        <w:tc>
          <w:tcPr>
            <w:tcW w:w="4876" w:type="dxa"/>
          </w:tcPr>
          <w:p w14:paraId="30ADB86F" w14:textId="77777777" w:rsidR="00FE0CA5" w:rsidRPr="00110BED" w:rsidRDefault="00FE0CA5" w:rsidP="0029730C">
            <w:pPr>
              <w:pStyle w:val="Normal6"/>
              <w:rPr>
                <w:szCs w:val="24"/>
              </w:rPr>
            </w:pPr>
            <w:r w:rsidRPr="00110BED">
              <w:t>-</w:t>
            </w:r>
            <w:r w:rsidRPr="00110BED">
              <w:tab/>
              <w:t>kadm (Cd)</w:t>
            </w:r>
            <w:r w:rsidRPr="00110BED">
              <w:tab/>
            </w:r>
            <w:r w:rsidRPr="00110BED">
              <w:rPr>
                <w:b/>
                <w:i/>
              </w:rPr>
              <w:t>1</w:t>
            </w:r>
            <w:r w:rsidRPr="00110BED">
              <w:t xml:space="preserve"> mg/kg suchej masy,</w:t>
            </w:r>
          </w:p>
        </w:tc>
      </w:tr>
    </w:tbl>
    <w:p w14:paraId="167180CE" w14:textId="77777777" w:rsidR="00FE0CA5" w:rsidRPr="00110BED" w:rsidRDefault="00FE0CA5" w:rsidP="00FE0CA5">
      <w:r w:rsidRPr="00110BED">
        <w:rPr>
          <w:rStyle w:val="HideTWBExt"/>
          <w:noProof w:val="0"/>
          <w:color w:val="auto"/>
        </w:rPr>
        <w:t>&lt;/Amend&gt;</w:t>
      </w:r>
    </w:p>
    <w:p w14:paraId="5B87009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71</w:t>
      </w:r>
      <w:r w:rsidRPr="00110BED">
        <w:rPr>
          <w:rStyle w:val="HideTWBExt"/>
          <w:b w:val="0"/>
          <w:noProof w:val="0"/>
          <w:color w:val="auto"/>
        </w:rPr>
        <w:t>&lt;/NumAm&gt;</w:t>
      </w:r>
    </w:p>
    <w:p w14:paraId="652FC25B"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43FFACB"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2 – ustęp 2 – tiret 5</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F3CB7EC" w14:textId="77777777" w:rsidTr="0029730C">
        <w:trPr>
          <w:jc w:val="center"/>
        </w:trPr>
        <w:tc>
          <w:tcPr>
            <w:tcW w:w="9752" w:type="dxa"/>
            <w:gridSpan w:val="2"/>
          </w:tcPr>
          <w:p w14:paraId="55852080" w14:textId="77777777" w:rsidR="00FE0CA5" w:rsidRPr="00110BED" w:rsidRDefault="00FE0CA5" w:rsidP="0029730C">
            <w:pPr>
              <w:keepNext/>
            </w:pPr>
          </w:p>
        </w:tc>
      </w:tr>
      <w:tr w:rsidR="00110BED" w:rsidRPr="00110BED" w14:paraId="679C6737" w14:textId="77777777" w:rsidTr="0029730C">
        <w:trPr>
          <w:jc w:val="center"/>
        </w:trPr>
        <w:tc>
          <w:tcPr>
            <w:tcW w:w="4876" w:type="dxa"/>
          </w:tcPr>
          <w:p w14:paraId="0768C862" w14:textId="77777777" w:rsidR="00FE0CA5" w:rsidRPr="00110BED" w:rsidRDefault="00FE0CA5" w:rsidP="0029730C">
            <w:pPr>
              <w:pStyle w:val="ColumnHeading"/>
              <w:keepNext/>
            </w:pPr>
            <w:r w:rsidRPr="00110BED">
              <w:t>Tekst proponowany przez Komisję</w:t>
            </w:r>
          </w:p>
        </w:tc>
        <w:tc>
          <w:tcPr>
            <w:tcW w:w="4876" w:type="dxa"/>
          </w:tcPr>
          <w:p w14:paraId="59DBFD97" w14:textId="77777777" w:rsidR="00FE0CA5" w:rsidRPr="00110BED" w:rsidRDefault="00FE0CA5" w:rsidP="0029730C">
            <w:pPr>
              <w:pStyle w:val="ColumnHeading"/>
              <w:keepNext/>
            </w:pPr>
            <w:r w:rsidRPr="00110BED">
              <w:t>Poprawka</w:t>
            </w:r>
          </w:p>
        </w:tc>
      </w:tr>
      <w:tr w:rsidR="00110BED" w:rsidRPr="00110BED" w14:paraId="28D6F79C" w14:textId="77777777" w:rsidTr="0029730C">
        <w:trPr>
          <w:jc w:val="center"/>
        </w:trPr>
        <w:tc>
          <w:tcPr>
            <w:tcW w:w="4876" w:type="dxa"/>
          </w:tcPr>
          <w:p w14:paraId="76308F41" w14:textId="77777777" w:rsidR="00FE0CA5" w:rsidRPr="00110BED" w:rsidRDefault="00FE0CA5" w:rsidP="0029730C">
            <w:pPr>
              <w:pStyle w:val="Normal6"/>
            </w:pPr>
            <w:r w:rsidRPr="00110BED">
              <w:t>-</w:t>
            </w:r>
            <w:r w:rsidRPr="00110BED">
              <w:tab/>
              <w:t>ołów (Pb)</w:t>
            </w:r>
            <w:r w:rsidRPr="00110BED">
              <w:tab/>
            </w:r>
            <w:r w:rsidRPr="00110BED">
              <w:rPr>
                <w:b/>
                <w:i/>
              </w:rPr>
              <w:t>200</w:t>
            </w:r>
            <w:r w:rsidRPr="00110BED">
              <w:t xml:space="preserve"> mg/kg suchej masy oraz</w:t>
            </w:r>
          </w:p>
        </w:tc>
        <w:tc>
          <w:tcPr>
            <w:tcW w:w="4876" w:type="dxa"/>
          </w:tcPr>
          <w:p w14:paraId="3FF4AE7E" w14:textId="77777777" w:rsidR="00FE0CA5" w:rsidRPr="00110BED" w:rsidRDefault="00FE0CA5" w:rsidP="0029730C">
            <w:pPr>
              <w:pStyle w:val="Normal6"/>
              <w:rPr>
                <w:szCs w:val="24"/>
              </w:rPr>
            </w:pPr>
            <w:r w:rsidRPr="00110BED">
              <w:t>-</w:t>
            </w:r>
            <w:r w:rsidRPr="00110BED">
              <w:tab/>
              <w:t>ołów (Pb)</w:t>
            </w:r>
            <w:r w:rsidRPr="00110BED">
              <w:tab/>
            </w:r>
            <w:r w:rsidRPr="00110BED">
              <w:rPr>
                <w:b/>
                <w:i/>
              </w:rPr>
              <w:t>20</w:t>
            </w:r>
            <w:r w:rsidRPr="00110BED">
              <w:t xml:space="preserve"> mg/kg suchej masy oraz</w:t>
            </w:r>
          </w:p>
        </w:tc>
      </w:tr>
    </w:tbl>
    <w:p w14:paraId="59E5DB5C"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621D4165" w14:textId="77777777" w:rsidR="00FE0CA5" w:rsidRPr="00110BED" w:rsidRDefault="00FE0CA5" w:rsidP="00FE0CA5">
      <w:pPr>
        <w:pStyle w:val="Normal12Italic"/>
      </w:pPr>
      <w:r w:rsidRPr="00110BED">
        <w:t>Ołów kumuluje się w ciele człowieka i ma bardzo duży wpływ na rozwój ośrodkowego układu nerwowego niemowląt, dzieci oraz płodów w przypadku kobiet w ciąży. Nie istnieje zalecany tolerowany poziom spożycia, ponieważ brak jest dowodów na to, jakie poziomy graniczne obowiązują w związku z wpływem na poszczególne aspekty stanu zdrowia. W świetle szczególnych obaw o narażenie dzieci na działanie ołowiu istotna jest rygorystyczna regulacja w zakresie głównych źródeł pokarmowych tego pierwiastka.</w:t>
      </w:r>
    </w:p>
    <w:p w14:paraId="1762ABE4" w14:textId="77777777" w:rsidR="00FE0CA5" w:rsidRPr="00110BED" w:rsidRDefault="00FE0CA5" w:rsidP="00FE0CA5">
      <w:r w:rsidRPr="00110BED">
        <w:rPr>
          <w:rStyle w:val="HideTWBExt"/>
          <w:noProof w:val="0"/>
          <w:color w:val="auto"/>
        </w:rPr>
        <w:t>&lt;/Amend&gt;</w:t>
      </w:r>
    </w:p>
    <w:p w14:paraId="3B73D7DE"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72</w:t>
      </w:r>
      <w:r w:rsidRPr="00110BED">
        <w:rPr>
          <w:rStyle w:val="HideTWBExt"/>
          <w:b w:val="0"/>
          <w:noProof w:val="0"/>
          <w:color w:val="auto"/>
        </w:rPr>
        <w:t>&lt;/NumAm&gt;</w:t>
      </w:r>
    </w:p>
    <w:p w14:paraId="662D3CEF"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0877C21"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2 – ustęp 2 – tiret 6</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7FB66C71" w14:textId="77777777" w:rsidTr="0029730C">
        <w:trPr>
          <w:jc w:val="center"/>
        </w:trPr>
        <w:tc>
          <w:tcPr>
            <w:tcW w:w="9752" w:type="dxa"/>
            <w:gridSpan w:val="2"/>
          </w:tcPr>
          <w:p w14:paraId="18B1FFFE" w14:textId="77777777" w:rsidR="00FE0CA5" w:rsidRPr="00110BED" w:rsidRDefault="00FE0CA5" w:rsidP="0029730C">
            <w:pPr>
              <w:keepNext/>
            </w:pPr>
          </w:p>
        </w:tc>
      </w:tr>
      <w:tr w:rsidR="00110BED" w:rsidRPr="00110BED" w14:paraId="7FF0CC80" w14:textId="77777777" w:rsidTr="0029730C">
        <w:trPr>
          <w:jc w:val="center"/>
        </w:trPr>
        <w:tc>
          <w:tcPr>
            <w:tcW w:w="4876" w:type="dxa"/>
          </w:tcPr>
          <w:p w14:paraId="146B1B99" w14:textId="77777777" w:rsidR="00FE0CA5" w:rsidRPr="00110BED" w:rsidRDefault="00FE0CA5" w:rsidP="0029730C">
            <w:pPr>
              <w:pStyle w:val="ColumnHeading"/>
              <w:keepNext/>
            </w:pPr>
            <w:r w:rsidRPr="00110BED">
              <w:t>Tekst proponowany przez Komisję</w:t>
            </w:r>
          </w:p>
        </w:tc>
        <w:tc>
          <w:tcPr>
            <w:tcW w:w="4876" w:type="dxa"/>
          </w:tcPr>
          <w:p w14:paraId="6C0E6976" w14:textId="77777777" w:rsidR="00FE0CA5" w:rsidRPr="00110BED" w:rsidRDefault="00FE0CA5" w:rsidP="0029730C">
            <w:pPr>
              <w:pStyle w:val="ColumnHeading"/>
              <w:keepNext/>
            </w:pPr>
            <w:r w:rsidRPr="00110BED">
              <w:t>Poprawka</w:t>
            </w:r>
          </w:p>
        </w:tc>
      </w:tr>
      <w:tr w:rsidR="00110BED" w:rsidRPr="00110BED" w14:paraId="2DD97F20" w14:textId="77777777" w:rsidTr="0029730C">
        <w:trPr>
          <w:jc w:val="center"/>
        </w:trPr>
        <w:tc>
          <w:tcPr>
            <w:tcW w:w="4876" w:type="dxa"/>
          </w:tcPr>
          <w:p w14:paraId="53E2356C" w14:textId="77777777" w:rsidR="00FE0CA5" w:rsidRPr="00110BED" w:rsidRDefault="00FE0CA5" w:rsidP="0029730C">
            <w:pPr>
              <w:pStyle w:val="Normal6"/>
            </w:pPr>
            <w:r w:rsidRPr="00110BED">
              <w:t>-</w:t>
            </w:r>
            <w:r w:rsidRPr="00110BED">
              <w:tab/>
              <w:t>arsen (As)</w:t>
            </w:r>
            <w:r w:rsidRPr="00110BED">
              <w:tab/>
            </w:r>
            <w:r w:rsidRPr="00110BED">
              <w:rPr>
                <w:b/>
                <w:i/>
              </w:rPr>
              <w:t>120</w:t>
            </w:r>
            <w:r w:rsidRPr="00110BED">
              <w:t xml:space="preserve"> mg/kg suchej masy.</w:t>
            </w:r>
          </w:p>
        </w:tc>
        <w:tc>
          <w:tcPr>
            <w:tcW w:w="4876" w:type="dxa"/>
          </w:tcPr>
          <w:p w14:paraId="282851DE" w14:textId="77777777" w:rsidR="00FE0CA5" w:rsidRPr="00110BED" w:rsidRDefault="00FE0CA5" w:rsidP="0029730C">
            <w:pPr>
              <w:pStyle w:val="Normal6"/>
              <w:rPr>
                <w:szCs w:val="24"/>
              </w:rPr>
            </w:pPr>
            <w:r w:rsidRPr="00110BED">
              <w:t>-</w:t>
            </w:r>
            <w:r w:rsidRPr="00110BED">
              <w:tab/>
              <w:t>arsen (As)</w:t>
            </w:r>
            <w:r w:rsidRPr="00110BED">
              <w:tab/>
            </w:r>
            <w:r w:rsidRPr="00110BED">
              <w:rPr>
                <w:b/>
                <w:i/>
              </w:rPr>
              <w:t>20</w:t>
            </w:r>
            <w:r w:rsidRPr="00110BED">
              <w:t xml:space="preserve"> mg/kg suchej masy.</w:t>
            </w:r>
          </w:p>
        </w:tc>
      </w:tr>
    </w:tbl>
    <w:p w14:paraId="0BEEC16D" w14:textId="77777777" w:rsidR="00FE0CA5" w:rsidRPr="00110BED" w:rsidRDefault="00FE0CA5" w:rsidP="00FE0CA5">
      <w:r w:rsidRPr="00110BED">
        <w:rPr>
          <w:rStyle w:val="HideTWBExt"/>
          <w:noProof w:val="0"/>
          <w:color w:val="auto"/>
        </w:rPr>
        <w:t>&lt;/Amend&gt;</w:t>
      </w:r>
    </w:p>
    <w:p w14:paraId="643DEB9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73</w:t>
      </w:r>
      <w:r w:rsidRPr="00110BED">
        <w:rPr>
          <w:rStyle w:val="HideTWBExt"/>
          <w:b w:val="0"/>
          <w:noProof w:val="0"/>
          <w:color w:val="auto"/>
        </w:rPr>
        <w:t>&lt;/NumAm&gt;</w:t>
      </w:r>
    </w:p>
    <w:p w14:paraId="3683AAD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43EC429"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3</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139BD5A" w14:textId="77777777" w:rsidTr="0029730C">
        <w:trPr>
          <w:jc w:val="center"/>
        </w:trPr>
        <w:tc>
          <w:tcPr>
            <w:tcW w:w="9752" w:type="dxa"/>
            <w:gridSpan w:val="2"/>
          </w:tcPr>
          <w:p w14:paraId="26F85DF8" w14:textId="77777777" w:rsidR="00FE0CA5" w:rsidRPr="00110BED" w:rsidRDefault="00FE0CA5" w:rsidP="0029730C">
            <w:pPr>
              <w:keepNext/>
            </w:pPr>
          </w:p>
        </w:tc>
      </w:tr>
      <w:tr w:rsidR="00110BED" w:rsidRPr="00110BED" w14:paraId="1364CA19" w14:textId="77777777" w:rsidTr="0029730C">
        <w:trPr>
          <w:jc w:val="center"/>
        </w:trPr>
        <w:tc>
          <w:tcPr>
            <w:tcW w:w="4876" w:type="dxa"/>
          </w:tcPr>
          <w:p w14:paraId="3F21D965" w14:textId="77777777" w:rsidR="00FE0CA5" w:rsidRPr="00110BED" w:rsidRDefault="00FE0CA5" w:rsidP="0029730C">
            <w:pPr>
              <w:pStyle w:val="ColumnHeading"/>
              <w:keepNext/>
            </w:pPr>
            <w:r w:rsidRPr="00110BED">
              <w:t>Tekst proponowany przez Komisję</w:t>
            </w:r>
          </w:p>
        </w:tc>
        <w:tc>
          <w:tcPr>
            <w:tcW w:w="4876" w:type="dxa"/>
          </w:tcPr>
          <w:p w14:paraId="109DDE45" w14:textId="77777777" w:rsidR="00FE0CA5" w:rsidRPr="00110BED" w:rsidRDefault="00FE0CA5" w:rsidP="0029730C">
            <w:pPr>
              <w:pStyle w:val="ColumnHeading"/>
              <w:keepNext/>
            </w:pPr>
            <w:r w:rsidRPr="00110BED">
              <w:t>Poprawka</w:t>
            </w:r>
          </w:p>
        </w:tc>
      </w:tr>
      <w:tr w:rsidR="00110BED" w:rsidRPr="00110BED" w14:paraId="4C491B75" w14:textId="77777777" w:rsidTr="0029730C">
        <w:trPr>
          <w:jc w:val="center"/>
        </w:trPr>
        <w:tc>
          <w:tcPr>
            <w:tcW w:w="4876" w:type="dxa"/>
          </w:tcPr>
          <w:p w14:paraId="1CA9CA12" w14:textId="77777777" w:rsidR="00FE0CA5" w:rsidRPr="00110BED" w:rsidRDefault="00FE0CA5" w:rsidP="0029730C">
            <w:pPr>
              <w:pStyle w:val="Normal6"/>
            </w:pPr>
            <w:r w:rsidRPr="00110BED">
              <w:t xml:space="preserve">Polepszacz gleby to </w:t>
            </w:r>
            <w:r w:rsidRPr="00110BED">
              <w:rPr>
                <w:b/>
                <w:i/>
              </w:rPr>
              <w:t>produkt nawozowy z oznakowaniem CE przeznaczony</w:t>
            </w:r>
            <w:r w:rsidRPr="00110BED">
              <w:t xml:space="preserve"> do </w:t>
            </w:r>
            <w:r w:rsidRPr="00110BED">
              <w:rPr>
                <w:b/>
                <w:i/>
              </w:rPr>
              <w:t>dodawania do gleby</w:t>
            </w:r>
            <w:r w:rsidRPr="00110BED">
              <w:t xml:space="preserve"> w celu zachowania</w:t>
            </w:r>
            <w:r w:rsidRPr="00110BED">
              <w:rPr>
                <w:b/>
                <w:i/>
              </w:rPr>
              <w:t>, poprawy lub ochrony</w:t>
            </w:r>
            <w:r w:rsidRPr="00110BED">
              <w:t xml:space="preserve"> właściwości fizycznych</w:t>
            </w:r>
            <w:r w:rsidRPr="00110BED">
              <w:rPr>
                <w:b/>
                <w:i/>
              </w:rPr>
              <w:t xml:space="preserve"> lub chemicznych</w:t>
            </w:r>
            <w:r w:rsidRPr="00110BED">
              <w:t xml:space="preserve">, </w:t>
            </w:r>
            <w:r w:rsidRPr="00110BED">
              <w:rPr>
                <w:b/>
                <w:i/>
              </w:rPr>
              <w:t>struktury</w:t>
            </w:r>
            <w:r w:rsidRPr="00110BED">
              <w:t xml:space="preserve"> lub </w:t>
            </w:r>
            <w:r w:rsidRPr="00110BED">
              <w:rPr>
                <w:b/>
                <w:i/>
              </w:rPr>
              <w:t>aktywności biologicznej</w:t>
            </w:r>
            <w:r w:rsidRPr="00110BED">
              <w:t xml:space="preserve"> gleby.</w:t>
            </w:r>
          </w:p>
        </w:tc>
        <w:tc>
          <w:tcPr>
            <w:tcW w:w="4876" w:type="dxa"/>
          </w:tcPr>
          <w:p w14:paraId="38B9D5BA" w14:textId="77777777" w:rsidR="00FE0CA5" w:rsidRPr="00110BED" w:rsidRDefault="00FE0CA5" w:rsidP="0029730C">
            <w:pPr>
              <w:pStyle w:val="Normal6"/>
              <w:rPr>
                <w:szCs w:val="24"/>
              </w:rPr>
            </w:pPr>
            <w:r w:rsidRPr="00110BED">
              <w:t xml:space="preserve">Polepszacz gleby to </w:t>
            </w:r>
            <w:r w:rsidRPr="00110BED">
              <w:rPr>
                <w:b/>
                <w:i/>
              </w:rPr>
              <w:t>materiał (w tym ściółka) dodawany</w:t>
            </w:r>
            <w:r w:rsidRPr="00110BED">
              <w:t xml:space="preserve"> do </w:t>
            </w:r>
            <w:r w:rsidRPr="00110BED">
              <w:rPr>
                <w:b/>
                <w:i/>
              </w:rPr>
              <w:t>gleby in situ, głównie</w:t>
            </w:r>
            <w:r w:rsidRPr="00110BED">
              <w:t xml:space="preserve"> w celu zachowania</w:t>
            </w:r>
            <w:r w:rsidRPr="00110BED">
              <w:rPr>
                <w:b/>
                <w:i/>
              </w:rPr>
              <w:t xml:space="preserve"> lub poprawienia jej</w:t>
            </w:r>
            <w:r w:rsidRPr="00110BED">
              <w:t xml:space="preserve"> właściwości fizycznych</w:t>
            </w:r>
            <w:r w:rsidRPr="00110BED">
              <w:rPr>
                <w:b/>
                <w:i/>
              </w:rPr>
              <w:t>, oraz materiał</w:t>
            </w:r>
            <w:r w:rsidRPr="00110BED">
              <w:t xml:space="preserve">, </w:t>
            </w:r>
            <w:r w:rsidRPr="00110BED">
              <w:rPr>
                <w:b/>
                <w:i/>
              </w:rPr>
              <w:t>który może poprawić chemiczne</w:t>
            </w:r>
            <w:r w:rsidRPr="00110BED">
              <w:t xml:space="preserve"> lub </w:t>
            </w:r>
            <w:r w:rsidRPr="00110BED">
              <w:rPr>
                <w:b/>
                <w:i/>
              </w:rPr>
              <w:t>biologiczne właściwości lub działanie</w:t>
            </w:r>
            <w:r w:rsidRPr="00110BED">
              <w:t xml:space="preserve"> gleby.</w:t>
            </w:r>
          </w:p>
        </w:tc>
      </w:tr>
    </w:tbl>
    <w:p w14:paraId="2BAF3E02" w14:textId="77777777" w:rsidR="00FE0CA5" w:rsidRPr="00110BED" w:rsidRDefault="00FE0CA5" w:rsidP="00FE0CA5">
      <w:r w:rsidRPr="00110BED">
        <w:rPr>
          <w:rStyle w:val="HideTWBExt"/>
          <w:noProof w:val="0"/>
          <w:color w:val="auto"/>
        </w:rPr>
        <w:t>&lt;/Amend&gt;</w:t>
      </w:r>
    </w:p>
    <w:p w14:paraId="7CEA98C8"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74</w:t>
      </w:r>
      <w:r w:rsidRPr="00110BED">
        <w:rPr>
          <w:rStyle w:val="HideTWBExt"/>
          <w:b w:val="0"/>
          <w:noProof w:val="0"/>
          <w:color w:val="auto"/>
        </w:rPr>
        <w:t>&lt;/NumAm&gt;</w:t>
      </w:r>
    </w:p>
    <w:p w14:paraId="4EF42A7D"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80EE4BD"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3(A) – ustęp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0A84273" w14:textId="77777777" w:rsidTr="0029730C">
        <w:trPr>
          <w:jc w:val="center"/>
        </w:trPr>
        <w:tc>
          <w:tcPr>
            <w:tcW w:w="9752" w:type="dxa"/>
            <w:gridSpan w:val="2"/>
          </w:tcPr>
          <w:p w14:paraId="3E69ECA5" w14:textId="77777777" w:rsidR="00FE0CA5" w:rsidRPr="00110BED" w:rsidRDefault="00FE0CA5" w:rsidP="0029730C">
            <w:pPr>
              <w:keepNext/>
            </w:pPr>
          </w:p>
        </w:tc>
      </w:tr>
      <w:tr w:rsidR="00110BED" w:rsidRPr="00110BED" w14:paraId="2E9351E1" w14:textId="77777777" w:rsidTr="0029730C">
        <w:trPr>
          <w:jc w:val="center"/>
        </w:trPr>
        <w:tc>
          <w:tcPr>
            <w:tcW w:w="4876" w:type="dxa"/>
          </w:tcPr>
          <w:p w14:paraId="5209D459" w14:textId="77777777" w:rsidR="00FE0CA5" w:rsidRPr="00110BED" w:rsidRDefault="00FE0CA5" w:rsidP="0029730C">
            <w:pPr>
              <w:pStyle w:val="ColumnHeading"/>
              <w:keepNext/>
            </w:pPr>
            <w:r w:rsidRPr="00110BED">
              <w:t>Tekst proponowany przez Komisję</w:t>
            </w:r>
          </w:p>
        </w:tc>
        <w:tc>
          <w:tcPr>
            <w:tcW w:w="4876" w:type="dxa"/>
          </w:tcPr>
          <w:p w14:paraId="5E24385E" w14:textId="77777777" w:rsidR="00FE0CA5" w:rsidRPr="00110BED" w:rsidRDefault="00FE0CA5" w:rsidP="0029730C">
            <w:pPr>
              <w:pStyle w:val="ColumnHeading"/>
              <w:keepNext/>
            </w:pPr>
            <w:r w:rsidRPr="00110BED">
              <w:t>Poprawka</w:t>
            </w:r>
          </w:p>
        </w:tc>
      </w:tr>
      <w:tr w:rsidR="00110BED" w:rsidRPr="00110BED" w14:paraId="342BA64F" w14:textId="77777777" w:rsidTr="0029730C">
        <w:trPr>
          <w:jc w:val="center"/>
        </w:trPr>
        <w:tc>
          <w:tcPr>
            <w:tcW w:w="4876" w:type="dxa"/>
          </w:tcPr>
          <w:p w14:paraId="64B8F582" w14:textId="77777777" w:rsidR="00FE0CA5" w:rsidRPr="00110BED" w:rsidRDefault="00FE0CA5" w:rsidP="0029730C">
            <w:pPr>
              <w:pStyle w:val="Normal6"/>
            </w:pPr>
            <w:r w:rsidRPr="00110BED">
              <w:t>1.</w:t>
            </w:r>
            <w:r w:rsidRPr="00110BED">
              <w:tab/>
              <w:t>Organiczny polepszacz gleby składa się wyłącznie z materiału pochodzenia biologicznego, z wyłączeniem materiałów skamieniałych lub zawartych w formacjach geologicznych.</w:t>
            </w:r>
          </w:p>
        </w:tc>
        <w:tc>
          <w:tcPr>
            <w:tcW w:w="4876" w:type="dxa"/>
          </w:tcPr>
          <w:p w14:paraId="26AF7516" w14:textId="77777777" w:rsidR="00FE0CA5" w:rsidRPr="00110BED" w:rsidRDefault="00FE0CA5" w:rsidP="0029730C">
            <w:pPr>
              <w:pStyle w:val="Normal6"/>
              <w:rPr>
                <w:szCs w:val="24"/>
              </w:rPr>
            </w:pPr>
            <w:r w:rsidRPr="00110BED">
              <w:t>1.</w:t>
            </w:r>
            <w:r w:rsidRPr="00110BED">
              <w:tab/>
              <w:t xml:space="preserve">Organiczny polepszacz gleby składa się wyłącznie z materiału pochodzenia biologicznego, </w:t>
            </w:r>
            <w:r w:rsidRPr="00110BED">
              <w:rPr>
                <w:b/>
                <w:i/>
              </w:rPr>
              <w:t xml:space="preserve">takiego jak torf, w tym leonardyt, lignit oraz substancje z nich otrzymane, ale </w:t>
            </w:r>
            <w:r w:rsidRPr="00110BED">
              <w:t>z wyłączeniem</w:t>
            </w:r>
            <w:r w:rsidRPr="00110BED">
              <w:rPr>
                <w:b/>
                <w:i/>
              </w:rPr>
              <w:t xml:space="preserve"> innych</w:t>
            </w:r>
            <w:r w:rsidRPr="00110BED">
              <w:t xml:space="preserve"> materiałów skamieniałych lub zawartych w formacjach geologicznych.</w:t>
            </w:r>
          </w:p>
        </w:tc>
      </w:tr>
    </w:tbl>
    <w:p w14:paraId="0997EBF6" w14:textId="77777777" w:rsidR="00FE0CA5" w:rsidRPr="00110BED" w:rsidRDefault="00FE0CA5" w:rsidP="00FE0CA5">
      <w:r w:rsidRPr="00110BED">
        <w:rPr>
          <w:rStyle w:val="HideTWBExt"/>
          <w:noProof w:val="0"/>
          <w:color w:val="auto"/>
        </w:rPr>
        <w:t>&lt;/Amend&gt;</w:t>
      </w:r>
    </w:p>
    <w:p w14:paraId="5BD6B45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75</w:t>
      </w:r>
      <w:r w:rsidRPr="00110BED">
        <w:rPr>
          <w:rStyle w:val="HideTWBExt"/>
          <w:b w:val="0"/>
          <w:noProof w:val="0"/>
          <w:color w:val="auto"/>
        </w:rPr>
        <w:t>&lt;/NumAm&gt;</w:t>
      </w:r>
    </w:p>
    <w:p w14:paraId="56D15202"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743FFDA"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3(A) – ustęp 2 – tiret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412DD6B" w14:textId="77777777" w:rsidTr="0029730C">
        <w:trPr>
          <w:jc w:val="center"/>
        </w:trPr>
        <w:tc>
          <w:tcPr>
            <w:tcW w:w="9752" w:type="dxa"/>
            <w:gridSpan w:val="2"/>
          </w:tcPr>
          <w:p w14:paraId="46BB21F7" w14:textId="77777777" w:rsidR="00FE0CA5" w:rsidRPr="00110BED" w:rsidRDefault="00FE0CA5" w:rsidP="0029730C">
            <w:pPr>
              <w:keepNext/>
            </w:pPr>
          </w:p>
        </w:tc>
      </w:tr>
      <w:tr w:rsidR="00110BED" w:rsidRPr="00110BED" w14:paraId="70F77827" w14:textId="77777777" w:rsidTr="0029730C">
        <w:trPr>
          <w:jc w:val="center"/>
        </w:trPr>
        <w:tc>
          <w:tcPr>
            <w:tcW w:w="4876" w:type="dxa"/>
          </w:tcPr>
          <w:p w14:paraId="32C51FCC" w14:textId="77777777" w:rsidR="00FE0CA5" w:rsidRPr="00110BED" w:rsidRDefault="00FE0CA5" w:rsidP="0029730C">
            <w:pPr>
              <w:pStyle w:val="ColumnHeading"/>
              <w:keepNext/>
            </w:pPr>
            <w:r w:rsidRPr="00110BED">
              <w:t>Tekst proponowany przez Komisję</w:t>
            </w:r>
          </w:p>
        </w:tc>
        <w:tc>
          <w:tcPr>
            <w:tcW w:w="4876" w:type="dxa"/>
          </w:tcPr>
          <w:p w14:paraId="4F61AB5A" w14:textId="77777777" w:rsidR="00FE0CA5" w:rsidRPr="00110BED" w:rsidRDefault="00FE0CA5" w:rsidP="0029730C">
            <w:pPr>
              <w:pStyle w:val="ColumnHeading"/>
              <w:keepNext/>
            </w:pPr>
            <w:r w:rsidRPr="00110BED">
              <w:t>Poprawka</w:t>
            </w:r>
          </w:p>
        </w:tc>
      </w:tr>
      <w:tr w:rsidR="00110BED" w:rsidRPr="00110BED" w14:paraId="1E32663F" w14:textId="77777777" w:rsidTr="0029730C">
        <w:trPr>
          <w:jc w:val="center"/>
        </w:trPr>
        <w:tc>
          <w:tcPr>
            <w:tcW w:w="4876" w:type="dxa"/>
          </w:tcPr>
          <w:p w14:paraId="60C975EA" w14:textId="77777777" w:rsidR="00FE0CA5" w:rsidRPr="00110BED" w:rsidRDefault="00FE0CA5" w:rsidP="0029730C">
            <w:pPr>
              <w:pStyle w:val="Normal6"/>
            </w:pPr>
            <w:r w:rsidRPr="00110BED">
              <w:t>-</w:t>
            </w:r>
            <w:r w:rsidRPr="00110BED">
              <w:tab/>
              <w:t>kadm (Cd)</w:t>
            </w:r>
            <w:r w:rsidRPr="00110BED">
              <w:tab/>
            </w:r>
            <w:r w:rsidRPr="00110BED">
              <w:rPr>
                <w:b/>
                <w:i/>
              </w:rPr>
              <w:t>3</w:t>
            </w:r>
            <w:r w:rsidRPr="00110BED">
              <w:t xml:space="preserve"> mg/kg suchej masy,</w:t>
            </w:r>
          </w:p>
        </w:tc>
        <w:tc>
          <w:tcPr>
            <w:tcW w:w="4876" w:type="dxa"/>
          </w:tcPr>
          <w:p w14:paraId="2BBD74B1" w14:textId="77777777" w:rsidR="00FE0CA5" w:rsidRPr="00110BED" w:rsidRDefault="00FE0CA5" w:rsidP="0029730C">
            <w:pPr>
              <w:pStyle w:val="Normal6"/>
              <w:rPr>
                <w:szCs w:val="24"/>
              </w:rPr>
            </w:pPr>
            <w:r w:rsidRPr="00110BED">
              <w:t>-</w:t>
            </w:r>
            <w:r w:rsidRPr="00110BED">
              <w:tab/>
              <w:t>kadm (Cd)</w:t>
            </w:r>
            <w:r w:rsidRPr="00110BED">
              <w:tab/>
            </w:r>
            <w:r w:rsidRPr="00110BED">
              <w:rPr>
                <w:b/>
                <w:i/>
              </w:rPr>
              <w:t>1,5</w:t>
            </w:r>
            <w:r w:rsidRPr="00110BED">
              <w:t xml:space="preserve"> mg/kg suchej masy,</w:t>
            </w:r>
          </w:p>
        </w:tc>
      </w:tr>
    </w:tbl>
    <w:p w14:paraId="0E893E5B"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4229D6C4" w14:textId="77777777" w:rsidR="00FE0CA5" w:rsidRPr="00110BED" w:rsidRDefault="00FE0CA5" w:rsidP="00FE0CA5">
      <w:pPr>
        <w:pStyle w:val="Normal12Italic"/>
      </w:pPr>
      <w:r w:rsidRPr="00110BED">
        <w:t>W celu uspójnienia limitów występowania zanieczyszczeń w organicznych polepszaczach gleby, środkach wapnujących, podłożach do upraw oraz biostymulatorach roślin limit kadmu we wszystkich wymienionych kategoriach należy zmienić z 3 mg/kg na 1,5 mg/kg.</w:t>
      </w:r>
    </w:p>
    <w:p w14:paraId="5A20EF66" w14:textId="77777777" w:rsidR="00FE0CA5" w:rsidRPr="00110BED" w:rsidRDefault="00FE0CA5" w:rsidP="00FE0CA5">
      <w:r w:rsidRPr="00110BED">
        <w:rPr>
          <w:rStyle w:val="HideTWBExt"/>
          <w:noProof w:val="0"/>
          <w:color w:val="auto"/>
        </w:rPr>
        <w:t>&lt;/Amend&gt;</w:t>
      </w:r>
    </w:p>
    <w:p w14:paraId="084072A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76</w:t>
      </w:r>
      <w:r w:rsidRPr="00110BED">
        <w:rPr>
          <w:rStyle w:val="HideTWBExt"/>
          <w:b w:val="0"/>
          <w:noProof w:val="0"/>
          <w:color w:val="auto"/>
        </w:rPr>
        <w:t>&lt;/NumAm&gt;</w:t>
      </w:r>
    </w:p>
    <w:p w14:paraId="2B7BB222"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36D9C0A"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3(A) – ustęp 2 – tiret 2</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4368890" w14:textId="77777777" w:rsidTr="0029730C">
        <w:trPr>
          <w:jc w:val="center"/>
        </w:trPr>
        <w:tc>
          <w:tcPr>
            <w:tcW w:w="9752" w:type="dxa"/>
            <w:gridSpan w:val="2"/>
          </w:tcPr>
          <w:p w14:paraId="5F0815BB" w14:textId="77777777" w:rsidR="00FE0CA5" w:rsidRPr="00110BED" w:rsidRDefault="00FE0CA5" w:rsidP="0029730C">
            <w:pPr>
              <w:keepNext/>
            </w:pPr>
          </w:p>
        </w:tc>
      </w:tr>
      <w:tr w:rsidR="00110BED" w:rsidRPr="00110BED" w14:paraId="520B048E" w14:textId="77777777" w:rsidTr="0029730C">
        <w:trPr>
          <w:jc w:val="center"/>
        </w:trPr>
        <w:tc>
          <w:tcPr>
            <w:tcW w:w="4876" w:type="dxa"/>
          </w:tcPr>
          <w:p w14:paraId="4B21F027" w14:textId="77777777" w:rsidR="00FE0CA5" w:rsidRPr="00110BED" w:rsidRDefault="00FE0CA5" w:rsidP="0029730C">
            <w:pPr>
              <w:pStyle w:val="ColumnHeading"/>
              <w:keepNext/>
            </w:pPr>
            <w:r w:rsidRPr="00110BED">
              <w:t>Tekst proponowany przez Komisję</w:t>
            </w:r>
          </w:p>
        </w:tc>
        <w:tc>
          <w:tcPr>
            <w:tcW w:w="4876" w:type="dxa"/>
          </w:tcPr>
          <w:p w14:paraId="7006DAF6" w14:textId="77777777" w:rsidR="00FE0CA5" w:rsidRPr="00110BED" w:rsidRDefault="00FE0CA5" w:rsidP="0029730C">
            <w:pPr>
              <w:pStyle w:val="ColumnHeading"/>
              <w:keepNext/>
            </w:pPr>
            <w:r w:rsidRPr="00110BED">
              <w:t>Poprawka</w:t>
            </w:r>
          </w:p>
        </w:tc>
      </w:tr>
      <w:tr w:rsidR="00110BED" w:rsidRPr="00110BED" w14:paraId="5D128BA5" w14:textId="77777777" w:rsidTr="0029730C">
        <w:trPr>
          <w:jc w:val="center"/>
        </w:trPr>
        <w:tc>
          <w:tcPr>
            <w:tcW w:w="4876" w:type="dxa"/>
          </w:tcPr>
          <w:p w14:paraId="0BBA98BA" w14:textId="77777777" w:rsidR="00FE0CA5" w:rsidRPr="00110BED" w:rsidRDefault="00FE0CA5" w:rsidP="0029730C">
            <w:pPr>
              <w:pStyle w:val="Normal6"/>
            </w:pPr>
            <w:r w:rsidRPr="00110BED">
              <w:t>-</w:t>
            </w:r>
            <w:r w:rsidRPr="00110BED">
              <w:tab/>
              <w:t>chrom sześciowartościowy (Cr VI)</w:t>
            </w:r>
            <w:r w:rsidRPr="00110BED">
              <w:tab/>
            </w:r>
            <w:r w:rsidRPr="00110BED">
              <w:rPr>
                <w:b/>
                <w:i/>
              </w:rPr>
              <w:t>2</w:t>
            </w:r>
            <w:r w:rsidRPr="00110BED">
              <w:t xml:space="preserve"> mg/kg suchej masy,</w:t>
            </w:r>
          </w:p>
        </w:tc>
        <w:tc>
          <w:tcPr>
            <w:tcW w:w="4876" w:type="dxa"/>
          </w:tcPr>
          <w:p w14:paraId="1081C295" w14:textId="77777777" w:rsidR="00FE0CA5" w:rsidRPr="00110BED" w:rsidRDefault="00FE0CA5" w:rsidP="0029730C">
            <w:pPr>
              <w:pStyle w:val="Normal6"/>
              <w:rPr>
                <w:szCs w:val="24"/>
              </w:rPr>
            </w:pPr>
            <w:r w:rsidRPr="00110BED">
              <w:t>-</w:t>
            </w:r>
            <w:r w:rsidRPr="00110BED">
              <w:tab/>
              <w:t>chrom sześciowartościowy (Cr VI)</w:t>
            </w:r>
            <w:r w:rsidRPr="00110BED">
              <w:tab/>
            </w:r>
            <w:r w:rsidRPr="00110BED">
              <w:rPr>
                <w:b/>
                <w:i/>
              </w:rPr>
              <w:t>1</w:t>
            </w:r>
            <w:r w:rsidRPr="00110BED">
              <w:t xml:space="preserve"> mg/kg suchej masy,</w:t>
            </w:r>
          </w:p>
        </w:tc>
      </w:tr>
    </w:tbl>
    <w:p w14:paraId="2B8417A7" w14:textId="77777777" w:rsidR="00FE0CA5" w:rsidRPr="00110BED" w:rsidRDefault="00FE0CA5" w:rsidP="00FE0CA5">
      <w:r w:rsidRPr="00110BED">
        <w:rPr>
          <w:rStyle w:val="HideTWBExt"/>
          <w:noProof w:val="0"/>
          <w:color w:val="auto"/>
        </w:rPr>
        <w:t>&lt;/Amend&gt;</w:t>
      </w:r>
    </w:p>
    <w:p w14:paraId="6D7DD6C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77</w:t>
      </w:r>
      <w:r w:rsidRPr="00110BED">
        <w:rPr>
          <w:rStyle w:val="HideTWBExt"/>
          <w:b w:val="0"/>
          <w:noProof w:val="0"/>
          <w:color w:val="auto"/>
        </w:rPr>
        <w:t>&lt;/NumAm&gt;</w:t>
      </w:r>
    </w:p>
    <w:p w14:paraId="0FA636B1"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68CCB09"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3(A) – ustęp 2 – tiret 5</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B6E91B6" w14:textId="77777777" w:rsidTr="0029730C">
        <w:trPr>
          <w:jc w:val="center"/>
        </w:trPr>
        <w:tc>
          <w:tcPr>
            <w:tcW w:w="9752" w:type="dxa"/>
            <w:gridSpan w:val="2"/>
          </w:tcPr>
          <w:p w14:paraId="125614F4" w14:textId="77777777" w:rsidR="00FE0CA5" w:rsidRPr="00110BED" w:rsidRDefault="00FE0CA5" w:rsidP="0029730C">
            <w:pPr>
              <w:keepNext/>
            </w:pPr>
          </w:p>
        </w:tc>
      </w:tr>
      <w:tr w:rsidR="00110BED" w:rsidRPr="00110BED" w14:paraId="288F6E24" w14:textId="77777777" w:rsidTr="0029730C">
        <w:trPr>
          <w:jc w:val="center"/>
        </w:trPr>
        <w:tc>
          <w:tcPr>
            <w:tcW w:w="4876" w:type="dxa"/>
          </w:tcPr>
          <w:p w14:paraId="2BD8A805" w14:textId="77777777" w:rsidR="00FE0CA5" w:rsidRPr="00110BED" w:rsidRDefault="00FE0CA5" w:rsidP="0029730C">
            <w:pPr>
              <w:pStyle w:val="ColumnHeading"/>
              <w:keepNext/>
            </w:pPr>
            <w:r w:rsidRPr="00110BED">
              <w:t>Tekst proponowany przez Komisję</w:t>
            </w:r>
          </w:p>
        </w:tc>
        <w:tc>
          <w:tcPr>
            <w:tcW w:w="4876" w:type="dxa"/>
          </w:tcPr>
          <w:p w14:paraId="31B2846F" w14:textId="77777777" w:rsidR="00FE0CA5" w:rsidRPr="00110BED" w:rsidRDefault="00FE0CA5" w:rsidP="0029730C">
            <w:pPr>
              <w:pStyle w:val="ColumnHeading"/>
              <w:keepNext/>
            </w:pPr>
            <w:r w:rsidRPr="00110BED">
              <w:t>Poprawka</w:t>
            </w:r>
          </w:p>
        </w:tc>
      </w:tr>
      <w:tr w:rsidR="00110BED" w:rsidRPr="00110BED" w14:paraId="422CC6F2" w14:textId="77777777" w:rsidTr="0029730C">
        <w:trPr>
          <w:jc w:val="center"/>
        </w:trPr>
        <w:tc>
          <w:tcPr>
            <w:tcW w:w="4876" w:type="dxa"/>
          </w:tcPr>
          <w:p w14:paraId="2181306C" w14:textId="77777777" w:rsidR="00FE0CA5" w:rsidRPr="00110BED" w:rsidRDefault="00FE0CA5" w:rsidP="0029730C">
            <w:pPr>
              <w:pStyle w:val="Normal6"/>
            </w:pPr>
            <w:r w:rsidRPr="00110BED">
              <w:t>-</w:t>
            </w:r>
            <w:r w:rsidRPr="00110BED">
              <w:tab/>
              <w:t>ołów (Pb)</w:t>
            </w:r>
            <w:r w:rsidRPr="00110BED">
              <w:tab/>
            </w:r>
            <w:r w:rsidRPr="00110BED">
              <w:rPr>
                <w:b/>
                <w:i/>
              </w:rPr>
              <w:t>120</w:t>
            </w:r>
            <w:r w:rsidRPr="00110BED">
              <w:t xml:space="preserve"> mg/kg suchej masy.</w:t>
            </w:r>
          </w:p>
        </w:tc>
        <w:tc>
          <w:tcPr>
            <w:tcW w:w="4876" w:type="dxa"/>
          </w:tcPr>
          <w:p w14:paraId="742B74CD" w14:textId="77777777" w:rsidR="00FE0CA5" w:rsidRPr="00110BED" w:rsidRDefault="00FE0CA5" w:rsidP="0029730C">
            <w:pPr>
              <w:pStyle w:val="Normal6"/>
              <w:rPr>
                <w:szCs w:val="24"/>
              </w:rPr>
            </w:pPr>
            <w:r w:rsidRPr="00110BED">
              <w:t>-</w:t>
            </w:r>
            <w:r w:rsidRPr="00110BED">
              <w:tab/>
              <w:t>ołów (Pb)</w:t>
            </w:r>
            <w:r w:rsidRPr="00110BED">
              <w:tab/>
            </w:r>
            <w:r w:rsidRPr="00110BED">
              <w:rPr>
                <w:b/>
                <w:i/>
              </w:rPr>
              <w:t>20</w:t>
            </w:r>
            <w:r w:rsidRPr="00110BED">
              <w:t xml:space="preserve"> mg/kg suchej masy.</w:t>
            </w:r>
          </w:p>
        </w:tc>
      </w:tr>
    </w:tbl>
    <w:p w14:paraId="4AD91019" w14:textId="77777777" w:rsidR="00FE0CA5" w:rsidRPr="00110BED" w:rsidRDefault="00FE0CA5" w:rsidP="00FE0CA5">
      <w:r w:rsidRPr="00110BED">
        <w:rPr>
          <w:rStyle w:val="HideTWBExt"/>
          <w:noProof w:val="0"/>
          <w:color w:val="auto"/>
        </w:rPr>
        <w:t>&lt;/Amend&gt;</w:t>
      </w:r>
    </w:p>
    <w:p w14:paraId="044B754A"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78</w:t>
      </w:r>
      <w:r w:rsidRPr="00110BED">
        <w:rPr>
          <w:rStyle w:val="HideTWBExt"/>
          <w:b w:val="0"/>
          <w:noProof w:val="0"/>
          <w:color w:val="auto"/>
        </w:rPr>
        <w:t>&lt;/NumAm&gt;</w:t>
      </w:r>
    </w:p>
    <w:p w14:paraId="5DDF4211"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8F66A21"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3(A) – ustęp 3 – litera a</w:t>
      </w:r>
      <w:r w:rsidRPr="00110BED">
        <w:rPr>
          <w:rStyle w:val="HideTWBExt"/>
          <w:b w:val="0"/>
          <w:noProof w:val="0"/>
          <w:color w:val="auto"/>
        </w:rPr>
        <w:t>&lt;/Article&gt;</w:t>
      </w:r>
    </w:p>
    <w:tbl>
      <w:tblPr>
        <w:tblW w:w="9780" w:type="dxa"/>
        <w:jc w:val="center"/>
        <w:tblLayout w:type="fixed"/>
        <w:tblCellMar>
          <w:left w:w="340" w:type="dxa"/>
          <w:right w:w="340" w:type="dxa"/>
        </w:tblCellMar>
        <w:tblLook w:val="0000" w:firstRow="0" w:lastRow="0" w:firstColumn="0" w:lastColumn="0" w:noHBand="0" w:noVBand="0"/>
      </w:tblPr>
      <w:tblGrid>
        <w:gridCol w:w="3245"/>
        <w:gridCol w:w="774"/>
        <w:gridCol w:w="999"/>
        <w:gridCol w:w="828"/>
        <w:gridCol w:w="3906"/>
        <w:gridCol w:w="28"/>
      </w:tblGrid>
      <w:tr w:rsidR="00110BED" w:rsidRPr="00110BED" w14:paraId="7246BB40" w14:textId="77777777" w:rsidTr="0029730C">
        <w:trPr>
          <w:gridAfter w:val="1"/>
          <w:wAfter w:w="28" w:type="dxa"/>
          <w:jc w:val="center"/>
        </w:trPr>
        <w:tc>
          <w:tcPr>
            <w:tcW w:w="9752" w:type="dxa"/>
            <w:gridSpan w:val="5"/>
          </w:tcPr>
          <w:p w14:paraId="005259AC" w14:textId="77777777" w:rsidR="00FE0CA5" w:rsidRPr="00110BED" w:rsidRDefault="00FE0CA5" w:rsidP="0029730C">
            <w:pPr>
              <w:keepNext/>
            </w:pPr>
          </w:p>
        </w:tc>
      </w:tr>
      <w:tr w:rsidR="00110BED" w:rsidRPr="00110BED" w14:paraId="436BEF3D" w14:textId="77777777" w:rsidTr="0029730C">
        <w:tblPrEx>
          <w:tblLook w:val="04A0" w:firstRow="1" w:lastRow="0" w:firstColumn="1" w:lastColumn="0" w:noHBand="0" w:noVBand="1"/>
        </w:tblPrEx>
        <w:trPr>
          <w:jc w:val="center"/>
        </w:trPr>
        <w:tc>
          <w:tcPr>
            <w:tcW w:w="9780" w:type="dxa"/>
            <w:gridSpan w:val="6"/>
            <w:hideMark/>
          </w:tcPr>
          <w:p w14:paraId="1E8A870E" w14:textId="77777777" w:rsidR="00FE0CA5" w:rsidRPr="00110BED" w:rsidRDefault="00FE0CA5" w:rsidP="0029730C">
            <w:pPr>
              <w:pStyle w:val="ColumnHeading"/>
              <w:jc w:val="left"/>
              <w:rPr>
                <w:iCs/>
              </w:rPr>
            </w:pPr>
            <w:r w:rsidRPr="00110BED">
              <w:t>Tekst proponowany przez Komisję</w:t>
            </w:r>
          </w:p>
        </w:tc>
      </w:tr>
      <w:tr w:rsidR="00110BED" w:rsidRPr="00110BED" w14:paraId="2700D263" w14:textId="77777777" w:rsidTr="0029730C">
        <w:tblPrEx>
          <w:tblLook w:val="04A0" w:firstRow="1" w:lastRow="0" w:firstColumn="1" w:lastColumn="0" w:noHBand="0" w:noVBand="1"/>
        </w:tblPrEx>
        <w:trPr>
          <w:jc w:val="center"/>
        </w:trPr>
        <w:tc>
          <w:tcPr>
            <w:tcW w:w="9780" w:type="dxa"/>
            <w:gridSpan w:val="6"/>
          </w:tcPr>
          <w:p w14:paraId="1EC5D81F" w14:textId="77777777" w:rsidR="00FE0CA5" w:rsidRPr="00110BED" w:rsidRDefault="00FE0CA5" w:rsidP="0029730C">
            <w:pPr>
              <w:pStyle w:val="Normal6"/>
              <w:rPr>
                <w:b/>
                <w:bCs/>
                <w:i/>
                <w:iCs/>
              </w:rPr>
            </w:pPr>
            <w:r w:rsidRPr="00110BED">
              <w:t>a)</w:t>
            </w:r>
            <w:r w:rsidRPr="00110BED">
              <w:tab/>
            </w:r>
            <w:r w:rsidRPr="00110BED">
              <w:rPr>
                <w:b/>
                <w:i/>
              </w:rPr>
              <w:t>W 25 g próbki produktu nawozowego z oznakowaniem CE nie mogą być obecne pałeczki Salmonella spp.</w:t>
            </w:r>
          </w:p>
        </w:tc>
      </w:tr>
      <w:tr w:rsidR="00110BED" w:rsidRPr="00110BED" w14:paraId="77A413DC" w14:textId="77777777" w:rsidTr="0029730C">
        <w:tblPrEx>
          <w:tblLook w:val="04A0" w:firstRow="1" w:lastRow="0" w:firstColumn="1" w:lastColumn="0" w:noHBand="0" w:noVBand="1"/>
        </w:tblPrEx>
        <w:trPr>
          <w:jc w:val="center"/>
        </w:trPr>
        <w:tc>
          <w:tcPr>
            <w:tcW w:w="9780" w:type="dxa"/>
            <w:gridSpan w:val="6"/>
          </w:tcPr>
          <w:p w14:paraId="6593F17C" w14:textId="77777777" w:rsidR="00FE0CA5" w:rsidRPr="00110BED" w:rsidRDefault="00FE0CA5" w:rsidP="0029730C">
            <w:pPr>
              <w:pStyle w:val="ColumnHeading"/>
              <w:jc w:val="left"/>
              <w:rPr>
                <w:b/>
                <w:bCs/>
                <w:i w:val="0"/>
                <w:iCs/>
              </w:rPr>
            </w:pPr>
            <w:r w:rsidRPr="00110BED">
              <w:t>Poprawka</w:t>
            </w:r>
          </w:p>
        </w:tc>
      </w:tr>
      <w:tr w:rsidR="00110BED" w:rsidRPr="00110BED" w14:paraId="0BED4645" w14:textId="77777777" w:rsidTr="0029730C">
        <w:tblPrEx>
          <w:tblLook w:val="04A0" w:firstRow="1" w:lastRow="0" w:firstColumn="1" w:lastColumn="0" w:noHBand="0" w:noVBand="1"/>
        </w:tblPrEx>
        <w:trPr>
          <w:jc w:val="center"/>
        </w:trPr>
        <w:tc>
          <w:tcPr>
            <w:tcW w:w="9780" w:type="dxa"/>
            <w:gridSpan w:val="6"/>
          </w:tcPr>
          <w:p w14:paraId="6C9ADBC0" w14:textId="77777777" w:rsidR="00FE0CA5" w:rsidRPr="00110BED" w:rsidRDefault="00FE0CA5" w:rsidP="0029730C">
            <w:pPr>
              <w:pStyle w:val="Normal6"/>
              <w:rPr>
                <w:b/>
                <w:bCs/>
                <w:i/>
                <w:iCs/>
              </w:rPr>
            </w:pPr>
            <w:r w:rsidRPr="00110BED">
              <w:t>a)</w:t>
            </w:r>
            <w:r w:rsidRPr="00110BED">
              <w:tab/>
            </w:r>
            <w:r w:rsidRPr="00110BED">
              <w:rPr>
                <w:b/>
                <w:i/>
              </w:rPr>
              <w:t>Czynniki chorobotwórcze nie mogą występować w organicznym polepszaczu gleby w stężeniu przekraczającym odpowiednie dopuszczalne poziomy przedstawione w tabeli poniżej:</w:t>
            </w:r>
          </w:p>
        </w:tc>
      </w:tr>
      <w:tr w:rsidR="00110BED" w:rsidRPr="00110BED" w14:paraId="42EC41C8" w14:textId="77777777" w:rsidTr="0029730C">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14:paraId="28AD7FBD" w14:textId="77777777" w:rsidR="00FE0CA5" w:rsidRPr="00110BED" w:rsidRDefault="00FE0CA5" w:rsidP="0029730C">
            <w:pPr>
              <w:pStyle w:val="Normal6"/>
              <w:rPr>
                <w:b/>
                <w:bCs/>
                <w:i/>
                <w:iCs/>
              </w:rPr>
            </w:pPr>
            <w:r w:rsidRPr="00110BED">
              <w:rPr>
                <w:b/>
                <w:bCs/>
                <w:i/>
                <w:iCs/>
              </w:rPr>
              <w:t>Badany mikroorganizm</w:t>
            </w:r>
          </w:p>
        </w:tc>
        <w:tc>
          <w:tcPr>
            <w:tcW w:w="2601" w:type="dxa"/>
            <w:gridSpan w:val="3"/>
            <w:tcBorders>
              <w:top w:val="single" w:sz="4" w:space="0" w:color="auto"/>
              <w:left w:val="single" w:sz="4" w:space="0" w:color="auto"/>
              <w:bottom w:val="single" w:sz="4" w:space="0" w:color="auto"/>
            </w:tcBorders>
          </w:tcPr>
          <w:p w14:paraId="230A31C1" w14:textId="77777777" w:rsidR="00FE0CA5" w:rsidRPr="00110BED" w:rsidRDefault="00FE0CA5" w:rsidP="0029730C">
            <w:pPr>
              <w:pStyle w:val="Normal6"/>
              <w:rPr>
                <w:b/>
                <w:bCs/>
                <w:i/>
                <w:iCs/>
              </w:rPr>
            </w:pPr>
            <w:r w:rsidRPr="00110BED">
              <w:rPr>
                <w:b/>
                <w:bCs/>
                <w:i/>
                <w:iCs/>
              </w:rPr>
              <w:t>Plany pobierania próbek</w:t>
            </w:r>
          </w:p>
        </w:tc>
        <w:tc>
          <w:tcPr>
            <w:tcW w:w="3934" w:type="dxa"/>
            <w:gridSpan w:val="2"/>
            <w:tcBorders>
              <w:top w:val="single" w:sz="4" w:space="0" w:color="auto"/>
              <w:left w:val="single" w:sz="4" w:space="0" w:color="auto"/>
              <w:bottom w:val="single" w:sz="4" w:space="0" w:color="auto"/>
              <w:right w:val="single" w:sz="4" w:space="0" w:color="auto"/>
            </w:tcBorders>
          </w:tcPr>
          <w:p w14:paraId="59238683" w14:textId="77777777" w:rsidR="00FE0CA5" w:rsidRPr="00110BED" w:rsidRDefault="00FE0CA5" w:rsidP="0029730C">
            <w:pPr>
              <w:pStyle w:val="Normal6"/>
              <w:rPr>
                <w:b/>
                <w:bCs/>
                <w:i/>
                <w:iCs/>
              </w:rPr>
            </w:pPr>
            <w:r w:rsidRPr="00110BED">
              <w:rPr>
                <w:b/>
                <w:bCs/>
                <w:i/>
                <w:iCs/>
              </w:rPr>
              <w:t>Poziom</w:t>
            </w:r>
          </w:p>
        </w:tc>
      </w:tr>
      <w:tr w:rsidR="00110BED" w:rsidRPr="00110BED" w14:paraId="0CA30698" w14:textId="77777777" w:rsidTr="0029730C">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14:paraId="7CA46899" w14:textId="77777777" w:rsidR="00FE0CA5" w:rsidRPr="00110BED" w:rsidRDefault="00FE0CA5" w:rsidP="0029730C">
            <w:pPr>
              <w:pStyle w:val="Normal6"/>
              <w:rPr>
                <w:b/>
                <w:bCs/>
                <w:i/>
                <w:iCs/>
              </w:rPr>
            </w:pPr>
          </w:p>
        </w:tc>
        <w:tc>
          <w:tcPr>
            <w:tcW w:w="774" w:type="dxa"/>
            <w:tcBorders>
              <w:top w:val="single" w:sz="4" w:space="0" w:color="auto"/>
              <w:left w:val="single" w:sz="4" w:space="0" w:color="auto"/>
              <w:bottom w:val="single" w:sz="4" w:space="0" w:color="auto"/>
            </w:tcBorders>
          </w:tcPr>
          <w:p w14:paraId="4A4DB8B5" w14:textId="77777777" w:rsidR="00FE0CA5" w:rsidRPr="00110BED" w:rsidRDefault="00FE0CA5" w:rsidP="0029730C">
            <w:pPr>
              <w:pStyle w:val="Normal6"/>
              <w:rPr>
                <w:b/>
                <w:bCs/>
                <w:i/>
                <w:iCs/>
              </w:rPr>
            </w:pPr>
            <w:r w:rsidRPr="00110BED">
              <w:rPr>
                <w:b/>
                <w:bCs/>
                <w:i/>
                <w:iCs/>
              </w:rPr>
              <w:t>n</w:t>
            </w:r>
          </w:p>
        </w:tc>
        <w:tc>
          <w:tcPr>
            <w:tcW w:w="999" w:type="dxa"/>
            <w:tcBorders>
              <w:top w:val="single" w:sz="4" w:space="0" w:color="auto"/>
              <w:left w:val="single" w:sz="4" w:space="0" w:color="auto"/>
              <w:bottom w:val="single" w:sz="4" w:space="0" w:color="auto"/>
            </w:tcBorders>
          </w:tcPr>
          <w:p w14:paraId="22B3CCCD" w14:textId="77777777" w:rsidR="00FE0CA5" w:rsidRPr="00110BED" w:rsidRDefault="00FE0CA5" w:rsidP="0029730C">
            <w:pPr>
              <w:pStyle w:val="Normal6"/>
              <w:rPr>
                <w:b/>
                <w:bCs/>
                <w:i/>
                <w:iCs/>
              </w:rPr>
            </w:pPr>
            <w:r w:rsidRPr="00110BED">
              <w:rPr>
                <w:b/>
                <w:bCs/>
                <w:i/>
                <w:iCs/>
              </w:rPr>
              <w:t>c</w:t>
            </w:r>
          </w:p>
        </w:tc>
        <w:tc>
          <w:tcPr>
            <w:tcW w:w="828" w:type="dxa"/>
            <w:tcBorders>
              <w:top w:val="single" w:sz="4" w:space="0" w:color="auto"/>
              <w:left w:val="single" w:sz="4" w:space="0" w:color="auto"/>
              <w:bottom w:val="single" w:sz="4" w:space="0" w:color="auto"/>
            </w:tcBorders>
          </w:tcPr>
          <w:p w14:paraId="66C48E2A" w14:textId="77777777" w:rsidR="00FE0CA5" w:rsidRPr="00110BED" w:rsidRDefault="00FE0CA5" w:rsidP="0029730C">
            <w:pPr>
              <w:pStyle w:val="Normal6"/>
              <w:rPr>
                <w:b/>
                <w:bCs/>
                <w:i/>
                <w:iCs/>
              </w:rPr>
            </w:pPr>
            <w:r w:rsidRPr="00110BED">
              <w:rPr>
                <w:b/>
                <w:bCs/>
                <w:i/>
                <w:iCs/>
              </w:rPr>
              <w:t>m</w:t>
            </w:r>
          </w:p>
        </w:tc>
        <w:tc>
          <w:tcPr>
            <w:tcW w:w="3934" w:type="dxa"/>
            <w:gridSpan w:val="2"/>
            <w:tcBorders>
              <w:top w:val="single" w:sz="4" w:space="0" w:color="auto"/>
              <w:left w:val="single" w:sz="4" w:space="0" w:color="auto"/>
              <w:bottom w:val="single" w:sz="4" w:space="0" w:color="auto"/>
              <w:right w:val="single" w:sz="4" w:space="0" w:color="auto"/>
            </w:tcBorders>
          </w:tcPr>
          <w:p w14:paraId="1D8EDC38" w14:textId="77777777" w:rsidR="00FE0CA5" w:rsidRPr="00110BED" w:rsidRDefault="00FE0CA5" w:rsidP="0029730C">
            <w:pPr>
              <w:pStyle w:val="Normal6"/>
              <w:rPr>
                <w:b/>
                <w:bCs/>
                <w:i/>
                <w:iCs/>
              </w:rPr>
            </w:pPr>
            <w:r w:rsidRPr="00110BED">
              <w:rPr>
                <w:b/>
                <w:bCs/>
                <w:i/>
                <w:iCs/>
              </w:rPr>
              <w:t>M</w:t>
            </w:r>
          </w:p>
        </w:tc>
      </w:tr>
      <w:tr w:rsidR="00110BED" w:rsidRPr="00110BED" w14:paraId="6739375B" w14:textId="77777777" w:rsidTr="0029730C">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14:paraId="6540BC2D" w14:textId="77777777" w:rsidR="00FE0CA5" w:rsidRPr="00110BED" w:rsidRDefault="00FE0CA5" w:rsidP="0029730C">
            <w:pPr>
              <w:pStyle w:val="Normal6"/>
              <w:rPr>
                <w:b/>
                <w:bCs/>
                <w:i/>
                <w:iCs/>
              </w:rPr>
            </w:pPr>
            <w:r w:rsidRPr="00110BED">
              <w:rPr>
                <w:b/>
                <w:bCs/>
                <w:i/>
                <w:iCs/>
              </w:rPr>
              <w:t>Salmonella spp</w:t>
            </w:r>
          </w:p>
        </w:tc>
        <w:tc>
          <w:tcPr>
            <w:tcW w:w="774" w:type="dxa"/>
            <w:tcBorders>
              <w:top w:val="single" w:sz="4" w:space="0" w:color="auto"/>
              <w:left w:val="single" w:sz="4" w:space="0" w:color="auto"/>
              <w:bottom w:val="single" w:sz="4" w:space="0" w:color="auto"/>
            </w:tcBorders>
          </w:tcPr>
          <w:p w14:paraId="7F7FE4B5" w14:textId="77777777" w:rsidR="00FE0CA5" w:rsidRPr="00110BED" w:rsidRDefault="00FE0CA5" w:rsidP="0029730C">
            <w:pPr>
              <w:pStyle w:val="Normal6"/>
              <w:rPr>
                <w:b/>
                <w:bCs/>
                <w:i/>
                <w:iCs/>
              </w:rPr>
            </w:pPr>
            <w:r w:rsidRPr="00110BED">
              <w:rPr>
                <w:b/>
                <w:bCs/>
                <w:i/>
                <w:iCs/>
              </w:rPr>
              <w:t>5</w:t>
            </w:r>
          </w:p>
        </w:tc>
        <w:tc>
          <w:tcPr>
            <w:tcW w:w="999" w:type="dxa"/>
            <w:tcBorders>
              <w:top w:val="single" w:sz="4" w:space="0" w:color="auto"/>
              <w:left w:val="single" w:sz="4" w:space="0" w:color="auto"/>
              <w:bottom w:val="single" w:sz="4" w:space="0" w:color="auto"/>
            </w:tcBorders>
          </w:tcPr>
          <w:p w14:paraId="6875F634" w14:textId="77777777" w:rsidR="00FE0CA5" w:rsidRPr="00110BED" w:rsidRDefault="00FE0CA5" w:rsidP="0029730C">
            <w:pPr>
              <w:pStyle w:val="Normal6"/>
              <w:rPr>
                <w:b/>
                <w:bCs/>
                <w:i/>
                <w:iCs/>
              </w:rPr>
            </w:pPr>
            <w:r w:rsidRPr="00110BED">
              <w:rPr>
                <w:b/>
                <w:bCs/>
                <w:i/>
                <w:iCs/>
              </w:rPr>
              <w:t>0</w:t>
            </w:r>
          </w:p>
        </w:tc>
        <w:tc>
          <w:tcPr>
            <w:tcW w:w="828" w:type="dxa"/>
            <w:tcBorders>
              <w:top w:val="single" w:sz="4" w:space="0" w:color="auto"/>
              <w:left w:val="single" w:sz="4" w:space="0" w:color="auto"/>
              <w:bottom w:val="single" w:sz="4" w:space="0" w:color="auto"/>
            </w:tcBorders>
          </w:tcPr>
          <w:p w14:paraId="10730BE0" w14:textId="77777777" w:rsidR="00FE0CA5" w:rsidRPr="00110BED" w:rsidRDefault="00FE0CA5" w:rsidP="0029730C">
            <w:pPr>
              <w:pStyle w:val="Normal6"/>
              <w:rPr>
                <w:b/>
                <w:bCs/>
                <w:i/>
                <w:iCs/>
              </w:rPr>
            </w:pPr>
            <w:r w:rsidRPr="00110BED">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14:paraId="289B41D4"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04F5C75E" w14:textId="77777777" w:rsidTr="0029730C">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14:paraId="190D99FE" w14:textId="77777777" w:rsidR="00FE0CA5" w:rsidRPr="00110BED" w:rsidRDefault="00FE0CA5" w:rsidP="0029730C">
            <w:pPr>
              <w:pStyle w:val="Normal6"/>
              <w:rPr>
                <w:b/>
                <w:bCs/>
                <w:i/>
                <w:iCs/>
              </w:rPr>
            </w:pPr>
            <w:r w:rsidRPr="00110BED">
              <w:rPr>
                <w:b/>
                <w:bCs/>
                <w:i/>
                <w:iCs/>
              </w:rPr>
              <w:t>Escherichia coli lub Enterococcaceae</w:t>
            </w:r>
          </w:p>
        </w:tc>
        <w:tc>
          <w:tcPr>
            <w:tcW w:w="774" w:type="dxa"/>
            <w:tcBorders>
              <w:top w:val="single" w:sz="4" w:space="0" w:color="auto"/>
              <w:left w:val="single" w:sz="4" w:space="0" w:color="auto"/>
              <w:bottom w:val="single" w:sz="4" w:space="0" w:color="auto"/>
            </w:tcBorders>
          </w:tcPr>
          <w:p w14:paraId="39D96962" w14:textId="77777777" w:rsidR="00FE0CA5" w:rsidRPr="00110BED" w:rsidRDefault="00FE0CA5" w:rsidP="0029730C">
            <w:pPr>
              <w:pStyle w:val="Normal6"/>
              <w:rPr>
                <w:b/>
                <w:bCs/>
                <w:i/>
                <w:iCs/>
              </w:rPr>
            </w:pPr>
            <w:r w:rsidRPr="00110BED">
              <w:rPr>
                <w:b/>
                <w:bCs/>
                <w:i/>
                <w:iCs/>
              </w:rPr>
              <w:t>5</w:t>
            </w:r>
          </w:p>
        </w:tc>
        <w:tc>
          <w:tcPr>
            <w:tcW w:w="999" w:type="dxa"/>
            <w:tcBorders>
              <w:top w:val="single" w:sz="4" w:space="0" w:color="auto"/>
              <w:left w:val="single" w:sz="4" w:space="0" w:color="auto"/>
              <w:bottom w:val="single" w:sz="4" w:space="0" w:color="auto"/>
            </w:tcBorders>
          </w:tcPr>
          <w:p w14:paraId="64ACB2B6" w14:textId="77777777" w:rsidR="00FE0CA5" w:rsidRPr="00110BED" w:rsidRDefault="00FE0CA5" w:rsidP="0029730C">
            <w:pPr>
              <w:pStyle w:val="Normal6"/>
              <w:rPr>
                <w:b/>
                <w:bCs/>
                <w:i/>
                <w:iCs/>
              </w:rPr>
            </w:pPr>
            <w:r w:rsidRPr="00110BED">
              <w:rPr>
                <w:b/>
                <w:bCs/>
                <w:i/>
                <w:iCs/>
              </w:rPr>
              <w:t>5</w:t>
            </w:r>
          </w:p>
        </w:tc>
        <w:tc>
          <w:tcPr>
            <w:tcW w:w="828" w:type="dxa"/>
            <w:tcBorders>
              <w:top w:val="single" w:sz="4" w:space="0" w:color="auto"/>
              <w:left w:val="single" w:sz="4" w:space="0" w:color="auto"/>
              <w:bottom w:val="single" w:sz="4" w:space="0" w:color="auto"/>
            </w:tcBorders>
          </w:tcPr>
          <w:p w14:paraId="5050CF5A" w14:textId="77777777" w:rsidR="00FE0CA5" w:rsidRPr="00110BED" w:rsidRDefault="00FE0CA5" w:rsidP="0029730C">
            <w:pPr>
              <w:pStyle w:val="Normal6"/>
              <w:rPr>
                <w:b/>
                <w:bCs/>
                <w:i/>
                <w:iCs/>
              </w:rPr>
            </w:pPr>
            <w:r w:rsidRPr="00110BED">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14:paraId="472F845D" w14:textId="77777777" w:rsidR="00FE0CA5" w:rsidRPr="00110BED" w:rsidRDefault="00FE0CA5" w:rsidP="0029730C">
            <w:pPr>
              <w:pStyle w:val="Normal6"/>
              <w:rPr>
                <w:b/>
                <w:bCs/>
                <w:i/>
                <w:iCs/>
              </w:rPr>
            </w:pPr>
            <w:r w:rsidRPr="00110BED">
              <w:rPr>
                <w:b/>
                <w:bCs/>
                <w:i/>
                <w:iCs/>
              </w:rPr>
              <w:t>1000 w 1 g lub 1 ml</w:t>
            </w:r>
          </w:p>
        </w:tc>
      </w:tr>
      <w:tr w:rsidR="00110BED" w:rsidRPr="00110BED" w14:paraId="41E75549" w14:textId="77777777" w:rsidTr="0029730C">
        <w:tblPrEx>
          <w:tblLook w:val="04A0" w:firstRow="1" w:lastRow="0" w:firstColumn="1" w:lastColumn="0" w:noHBand="0" w:noVBand="1"/>
        </w:tblPrEx>
        <w:trPr>
          <w:jc w:val="center"/>
        </w:trPr>
        <w:tc>
          <w:tcPr>
            <w:tcW w:w="9780" w:type="dxa"/>
            <w:gridSpan w:val="6"/>
            <w:hideMark/>
          </w:tcPr>
          <w:p w14:paraId="63EE23FC" w14:textId="77777777" w:rsidR="00FE0CA5" w:rsidRPr="00110BED" w:rsidRDefault="00FE0CA5" w:rsidP="0029730C">
            <w:pPr>
              <w:pStyle w:val="Normal6"/>
              <w:rPr>
                <w:b/>
                <w:bCs/>
                <w:i/>
                <w:iCs/>
              </w:rPr>
            </w:pPr>
            <w:r w:rsidRPr="00110BED">
              <w:rPr>
                <w:b/>
                <w:bCs/>
                <w:i/>
                <w:iCs/>
              </w:rPr>
              <w:t>gdzie n = liczba próbek do zbadania</w:t>
            </w:r>
          </w:p>
        </w:tc>
      </w:tr>
      <w:tr w:rsidR="00110BED" w:rsidRPr="00110BED" w14:paraId="6DECDC4A" w14:textId="77777777" w:rsidTr="0029730C">
        <w:tblPrEx>
          <w:tblLook w:val="04A0" w:firstRow="1" w:lastRow="0" w:firstColumn="1" w:lastColumn="0" w:noHBand="0" w:noVBand="1"/>
        </w:tblPrEx>
        <w:trPr>
          <w:jc w:val="center"/>
        </w:trPr>
        <w:tc>
          <w:tcPr>
            <w:tcW w:w="9780" w:type="dxa"/>
            <w:gridSpan w:val="6"/>
            <w:hideMark/>
          </w:tcPr>
          <w:p w14:paraId="62BFAA15" w14:textId="77777777" w:rsidR="00FE0CA5" w:rsidRPr="00110BED" w:rsidRDefault="00FE0CA5" w:rsidP="0029730C">
            <w:pPr>
              <w:pStyle w:val="Normal6"/>
              <w:rPr>
                <w:b/>
                <w:bCs/>
                <w:i/>
                <w:iCs/>
              </w:rPr>
            </w:pPr>
            <w:r w:rsidRPr="00110BED">
              <w:rPr>
                <w:b/>
                <w:bCs/>
                <w:i/>
                <w:iCs/>
              </w:rPr>
              <w:t>c = liczba próbek, w których liczba bakterii wyrażona w jtk może wynosić między m a M</w:t>
            </w:r>
          </w:p>
        </w:tc>
      </w:tr>
      <w:tr w:rsidR="00110BED" w:rsidRPr="00110BED" w14:paraId="568E20F3" w14:textId="77777777" w:rsidTr="0029730C">
        <w:tblPrEx>
          <w:tblLook w:val="04A0" w:firstRow="1" w:lastRow="0" w:firstColumn="1" w:lastColumn="0" w:noHBand="0" w:noVBand="1"/>
        </w:tblPrEx>
        <w:trPr>
          <w:jc w:val="center"/>
        </w:trPr>
        <w:tc>
          <w:tcPr>
            <w:tcW w:w="9780" w:type="dxa"/>
            <w:gridSpan w:val="6"/>
            <w:hideMark/>
          </w:tcPr>
          <w:p w14:paraId="32CBFBF8" w14:textId="77777777" w:rsidR="00FE0CA5" w:rsidRPr="00110BED" w:rsidRDefault="00FE0CA5" w:rsidP="0029730C">
            <w:pPr>
              <w:pStyle w:val="Normal6"/>
              <w:rPr>
                <w:b/>
                <w:bCs/>
                <w:i/>
                <w:iCs/>
              </w:rPr>
            </w:pPr>
            <w:r w:rsidRPr="00110BED">
              <w:rPr>
                <w:b/>
                <w:bCs/>
                <w:i/>
                <w:iCs/>
              </w:rPr>
              <w:t>m = wartość progowa liczby bakterii wyrażonej w jtk, którą uznaje się za zadowalającą</w:t>
            </w:r>
          </w:p>
        </w:tc>
      </w:tr>
      <w:tr w:rsidR="00110BED" w:rsidRPr="00110BED" w14:paraId="1062B7C5" w14:textId="77777777" w:rsidTr="0029730C">
        <w:tblPrEx>
          <w:tblLook w:val="04A0" w:firstRow="1" w:lastRow="0" w:firstColumn="1" w:lastColumn="0" w:noHBand="0" w:noVBand="1"/>
        </w:tblPrEx>
        <w:trPr>
          <w:jc w:val="center"/>
        </w:trPr>
        <w:tc>
          <w:tcPr>
            <w:tcW w:w="9780" w:type="dxa"/>
            <w:gridSpan w:val="6"/>
            <w:hideMark/>
          </w:tcPr>
          <w:p w14:paraId="2592EB89" w14:textId="77777777" w:rsidR="00FE0CA5" w:rsidRPr="00110BED" w:rsidRDefault="00FE0CA5" w:rsidP="0029730C">
            <w:pPr>
              <w:pStyle w:val="Normal6"/>
              <w:rPr>
                <w:b/>
                <w:bCs/>
                <w:i/>
                <w:iCs/>
              </w:rPr>
            </w:pPr>
            <w:r w:rsidRPr="00110BED">
              <w:rPr>
                <w:b/>
                <w:bCs/>
                <w:i/>
                <w:iCs/>
              </w:rPr>
              <w:t>M = maksymalna wartość liczby bakterii wyrażonej w jtk</w:t>
            </w:r>
          </w:p>
        </w:tc>
      </w:tr>
      <w:tr w:rsidR="00110BED" w:rsidRPr="00110BED" w14:paraId="07802444" w14:textId="77777777" w:rsidTr="0029730C">
        <w:tblPrEx>
          <w:tblLook w:val="04A0" w:firstRow="1" w:lastRow="0" w:firstColumn="1" w:lastColumn="0" w:noHBand="0" w:noVBand="1"/>
        </w:tblPrEx>
        <w:trPr>
          <w:jc w:val="center"/>
        </w:trPr>
        <w:tc>
          <w:tcPr>
            <w:tcW w:w="9780" w:type="dxa"/>
            <w:gridSpan w:val="6"/>
          </w:tcPr>
          <w:p w14:paraId="3630C19B" w14:textId="77777777" w:rsidR="00FE0CA5" w:rsidRPr="00110BED" w:rsidRDefault="00FE0CA5" w:rsidP="0029730C">
            <w:pPr>
              <w:pStyle w:val="Normal6"/>
              <w:rPr>
                <w:b/>
                <w:bCs/>
                <w:i/>
                <w:iCs/>
              </w:rPr>
            </w:pPr>
            <w:r w:rsidRPr="00110BED">
              <w:rPr>
                <w:b/>
                <w:bCs/>
                <w:i/>
                <w:iCs/>
              </w:rPr>
              <w:t>W 100 g lub 100 ml organicznego polepszacza gleby nie mogą występować pasożyty – w żadnej fazie rozwoju – Ascaris spp. i Toxocara spp.</w:t>
            </w:r>
          </w:p>
        </w:tc>
      </w:tr>
    </w:tbl>
    <w:p w14:paraId="59FBE6B8" w14:textId="77777777" w:rsidR="00FE0CA5" w:rsidRPr="00110BED" w:rsidRDefault="00FE0CA5" w:rsidP="00FE0CA5">
      <w:pPr>
        <w:rPr>
          <w:rStyle w:val="HideTWBExt"/>
          <w:b/>
          <w:noProof w:val="0"/>
          <w:color w:val="auto"/>
        </w:rPr>
      </w:pPr>
      <w:r w:rsidRPr="00110BED">
        <w:rPr>
          <w:rStyle w:val="HideTWBExt"/>
          <w:noProof w:val="0"/>
          <w:color w:val="auto"/>
        </w:rPr>
        <w:t>&lt;/Amend&gt;</w:t>
      </w:r>
    </w:p>
    <w:p w14:paraId="2FCF0C84" w14:textId="77777777" w:rsidR="00FE0CA5" w:rsidRPr="00110BED" w:rsidRDefault="00FE0CA5" w:rsidP="00FE0CA5">
      <w:pPr>
        <w:pStyle w:val="AMNumberTabs"/>
        <w:keepNext/>
      </w:pPr>
    </w:p>
    <w:p w14:paraId="351FFE78"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79</w:t>
      </w:r>
      <w:r w:rsidRPr="00110BED">
        <w:rPr>
          <w:rStyle w:val="HideTWBExt"/>
          <w:b w:val="0"/>
          <w:noProof w:val="0"/>
          <w:color w:val="auto"/>
        </w:rPr>
        <w:t>&lt;/NumAm&gt;</w:t>
      </w:r>
    </w:p>
    <w:p w14:paraId="27720541"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C406946"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3(B) – ustęp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116C0C0" w14:textId="77777777" w:rsidTr="0029730C">
        <w:trPr>
          <w:jc w:val="center"/>
        </w:trPr>
        <w:tc>
          <w:tcPr>
            <w:tcW w:w="9752" w:type="dxa"/>
            <w:gridSpan w:val="2"/>
          </w:tcPr>
          <w:p w14:paraId="2E139A64" w14:textId="77777777" w:rsidR="00FE0CA5" w:rsidRPr="00110BED" w:rsidRDefault="00FE0CA5" w:rsidP="0029730C">
            <w:pPr>
              <w:keepNext/>
            </w:pPr>
          </w:p>
        </w:tc>
      </w:tr>
      <w:tr w:rsidR="00110BED" w:rsidRPr="00110BED" w14:paraId="20EEB85E" w14:textId="77777777" w:rsidTr="0029730C">
        <w:trPr>
          <w:jc w:val="center"/>
        </w:trPr>
        <w:tc>
          <w:tcPr>
            <w:tcW w:w="4876" w:type="dxa"/>
          </w:tcPr>
          <w:p w14:paraId="20ED5819" w14:textId="77777777" w:rsidR="00FE0CA5" w:rsidRPr="00110BED" w:rsidRDefault="00FE0CA5" w:rsidP="0029730C">
            <w:pPr>
              <w:pStyle w:val="ColumnHeading"/>
              <w:keepNext/>
            </w:pPr>
            <w:bookmarkStart w:id="4" w:name="DocEPTmp"/>
            <w:bookmarkEnd w:id="4"/>
            <w:r w:rsidRPr="00110BED">
              <w:t>Tekst proponowany przez Komisję</w:t>
            </w:r>
            <w:bookmarkStart w:id="5" w:name="DocEPTmp2"/>
            <w:bookmarkEnd w:id="5"/>
          </w:p>
        </w:tc>
        <w:tc>
          <w:tcPr>
            <w:tcW w:w="4876" w:type="dxa"/>
          </w:tcPr>
          <w:p w14:paraId="4C598276" w14:textId="77777777" w:rsidR="00FE0CA5" w:rsidRPr="00110BED" w:rsidRDefault="00FE0CA5" w:rsidP="0029730C">
            <w:pPr>
              <w:pStyle w:val="ColumnHeading"/>
              <w:keepNext/>
            </w:pPr>
            <w:r w:rsidRPr="00110BED">
              <w:t>Poprawka</w:t>
            </w:r>
          </w:p>
        </w:tc>
      </w:tr>
      <w:tr w:rsidR="00110BED" w:rsidRPr="00110BED" w14:paraId="33003528" w14:textId="77777777" w:rsidTr="0029730C">
        <w:trPr>
          <w:jc w:val="center"/>
        </w:trPr>
        <w:tc>
          <w:tcPr>
            <w:tcW w:w="4876" w:type="dxa"/>
          </w:tcPr>
          <w:p w14:paraId="0123BD47" w14:textId="77777777" w:rsidR="00FE0CA5" w:rsidRPr="00110BED" w:rsidRDefault="00FE0CA5" w:rsidP="0029730C">
            <w:pPr>
              <w:pStyle w:val="Normal6"/>
            </w:pPr>
            <w:r w:rsidRPr="00110BED">
              <w:t>1.</w:t>
            </w:r>
            <w:r w:rsidRPr="00110BED">
              <w:tab/>
              <w:t>Nieorganiczny polepszacz gleby to polepszacz gleby inny niż organiczny polepszacz gleby.</w:t>
            </w:r>
          </w:p>
        </w:tc>
        <w:tc>
          <w:tcPr>
            <w:tcW w:w="4876" w:type="dxa"/>
          </w:tcPr>
          <w:p w14:paraId="5320F913" w14:textId="77777777" w:rsidR="00FE0CA5" w:rsidRPr="00110BED" w:rsidRDefault="00FE0CA5" w:rsidP="0029730C">
            <w:pPr>
              <w:pStyle w:val="Normal6"/>
              <w:rPr>
                <w:szCs w:val="24"/>
              </w:rPr>
            </w:pPr>
            <w:r w:rsidRPr="00110BED">
              <w:t>1.</w:t>
            </w:r>
            <w:r w:rsidRPr="00110BED">
              <w:tab/>
              <w:t>Nieorganiczny polepszacz gleby to polepszacz gleby inny niż organiczny polepszacz gleby</w:t>
            </w:r>
            <w:r w:rsidRPr="00110BED">
              <w:rPr>
                <w:b/>
                <w:i/>
              </w:rPr>
              <w:t xml:space="preserve">, obejmujący również folię ściółkową. </w:t>
            </w:r>
            <w:r w:rsidRPr="00110BED">
              <w:rPr>
                <w:b/>
                <w:bCs/>
                <w:i/>
                <w:iCs/>
              </w:rPr>
              <w:t>Biodegradowalna folia ściółkowa to folia ściółkowa wykonana z polimerów, spełniająca przede wszystkim wymogi określone w pkt 2a i 3 dla kategorii materiałów składowych 10 (CMC 10) w załączniku II i przeznaczona do umieszczania na glebie in situ w celu ochrony jej struktury, zmniejszenia wzrostu chwastów, ograniczenia utraty wilgotności gleby lub zapobieżenia erozji gleby.</w:t>
            </w:r>
          </w:p>
        </w:tc>
      </w:tr>
    </w:tbl>
    <w:p w14:paraId="2A040A03" w14:textId="77777777" w:rsidR="00FE0CA5" w:rsidRPr="00110BED" w:rsidRDefault="00FE0CA5" w:rsidP="00FE0CA5">
      <w:r w:rsidRPr="00110BED">
        <w:rPr>
          <w:rStyle w:val="HideTWBExt"/>
          <w:noProof w:val="0"/>
          <w:color w:val="auto"/>
        </w:rPr>
        <w:t>&lt;/Amend&gt;</w:t>
      </w:r>
    </w:p>
    <w:p w14:paraId="5445CFE0"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80</w:t>
      </w:r>
      <w:r w:rsidRPr="00110BED">
        <w:rPr>
          <w:rStyle w:val="HideTWBExt"/>
          <w:b w:val="0"/>
          <w:noProof w:val="0"/>
          <w:color w:val="auto"/>
        </w:rPr>
        <w:t>&lt;/NumAm&gt;</w:t>
      </w:r>
    </w:p>
    <w:p w14:paraId="1544B8E4"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875C79E"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3(B) – ustęp 2 – tiret 5</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D93D2DB" w14:textId="77777777" w:rsidTr="0029730C">
        <w:trPr>
          <w:jc w:val="center"/>
        </w:trPr>
        <w:tc>
          <w:tcPr>
            <w:tcW w:w="9752" w:type="dxa"/>
            <w:gridSpan w:val="2"/>
          </w:tcPr>
          <w:p w14:paraId="2977A223" w14:textId="77777777" w:rsidR="00FE0CA5" w:rsidRPr="00110BED" w:rsidRDefault="00FE0CA5" w:rsidP="0029730C">
            <w:pPr>
              <w:keepNext/>
            </w:pPr>
          </w:p>
        </w:tc>
      </w:tr>
      <w:tr w:rsidR="00110BED" w:rsidRPr="00110BED" w14:paraId="2F84427A" w14:textId="77777777" w:rsidTr="0029730C">
        <w:trPr>
          <w:jc w:val="center"/>
        </w:trPr>
        <w:tc>
          <w:tcPr>
            <w:tcW w:w="4876" w:type="dxa"/>
          </w:tcPr>
          <w:p w14:paraId="5B0D19F6" w14:textId="77777777" w:rsidR="00FE0CA5" w:rsidRPr="00110BED" w:rsidRDefault="00FE0CA5" w:rsidP="0029730C">
            <w:pPr>
              <w:pStyle w:val="ColumnHeading"/>
              <w:keepNext/>
            </w:pPr>
            <w:r w:rsidRPr="00110BED">
              <w:t>Tekst proponowany przez Komisję</w:t>
            </w:r>
          </w:p>
        </w:tc>
        <w:tc>
          <w:tcPr>
            <w:tcW w:w="4876" w:type="dxa"/>
          </w:tcPr>
          <w:p w14:paraId="20A9DCB1" w14:textId="77777777" w:rsidR="00FE0CA5" w:rsidRPr="00110BED" w:rsidRDefault="00FE0CA5" w:rsidP="0029730C">
            <w:pPr>
              <w:pStyle w:val="ColumnHeading"/>
              <w:keepNext/>
            </w:pPr>
            <w:r w:rsidRPr="00110BED">
              <w:t>Poprawka</w:t>
            </w:r>
          </w:p>
        </w:tc>
      </w:tr>
      <w:tr w:rsidR="00110BED" w:rsidRPr="00110BED" w14:paraId="67766E25" w14:textId="77777777" w:rsidTr="0029730C">
        <w:trPr>
          <w:jc w:val="center"/>
        </w:trPr>
        <w:tc>
          <w:tcPr>
            <w:tcW w:w="4876" w:type="dxa"/>
          </w:tcPr>
          <w:p w14:paraId="7FF7036E" w14:textId="77777777" w:rsidR="00FE0CA5" w:rsidRPr="00110BED" w:rsidRDefault="00FE0CA5" w:rsidP="0029730C">
            <w:pPr>
              <w:pStyle w:val="Normal6"/>
            </w:pPr>
            <w:r w:rsidRPr="00110BED">
              <w:t>-</w:t>
            </w:r>
            <w:r w:rsidRPr="00110BED">
              <w:tab/>
              <w:t>ołów (Pb)</w:t>
            </w:r>
            <w:r w:rsidRPr="00110BED">
              <w:tab/>
            </w:r>
            <w:r w:rsidRPr="00110BED">
              <w:rPr>
                <w:b/>
                <w:i/>
              </w:rPr>
              <w:t>150</w:t>
            </w:r>
            <w:r w:rsidRPr="00110BED">
              <w:t xml:space="preserve"> mg/kg suchej masy.</w:t>
            </w:r>
          </w:p>
        </w:tc>
        <w:tc>
          <w:tcPr>
            <w:tcW w:w="4876" w:type="dxa"/>
          </w:tcPr>
          <w:p w14:paraId="424B8D3E" w14:textId="77777777" w:rsidR="00FE0CA5" w:rsidRPr="00110BED" w:rsidRDefault="00FE0CA5" w:rsidP="0029730C">
            <w:pPr>
              <w:pStyle w:val="Normal6"/>
              <w:rPr>
                <w:szCs w:val="24"/>
              </w:rPr>
            </w:pPr>
            <w:r w:rsidRPr="00110BED">
              <w:t>-</w:t>
            </w:r>
            <w:r w:rsidRPr="00110BED">
              <w:tab/>
              <w:t>ołów (Pb)</w:t>
            </w:r>
            <w:r w:rsidRPr="00110BED">
              <w:tab/>
            </w:r>
            <w:r w:rsidRPr="00110BED">
              <w:rPr>
                <w:b/>
                <w:i/>
              </w:rPr>
              <w:t>20</w:t>
            </w:r>
            <w:r w:rsidRPr="00110BED">
              <w:t xml:space="preserve"> mg/kg suchej masy.</w:t>
            </w:r>
          </w:p>
        </w:tc>
      </w:tr>
    </w:tbl>
    <w:p w14:paraId="456C6D7D" w14:textId="77777777" w:rsidR="00FE0CA5" w:rsidRPr="00110BED" w:rsidRDefault="00FE0CA5" w:rsidP="00FE0CA5">
      <w:r w:rsidRPr="00110BED">
        <w:rPr>
          <w:rStyle w:val="HideTWBExt"/>
          <w:noProof w:val="0"/>
          <w:color w:val="auto"/>
        </w:rPr>
        <w:t>&lt;/Amend&gt;</w:t>
      </w:r>
    </w:p>
    <w:p w14:paraId="06DAE3D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81</w:t>
      </w:r>
      <w:r w:rsidRPr="00110BED">
        <w:rPr>
          <w:rStyle w:val="HideTWBExt"/>
          <w:b w:val="0"/>
          <w:noProof w:val="0"/>
          <w:color w:val="auto"/>
        </w:rPr>
        <w:t>&lt;/NumAm&gt;</w:t>
      </w:r>
    </w:p>
    <w:p w14:paraId="16636548"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E313B24"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4 – ustęp 1</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EACD7E3" w14:textId="77777777" w:rsidTr="0029730C">
        <w:trPr>
          <w:jc w:val="center"/>
        </w:trPr>
        <w:tc>
          <w:tcPr>
            <w:tcW w:w="9752" w:type="dxa"/>
            <w:gridSpan w:val="2"/>
          </w:tcPr>
          <w:p w14:paraId="41B6D8ED" w14:textId="77777777" w:rsidR="00FE0CA5" w:rsidRPr="00110BED" w:rsidRDefault="00FE0CA5" w:rsidP="0029730C">
            <w:pPr>
              <w:keepNext/>
            </w:pPr>
          </w:p>
        </w:tc>
      </w:tr>
      <w:tr w:rsidR="00110BED" w:rsidRPr="00110BED" w14:paraId="61410E8F" w14:textId="77777777" w:rsidTr="0029730C">
        <w:trPr>
          <w:jc w:val="center"/>
        </w:trPr>
        <w:tc>
          <w:tcPr>
            <w:tcW w:w="4876" w:type="dxa"/>
          </w:tcPr>
          <w:p w14:paraId="67E2E67F" w14:textId="77777777" w:rsidR="00FE0CA5" w:rsidRPr="00110BED" w:rsidRDefault="00FE0CA5" w:rsidP="0029730C">
            <w:pPr>
              <w:pStyle w:val="ColumnHeading"/>
              <w:keepNext/>
            </w:pPr>
            <w:r w:rsidRPr="00110BED">
              <w:t>Tekst proponowany przez Komisję</w:t>
            </w:r>
          </w:p>
        </w:tc>
        <w:tc>
          <w:tcPr>
            <w:tcW w:w="4876" w:type="dxa"/>
          </w:tcPr>
          <w:p w14:paraId="06B17779" w14:textId="77777777" w:rsidR="00FE0CA5" w:rsidRPr="00110BED" w:rsidRDefault="00FE0CA5" w:rsidP="0029730C">
            <w:pPr>
              <w:pStyle w:val="ColumnHeading"/>
              <w:keepNext/>
            </w:pPr>
            <w:r w:rsidRPr="00110BED">
              <w:t>Poprawka</w:t>
            </w:r>
          </w:p>
        </w:tc>
      </w:tr>
      <w:tr w:rsidR="00110BED" w:rsidRPr="00110BED" w14:paraId="7E5270B2" w14:textId="77777777" w:rsidTr="0029730C">
        <w:trPr>
          <w:jc w:val="center"/>
        </w:trPr>
        <w:tc>
          <w:tcPr>
            <w:tcW w:w="4876" w:type="dxa"/>
          </w:tcPr>
          <w:p w14:paraId="17D8673B" w14:textId="77777777" w:rsidR="00FE0CA5" w:rsidRPr="00110BED" w:rsidRDefault="00FE0CA5" w:rsidP="0029730C">
            <w:pPr>
              <w:pStyle w:val="Normal6"/>
            </w:pPr>
            <w:r w:rsidRPr="00110BED">
              <w:t>1.</w:t>
            </w:r>
            <w:r w:rsidRPr="00110BED">
              <w:tab/>
              <w:t xml:space="preserve">Podłoże do upraw to materiał inny niż gleba, </w:t>
            </w:r>
            <w:r w:rsidRPr="00110BED">
              <w:rPr>
                <w:b/>
                <w:i/>
              </w:rPr>
              <w:t>przeznaczony do stosowania jako substrat do rozwoju korzeni</w:t>
            </w:r>
            <w:r w:rsidRPr="00110BED">
              <w:t>.</w:t>
            </w:r>
          </w:p>
        </w:tc>
        <w:tc>
          <w:tcPr>
            <w:tcW w:w="4876" w:type="dxa"/>
          </w:tcPr>
          <w:p w14:paraId="63FD0FC2" w14:textId="77777777" w:rsidR="00FE0CA5" w:rsidRPr="00110BED" w:rsidRDefault="00FE0CA5" w:rsidP="0029730C">
            <w:pPr>
              <w:pStyle w:val="Normal6"/>
              <w:rPr>
                <w:szCs w:val="24"/>
              </w:rPr>
            </w:pPr>
            <w:r w:rsidRPr="00110BED">
              <w:t>1.</w:t>
            </w:r>
            <w:r w:rsidRPr="00110BED">
              <w:tab/>
              <w:t xml:space="preserve">Podłoże do upraw to materiał inny niż gleba, </w:t>
            </w:r>
            <w:r w:rsidRPr="00110BED">
              <w:rPr>
                <w:b/>
                <w:i/>
              </w:rPr>
              <w:t>stosowany in situ do wzrostu roślin i grzybów</w:t>
            </w:r>
            <w:r w:rsidRPr="00110BED">
              <w:t>.</w:t>
            </w:r>
          </w:p>
        </w:tc>
      </w:tr>
    </w:tbl>
    <w:p w14:paraId="3BBA5A18" w14:textId="77777777" w:rsidR="00FE0CA5" w:rsidRPr="00110BED" w:rsidRDefault="00FE0CA5" w:rsidP="00FE0CA5">
      <w:r w:rsidRPr="00110BED">
        <w:rPr>
          <w:rStyle w:val="HideTWBExt"/>
          <w:noProof w:val="0"/>
          <w:color w:val="auto"/>
        </w:rPr>
        <w:t>&lt;/Amend&gt;</w:t>
      </w:r>
    </w:p>
    <w:p w14:paraId="0131CEF8"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82</w:t>
      </w:r>
      <w:r w:rsidRPr="00110BED">
        <w:rPr>
          <w:rStyle w:val="HideTWBExt"/>
          <w:b w:val="0"/>
          <w:noProof w:val="0"/>
          <w:color w:val="auto"/>
        </w:rPr>
        <w:t>&lt;/NumAm&gt;</w:t>
      </w:r>
    </w:p>
    <w:p w14:paraId="6EDDB85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AF6B16F"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4 – ustęp 2 – tiret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2F08683" w14:textId="77777777" w:rsidTr="0029730C">
        <w:trPr>
          <w:jc w:val="center"/>
        </w:trPr>
        <w:tc>
          <w:tcPr>
            <w:tcW w:w="9752" w:type="dxa"/>
            <w:gridSpan w:val="2"/>
          </w:tcPr>
          <w:p w14:paraId="7501D90C" w14:textId="77777777" w:rsidR="00FE0CA5" w:rsidRPr="00110BED" w:rsidRDefault="00FE0CA5" w:rsidP="0029730C">
            <w:pPr>
              <w:keepNext/>
            </w:pPr>
          </w:p>
        </w:tc>
      </w:tr>
      <w:tr w:rsidR="00110BED" w:rsidRPr="00110BED" w14:paraId="62B89DFE" w14:textId="77777777" w:rsidTr="0029730C">
        <w:trPr>
          <w:jc w:val="center"/>
        </w:trPr>
        <w:tc>
          <w:tcPr>
            <w:tcW w:w="4876" w:type="dxa"/>
          </w:tcPr>
          <w:p w14:paraId="406531D2" w14:textId="77777777" w:rsidR="00FE0CA5" w:rsidRPr="00110BED" w:rsidRDefault="00FE0CA5" w:rsidP="0029730C">
            <w:pPr>
              <w:pStyle w:val="ColumnHeading"/>
              <w:keepNext/>
            </w:pPr>
            <w:r w:rsidRPr="00110BED">
              <w:t>Tekst proponowany przez Komisję</w:t>
            </w:r>
          </w:p>
        </w:tc>
        <w:tc>
          <w:tcPr>
            <w:tcW w:w="4876" w:type="dxa"/>
          </w:tcPr>
          <w:p w14:paraId="05352427" w14:textId="77777777" w:rsidR="00FE0CA5" w:rsidRPr="00110BED" w:rsidRDefault="00FE0CA5" w:rsidP="0029730C">
            <w:pPr>
              <w:pStyle w:val="ColumnHeading"/>
              <w:keepNext/>
            </w:pPr>
            <w:r w:rsidRPr="00110BED">
              <w:t>Poprawka</w:t>
            </w:r>
          </w:p>
        </w:tc>
      </w:tr>
      <w:tr w:rsidR="00110BED" w:rsidRPr="00110BED" w14:paraId="08F15D5E" w14:textId="77777777" w:rsidTr="0029730C">
        <w:trPr>
          <w:jc w:val="center"/>
        </w:trPr>
        <w:tc>
          <w:tcPr>
            <w:tcW w:w="4876" w:type="dxa"/>
          </w:tcPr>
          <w:p w14:paraId="5F921175" w14:textId="77777777" w:rsidR="00FE0CA5" w:rsidRPr="00110BED" w:rsidRDefault="00FE0CA5" w:rsidP="0029730C">
            <w:pPr>
              <w:pStyle w:val="Normal6"/>
            </w:pPr>
            <w:r w:rsidRPr="00110BED">
              <w:t>-</w:t>
            </w:r>
            <w:r w:rsidRPr="00110BED">
              <w:tab/>
              <w:t>kadm (Cd)</w:t>
            </w:r>
            <w:r w:rsidRPr="00110BED">
              <w:tab/>
            </w:r>
            <w:r w:rsidRPr="00110BED">
              <w:rPr>
                <w:b/>
                <w:i/>
              </w:rPr>
              <w:t>3</w:t>
            </w:r>
            <w:r w:rsidRPr="00110BED">
              <w:t xml:space="preserve"> mg/kg suchej masy,</w:t>
            </w:r>
          </w:p>
        </w:tc>
        <w:tc>
          <w:tcPr>
            <w:tcW w:w="4876" w:type="dxa"/>
          </w:tcPr>
          <w:p w14:paraId="01B49CD6" w14:textId="77777777" w:rsidR="00FE0CA5" w:rsidRPr="00110BED" w:rsidRDefault="00FE0CA5" w:rsidP="0029730C">
            <w:pPr>
              <w:pStyle w:val="Normal6"/>
              <w:rPr>
                <w:szCs w:val="24"/>
              </w:rPr>
            </w:pPr>
            <w:r w:rsidRPr="00110BED">
              <w:t>-</w:t>
            </w:r>
            <w:r w:rsidRPr="00110BED">
              <w:tab/>
              <w:t>kadm (Cd)</w:t>
            </w:r>
            <w:r w:rsidRPr="00110BED">
              <w:tab/>
            </w:r>
            <w:r w:rsidRPr="00110BED">
              <w:rPr>
                <w:b/>
                <w:i/>
              </w:rPr>
              <w:t>1,5</w:t>
            </w:r>
            <w:r w:rsidRPr="00110BED">
              <w:t xml:space="preserve"> mg/kg suchej masy,</w:t>
            </w:r>
          </w:p>
        </w:tc>
      </w:tr>
    </w:tbl>
    <w:p w14:paraId="2E97854A"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05E143D0" w14:textId="77777777" w:rsidR="00FE0CA5" w:rsidRPr="00110BED" w:rsidRDefault="00FE0CA5" w:rsidP="00FE0CA5">
      <w:pPr>
        <w:pStyle w:val="Normal12Italic"/>
      </w:pPr>
      <w:r w:rsidRPr="00110BED">
        <w:t>W celu uspójnienia limitów występowania zanieczyszczeń w organicznych polepszaczach gleby, środkach wapnujących, podłożach do upraw oraz biostymulatorach roślin limit kadmu we wszystkich wymienionych kategoriach należy zmienić z 3 mg/kg na 1,5 mg/kg.</w:t>
      </w:r>
    </w:p>
    <w:p w14:paraId="2DF34849" w14:textId="77777777" w:rsidR="00FE0CA5" w:rsidRPr="00110BED" w:rsidRDefault="00FE0CA5" w:rsidP="00FE0CA5">
      <w:r w:rsidRPr="00110BED">
        <w:rPr>
          <w:rStyle w:val="HideTWBExt"/>
          <w:noProof w:val="0"/>
          <w:color w:val="auto"/>
        </w:rPr>
        <w:t>&lt;/Amend&gt;</w:t>
      </w:r>
    </w:p>
    <w:p w14:paraId="601F151A"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83</w:t>
      </w:r>
      <w:r w:rsidRPr="00110BED">
        <w:rPr>
          <w:rStyle w:val="HideTWBExt"/>
          <w:b w:val="0"/>
          <w:noProof w:val="0"/>
          <w:color w:val="auto"/>
        </w:rPr>
        <w:t>&lt;/NumAm&gt;</w:t>
      </w:r>
    </w:p>
    <w:p w14:paraId="23796335"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2DFBD27"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4 – ustęp 2 – tiret 5</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3905CF0" w14:textId="77777777" w:rsidTr="0029730C">
        <w:trPr>
          <w:jc w:val="center"/>
        </w:trPr>
        <w:tc>
          <w:tcPr>
            <w:tcW w:w="9752" w:type="dxa"/>
            <w:gridSpan w:val="2"/>
          </w:tcPr>
          <w:p w14:paraId="5C682CED" w14:textId="77777777" w:rsidR="00FE0CA5" w:rsidRPr="00110BED" w:rsidRDefault="00FE0CA5" w:rsidP="0029730C">
            <w:pPr>
              <w:keepNext/>
            </w:pPr>
          </w:p>
        </w:tc>
      </w:tr>
      <w:tr w:rsidR="00110BED" w:rsidRPr="00110BED" w14:paraId="717001D4" w14:textId="77777777" w:rsidTr="0029730C">
        <w:trPr>
          <w:jc w:val="center"/>
        </w:trPr>
        <w:tc>
          <w:tcPr>
            <w:tcW w:w="4876" w:type="dxa"/>
          </w:tcPr>
          <w:p w14:paraId="744A2FB0" w14:textId="77777777" w:rsidR="00FE0CA5" w:rsidRPr="00110BED" w:rsidRDefault="00FE0CA5" w:rsidP="0029730C">
            <w:pPr>
              <w:pStyle w:val="ColumnHeading"/>
              <w:keepNext/>
            </w:pPr>
            <w:r w:rsidRPr="00110BED">
              <w:t>Tekst proponowany przez Komisję</w:t>
            </w:r>
          </w:p>
        </w:tc>
        <w:tc>
          <w:tcPr>
            <w:tcW w:w="4876" w:type="dxa"/>
          </w:tcPr>
          <w:p w14:paraId="5D145E3C" w14:textId="77777777" w:rsidR="00FE0CA5" w:rsidRPr="00110BED" w:rsidRDefault="00FE0CA5" w:rsidP="0029730C">
            <w:pPr>
              <w:pStyle w:val="ColumnHeading"/>
              <w:keepNext/>
            </w:pPr>
            <w:r w:rsidRPr="00110BED">
              <w:t>Poprawka</w:t>
            </w:r>
          </w:p>
        </w:tc>
      </w:tr>
      <w:tr w:rsidR="00110BED" w:rsidRPr="00110BED" w14:paraId="7594D2F4" w14:textId="77777777" w:rsidTr="0029730C">
        <w:trPr>
          <w:jc w:val="center"/>
        </w:trPr>
        <w:tc>
          <w:tcPr>
            <w:tcW w:w="4876" w:type="dxa"/>
          </w:tcPr>
          <w:p w14:paraId="710320A4" w14:textId="77777777" w:rsidR="00FE0CA5" w:rsidRPr="00110BED" w:rsidRDefault="00FE0CA5" w:rsidP="0029730C">
            <w:pPr>
              <w:pStyle w:val="Normal6"/>
            </w:pPr>
            <w:r w:rsidRPr="00110BED">
              <w:t>-</w:t>
            </w:r>
            <w:r w:rsidRPr="00110BED">
              <w:tab/>
              <w:t>ołów (Pb)</w:t>
            </w:r>
            <w:r w:rsidRPr="00110BED">
              <w:tab/>
            </w:r>
            <w:r w:rsidRPr="00110BED">
              <w:rPr>
                <w:b/>
                <w:i/>
              </w:rPr>
              <w:t>150</w:t>
            </w:r>
            <w:r w:rsidRPr="00110BED">
              <w:t xml:space="preserve"> mg/kg suchej masy.</w:t>
            </w:r>
          </w:p>
        </w:tc>
        <w:tc>
          <w:tcPr>
            <w:tcW w:w="4876" w:type="dxa"/>
          </w:tcPr>
          <w:p w14:paraId="200832E2" w14:textId="77777777" w:rsidR="00FE0CA5" w:rsidRPr="00110BED" w:rsidRDefault="00FE0CA5" w:rsidP="0029730C">
            <w:pPr>
              <w:pStyle w:val="Normal6"/>
              <w:rPr>
                <w:szCs w:val="24"/>
              </w:rPr>
            </w:pPr>
            <w:r w:rsidRPr="00110BED">
              <w:t>-</w:t>
            </w:r>
            <w:r w:rsidRPr="00110BED">
              <w:tab/>
              <w:t>ołów (Pb)</w:t>
            </w:r>
            <w:r w:rsidRPr="00110BED">
              <w:tab/>
            </w:r>
            <w:r w:rsidRPr="00110BED">
              <w:rPr>
                <w:b/>
                <w:i/>
              </w:rPr>
              <w:t>20</w:t>
            </w:r>
            <w:r w:rsidRPr="00110BED">
              <w:t xml:space="preserve"> mg/kg suchej masy.</w:t>
            </w:r>
          </w:p>
        </w:tc>
      </w:tr>
    </w:tbl>
    <w:p w14:paraId="696DC616"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3355261D" w14:textId="77777777" w:rsidR="00FE0CA5" w:rsidRPr="00110BED" w:rsidRDefault="00FE0CA5" w:rsidP="00FE0CA5">
      <w:pPr>
        <w:pStyle w:val="Normal12Italic"/>
      </w:pPr>
      <w:r w:rsidRPr="00110BED">
        <w:t>Ołów kumuluje się w ciele człowieka i ma bardzo duży wpływ na rozwój ośrodkowego układu nerwowego niemowląt, dzieci oraz płodów w przypadku kobiet w ciąży. Nie istnieje zalecany tolerowany poziom spożycia, ponieważ brak jest dowodów na to, jakie poziomy graniczne obowiązują w związku z wpływem na poszczególne aspekty stanu zdrowia. W świetle szczególnych obaw o narażenie dzieci na działanie ołowiu istotna jest rygorystyczna regulacja w zakresie głównych źródeł pokarmowych tego pierwiastka.</w:t>
      </w:r>
    </w:p>
    <w:p w14:paraId="64A4047E" w14:textId="77777777" w:rsidR="00FE0CA5" w:rsidRPr="00110BED" w:rsidRDefault="00FE0CA5" w:rsidP="00FE0CA5">
      <w:r w:rsidRPr="00110BED">
        <w:rPr>
          <w:rStyle w:val="HideTWBExt"/>
          <w:noProof w:val="0"/>
          <w:color w:val="auto"/>
        </w:rPr>
        <w:t>&lt;/Amend&gt;</w:t>
      </w:r>
    </w:p>
    <w:p w14:paraId="034D4D70"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84</w:t>
      </w:r>
      <w:r w:rsidRPr="00110BED">
        <w:rPr>
          <w:rStyle w:val="HideTWBExt"/>
          <w:b w:val="0"/>
          <w:noProof w:val="0"/>
          <w:color w:val="auto"/>
        </w:rPr>
        <w:t>&lt;/NumAm&gt;</w:t>
      </w:r>
    </w:p>
    <w:p w14:paraId="47A0783C"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23178A0" w14:textId="77777777" w:rsidR="00FE0CA5" w:rsidRPr="00110BED" w:rsidRDefault="00FE0CA5" w:rsidP="00FE0CA5">
      <w:pPr>
        <w:pStyle w:val="NormalBold"/>
        <w:keepNext/>
      </w:pPr>
      <w:r w:rsidRPr="00110BED">
        <w:rPr>
          <w:rStyle w:val="HideTWBExt"/>
          <w:b w:val="0"/>
          <w:noProof w:val="0"/>
          <w:color w:val="auto"/>
        </w:rPr>
        <w:t>&lt;Article&gt;</w:t>
      </w:r>
      <w:r w:rsidRPr="00110BED">
        <w:t>Załącznik I – część II – PFC 4 – ustęp 3</w:t>
      </w:r>
      <w:r w:rsidRPr="00110BED">
        <w:rPr>
          <w:rStyle w:val="HideTWBExt"/>
          <w:b w:val="0"/>
          <w:noProof w:val="0"/>
          <w:color w:val="auto"/>
        </w:rPr>
        <w:t>&lt;/Article&gt;</w:t>
      </w:r>
    </w:p>
    <w:tbl>
      <w:tblPr>
        <w:tblW w:w="9785" w:type="dxa"/>
        <w:jc w:val="center"/>
        <w:tblLayout w:type="fixed"/>
        <w:tblCellMar>
          <w:left w:w="340" w:type="dxa"/>
          <w:right w:w="340" w:type="dxa"/>
        </w:tblCellMar>
        <w:tblLook w:val="0000" w:firstRow="0" w:lastRow="0" w:firstColumn="0" w:lastColumn="0" w:noHBand="0" w:noVBand="0"/>
      </w:tblPr>
      <w:tblGrid>
        <w:gridCol w:w="3247"/>
        <w:gridCol w:w="774"/>
        <w:gridCol w:w="1000"/>
        <w:gridCol w:w="828"/>
        <w:gridCol w:w="3903"/>
        <w:gridCol w:w="33"/>
      </w:tblGrid>
      <w:tr w:rsidR="00110BED" w:rsidRPr="00110BED" w14:paraId="2C21A61B" w14:textId="77777777" w:rsidTr="0029730C">
        <w:trPr>
          <w:gridAfter w:val="1"/>
          <w:wAfter w:w="33" w:type="dxa"/>
          <w:jc w:val="center"/>
        </w:trPr>
        <w:tc>
          <w:tcPr>
            <w:tcW w:w="9752" w:type="dxa"/>
            <w:gridSpan w:val="5"/>
          </w:tcPr>
          <w:p w14:paraId="6EED995E" w14:textId="77777777" w:rsidR="00FE0CA5" w:rsidRPr="00110BED" w:rsidRDefault="00FE0CA5" w:rsidP="0029730C">
            <w:pPr>
              <w:keepNext/>
            </w:pPr>
          </w:p>
        </w:tc>
      </w:tr>
      <w:tr w:rsidR="00110BED" w:rsidRPr="00110BED" w14:paraId="4AAD7410" w14:textId="77777777" w:rsidTr="0029730C">
        <w:tblPrEx>
          <w:tblLook w:val="04A0" w:firstRow="1" w:lastRow="0" w:firstColumn="1" w:lastColumn="0" w:noHBand="0" w:noVBand="1"/>
        </w:tblPrEx>
        <w:trPr>
          <w:jc w:val="center"/>
        </w:trPr>
        <w:tc>
          <w:tcPr>
            <w:tcW w:w="9785" w:type="dxa"/>
            <w:gridSpan w:val="6"/>
            <w:hideMark/>
          </w:tcPr>
          <w:p w14:paraId="21EE367F" w14:textId="77777777" w:rsidR="00FE0CA5" w:rsidRPr="00110BED" w:rsidRDefault="00FE0CA5" w:rsidP="0029730C">
            <w:pPr>
              <w:pStyle w:val="ColumnHeading"/>
              <w:jc w:val="left"/>
              <w:rPr>
                <w:iCs/>
              </w:rPr>
            </w:pPr>
            <w:r w:rsidRPr="00110BED">
              <w:t>Tekst proponowany przez Komisję</w:t>
            </w:r>
          </w:p>
        </w:tc>
      </w:tr>
      <w:tr w:rsidR="00110BED" w:rsidRPr="00110BED" w14:paraId="6F53D58B" w14:textId="77777777" w:rsidTr="0029730C">
        <w:tblPrEx>
          <w:tblLook w:val="04A0" w:firstRow="1" w:lastRow="0" w:firstColumn="1" w:lastColumn="0" w:noHBand="0" w:noVBand="1"/>
        </w:tblPrEx>
        <w:trPr>
          <w:jc w:val="center"/>
        </w:trPr>
        <w:tc>
          <w:tcPr>
            <w:tcW w:w="9785" w:type="dxa"/>
            <w:gridSpan w:val="6"/>
            <w:hideMark/>
          </w:tcPr>
          <w:p w14:paraId="7B4A600D" w14:textId="77777777" w:rsidR="00FE0CA5" w:rsidRPr="00110BED" w:rsidRDefault="00FE0CA5" w:rsidP="0029730C">
            <w:pPr>
              <w:pStyle w:val="Normal6"/>
              <w:rPr>
                <w:b/>
                <w:bCs/>
                <w:i/>
                <w:iCs/>
              </w:rPr>
            </w:pPr>
            <w:r w:rsidRPr="00110BED">
              <w:rPr>
                <w:b/>
                <w:bCs/>
                <w:i/>
                <w:iCs/>
              </w:rPr>
              <w:t>3.</w:t>
            </w:r>
            <w:r w:rsidRPr="00110BED">
              <w:rPr>
                <w:b/>
                <w:bCs/>
                <w:i/>
                <w:iCs/>
              </w:rPr>
              <w:tab/>
              <w:t>W 25 g próbki produktu nawozowego z oznakowaniem CE nie mogą być obecne pałeczki Salmonella spp.</w:t>
            </w:r>
          </w:p>
        </w:tc>
      </w:tr>
      <w:tr w:rsidR="00110BED" w:rsidRPr="00110BED" w14:paraId="34D75BF2" w14:textId="77777777" w:rsidTr="0029730C">
        <w:tblPrEx>
          <w:tblLook w:val="04A0" w:firstRow="1" w:lastRow="0" w:firstColumn="1" w:lastColumn="0" w:noHBand="0" w:noVBand="1"/>
        </w:tblPrEx>
        <w:trPr>
          <w:jc w:val="center"/>
        </w:trPr>
        <w:tc>
          <w:tcPr>
            <w:tcW w:w="9785" w:type="dxa"/>
            <w:gridSpan w:val="6"/>
          </w:tcPr>
          <w:p w14:paraId="7E343B64" w14:textId="77777777" w:rsidR="00FE0CA5" w:rsidRPr="00110BED" w:rsidRDefault="00FE0CA5" w:rsidP="0029730C">
            <w:pPr>
              <w:pStyle w:val="ColumnHeading"/>
              <w:jc w:val="left"/>
              <w:rPr>
                <w:b/>
                <w:bCs/>
                <w:i w:val="0"/>
                <w:iCs/>
              </w:rPr>
            </w:pPr>
            <w:r w:rsidRPr="00110BED">
              <w:t>Poprawka</w:t>
            </w:r>
          </w:p>
        </w:tc>
      </w:tr>
      <w:tr w:rsidR="00110BED" w:rsidRPr="00110BED" w14:paraId="26A03945" w14:textId="77777777" w:rsidTr="0029730C">
        <w:tblPrEx>
          <w:tblLook w:val="04A0" w:firstRow="1" w:lastRow="0" w:firstColumn="1" w:lastColumn="0" w:noHBand="0" w:noVBand="1"/>
        </w:tblPrEx>
        <w:trPr>
          <w:jc w:val="center"/>
        </w:trPr>
        <w:tc>
          <w:tcPr>
            <w:tcW w:w="9785" w:type="dxa"/>
            <w:gridSpan w:val="6"/>
          </w:tcPr>
          <w:p w14:paraId="44EF2D0E" w14:textId="77777777" w:rsidR="00FE0CA5" w:rsidRPr="00110BED" w:rsidRDefault="00FE0CA5" w:rsidP="0029730C">
            <w:pPr>
              <w:pStyle w:val="Normal6"/>
            </w:pPr>
            <w:r w:rsidRPr="00110BED">
              <w:t>3</w:t>
            </w:r>
            <w:r w:rsidRPr="00110BED">
              <w:rPr>
                <w:b/>
                <w:bCs/>
                <w:i/>
                <w:iCs/>
              </w:rPr>
              <w:t>.</w:t>
            </w:r>
            <w:r w:rsidRPr="00110BED">
              <w:rPr>
                <w:b/>
                <w:bCs/>
                <w:i/>
                <w:iCs/>
              </w:rPr>
              <w:tab/>
              <w:t>Czynniki chorobotwórcze nie mogą występować w podłożu do upraw w stężeniu przekraczającym odpowiednie dopuszczalne poziomy przedstawione w tabeli poniżej:</w:t>
            </w:r>
          </w:p>
        </w:tc>
      </w:tr>
      <w:tr w:rsidR="00110BED" w:rsidRPr="00110BED" w14:paraId="616D2B4E" w14:textId="77777777" w:rsidTr="0029730C">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14:paraId="6BC1D4F8" w14:textId="77777777" w:rsidR="00FE0CA5" w:rsidRPr="00110BED" w:rsidRDefault="00FE0CA5" w:rsidP="0029730C">
            <w:pPr>
              <w:pStyle w:val="Normal6"/>
              <w:rPr>
                <w:b/>
                <w:bCs/>
                <w:i/>
                <w:iCs/>
              </w:rPr>
            </w:pPr>
            <w:r w:rsidRPr="00110BED">
              <w:rPr>
                <w:b/>
                <w:bCs/>
                <w:i/>
                <w:iCs/>
              </w:rPr>
              <w:t>Badany mikroorganizm</w:t>
            </w:r>
          </w:p>
        </w:tc>
        <w:tc>
          <w:tcPr>
            <w:tcW w:w="2602" w:type="dxa"/>
            <w:gridSpan w:val="3"/>
            <w:tcBorders>
              <w:top w:val="single" w:sz="4" w:space="0" w:color="auto"/>
              <w:left w:val="single" w:sz="4" w:space="0" w:color="auto"/>
              <w:bottom w:val="single" w:sz="4" w:space="0" w:color="auto"/>
            </w:tcBorders>
          </w:tcPr>
          <w:p w14:paraId="0614242F" w14:textId="77777777" w:rsidR="00FE0CA5" w:rsidRPr="00110BED" w:rsidRDefault="00FE0CA5" w:rsidP="0029730C">
            <w:pPr>
              <w:pStyle w:val="Normal6"/>
              <w:rPr>
                <w:b/>
                <w:bCs/>
                <w:i/>
                <w:iCs/>
              </w:rPr>
            </w:pPr>
            <w:r w:rsidRPr="00110BED">
              <w:rPr>
                <w:b/>
                <w:bCs/>
                <w:i/>
                <w:iCs/>
              </w:rPr>
              <w:t>Plany pobierania próbek</w:t>
            </w:r>
          </w:p>
        </w:tc>
        <w:tc>
          <w:tcPr>
            <w:tcW w:w="3936" w:type="dxa"/>
            <w:gridSpan w:val="2"/>
            <w:tcBorders>
              <w:top w:val="single" w:sz="4" w:space="0" w:color="auto"/>
              <w:left w:val="single" w:sz="4" w:space="0" w:color="auto"/>
              <w:bottom w:val="single" w:sz="4" w:space="0" w:color="auto"/>
              <w:right w:val="single" w:sz="4" w:space="0" w:color="auto"/>
            </w:tcBorders>
          </w:tcPr>
          <w:p w14:paraId="4DBCDCBD" w14:textId="77777777" w:rsidR="00FE0CA5" w:rsidRPr="00110BED" w:rsidRDefault="00FE0CA5" w:rsidP="0029730C">
            <w:pPr>
              <w:pStyle w:val="Normal6"/>
              <w:rPr>
                <w:b/>
                <w:bCs/>
                <w:i/>
                <w:iCs/>
              </w:rPr>
            </w:pPr>
            <w:r w:rsidRPr="00110BED">
              <w:rPr>
                <w:b/>
                <w:bCs/>
                <w:i/>
                <w:iCs/>
              </w:rPr>
              <w:t>Poziom</w:t>
            </w:r>
          </w:p>
        </w:tc>
      </w:tr>
      <w:tr w:rsidR="00110BED" w:rsidRPr="00110BED" w14:paraId="3B3AD384" w14:textId="77777777" w:rsidTr="0029730C">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14:paraId="342337B6" w14:textId="77777777" w:rsidR="00FE0CA5" w:rsidRPr="00110BED" w:rsidRDefault="00FE0CA5" w:rsidP="0029730C">
            <w:pPr>
              <w:pStyle w:val="Normal6"/>
              <w:rPr>
                <w:b/>
                <w:bCs/>
                <w:i/>
                <w:iCs/>
              </w:rPr>
            </w:pPr>
          </w:p>
        </w:tc>
        <w:tc>
          <w:tcPr>
            <w:tcW w:w="774" w:type="dxa"/>
            <w:tcBorders>
              <w:top w:val="single" w:sz="4" w:space="0" w:color="auto"/>
              <w:left w:val="single" w:sz="4" w:space="0" w:color="auto"/>
              <w:bottom w:val="single" w:sz="4" w:space="0" w:color="auto"/>
            </w:tcBorders>
          </w:tcPr>
          <w:p w14:paraId="461D1BEE" w14:textId="77777777" w:rsidR="00FE0CA5" w:rsidRPr="00110BED" w:rsidRDefault="00FE0CA5" w:rsidP="0029730C">
            <w:pPr>
              <w:pStyle w:val="Normal6"/>
              <w:rPr>
                <w:b/>
                <w:bCs/>
                <w:i/>
                <w:iCs/>
              </w:rPr>
            </w:pPr>
            <w:r w:rsidRPr="00110BED">
              <w:rPr>
                <w:b/>
                <w:bCs/>
                <w:i/>
                <w:iCs/>
              </w:rPr>
              <w:t>n</w:t>
            </w:r>
          </w:p>
        </w:tc>
        <w:tc>
          <w:tcPr>
            <w:tcW w:w="1000" w:type="dxa"/>
            <w:tcBorders>
              <w:top w:val="single" w:sz="4" w:space="0" w:color="auto"/>
              <w:left w:val="single" w:sz="4" w:space="0" w:color="auto"/>
              <w:bottom w:val="single" w:sz="4" w:space="0" w:color="auto"/>
            </w:tcBorders>
          </w:tcPr>
          <w:p w14:paraId="65C558FE" w14:textId="77777777" w:rsidR="00FE0CA5" w:rsidRPr="00110BED" w:rsidRDefault="00FE0CA5" w:rsidP="0029730C">
            <w:pPr>
              <w:pStyle w:val="Normal6"/>
              <w:rPr>
                <w:b/>
                <w:bCs/>
                <w:i/>
                <w:iCs/>
              </w:rPr>
            </w:pPr>
            <w:r w:rsidRPr="00110BED">
              <w:rPr>
                <w:b/>
                <w:bCs/>
                <w:i/>
                <w:iCs/>
              </w:rPr>
              <w:t>c</w:t>
            </w:r>
          </w:p>
        </w:tc>
        <w:tc>
          <w:tcPr>
            <w:tcW w:w="828" w:type="dxa"/>
            <w:tcBorders>
              <w:top w:val="single" w:sz="4" w:space="0" w:color="auto"/>
              <w:left w:val="single" w:sz="4" w:space="0" w:color="auto"/>
              <w:bottom w:val="single" w:sz="4" w:space="0" w:color="auto"/>
            </w:tcBorders>
          </w:tcPr>
          <w:p w14:paraId="5EF3F8D0" w14:textId="77777777" w:rsidR="00FE0CA5" w:rsidRPr="00110BED" w:rsidRDefault="00FE0CA5" w:rsidP="0029730C">
            <w:pPr>
              <w:pStyle w:val="Normal6"/>
              <w:rPr>
                <w:b/>
                <w:bCs/>
                <w:i/>
                <w:iCs/>
              </w:rPr>
            </w:pPr>
            <w:r w:rsidRPr="00110BED">
              <w:rPr>
                <w:b/>
                <w:bCs/>
                <w:i/>
                <w:iCs/>
              </w:rPr>
              <w:t>m</w:t>
            </w:r>
          </w:p>
        </w:tc>
        <w:tc>
          <w:tcPr>
            <w:tcW w:w="3936" w:type="dxa"/>
            <w:gridSpan w:val="2"/>
            <w:tcBorders>
              <w:top w:val="single" w:sz="4" w:space="0" w:color="auto"/>
              <w:left w:val="single" w:sz="4" w:space="0" w:color="auto"/>
              <w:bottom w:val="single" w:sz="4" w:space="0" w:color="auto"/>
              <w:right w:val="single" w:sz="4" w:space="0" w:color="auto"/>
            </w:tcBorders>
          </w:tcPr>
          <w:p w14:paraId="509D3D05" w14:textId="77777777" w:rsidR="00FE0CA5" w:rsidRPr="00110BED" w:rsidRDefault="00FE0CA5" w:rsidP="0029730C">
            <w:pPr>
              <w:pStyle w:val="Normal6"/>
              <w:rPr>
                <w:b/>
                <w:bCs/>
                <w:i/>
                <w:iCs/>
              </w:rPr>
            </w:pPr>
            <w:r w:rsidRPr="00110BED">
              <w:rPr>
                <w:b/>
                <w:bCs/>
                <w:i/>
                <w:iCs/>
              </w:rPr>
              <w:t>M</w:t>
            </w:r>
          </w:p>
        </w:tc>
      </w:tr>
      <w:tr w:rsidR="00110BED" w:rsidRPr="00110BED" w14:paraId="613D6D67" w14:textId="77777777" w:rsidTr="0029730C">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14:paraId="5AD13B9A" w14:textId="77777777" w:rsidR="00FE0CA5" w:rsidRPr="00110BED" w:rsidRDefault="00FE0CA5" w:rsidP="0029730C">
            <w:pPr>
              <w:pStyle w:val="Normal6"/>
              <w:rPr>
                <w:b/>
                <w:bCs/>
                <w:i/>
                <w:iCs/>
              </w:rPr>
            </w:pPr>
            <w:r w:rsidRPr="00110BED">
              <w:rPr>
                <w:b/>
                <w:bCs/>
                <w:i/>
                <w:iCs/>
              </w:rPr>
              <w:t>Salmonella spp</w:t>
            </w:r>
          </w:p>
        </w:tc>
        <w:tc>
          <w:tcPr>
            <w:tcW w:w="774" w:type="dxa"/>
            <w:tcBorders>
              <w:top w:val="single" w:sz="4" w:space="0" w:color="auto"/>
              <w:left w:val="single" w:sz="4" w:space="0" w:color="auto"/>
              <w:bottom w:val="single" w:sz="4" w:space="0" w:color="auto"/>
            </w:tcBorders>
          </w:tcPr>
          <w:p w14:paraId="27E87C2E" w14:textId="77777777" w:rsidR="00FE0CA5" w:rsidRPr="00110BED" w:rsidRDefault="00FE0CA5" w:rsidP="0029730C">
            <w:pPr>
              <w:pStyle w:val="Normal6"/>
              <w:rPr>
                <w:b/>
                <w:bCs/>
                <w:i/>
                <w:iCs/>
              </w:rPr>
            </w:pPr>
            <w:r w:rsidRPr="00110BED">
              <w:rPr>
                <w:b/>
                <w:bCs/>
                <w:i/>
                <w:iCs/>
              </w:rPr>
              <w:t>5</w:t>
            </w:r>
          </w:p>
        </w:tc>
        <w:tc>
          <w:tcPr>
            <w:tcW w:w="1000" w:type="dxa"/>
            <w:tcBorders>
              <w:top w:val="single" w:sz="4" w:space="0" w:color="auto"/>
              <w:left w:val="single" w:sz="4" w:space="0" w:color="auto"/>
              <w:bottom w:val="single" w:sz="4" w:space="0" w:color="auto"/>
            </w:tcBorders>
          </w:tcPr>
          <w:p w14:paraId="1CF0C682" w14:textId="77777777" w:rsidR="00FE0CA5" w:rsidRPr="00110BED" w:rsidRDefault="00FE0CA5" w:rsidP="0029730C">
            <w:pPr>
              <w:pStyle w:val="Normal6"/>
              <w:rPr>
                <w:b/>
                <w:bCs/>
                <w:i/>
                <w:iCs/>
              </w:rPr>
            </w:pPr>
            <w:r w:rsidRPr="00110BED">
              <w:rPr>
                <w:b/>
                <w:bCs/>
                <w:i/>
                <w:iCs/>
              </w:rPr>
              <w:t>0</w:t>
            </w:r>
          </w:p>
        </w:tc>
        <w:tc>
          <w:tcPr>
            <w:tcW w:w="828" w:type="dxa"/>
            <w:tcBorders>
              <w:top w:val="single" w:sz="4" w:space="0" w:color="auto"/>
              <w:left w:val="single" w:sz="4" w:space="0" w:color="auto"/>
              <w:bottom w:val="single" w:sz="4" w:space="0" w:color="auto"/>
            </w:tcBorders>
          </w:tcPr>
          <w:p w14:paraId="5BFC1BE0" w14:textId="77777777" w:rsidR="00FE0CA5" w:rsidRPr="00110BED" w:rsidRDefault="00FE0CA5" w:rsidP="0029730C">
            <w:pPr>
              <w:pStyle w:val="Normal6"/>
              <w:rPr>
                <w:b/>
                <w:bCs/>
                <w:i/>
                <w:iCs/>
              </w:rPr>
            </w:pPr>
            <w:r w:rsidRPr="00110BED">
              <w:rPr>
                <w:b/>
                <w:bCs/>
                <w:i/>
                <w:iCs/>
              </w:rPr>
              <w:t>0</w:t>
            </w:r>
          </w:p>
        </w:tc>
        <w:tc>
          <w:tcPr>
            <w:tcW w:w="3936" w:type="dxa"/>
            <w:gridSpan w:val="2"/>
            <w:tcBorders>
              <w:top w:val="single" w:sz="4" w:space="0" w:color="auto"/>
              <w:left w:val="single" w:sz="4" w:space="0" w:color="auto"/>
              <w:bottom w:val="single" w:sz="4" w:space="0" w:color="auto"/>
              <w:right w:val="single" w:sz="4" w:space="0" w:color="auto"/>
            </w:tcBorders>
          </w:tcPr>
          <w:p w14:paraId="71C6587B"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4B3357AA" w14:textId="77777777" w:rsidTr="0029730C">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14:paraId="0C9AF90A" w14:textId="77777777" w:rsidR="00FE0CA5" w:rsidRPr="00110BED" w:rsidRDefault="00FE0CA5" w:rsidP="0029730C">
            <w:pPr>
              <w:pStyle w:val="Normal6"/>
              <w:rPr>
                <w:b/>
                <w:bCs/>
                <w:i/>
                <w:iCs/>
              </w:rPr>
            </w:pPr>
            <w:r w:rsidRPr="00110BED">
              <w:rPr>
                <w:b/>
                <w:bCs/>
                <w:i/>
                <w:iCs/>
              </w:rPr>
              <w:t>Escherichia coli lub Enterococcaceae</w:t>
            </w:r>
          </w:p>
        </w:tc>
        <w:tc>
          <w:tcPr>
            <w:tcW w:w="774" w:type="dxa"/>
            <w:tcBorders>
              <w:top w:val="single" w:sz="4" w:space="0" w:color="auto"/>
              <w:left w:val="single" w:sz="4" w:space="0" w:color="auto"/>
              <w:bottom w:val="single" w:sz="4" w:space="0" w:color="auto"/>
            </w:tcBorders>
          </w:tcPr>
          <w:p w14:paraId="3050A856" w14:textId="77777777" w:rsidR="00FE0CA5" w:rsidRPr="00110BED" w:rsidRDefault="00FE0CA5" w:rsidP="0029730C">
            <w:pPr>
              <w:pStyle w:val="Normal6"/>
              <w:rPr>
                <w:b/>
                <w:bCs/>
                <w:i/>
                <w:iCs/>
              </w:rPr>
            </w:pPr>
            <w:r w:rsidRPr="00110BED">
              <w:rPr>
                <w:b/>
                <w:bCs/>
                <w:i/>
                <w:iCs/>
              </w:rPr>
              <w:t>5</w:t>
            </w:r>
          </w:p>
        </w:tc>
        <w:tc>
          <w:tcPr>
            <w:tcW w:w="1000" w:type="dxa"/>
            <w:tcBorders>
              <w:top w:val="single" w:sz="4" w:space="0" w:color="auto"/>
              <w:left w:val="single" w:sz="4" w:space="0" w:color="auto"/>
              <w:bottom w:val="single" w:sz="4" w:space="0" w:color="auto"/>
            </w:tcBorders>
          </w:tcPr>
          <w:p w14:paraId="2156AB75" w14:textId="77777777" w:rsidR="00FE0CA5" w:rsidRPr="00110BED" w:rsidRDefault="00FE0CA5" w:rsidP="0029730C">
            <w:pPr>
              <w:pStyle w:val="Normal6"/>
              <w:rPr>
                <w:b/>
                <w:bCs/>
                <w:i/>
                <w:iCs/>
              </w:rPr>
            </w:pPr>
            <w:r w:rsidRPr="00110BED">
              <w:rPr>
                <w:b/>
                <w:bCs/>
                <w:i/>
                <w:iCs/>
              </w:rPr>
              <w:t>5</w:t>
            </w:r>
          </w:p>
        </w:tc>
        <w:tc>
          <w:tcPr>
            <w:tcW w:w="828" w:type="dxa"/>
            <w:tcBorders>
              <w:top w:val="single" w:sz="4" w:space="0" w:color="auto"/>
              <w:left w:val="single" w:sz="4" w:space="0" w:color="auto"/>
              <w:bottom w:val="single" w:sz="4" w:space="0" w:color="auto"/>
            </w:tcBorders>
          </w:tcPr>
          <w:p w14:paraId="14FC7488" w14:textId="77777777" w:rsidR="00FE0CA5" w:rsidRPr="00110BED" w:rsidRDefault="00FE0CA5" w:rsidP="0029730C">
            <w:pPr>
              <w:pStyle w:val="Normal6"/>
              <w:rPr>
                <w:b/>
                <w:bCs/>
                <w:i/>
                <w:iCs/>
              </w:rPr>
            </w:pPr>
            <w:r w:rsidRPr="00110BED">
              <w:rPr>
                <w:b/>
                <w:bCs/>
                <w:i/>
                <w:iCs/>
              </w:rPr>
              <w:t>0</w:t>
            </w:r>
          </w:p>
        </w:tc>
        <w:tc>
          <w:tcPr>
            <w:tcW w:w="3936" w:type="dxa"/>
            <w:gridSpan w:val="2"/>
            <w:tcBorders>
              <w:top w:val="single" w:sz="4" w:space="0" w:color="auto"/>
              <w:left w:val="single" w:sz="4" w:space="0" w:color="auto"/>
              <w:bottom w:val="single" w:sz="4" w:space="0" w:color="auto"/>
              <w:right w:val="single" w:sz="4" w:space="0" w:color="auto"/>
            </w:tcBorders>
          </w:tcPr>
          <w:p w14:paraId="340F54C2" w14:textId="77777777" w:rsidR="00FE0CA5" w:rsidRPr="00110BED" w:rsidRDefault="00FE0CA5" w:rsidP="0029730C">
            <w:pPr>
              <w:pStyle w:val="Normal6"/>
              <w:rPr>
                <w:b/>
                <w:bCs/>
                <w:i/>
                <w:iCs/>
              </w:rPr>
            </w:pPr>
            <w:r w:rsidRPr="00110BED">
              <w:rPr>
                <w:b/>
                <w:bCs/>
                <w:i/>
                <w:iCs/>
              </w:rPr>
              <w:t>1 000 w 1 g lub 1 ml</w:t>
            </w:r>
          </w:p>
        </w:tc>
      </w:tr>
      <w:tr w:rsidR="00110BED" w:rsidRPr="00110BED" w14:paraId="04147373" w14:textId="77777777" w:rsidTr="0029730C">
        <w:tblPrEx>
          <w:tblLook w:val="04A0" w:firstRow="1" w:lastRow="0" w:firstColumn="1" w:lastColumn="0" w:noHBand="0" w:noVBand="1"/>
        </w:tblPrEx>
        <w:trPr>
          <w:jc w:val="center"/>
        </w:trPr>
        <w:tc>
          <w:tcPr>
            <w:tcW w:w="9785" w:type="dxa"/>
            <w:gridSpan w:val="6"/>
            <w:hideMark/>
          </w:tcPr>
          <w:p w14:paraId="0BB6EFA6" w14:textId="77777777" w:rsidR="00FE0CA5" w:rsidRPr="00110BED" w:rsidRDefault="00FE0CA5" w:rsidP="0029730C">
            <w:pPr>
              <w:pStyle w:val="Normal6"/>
              <w:rPr>
                <w:b/>
                <w:bCs/>
                <w:i/>
                <w:iCs/>
              </w:rPr>
            </w:pPr>
            <w:r w:rsidRPr="00110BED">
              <w:rPr>
                <w:b/>
                <w:bCs/>
                <w:i/>
                <w:iCs/>
              </w:rPr>
              <w:t>gdzie n = liczba próbek do zbadania</w:t>
            </w:r>
          </w:p>
        </w:tc>
      </w:tr>
      <w:tr w:rsidR="00110BED" w:rsidRPr="00110BED" w14:paraId="7D6ECF6C" w14:textId="77777777" w:rsidTr="0029730C">
        <w:tblPrEx>
          <w:tblLook w:val="04A0" w:firstRow="1" w:lastRow="0" w:firstColumn="1" w:lastColumn="0" w:noHBand="0" w:noVBand="1"/>
        </w:tblPrEx>
        <w:trPr>
          <w:jc w:val="center"/>
        </w:trPr>
        <w:tc>
          <w:tcPr>
            <w:tcW w:w="9785" w:type="dxa"/>
            <w:gridSpan w:val="6"/>
            <w:hideMark/>
          </w:tcPr>
          <w:p w14:paraId="1F9DA279" w14:textId="77777777" w:rsidR="00FE0CA5" w:rsidRPr="00110BED" w:rsidRDefault="00FE0CA5" w:rsidP="0029730C">
            <w:pPr>
              <w:pStyle w:val="Normal6"/>
              <w:rPr>
                <w:b/>
                <w:bCs/>
                <w:i/>
                <w:iCs/>
              </w:rPr>
            </w:pPr>
            <w:r w:rsidRPr="00110BED">
              <w:rPr>
                <w:b/>
                <w:bCs/>
                <w:i/>
                <w:iCs/>
              </w:rPr>
              <w:t>c = liczba próbek, w których liczba bakterii wyrażona w jtk może wynosić między m a M</w:t>
            </w:r>
          </w:p>
        </w:tc>
      </w:tr>
      <w:tr w:rsidR="00110BED" w:rsidRPr="00110BED" w14:paraId="0784DD6B" w14:textId="77777777" w:rsidTr="0029730C">
        <w:tblPrEx>
          <w:tblLook w:val="04A0" w:firstRow="1" w:lastRow="0" w:firstColumn="1" w:lastColumn="0" w:noHBand="0" w:noVBand="1"/>
        </w:tblPrEx>
        <w:trPr>
          <w:jc w:val="center"/>
        </w:trPr>
        <w:tc>
          <w:tcPr>
            <w:tcW w:w="9785" w:type="dxa"/>
            <w:gridSpan w:val="6"/>
            <w:hideMark/>
          </w:tcPr>
          <w:p w14:paraId="1F186FC7" w14:textId="77777777" w:rsidR="00FE0CA5" w:rsidRPr="00110BED" w:rsidRDefault="00FE0CA5" w:rsidP="0029730C">
            <w:pPr>
              <w:pStyle w:val="Normal6"/>
              <w:rPr>
                <w:b/>
                <w:bCs/>
                <w:i/>
                <w:iCs/>
              </w:rPr>
            </w:pPr>
            <w:r w:rsidRPr="00110BED">
              <w:rPr>
                <w:b/>
                <w:bCs/>
                <w:i/>
                <w:iCs/>
              </w:rPr>
              <w:t>m = wartość progowa liczby bakterii wyrażonej w jtk, którą uznaje się za zadowalającą</w:t>
            </w:r>
          </w:p>
        </w:tc>
      </w:tr>
      <w:tr w:rsidR="00110BED" w:rsidRPr="00110BED" w14:paraId="1A34D5C6" w14:textId="77777777" w:rsidTr="0029730C">
        <w:tblPrEx>
          <w:tblLook w:val="04A0" w:firstRow="1" w:lastRow="0" w:firstColumn="1" w:lastColumn="0" w:noHBand="0" w:noVBand="1"/>
        </w:tblPrEx>
        <w:trPr>
          <w:jc w:val="center"/>
        </w:trPr>
        <w:tc>
          <w:tcPr>
            <w:tcW w:w="9785" w:type="dxa"/>
            <w:gridSpan w:val="6"/>
            <w:hideMark/>
          </w:tcPr>
          <w:p w14:paraId="0F2F0739" w14:textId="77777777" w:rsidR="00FE0CA5" w:rsidRPr="00110BED" w:rsidRDefault="00FE0CA5" w:rsidP="0029730C">
            <w:pPr>
              <w:pStyle w:val="Normal6"/>
              <w:rPr>
                <w:b/>
                <w:bCs/>
                <w:i/>
                <w:iCs/>
              </w:rPr>
            </w:pPr>
            <w:r w:rsidRPr="00110BED">
              <w:rPr>
                <w:b/>
                <w:bCs/>
                <w:i/>
                <w:iCs/>
              </w:rPr>
              <w:t>M = maksymalna wartość liczby bakterii wyrażonej w jtk</w:t>
            </w:r>
          </w:p>
        </w:tc>
      </w:tr>
      <w:tr w:rsidR="00FE0CA5" w:rsidRPr="00110BED" w14:paraId="4514B368" w14:textId="77777777" w:rsidTr="0029730C">
        <w:tblPrEx>
          <w:tblLook w:val="04A0" w:firstRow="1" w:lastRow="0" w:firstColumn="1" w:lastColumn="0" w:noHBand="0" w:noVBand="1"/>
        </w:tblPrEx>
        <w:trPr>
          <w:jc w:val="center"/>
        </w:trPr>
        <w:tc>
          <w:tcPr>
            <w:tcW w:w="9785" w:type="dxa"/>
            <w:gridSpan w:val="6"/>
          </w:tcPr>
          <w:p w14:paraId="77F9CC04" w14:textId="77777777" w:rsidR="00FE0CA5" w:rsidRPr="00110BED" w:rsidRDefault="00FE0CA5" w:rsidP="0029730C">
            <w:pPr>
              <w:pStyle w:val="Normal6"/>
              <w:rPr>
                <w:b/>
                <w:bCs/>
                <w:i/>
                <w:iCs/>
              </w:rPr>
            </w:pPr>
            <w:r w:rsidRPr="00110BED">
              <w:rPr>
                <w:b/>
                <w:bCs/>
                <w:i/>
                <w:iCs/>
              </w:rPr>
              <w:t>W 100 g lub 100 ml podłoża do upraw nie mogą występować pasożyty – w żadnej fazie rozwoju – Ascaris spp. i Toxocara spp.</w:t>
            </w:r>
          </w:p>
        </w:tc>
      </w:tr>
    </w:tbl>
    <w:p w14:paraId="463383A8" w14:textId="77777777" w:rsidR="00FE0CA5" w:rsidRPr="00110BED" w:rsidRDefault="00FE0CA5" w:rsidP="00FE0CA5"/>
    <w:p w14:paraId="414EACEE" w14:textId="77777777" w:rsidR="00FE0CA5" w:rsidRPr="00110BED" w:rsidRDefault="00FE0CA5" w:rsidP="00FE0CA5">
      <w:pPr>
        <w:rPr>
          <w:rStyle w:val="HideTWBExt"/>
          <w:b/>
          <w:noProof w:val="0"/>
          <w:color w:val="auto"/>
        </w:rPr>
      </w:pPr>
      <w:r w:rsidRPr="00110BED">
        <w:rPr>
          <w:rStyle w:val="HideTWBExt"/>
          <w:noProof w:val="0"/>
          <w:color w:val="auto"/>
        </w:rPr>
        <w:t>&lt;/Amend&gt;</w:t>
      </w:r>
    </w:p>
    <w:p w14:paraId="024D0BB1" w14:textId="77777777" w:rsidR="00FE0CA5" w:rsidRPr="00110BED" w:rsidRDefault="00FE0CA5" w:rsidP="00FE0CA5">
      <w:pPr>
        <w:pStyle w:val="AMNumberTabs"/>
        <w:keepNext/>
      </w:pPr>
    </w:p>
    <w:p w14:paraId="60C647F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85</w:t>
      </w:r>
      <w:r w:rsidRPr="00110BED">
        <w:rPr>
          <w:rStyle w:val="HideTWBExt"/>
          <w:b w:val="0"/>
          <w:noProof w:val="0"/>
          <w:color w:val="auto"/>
        </w:rPr>
        <w:t>&lt;/NumAm&gt;</w:t>
      </w:r>
    </w:p>
    <w:p w14:paraId="31C481B7"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AB11AED" w14:textId="77777777" w:rsidR="00FE0CA5" w:rsidRPr="00110BED" w:rsidRDefault="00FE0CA5" w:rsidP="00FE0CA5">
      <w:pPr>
        <w:pStyle w:val="NormalBold"/>
      </w:pPr>
      <w:r w:rsidRPr="00110BED">
        <w:rPr>
          <w:rStyle w:val="HideTWBExt"/>
          <w:noProof w:val="0"/>
          <w:color w:val="auto"/>
        </w:rPr>
        <w:t>&lt;Article&gt;</w:t>
      </w:r>
      <w:r w:rsidRPr="00110BED">
        <w:t>Załącznik I – część II – PFC 6 – ustęp 1</w:t>
      </w:r>
      <w:r w:rsidRPr="00110BED">
        <w:rPr>
          <w:rStyle w:val="HideTWBExt"/>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75C7E82" w14:textId="77777777" w:rsidTr="0029730C">
        <w:trPr>
          <w:jc w:val="center"/>
        </w:trPr>
        <w:tc>
          <w:tcPr>
            <w:tcW w:w="9752" w:type="dxa"/>
            <w:gridSpan w:val="2"/>
          </w:tcPr>
          <w:p w14:paraId="5762E0F2" w14:textId="77777777" w:rsidR="00FE0CA5" w:rsidRPr="00110BED" w:rsidRDefault="00FE0CA5" w:rsidP="0029730C">
            <w:pPr>
              <w:keepNext/>
            </w:pPr>
          </w:p>
        </w:tc>
      </w:tr>
      <w:tr w:rsidR="00110BED" w:rsidRPr="00110BED" w14:paraId="10489A67" w14:textId="77777777" w:rsidTr="0029730C">
        <w:trPr>
          <w:jc w:val="center"/>
        </w:trPr>
        <w:tc>
          <w:tcPr>
            <w:tcW w:w="4876" w:type="dxa"/>
          </w:tcPr>
          <w:p w14:paraId="026DE57F" w14:textId="77777777" w:rsidR="00FE0CA5" w:rsidRPr="00110BED" w:rsidRDefault="00FE0CA5" w:rsidP="0029730C">
            <w:pPr>
              <w:pStyle w:val="ColumnHeading"/>
              <w:keepNext/>
            </w:pPr>
            <w:r w:rsidRPr="00110BED">
              <w:t>Tekst proponowany przez Komisję</w:t>
            </w:r>
          </w:p>
        </w:tc>
        <w:tc>
          <w:tcPr>
            <w:tcW w:w="4876" w:type="dxa"/>
          </w:tcPr>
          <w:p w14:paraId="4D09E951" w14:textId="77777777" w:rsidR="00FE0CA5" w:rsidRPr="00110BED" w:rsidRDefault="00FE0CA5" w:rsidP="0029730C">
            <w:pPr>
              <w:pStyle w:val="ColumnHeading"/>
              <w:keepNext/>
            </w:pPr>
            <w:r w:rsidRPr="00110BED">
              <w:t>Poprawka</w:t>
            </w:r>
          </w:p>
        </w:tc>
      </w:tr>
      <w:tr w:rsidR="00110BED" w:rsidRPr="00110BED" w14:paraId="388D9E12" w14:textId="77777777" w:rsidTr="0029730C">
        <w:trPr>
          <w:jc w:val="center"/>
        </w:trPr>
        <w:tc>
          <w:tcPr>
            <w:tcW w:w="4876" w:type="dxa"/>
          </w:tcPr>
          <w:p w14:paraId="4C5820F5" w14:textId="77777777" w:rsidR="00FE0CA5" w:rsidRPr="00110BED" w:rsidRDefault="00FE0CA5" w:rsidP="0029730C">
            <w:pPr>
              <w:pStyle w:val="Normal6"/>
            </w:pPr>
            <w:r w:rsidRPr="00110BED">
              <w:rPr>
                <w:szCs w:val="24"/>
              </w:rPr>
              <w:t>1.</w:t>
            </w:r>
            <w:r w:rsidRPr="00110BED">
              <w:rPr>
                <w:szCs w:val="24"/>
              </w:rPr>
              <w:tab/>
              <w:t xml:space="preserve">Biostymulator to produkt nawozowy z oznakowaniem CE </w:t>
            </w:r>
            <w:r w:rsidRPr="00110BED">
              <w:rPr>
                <w:b/>
                <w:i/>
                <w:szCs w:val="24"/>
              </w:rPr>
              <w:t>stymulujący</w:t>
            </w:r>
            <w:r w:rsidRPr="00110BED">
              <w:rPr>
                <w:szCs w:val="24"/>
              </w:rPr>
              <w:t xml:space="preserve"> procesy odżywiania roślin niezależnie od zawartości składników pokarmowych w produkcie, którego wyłącznym celem jest poprawa co najmniej jednej z następujących cech rośliny:</w:t>
            </w:r>
          </w:p>
        </w:tc>
        <w:tc>
          <w:tcPr>
            <w:tcW w:w="4876" w:type="dxa"/>
          </w:tcPr>
          <w:p w14:paraId="6BF5320A" w14:textId="77777777" w:rsidR="00FE0CA5" w:rsidRPr="00110BED" w:rsidRDefault="00FE0CA5" w:rsidP="0029730C">
            <w:pPr>
              <w:pStyle w:val="Normal6"/>
              <w:rPr>
                <w:szCs w:val="24"/>
              </w:rPr>
            </w:pPr>
            <w:r w:rsidRPr="00110BED">
              <w:rPr>
                <w:szCs w:val="24"/>
              </w:rPr>
              <w:t>1.</w:t>
            </w:r>
            <w:r w:rsidRPr="00110BED">
              <w:rPr>
                <w:szCs w:val="24"/>
              </w:rPr>
              <w:tab/>
              <w:t xml:space="preserve">Biostymulator to produkt nawozowy z oznakowaniem CE </w:t>
            </w:r>
            <w:r w:rsidRPr="00110BED">
              <w:rPr>
                <w:b/>
                <w:i/>
                <w:szCs w:val="24"/>
              </w:rPr>
              <w:t>zawierający substancje lub mikroorganizmy, które stymulują</w:t>
            </w:r>
            <w:r w:rsidRPr="00110BED">
              <w:rPr>
                <w:szCs w:val="24"/>
              </w:rPr>
              <w:t xml:space="preserve"> procesy odżywiania roślin niezależnie od zawartości składników pokarmowych w produkcie, </w:t>
            </w:r>
            <w:r w:rsidRPr="00110BED">
              <w:rPr>
                <w:b/>
                <w:i/>
                <w:szCs w:val="24"/>
              </w:rPr>
              <w:t xml:space="preserve">lub wszelkie połączenie takich substancji lub mikroorganizmów, </w:t>
            </w:r>
            <w:r w:rsidRPr="00110BED">
              <w:rPr>
                <w:szCs w:val="24"/>
              </w:rPr>
              <w:t>którego wyłącznym celem jest poprawa co najmniej jednej z następujących cech rośliny</w:t>
            </w:r>
            <w:r w:rsidRPr="00110BED">
              <w:rPr>
                <w:b/>
                <w:i/>
                <w:szCs w:val="24"/>
              </w:rPr>
              <w:t xml:space="preserve"> lub jej ryzosfery</w:t>
            </w:r>
            <w:r w:rsidRPr="00110BED">
              <w:rPr>
                <w:szCs w:val="24"/>
              </w:rPr>
              <w:t>:</w:t>
            </w:r>
          </w:p>
        </w:tc>
      </w:tr>
    </w:tbl>
    <w:p w14:paraId="2BF5FCDF" w14:textId="77777777" w:rsidR="00FE0CA5" w:rsidRPr="00110BED" w:rsidRDefault="00FE0CA5" w:rsidP="00FE0CA5">
      <w:r w:rsidRPr="00110BED">
        <w:rPr>
          <w:rStyle w:val="HideTWBExt"/>
          <w:noProof w:val="0"/>
          <w:color w:val="auto"/>
        </w:rPr>
        <w:t>&lt;/Amend&gt;</w:t>
      </w:r>
    </w:p>
    <w:p w14:paraId="16F2B2C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86</w:t>
      </w:r>
      <w:r w:rsidRPr="00110BED">
        <w:rPr>
          <w:rStyle w:val="HideTWBExt"/>
          <w:b w:val="0"/>
          <w:noProof w:val="0"/>
          <w:color w:val="auto"/>
        </w:rPr>
        <w:t>&lt;/NumAm&gt;</w:t>
      </w:r>
    </w:p>
    <w:p w14:paraId="77C260B9"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7059BE1" w14:textId="77777777" w:rsidR="00FE0CA5" w:rsidRPr="00110BED" w:rsidRDefault="00FE0CA5" w:rsidP="00FE0CA5">
      <w:pPr>
        <w:pStyle w:val="NormalBold"/>
      </w:pPr>
      <w:r w:rsidRPr="00110BED">
        <w:rPr>
          <w:rStyle w:val="HideTWBExt"/>
          <w:noProof w:val="0"/>
          <w:color w:val="auto"/>
        </w:rPr>
        <w:t>&lt;Article&gt;</w:t>
      </w:r>
      <w:r w:rsidRPr="00110BED">
        <w:t>Załącznik I – część II – PFC 6 – ustęp 1 – litera c a (nowa)</w:t>
      </w:r>
      <w:r w:rsidRPr="00110BED">
        <w:rPr>
          <w:rStyle w:val="HideTWBExt"/>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4E72BC9" w14:textId="77777777" w:rsidTr="0029730C">
        <w:trPr>
          <w:jc w:val="center"/>
        </w:trPr>
        <w:tc>
          <w:tcPr>
            <w:tcW w:w="9752" w:type="dxa"/>
            <w:gridSpan w:val="2"/>
          </w:tcPr>
          <w:p w14:paraId="2D39FE8D" w14:textId="77777777" w:rsidR="00FE0CA5" w:rsidRPr="00110BED" w:rsidRDefault="00FE0CA5" w:rsidP="0029730C">
            <w:pPr>
              <w:keepNext/>
            </w:pPr>
          </w:p>
        </w:tc>
      </w:tr>
      <w:tr w:rsidR="00110BED" w:rsidRPr="00110BED" w14:paraId="710D0753" w14:textId="77777777" w:rsidTr="0029730C">
        <w:trPr>
          <w:jc w:val="center"/>
        </w:trPr>
        <w:tc>
          <w:tcPr>
            <w:tcW w:w="4876" w:type="dxa"/>
          </w:tcPr>
          <w:p w14:paraId="53877936" w14:textId="77777777" w:rsidR="00FE0CA5" w:rsidRPr="00110BED" w:rsidRDefault="00FE0CA5" w:rsidP="0029730C">
            <w:pPr>
              <w:pStyle w:val="ColumnHeading"/>
              <w:keepNext/>
            </w:pPr>
            <w:r w:rsidRPr="00110BED">
              <w:t>Tekst proponowany przez Komisję</w:t>
            </w:r>
          </w:p>
        </w:tc>
        <w:tc>
          <w:tcPr>
            <w:tcW w:w="4876" w:type="dxa"/>
          </w:tcPr>
          <w:p w14:paraId="0F41F97E" w14:textId="77777777" w:rsidR="00FE0CA5" w:rsidRPr="00110BED" w:rsidRDefault="00FE0CA5" w:rsidP="0029730C">
            <w:pPr>
              <w:pStyle w:val="ColumnHeading"/>
              <w:keepNext/>
            </w:pPr>
            <w:r w:rsidRPr="00110BED">
              <w:t>Poprawka</w:t>
            </w:r>
          </w:p>
        </w:tc>
      </w:tr>
      <w:tr w:rsidR="00110BED" w:rsidRPr="00110BED" w14:paraId="2D9316D0" w14:textId="77777777" w:rsidTr="0029730C">
        <w:trPr>
          <w:jc w:val="center"/>
        </w:trPr>
        <w:tc>
          <w:tcPr>
            <w:tcW w:w="4876" w:type="dxa"/>
          </w:tcPr>
          <w:p w14:paraId="1BDEEFF8" w14:textId="77777777" w:rsidR="00FE0CA5" w:rsidRPr="00110BED" w:rsidRDefault="00FE0CA5" w:rsidP="0029730C">
            <w:pPr>
              <w:pStyle w:val="Normal6"/>
            </w:pPr>
          </w:p>
        </w:tc>
        <w:tc>
          <w:tcPr>
            <w:tcW w:w="4876" w:type="dxa"/>
          </w:tcPr>
          <w:p w14:paraId="52A8B776" w14:textId="77777777" w:rsidR="00FE0CA5" w:rsidRPr="00110BED" w:rsidRDefault="00FE0CA5" w:rsidP="0029730C">
            <w:pPr>
              <w:pStyle w:val="Normal6"/>
              <w:rPr>
                <w:szCs w:val="24"/>
              </w:rPr>
            </w:pPr>
            <w:r w:rsidRPr="00110BED">
              <w:rPr>
                <w:b/>
                <w:i/>
                <w:szCs w:val="24"/>
              </w:rPr>
              <w:t>ca)</w:t>
            </w:r>
            <w:r w:rsidRPr="00110BED">
              <w:rPr>
                <w:szCs w:val="24"/>
              </w:rPr>
              <w:tab/>
            </w:r>
            <w:r w:rsidRPr="00110BED">
              <w:rPr>
                <w:b/>
                <w:i/>
              </w:rPr>
              <w:t>rozkładu materii organicznej w glebie; lub</w:t>
            </w:r>
          </w:p>
        </w:tc>
      </w:tr>
    </w:tbl>
    <w:p w14:paraId="7EDF0772" w14:textId="77777777" w:rsidR="00FE0CA5" w:rsidRPr="00110BED" w:rsidRDefault="00FE0CA5" w:rsidP="00FE0CA5">
      <w:r w:rsidRPr="00110BED">
        <w:rPr>
          <w:rStyle w:val="HideTWBExt"/>
          <w:noProof w:val="0"/>
          <w:color w:val="auto"/>
        </w:rPr>
        <w:t>&lt;/Amend&gt;</w:t>
      </w:r>
    </w:p>
    <w:p w14:paraId="4D2D911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87</w:t>
      </w:r>
      <w:r w:rsidRPr="00110BED">
        <w:rPr>
          <w:rStyle w:val="HideTWBExt"/>
          <w:b w:val="0"/>
          <w:noProof w:val="0"/>
          <w:color w:val="auto"/>
        </w:rPr>
        <w:t>&lt;/NumAm&gt;</w:t>
      </w:r>
    </w:p>
    <w:p w14:paraId="682499D7"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F2EAF8F" w14:textId="77777777" w:rsidR="00FE0CA5" w:rsidRPr="00110BED" w:rsidRDefault="00FE0CA5" w:rsidP="00FE0CA5">
      <w:pPr>
        <w:pStyle w:val="NormalBold"/>
      </w:pPr>
      <w:r w:rsidRPr="00110BED">
        <w:rPr>
          <w:rStyle w:val="HideTWBExt"/>
          <w:noProof w:val="0"/>
          <w:color w:val="auto"/>
        </w:rPr>
        <w:t>&lt;Article&gt;</w:t>
      </w:r>
      <w:r w:rsidRPr="00110BED">
        <w:t>Załącznik I – część II – PFC 6 – ustęp 1 – litera c b (nowa)</w:t>
      </w:r>
      <w:r w:rsidRPr="00110BED">
        <w:rPr>
          <w:rStyle w:val="HideTWBExt"/>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4E5DC4F" w14:textId="77777777" w:rsidTr="0029730C">
        <w:trPr>
          <w:jc w:val="center"/>
        </w:trPr>
        <w:tc>
          <w:tcPr>
            <w:tcW w:w="9752" w:type="dxa"/>
            <w:gridSpan w:val="2"/>
          </w:tcPr>
          <w:p w14:paraId="1D11F4B7" w14:textId="77777777" w:rsidR="00FE0CA5" w:rsidRPr="00110BED" w:rsidRDefault="00FE0CA5" w:rsidP="0029730C">
            <w:pPr>
              <w:keepNext/>
            </w:pPr>
          </w:p>
        </w:tc>
      </w:tr>
      <w:tr w:rsidR="00110BED" w:rsidRPr="00110BED" w14:paraId="2E924949" w14:textId="77777777" w:rsidTr="0029730C">
        <w:trPr>
          <w:jc w:val="center"/>
        </w:trPr>
        <w:tc>
          <w:tcPr>
            <w:tcW w:w="4876" w:type="dxa"/>
          </w:tcPr>
          <w:p w14:paraId="114195A6" w14:textId="77777777" w:rsidR="00FE0CA5" w:rsidRPr="00110BED" w:rsidRDefault="00FE0CA5" w:rsidP="0029730C">
            <w:pPr>
              <w:pStyle w:val="ColumnHeading"/>
              <w:keepNext/>
            </w:pPr>
            <w:r w:rsidRPr="00110BED">
              <w:t>Tekst proponowany przez Komisję</w:t>
            </w:r>
          </w:p>
        </w:tc>
        <w:tc>
          <w:tcPr>
            <w:tcW w:w="4876" w:type="dxa"/>
          </w:tcPr>
          <w:p w14:paraId="1C16B7B5" w14:textId="77777777" w:rsidR="00FE0CA5" w:rsidRPr="00110BED" w:rsidRDefault="00FE0CA5" w:rsidP="0029730C">
            <w:pPr>
              <w:pStyle w:val="ColumnHeading"/>
              <w:keepNext/>
            </w:pPr>
            <w:r w:rsidRPr="00110BED">
              <w:t>Poprawka</w:t>
            </w:r>
          </w:p>
        </w:tc>
      </w:tr>
      <w:tr w:rsidR="00110BED" w:rsidRPr="00110BED" w14:paraId="711B2D5E" w14:textId="77777777" w:rsidTr="0029730C">
        <w:trPr>
          <w:jc w:val="center"/>
        </w:trPr>
        <w:tc>
          <w:tcPr>
            <w:tcW w:w="4876" w:type="dxa"/>
          </w:tcPr>
          <w:p w14:paraId="3D1247A4" w14:textId="77777777" w:rsidR="00FE0CA5" w:rsidRPr="00110BED" w:rsidRDefault="00FE0CA5" w:rsidP="0029730C">
            <w:pPr>
              <w:pStyle w:val="Normal6"/>
            </w:pPr>
          </w:p>
        </w:tc>
        <w:tc>
          <w:tcPr>
            <w:tcW w:w="4876" w:type="dxa"/>
          </w:tcPr>
          <w:p w14:paraId="01533B6B" w14:textId="77777777" w:rsidR="00FE0CA5" w:rsidRPr="00110BED" w:rsidRDefault="00FE0CA5" w:rsidP="0029730C">
            <w:pPr>
              <w:pStyle w:val="Normal6"/>
              <w:rPr>
                <w:szCs w:val="24"/>
              </w:rPr>
            </w:pPr>
            <w:r w:rsidRPr="00110BED">
              <w:rPr>
                <w:b/>
                <w:i/>
                <w:szCs w:val="24"/>
              </w:rPr>
              <w:t>cb)</w:t>
            </w:r>
            <w:r w:rsidRPr="00110BED">
              <w:rPr>
                <w:szCs w:val="24"/>
              </w:rPr>
              <w:tab/>
            </w:r>
            <w:r w:rsidRPr="00110BED">
              <w:rPr>
                <w:b/>
                <w:i/>
              </w:rPr>
              <w:t>dostępności ograniczonych składników pokarmowych w glebie i ryzosferze.</w:t>
            </w:r>
          </w:p>
        </w:tc>
      </w:tr>
    </w:tbl>
    <w:p w14:paraId="3AA86384" w14:textId="77777777" w:rsidR="00FE0CA5" w:rsidRPr="00110BED" w:rsidRDefault="00FE0CA5" w:rsidP="00FE0CA5">
      <w:r w:rsidRPr="00110BED">
        <w:rPr>
          <w:rStyle w:val="HideTWBExt"/>
          <w:noProof w:val="0"/>
          <w:color w:val="auto"/>
        </w:rPr>
        <w:t>&lt;/Amend&gt;</w:t>
      </w:r>
    </w:p>
    <w:p w14:paraId="06B79DC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88</w:t>
      </w:r>
      <w:r w:rsidRPr="00110BED">
        <w:rPr>
          <w:rStyle w:val="HideTWBExt"/>
          <w:b w:val="0"/>
          <w:noProof w:val="0"/>
          <w:color w:val="auto"/>
        </w:rPr>
        <w:t>&lt;/NumAm&gt;</w:t>
      </w:r>
    </w:p>
    <w:p w14:paraId="4D2C5560"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8D4104D"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 – ustęp 2 – tiret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19CF221" w14:textId="77777777" w:rsidTr="0029730C">
        <w:trPr>
          <w:jc w:val="center"/>
        </w:trPr>
        <w:tc>
          <w:tcPr>
            <w:tcW w:w="9752" w:type="dxa"/>
            <w:gridSpan w:val="2"/>
          </w:tcPr>
          <w:p w14:paraId="3A823E4D" w14:textId="77777777" w:rsidR="00FE0CA5" w:rsidRPr="00110BED" w:rsidRDefault="00FE0CA5" w:rsidP="0029730C">
            <w:pPr>
              <w:keepNext/>
            </w:pPr>
          </w:p>
        </w:tc>
      </w:tr>
      <w:tr w:rsidR="00110BED" w:rsidRPr="00110BED" w14:paraId="496F132B" w14:textId="77777777" w:rsidTr="0029730C">
        <w:trPr>
          <w:jc w:val="center"/>
        </w:trPr>
        <w:tc>
          <w:tcPr>
            <w:tcW w:w="4876" w:type="dxa"/>
          </w:tcPr>
          <w:p w14:paraId="6D01B3E0" w14:textId="77777777" w:rsidR="00FE0CA5" w:rsidRPr="00110BED" w:rsidRDefault="00FE0CA5" w:rsidP="0029730C">
            <w:pPr>
              <w:pStyle w:val="ColumnHeading"/>
              <w:keepNext/>
            </w:pPr>
            <w:r w:rsidRPr="00110BED">
              <w:t>Tekst proponowany przez Komisję</w:t>
            </w:r>
          </w:p>
        </w:tc>
        <w:tc>
          <w:tcPr>
            <w:tcW w:w="4876" w:type="dxa"/>
          </w:tcPr>
          <w:p w14:paraId="755E9B0C" w14:textId="77777777" w:rsidR="00FE0CA5" w:rsidRPr="00110BED" w:rsidRDefault="00FE0CA5" w:rsidP="0029730C">
            <w:pPr>
              <w:pStyle w:val="ColumnHeading"/>
              <w:keepNext/>
            </w:pPr>
            <w:r w:rsidRPr="00110BED">
              <w:t>Poprawka</w:t>
            </w:r>
          </w:p>
        </w:tc>
      </w:tr>
      <w:tr w:rsidR="00110BED" w:rsidRPr="00110BED" w14:paraId="07749899" w14:textId="77777777" w:rsidTr="0029730C">
        <w:trPr>
          <w:jc w:val="center"/>
        </w:trPr>
        <w:tc>
          <w:tcPr>
            <w:tcW w:w="4876" w:type="dxa"/>
          </w:tcPr>
          <w:p w14:paraId="453F438B" w14:textId="77777777" w:rsidR="00FE0CA5" w:rsidRPr="00110BED" w:rsidRDefault="00FE0CA5" w:rsidP="0029730C">
            <w:pPr>
              <w:pStyle w:val="Normal6"/>
            </w:pPr>
            <w:r w:rsidRPr="00110BED">
              <w:t>-</w:t>
            </w:r>
            <w:r w:rsidRPr="00110BED">
              <w:tab/>
              <w:t>kadm (Cd)</w:t>
            </w:r>
            <w:r w:rsidRPr="00110BED">
              <w:tab/>
            </w:r>
            <w:r w:rsidRPr="00110BED">
              <w:rPr>
                <w:b/>
                <w:i/>
              </w:rPr>
              <w:t>3</w:t>
            </w:r>
            <w:r w:rsidRPr="00110BED">
              <w:t xml:space="preserve"> mg/kg suchej masy,</w:t>
            </w:r>
          </w:p>
        </w:tc>
        <w:tc>
          <w:tcPr>
            <w:tcW w:w="4876" w:type="dxa"/>
          </w:tcPr>
          <w:p w14:paraId="270F0D0E" w14:textId="77777777" w:rsidR="00FE0CA5" w:rsidRPr="00110BED" w:rsidRDefault="00FE0CA5" w:rsidP="0029730C">
            <w:pPr>
              <w:pStyle w:val="Normal6"/>
              <w:rPr>
                <w:szCs w:val="24"/>
              </w:rPr>
            </w:pPr>
            <w:r w:rsidRPr="00110BED">
              <w:t>-</w:t>
            </w:r>
            <w:r w:rsidRPr="00110BED">
              <w:tab/>
              <w:t>kadm (Cd)</w:t>
            </w:r>
            <w:r w:rsidRPr="00110BED">
              <w:tab/>
            </w:r>
            <w:r w:rsidRPr="00110BED">
              <w:rPr>
                <w:b/>
                <w:i/>
              </w:rPr>
              <w:t>1,5</w:t>
            </w:r>
            <w:r w:rsidRPr="00110BED">
              <w:t xml:space="preserve"> mg/kg suchej masy,</w:t>
            </w:r>
          </w:p>
        </w:tc>
      </w:tr>
    </w:tbl>
    <w:p w14:paraId="1F0ED623"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739CB2B" w14:textId="77777777" w:rsidR="00FE0CA5" w:rsidRPr="00110BED" w:rsidRDefault="00FE0CA5" w:rsidP="00FE0CA5">
      <w:pPr>
        <w:pStyle w:val="Normal12Italic"/>
      </w:pPr>
      <w:r w:rsidRPr="00110BED">
        <w:t>W celu uspójnienia limitów występowania zanieczyszczeń w organicznych polepszaczach gleby, środkach wapnujących, podłożach do upraw oraz biostymulatorach roślin limit kadmu we wszystkich wymienionych kategoriach należy zmienić z 3 mg/kg na 1,5 mg/kg.</w:t>
      </w:r>
    </w:p>
    <w:p w14:paraId="1F33EAEB" w14:textId="77777777" w:rsidR="00FE0CA5" w:rsidRPr="00110BED" w:rsidRDefault="00FE0CA5" w:rsidP="00FE0CA5">
      <w:r w:rsidRPr="00110BED">
        <w:rPr>
          <w:rStyle w:val="HideTWBExt"/>
          <w:noProof w:val="0"/>
          <w:color w:val="auto"/>
        </w:rPr>
        <w:t>&lt;/Amend&gt;</w:t>
      </w:r>
    </w:p>
    <w:p w14:paraId="03A7BD8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89</w:t>
      </w:r>
      <w:r w:rsidRPr="00110BED">
        <w:rPr>
          <w:rStyle w:val="HideTWBExt"/>
          <w:b w:val="0"/>
          <w:noProof w:val="0"/>
          <w:color w:val="auto"/>
        </w:rPr>
        <w:t>&lt;/NumAm&gt;</w:t>
      </w:r>
    </w:p>
    <w:p w14:paraId="551FBA8A"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D4424B0"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 – ustęp 3</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E95ECBF" w14:textId="77777777" w:rsidTr="0029730C">
        <w:trPr>
          <w:jc w:val="center"/>
        </w:trPr>
        <w:tc>
          <w:tcPr>
            <w:tcW w:w="9752" w:type="dxa"/>
            <w:gridSpan w:val="2"/>
          </w:tcPr>
          <w:p w14:paraId="7A4044A2" w14:textId="77777777" w:rsidR="00FE0CA5" w:rsidRPr="00110BED" w:rsidRDefault="00FE0CA5" w:rsidP="0029730C">
            <w:pPr>
              <w:keepNext/>
            </w:pPr>
          </w:p>
        </w:tc>
      </w:tr>
      <w:tr w:rsidR="00110BED" w:rsidRPr="00110BED" w14:paraId="69D83C25" w14:textId="77777777" w:rsidTr="0029730C">
        <w:trPr>
          <w:jc w:val="center"/>
        </w:trPr>
        <w:tc>
          <w:tcPr>
            <w:tcW w:w="4876" w:type="dxa"/>
          </w:tcPr>
          <w:p w14:paraId="28A81276" w14:textId="77777777" w:rsidR="00FE0CA5" w:rsidRPr="00110BED" w:rsidRDefault="00FE0CA5" w:rsidP="0029730C">
            <w:pPr>
              <w:pStyle w:val="ColumnHeading"/>
              <w:keepNext/>
            </w:pPr>
            <w:r w:rsidRPr="00110BED">
              <w:t>Tekst proponowany przez Komisję</w:t>
            </w:r>
          </w:p>
        </w:tc>
        <w:tc>
          <w:tcPr>
            <w:tcW w:w="4876" w:type="dxa"/>
          </w:tcPr>
          <w:p w14:paraId="52D8FFC0" w14:textId="77777777" w:rsidR="00FE0CA5" w:rsidRPr="00110BED" w:rsidRDefault="00FE0CA5" w:rsidP="0029730C">
            <w:pPr>
              <w:pStyle w:val="ColumnHeading"/>
              <w:keepNext/>
            </w:pPr>
            <w:r w:rsidRPr="00110BED">
              <w:t>Poprawka</w:t>
            </w:r>
          </w:p>
        </w:tc>
      </w:tr>
      <w:tr w:rsidR="00110BED" w:rsidRPr="00110BED" w14:paraId="363E8F1D" w14:textId="77777777" w:rsidTr="0029730C">
        <w:trPr>
          <w:jc w:val="center"/>
        </w:trPr>
        <w:tc>
          <w:tcPr>
            <w:tcW w:w="4876" w:type="dxa"/>
          </w:tcPr>
          <w:p w14:paraId="278837A7" w14:textId="77777777" w:rsidR="00FE0CA5" w:rsidRPr="00110BED" w:rsidRDefault="00FE0CA5" w:rsidP="0029730C">
            <w:pPr>
              <w:pStyle w:val="Normal6"/>
            </w:pPr>
            <w:r w:rsidRPr="00110BED">
              <w:t>3.</w:t>
            </w:r>
            <w:r w:rsidRPr="00110BED">
              <w:tab/>
              <w:t xml:space="preserve">Biostymulator wywołuje skutki podane na etykiecie dla </w:t>
            </w:r>
            <w:r w:rsidRPr="00110BED">
              <w:rPr>
                <w:b/>
                <w:i/>
              </w:rPr>
              <w:t>roślin podanych</w:t>
            </w:r>
            <w:r w:rsidRPr="00110BED">
              <w:t xml:space="preserve"> na etykiecie.</w:t>
            </w:r>
          </w:p>
        </w:tc>
        <w:tc>
          <w:tcPr>
            <w:tcW w:w="4876" w:type="dxa"/>
          </w:tcPr>
          <w:p w14:paraId="2FCBBDD6" w14:textId="77777777" w:rsidR="00FE0CA5" w:rsidRPr="00110BED" w:rsidRDefault="00FE0CA5" w:rsidP="0029730C">
            <w:pPr>
              <w:pStyle w:val="Normal6"/>
              <w:rPr>
                <w:szCs w:val="24"/>
              </w:rPr>
            </w:pPr>
            <w:r w:rsidRPr="00110BED">
              <w:t>3.</w:t>
            </w:r>
            <w:r w:rsidRPr="00110BED">
              <w:tab/>
              <w:t xml:space="preserve">Biostymulator wywołuje skutki podane na etykiecie dla </w:t>
            </w:r>
            <w:r w:rsidRPr="00110BED">
              <w:rPr>
                <w:b/>
                <w:i/>
              </w:rPr>
              <w:t>rośliny podanej</w:t>
            </w:r>
            <w:r w:rsidRPr="00110BED">
              <w:t xml:space="preserve"> na etykiecie.</w:t>
            </w:r>
          </w:p>
        </w:tc>
      </w:tr>
    </w:tbl>
    <w:p w14:paraId="1905133F" w14:textId="77777777" w:rsidR="00FE0CA5" w:rsidRPr="00110BED" w:rsidRDefault="00FE0CA5" w:rsidP="00FE0CA5">
      <w:r w:rsidRPr="00110BED">
        <w:rPr>
          <w:rStyle w:val="HideTWBExt"/>
          <w:noProof w:val="0"/>
          <w:color w:val="auto"/>
        </w:rPr>
        <w:t>&lt;/Amend&gt;</w:t>
      </w:r>
    </w:p>
    <w:p w14:paraId="4B86ABB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90</w:t>
      </w:r>
      <w:r w:rsidRPr="00110BED">
        <w:rPr>
          <w:rStyle w:val="HideTWBExt"/>
          <w:b w:val="0"/>
          <w:noProof w:val="0"/>
          <w:color w:val="auto"/>
        </w:rPr>
        <w:t>&lt;/NumAm&gt;</w:t>
      </w:r>
    </w:p>
    <w:p w14:paraId="0876257C"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788BAA6"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3</w:t>
      </w:r>
      <w:r w:rsidRPr="00110BED">
        <w:rPr>
          <w:rStyle w:val="HideTWBExt"/>
          <w:b w:val="0"/>
          <w:noProof w:val="0"/>
          <w:color w:val="auto"/>
        </w:rPr>
        <w:t>&lt;/Article&gt;</w:t>
      </w:r>
    </w:p>
    <w:tbl>
      <w:tblPr>
        <w:tblW w:w="9780" w:type="dxa"/>
        <w:jc w:val="center"/>
        <w:tblLayout w:type="fixed"/>
        <w:tblCellMar>
          <w:left w:w="340" w:type="dxa"/>
          <w:right w:w="340" w:type="dxa"/>
        </w:tblCellMar>
        <w:tblLook w:val="04A0" w:firstRow="1" w:lastRow="0" w:firstColumn="1" w:lastColumn="0" w:noHBand="0" w:noVBand="1"/>
      </w:tblPr>
      <w:tblGrid>
        <w:gridCol w:w="3213"/>
        <w:gridCol w:w="1323"/>
        <w:gridCol w:w="1202"/>
        <w:gridCol w:w="4042"/>
      </w:tblGrid>
      <w:tr w:rsidR="00110BED" w:rsidRPr="00110BED" w14:paraId="60405971" w14:textId="77777777" w:rsidTr="0029730C">
        <w:trPr>
          <w:jc w:val="center"/>
        </w:trPr>
        <w:tc>
          <w:tcPr>
            <w:tcW w:w="9780" w:type="dxa"/>
            <w:gridSpan w:val="4"/>
          </w:tcPr>
          <w:p w14:paraId="136D396A" w14:textId="77777777" w:rsidR="00FE0CA5" w:rsidRPr="00110BED" w:rsidRDefault="00FE0CA5" w:rsidP="0029730C">
            <w:pPr>
              <w:keepNext/>
            </w:pPr>
          </w:p>
        </w:tc>
      </w:tr>
      <w:tr w:rsidR="00110BED" w:rsidRPr="00110BED" w14:paraId="60C54DA1" w14:textId="77777777" w:rsidTr="0029730C">
        <w:trPr>
          <w:jc w:val="center"/>
        </w:trPr>
        <w:tc>
          <w:tcPr>
            <w:tcW w:w="9780" w:type="dxa"/>
            <w:gridSpan w:val="4"/>
            <w:hideMark/>
          </w:tcPr>
          <w:p w14:paraId="1FB43E43" w14:textId="77777777" w:rsidR="00FE0CA5" w:rsidRPr="00110BED" w:rsidRDefault="00FE0CA5" w:rsidP="0029730C">
            <w:pPr>
              <w:pStyle w:val="ColumnHeading"/>
              <w:jc w:val="left"/>
              <w:rPr>
                <w:iCs/>
              </w:rPr>
            </w:pPr>
            <w:r w:rsidRPr="00110BED">
              <w:t>Tekst proponowany przez Komisję</w:t>
            </w:r>
          </w:p>
        </w:tc>
      </w:tr>
      <w:tr w:rsidR="00110BED" w:rsidRPr="00110BED" w14:paraId="0FBF48A7" w14:textId="77777777" w:rsidTr="0029730C">
        <w:trPr>
          <w:jc w:val="center"/>
        </w:trPr>
        <w:tc>
          <w:tcPr>
            <w:tcW w:w="9780" w:type="dxa"/>
            <w:gridSpan w:val="4"/>
            <w:hideMark/>
          </w:tcPr>
          <w:p w14:paraId="0C4009A9" w14:textId="77777777" w:rsidR="00FE0CA5" w:rsidRPr="00110BED" w:rsidRDefault="00FE0CA5" w:rsidP="0029730C">
            <w:pPr>
              <w:pStyle w:val="Normal6"/>
              <w:rPr>
                <w:b/>
                <w:bCs/>
                <w:i/>
                <w:iCs/>
              </w:rPr>
            </w:pPr>
            <w:r w:rsidRPr="00110BED">
              <w:rPr>
                <w:b/>
                <w:bCs/>
                <w:i/>
                <w:iCs/>
              </w:rPr>
              <w:t>3.</w:t>
            </w:r>
            <w:r w:rsidRPr="00110BED">
              <w:rPr>
                <w:b/>
                <w:bCs/>
                <w:i/>
                <w:iCs/>
              </w:rPr>
              <w:tab/>
              <w:t>W 25 g lub 25 ml próbki produktu nawozowego z oznakowaniem CE nie mogą być obecne pałeczki Salmonella spp.</w:t>
            </w:r>
          </w:p>
        </w:tc>
      </w:tr>
      <w:tr w:rsidR="00110BED" w:rsidRPr="00110BED" w14:paraId="5E97F8AA" w14:textId="77777777" w:rsidTr="0029730C">
        <w:trPr>
          <w:jc w:val="center"/>
        </w:trPr>
        <w:tc>
          <w:tcPr>
            <w:tcW w:w="9780" w:type="dxa"/>
            <w:gridSpan w:val="4"/>
          </w:tcPr>
          <w:p w14:paraId="3852E13F" w14:textId="77777777" w:rsidR="00FE0CA5" w:rsidRPr="00110BED" w:rsidRDefault="00FE0CA5" w:rsidP="0029730C">
            <w:pPr>
              <w:pStyle w:val="Normal6"/>
              <w:spacing w:line="256" w:lineRule="auto"/>
            </w:pPr>
          </w:p>
        </w:tc>
      </w:tr>
      <w:tr w:rsidR="00110BED" w:rsidRPr="00110BED" w14:paraId="2963CBE4" w14:textId="77777777" w:rsidTr="0029730C">
        <w:trPr>
          <w:jc w:val="center"/>
        </w:trPr>
        <w:tc>
          <w:tcPr>
            <w:tcW w:w="9780" w:type="dxa"/>
            <w:gridSpan w:val="4"/>
            <w:hideMark/>
          </w:tcPr>
          <w:p w14:paraId="072B763E" w14:textId="77777777" w:rsidR="00FE0CA5" w:rsidRPr="00110BED" w:rsidRDefault="00FE0CA5" w:rsidP="0029730C">
            <w:pPr>
              <w:pStyle w:val="ColumnHeading"/>
              <w:jc w:val="left"/>
              <w:rPr>
                <w:iCs/>
              </w:rPr>
            </w:pPr>
            <w:r w:rsidRPr="00110BED">
              <w:t>Poprawka</w:t>
            </w:r>
          </w:p>
        </w:tc>
      </w:tr>
      <w:tr w:rsidR="00110BED" w:rsidRPr="00110BED" w14:paraId="15855A62" w14:textId="77777777" w:rsidTr="0029730C">
        <w:trPr>
          <w:jc w:val="center"/>
        </w:trPr>
        <w:tc>
          <w:tcPr>
            <w:tcW w:w="9780" w:type="dxa"/>
            <w:gridSpan w:val="4"/>
            <w:tcBorders>
              <w:bottom w:val="single" w:sz="4" w:space="0" w:color="auto"/>
            </w:tcBorders>
            <w:hideMark/>
          </w:tcPr>
          <w:p w14:paraId="7491B979" w14:textId="77777777" w:rsidR="00FE0CA5" w:rsidRPr="00110BED" w:rsidRDefault="00FE0CA5" w:rsidP="0029730C">
            <w:pPr>
              <w:pStyle w:val="Normal6"/>
              <w:rPr>
                <w:b/>
                <w:bCs/>
                <w:i/>
                <w:iCs/>
              </w:rPr>
            </w:pPr>
            <w:r w:rsidRPr="00110BED">
              <w:rPr>
                <w:b/>
                <w:bCs/>
                <w:i/>
                <w:iCs/>
              </w:rPr>
              <w:t>3.</w:t>
            </w:r>
            <w:r w:rsidRPr="00110BED">
              <w:rPr>
                <w:b/>
                <w:bCs/>
                <w:i/>
                <w:iCs/>
              </w:rPr>
              <w:tab/>
              <w:t>Czynniki chorobotwórcze nie mogą występować w mikrobiologicznym biostymulatorze w stężeniu przekraczającym odpowiednie dopuszczalne poziomy przedstawione w tabeli poniżej:</w:t>
            </w:r>
          </w:p>
        </w:tc>
      </w:tr>
      <w:tr w:rsidR="00110BED" w:rsidRPr="00110BED" w14:paraId="4D7EC371"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37E92C28" w14:textId="77777777" w:rsidR="00FE0CA5" w:rsidRPr="00110BED" w:rsidRDefault="00FE0CA5" w:rsidP="0029730C">
            <w:pPr>
              <w:pStyle w:val="Normal6"/>
              <w:rPr>
                <w:b/>
                <w:bCs/>
                <w:i/>
                <w:iCs/>
              </w:rPr>
            </w:pPr>
            <w:r w:rsidRPr="00110BED">
              <w:rPr>
                <w:b/>
                <w:bCs/>
                <w:i/>
                <w:iCs/>
              </w:rPr>
              <w:t>Mikroorganizmy/ich toksyny, metabolity</w:t>
            </w:r>
          </w:p>
        </w:tc>
        <w:tc>
          <w:tcPr>
            <w:tcW w:w="2525" w:type="dxa"/>
            <w:gridSpan w:val="2"/>
            <w:tcBorders>
              <w:top w:val="single" w:sz="4" w:space="0" w:color="auto"/>
              <w:left w:val="single" w:sz="4" w:space="0" w:color="auto"/>
              <w:bottom w:val="single" w:sz="4" w:space="0" w:color="auto"/>
            </w:tcBorders>
          </w:tcPr>
          <w:p w14:paraId="074FCA1C" w14:textId="77777777" w:rsidR="00FE0CA5" w:rsidRPr="00110BED" w:rsidRDefault="00FE0CA5" w:rsidP="0029730C">
            <w:pPr>
              <w:pStyle w:val="Normal6"/>
              <w:rPr>
                <w:b/>
                <w:bCs/>
                <w:i/>
                <w:iCs/>
              </w:rPr>
            </w:pPr>
            <w:r w:rsidRPr="00110BED">
              <w:rPr>
                <w:b/>
                <w:bCs/>
                <w:i/>
                <w:iCs/>
              </w:rPr>
              <w:t>Plany pobierania próbek</w:t>
            </w:r>
          </w:p>
        </w:tc>
        <w:tc>
          <w:tcPr>
            <w:tcW w:w="4042" w:type="dxa"/>
            <w:tcBorders>
              <w:top w:val="single" w:sz="4" w:space="0" w:color="auto"/>
              <w:left w:val="single" w:sz="4" w:space="0" w:color="auto"/>
              <w:bottom w:val="single" w:sz="4" w:space="0" w:color="auto"/>
              <w:right w:val="single" w:sz="4" w:space="0" w:color="auto"/>
            </w:tcBorders>
          </w:tcPr>
          <w:p w14:paraId="1B0943E7" w14:textId="77777777" w:rsidR="00FE0CA5" w:rsidRPr="00110BED" w:rsidRDefault="00FE0CA5" w:rsidP="0029730C">
            <w:pPr>
              <w:pStyle w:val="Normal6"/>
              <w:rPr>
                <w:b/>
                <w:bCs/>
                <w:i/>
                <w:iCs/>
              </w:rPr>
            </w:pPr>
            <w:r w:rsidRPr="00110BED">
              <w:rPr>
                <w:b/>
                <w:bCs/>
                <w:i/>
                <w:iCs/>
              </w:rPr>
              <w:t>Poziom</w:t>
            </w:r>
          </w:p>
        </w:tc>
      </w:tr>
      <w:tr w:rsidR="00110BED" w:rsidRPr="00110BED" w14:paraId="51225FBC"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131CADAE" w14:textId="77777777" w:rsidR="00FE0CA5" w:rsidRPr="00110BED" w:rsidRDefault="00FE0CA5" w:rsidP="0029730C">
            <w:pPr>
              <w:pStyle w:val="Normal6"/>
              <w:rPr>
                <w:b/>
                <w:bCs/>
                <w:i/>
                <w:iCs/>
              </w:rPr>
            </w:pPr>
          </w:p>
        </w:tc>
        <w:tc>
          <w:tcPr>
            <w:tcW w:w="1323" w:type="dxa"/>
            <w:tcBorders>
              <w:top w:val="single" w:sz="4" w:space="0" w:color="auto"/>
              <w:left w:val="single" w:sz="4" w:space="0" w:color="auto"/>
              <w:bottom w:val="single" w:sz="4" w:space="0" w:color="auto"/>
            </w:tcBorders>
          </w:tcPr>
          <w:p w14:paraId="4E3FA7B4" w14:textId="77777777" w:rsidR="00FE0CA5" w:rsidRPr="00110BED" w:rsidRDefault="00FE0CA5" w:rsidP="0029730C">
            <w:pPr>
              <w:pStyle w:val="Normal6"/>
              <w:rPr>
                <w:b/>
                <w:bCs/>
                <w:i/>
                <w:iCs/>
              </w:rPr>
            </w:pPr>
            <w:r w:rsidRPr="00110BED">
              <w:rPr>
                <w:b/>
                <w:bCs/>
                <w:i/>
                <w:iCs/>
              </w:rPr>
              <w:t>n</w:t>
            </w:r>
          </w:p>
        </w:tc>
        <w:tc>
          <w:tcPr>
            <w:tcW w:w="1202" w:type="dxa"/>
            <w:tcBorders>
              <w:top w:val="single" w:sz="4" w:space="0" w:color="auto"/>
              <w:left w:val="single" w:sz="4" w:space="0" w:color="auto"/>
              <w:bottom w:val="single" w:sz="4" w:space="0" w:color="auto"/>
            </w:tcBorders>
          </w:tcPr>
          <w:p w14:paraId="7B1186C5" w14:textId="77777777" w:rsidR="00FE0CA5" w:rsidRPr="00110BED" w:rsidRDefault="00FE0CA5" w:rsidP="0029730C">
            <w:pPr>
              <w:pStyle w:val="Normal6"/>
              <w:rPr>
                <w:b/>
                <w:bCs/>
                <w:i/>
                <w:iCs/>
              </w:rPr>
            </w:pPr>
            <w:r w:rsidRPr="00110BED">
              <w:rPr>
                <w:b/>
                <w:bCs/>
                <w:i/>
                <w:iCs/>
              </w:rPr>
              <w:t>c</w:t>
            </w:r>
          </w:p>
        </w:tc>
        <w:tc>
          <w:tcPr>
            <w:tcW w:w="4042" w:type="dxa"/>
            <w:tcBorders>
              <w:top w:val="single" w:sz="4" w:space="0" w:color="auto"/>
              <w:left w:val="single" w:sz="4" w:space="0" w:color="auto"/>
              <w:bottom w:val="single" w:sz="4" w:space="0" w:color="auto"/>
              <w:right w:val="single" w:sz="4" w:space="0" w:color="auto"/>
            </w:tcBorders>
          </w:tcPr>
          <w:p w14:paraId="6A6C205C" w14:textId="77777777" w:rsidR="00FE0CA5" w:rsidRPr="00110BED" w:rsidRDefault="00FE0CA5" w:rsidP="0029730C">
            <w:pPr>
              <w:pStyle w:val="Normal6"/>
              <w:rPr>
                <w:b/>
                <w:bCs/>
                <w:i/>
                <w:iCs/>
              </w:rPr>
            </w:pPr>
          </w:p>
        </w:tc>
      </w:tr>
      <w:tr w:rsidR="00110BED" w:rsidRPr="00110BED" w14:paraId="55CEBE7A"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2EBF81DF" w14:textId="77777777" w:rsidR="00FE0CA5" w:rsidRPr="00110BED" w:rsidRDefault="00FE0CA5" w:rsidP="0029730C">
            <w:pPr>
              <w:pStyle w:val="Normal6"/>
              <w:rPr>
                <w:b/>
                <w:bCs/>
                <w:i/>
                <w:iCs/>
              </w:rPr>
            </w:pPr>
            <w:r w:rsidRPr="00110BED">
              <w:rPr>
                <w:b/>
                <w:bCs/>
                <w:i/>
                <w:iCs/>
              </w:rPr>
              <w:t>Salmonella spp</w:t>
            </w:r>
          </w:p>
        </w:tc>
        <w:tc>
          <w:tcPr>
            <w:tcW w:w="1323" w:type="dxa"/>
            <w:tcBorders>
              <w:top w:val="single" w:sz="4" w:space="0" w:color="auto"/>
              <w:left w:val="single" w:sz="4" w:space="0" w:color="auto"/>
              <w:bottom w:val="single" w:sz="4" w:space="0" w:color="auto"/>
            </w:tcBorders>
          </w:tcPr>
          <w:p w14:paraId="03E601EF"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29E4F0F6" w14:textId="77777777" w:rsidR="00FE0CA5" w:rsidRPr="00110BED" w:rsidRDefault="00FE0CA5" w:rsidP="0029730C">
            <w:pPr>
              <w:pStyle w:val="Normal6"/>
              <w:rPr>
                <w:b/>
                <w:bCs/>
                <w:i/>
                <w:iCs/>
              </w:rPr>
            </w:pPr>
            <w:r w:rsidRPr="00110BED">
              <w:rPr>
                <w:b/>
                <w:bCs/>
                <w:i/>
                <w:iCs/>
              </w:rPr>
              <w:t>0</w:t>
            </w:r>
          </w:p>
        </w:tc>
        <w:tc>
          <w:tcPr>
            <w:tcW w:w="4042" w:type="dxa"/>
            <w:tcBorders>
              <w:top w:val="single" w:sz="4" w:space="0" w:color="auto"/>
              <w:left w:val="single" w:sz="4" w:space="0" w:color="auto"/>
              <w:bottom w:val="single" w:sz="4" w:space="0" w:color="auto"/>
              <w:right w:val="single" w:sz="4" w:space="0" w:color="auto"/>
            </w:tcBorders>
          </w:tcPr>
          <w:p w14:paraId="4EFCDD9D"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2E8998A7"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776E447B" w14:textId="77777777" w:rsidR="00FE0CA5" w:rsidRPr="00110BED" w:rsidRDefault="00FE0CA5" w:rsidP="0029730C">
            <w:pPr>
              <w:pStyle w:val="Normal6"/>
              <w:rPr>
                <w:b/>
                <w:bCs/>
                <w:i/>
                <w:iCs/>
              </w:rPr>
            </w:pPr>
            <w:r w:rsidRPr="00110BED">
              <w:rPr>
                <w:b/>
                <w:bCs/>
                <w:i/>
                <w:iCs/>
              </w:rPr>
              <w:t xml:space="preserve">Bakterie Escherichia coli </w:t>
            </w:r>
          </w:p>
        </w:tc>
        <w:tc>
          <w:tcPr>
            <w:tcW w:w="1323" w:type="dxa"/>
            <w:tcBorders>
              <w:top w:val="single" w:sz="4" w:space="0" w:color="auto"/>
              <w:left w:val="single" w:sz="4" w:space="0" w:color="auto"/>
              <w:bottom w:val="single" w:sz="4" w:space="0" w:color="auto"/>
            </w:tcBorders>
          </w:tcPr>
          <w:p w14:paraId="5C460DAE"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0687B4BD" w14:textId="77777777" w:rsidR="00FE0CA5" w:rsidRPr="00110BED" w:rsidRDefault="00FE0CA5" w:rsidP="0029730C">
            <w:pPr>
              <w:pStyle w:val="Normal6"/>
              <w:rPr>
                <w:b/>
                <w:bCs/>
                <w:i/>
                <w:iCs/>
              </w:rPr>
            </w:pPr>
            <w:r w:rsidRPr="00110BED">
              <w:rPr>
                <w:b/>
                <w:bCs/>
                <w:i/>
                <w:iCs/>
              </w:rPr>
              <w:t>0</w:t>
            </w:r>
          </w:p>
        </w:tc>
        <w:tc>
          <w:tcPr>
            <w:tcW w:w="4042" w:type="dxa"/>
            <w:tcBorders>
              <w:top w:val="single" w:sz="4" w:space="0" w:color="auto"/>
              <w:left w:val="single" w:sz="4" w:space="0" w:color="auto"/>
              <w:bottom w:val="single" w:sz="4" w:space="0" w:color="auto"/>
              <w:right w:val="single" w:sz="4" w:space="0" w:color="auto"/>
            </w:tcBorders>
          </w:tcPr>
          <w:p w14:paraId="1F2D790D" w14:textId="77777777" w:rsidR="00FE0CA5" w:rsidRPr="00110BED" w:rsidRDefault="00FE0CA5" w:rsidP="0029730C">
            <w:pPr>
              <w:pStyle w:val="Normal6"/>
              <w:rPr>
                <w:b/>
                <w:bCs/>
                <w:i/>
                <w:iCs/>
              </w:rPr>
            </w:pPr>
            <w:r w:rsidRPr="00110BED">
              <w:rPr>
                <w:b/>
                <w:bCs/>
                <w:i/>
                <w:iCs/>
              </w:rPr>
              <w:t>Nieobecne w 1 g lub 1 ml</w:t>
            </w:r>
          </w:p>
        </w:tc>
      </w:tr>
      <w:tr w:rsidR="00110BED" w:rsidRPr="00110BED" w14:paraId="41159E4B"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6FB20998" w14:textId="77777777" w:rsidR="00FE0CA5" w:rsidRPr="00110BED" w:rsidRDefault="00FE0CA5" w:rsidP="0029730C">
            <w:pPr>
              <w:pStyle w:val="Normal6"/>
              <w:rPr>
                <w:b/>
                <w:bCs/>
                <w:i/>
                <w:iCs/>
              </w:rPr>
            </w:pPr>
            <w:r w:rsidRPr="00110BED">
              <w:rPr>
                <w:b/>
                <w:bCs/>
                <w:i/>
                <w:iCs/>
              </w:rPr>
              <w:t>Listeria monocytogenes</w:t>
            </w:r>
          </w:p>
        </w:tc>
        <w:tc>
          <w:tcPr>
            <w:tcW w:w="1323" w:type="dxa"/>
            <w:tcBorders>
              <w:top w:val="single" w:sz="4" w:space="0" w:color="auto"/>
              <w:left w:val="single" w:sz="4" w:space="0" w:color="auto"/>
              <w:bottom w:val="single" w:sz="4" w:space="0" w:color="auto"/>
            </w:tcBorders>
          </w:tcPr>
          <w:p w14:paraId="1C26FEA3"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1F0374C8" w14:textId="77777777" w:rsidR="00FE0CA5" w:rsidRPr="00110BED" w:rsidRDefault="00FE0CA5" w:rsidP="0029730C">
            <w:pPr>
              <w:pStyle w:val="Normal6"/>
              <w:rPr>
                <w:b/>
                <w:bCs/>
                <w:i/>
                <w:iCs/>
              </w:rPr>
            </w:pPr>
            <w:r w:rsidRPr="00110BED">
              <w:rPr>
                <w:b/>
                <w:bCs/>
                <w:i/>
                <w:iCs/>
              </w:rPr>
              <w:t>0</w:t>
            </w:r>
          </w:p>
        </w:tc>
        <w:tc>
          <w:tcPr>
            <w:tcW w:w="4042" w:type="dxa"/>
            <w:tcBorders>
              <w:top w:val="single" w:sz="4" w:space="0" w:color="auto"/>
              <w:left w:val="single" w:sz="4" w:space="0" w:color="auto"/>
              <w:bottom w:val="single" w:sz="4" w:space="0" w:color="auto"/>
              <w:right w:val="single" w:sz="4" w:space="0" w:color="auto"/>
            </w:tcBorders>
          </w:tcPr>
          <w:p w14:paraId="62A3CDA8"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3134804E"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75666B2D" w14:textId="77777777" w:rsidR="00FE0CA5" w:rsidRPr="00110BED" w:rsidRDefault="00FE0CA5" w:rsidP="0029730C">
            <w:pPr>
              <w:pStyle w:val="Normal6"/>
              <w:rPr>
                <w:b/>
                <w:bCs/>
                <w:i/>
                <w:iCs/>
              </w:rPr>
            </w:pPr>
            <w:r w:rsidRPr="00110BED">
              <w:rPr>
                <w:b/>
                <w:bCs/>
                <w:i/>
                <w:iCs/>
              </w:rPr>
              <w:t>Vibrio spp</w:t>
            </w:r>
          </w:p>
        </w:tc>
        <w:tc>
          <w:tcPr>
            <w:tcW w:w="1323" w:type="dxa"/>
            <w:tcBorders>
              <w:top w:val="single" w:sz="4" w:space="0" w:color="auto"/>
              <w:left w:val="single" w:sz="4" w:space="0" w:color="auto"/>
              <w:bottom w:val="single" w:sz="4" w:space="0" w:color="auto"/>
            </w:tcBorders>
          </w:tcPr>
          <w:p w14:paraId="752A8592"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7B53255A" w14:textId="77777777" w:rsidR="00FE0CA5" w:rsidRPr="00110BED" w:rsidRDefault="00FE0CA5" w:rsidP="0029730C">
            <w:pPr>
              <w:pStyle w:val="Normal6"/>
              <w:rPr>
                <w:b/>
                <w:bCs/>
                <w:i/>
                <w:iCs/>
              </w:rPr>
            </w:pPr>
            <w:r w:rsidRPr="00110BED">
              <w:rPr>
                <w:b/>
                <w:bCs/>
                <w:i/>
                <w:iCs/>
              </w:rPr>
              <w:t>0</w:t>
            </w:r>
          </w:p>
        </w:tc>
        <w:tc>
          <w:tcPr>
            <w:tcW w:w="4042" w:type="dxa"/>
            <w:tcBorders>
              <w:top w:val="single" w:sz="4" w:space="0" w:color="auto"/>
              <w:left w:val="single" w:sz="4" w:space="0" w:color="auto"/>
              <w:bottom w:val="single" w:sz="4" w:space="0" w:color="auto"/>
              <w:right w:val="single" w:sz="4" w:space="0" w:color="auto"/>
            </w:tcBorders>
          </w:tcPr>
          <w:p w14:paraId="3FCCDC84"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063742DC"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462B0DB2" w14:textId="77777777" w:rsidR="00FE0CA5" w:rsidRPr="00110BED" w:rsidRDefault="00FE0CA5" w:rsidP="0029730C">
            <w:pPr>
              <w:pStyle w:val="Normal6"/>
              <w:rPr>
                <w:b/>
                <w:bCs/>
                <w:i/>
                <w:iCs/>
              </w:rPr>
            </w:pPr>
            <w:r w:rsidRPr="00110BED">
              <w:rPr>
                <w:b/>
                <w:bCs/>
                <w:i/>
                <w:iCs/>
              </w:rPr>
              <w:t>Shigella spp</w:t>
            </w:r>
          </w:p>
        </w:tc>
        <w:tc>
          <w:tcPr>
            <w:tcW w:w="1323" w:type="dxa"/>
            <w:tcBorders>
              <w:top w:val="single" w:sz="4" w:space="0" w:color="auto"/>
              <w:left w:val="single" w:sz="4" w:space="0" w:color="auto"/>
              <w:bottom w:val="single" w:sz="4" w:space="0" w:color="auto"/>
            </w:tcBorders>
          </w:tcPr>
          <w:p w14:paraId="7CB94BF0"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6BA33411" w14:textId="77777777" w:rsidR="00FE0CA5" w:rsidRPr="00110BED" w:rsidRDefault="00FE0CA5" w:rsidP="0029730C">
            <w:pPr>
              <w:pStyle w:val="Normal6"/>
              <w:rPr>
                <w:b/>
                <w:bCs/>
                <w:i/>
                <w:iCs/>
              </w:rPr>
            </w:pPr>
            <w:r w:rsidRPr="00110BED">
              <w:rPr>
                <w:b/>
                <w:bCs/>
                <w:i/>
                <w:iCs/>
              </w:rPr>
              <w:t>0</w:t>
            </w:r>
          </w:p>
        </w:tc>
        <w:tc>
          <w:tcPr>
            <w:tcW w:w="4042" w:type="dxa"/>
            <w:tcBorders>
              <w:top w:val="single" w:sz="4" w:space="0" w:color="auto"/>
              <w:left w:val="single" w:sz="4" w:space="0" w:color="auto"/>
              <w:bottom w:val="single" w:sz="4" w:space="0" w:color="auto"/>
              <w:right w:val="single" w:sz="4" w:space="0" w:color="auto"/>
            </w:tcBorders>
          </w:tcPr>
          <w:p w14:paraId="6F115002"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7A3DA944"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110C9537" w14:textId="77777777" w:rsidR="00FE0CA5" w:rsidRPr="00110BED" w:rsidRDefault="00FE0CA5" w:rsidP="0029730C">
            <w:pPr>
              <w:pStyle w:val="Normal6"/>
              <w:rPr>
                <w:b/>
                <w:bCs/>
                <w:i/>
                <w:iCs/>
              </w:rPr>
            </w:pPr>
            <w:r w:rsidRPr="00110BED">
              <w:rPr>
                <w:b/>
                <w:bCs/>
                <w:i/>
                <w:iCs/>
              </w:rPr>
              <w:t>Staphylococcus aureus</w:t>
            </w:r>
          </w:p>
        </w:tc>
        <w:tc>
          <w:tcPr>
            <w:tcW w:w="1323" w:type="dxa"/>
            <w:tcBorders>
              <w:top w:val="single" w:sz="4" w:space="0" w:color="auto"/>
              <w:left w:val="single" w:sz="4" w:space="0" w:color="auto"/>
              <w:bottom w:val="single" w:sz="4" w:space="0" w:color="auto"/>
            </w:tcBorders>
          </w:tcPr>
          <w:p w14:paraId="2AC527AA"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688F5F93" w14:textId="77777777" w:rsidR="00FE0CA5" w:rsidRPr="00110BED" w:rsidRDefault="00FE0CA5" w:rsidP="0029730C">
            <w:pPr>
              <w:pStyle w:val="Normal6"/>
              <w:rPr>
                <w:b/>
                <w:bCs/>
                <w:i/>
                <w:iCs/>
              </w:rPr>
            </w:pPr>
            <w:r w:rsidRPr="00110BED">
              <w:rPr>
                <w:b/>
                <w:bCs/>
                <w:i/>
                <w:iCs/>
              </w:rPr>
              <w:t>0</w:t>
            </w:r>
          </w:p>
        </w:tc>
        <w:tc>
          <w:tcPr>
            <w:tcW w:w="4042" w:type="dxa"/>
            <w:tcBorders>
              <w:top w:val="single" w:sz="4" w:space="0" w:color="auto"/>
              <w:left w:val="single" w:sz="4" w:space="0" w:color="auto"/>
              <w:bottom w:val="single" w:sz="4" w:space="0" w:color="auto"/>
              <w:right w:val="single" w:sz="4" w:space="0" w:color="auto"/>
            </w:tcBorders>
          </w:tcPr>
          <w:p w14:paraId="5F527ACB" w14:textId="77777777" w:rsidR="00FE0CA5" w:rsidRPr="00110BED" w:rsidRDefault="00FE0CA5" w:rsidP="0029730C">
            <w:pPr>
              <w:pStyle w:val="Normal6"/>
              <w:rPr>
                <w:b/>
                <w:bCs/>
                <w:i/>
                <w:iCs/>
              </w:rPr>
            </w:pPr>
            <w:r w:rsidRPr="00110BED">
              <w:rPr>
                <w:b/>
                <w:bCs/>
                <w:i/>
                <w:iCs/>
              </w:rPr>
              <w:t>Nieobecne w 25 g lub 25 ml</w:t>
            </w:r>
          </w:p>
        </w:tc>
      </w:tr>
      <w:tr w:rsidR="00110BED" w:rsidRPr="00110BED" w14:paraId="268B80F1"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2A9388A5" w14:textId="77777777" w:rsidR="00FE0CA5" w:rsidRPr="00110BED" w:rsidRDefault="00FE0CA5" w:rsidP="0029730C">
            <w:pPr>
              <w:pStyle w:val="Normal6"/>
              <w:rPr>
                <w:b/>
                <w:bCs/>
                <w:i/>
                <w:iCs/>
              </w:rPr>
            </w:pPr>
            <w:r w:rsidRPr="00110BED">
              <w:rPr>
                <w:b/>
                <w:bCs/>
                <w:i/>
                <w:iCs/>
              </w:rPr>
              <w:t>Enterococaceae</w:t>
            </w:r>
          </w:p>
        </w:tc>
        <w:tc>
          <w:tcPr>
            <w:tcW w:w="1323" w:type="dxa"/>
            <w:tcBorders>
              <w:top w:val="single" w:sz="4" w:space="0" w:color="auto"/>
              <w:left w:val="single" w:sz="4" w:space="0" w:color="auto"/>
              <w:bottom w:val="single" w:sz="4" w:space="0" w:color="auto"/>
            </w:tcBorders>
          </w:tcPr>
          <w:p w14:paraId="78EDEDFE"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5AD0111F" w14:textId="77777777" w:rsidR="00FE0CA5" w:rsidRPr="00110BED" w:rsidRDefault="00FE0CA5" w:rsidP="0029730C">
            <w:pPr>
              <w:pStyle w:val="Normal6"/>
              <w:rPr>
                <w:b/>
                <w:bCs/>
                <w:i/>
                <w:iCs/>
              </w:rPr>
            </w:pPr>
            <w:r w:rsidRPr="00110BED">
              <w:rPr>
                <w:b/>
                <w:bCs/>
                <w:i/>
                <w:iCs/>
              </w:rPr>
              <w:t>2</w:t>
            </w:r>
          </w:p>
        </w:tc>
        <w:tc>
          <w:tcPr>
            <w:tcW w:w="4042" w:type="dxa"/>
            <w:tcBorders>
              <w:top w:val="single" w:sz="4" w:space="0" w:color="auto"/>
              <w:left w:val="single" w:sz="4" w:space="0" w:color="auto"/>
              <w:bottom w:val="single" w:sz="4" w:space="0" w:color="auto"/>
              <w:right w:val="single" w:sz="4" w:space="0" w:color="auto"/>
            </w:tcBorders>
          </w:tcPr>
          <w:p w14:paraId="7B2DC92B" w14:textId="77777777" w:rsidR="00FE0CA5" w:rsidRPr="00110BED" w:rsidRDefault="00FE0CA5" w:rsidP="0029730C">
            <w:pPr>
              <w:pStyle w:val="Normal6"/>
              <w:rPr>
                <w:b/>
                <w:bCs/>
                <w:i/>
                <w:iCs/>
              </w:rPr>
            </w:pPr>
            <w:r w:rsidRPr="00110BED">
              <w:rPr>
                <w:b/>
                <w:bCs/>
                <w:i/>
                <w:iCs/>
              </w:rPr>
              <w:t>10 jtk/g</w:t>
            </w:r>
          </w:p>
        </w:tc>
      </w:tr>
      <w:tr w:rsidR="00110BED" w:rsidRPr="00110BED" w14:paraId="0957C167"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50DE5D04" w14:textId="77777777" w:rsidR="00FE0CA5" w:rsidRPr="00110BED" w:rsidRDefault="00FE0CA5" w:rsidP="0029730C">
            <w:pPr>
              <w:pStyle w:val="Normal6"/>
              <w:rPr>
                <w:b/>
                <w:bCs/>
                <w:i/>
                <w:iCs/>
              </w:rPr>
            </w:pPr>
            <w:r w:rsidRPr="00110BED">
              <w:rPr>
                <w:b/>
                <w:bCs/>
                <w:i/>
                <w:iCs/>
              </w:rPr>
              <w:t>Liczba drobnoustrojów beztlenowych na płytce, chyba że mikrobiologicznym biostymulatorem jest bakteria tlenowa</w:t>
            </w:r>
          </w:p>
        </w:tc>
        <w:tc>
          <w:tcPr>
            <w:tcW w:w="1323" w:type="dxa"/>
            <w:tcBorders>
              <w:top w:val="single" w:sz="4" w:space="0" w:color="auto"/>
              <w:left w:val="single" w:sz="4" w:space="0" w:color="auto"/>
              <w:bottom w:val="single" w:sz="4" w:space="0" w:color="auto"/>
            </w:tcBorders>
          </w:tcPr>
          <w:p w14:paraId="7DA33685"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796F84DF" w14:textId="77777777" w:rsidR="00FE0CA5" w:rsidRPr="00110BED" w:rsidRDefault="00FE0CA5" w:rsidP="0029730C">
            <w:pPr>
              <w:pStyle w:val="Normal6"/>
              <w:rPr>
                <w:b/>
                <w:bCs/>
                <w:i/>
                <w:iCs/>
              </w:rPr>
            </w:pPr>
            <w:r w:rsidRPr="00110BED">
              <w:rPr>
                <w:b/>
                <w:bCs/>
                <w:i/>
                <w:iCs/>
              </w:rPr>
              <w:t>2</w:t>
            </w:r>
          </w:p>
        </w:tc>
        <w:tc>
          <w:tcPr>
            <w:tcW w:w="4042" w:type="dxa"/>
            <w:tcBorders>
              <w:top w:val="single" w:sz="4" w:space="0" w:color="auto"/>
              <w:left w:val="single" w:sz="4" w:space="0" w:color="auto"/>
              <w:bottom w:val="single" w:sz="4" w:space="0" w:color="auto"/>
              <w:right w:val="single" w:sz="4" w:space="0" w:color="auto"/>
            </w:tcBorders>
          </w:tcPr>
          <w:p w14:paraId="46496941" w14:textId="77777777" w:rsidR="00FE0CA5" w:rsidRPr="00110BED" w:rsidRDefault="00FE0CA5" w:rsidP="0029730C">
            <w:pPr>
              <w:pStyle w:val="Normal6"/>
              <w:rPr>
                <w:b/>
                <w:bCs/>
                <w:i/>
                <w:iCs/>
              </w:rPr>
            </w:pPr>
            <w:r w:rsidRPr="00110BED">
              <w:rPr>
                <w:b/>
                <w:bCs/>
                <w:i/>
                <w:iCs/>
              </w:rPr>
              <w:t>10</w:t>
            </w:r>
            <w:r w:rsidRPr="00110BED">
              <w:rPr>
                <w:b/>
                <w:bCs/>
                <w:i/>
                <w:iCs/>
                <w:vertAlign w:val="superscript"/>
              </w:rPr>
              <w:t>5</w:t>
            </w:r>
            <w:r w:rsidRPr="00110BED">
              <w:rPr>
                <w:b/>
                <w:bCs/>
                <w:i/>
                <w:iCs/>
              </w:rPr>
              <w:t xml:space="preserve"> jtk/g lub ml</w:t>
            </w:r>
          </w:p>
        </w:tc>
      </w:tr>
      <w:tr w:rsidR="00110BED" w:rsidRPr="00110BED" w14:paraId="272FDC39" w14:textId="77777777" w:rsidTr="0029730C">
        <w:trPr>
          <w:jc w:val="center"/>
        </w:trPr>
        <w:tc>
          <w:tcPr>
            <w:tcW w:w="3213" w:type="dxa"/>
            <w:tcBorders>
              <w:top w:val="single" w:sz="4" w:space="0" w:color="auto"/>
              <w:left w:val="single" w:sz="4" w:space="0" w:color="auto"/>
              <w:bottom w:val="single" w:sz="4" w:space="0" w:color="auto"/>
              <w:right w:val="single" w:sz="4" w:space="0" w:color="auto"/>
            </w:tcBorders>
          </w:tcPr>
          <w:p w14:paraId="06A33748" w14:textId="77777777" w:rsidR="00FE0CA5" w:rsidRPr="00110BED" w:rsidRDefault="00FE0CA5" w:rsidP="0029730C">
            <w:pPr>
              <w:pStyle w:val="Normal6"/>
              <w:rPr>
                <w:b/>
                <w:bCs/>
                <w:i/>
                <w:iCs/>
              </w:rPr>
            </w:pPr>
            <w:r w:rsidRPr="00110BED">
              <w:rPr>
                <w:b/>
                <w:bCs/>
                <w:i/>
                <w:iCs/>
              </w:rPr>
              <w:t>Liczba drożdży i pleśni, chyba że mikrobiologicznym biostymulatorem jest grzyb</w:t>
            </w:r>
          </w:p>
        </w:tc>
        <w:tc>
          <w:tcPr>
            <w:tcW w:w="1323" w:type="dxa"/>
            <w:tcBorders>
              <w:top w:val="single" w:sz="4" w:space="0" w:color="auto"/>
              <w:left w:val="single" w:sz="4" w:space="0" w:color="auto"/>
              <w:bottom w:val="single" w:sz="4" w:space="0" w:color="auto"/>
            </w:tcBorders>
          </w:tcPr>
          <w:p w14:paraId="3E8C74BC" w14:textId="77777777" w:rsidR="00FE0CA5" w:rsidRPr="00110BED" w:rsidRDefault="00FE0CA5" w:rsidP="0029730C">
            <w:pPr>
              <w:pStyle w:val="Normal6"/>
              <w:rPr>
                <w:b/>
                <w:bCs/>
                <w:i/>
                <w:iCs/>
              </w:rPr>
            </w:pPr>
            <w:r w:rsidRPr="00110BED">
              <w:rPr>
                <w:b/>
                <w:bCs/>
                <w:i/>
                <w:iCs/>
              </w:rPr>
              <w:t>5</w:t>
            </w:r>
          </w:p>
        </w:tc>
        <w:tc>
          <w:tcPr>
            <w:tcW w:w="1202" w:type="dxa"/>
            <w:tcBorders>
              <w:top w:val="single" w:sz="4" w:space="0" w:color="auto"/>
              <w:left w:val="single" w:sz="4" w:space="0" w:color="auto"/>
              <w:bottom w:val="single" w:sz="4" w:space="0" w:color="auto"/>
            </w:tcBorders>
          </w:tcPr>
          <w:p w14:paraId="2D673740" w14:textId="77777777" w:rsidR="00FE0CA5" w:rsidRPr="00110BED" w:rsidRDefault="00FE0CA5" w:rsidP="0029730C">
            <w:pPr>
              <w:pStyle w:val="Normal6"/>
              <w:rPr>
                <w:b/>
                <w:bCs/>
                <w:i/>
                <w:iCs/>
              </w:rPr>
            </w:pPr>
            <w:r w:rsidRPr="00110BED">
              <w:rPr>
                <w:b/>
                <w:bCs/>
                <w:i/>
                <w:iCs/>
              </w:rPr>
              <w:t>2</w:t>
            </w:r>
          </w:p>
        </w:tc>
        <w:tc>
          <w:tcPr>
            <w:tcW w:w="4042" w:type="dxa"/>
            <w:tcBorders>
              <w:top w:val="single" w:sz="4" w:space="0" w:color="auto"/>
              <w:left w:val="single" w:sz="4" w:space="0" w:color="auto"/>
              <w:bottom w:val="single" w:sz="4" w:space="0" w:color="auto"/>
              <w:right w:val="single" w:sz="4" w:space="0" w:color="auto"/>
            </w:tcBorders>
          </w:tcPr>
          <w:p w14:paraId="6BBF5BC1" w14:textId="77777777" w:rsidR="00FE0CA5" w:rsidRPr="00110BED" w:rsidRDefault="00FE0CA5" w:rsidP="0029730C">
            <w:pPr>
              <w:pStyle w:val="Normal6"/>
              <w:rPr>
                <w:b/>
                <w:bCs/>
                <w:i/>
                <w:iCs/>
              </w:rPr>
            </w:pPr>
            <w:r w:rsidRPr="00110BED">
              <w:rPr>
                <w:b/>
                <w:bCs/>
                <w:i/>
                <w:iCs/>
              </w:rPr>
              <w:t>1000 jtk/g lub ml</w:t>
            </w:r>
          </w:p>
        </w:tc>
      </w:tr>
      <w:tr w:rsidR="00110BED" w:rsidRPr="00110BED" w14:paraId="595503D8" w14:textId="77777777" w:rsidTr="0029730C">
        <w:trPr>
          <w:jc w:val="center"/>
        </w:trPr>
        <w:tc>
          <w:tcPr>
            <w:tcW w:w="9780" w:type="dxa"/>
            <w:gridSpan w:val="4"/>
            <w:tcBorders>
              <w:top w:val="single" w:sz="4" w:space="0" w:color="auto"/>
            </w:tcBorders>
            <w:hideMark/>
          </w:tcPr>
          <w:p w14:paraId="722039C4" w14:textId="77777777" w:rsidR="00FE0CA5" w:rsidRPr="00110BED" w:rsidRDefault="00FE0CA5" w:rsidP="0029730C">
            <w:pPr>
              <w:pStyle w:val="Normal6"/>
              <w:rPr>
                <w:b/>
                <w:bCs/>
                <w:i/>
                <w:iCs/>
              </w:rPr>
            </w:pPr>
            <w:r w:rsidRPr="00110BED">
              <w:rPr>
                <w:b/>
                <w:bCs/>
                <w:i/>
                <w:iCs/>
              </w:rPr>
              <w:t>gdzie</w:t>
            </w:r>
            <w:r w:rsidRPr="00110BED">
              <w:rPr>
                <w:b/>
                <w:bCs/>
                <w:i/>
                <w:iCs/>
              </w:rPr>
              <w:tab/>
              <w:t>n = liczba jednostek, z których składa się próbka; c = liczba jednostek próbki dających wartości wyższe od wyznaczonego dopuszczalnego poziomu.</w:t>
            </w:r>
          </w:p>
        </w:tc>
      </w:tr>
    </w:tbl>
    <w:p w14:paraId="2D81682F" w14:textId="77777777" w:rsidR="00FE0CA5" w:rsidRPr="00110BED" w:rsidRDefault="00FE0CA5" w:rsidP="00FE0CA5">
      <w:r w:rsidRPr="00110BED">
        <w:rPr>
          <w:rStyle w:val="HideTWBExt"/>
          <w:noProof w:val="0"/>
          <w:color w:val="auto"/>
        </w:rPr>
        <w:t>&lt;/Amend&gt;</w:t>
      </w:r>
    </w:p>
    <w:p w14:paraId="5886B06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91</w:t>
      </w:r>
      <w:r w:rsidRPr="00110BED">
        <w:rPr>
          <w:rStyle w:val="HideTWBExt"/>
          <w:b w:val="0"/>
          <w:noProof w:val="0"/>
          <w:color w:val="auto"/>
        </w:rPr>
        <w:t>&lt;/NumAm&gt;</w:t>
      </w:r>
    </w:p>
    <w:p w14:paraId="422B789A"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8BE8377"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4</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FA12A14" w14:textId="77777777" w:rsidTr="0029730C">
        <w:trPr>
          <w:jc w:val="center"/>
        </w:trPr>
        <w:tc>
          <w:tcPr>
            <w:tcW w:w="9752" w:type="dxa"/>
            <w:gridSpan w:val="2"/>
          </w:tcPr>
          <w:p w14:paraId="5FC625B3" w14:textId="77777777" w:rsidR="00FE0CA5" w:rsidRPr="00110BED" w:rsidRDefault="00FE0CA5" w:rsidP="0029730C">
            <w:pPr>
              <w:keepNext/>
            </w:pPr>
          </w:p>
        </w:tc>
      </w:tr>
      <w:tr w:rsidR="00110BED" w:rsidRPr="00110BED" w14:paraId="633951FC" w14:textId="77777777" w:rsidTr="0029730C">
        <w:trPr>
          <w:jc w:val="center"/>
        </w:trPr>
        <w:tc>
          <w:tcPr>
            <w:tcW w:w="4876" w:type="dxa"/>
            <w:hideMark/>
          </w:tcPr>
          <w:p w14:paraId="74D82A3D" w14:textId="77777777" w:rsidR="00FE0CA5" w:rsidRPr="00110BED" w:rsidRDefault="00FE0CA5" w:rsidP="0029730C">
            <w:pPr>
              <w:pStyle w:val="ColumnHeading"/>
              <w:keepNext/>
            </w:pPr>
            <w:r w:rsidRPr="00110BED">
              <w:t>Tekst proponowany przez Komisję</w:t>
            </w:r>
          </w:p>
        </w:tc>
        <w:tc>
          <w:tcPr>
            <w:tcW w:w="4876" w:type="dxa"/>
            <w:hideMark/>
          </w:tcPr>
          <w:p w14:paraId="23D9525C" w14:textId="77777777" w:rsidR="00FE0CA5" w:rsidRPr="00110BED" w:rsidRDefault="00FE0CA5" w:rsidP="0029730C">
            <w:pPr>
              <w:pStyle w:val="ColumnHeading"/>
              <w:keepNext/>
            </w:pPr>
            <w:r w:rsidRPr="00110BED">
              <w:t>Poprawka</w:t>
            </w:r>
          </w:p>
        </w:tc>
      </w:tr>
      <w:tr w:rsidR="00110BED" w:rsidRPr="00110BED" w14:paraId="255FAC1B" w14:textId="77777777" w:rsidTr="0029730C">
        <w:trPr>
          <w:jc w:val="center"/>
        </w:trPr>
        <w:tc>
          <w:tcPr>
            <w:tcW w:w="4876" w:type="dxa"/>
            <w:hideMark/>
          </w:tcPr>
          <w:p w14:paraId="290B2417" w14:textId="77777777" w:rsidR="00FE0CA5" w:rsidRPr="00110BED" w:rsidRDefault="00FE0CA5" w:rsidP="0029730C">
            <w:pPr>
              <w:pStyle w:val="Normal6"/>
            </w:pPr>
            <w:r w:rsidRPr="00110BED">
              <w:rPr>
                <w:b/>
                <w:i/>
              </w:rPr>
              <w:t>4.</w:t>
            </w:r>
            <w:r w:rsidRPr="00110BED">
              <w:rPr>
                <w:b/>
                <w:i/>
              </w:rPr>
              <w:tab/>
              <w:t>W 1 g lub 1 ml próbki produktu nawozowego z oznakowaniem CE nie mogą być obecne pałeczki Escherichia coli.</w:t>
            </w:r>
          </w:p>
        </w:tc>
        <w:tc>
          <w:tcPr>
            <w:tcW w:w="4876" w:type="dxa"/>
            <w:hideMark/>
          </w:tcPr>
          <w:p w14:paraId="2B743D48" w14:textId="77777777" w:rsidR="00FE0CA5" w:rsidRPr="00110BED" w:rsidRDefault="00FE0CA5" w:rsidP="0029730C">
            <w:pPr>
              <w:pStyle w:val="Normal6"/>
              <w:rPr>
                <w:szCs w:val="24"/>
              </w:rPr>
            </w:pPr>
            <w:r w:rsidRPr="00110BED">
              <w:rPr>
                <w:b/>
                <w:i/>
              </w:rPr>
              <w:t>skreśla się</w:t>
            </w:r>
          </w:p>
        </w:tc>
      </w:tr>
    </w:tbl>
    <w:p w14:paraId="625A3D15" w14:textId="77777777" w:rsidR="00FE0CA5" w:rsidRPr="00110BED" w:rsidRDefault="00FE0CA5" w:rsidP="00FE0CA5">
      <w:r w:rsidRPr="00110BED">
        <w:rPr>
          <w:rStyle w:val="HideTWBExt"/>
          <w:noProof w:val="0"/>
          <w:color w:val="auto"/>
        </w:rPr>
        <w:t>&lt;/Amend&gt;</w:t>
      </w:r>
    </w:p>
    <w:p w14:paraId="3AE62E1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92</w:t>
      </w:r>
      <w:r w:rsidRPr="00110BED">
        <w:rPr>
          <w:rStyle w:val="HideTWBExt"/>
          <w:b w:val="0"/>
          <w:noProof w:val="0"/>
          <w:color w:val="auto"/>
        </w:rPr>
        <w:t>&lt;/NumAm&gt;</w:t>
      </w:r>
    </w:p>
    <w:p w14:paraId="2B82EB91"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893F0E4"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5</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CA2B957" w14:textId="77777777" w:rsidTr="0029730C">
        <w:trPr>
          <w:jc w:val="center"/>
        </w:trPr>
        <w:tc>
          <w:tcPr>
            <w:tcW w:w="9752" w:type="dxa"/>
            <w:gridSpan w:val="2"/>
          </w:tcPr>
          <w:p w14:paraId="3E8D4527" w14:textId="77777777" w:rsidR="00FE0CA5" w:rsidRPr="00110BED" w:rsidRDefault="00FE0CA5" w:rsidP="0029730C">
            <w:pPr>
              <w:keepNext/>
            </w:pPr>
          </w:p>
        </w:tc>
      </w:tr>
      <w:tr w:rsidR="00110BED" w:rsidRPr="00110BED" w14:paraId="26E6307C" w14:textId="77777777" w:rsidTr="0029730C">
        <w:trPr>
          <w:jc w:val="center"/>
        </w:trPr>
        <w:tc>
          <w:tcPr>
            <w:tcW w:w="4876" w:type="dxa"/>
            <w:hideMark/>
          </w:tcPr>
          <w:p w14:paraId="19AD2616" w14:textId="77777777" w:rsidR="00FE0CA5" w:rsidRPr="00110BED" w:rsidRDefault="00FE0CA5" w:rsidP="0029730C">
            <w:pPr>
              <w:pStyle w:val="ColumnHeading"/>
              <w:keepNext/>
            </w:pPr>
            <w:r w:rsidRPr="00110BED">
              <w:t>Tekst proponowany przez Komisję</w:t>
            </w:r>
          </w:p>
        </w:tc>
        <w:tc>
          <w:tcPr>
            <w:tcW w:w="4876" w:type="dxa"/>
            <w:hideMark/>
          </w:tcPr>
          <w:p w14:paraId="229AC78D" w14:textId="77777777" w:rsidR="00FE0CA5" w:rsidRPr="00110BED" w:rsidRDefault="00FE0CA5" w:rsidP="0029730C">
            <w:pPr>
              <w:pStyle w:val="ColumnHeading"/>
              <w:keepNext/>
            </w:pPr>
            <w:r w:rsidRPr="00110BED">
              <w:t>Poprawka</w:t>
            </w:r>
          </w:p>
        </w:tc>
      </w:tr>
      <w:tr w:rsidR="00110BED" w:rsidRPr="00110BED" w14:paraId="48BEDF84" w14:textId="77777777" w:rsidTr="0029730C">
        <w:trPr>
          <w:jc w:val="center"/>
        </w:trPr>
        <w:tc>
          <w:tcPr>
            <w:tcW w:w="4876" w:type="dxa"/>
            <w:hideMark/>
          </w:tcPr>
          <w:p w14:paraId="67DECABA" w14:textId="77777777" w:rsidR="00FE0CA5" w:rsidRPr="00110BED" w:rsidRDefault="00FE0CA5" w:rsidP="0029730C">
            <w:pPr>
              <w:pStyle w:val="Normal6"/>
            </w:pPr>
            <w:r w:rsidRPr="00110BED">
              <w:rPr>
                <w:b/>
                <w:i/>
              </w:rPr>
              <w:t>5.</w:t>
            </w:r>
            <w:r w:rsidRPr="00110BED">
              <w:rPr>
                <w:b/>
                <w:i/>
              </w:rPr>
              <w:tab/>
              <w:t>W produkcie nawozowym z oznakowaniem CE nie mogą być obecne bakterie z rodziny Enterococcaceae w ilościach większych niż 10 jtk/g świeżej masy.</w:t>
            </w:r>
          </w:p>
        </w:tc>
        <w:tc>
          <w:tcPr>
            <w:tcW w:w="4876" w:type="dxa"/>
            <w:hideMark/>
          </w:tcPr>
          <w:p w14:paraId="69143EEC" w14:textId="77777777" w:rsidR="00FE0CA5" w:rsidRPr="00110BED" w:rsidRDefault="00FE0CA5" w:rsidP="0029730C">
            <w:pPr>
              <w:pStyle w:val="Normal6"/>
              <w:rPr>
                <w:szCs w:val="24"/>
              </w:rPr>
            </w:pPr>
            <w:r w:rsidRPr="00110BED">
              <w:rPr>
                <w:b/>
                <w:i/>
              </w:rPr>
              <w:t>skreśla się</w:t>
            </w:r>
          </w:p>
        </w:tc>
      </w:tr>
    </w:tbl>
    <w:p w14:paraId="5D91A77D" w14:textId="77777777" w:rsidR="00FE0CA5" w:rsidRPr="00110BED" w:rsidRDefault="00FE0CA5" w:rsidP="00FE0CA5">
      <w:r w:rsidRPr="00110BED">
        <w:rPr>
          <w:rStyle w:val="HideTWBExt"/>
          <w:noProof w:val="0"/>
          <w:color w:val="auto"/>
        </w:rPr>
        <w:t>&lt;/Amend&gt;</w:t>
      </w:r>
    </w:p>
    <w:p w14:paraId="4034B353"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93</w:t>
      </w:r>
      <w:r w:rsidRPr="00110BED">
        <w:rPr>
          <w:rStyle w:val="HideTWBExt"/>
          <w:b w:val="0"/>
          <w:noProof w:val="0"/>
          <w:color w:val="auto"/>
        </w:rPr>
        <w:t>&lt;/NumAm&gt;</w:t>
      </w:r>
    </w:p>
    <w:p w14:paraId="40D052D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307CEB7"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6</w:t>
      </w:r>
      <w:r w:rsidRPr="00110BE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555315A1" w14:textId="77777777" w:rsidTr="0029730C">
        <w:trPr>
          <w:jc w:val="center"/>
        </w:trPr>
        <w:tc>
          <w:tcPr>
            <w:tcW w:w="9752" w:type="dxa"/>
            <w:gridSpan w:val="2"/>
          </w:tcPr>
          <w:p w14:paraId="2D920192" w14:textId="77777777" w:rsidR="00FE0CA5" w:rsidRPr="00110BED" w:rsidRDefault="00FE0CA5" w:rsidP="0029730C">
            <w:pPr>
              <w:keepNext/>
            </w:pPr>
          </w:p>
        </w:tc>
      </w:tr>
      <w:tr w:rsidR="00110BED" w:rsidRPr="00110BED" w14:paraId="42F614FD" w14:textId="77777777" w:rsidTr="0029730C">
        <w:trPr>
          <w:jc w:val="center"/>
        </w:trPr>
        <w:tc>
          <w:tcPr>
            <w:tcW w:w="4876" w:type="dxa"/>
            <w:hideMark/>
          </w:tcPr>
          <w:p w14:paraId="6F71A84A" w14:textId="77777777" w:rsidR="00FE0CA5" w:rsidRPr="00110BED" w:rsidRDefault="00FE0CA5" w:rsidP="0029730C">
            <w:pPr>
              <w:pStyle w:val="ColumnHeading"/>
            </w:pPr>
            <w:r w:rsidRPr="00110BED">
              <w:t>Tekst proponowany przez Komisję</w:t>
            </w:r>
          </w:p>
        </w:tc>
        <w:tc>
          <w:tcPr>
            <w:tcW w:w="4876" w:type="dxa"/>
            <w:hideMark/>
          </w:tcPr>
          <w:p w14:paraId="765200D0" w14:textId="77777777" w:rsidR="00FE0CA5" w:rsidRPr="00110BED" w:rsidRDefault="00FE0CA5" w:rsidP="0029730C">
            <w:pPr>
              <w:pStyle w:val="ColumnHeading"/>
            </w:pPr>
            <w:r w:rsidRPr="00110BED">
              <w:t>Poprawka</w:t>
            </w:r>
          </w:p>
        </w:tc>
      </w:tr>
      <w:tr w:rsidR="00110BED" w:rsidRPr="00110BED" w14:paraId="3D6062D4" w14:textId="77777777" w:rsidTr="0029730C">
        <w:trPr>
          <w:jc w:val="center"/>
        </w:trPr>
        <w:tc>
          <w:tcPr>
            <w:tcW w:w="4876" w:type="dxa"/>
            <w:hideMark/>
          </w:tcPr>
          <w:p w14:paraId="758FF743" w14:textId="77777777" w:rsidR="00FE0CA5" w:rsidRPr="00110BED" w:rsidRDefault="00FE0CA5" w:rsidP="0029730C">
            <w:pPr>
              <w:pStyle w:val="Normal6"/>
              <w:rPr>
                <w:b/>
                <w:bCs/>
                <w:i/>
                <w:iCs/>
              </w:rPr>
            </w:pPr>
            <w:r w:rsidRPr="00110BED">
              <w:rPr>
                <w:b/>
                <w:bCs/>
                <w:i/>
                <w:iCs/>
              </w:rPr>
              <w:t>6.</w:t>
            </w:r>
            <w:r w:rsidRPr="00110BED">
              <w:rPr>
                <w:b/>
                <w:bCs/>
                <w:i/>
                <w:iCs/>
              </w:rPr>
              <w:tab/>
              <w:t>W 25 g lub 25 ml próbki produktu nawozowego z oznakowaniem CE nie może być obecna Listeria monocytogenes.</w:t>
            </w:r>
          </w:p>
        </w:tc>
        <w:tc>
          <w:tcPr>
            <w:tcW w:w="4876" w:type="dxa"/>
            <w:hideMark/>
          </w:tcPr>
          <w:p w14:paraId="2F0DBEE0" w14:textId="77777777" w:rsidR="00FE0CA5" w:rsidRPr="00110BED" w:rsidRDefault="00FE0CA5" w:rsidP="0029730C">
            <w:pPr>
              <w:pStyle w:val="Normal6"/>
              <w:rPr>
                <w:b/>
                <w:bCs/>
                <w:i/>
                <w:iCs/>
                <w:szCs w:val="24"/>
              </w:rPr>
            </w:pPr>
            <w:r w:rsidRPr="00110BED">
              <w:rPr>
                <w:b/>
                <w:bCs/>
                <w:i/>
                <w:iCs/>
              </w:rPr>
              <w:t>skreśla się</w:t>
            </w:r>
          </w:p>
        </w:tc>
      </w:tr>
    </w:tbl>
    <w:p w14:paraId="35BC357C" w14:textId="77777777" w:rsidR="00FE0CA5" w:rsidRPr="00110BED" w:rsidRDefault="00FE0CA5" w:rsidP="00FE0CA5">
      <w:r w:rsidRPr="00110BED">
        <w:rPr>
          <w:rStyle w:val="HideTWBExt"/>
          <w:noProof w:val="0"/>
          <w:color w:val="auto"/>
        </w:rPr>
        <w:t>&lt;/Amend&gt;</w:t>
      </w:r>
    </w:p>
    <w:p w14:paraId="4C9B42BE"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94</w:t>
      </w:r>
      <w:r w:rsidRPr="00110BED">
        <w:rPr>
          <w:rStyle w:val="HideTWBExt"/>
          <w:b w:val="0"/>
          <w:noProof w:val="0"/>
          <w:color w:val="auto"/>
        </w:rPr>
        <w:t>&lt;/NumAm&gt;</w:t>
      </w:r>
    </w:p>
    <w:p w14:paraId="7B5C56C0"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078FAE3"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7</w:t>
      </w:r>
      <w:r w:rsidRPr="00110BE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48D7E6C" w14:textId="77777777" w:rsidTr="0029730C">
        <w:trPr>
          <w:jc w:val="center"/>
        </w:trPr>
        <w:tc>
          <w:tcPr>
            <w:tcW w:w="9752" w:type="dxa"/>
            <w:gridSpan w:val="2"/>
          </w:tcPr>
          <w:p w14:paraId="5C3DA91C" w14:textId="77777777" w:rsidR="00FE0CA5" w:rsidRPr="00110BED" w:rsidRDefault="00FE0CA5" w:rsidP="0029730C">
            <w:pPr>
              <w:keepNext/>
            </w:pPr>
          </w:p>
        </w:tc>
      </w:tr>
      <w:tr w:rsidR="00110BED" w:rsidRPr="00110BED" w14:paraId="450FDCF5" w14:textId="77777777" w:rsidTr="0029730C">
        <w:trPr>
          <w:jc w:val="center"/>
        </w:trPr>
        <w:tc>
          <w:tcPr>
            <w:tcW w:w="4876" w:type="dxa"/>
            <w:hideMark/>
          </w:tcPr>
          <w:p w14:paraId="0337DA9E" w14:textId="77777777" w:rsidR="00FE0CA5" w:rsidRPr="00110BED" w:rsidRDefault="00FE0CA5" w:rsidP="0029730C">
            <w:pPr>
              <w:pStyle w:val="ColumnHeading"/>
            </w:pPr>
            <w:r w:rsidRPr="00110BED">
              <w:t>Tekst proponowany przez Komisję</w:t>
            </w:r>
          </w:p>
        </w:tc>
        <w:tc>
          <w:tcPr>
            <w:tcW w:w="4876" w:type="dxa"/>
            <w:hideMark/>
          </w:tcPr>
          <w:p w14:paraId="10CA89A9" w14:textId="77777777" w:rsidR="00FE0CA5" w:rsidRPr="00110BED" w:rsidRDefault="00FE0CA5" w:rsidP="0029730C">
            <w:pPr>
              <w:pStyle w:val="ColumnHeading"/>
            </w:pPr>
            <w:r w:rsidRPr="00110BED">
              <w:t>Poprawka</w:t>
            </w:r>
          </w:p>
        </w:tc>
      </w:tr>
      <w:tr w:rsidR="00110BED" w:rsidRPr="00110BED" w14:paraId="31F7D99F" w14:textId="77777777" w:rsidTr="0029730C">
        <w:trPr>
          <w:jc w:val="center"/>
        </w:trPr>
        <w:tc>
          <w:tcPr>
            <w:tcW w:w="4876" w:type="dxa"/>
            <w:hideMark/>
          </w:tcPr>
          <w:p w14:paraId="0C9C7534" w14:textId="77777777" w:rsidR="00FE0CA5" w:rsidRPr="00110BED" w:rsidRDefault="00FE0CA5" w:rsidP="0029730C">
            <w:pPr>
              <w:pStyle w:val="Normal6"/>
              <w:rPr>
                <w:b/>
                <w:bCs/>
                <w:i/>
                <w:iCs/>
              </w:rPr>
            </w:pPr>
            <w:r w:rsidRPr="00110BED">
              <w:rPr>
                <w:b/>
                <w:bCs/>
                <w:i/>
                <w:iCs/>
              </w:rPr>
              <w:t>7.</w:t>
            </w:r>
            <w:r w:rsidRPr="00110BED">
              <w:rPr>
                <w:b/>
                <w:bCs/>
                <w:i/>
                <w:iCs/>
              </w:rPr>
              <w:tab/>
              <w:t>W 25 g lub 25 ml próbki produktu nawozowego z oznakowaniem CE nie mogą być obecne przecinkowce Vibrio spp.</w:t>
            </w:r>
          </w:p>
        </w:tc>
        <w:tc>
          <w:tcPr>
            <w:tcW w:w="4876" w:type="dxa"/>
            <w:hideMark/>
          </w:tcPr>
          <w:p w14:paraId="69490954" w14:textId="77777777" w:rsidR="00FE0CA5" w:rsidRPr="00110BED" w:rsidRDefault="00FE0CA5" w:rsidP="0029730C">
            <w:pPr>
              <w:pStyle w:val="Normal6"/>
              <w:rPr>
                <w:b/>
                <w:bCs/>
                <w:i/>
                <w:iCs/>
                <w:szCs w:val="24"/>
              </w:rPr>
            </w:pPr>
            <w:r w:rsidRPr="00110BED">
              <w:rPr>
                <w:b/>
                <w:bCs/>
                <w:i/>
                <w:iCs/>
              </w:rPr>
              <w:t>skreśla się</w:t>
            </w:r>
          </w:p>
        </w:tc>
      </w:tr>
    </w:tbl>
    <w:p w14:paraId="0C647724" w14:textId="77777777" w:rsidR="00FE0CA5" w:rsidRPr="00110BED" w:rsidRDefault="00FE0CA5" w:rsidP="00FE0CA5">
      <w:r w:rsidRPr="00110BED">
        <w:rPr>
          <w:rStyle w:val="HideTWBExt"/>
          <w:noProof w:val="0"/>
          <w:color w:val="auto"/>
        </w:rPr>
        <w:t>&lt;/Amend&gt;</w:t>
      </w:r>
    </w:p>
    <w:p w14:paraId="4FFB808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95</w:t>
      </w:r>
      <w:r w:rsidRPr="00110BED">
        <w:rPr>
          <w:rStyle w:val="HideTWBExt"/>
          <w:b w:val="0"/>
          <w:noProof w:val="0"/>
          <w:color w:val="auto"/>
        </w:rPr>
        <w:t>&lt;/NumAm&gt;</w:t>
      </w:r>
    </w:p>
    <w:p w14:paraId="7E7E2995"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90E2CF8"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8</w:t>
      </w:r>
      <w:r w:rsidRPr="00110BE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0E61D166" w14:textId="77777777" w:rsidTr="0029730C">
        <w:trPr>
          <w:jc w:val="center"/>
        </w:trPr>
        <w:tc>
          <w:tcPr>
            <w:tcW w:w="9752" w:type="dxa"/>
            <w:gridSpan w:val="2"/>
          </w:tcPr>
          <w:p w14:paraId="3FDFF90A" w14:textId="77777777" w:rsidR="00FE0CA5" w:rsidRPr="00110BED" w:rsidRDefault="00FE0CA5" w:rsidP="0029730C">
            <w:pPr>
              <w:keepNext/>
            </w:pPr>
          </w:p>
        </w:tc>
      </w:tr>
      <w:tr w:rsidR="00110BED" w:rsidRPr="00110BED" w14:paraId="61C003DF" w14:textId="77777777" w:rsidTr="0029730C">
        <w:trPr>
          <w:jc w:val="center"/>
        </w:trPr>
        <w:tc>
          <w:tcPr>
            <w:tcW w:w="4876" w:type="dxa"/>
            <w:hideMark/>
          </w:tcPr>
          <w:p w14:paraId="59AAE495" w14:textId="77777777" w:rsidR="00FE0CA5" w:rsidRPr="00110BED" w:rsidRDefault="00FE0CA5" w:rsidP="0029730C">
            <w:pPr>
              <w:pStyle w:val="ColumnHeading"/>
            </w:pPr>
            <w:r w:rsidRPr="00110BED">
              <w:t>Tekst proponowany przez Komisję</w:t>
            </w:r>
          </w:p>
        </w:tc>
        <w:tc>
          <w:tcPr>
            <w:tcW w:w="4876" w:type="dxa"/>
            <w:hideMark/>
          </w:tcPr>
          <w:p w14:paraId="0C10209E" w14:textId="77777777" w:rsidR="00FE0CA5" w:rsidRPr="00110BED" w:rsidRDefault="00FE0CA5" w:rsidP="0029730C">
            <w:pPr>
              <w:pStyle w:val="ColumnHeading"/>
            </w:pPr>
            <w:r w:rsidRPr="00110BED">
              <w:t>Poprawka</w:t>
            </w:r>
          </w:p>
        </w:tc>
      </w:tr>
      <w:tr w:rsidR="00110BED" w:rsidRPr="00110BED" w14:paraId="7C28C815" w14:textId="77777777" w:rsidTr="0029730C">
        <w:trPr>
          <w:jc w:val="center"/>
        </w:trPr>
        <w:tc>
          <w:tcPr>
            <w:tcW w:w="4876" w:type="dxa"/>
            <w:hideMark/>
          </w:tcPr>
          <w:p w14:paraId="1E615DE0" w14:textId="77777777" w:rsidR="00FE0CA5" w:rsidRPr="00110BED" w:rsidRDefault="00FE0CA5" w:rsidP="0029730C">
            <w:pPr>
              <w:pStyle w:val="Normal6"/>
              <w:rPr>
                <w:b/>
                <w:bCs/>
                <w:i/>
                <w:iCs/>
              </w:rPr>
            </w:pPr>
            <w:r w:rsidRPr="00110BED">
              <w:rPr>
                <w:b/>
                <w:bCs/>
                <w:i/>
                <w:iCs/>
              </w:rPr>
              <w:t>8.</w:t>
            </w:r>
            <w:r w:rsidRPr="00110BED">
              <w:rPr>
                <w:b/>
                <w:bCs/>
                <w:i/>
                <w:iCs/>
              </w:rPr>
              <w:tab/>
              <w:t>W 25 g lub 25 ml próbki produktu nawozowego z oznakowaniem CE nie mogą być obecne pałeczki Shigella spp.</w:t>
            </w:r>
          </w:p>
        </w:tc>
        <w:tc>
          <w:tcPr>
            <w:tcW w:w="4876" w:type="dxa"/>
            <w:hideMark/>
          </w:tcPr>
          <w:p w14:paraId="185B2861" w14:textId="77777777" w:rsidR="00FE0CA5" w:rsidRPr="00110BED" w:rsidRDefault="00FE0CA5" w:rsidP="0029730C">
            <w:pPr>
              <w:pStyle w:val="Normal6"/>
              <w:rPr>
                <w:b/>
                <w:bCs/>
                <w:i/>
                <w:iCs/>
                <w:szCs w:val="24"/>
              </w:rPr>
            </w:pPr>
            <w:r w:rsidRPr="00110BED">
              <w:rPr>
                <w:b/>
                <w:bCs/>
                <w:i/>
                <w:iCs/>
              </w:rPr>
              <w:t>skreśla się</w:t>
            </w:r>
          </w:p>
        </w:tc>
      </w:tr>
    </w:tbl>
    <w:p w14:paraId="4390CC55" w14:textId="77777777" w:rsidR="00FE0CA5" w:rsidRPr="00110BED" w:rsidRDefault="00FE0CA5" w:rsidP="00FE0CA5">
      <w:r w:rsidRPr="00110BED">
        <w:rPr>
          <w:rStyle w:val="HideTWBExt"/>
          <w:noProof w:val="0"/>
          <w:color w:val="auto"/>
        </w:rPr>
        <w:t>&lt;/Amend&gt;</w:t>
      </w:r>
    </w:p>
    <w:p w14:paraId="67EA042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96</w:t>
      </w:r>
      <w:r w:rsidRPr="00110BED">
        <w:rPr>
          <w:rStyle w:val="HideTWBExt"/>
          <w:b w:val="0"/>
          <w:noProof w:val="0"/>
          <w:color w:val="auto"/>
        </w:rPr>
        <w:t>&lt;/NumAm&gt;</w:t>
      </w:r>
    </w:p>
    <w:p w14:paraId="17AECE99"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838896B"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9</w:t>
      </w:r>
      <w:r w:rsidRPr="00110BE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2A471DD" w14:textId="77777777" w:rsidTr="0029730C">
        <w:trPr>
          <w:jc w:val="center"/>
        </w:trPr>
        <w:tc>
          <w:tcPr>
            <w:tcW w:w="9752" w:type="dxa"/>
            <w:gridSpan w:val="2"/>
          </w:tcPr>
          <w:p w14:paraId="1BFC8C70" w14:textId="77777777" w:rsidR="00FE0CA5" w:rsidRPr="00110BED" w:rsidRDefault="00FE0CA5" w:rsidP="0029730C">
            <w:pPr>
              <w:keepNext/>
            </w:pPr>
          </w:p>
        </w:tc>
      </w:tr>
      <w:tr w:rsidR="00110BED" w:rsidRPr="00110BED" w14:paraId="162139F9" w14:textId="77777777" w:rsidTr="0029730C">
        <w:trPr>
          <w:jc w:val="center"/>
        </w:trPr>
        <w:tc>
          <w:tcPr>
            <w:tcW w:w="4876" w:type="dxa"/>
            <w:hideMark/>
          </w:tcPr>
          <w:p w14:paraId="39B10892" w14:textId="77777777" w:rsidR="00FE0CA5" w:rsidRPr="00110BED" w:rsidRDefault="00FE0CA5" w:rsidP="0029730C">
            <w:pPr>
              <w:pStyle w:val="ColumnHeading"/>
            </w:pPr>
            <w:r w:rsidRPr="00110BED">
              <w:t>Tekst proponowany przez Komisję</w:t>
            </w:r>
          </w:p>
        </w:tc>
        <w:tc>
          <w:tcPr>
            <w:tcW w:w="4876" w:type="dxa"/>
            <w:hideMark/>
          </w:tcPr>
          <w:p w14:paraId="57A2A859" w14:textId="77777777" w:rsidR="00FE0CA5" w:rsidRPr="00110BED" w:rsidRDefault="00FE0CA5" w:rsidP="0029730C">
            <w:pPr>
              <w:pStyle w:val="ColumnHeading"/>
            </w:pPr>
            <w:r w:rsidRPr="00110BED">
              <w:t>Poprawka</w:t>
            </w:r>
          </w:p>
        </w:tc>
      </w:tr>
      <w:tr w:rsidR="00110BED" w:rsidRPr="00110BED" w14:paraId="64213953" w14:textId="77777777" w:rsidTr="0029730C">
        <w:trPr>
          <w:jc w:val="center"/>
        </w:trPr>
        <w:tc>
          <w:tcPr>
            <w:tcW w:w="4876" w:type="dxa"/>
            <w:hideMark/>
          </w:tcPr>
          <w:p w14:paraId="13B9BE8E" w14:textId="77777777" w:rsidR="00FE0CA5" w:rsidRPr="00110BED" w:rsidRDefault="00FE0CA5" w:rsidP="0029730C">
            <w:pPr>
              <w:pStyle w:val="Normal6"/>
              <w:rPr>
                <w:b/>
                <w:bCs/>
                <w:i/>
                <w:iCs/>
              </w:rPr>
            </w:pPr>
            <w:r w:rsidRPr="00110BED">
              <w:rPr>
                <w:b/>
                <w:bCs/>
                <w:i/>
                <w:iCs/>
              </w:rPr>
              <w:t>9.</w:t>
            </w:r>
            <w:r w:rsidRPr="00110BED">
              <w:rPr>
                <w:b/>
                <w:bCs/>
                <w:i/>
                <w:iCs/>
              </w:rPr>
              <w:tab/>
              <w:t>W 1 g lub 1 ml próbki produktu nawozowego z oznakowaniem CE nie może być obecny Staphylococcus aureus.</w:t>
            </w:r>
          </w:p>
        </w:tc>
        <w:tc>
          <w:tcPr>
            <w:tcW w:w="4876" w:type="dxa"/>
            <w:hideMark/>
          </w:tcPr>
          <w:p w14:paraId="57D010CC" w14:textId="77777777" w:rsidR="00FE0CA5" w:rsidRPr="00110BED" w:rsidRDefault="00FE0CA5" w:rsidP="0029730C">
            <w:pPr>
              <w:pStyle w:val="Normal6"/>
              <w:rPr>
                <w:b/>
                <w:bCs/>
                <w:i/>
                <w:iCs/>
                <w:szCs w:val="24"/>
              </w:rPr>
            </w:pPr>
            <w:r w:rsidRPr="00110BED">
              <w:rPr>
                <w:b/>
                <w:bCs/>
                <w:i/>
                <w:iCs/>
              </w:rPr>
              <w:t>skreśla się</w:t>
            </w:r>
          </w:p>
        </w:tc>
      </w:tr>
    </w:tbl>
    <w:p w14:paraId="69A10F79" w14:textId="77777777" w:rsidR="00FE0CA5" w:rsidRPr="00110BED" w:rsidRDefault="00FE0CA5" w:rsidP="00FE0CA5">
      <w:r w:rsidRPr="00110BED">
        <w:rPr>
          <w:rStyle w:val="HideTWBExt"/>
          <w:noProof w:val="0"/>
          <w:color w:val="auto"/>
        </w:rPr>
        <w:t>&lt;/Amend&gt;</w:t>
      </w:r>
    </w:p>
    <w:p w14:paraId="1B834841"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97</w:t>
      </w:r>
      <w:r w:rsidRPr="00110BED">
        <w:rPr>
          <w:rStyle w:val="HideTWBExt"/>
          <w:b w:val="0"/>
          <w:noProof w:val="0"/>
          <w:color w:val="auto"/>
        </w:rPr>
        <w:t>&lt;/NumAm&gt;</w:t>
      </w:r>
    </w:p>
    <w:p w14:paraId="1677932C"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455C33F"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10</w:t>
      </w:r>
      <w:r w:rsidRPr="00110BE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73857107" w14:textId="77777777" w:rsidTr="0029730C">
        <w:trPr>
          <w:jc w:val="center"/>
        </w:trPr>
        <w:tc>
          <w:tcPr>
            <w:tcW w:w="9752" w:type="dxa"/>
            <w:gridSpan w:val="2"/>
          </w:tcPr>
          <w:p w14:paraId="69300D91" w14:textId="77777777" w:rsidR="00FE0CA5" w:rsidRPr="00110BED" w:rsidRDefault="00FE0CA5" w:rsidP="0029730C">
            <w:pPr>
              <w:keepNext/>
            </w:pPr>
          </w:p>
        </w:tc>
      </w:tr>
      <w:tr w:rsidR="00110BED" w:rsidRPr="00110BED" w14:paraId="6B6F5F4A" w14:textId="77777777" w:rsidTr="0029730C">
        <w:trPr>
          <w:jc w:val="center"/>
        </w:trPr>
        <w:tc>
          <w:tcPr>
            <w:tcW w:w="4876" w:type="dxa"/>
            <w:hideMark/>
          </w:tcPr>
          <w:p w14:paraId="614E1553" w14:textId="77777777" w:rsidR="00FE0CA5" w:rsidRPr="00110BED" w:rsidRDefault="00FE0CA5" w:rsidP="0029730C">
            <w:pPr>
              <w:pStyle w:val="ColumnHeading"/>
            </w:pPr>
            <w:r w:rsidRPr="00110BED">
              <w:t>Tekst proponowany przez Komisję</w:t>
            </w:r>
          </w:p>
        </w:tc>
        <w:tc>
          <w:tcPr>
            <w:tcW w:w="4876" w:type="dxa"/>
            <w:hideMark/>
          </w:tcPr>
          <w:p w14:paraId="0B94EDB1" w14:textId="77777777" w:rsidR="00FE0CA5" w:rsidRPr="00110BED" w:rsidRDefault="00FE0CA5" w:rsidP="0029730C">
            <w:pPr>
              <w:pStyle w:val="ColumnHeading"/>
            </w:pPr>
            <w:r w:rsidRPr="00110BED">
              <w:t>Poprawka</w:t>
            </w:r>
          </w:p>
        </w:tc>
      </w:tr>
      <w:tr w:rsidR="00110BED" w:rsidRPr="00110BED" w14:paraId="1CD58339" w14:textId="77777777" w:rsidTr="0029730C">
        <w:trPr>
          <w:jc w:val="center"/>
        </w:trPr>
        <w:tc>
          <w:tcPr>
            <w:tcW w:w="4876" w:type="dxa"/>
            <w:hideMark/>
          </w:tcPr>
          <w:p w14:paraId="2AA7785E" w14:textId="77777777" w:rsidR="00FE0CA5" w:rsidRPr="00110BED" w:rsidRDefault="00FE0CA5" w:rsidP="0029730C">
            <w:pPr>
              <w:pStyle w:val="Normal6"/>
              <w:rPr>
                <w:b/>
                <w:bCs/>
                <w:i/>
                <w:iCs/>
              </w:rPr>
            </w:pPr>
            <w:r w:rsidRPr="00110BED">
              <w:rPr>
                <w:b/>
                <w:bCs/>
                <w:i/>
                <w:iCs/>
              </w:rPr>
              <w:t>10.</w:t>
            </w:r>
            <w:r w:rsidRPr="00110BED">
              <w:rPr>
                <w:b/>
                <w:bCs/>
                <w:i/>
                <w:iCs/>
              </w:rPr>
              <w:tab/>
              <w:t>Liczba drobnoustrojów tlenowych na płytce nie może przekraczać 10</w:t>
            </w:r>
            <w:r w:rsidRPr="00110BED">
              <w:rPr>
                <w:b/>
                <w:bCs/>
                <w:i/>
                <w:iCs/>
                <w:vertAlign w:val="superscript"/>
              </w:rPr>
              <w:t xml:space="preserve">5 </w:t>
            </w:r>
            <w:r w:rsidRPr="00110BED">
              <w:rPr>
                <w:b/>
                <w:bCs/>
                <w:i/>
                <w:iCs/>
              </w:rPr>
              <w:t xml:space="preserve"> jtk/g lub ml próbki produktu nawozowego z oznakowaniem CE, chyba że mikrobiologicznym biostymulatorem jest bakteria tlenowa.</w:t>
            </w:r>
          </w:p>
        </w:tc>
        <w:tc>
          <w:tcPr>
            <w:tcW w:w="4876" w:type="dxa"/>
            <w:hideMark/>
          </w:tcPr>
          <w:p w14:paraId="75C189EF" w14:textId="77777777" w:rsidR="00FE0CA5" w:rsidRPr="00110BED" w:rsidRDefault="00FE0CA5" w:rsidP="0029730C">
            <w:pPr>
              <w:pStyle w:val="Normal6"/>
              <w:rPr>
                <w:b/>
                <w:bCs/>
                <w:i/>
                <w:iCs/>
                <w:szCs w:val="24"/>
              </w:rPr>
            </w:pPr>
            <w:r w:rsidRPr="00110BED">
              <w:rPr>
                <w:b/>
                <w:bCs/>
                <w:i/>
                <w:iCs/>
              </w:rPr>
              <w:t>skreśla się</w:t>
            </w:r>
          </w:p>
        </w:tc>
      </w:tr>
    </w:tbl>
    <w:p w14:paraId="4617DCAD" w14:textId="77777777" w:rsidR="00FE0CA5" w:rsidRPr="00110BED" w:rsidRDefault="00FE0CA5" w:rsidP="00FE0CA5">
      <w:r w:rsidRPr="00110BED">
        <w:rPr>
          <w:rStyle w:val="HideTWBExt"/>
          <w:noProof w:val="0"/>
          <w:color w:val="auto"/>
        </w:rPr>
        <w:t>&lt;/Amend&gt;</w:t>
      </w:r>
    </w:p>
    <w:p w14:paraId="0380FED9"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98</w:t>
      </w:r>
      <w:r w:rsidRPr="00110BED">
        <w:rPr>
          <w:rStyle w:val="HideTWBExt"/>
          <w:b w:val="0"/>
          <w:noProof w:val="0"/>
          <w:color w:val="auto"/>
        </w:rPr>
        <w:t>&lt;/NumAm&gt;</w:t>
      </w:r>
    </w:p>
    <w:p w14:paraId="06BD71CC"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CC363F8"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12 – akapit 2</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AE31948" w14:textId="77777777" w:rsidTr="0029730C">
        <w:trPr>
          <w:jc w:val="center"/>
        </w:trPr>
        <w:tc>
          <w:tcPr>
            <w:tcW w:w="9752" w:type="dxa"/>
            <w:gridSpan w:val="2"/>
          </w:tcPr>
          <w:p w14:paraId="5EDEF829" w14:textId="77777777" w:rsidR="00FE0CA5" w:rsidRPr="00110BED" w:rsidRDefault="00FE0CA5" w:rsidP="0029730C">
            <w:pPr>
              <w:keepNext/>
            </w:pPr>
          </w:p>
        </w:tc>
      </w:tr>
      <w:tr w:rsidR="00110BED" w:rsidRPr="00110BED" w14:paraId="1376342B" w14:textId="77777777" w:rsidTr="0029730C">
        <w:trPr>
          <w:jc w:val="center"/>
        </w:trPr>
        <w:tc>
          <w:tcPr>
            <w:tcW w:w="4876" w:type="dxa"/>
          </w:tcPr>
          <w:p w14:paraId="654DB792" w14:textId="77777777" w:rsidR="00FE0CA5" w:rsidRPr="00110BED" w:rsidRDefault="00FE0CA5" w:rsidP="0029730C">
            <w:pPr>
              <w:pStyle w:val="ColumnHeading"/>
              <w:keepNext/>
            </w:pPr>
            <w:r w:rsidRPr="00110BED">
              <w:t>Tekst proponowany przez Komisję</w:t>
            </w:r>
          </w:p>
        </w:tc>
        <w:tc>
          <w:tcPr>
            <w:tcW w:w="4876" w:type="dxa"/>
          </w:tcPr>
          <w:p w14:paraId="718842C3" w14:textId="77777777" w:rsidR="00FE0CA5" w:rsidRPr="00110BED" w:rsidRDefault="00FE0CA5" w:rsidP="0029730C">
            <w:pPr>
              <w:pStyle w:val="ColumnHeading"/>
              <w:keepNext/>
            </w:pPr>
            <w:r w:rsidRPr="00110BED">
              <w:t>Poprawka</w:t>
            </w:r>
          </w:p>
        </w:tc>
      </w:tr>
      <w:tr w:rsidR="00110BED" w:rsidRPr="00110BED" w14:paraId="337359A4" w14:textId="77777777" w:rsidTr="0029730C">
        <w:trPr>
          <w:jc w:val="center"/>
        </w:trPr>
        <w:tc>
          <w:tcPr>
            <w:tcW w:w="4876" w:type="dxa"/>
          </w:tcPr>
          <w:p w14:paraId="38BC1CE1" w14:textId="77777777" w:rsidR="00FE0CA5" w:rsidRPr="00110BED" w:rsidRDefault="00FE0CA5" w:rsidP="0029730C">
            <w:pPr>
              <w:pStyle w:val="Normal6"/>
            </w:pPr>
            <w:r w:rsidRPr="00110BED">
              <w:rPr>
                <w:b/>
                <w:i/>
              </w:rPr>
              <w:t>biostymulator musi mieć odczyn pH wyższy lub równy 4.</w:t>
            </w:r>
          </w:p>
        </w:tc>
        <w:tc>
          <w:tcPr>
            <w:tcW w:w="4876" w:type="dxa"/>
          </w:tcPr>
          <w:p w14:paraId="23ACB39D" w14:textId="77777777" w:rsidR="00FE0CA5" w:rsidRPr="00110BED" w:rsidRDefault="00FE0CA5" w:rsidP="0029730C">
            <w:pPr>
              <w:pStyle w:val="Normal6"/>
              <w:rPr>
                <w:szCs w:val="24"/>
              </w:rPr>
            </w:pPr>
            <w:r w:rsidRPr="00110BED">
              <w:rPr>
                <w:b/>
                <w:i/>
              </w:rPr>
              <w:t>skreśla się</w:t>
            </w:r>
          </w:p>
        </w:tc>
      </w:tr>
    </w:tbl>
    <w:p w14:paraId="6B42A69E" w14:textId="77777777" w:rsidR="00FE0CA5" w:rsidRPr="00110BED" w:rsidRDefault="00FE0CA5" w:rsidP="00FE0CA5">
      <w:r w:rsidRPr="00110BED">
        <w:rPr>
          <w:rStyle w:val="HideTWBExt"/>
          <w:noProof w:val="0"/>
          <w:color w:val="auto"/>
        </w:rPr>
        <w:t>&lt;/Amend&gt;</w:t>
      </w:r>
    </w:p>
    <w:p w14:paraId="2B91BC8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99</w:t>
      </w:r>
      <w:r w:rsidRPr="00110BED">
        <w:rPr>
          <w:rStyle w:val="HideTWBExt"/>
          <w:b w:val="0"/>
          <w:noProof w:val="0"/>
          <w:color w:val="auto"/>
        </w:rPr>
        <w:t>&lt;/NumAm&gt;</w:t>
      </w:r>
    </w:p>
    <w:p w14:paraId="10FA446A"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C1F40EA" w14:textId="77777777" w:rsidR="00FE0CA5" w:rsidRPr="00110BED" w:rsidRDefault="00FE0CA5" w:rsidP="00FE0CA5">
      <w:pPr>
        <w:pStyle w:val="NormalBold"/>
      </w:pPr>
      <w:r w:rsidRPr="00110BED">
        <w:rPr>
          <w:rStyle w:val="HideTWBExt"/>
          <w:b w:val="0"/>
          <w:noProof w:val="0"/>
          <w:color w:val="auto"/>
        </w:rPr>
        <w:t>&lt;Article&gt;</w:t>
      </w:r>
      <w:r w:rsidRPr="00110BED">
        <w:t>Załącznik I – część II – PFC 6(A) – ustęp 13</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3C0A309" w14:textId="77777777" w:rsidTr="0029730C">
        <w:trPr>
          <w:jc w:val="center"/>
        </w:trPr>
        <w:tc>
          <w:tcPr>
            <w:tcW w:w="9752" w:type="dxa"/>
            <w:gridSpan w:val="2"/>
          </w:tcPr>
          <w:p w14:paraId="060A49DF" w14:textId="77777777" w:rsidR="00FE0CA5" w:rsidRPr="00110BED" w:rsidRDefault="00FE0CA5" w:rsidP="0029730C">
            <w:pPr>
              <w:keepNext/>
            </w:pPr>
          </w:p>
        </w:tc>
      </w:tr>
      <w:tr w:rsidR="00110BED" w:rsidRPr="00110BED" w14:paraId="00E733D4" w14:textId="77777777" w:rsidTr="0029730C">
        <w:trPr>
          <w:jc w:val="center"/>
        </w:trPr>
        <w:tc>
          <w:tcPr>
            <w:tcW w:w="4876" w:type="dxa"/>
          </w:tcPr>
          <w:p w14:paraId="203B84DC" w14:textId="77777777" w:rsidR="00FE0CA5" w:rsidRPr="00110BED" w:rsidRDefault="00FE0CA5" w:rsidP="0029730C">
            <w:pPr>
              <w:pStyle w:val="ColumnHeading"/>
              <w:keepNext/>
            </w:pPr>
            <w:r w:rsidRPr="00110BED">
              <w:t>Tekst proponowany przez Komisję</w:t>
            </w:r>
          </w:p>
        </w:tc>
        <w:tc>
          <w:tcPr>
            <w:tcW w:w="4876" w:type="dxa"/>
          </w:tcPr>
          <w:p w14:paraId="2664B7AD" w14:textId="77777777" w:rsidR="00FE0CA5" w:rsidRPr="00110BED" w:rsidRDefault="00FE0CA5" w:rsidP="0029730C">
            <w:pPr>
              <w:pStyle w:val="ColumnHeading"/>
              <w:keepNext/>
            </w:pPr>
            <w:r w:rsidRPr="00110BED">
              <w:t>Poprawka</w:t>
            </w:r>
          </w:p>
        </w:tc>
      </w:tr>
      <w:tr w:rsidR="00110BED" w:rsidRPr="00110BED" w14:paraId="07ED19FE" w14:textId="77777777" w:rsidTr="0029730C">
        <w:trPr>
          <w:jc w:val="center"/>
        </w:trPr>
        <w:tc>
          <w:tcPr>
            <w:tcW w:w="4876" w:type="dxa"/>
          </w:tcPr>
          <w:p w14:paraId="40BC0689" w14:textId="77777777" w:rsidR="00FE0CA5" w:rsidRPr="00110BED" w:rsidRDefault="00FE0CA5" w:rsidP="0029730C">
            <w:pPr>
              <w:pStyle w:val="Normal6"/>
            </w:pPr>
            <w:r w:rsidRPr="00110BED">
              <w:rPr>
                <w:b/>
                <w:i/>
              </w:rPr>
              <w:t>13.</w:t>
            </w:r>
            <w:r w:rsidRPr="00110BED">
              <w:rPr>
                <w:b/>
                <w:i/>
              </w:rPr>
              <w:tab/>
              <w:t>Okres trwałości mikrobiologicznego biostymulatora wynosi co najmniej 6 miesięcy w warunkach przechowywania określonych na etykiecie.</w:t>
            </w:r>
          </w:p>
        </w:tc>
        <w:tc>
          <w:tcPr>
            <w:tcW w:w="4876" w:type="dxa"/>
          </w:tcPr>
          <w:p w14:paraId="08538A4B" w14:textId="77777777" w:rsidR="00FE0CA5" w:rsidRPr="00110BED" w:rsidRDefault="00FE0CA5" w:rsidP="0029730C">
            <w:pPr>
              <w:pStyle w:val="Normal6"/>
              <w:rPr>
                <w:szCs w:val="24"/>
              </w:rPr>
            </w:pPr>
            <w:r w:rsidRPr="00110BED">
              <w:rPr>
                <w:b/>
                <w:i/>
              </w:rPr>
              <w:t>skreśla się</w:t>
            </w:r>
          </w:p>
        </w:tc>
      </w:tr>
    </w:tbl>
    <w:p w14:paraId="2E0AE856"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737FF485" w14:textId="77777777" w:rsidR="00FE0CA5" w:rsidRPr="00110BED" w:rsidRDefault="00FE0CA5" w:rsidP="00FE0CA5">
      <w:pPr>
        <w:pStyle w:val="Normal12Italic"/>
      </w:pPr>
      <w:r w:rsidRPr="00110BED">
        <w:t>Propozycja Komisji, aby wprowadzić obowiązkowy sześciomiesięczny okres trwałości mikrobiologicznych biostymulatorów roślin stwarzałaby ryzyko wykluczenia dobrze funkcjonujących produktów z krótszym okresem trwałości. Uregulowanie długości okresu trwałości produktów nie ma tu znaczenia, o ile konsument odpowiednich produktów jest właściwie poinformowany. Dlatego należy zamiast tego wprowadzić wymóg dotyczący etykietowania.</w:t>
      </w:r>
    </w:p>
    <w:p w14:paraId="0ED484E3" w14:textId="77777777" w:rsidR="00FE0CA5" w:rsidRPr="00110BED" w:rsidRDefault="00FE0CA5" w:rsidP="00FE0CA5">
      <w:r w:rsidRPr="00110BED">
        <w:rPr>
          <w:rStyle w:val="HideTWBExt"/>
          <w:noProof w:val="0"/>
          <w:color w:val="auto"/>
        </w:rPr>
        <w:t>&lt;/Amend&gt;</w:t>
      </w:r>
    </w:p>
    <w:p w14:paraId="09FAA19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100</w:t>
      </w:r>
      <w:r w:rsidRPr="00110BED">
        <w:rPr>
          <w:rStyle w:val="HideTWBExt"/>
          <w:b w:val="0"/>
          <w:noProof w:val="0"/>
          <w:color w:val="auto"/>
        </w:rPr>
        <w:t>&lt;/NumAm&gt;</w:t>
      </w:r>
    </w:p>
    <w:p w14:paraId="6F166011"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870652F" w14:textId="77777777" w:rsidR="00FE0CA5" w:rsidRPr="00110BED" w:rsidRDefault="00FE0CA5" w:rsidP="00FE0CA5">
      <w:pPr>
        <w:pStyle w:val="NormalBold"/>
        <w:keepNext/>
      </w:pPr>
      <w:r w:rsidRPr="00110BED">
        <w:rPr>
          <w:rStyle w:val="HideTWBExt"/>
          <w:b w:val="0"/>
          <w:noProof w:val="0"/>
          <w:color w:val="auto"/>
        </w:rPr>
        <w:t>&lt;Article&gt;</w:t>
      </w:r>
      <w:r w:rsidRPr="00110BED">
        <w:t>Załącznik II – część II – CMC 2 – ustęp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D176C67" w14:textId="77777777" w:rsidTr="0029730C">
        <w:trPr>
          <w:jc w:val="center"/>
        </w:trPr>
        <w:tc>
          <w:tcPr>
            <w:tcW w:w="9752" w:type="dxa"/>
            <w:gridSpan w:val="2"/>
          </w:tcPr>
          <w:p w14:paraId="1AE6A367" w14:textId="77777777" w:rsidR="00FE0CA5" w:rsidRPr="00110BED" w:rsidRDefault="00FE0CA5" w:rsidP="0029730C">
            <w:pPr>
              <w:keepNext/>
            </w:pPr>
          </w:p>
        </w:tc>
      </w:tr>
      <w:tr w:rsidR="00110BED" w:rsidRPr="00110BED" w14:paraId="283D4728" w14:textId="77777777" w:rsidTr="0029730C">
        <w:trPr>
          <w:jc w:val="center"/>
        </w:trPr>
        <w:tc>
          <w:tcPr>
            <w:tcW w:w="4876" w:type="dxa"/>
          </w:tcPr>
          <w:p w14:paraId="26A677EC" w14:textId="77777777" w:rsidR="00FE0CA5" w:rsidRPr="00110BED" w:rsidRDefault="00FE0CA5" w:rsidP="0029730C">
            <w:pPr>
              <w:pStyle w:val="ColumnHeading"/>
              <w:keepNext/>
            </w:pPr>
            <w:r w:rsidRPr="00110BED">
              <w:t>Tekst proponowany przez Komisję</w:t>
            </w:r>
          </w:p>
        </w:tc>
        <w:tc>
          <w:tcPr>
            <w:tcW w:w="4876" w:type="dxa"/>
          </w:tcPr>
          <w:p w14:paraId="5B535DAB" w14:textId="77777777" w:rsidR="00FE0CA5" w:rsidRPr="00110BED" w:rsidRDefault="00FE0CA5" w:rsidP="0029730C">
            <w:pPr>
              <w:pStyle w:val="ColumnHeading"/>
              <w:keepNext/>
            </w:pPr>
            <w:r w:rsidRPr="00110BED">
              <w:t>Poprawka</w:t>
            </w:r>
          </w:p>
        </w:tc>
      </w:tr>
      <w:tr w:rsidR="00110BED" w:rsidRPr="00110BED" w14:paraId="6D2345C2" w14:textId="77777777" w:rsidTr="0029730C">
        <w:trPr>
          <w:jc w:val="center"/>
        </w:trPr>
        <w:tc>
          <w:tcPr>
            <w:tcW w:w="4876" w:type="dxa"/>
          </w:tcPr>
          <w:p w14:paraId="51DFA1CC" w14:textId="77777777" w:rsidR="00FE0CA5" w:rsidRPr="00110BED" w:rsidRDefault="00FE0CA5" w:rsidP="0029730C">
            <w:pPr>
              <w:pStyle w:val="Normal6"/>
            </w:pPr>
            <w:r w:rsidRPr="00110BED">
              <w:t>1.</w:t>
            </w:r>
            <w:r w:rsidRPr="00110BED">
              <w:tab/>
              <w:t>Produkt nawozowy z oznakowaniem CE może zawierać rośliny, części roślin lub wyciągi z roślin niepoddane żadnemu innemu przetwarzaniu niż cięcie, rozdrabniane, odwirowywanie, wyciskanie, suszenie, liofilizacja lub ekstrahowanie za pomocą wody.</w:t>
            </w:r>
          </w:p>
        </w:tc>
        <w:tc>
          <w:tcPr>
            <w:tcW w:w="4876" w:type="dxa"/>
          </w:tcPr>
          <w:p w14:paraId="0B4EE7E7" w14:textId="77777777" w:rsidR="00FE0CA5" w:rsidRPr="00110BED" w:rsidRDefault="00FE0CA5" w:rsidP="0029730C">
            <w:pPr>
              <w:pStyle w:val="Normal6"/>
            </w:pPr>
            <w:r w:rsidRPr="00110BED">
              <w:t>1.</w:t>
            </w:r>
            <w:r w:rsidRPr="00110BED">
              <w:tab/>
              <w:t xml:space="preserve">Produkt nawozowy z oznakowaniem CE może zawierać rośliny, części roślin lub wyciągi z roślin niepoddane żadnemu innemu przetwarzaniu niż cięcie, rozdrabniane, odwirowywanie, </w:t>
            </w:r>
            <w:r w:rsidRPr="00110BED">
              <w:rPr>
                <w:b/>
                <w:i/>
              </w:rPr>
              <w:t xml:space="preserve">przesiewanie, mielenie, </w:t>
            </w:r>
            <w:r w:rsidRPr="00110BED">
              <w:t>wyciskanie, suszenie, liofilizacja</w:t>
            </w:r>
            <w:r w:rsidRPr="00110BED">
              <w:rPr>
                <w:b/>
                <w:i/>
              </w:rPr>
              <w:t>, buforowanie, ekstruzja, napromienianie, mrożenie, odkażanie przy użyciu ciepła</w:t>
            </w:r>
            <w:r w:rsidRPr="00110BED">
              <w:t xml:space="preserve"> lub ekstrahowanie za pomocą wody</w:t>
            </w:r>
            <w:r w:rsidRPr="00110BED">
              <w:rPr>
                <w:b/>
                <w:i/>
              </w:rPr>
              <w:t xml:space="preserve"> lub inne przygotowanie lub przetwarzanie, które nie powoduje, że ostateczna substancja podlega rejestracji na mocy rozporządzenia (WE) nr 1907/2006</w:t>
            </w:r>
            <w:r w:rsidRPr="00110BED">
              <w:t>.</w:t>
            </w:r>
          </w:p>
        </w:tc>
      </w:tr>
    </w:tbl>
    <w:p w14:paraId="7D381032" w14:textId="77777777" w:rsidR="00FE0CA5" w:rsidRPr="00110BED" w:rsidRDefault="00FE0CA5" w:rsidP="00FE0CA5">
      <w:r w:rsidRPr="00110BED">
        <w:rPr>
          <w:rStyle w:val="HideTWBExt"/>
          <w:noProof w:val="0"/>
          <w:color w:val="auto"/>
        </w:rPr>
        <w:t>&lt;/Amend&gt;</w:t>
      </w:r>
    </w:p>
    <w:p w14:paraId="6AD23D9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101</w:t>
      </w:r>
      <w:r w:rsidRPr="00110BED">
        <w:rPr>
          <w:rStyle w:val="HideTWBExt"/>
          <w:b w:val="0"/>
          <w:noProof w:val="0"/>
          <w:color w:val="auto"/>
        </w:rPr>
        <w:t>&lt;/NumAm&gt;</w:t>
      </w:r>
    </w:p>
    <w:p w14:paraId="1E915ADE"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957B31E" w14:textId="77777777" w:rsidR="00FE0CA5" w:rsidRPr="00110BED" w:rsidRDefault="00FE0CA5" w:rsidP="00FE0CA5">
      <w:pPr>
        <w:pStyle w:val="NormalBold"/>
        <w:keepNext/>
      </w:pPr>
      <w:r w:rsidRPr="00110BED">
        <w:rPr>
          <w:rStyle w:val="HideTWBExt"/>
          <w:b w:val="0"/>
          <w:noProof w:val="0"/>
          <w:color w:val="auto"/>
        </w:rPr>
        <w:t>&lt;Article&gt;</w:t>
      </w:r>
      <w:r w:rsidRPr="00110BED">
        <w:t>Załącznik II – część II – CMC 2 – ustęp 2</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32462E0" w14:textId="77777777" w:rsidTr="0029730C">
        <w:trPr>
          <w:jc w:val="center"/>
        </w:trPr>
        <w:tc>
          <w:tcPr>
            <w:tcW w:w="9752" w:type="dxa"/>
            <w:gridSpan w:val="2"/>
          </w:tcPr>
          <w:p w14:paraId="447F4FC7" w14:textId="77777777" w:rsidR="00FE0CA5" w:rsidRPr="00110BED" w:rsidRDefault="00FE0CA5" w:rsidP="0029730C">
            <w:pPr>
              <w:keepNext/>
            </w:pPr>
          </w:p>
        </w:tc>
      </w:tr>
      <w:tr w:rsidR="00110BED" w:rsidRPr="00110BED" w14:paraId="56235167" w14:textId="77777777" w:rsidTr="0029730C">
        <w:trPr>
          <w:jc w:val="center"/>
        </w:trPr>
        <w:tc>
          <w:tcPr>
            <w:tcW w:w="4876" w:type="dxa"/>
          </w:tcPr>
          <w:p w14:paraId="05F22690" w14:textId="77777777" w:rsidR="00FE0CA5" w:rsidRPr="00110BED" w:rsidRDefault="00FE0CA5" w:rsidP="0029730C">
            <w:pPr>
              <w:pStyle w:val="ColumnHeading"/>
              <w:keepNext/>
            </w:pPr>
            <w:r w:rsidRPr="00110BED">
              <w:t>Tekst proponowany przez Komisję</w:t>
            </w:r>
          </w:p>
        </w:tc>
        <w:tc>
          <w:tcPr>
            <w:tcW w:w="4876" w:type="dxa"/>
          </w:tcPr>
          <w:p w14:paraId="35BE071A" w14:textId="77777777" w:rsidR="00FE0CA5" w:rsidRPr="00110BED" w:rsidRDefault="00FE0CA5" w:rsidP="0029730C">
            <w:pPr>
              <w:pStyle w:val="ColumnHeading"/>
              <w:keepNext/>
            </w:pPr>
            <w:r w:rsidRPr="00110BED">
              <w:t>Poprawka</w:t>
            </w:r>
          </w:p>
        </w:tc>
      </w:tr>
      <w:tr w:rsidR="00110BED" w:rsidRPr="00110BED" w14:paraId="76637A49" w14:textId="77777777" w:rsidTr="0029730C">
        <w:trPr>
          <w:jc w:val="center"/>
        </w:trPr>
        <w:tc>
          <w:tcPr>
            <w:tcW w:w="4876" w:type="dxa"/>
          </w:tcPr>
          <w:p w14:paraId="23F6B7E8" w14:textId="77777777" w:rsidR="00FE0CA5" w:rsidRPr="00110BED" w:rsidRDefault="00FE0CA5" w:rsidP="0029730C">
            <w:pPr>
              <w:pStyle w:val="Normal6"/>
            </w:pPr>
            <w:r w:rsidRPr="00110BED">
              <w:t>2.</w:t>
            </w:r>
            <w:r w:rsidRPr="00110BED">
              <w:tab/>
              <w:t xml:space="preserve">Do celów ust. 1 do roślin zalicza się algi, </w:t>
            </w:r>
            <w:r w:rsidRPr="00110BED">
              <w:rPr>
                <w:b/>
                <w:i/>
              </w:rPr>
              <w:t>a wyklucza</w:t>
            </w:r>
            <w:r w:rsidRPr="00110BED">
              <w:t xml:space="preserve"> z </w:t>
            </w:r>
            <w:r w:rsidRPr="00110BED">
              <w:rPr>
                <w:b/>
                <w:i/>
              </w:rPr>
              <w:t>nich sinice</w:t>
            </w:r>
            <w:r w:rsidRPr="00110BED">
              <w:t>.</w:t>
            </w:r>
          </w:p>
        </w:tc>
        <w:tc>
          <w:tcPr>
            <w:tcW w:w="4876" w:type="dxa"/>
          </w:tcPr>
          <w:p w14:paraId="4AFA10CE" w14:textId="77777777" w:rsidR="00FE0CA5" w:rsidRPr="00110BED" w:rsidRDefault="00FE0CA5" w:rsidP="0029730C">
            <w:pPr>
              <w:pStyle w:val="Normal6"/>
            </w:pPr>
            <w:r w:rsidRPr="00110BED">
              <w:rPr>
                <w:szCs w:val="24"/>
              </w:rPr>
              <w:t>2.</w:t>
            </w:r>
            <w:r w:rsidRPr="00110BED">
              <w:rPr>
                <w:szCs w:val="24"/>
              </w:rPr>
              <w:tab/>
              <w:t xml:space="preserve">Do celów ust. 1 do roślin zalicza się algi, </w:t>
            </w:r>
            <w:r w:rsidRPr="00110BED">
              <w:rPr>
                <w:b/>
                <w:i/>
                <w:szCs w:val="24"/>
              </w:rPr>
              <w:t>z wyjątkiem sinic, które produkują cyjanotoksyny sklasyfikowane jako stwarzające zagrożenie zgodnie</w:t>
            </w:r>
            <w:r w:rsidRPr="00110BED">
              <w:rPr>
                <w:szCs w:val="24"/>
              </w:rPr>
              <w:t xml:space="preserve"> z </w:t>
            </w:r>
            <w:r w:rsidRPr="00110BED">
              <w:rPr>
                <w:b/>
                <w:i/>
                <w:szCs w:val="24"/>
              </w:rPr>
              <w:t>rozporządzeniem (WE) nr 1272/2008 w sprawie klasyfikacji, oznakowania i pakowania substancji i mieszanin</w:t>
            </w:r>
            <w:r w:rsidRPr="00110BED">
              <w:rPr>
                <w:szCs w:val="24"/>
              </w:rPr>
              <w:t>.</w:t>
            </w:r>
          </w:p>
        </w:tc>
      </w:tr>
    </w:tbl>
    <w:p w14:paraId="61573F59" w14:textId="77777777" w:rsidR="00FE0CA5" w:rsidRPr="00110BED" w:rsidRDefault="00FE0CA5" w:rsidP="00FE0CA5">
      <w:r w:rsidRPr="00110BED">
        <w:rPr>
          <w:rStyle w:val="HideTWBExt"/>
          <w:noProof w:val="0"/>
          <w:color w:val="auto"/>
        </w:rPr>
        <w:t>&lt;/Amend&gt;</w:t>
      </w:r>
    </w:p>
    <w:p w14:paraId="6B262AD9" w14:textId="77777777" w:rsidR="00FE0CA5" w:rsidRPr="00110BED" w:rsidRDefault="00FE0CA5" w:rsidP="00FE0CA5">
      <w:pPr>
        <w:pStyle w:val="AMNumberTabs"/>
        <w:keepNext/>
      </w:pPr>
    </w:p>
    <w:p w14:paraId="5B9FCC0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102</w:t>
      </w:r>
      <w:r w:rsidRPr="00110BED">
        <w:rPr>
          <w:rStyle w:val="HideTWBExt"/>
          <w:b w:val="0"/>
          <w:noProof w:val="0"/>
          <w:color w:val="auto"/>
        </w:rPr>
        <w:t>&lt;/NumAm&gt;</w:t>
      </w:r>
    </w:p>
    <w:p w14:paraId="1C62BB47"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2B75602"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3 – ustęp 2 – tiret 1</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2D98718" w14:textId="77777777" w:rsidTr="0029730C">
        <w:trPr>
          <w:jc w:val="center"/>
        </w:trPr>
        <w:tc>
          <w:tcPr>
            <w:tcW w:w="9752" w:type="dxa"/>
            <w:gridSpan w:val="2"/>
          </w:tcPr>
          <w:p w14:paraId="1E6B3B95" w14:textId="77777777" w:rsidR="00FE0CA5" w:rsidRPr="00110BED" w:rsidRDefault="00FE0CA5" w:rsidP="0029730C">
            <w:pPr>
              <w:keepNext/>
            </w:pPr>
          </w:p>
        </w:tc>
      </w:tr>
      <w:tr w:rsidR="00110BED" w:rsidRPr="00110BED" w14:paraId="746B913C" w14:textId="77777777" w:rsidTr="0029730C">
        <w:trPr>
          <w:jc w:val="center"/>
        </w:trPr>
        <w:tc>
          <w:tcPr>
            <w:tcW w:w="4876" w:type="dxa"/>
          </w:tcPr>
          <w:p w14:paraId="3E204D87" w14:textId="77777777" w:rsidR="00FE0CA5" w:rsidRPr="00110BED" w:rsidRDefault="00FE0CA5" w:rsidP="0029730C">
            <w:pPr>
              <w:pStyle w:val="ColumnHeading"/>
              <w:keepNext/>
            </w:pPr>
            <w:r w:rsidRPr="00110BED">
              <w:t>Tekst proponowany przez Komisję</w:t>
            </w:r>
          </w:p>
        </w:tc>
        <w:tc>
          <w:tcPr>
            <w:tcW w:w="4876" w:type="dxa"/>
          </w:tcPr>
          <w:p w14:paraId="784B1B84" w14:textId="77777777" w:rsidR="00FE0CA5" w:rsidRPr="00110BED" w:rsidRDefault="00FE0CA5" w:rsidP="0029730C">
            <w:pPr>
              <w:pStyle w:val="ColumnHeading"/>
              <w:keepNext/>
            </w:pPr>
            <w:r w:rsidRPr="00110BED">
              <w:t>Poprawka</w:t>
            </w:r>
          </w:p>
        </w:tc>
      </w:tr>
      <w:tr w:rsidR="00110BED" w:rsidRPr="00110BED" w14:paraId="1BCC8F3C" w14:textId="77777777" w:rsidTr="0029730C">
        <w:trPr>
          <w:jc w:val="center"/>
        </w:trPr>
        <w:tc>
          <w:tcPr>
            <w:tcW w:w="4876" w:type="dxa"/>
          </w:tcPr>
          <w:p w14:paraId="5DAF956B" w14:textId="77777777" w:rsidR="00FE0CA5" w:rsidRPr="00110BED" w:rsidRDefault="00FE0CA5" w:rsidP="0029730C">
            <w:pPr>
              <w:pStyle w:val="Normal6"/>
            </w:pPr>
            <w:r w:rsidRPr="00110BED">
              <w:t>-</w:t>
            </w:r>
            <w:r w:rsidRPr="00110BED">
              <w:tab/>
              <w:t>który przetwarza wyłącznie materiały wsadowe, o których mowa w pkt 1 powyżej oraz</w:t>
            </w:r>
          </w:p>
        </w:tc>
        <w:tc>
          <w:tcPr>
            <w:tcW w:w="4876" w:type="dxa"/>
          </w:tcPr>
          <w:p w14:paraId="340415FE" w14:textId="77777777" w:rsidR="00FE0CA5" w:rsidRPr="00110BED" w:rsidRDefault="00FE0CA5" w:rsidP="0029730C">
            <w:pPr>
              <w:pStyle w:val="Normal6"/>
              <w:rPr>
                <w:szCs w:val="24"/>
              </w:rPr>
            </w:pPr>
            <w:r w:rsidRPr="00110BED">
              <w:t>-</w:t>
            </w:r>
            <w:r w:rsidRPr="00110BED">
              <w:tab/>
              <w:t>który przetwarza wyłącznie materiały wsadowe, o których mowa w pkt 1 powyżej</w:t>
            </w:r>
            <w:r w:rsidRPr="00110BED">
              <w:rPr>
                <w:b/>
                <w:i/>
              </w:rPr>
              <w:t>, na liniach produkcyjnych wyraźnie oddzielonych od linii produkcyjnych do przetwarzania materiałów wsadowych innych niż te, o których mowa w ust. 1,</w:t>
            </w:r>
            <w:r w:rsidRPr="00110BED">
              <w:t xml:space="preserve"> oraz</w:t>
            </w:r>
          </w:p>
        </w:tc>
      </w:tr>
    </w:tbl>
    <w:p w14:paraId="119FC219" w14:textId="77777777" w:rsidR="00FE0CA5" w:rsidRPr="00110BED" w:rsidRDefault="00FE0CA5" w:rsidP="00FE0CA5">
      <w:r w:rsidRPr="00110BED">
        <w:rPr>
          <w:rStyle w:val="HideTWBExt"/>
          <w:noProof w:val="0"/>
          <w:color w:val="auto"/>
        </w:rPr>
        <w:t>&lt;/Amend&gt;</w:t>
      </w:r>
    </w:p>
    <w:p w14:paraId="6826D651"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103</w:t>
      </w:r>
      <w:r w:rsidRPr="00110BED">
        <w:rPr>
          <w:rStyle w:val="HideTWBExt"/>
          <w:b w:val="0"/>
          <w:noProof w:val="0"/>
          <w:color w:val="auto"/>
        </w:rPr>
        <w:t>&lt;/NumAm&gt;</w:t>
      </w:r>
    </w:p>
    <w:p w14:paraId="34F8D1AB"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8906AB5"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3 – ustęp 5</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483B08F" w14:textId="77777777" w:rsidTr="0029730C">
        <w:trPr>
          <w:jc w:val="center"/>
        </w:trPr>
        <w:tc>
          <w:tcPr>
            <w:tcW w:w="9752" w:type="dxa"/>
            <w:gridSpan w:val="2"/>
          </w:tcPr>
          <w:p w14:paraId="675A7692" w14:textId="77777777" w:rsidR="00FE0CA5" w:rsidRPr="00110BED" w:rsidRDefault="00FE0CA5" w:rsidP="0029730C">
            <w:pPr>
              <w:keepNext/>
            </w:pPr>
          </w:p>
        </w:tc>
      </w:tr>
      <w:tr w:rsidR="00110BED" w:rsidRPr="00110BED" w14:paraId="2BD50012" w14:textId="77777777" w:rsidTr="0029730C">
        <w:trPr>
          <w:jc w:val="center"/>
        </w:trPr>
        <w:tc>
          <w:tcPr>
            <w:tcW w:w="4876" w:type="dxa"/>
          </w:tcPr>
          <w:p w14:paraId="1B19188C" w14:textId="77777777" w:rsidR="00FE0CA5" w:rsidRPr="00110BED" w:rsidRDefault="00FE0CA5" w:rsidP="0029730C">
            <w:pPr>
              <w:pStyle w:val="ColumnHeading"/>
              <w:keepNext/>
            </w:pPr>
            <w:r w:rsidRPr="00110BED">
              <w:t>Tekst proponowany przez Komisję</w:t>
            </w:r>
          </w:p>
        </w:tc>
        <w:tc>
          <w:tcPr>
            <w:tcW w:w="4876" w:type="dxa"/>
          </w:tcPr>
          <w:p w14:paraId="2CCF67FC" w14:textId="77777777" w:rsidR="00FE0CA5" w:rsidRPr="00110BED" w:rsidRDefault="00FE0CA5" w:rsidP="0029730C">
            <w:pPr>
              <w:pStyle w:val="ColumnHeading"/>
              <w:keepNext/>
            </w:pPr>
            <w:r w:rsidRPr="00110BED">
              <w:t>Poprawka</w:t>
            </w:r>
          </w:p>
        </w:tc>
      </w:tr>
      <w:tr w:rsidR="00110BED" w:rsidRPr="00110BED" w14:paraId="3F65F707" w14:textId="77777777" w:rsidTr="0029730C">
        <w:trPr>
          <w:jc w:val="center"/>
        </w:trPr>
        <w:tc>
          <w:tcPr>
            <w:tcW w:w="4876" w:type="dxa"/>
          </w:tcPr>
          <w:p w14:paraId="25707DFE" w14:textId="77777777" w:rsidR="00FE0CA5" w:rsidRPr="00110BED" w:rsidRDefault="00FE0CA5" w:rsidP="0029730C">
            <w:pPr>
              <w:pStyle w:val="Normal6"/>
            </w:pPr>
            <w:r w:rsidRPr="00110BED">
              <w:t>5.</w:t>
            </w:r>
            <w:r w:rsidRPr="00110BED">
              <w:tab/>
              <w:t xml:space="preserve">Od dnia </w:t>
            </w:r>
            <w:r w:rsidRPr="00110BED">
              <w:rPr>
                <w:b/>
                <w:i/>
              </w:rPr>
              <w:t>[Publications Office</w:t>
            </w:r>
            <w:r w:rsidRPr="00110BED">
              <w:t xml:space="preserve">:  </w:t>
            </w:r>
            <w:r w:rsidRPr="00110BED">
              <w:rPr>
                <w:b/>
                <w:i/>
              </w:rPr>
              <w:t>Please insert the date occurring 5 years after the date of application of this Regulation] r.</w:t>
            </w:r>
            <w:r w:rsidRPr="00110BED">
              <w:t xml:space="preserve"> kompost zawiera nie więcej niż 2,5 g/kg suchej masy makroskopowych zanieczyszczeń w postaci tworzyw sztucznych większych niż 2 mm. </w:t>
            </w:r>
            <w:r w:rsidRPr="00110BED">
              <w:rPr>
                <w:b/>
                <w:i/>
              </w:rPr>
              <w:t xml:space="preserve">By [Publications office: </w:t>
            </w:r>
            <w:r w:rsidRPr="00110BED">
              <w:t xml:space="preserve"> </w:t>
            </w:r>
            <w:r w:rsidRPr="00110BED">
              <w:rPr>
                <w:b/>
                <w:i/>
              </w:rPr>
              <w:t>Please insert the date occurring 8 years after the date of application of this Regulation] r.</w:t>
            </w:r>
            <w:r w:rsidRPr="00110BED">
              <w:t xml:space="preserve"> dopuszczalna wartość 2,5 g/kg suchej masy zostanie ponownie oceniona w celu uwzględnienia postępów poczynionych w odniesieniu do selektywnego zbierania odpadów organicznych.</w:t>
            </w:r>
          </w:p>
        </w:tc>
        <w:tc>
          <w:tcPr>
            <w:tcW w:w="4876" w:type="dxa"/>
          </w:tcPr>
          <w:p w14:paraId="679E4FBD" w14:textId="77777777" w:rsidR="00FE0CA5" w:rsidRPr="00110BED" w:rsidRDefault="00FE0CA5" w:rsidP="0029730C">
            <w:pPr>
              <w:pStyle w:val="Normal6"/>
              <w:rPr>
                <w:szCs w:val="24"/>
              </w:rPr>
            </w:pPr>
            <w:r w:rsidRPr="00110BED">
              <w:t>5.</w:t>
            </w:r>
            <w:r w:rsidRPr="00110BED">
              <w:tab/>
              <w:t xml:space="preserve">Od dnia </w:t>
            </w:r>
            <w:r w:rsidRPr="00110BED">
              <w:rPr>
                <w:b/>
                <w:i/>
              </w:rPr>
              <w:t>[Urząd Publikacji</w:t>
            </w:r>
            <w:r w:rsidRPr="00110BED">
              <w:t xml:space="preserve">: </w:t>
            </w:r>
            <w:r w:rsidRPr="00110BED">
              <w:rPr>
                <w:b/>
                <w:i/>
              </w:rPr>
              <w:t>proszę wstawić datę przypadającą dwa lata po rozpoczęciu stosowania niniejszego rozporządzenia]</w:t>
            </w:r>
            <w:r w:rsidRPr="00110BED">
              <w:t xml:space="preserve"> kompost zawiera nie więcej niż 2,5 g/kg suchej masy makroskopowych zanieczyszczeń w postaci tworzyw sztucznych większych niż 2 mm. </w:t>
            </w:r>
            <w:r w:rsidRPr="00110BED">
              <w:rPr>
                <w:b/>
                <w:i/>
              </w:rPr>
              <w:t>Do dnia [Urząd Publikacji:</w:t>
            </w:r>
            <w:r w:rsidRPr="00110BED">
              <w:t xml:space="preserve"> </w:t>
            </w:r>
            <w:r w:rsidRPr="00110BED">
              <w:rPr>
                <w:b/>
                <w:i/>
              </w:rPr>
              <w:t>proszę wstawić datę przypadającą pięć lat po rozpoczęciu stosowania niniejszego rozporządzenia]</w:t>
            </w:r>
            <w:r w:rsidRPr="00110BED">
              <w:t xml:space="preserve"> dopuszczalna wartość 2,5 g/kg suchej masy zostanie ponownie oceniona w celu uwzględnienia postępów poczynionych w odniesieniu do selektywnego zbierania odpadów organicznych.</w:t>
            </w:r>
          </w:p>
        </w:tc>
      </w:tr>
    </w:tbl>
    <w:p w14:paraId="45C29A90"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55B06A0B" w14:textId="77777777" w:rsidR="00FE0CA5" w:rsidRPr="00110BED" w:rsidRDefault="00FE0CA5" w:rsidP="00FE0CA5">
      <w:pPr>
        <w:pStyle w:val="Normal12Italic"/>
      </w:pPr>
      <w:r w:rsidRPr="00110BED">
        <w:t>Nie ma powodu, aby zezwalać na obecność do 5 g/kg tworzyw sztucznych w kompoście przez pięć lat. Poziom 2,5 g/kg powinien mieć zastosowanie dwa lata po rozpoczęciu stosowania niniejszego rozporządzenia i powinien zostać ponownie oceniony po pięciu latach.</w:t>
      </w:r>
    </w:p>
    <w:p w14:paraId="6BE0F8C4" w14:textId="77777777" w:rsidR="00FE0CA5" w:rsidRPr="00110BED" w:rsidRDefault="00FE0CA5" w:rsidP="00FE0CA5">
      <w:r w:rsidRPr="00110BED">
        <w:rPr>
          <w:rStyle w:val="HideTWBExt"/>
          <w:noProof w:val="0"/>
          <w:color w:val="auto"/>
        </w:rPr>
        <w:t>&lt;/Amend&gt;</w:t>
      </w:r>
    </w:p>
    <w:p w14:paraId="153BEF3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104</w:t>
      </w:r>
      <w:r w:rsidRPr="00110BED">
        <w:rPr>
          <w:rStyle w:val="HideTWBExt"/>
          <w:b w:val="0"/>
          <w:noProof w:val="0"/>
          <w:color w:val="auto"/>
        </w:rPr>
        <w:t>&lt;/NumAm&gt;</w:t>
      </w:r>
    </w:p>
    <w:p w14:paraId="37546C1E"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CC486A7"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4 – tytuł</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C4A1AD3" w14:textId="77777777" w:rsidTr="0029730C">
        <w:trPr>
          <w:jc w:val="center"/>
        </w:trPr>
        <w:tc>
          <w:tcPr>
            <w:tcW w:w="9752" w:type="dxa"/>
            <w:gridSpan w:val="2"/>
          </w:tcPr>
          <w:p w14:paraId="5A6E80A5" w14:textId="77777777" w:rsidR="00FE0CA5" w:rsidRPr="00110BED" w:rsidRDefault="00FE0CA5" w:rsidP="0029730C">
            <w:pPr>
              <w:keepNext/>
            </w:pPr>
          </w:p>
        </w:tc>
      </w:tr>
      <w:tr w:rsidR="00110BED" w:rsidRPr="00110BED" w14:paraId="66F15190" w14:textId="77777777" w:rsidTr="0029730C">
        <w:trPr>
          <w:jc w:val="center"/>
        </w:trPr>
        <w:tc>
          <w:tcPr>
            <w:tcW w:w="4876" w:type="dxa"/>
          </w:tcPr>
          <w:p w14:paraId="21F3E52C" w14:textId="77777777" w:rsidR="00FE0CA5" w:rsidRPr="00110BED" w:rsidRDefault="00FE0CA5" w:rsidP="0029730C">
            <w:pPr>
              <w:pStyle w:val="ColumnHeading"/>
              <w:keepNext/>
            </w:pPr>
            <w:r w:rsidRPr="00110BED">
              <w:t>Tekst proponowany przez Komisję</w:t>
            </w:r>
          </w:p>
        </w:tc>
        <w:tc>
          <w:tcPr>
            <w:tcW w:w="4876" w:type="dxa"/>
          </w:tcPr>
          <w:p w14:paraId="24AB9EA1" w14:textId="77777777" w:rsidR="00FE0CA5" w:rsidRPr="00110BED" w:rsidRDefault="00FE0CA5" w:rsidP="0029730C">
            <w:pPr>
              <w:pStyle w:val="ColumnHeading"/>
              <w:keepNext/>
            </w:pPr>
            <w:r w:rsidRPr="00110BED">
              <w:t>Poprawka</w:t>
            </w:r>
          </w:p>
        </w:tc>
      </w:tr>
      <w:tr w:rsidR="00110BED" w:rsidRPr="00110BED" w14:paraId="37A8054C" w14:textId="77777777" w:rsidTr="0029730C">
        <w:trPr>
          <w:jc w:val="center"/>
        </w:trPr>
        <w:tc>
          <w:tcPr>
            <w:tcW w:w="4876" w:type="dxa"/>
          </w:tcPr>
          <w:p w14:paraId="52D301AA" w14:textId="77777777" w:rsidR="00FE0CA5" w:rsidRPr="00110BED" w:rsidRDefault="00FE0CA5" w:rsidP="0029730C">
            <w:pPr>
              <w:pStyle w:val="Normal6"/>
            </w:pPr>
            <w:r w:rsidRPr="00110BED">
              <w:t>CMC 4: Produkt pofermentacyjny roślin energetycznych</w:t>
            </w:r>
          </w:p>
        </w:tc>
        <w:tc>
          <w:tcPr>
            <w:tcW w:w="4876" w:type="dxa"/>
          </w:tcPr>
          <w:p w14:paraId="03F3B65F" w14:textId="77777777" w:rsidR="00FE0CA5" w:rsidRPr="00110BED" w:rsidRDefault="00FE0CA5" w:rsidP="0029730C">
            <w:pPr>
              <w:pStyle w:val="Normal6"/>
              <w:rPr>
                <w:szCs w:val="24"/>
              </w:rPr>
            </w:pPr>
            <w:r w:rsidRPr="00110BED">
              <w:t>CMC 4: Produkt pofermentacyjny roślin energetycznych</w:t>
            </w:r>
            <w:r w:rsidRPr="00110BED">
              <w:rPr>
                <w:b/>
                <w:i/>
              </w:rPr>
              <w:t xml:space="preserve"> i bioodpady na bazie roślin</w:t>
            </w:r>
          </w:p>
        </w:tc>
      </w:tr>
    </w:tbl>
    <w:p w14:paraId="43E00395" w14:textId="77777777" w:rsidR="00FE0CA5" w:rsidRPr="00110BED" w:rsidRDefault="00FE0CA5" w:rsidP="00FE0CA5">
      <w:r w:rsidRPr="00110BED">
        <w:rPr>
          <w:rStyle w:val="HideTWBExt"/>
          <w:noProof w:val="0"/>
          <w:color w:val="auto"/>
        </w:rPr>
        <w:t>&lt;/Amend&gt;</w:t>
      </w:r>
    </w:p>
    <w:p w14:paraId="03F6563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105</w:t>
      </w:r>
      <w:r w:rsidRPr="00110BED">
        <w:rPr>
          <w:rStyle w:val="HideTWBExt"/>
          <w:b w:val="0"/>
          <w:noProof w:val="0"/>
          <w:color w:val="auto"/>
        </w:rPr>
        <w:t>&lt;/NumAm&gt;</w:t>
      </w:r>
    </w:p>
    <w:p w14:paraId="1C55D206"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366EE72"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4 – ustęp 1 – litera c</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41A3E409" w14:textId="77777777" w:rsidTr="0029730C">
        <w:trPr>
          <w:jc w:val="center"/>
        </w:trPr>
        <w:tc>
          <w:tcPr>
            <w:tcW w:w="9752" w:type="dxa"/>
            <w:gridSpan w:val="2"/>
          </w:tcPr>
          <w:p w14:paraId="3ED66315" w14:textId="77777777" w:rsidR="00FE0CA5" w:rsidRPr="00110BED" w:rsidRDefault="00FE0CA5" w:rsidP="0029730C">
            <w:pPr>
              <w:keepNext/>
            </w:pPr>
          </w:p>
        </w:tc>
      </w:tr>
      <w:tr w:rsidR="00110BED" w:rsidRPr="00110BED" w14:paraId="5081BA10" w14:textId="77777777" w:rsidTr="0029730C">
        <w:trPr>
          <w:jc w:val="center"/>
        </w:trPr>
        <w:tc>
          <w:tcPr>
            <w:tcW w:w="4876" w:type="dxa"/>
            <w:hideMark/>
          </w:tcPr>
          <w:p w14:paraId="47700B14" w14:textId="77777777" w:rsidR="00FE0CA5" w:rsidRPr="00110BED" w:rsidRDefault="00FE0CA5" w:rsidP="0029730C">
            <w:pPr>
              <w:pStyle w:val="ColumnHeading"/>
              <w:keepNext/>
            </w:pPr>
            <w:r w:rsidRPr="00110BED">
              <w:t>Tekst proponowany przez Komisję</w:t>
            </w:r>
          </w:p>
        </w:tc>
        <w:tc>
          <w:tcPr>
            <w:tcW w:w="4876" w:type="dxa"/>
            <w:hideMark/>
          </w:tcPr>
          <w:p w14:paraId="3065E7FE" w14:textId="77777777" w:rsidR="00FE0CA5" w:rsidRPr="00110BED" w:rsidRDefault="00FE0CA5" w:rsidP="0029730C">
            <w:pPr>
              <w:pStyle w:val="ColumnHeading"/>
              <w:keepNext/>
            </w:pPr>
            <w:r w:rsidRPr="00110BED">
              <w:t>Poprawka</w:t>
            </w:r>
          </w:p>
        </w:tc>
      </w:tr>
      <w:tr w:rsidR="00110BED" w:rsidRPr="00110BED" w14:paraId="337EF3F8" w14:textId="77777777" w:rsidTr="0029730C">
        <w:trPr>
          <w:jc w:val="center"/>
        </w:trPr>
        <w:tc>
          <w:tcPr>
            <w:tcW w:w="4876" w:type="dxa"/>
            <w:hideMark/>
          </w:tcPr>
          <w:p w14:paraId="1BCBD9E5" w14:textId="77777777" w:rsidR="00FE0CA5" w:rsidRPr="00110BED" w:rsidRDefault="00FE0CA5" w:rsidP="0029730C">
            <w:pPr>
              <w:pStyle w:val="Normal6"/>
            </w:pPr>
            <w:r w:rsidRPr="00110BED">
              <w:t>c)</w:t>
            </w:r>
            <w:r w:rsidRPr="00110BED">
              <w:tab/>
              <w:t>dowolnych materiałów, o których mowa w lit. a)–b), które zostały uprzednio poddane fermentacji.</w:t>
            </w:r>
          </w:p>
        </w:tc>
        <w:tc>
          <w:tcPr>
            <w:tcW w:w="4876" w:type="dxa"/>
            <w:hideMark/>
          </w:tcPr>
          <w:p w14:paraId="7672F71C" w14:textId="77777777" w:rsidR="00FE0CA5" w:rsidRPr="00110BED" w:rsidRDefault="00FE0CA5" w:rsidP="0029730C">
            <w:pPr>
              <w:pStyle w:val="Normal6"/>
              <w:rPr>
                <w:szCs w:val="24"/>
              </w:rPr>
            </w:pPr>
            <w:r w:rsidRPr="00110BED">
              <w:t>c)</w:t>
            </w:r>
            <w:r w:rsidRPr="00110BED">
              <w:tab/>
              <w:t>dowolnych materiałów, o których mowa w lit. a)–b), które zostały uprzednio poddane fermentacji</w:t>
            </w:r>
            <w:r w:rsidRPr="00110BED">
              <w:rPr>
                <w:b/>
                <w:i/>
              </w:rPr>
              <w:t xml:space="preserve"> bez śladu występowania aflatoksyn</w:t>
            </w:r>
            <w:r w:rsidRPr="00110BED">
              <w:t>.</w:t>
            </w:r>
          </w:p>
        </w:tc>
      </w:tr>
    </w:tbl>
    <w:p w14:paraId="2862423E"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5C94137F" w14:textId="77777777" w:rsidR="00FE0CA5" w:rsidRPr="00110BED" w:rsidRDefault="00FE0CA5" w:rsidP="00FE0CA5">
      <w:pPr>
        <w:pStyle w:val="Normal12Italic"/>
      </w:pPr>
      <w:r w:rsidRPr="00110BED">
        <w:t>Aflatoksyny to substancje chemiczne wytwarzane przez grzyby, bardzo niebezpieczne dla zdrowia ludzi i zwierząt.</w:t>
      </w:r>
    </w:p>
    <w:p w14:paraId="37BCDA36" w14:textId="77777777" w:rsidR="00FE0CA5" w:rsidRPr="00110BED" w:rsidRDefault="00FE0CA5" w:rsidP="00FE0CA5">
      <w:r w:rsidRPr="00110BED">
        <w:rPr>
          <w:rStyle w:val="HideTWBExt"/>
          <w:noProof w:val="0"/>
          <w:color w:val="auto"/>
        </w:rPr>
        <w:t>&lt;/Amend&gt;</w:t>
      </w:r>
    </w:p>
    <w:p w14:paraId="61380E0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106</w:t>
      </w:r>
      <w:r w:rsidRPr="00110BED">
        <w:rPr>
          <w:rStyle w:val="HideTWBExt"/>
          <w:b w:val="0"/>
          <w:noProof w:val="0"/>
          <w:color w:val="auto"/>
        </w:rPr>
        <w:t>&lt;/NumAm&gt;</w:t>
      </w:r>
    </w:p>
    <w:p w14:paraId="3E7E871F"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71277AC" w14:textId="77777777" w:rsidR="00FE0CA5" w:rsidRPr="00110BED" w:rsidRDefault="00FE0CA5" w:rsidP="00FE0CA5">
      <w:pPr>
        <w:pStyle w:val="NormalBold"/>
      </w:pPr>
      <w:r w:rsidRPr="00110BED">
        <w:rPr>
          <w:rStyle w:val="HideTWBExt"/>
          <w:b w:val="0"/>
          <w:noProof w:val="0"/>
          <w:color w:val="auto"/>
        </w:rPr>
        <w:t>&lt;Article&gt;</w:t>
      </w:r>
      <w:r w:rsidRPr="00110BED">
        <w:t xml:space="preserve"> Załącznik II – część II – CMC 4 – ustęp 3 – litera b</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7146C30" w14:textId="77777777" w:rsidTr="0029730C">
        <w:trPr>
          <w:jc w:val="center"/>
        </w:trPr>
        <w:tc>
          <w:tcPr>
            <w:tcW w:w="9752" w:type="dxa"/>
            <w:gridSpan w:val="2"/>
          </w:tcPr>
          <w:p w14:paraId="3A85B8EF" w14:textId="77777777" w:rsidR="00FE0CA5" w:rsidRPr="00110BED" w:rsidRDefault="00FE0CA5" w:rsidP="0029730C">
            <w:pPr>
              <w:keepNext/>
            </w:pPr>
          </w:p>
        </w:tc>
      </w:tr>
      <w:tr w:rsidR="00110BED" w:rsidRPr="00110BED" w14:paraId="3C589C17" w14:textId="77777777" w:rsidTr="0029730C">
        <w:trPr>
          <w:jc w:val="center"/>
        </w:trPr>
        <w:tc>
          <w:tcPr>
            <w:tcW w:w="4876" w:type="dxa"/>
          </w:tcPr>
          <w:p w14:paraId="25872C3B" w14:textId="77777777" w:rsidR="00FE0CA5" w:rsidRPr="00110BED" w:rsidRDefault="00FE0CA5" w:rsidP="0029730C">
            <w:pPr>
              <w:pStyle w:val="ColumnHeading"/>
              <w:keepNext/>
            </w:pPr>
            <w:r w:rsidRPr="00110BED">
              <w:t>Tekst proponowany przez Komisję</w:t>
            </w:r>
          </w:p>
        </w:tc>
        <w:tc>
          <w:tcPr>
            <w:tcW w:w="4876" w:type="dxa"/>
          </w:tcPr>
          <w:p w14:paraId="4DB88F27" w14:textId="77777777" w:rsidR="00FE0CA5" w:rsidRPr="00110BED" w:rsidRDefault="00FE0CA5" w:rsidP="0029730C">
            <w:pPr>
              <w:pStyle w:val="ColumnHeading"/>
              <w:keepNext/>
            </w:pPr>
            <w:r w:rsidRPr="00110BED">
              <w:t>Poprawka</w:t>
            </w:r>
          </w:p>
        </w:tc>
      </w:tr>
      <w:tr w:rsidR="00110BED" w:rsidRPr="00110BED" w14:paraId="54FEBC82" w14:textId="77777777" w:rsidTr="0029730C">
        <w:trPr>
          <w:jc w:val="center"/>
        </w:trPr>
        <w:tc>
          <w:tcPr>
            <w:tcW w:w="4876" w:type="dxa"/>
          </w:tcPr>
          <w:p w14:paraId="2E68FECA" w14:textId="77777777" w:rsidR="00FE0CA5" w:rsidRPr="00110BED" w:rsidRDefault="00FE0CA5" w:rsidP="0029730C">
            <w:pPr>
              <w:pStyle w:val="Normal6"/>
            </w:pPr>
            <w:r w:rsidRPr="00110BED">
              <w:t>b)</w:t>
            </w:r>
            <w:r w:rsidRPr="00110BED">
              <w:tab/>
              <w:t xml:space="preserve">termofilna fermentacja beztlenowa w temperaturze 55 °C oraz proces przetwarzania obejmujący etap pasteryzacji </w:t>
            </w:r>
            <w:r w:rsidRPr="00110BED">
              <w:rPr>
                <w:b/>
                <w:i/>
              </w:rPr>
              <w:t>(70 °C –</w:t>
            </w:r>
            <w:r w:rsidRPr="00110BED">
              <w:t xml:space="preserve"> </w:t>
            </w:r>
            <w:r w:rsidRPr="00110BED">
              <w:rPr>
                <w:b/>
                <w:i/>
              </w:rPr>
              <w:t>1</w:t>
            </w:r>
            <w:r w:rsidRPr="00110BED">
              <w:t xml:space="preserve"> </w:t>
            </w:r>
            <w:r w:rsidRPr="00110BED">
              <w:rPr>
                <w:b/>
                <w:i/>
              </w:rPr>
              <w:t>godz.</w:t>
            </w:r>
            <w:r w:rsidRPr="00110BED">
              <w:t>);</w:t>
            </w:r>
          </w:p>
        </w:tc>
        <w:tc>
          <w:tcPr>
            <w:tcW w:w="4876" w:type="dxa"/>
          </w:tcPr>
          <w:p w14:paraId="0D035C75" w14:textId="77777777" w:rsidR="00FE0CA5" w:rsidRPr="00110BED" w:rsidRDefault="00FE0CA5" w:rsidP="0029730C">
            <w:pPr>
              <w:pStyle w:val="Normal6"/>
              <w:rPr>
                <w:szCs w:val="24"/>
              </w:rPr>
            </w:pPr>
            <w:r w:rsidRPr="00110BED">
              <w:t>b)</w:t>
            </w:r>
            <w:r w:rsidRPr="00110BED">
              <w:tab/>
              <w:t xml:space="preserve">termofilna fermentacja beztlenowa w temperaturze 55 °C oraz proces przetwarzania obejmujący etap pasteryzacji </w:t>
            </w:r>
            <w:r w:rsidRPr="00110BED">
              <w:rPr>
                <w:b/>
                <w:i/>
              </w:rPr>
              <w:t>zgodnie z definicją zawartą w rozdziale I sekcja</w:t>
            </w:r>
            <w:r w:rsidRPr="00110BED">
              <w:t xml:space="preserve"> </w:t>
            </w:r>
            <w:r w:rsidRPr="00110BED">
              <w:rPr>
                <w:b/>
                <w:i/>
              </w:rPr>
              <w:t>1</w:t>
            </w:r>
            <w:r w:rsidRPr="00110BED">
              <w:t xml:space="preserve"> </w:t>
            </w:r>
            <w:r w:rsidRPr="00110BED">
              <w:rPr>
                <w:b/>
                <w:i/>
              </w:rPr>
              <w:t>pkt 1 w załączniku V do rozporządzenia Komisji(UE</w:t>
            </w:r>
            <w:r w:rsidRPr="00110BED">
              <w:t>)</w:t>
            </w:r>
            <w:r w:rsidRPr="00110BED">
              <w:rPr>
                <w:b/>
                <w:i/>
              </w:rPr>
              <w:t xml:space="preserve"> nr 142/2011</w:t>
            </w:r>
            <w:r w:rsidRPr="00110BED">
              <w:rPr>
                <w:b/>
                <w:i/>
                <w:vertAlign w:val="superscript"/>
              </w:rPr>
              <w:t>1a</w:t>
            </w:r>
            <w:r w:rsidRPr="00110BED">
              <w:t>;</w:t>
            </w:r>
          </w:p>
        </w:tc>
      </w:tr>
      <w:tr w:rsidR="00110BED" w:rsidRPr="00110BED" w14:paraId="31F17310" w14:textId="77777777" w:rsidTr="0029730C">
        <w:trPr>
          <w:jc w:val="center"/>
        </w:trPr>
        <w:tc>
          <w:tcPr>
            <w:tcW w:w="4876" w:type="dxa"/>
          </w:tcPr>
          <w:p w14:paraId="4B92B66B" w14:textId="77777777" w:rsidR="00FE0CA5" w:rsidRPr="00110BED" w:rsidRDefault="00FE0CA5" w:rsidP="0029730C">
            <w:pPr>
              <w:pStyle w:val="Normal6"/>
            </w:pPr>
          </w:p>
        </w:tc>
        <w:tc>
          <w:tcPr>
            <w:tcW w:w="4876" w:type="dxa"/>
          </w:tcPr>
          <w:p w14:paraId="566D15FD" w14:textId="77777777" w:rsidR="00FE0CA5" w:rsidRPr="00110BED" w:rsidRDefault="00FE0CA5" w:rsidP="0029730C">
            <w:pPr>
              <w:pStyle w:val="Normal6"/>
            </w:pPr>
            <w:r w:rsidRPr="00110BED">
              <w:rPr>
                <w:szCs w:val="24"/>
              </w:rPr>
              <w:t>_________________</w:t>
            </w:r>
          </w:p>
        </w:tc>
      </w:tr>
      <w:tr w:rsidR="00110BED" w:rsidRPr="00110BED" w14:paraId="66CA0A14" w14:textId="77777777" w:rsidTr="0029730C">
        <w:trPr>
          <w:jc w:val="center"/>
        </w:trPr>
        <w:tc>
          <w:tcPr>
            <w:tcW w:w="4876" w:type="dxa"/>
          </w:tcPr>
          <w:p w14:paraId="16D7F2B9" w14:textId="77777777" w:rsidR="00FE0CA5" w:rsidRPr="00110BED" w:rsidRDefault="00FE0CA5" w:rsidP="0029730C">
            <w:pPr>
              <w:pStyle w:val="Normal6"/>
            </w:pPr>
          </w:p>
        </w:tc>
        <w:tc>
          <w:tcPr>
            <w:tcW w:w="4876" w:type="dxa"/>
          </w:tcPr>
          <w:p w14:paraId="758768BD" w14:textId="77777777" w:rsidR="00FE0CA5" w:rsidRPr="00110BED" w:rsidRDefault="00FE0CA5" w:rsidP="0029730C">
            <w:pPr>
              <w:pStyle w:val="Normal6"/>
              <w:rPr>
                <w:b/>
                <w:i/>
                <w:szCs w:val="24"/>
              </w:rPr>
            </w:pPr>
            <w:r w:rsidRPr="00110BED">
              <w:rPr>
                <w:b/>
                <w:i/>
                <w:szCs w:val="24"/>
              </w:rPr>
              <w:t>Rozporządzenie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(Dz.U. L 54 z 26.2.2011, s. 1).</w:t>
            </w:r>
          </w:p>
        </w:tc>
      </w:tr>
    </w:tbl>
    <w:p w14:paraId="6FF17F00" w14:textId="77777777" w:rsidR="00FE0CA5" w:rsidRPr="00110BED" w:rsidRDefault="00FE0CA5" w:rsidP="00FE0CA5">
      <w:r w:rsidRPr="00110BED">
        <w:rPr>
          <w:rStyle w:val="HideTWBExt"/>
          <w:noProof w:val="0"/>
          <w:color w:val="auto"/>
        </w:rPr>
        <w:t>&lt;/Amend&gt;</w:t>
      </w:r>
    </w:p>
    <w:p w14:paraId="48C3A68A"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107</w:t>
      </w:r>
      <w:r w:rsidRPr="00110BED">
        <w:rPr>
          <w:rStyle w:val="HideTWBExt"/>
          <w:b w:val="0"/>
          <w:noProof w:val="0"/>
          <w:color w:val="auto"/>
        </w:rPr>
        <w:t>&lt;/NumAm&gt;</w:t>
      </w:r>
    </w:p>
    <w:p w14:paraId="14D8C56A"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B1A3FB5"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4 – ustęp 3 – litera d</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54EDB4A7" w14:textId="77777777" w:rsidTr="0029730C">
        <w:trPr>
          <w:jc w:val="center"/>
        </w:trPr>
        <w:tc>
          <w:tcPr>
            <w:tcW w:w="9752" w:type="dxa"/>
            <w:gridSpan w:val="2"/>
          </w:tcPr>
          <w:p w14:paraId="190AF88B" w14:textId="77777777" w:rsidR="00FE0CA5" w:rsidRPr="00110BED" w:rsidRDefault="00FE0CA5" w:rsidP="0029730C">
            <w:pPr>
              <w:keepNext/>
            </w:pPr>
          </w:p>
        </w:tc>
      </w:tr>
      <w:tr w:rsidR="00110BED" w:rsidRPr="00110BED" w14:paraId="384D5B6E" w14:textId="77777777" w:rsidTr="0029730C">
        <w:trPr>
          <w:jc w:val="center"/>
        </w:trPr>
        <w:tc>
          <w:tcPr>
            <w:tcW w:w="4876" w:type="dxa"/>
          </w:tcPr>
          <w:p w14:paraId="3E38416F" w14:textId="77777777" w:rsidR="00FE0CA5" w:rsidRPr="00110BED" w:rsidRDefault="00FE0CA5" w:rsidP="0029730C">
            <w:pPr>
              <w:pStyle w:val="ColumnHeading"/>
              <w:keepNext/>
            </w:pPr>
            <w:r w:rsidRPr="00110BED">
              <w:t>Tekst proponowany przez Komisję</w:t>
            </w:r>
          </w:p>
        </w:tc>
        <w:tc>
          <w:tcPr>
            <w:tcW w:w="4876" w:type="dxa"/>
          </w:tcPr>
          <w:p w14:paraId="0F332634" w14:textId="77777777" w:rsidR="00FE0CA5" w:rsidRPr="00110BED" w:rsidRDefault="00FE0CA5" w:rsidP="0029730C">
            <w:pPr>
              <w:pStyle w:val="ColumnHeading"/>
              <w:keepNext/>
            </w:pPr>
            <w:r w:rsidRPr="00110BED">
              <w:t>Poprawka</w:t>
            </w:r>
          </w:p>
        </w:tc>
      </w:tr>
      <w:tr w:rsidR="00110BED" w:rsidRPr="00110BED" w14:paraId="43BE2231" w14:textId="77777777" w:rsidTr="0029730C">
        <w:trPr>
          <w:jc w:val="center"/>
        </w:trPr>
        <w:tc>
          <w:tcPr>
            <w:tcW w:w="4876" w:type="dxa"/>
          </w:tcPr>
          <w:p w14:paraId="0AB949D4" w14:textId="77777777" w:rsidR="00FE0CA5" w:rsidRPr="00110BED" w:rsidRDefault="00FE0CA5" w:rsidP="0029730C">
            <w:pPr>
              <w:pStyle w:val="Normal6"/>
            </w:pPr>
            <w:r w:rsidRPr="00110BED">
              <w:t>d)</w:t>
            </w:r>
            <w:r w:rsidRPr="00110BED">
              <w:tab/>
            </w:r>
            <w:r w:rsidRPr="00110BED">
              <w:rPr>
                <w:b/>
                <w:i/>
              </w:rPr>
              <w:t>mezofilna</w:t>
            </w:r>
            <w:r w:rsidRPr="00110BED">
              <w:t xml:space="preserve"> fermentacja beztlenowa w temperaturze 37–40 °C oraz proces przetwarzania obejmujący etap pasteryzacji </w:t>
            </w:r>
            <w:r w:rsidRPr="00110BED">
              <w:rPr>
                <w:b/>
                <w:i/>
              </w:rPr>
              <w:t>(70 °C –</w:t>
            </w:r>
            <w:r w:rsidRPr="00110BED">
              <w:t xml:space="preserve"> </w:t>
            </w:r>
            <w:r w:rsidRPr="00110BED">
              <w:rPr>
                <w:b/>
                <w:i/>
              </w:rPr>
              <w:t>1</w:t>
            </w:r>
            <w:r w:rsidRPr="00110BED">
              <w:t xml:space="preserve"> </w:t>
            </w:r>
            <w:r w:rsidRPr="00110BED">
              <w:rPr>
                <w:b/>
                <w:i/>
              </w:rPr>
              <w:t>godz.</w:t>
            </w:r>
            <w:r w:rsidRPr="00110BED">
              <w:t>); lub</w:t>
            </w:r>
          </w:p>
        </w:tc>
        <w:tc>
          <w:tcPr>
            <w:tcW w:w="4876" w:type="dxa"/>
          </w:tcPr>
          <w:p w14:paraId="01520CB5" w14:textId="77777777" w:rsidR="00FE0CA5" w:rsidRPr="00110BED" w:rsidRDefault="00FE0CA5" w:rsidP="0029730C">
            <w:pPr>
              <w:pStyle w:val="Normal6"/>
              <w:rPr>
                <w:szCs w:val="24"/>
              </w:rPr>
            </w:pPr>
            <w:r w:rsidRPr="00110BED">
              <w:t>d)</w:t>
            </w:r>
            <w:r w:rsidRPr="00110BED">
              <w:tab/>
            </w:r>
            <w:r w:rsidRPr="00110BED">
              <w:rPr>
                <w:b/>
                <w:i/>
              </w:rPr>
              <w:t>termofilna</w:t>
            </w:r>
            <w:r w:rsidRPr="00110BED">
              <w:t xml:space="preserve"> fermentacja beztlenowa w temperaturze 37–40 °C oraz proces przetwarzania obejmujący etap pasteryzacji </w:t>
            </w:r>
            <w:r w:rsidRPr="00110BED">
              <w:rPr>
                <w:b/>
                <w:i/>
              </w:rPr>
              <w:t>zgodnie z definicją zawartą w rozdziale I sekcja</w:t>
            </w:r>
            <w:r w:rsidRPr="00110BED">
              <w:t xml:space="preserve"> </w:t>
            </w:r>
            <w:r w:rsidRPr="00110BED">
              <w:rPr>
                <w:b/>
                <w:i/>
              </w:rPr>
              <w:t>1</w:t>
            </w:r>
            <w:r w:rsidRPr="00110BED">
              <w:t xml:space="preserve"> </w:t>
            </w:r>
            <w:r w:rsidRPr="00110BED">
              <w:rPr>
                <w:b/>
                <w:i/>
              </w:rPr>
              <w:t>pkt 1 w załączniku V do rozporządzenia Komisji(UE</w:t>
            </w:r>
            <w:r w:rsidRPr="00110BED">
              <w:t>)</w:t>
            </w:r>
            <w:r w:rsidRPr="00110BED">
              <w:rPr>
                <w:b/>
                <w:i/>
              </w:rPr>
              <w:t xml:space="preserve"> nr 142/2011</w:t>
            </w:r>
            <w:r w:rsidRPr="00110BED">
              <w:t>; lub</w:t>
            </w:r>
          </w:p>
        </w:tc>
      </w:tr>
    </w:tbl>
    <w:p w14:paraId="7032929B" w14:textId="77777777" w:rsidR="00FE0CA5" w:rsidRPr="00110BED" w:rsidRDefault="00FE0CA5" w:rsidP="00FE0CA5">
      <w:r w:rsidRPr="00110BED">
        <w:rPr>
          <w:rStyle w:val="HideTWBExt"/>
          <w:noProof w:val="0"/>
          <w:color w:val="auto"/>
        </w:rPr>
        <w:t>&lt;/Amend&gt;</w:t>
      </w:r>
    </w:p>
    <w:p w14:paraId="5F2F43A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108</w:t>
      </w:r>
      <w:r w:rsidRPr="00110BED">
        <w:rPr>
          <w:rStyle w:val="HideTWBExt"/>
          <w:b w:val="0"/>
          <w:noProof w:val="0"/>
          <w:color w:val="auto"/>
        </w:rPr>
        <w:t>&lt;/NumAm&gt;</w:t>
      </w:r>
    </w:p>
    <w:p w14:paraId="334488AF"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73C81EE"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5 – ustęp 1 – litera e – wprowadzenie</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2B72B197" w14:textId="77777777" w:rsidTr="0029730C">
        <w:trPr>
          <w:jc w:val="center"/>
        </w:trPr>
        <w:tc>
          <w:tcPr>
            <w:tcW w:w="9752" w:type="dxa"/>
            <w:gridSpan w:val="2"/>
          </w:tcPr>
          <w:p w14:paraId="175177EE" w14:textId="77777777" w:rsidR="00FE0CA5" w:rsidRPr="00110BED" w:rsidRDefault="00FE0CA5" w:rsidP="0029730C">
            <w:pPr>
              <w:keepNext/>
            </w:pPr>
          </w:p>
        </w:tc>
      </w:tr>
      <w:tr w:rsidR="00110BED" w:rsidRPr="00110BED" w14:paraId="41C8CAFF" w14:textId="77777777" w:rsidTr="0029730C">
        <w:trPr>
          <w:jc w:val="center"/>
        </w:trPr>
        <w:tc>
          <w:tcPr>
            <w:tcW w:w="4876" w:type="dxa"/>
            <w:hideMark/>
          </w:tcPr>
          <w:p w14:paraId="6A13B64F" w14:textId="77777777" w:rsidR="00FE0CA5" w:rsidRPr="00110BED" w:rsidRDefault="00FE0CA5" w:rsidP="0029730C">
            <w:pPr>
              <w:pStyle w:val="ColumnHeading"/>
              <w:keepNext/>
            </w:pPr>
            <w:r w:rsidRPr="00110BED">
              <w:t>Tekst proponowany przez Komisję</w:t>
            </w:r>
          </w:p>
        </w:tc>
        <w:tc>
          <w:tcPr>
            <w:tcW w:w="4876" w:type="dxa"/>
            <w:hideMark/>
          </w:tcPr>
          <w:p w14:paraId="1145E758" w14:textId="77777777" w:rsidR="00FE0CA5" w:rsidRPr="00110BED" w:rsidRDefault="00FE0CA5" w:rsidP="0029730C">
            <w:pPr>
              <w:pStyle w:val="ColumnHeading"/>
              <w:keepNext/>
            </w:pPr>
            <w:r w:rsidRPr="00110BED">
              <w:t>Poprawka</w:t>
            </w:r>
          </w:p>
        </w:tc>
      </w:tr>
      <w:tr w:rsidR="00110BED" w:rsidRPr="00110BED" w14:paraId="68A1EA7F" w14:textId="77777777" w:rsidTr="0029730C">
        <w:trPr>
          <w:jc w:val="center"/>
        </w:trPr>
        <w:tc>
          <w:tcPr>
            <w:tcW w:w="4876" w:type="dxa"/>
            <w:hideMark/>
          </w:tcPr>
          <w:p w14:paraId="4F208309" w14:textId="77777777" w:rsidR="00FE0CA5" w:rsidRPr="00110BED" w:rsidRDefault="00FE0CA5" w:rsidP="0029730C">
            <w:pPr>
              <w:pStyle w:val="Normal6"/>
            </w:pPr>
            <w:r w:rsidRPr="00110BED">
              <w:t>e)</w:t>
            </w:r>
            <w:r w:rsidRPr="00110BED">
              <w:tab/>
              <w:t>wszelkich materiałów wymienionych w lit. a)–d), które</w:t>
            </w:r>
          </w:p>
        </w:tc>
        <w:tc>
          <w:tcPr>
            <w:tcW w:w="4876" w:type="dxa"/>
            <w:hideMark/>
          </w:tcPr>
          <w:p w14:paraId="2D4FC76A" w14:textId="77777777" w:rsidR="00FE0CA5" w:rsidRPr="00110BED" w:rsidRDefault="00FE0CA5" w:rsidP="0029730C">
            <w:pPr>
              <w:pStyle w:val="Normal6"/>
              <w:rPr>
                <w:szCs w:val="24"/>
              </w:rPr>
            </w:pPr>
            <w:r w:rsidRPr="00110BED">
              <w:t>e)</w:t>
            </w:r>
            <w:r w:rsidRPr="00110BED">
              <w:tab/>
              <w:t xml:space="preserve">wszelkich materiałów </w:t>
            </w:r>
            <w:r w:rsidRPr="00110BED">
              <w:rPr>
                <w:b/>
                <w:i/>
              </w:rPr>
              <w:t xml:space="preserve">bez aflatoksyn </w:t>
            </w:r>
            <w:r w:rsidRPr="00110BED">
              <w:t>wymienionych w lit. a)–d), które</w:t>
            </w:r>
          </w:p>
        </w:tc>
      </w:tr>
    </w:tbl>
    <w:p w14:paraId="26AE04CC"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7CFAC6D8" w14:textId="77777777" w:rsidR="00FE0CA5" w:rsidRPr="00110BED" w:rsidRDefault="00FE0CA5" w:rsidP="00FE0CA5">
      <w:pPr>
        <w:pStyle w:val="Normal12Italic"/>
      </w:pPr>
      <w:r w:rsidRPr="00110BED">
        <w:t>Aflatoksyny to substancje chemiczne wytwarzane przez grzyby, bardzo niebezpieczne dla zdrowia ludzi i zwierząt.</w:t>
      </w:r>
    </w:p>
    <w:p w14:paraId="3BAB4A46" w14:textId="77777777" w:rsidR="00FE0CA5" w:rsidRPr="00110BED" w:rsidRDefault="00FE0CA5" w:rsidP="00FE0CA5">
      <w:r w:rsidRPr="00110BED">
        <w:rPr>
          <w:rStyle w:val="HideTWBExt"/>
          <w:noProof w:val="0"/>
          <w:color w:val="auto"/>
        </w:rPr>
        <w:t>&lt;/Amend&gt;</w:t>
      </w:r>
    </w:p>
    <w:p w14:paraId="6E785F4A"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109</w:t>
      </w:r>
      <w:r w:rsidRPr="00110BED">
        <w:rPr>
          <w:rStyle w:val="HideTWBExt"/>
          <w:b w:val="0"/>
          <w:noProof w:val="0"/>
          <w:color w:val="auto"/>
        </w:rPr>
        <w:t>&lt;/NumAm&gt;</w:t>
      </w:r>
    </w:p>
    <w:p w14:paraId="1AEC7E5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DB87F96"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5 – ustęp 3 – litera b</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749ECE5" w14:textId="77777777" w:rsidTr="0029730C">
        <w:trPr>
          <w:jc w:val="center"/>
        </w:trPr>
        <w:tc>
          <w:tcPr>
            <w:tcW w:w="9752" w:type="dxa"/>
            <w:gridSpan w:val="2"/>
          </w:tcPr>
          <w:p w14:paraId="2A039A79" w14:textId="77777777" w:rsidR="00FE0CA5" w:rsidRPr="00110BED" w:rsidRDefault="00FE0CA5" w:rsidP="0029730C">
            <w:pPr>
              <w:keepNext/>
            </w:pPr>
          </w:p>
        </w:tc>
      </w:tr>
      <w:tr w:rsidR="00110BED" w:rsidRPr="00110BED" w14:paraId="03F67E28" w14:textId="77777777" w:rsidTr="0029730C">
        <w:trPr>
          <w:jc w:val="center"/>
        </w:trPr>
        <w:tc>
          <w:tcPr>
            <w:tcW w:w="4876" w:type="dxa"/>
          </w:tcPr>
          <w:p w14:paraId="1A11FE56" w14:textId="77777777" w:rsidR="00FE0CA5" w:rsidRPr="00110BED" w:rsidRDefault="00FE0CA5" w:rsidP="0029730C">
            <w:pPr>
              <w:pStyle w:val="ColumnHeading"/>
              <w:keepNext/>
            </w:pPr>
            <w:r w:rsidRPr="00110BED">
              <w:t>Tekst proponowany przez Komisję</w:t>
            </w:r>
          </w:p>
        </w:tc>
        <w:tc>
          <w:tcPr>
            <w:tcW w:w="4876" w:type="dxa"/>
          </w:tcPr>
          <w:p w14:paraId="3F56E75C" w14:textId="77777777" w:rsidR="00FE0CA5" w:rsidRPr="00110BED" w:rsidRDefault="00FE0CA5" w:rsidP="0029730C">
            <w:pPr>
              <w:pStyle w:val="ColumnHeading"/>
              <w:keepNext/>
            </w:pPr>
            <w:r w:rsidRPr="00110BED">
              <w:t>Poprawka</w:t>
            </w:r>
          </w:p>
        </w:tc>
      </w:tr>
      <w:tr w:rsidR="00110BED" w:rsidRPr="00110BED" w14:paraId="2943FF51" w14:textId="77777777" w:rsidTr="0029730C">
        <w:trPr>
          <w:jc w:val="center"/>
        </w:trPr>
        <w:tc>
          <w:tcPr>
            <w:tcW w:w="4876" w:type="dxa"/>
          </w:tcPr>
          <w:p w14:paraId="22526DD2" w14:textId="77777777" w:rsidR="00FE0CA5" w:rsidRPr="00110BED" w:rsidRDefault="00FE0CA5" w:rsidP="0029730C">
            <w:pPr>
              <w:pStyle w:val="Normal6"/>
            </w:pPr>
            <w:r w:rsidRPr="00110BED">
              <w:t>b)</w:t>
            </w:r>
            <w:r w:rsidRPr="00110BED">
              <w:tab/>
              <w:t xml:space="preserve">termofilna fermentacja beztlenowa w temperaturze 55 °C oraz proces przetwarzania obejmujący etap pasteryzacji (70 °C – </w:t>
            </w:r>
            <w:r w:rsidRPr="00110BED">
              <w:rPr>
                <w:b/>
                <w:i/>
              </w:rPr>
              <w:t>1</w:t>
            </w:r>
            <w:r w:rsidRPr="00110BED">
              <w:t xml:space="preserve"> godz.);</w:t>
            </w:r>
          </w:p>
        </w:tc>
        <w:tc>
          <w:tcPr>
            <w:tcW w:w="4876" w:type="dxa"/>
          </w:tcPr>
          <w:p w14:paraId="4F4BC7FC" w14:textId="77777777" w:rsidR="00FE0CA5" w:rsidRPr="00110BED" w:rsidRDefault="00FE0CA5" w:rsidP="0029730C">
            <w:pPr>
              <w:pStyle w:val="Normal6"/>
              <w:rPr>
                <w:szCs w:val="24"/>
              </w:rPr>
            </w:pPr>
            <w:r w:rsidRPr="00110BED">
              <w:t>b)</w:t>
            </w:r>
            <w:r w:rsidRPr="00110BED">
              <w:tab/>
              <w:t xml:space="preserve">termofilna fermentacja beztlenowa w temperaturze 55 °C oraz proces przetwarzania obejmujący etap pasteryzacji </w:t>
            </w:r>
            <w:r w:rsidRPr="00110BED">
              <w:rPr>
                <w:b/>
                <w:i/>
              </w:rPr>
              <w:t>zgodnie z definicją zawartą w rozdziale I sekcja</w:t>
            </w:r>
            <w:r w:rsidRPr="00110BED">
              <w:t xml:space="preserve"> </w:t>
            </w:r>
            <w:r w:rsidRPr="00110BED">
              <w:rPr>
                <w:b/>
                <w:i/>
              </w:rPr>
              <w:t>1</w:t>
            </w:r>
            <w:r w:rsidRPr="00110BED">
              <w:t xml:space="preserve"> </w:t>
            </w:r>
            <w:r w:rsidRPr="00110BED">
              <w:rPr>
                <w:b/>
                <w:i/>
              </w:rPr>
              <w:t>pkt 1 w załączniku V do rozporządzenia Komisji(UE</w:t>
            </w:r>
            <w:r w:rsidRPr="00110BED">
              <w:t>)</w:t>
            </w:r>
            <w:r w:rsidRPr="00110BED">
              <w:rPr>
                <w:b/>
                <w:i/>
              </w:rPr>
              <w:t xml:space="preserve"> nr 142/2011</w:t>
            </w:r>
            <w:r w:rsidRPr="00110BED">
              <w:t>;</w:t>
            </w:r>
            <w:r w:rsidRPr="00110BED">
              <w:rPr>
                <w:b/>
                <w:i/>
              </w:rPr>
              <w:t xml:space="preserve"> </w:t>
            </w:r>
          </w:p>
        </w:tc>
      </w:tr>
    </w:tbl>
    <w:p w14:paraId="30A68810" w14:textId="77777777" w:rsidR="00FE0CA5" w:rsidRPr="00110BED" w:rsidRDefault="00FE0CA5" w:rsidP="00FE0CA5">
      <w:r w:rsidRPr="00110BED">
        <w:rPr>
          <w:rStyle w:val="HideTWBExt"/>
          <w:noProof w:val="0"/>
          <w:color w:val="auto"/>
        </w:rPr>
        <w:t>&lt;/Amend&gt;</w:t>
      </w:r>
    </w:p>
    <w:p w14:paraId="50DEFB9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110</w:t>
      </w:r>
      <w:r w:rsidRPr="00110BED">
        <w:rPr>
          <w:rStyle w:val="HideTWBExt"/>
          <w:b w:val="0"/>
          <w:noProof w:val="0"/>
          <w:color w:val="auto"/>
        </w:rPr>
        <w:t>&lt;/NumAm&gt;</w:t>
      </w:r>
    </w:p>
    <w:p w14:paraId="15664B96"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06E85C6"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5 – ustęp 3 – litera d</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7D0E1D66" w14:textId="77777777" w:rsidTr="0029730C">
        <w:trPr>
          <w:jc w:val="center"/>
        </w:trPr>
        <w:tc>
          <w:tcPr>
            <w:tcW w:w="9752" w:type="dxa"/>
            <w:gridSpan w:val="2"/>
          </w:tcPr>
          <w:p w14:paraId="7B0EACF5" w14:textId="77777777" w:rsidR="00FE0CA5" w:rsidRPr="00110BED" w:rsidRDefault="00FE0CA5" w:rsidP="0029730C">
            <w:pPr>
              <w:keepNext/>
            </w:pPr>
          </w:p>
        </w:tc>
      </w:tr>
      <w:tr w:rsidR="00110BED" w:rsidRPr="00110BED" w14:paraId="50685880" w14:textId="77777777" w:rsidTr="0029730C">
        <w:trPr>
          <w:jc w:val="center"/>
        </w:trPr>
        <w:tc>
          <w:tcPr>
            <w:tcW w:w="4876" w:type="dxa"/>
          </w:tcPr>
          <w:p w14:paraId="218ACF90" w14:textId="77777777" w:rsidR="00FE0CA5" w:rsidRPr="00110BED" w:rsidRDefault="00FE0CA5" w:rsidP="0029730C">
            <w:pPr>
              <w:pStyle w:val="ColumnHeading"/>
              <w:keepNext/>
            </w:pPr>
            <w:r w:rsidRPr="00110BED">
              <w:t>Tekst proponowany przez Komisję</w:t>
            </w:r>
          </w:p>
        </w:tc>
        <w:tc>
          <w:tcPr>
            <w:tcW w:w="4876" w:type="dxa"/>
          </w:tcPr>
          <w:p w14:paraId="65498461" w14:textId="77777777" w:rsidR="00FE0CA5" w:rsidRPr="00110BED" w:rsidRDefault="00FE0CA5" w:rsidP="0029730C">
            <w:pPr>
              <w:pStyle w:val="ColumnHeading"/>
              <w:keepNext/>
            </w:pPr>
            <w:r w:rsidRPr="00110BED">
              <w:t>Poprawka</w:t>
            </w:r>
          </w:p>
        </w:tc>
      </w:tr>
      <w:tr w:rsidR="00110BED" w:rsidRPr="00110BED" w14:paraId="606482D7" w14:textId="77777777" w:rsidTr="0029730C">
        <w:trPr>
          <w:jc w:val="center"/>
        </w:trPr>
        <w:tc>
          <w:tcPr>
            <w:tcW w:w="4876" w:type="dxa"/>
          </w:tcPr>
          <w:p w14:paraId="4E18097B" w14:textId="77777777" w:rsidR="00FE0CA5" w:rsidRPr="00110BED" w:rsidRDefault="00FE0CA5" w:rsidP="0029730C">
            <w:pPr>
              <w:pStyle w:val="Normal6"/>
            </w:pPr>
            <w:r w:rsidRPr="00110BED">
              <w:t>d)</w:t>
            </w:r>
            <w:r w:rsidRPr="00110BED">
              <w:tab/>
              <w:t xml:space="preserve">mezofilna fermentacja beztlenowa w temperaturze 37–40 °C oraz proces przetwarzania obejmujący etap pasteryzacji (70 °C – </w:t>
            </w:r>
            <w:r w:rsidRPr="00110BED">
              <w:rPr>
                <w:b/>
                <w:i/>
              </w:rPr>
              <w:t>1</w:t>
            </w:r>
            <w:r w:rsidRPr="00110BED">
              <w:t xml:space="preserve"> godz.); lub</w:t>
            </w:r>
          </w:p>
        </w:tc>
        <w:tc>
          <w:tcPr>
            <w:tcW w:w="4876" w:type="dxa"/>
          </w:tcPr>
          <w:p w14:paraId="0B308B81" w14:textId="77777777" w:rsidR="00FE0CA5" w:rsidRPr="00110BED" w:rsidRDefault="00FE0CA5" w:rsidP="0029730C">
            <w:pPr>
              <w:pStyle w:val="Normal6"/>
              <w:rPr>
                <w:szCs w:val="24"/>
              </w:rPr>
            </w:pPr>
            <w:r w:rsidRPr="00110BED">
              <w:t>d)</w:t>
            </w:r>
            <w:r w:rsidRPr="00110BED">
              <w:tab/>
            </w:r>
            <w:r w:rsidRPr="00110BED">
              <w:rPr>
                <w:b/>
                <w:i/>
              </w:rPr>
              <w:t>termofilna</w:t>
            </w:r>
            <w:r w:rsidRPr="00110BED">
              <w:t xml:space="preserve"> fermentacja beztlenowa w temperaturze 37–40 °C oraz proces przetwarzania obejmujący etap pasteryzacji </w:t>
            </w:r>
            <w:r w:rsidRPr="00110BED">
              <w:rPr>
                <w:b/>
                <w:i/>
              </w:rPr>
              <w:t>zgodnie z definicją zawartą w rozdziale I sekcja</w:t>
            </w:r>
            <w:r w:rsidRPr="00110BED">
              <w:t xml:space="preserve"> </w:t>
            </w:r>
            <w:r w:rsidRPr="00110BED">
              <w:rPr>
                <w:b/>
                <w:i/>
              </w:rPr>
              <w:t>1</w:t>
            </w:r>
            <w:r w:rsidRPr="00110BED">
              <w:t xml:space="preserve"> </w:t>
            </w:r>
            <w:r w:rsidRPr="00110BED">
              <w:rPr>
                <w:b/>
                <w:i/>
              </w:rPr>
              <w:t>pkt 1 w załączniku V do rozporządzenia Komisji(UE</w:t>
            </w:r>
            <w:r w:rsidRPr="00110BED">
              <w:t>)</w:t>
            </w:r>
            <w:r w:rsidRPr="00110BED">
              <w:rPr>
                <w:b/>
                <w:i/>
              </w:rPr>
              <w:t xml:space="preserve"> nr 142/2011</w:t>
            </w:r>
            <w:r w:rsidRPr="00110BED">
              <w:t>; lub</w:t>
            </w:r>
          </w:p>
        </w:tc>
      </w:tr>
    </w:tbl>
    <w:p w14:paraId="0AFC6E0A" w14:textId="77777777" w:rsidR="00FE0CA5" w:rsidRPr="00110BED" w:rsidRDefault="00FE0CA5" w:rsidP="00FE0CA5">
      <w:r w:rsidRPr="00110BED">
        <w:rPr>
          <w:rStyle w:val="HideTWBExt"/>
          <w:noProof w:val="0"/>
          <w:color w:val="auto"/>
        </w:rPr>
        <w:t>&lt;/Amend&gt;</w:t>
      </w:r>
    </w:p>
    <w:p w14:paraId="111639B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111</w:t>
      </w:r>
      <w:r w:rsidRPr="00110BED">
        <w:rPr>
          <w:rStyle w:val="HideTWBExt"/>
          <w:b w:val="0"/>
          <w:noProof w:val="0"/>
          <w:color w:val="auto"/>
        </w:rPr>
        <w:t>&lt;/NumAm&gt;</w:t>
      </w:r>
    </w:p>
    <w:p w14:paraId="1CB20C23"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5885395"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6 – ustęp 2 – akapit 2 a (nowy)</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0EF0E6A1" w14:textId="77777777" w:rsidTr="0029730C">
        <w:trPr>
          <w:jc w:val="center"/>
        </w:trPr>
        <w:tc>
          <w:tcPr>
            <w:tcW w:w="9752" w:type="dxa"/>
            <w:gridSpan w:val="2"/>
          </w:tcPr>
          <w:p w14:paraId="09FB762A" w14:textId="77777777" w:rsidR="00FE0CA5" w:rsidRPr="00110BED" w:rsidRDefault="00FE0CA5" w:rsidP="0029730C">
            <w:pPr>
              <w:keepNext/>
            </w:pPr>
          </w:p>
        </w:tc>
      </w:tr>
      <w:tr w:rsidR="00110BED" w:rsidRPr="00110BED" w14:paraId="3FA1C60A" w14:textId="77777777" w:rsidTr="0029730C">
        <w:trPr>
          <w:jc w:val="center"/>
        </w:trPr>
        <w:tc>
          <w:tcPr>
            <w:tcW w:w="4876" w:type="dxa"/>
            <w:hideMark/>
          </w:tcPr>
          <w:p w14:paraId="4ACC58E6" w14:textId="77777777" w:rsidR="00FE0CA5" w:rsidRPr="00110BED" w:rsidRDefault="00FE0CA5" w:rsidP="0029730C">
            <w:pPr>
              <w:pStyle w:val="ColumnHeading"/>
              <w:keepNext/>
            </w:pPr>
            <w:r w:rsidRPr="00110BED">
              <w:t>Tekst proponowany przez Komisję</w:t>
            </w:r>
          </w:p>
        </w:tc>
        <w:tc>
          <w:tcPr>
            <w:tcW w:w="4876" w:type="dxa"/>
            <w:hideMark/>
          </w:tcPr>
          <w:p w14:paraId="1C7B420E" w14:textId="77777777" w:rsidR="00FE0CA5" w:rsidRPr="00110BED" w:rsidRDefault="00FE0CA5" w:rsidP="0029730C">
            <w:pPr>
              <w:pStyle w:val="ColumnHeading"/>
              <w:keepNext/>
            </w:pPr>
            <w:r w:rsidRPr="00110BED">
              <w:t>Poprawka</w:t>
            </w:r>
          </w:p>
        </w:tc>
      </w:tr>
      <w:tr w:rsidR="00110BED" w:rsidRPr="00110BED" w14:paraId="49106AFE" w14:textId="77777777" w:rsidTr="0029730C">
        <w:trPr>
          <w:jc w:val="center"/>
        </w:trPr>
        <w:tc>
          <w:tcPr>
            <w:tcW w:w="4876" w:type="dxa"/>
          </w:tcPr>
          <w:p w14:paraId="3C3734E4" w14:textId="77777777" w:rsidR="00FE0CA5" w:rsidRPr="00110BED" w:rsidRDefault="00FE0CA5" w:rsidP="0029730C">
            <w:pPr>
              <w:pStyle w:val="Normal6"/>
            </w:pPr>
          </w:p>
        </w:tc>
        <w:tc>
          <w:tcPr>
            <w:tcW w:w="4876" w:type="dxa"/>
            <w:hideMark/>
          </w:tcPr>
          <w:p w14:paraId="2CF4DEB4" w14:textId="77777777" w:rsidR="00FE0CA5" w:rsidRPr="00110BED" w:rsidRDefault="00FE0CA5" w:rsidP="0029730C">
            <w:pPr>
              <w:pStyle w:val="Normal6"/>
              <w:rPr>
                <w:szCs w:val="24"/>
              </w:rPr>
            </w:pPr>
            <w:r w:rsidRPr="00110BED">
              <w:rPr>
                <w:b/>
                <w:i/>
              </w:rPr>
              <w:t>wszystkie substancje zawierające aflatoksyny poniżej progu wykrywalności.</w:t>
            </w:r>
          </w:p>
        </w:tc>
      </w:tr>
    </w:tbl>
    <w:p w14:paraId="15E576AE"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F06B3F9" w14:textId="77777777" w:rsidR="00FE0CA5" w:rsidRPr="00110BED" w:rsidRDefault="00FE0CA5" w:rsidP="00FE0CA5">
      <w:pPr>
        <w:pStyle w:val="Normal12Italic"/>
      </w:pPr>
      <w:r w:rsidRPr="00110BED">
        <w:t>Aflatoksyny to substancje chemiczne wytwarzane przez grzyby, bardzo niebezpieczne dla zdrowia ludzi i zwierząt.</w:t>
      </w:r>
    </w:p>
    <w:p w14:paraId="5F332B3A" w14:textId="77777777" w:rsidR="00FE0CA5" w:rsidRPr="00110BED" w:rsidRDefault="00FE0CA5" w:rsidP="00FE0CA5">
      <w:r w:rsidRPr="00110BED">
        <w:rPr>
          <w:rStyle w:val="HideTWBExt"/>
          <w:noProof w:val="0"/>
          <w:color w:val="auto"/>
        </w:rPr>
        <w:t>&lt;/Amend&gt;</w:t>
      </w:r>
    </w:p>
    <w:p w14:paraId="490E2CC2"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112</w:t>
      </w:r>
      <w:r w:rsidRPr="00110BED">
        <w:rPr>
          <w:rStyle w:val="HideTWBExt"/>
          <w:b w:val="0"/>
          <w:noProof w:val="0"/>
          <w:color w:val="auto"/>
        </w:rPr>
        <w:t>&lt;/NumAm&gt;</w:t>
      </w:r>
    </w:p>
    <w:p w14:paraId="3FD7DC67"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72F31A9"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7 – tiret 2</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7D413CF0" w14:textId="77777777" w:rsidTr="0029730C">
        <w:trPr>
          <w:jc w:val="center"/>
        </w:trPr>
        <w:tc>
          <w:tcPr>
            <w:tcW w:w="9752" w:type="dxa"/>
            <w:gridSpan w:val="2"/>
          </w:tcPr>
          <w:p w14:paraId="4890FCDB" w14:textId="77777777" w:rsidR="00FE0CA5" w:rsidRPr="00110BED" w:rsidRDefault="00FE0CA5" w:rsidP="0029730C">
            <w:pPr>
              <w:keepNext/>
            </w:pPr>
          </w:p>
        </w:tc>
      </w:tr>
      <w:tr w:rsidR="00110BED" w:rsidRPr="00110BED" w14:paraId="20DC2F99" w14:textId="77777777" w:rsidTr="0029730C">
        <w:trPr>
          <w:jc w:val="center"/>
        </w:trPr>
        <w:tc>
          <w:tcPr>
            <w:tcW w:w="4876" w:type="dxa"/>
            <w:hideMark/>
          </w:tcPr>
          <w:p w14:paraId="4ACBCC28" w14:textId="77777777" w:rsidR="00FE0CA5" w:rsidRPr="00110BED" w:rsidRDefault="00FE0CA5" w:rsidP="0029730C">
            <w:pPr>
              <w:pStyle w:val="ColumnHeading"/>
              <w:keepNext/>
            </w:pPr>
            <w:r w:rsidRPr="00110BED">
              <w:t>Tekst proponowany przez Komisję</w:t>
            </w:r>
          </w:p>
        </w:tc>
        <w:tc>
          <w:tcPr>
            <w:tcW w:w="4876" w:type="dxa"/>
            <w:hideMark/>
          </w:tcPr>
          <w:p w14:paraId="0763F5DF" w14:textId="77777777" w:rsidR="00FE0CA5" w:rsidRPr="00110BED" w:rsidRDefault="00FE0CA5" w:rsidP="0029730C">
            <w:pPr>
              <w:pStyle w:val="ColumnHeading"/>
              <w:keepNext/>
            </w:pPr>
            <w:r w:rsidRPr="00110BED">
              <w:t>Poprawka</w:t>
            </w:r>
          </w:p>
        </w:tc>
      </w:tr>
      <w:tr w:rsidR="00110BED" w:rsidRPr="00110BED" w14:paraId="0831DCA4" w14:textId="77777777" w:rsidTr="0029730C">
        <w:trPr>
          <w:jc w:val="center"/>
        </w:trPr>
        <w:tc>
          <w:tcPr>
            <w:tcW w:w="4876" w:type="dxa"/>
            <w:hideMark/>
          </w:tcPr>
          <w:p w14:paraId="3A1AD447" w14:textId="77777777" w:rsidR="00FE0CA5" w:rsidRPr="00110BED" w:rsidRDefault="00FE0CA5" w:rsidP="0029730C">
            <w:pPr>
              <w:pStyle w:val="Normal6"/>
            </w:pPr>
            <w:r w:rsidRPr="00110BED">
              <w:rPr>
                <w:b/>
                <w:i/>
              </w:rPr>
              <w:t>-</w:t>
            </w:r>
            <w:r w:rsidRPr="00110BED">
              <w:rPr>
                <w:b/>
                <w:i/>
              </w:rPr>
              <w:tab/>
              <w:t>są wymienione w poniższej tabeli:</w:t>
            </w:r>
          </w:p>
        </w:tc>
        <w:tc>
          <w:tcPr>
            <w:tcW w:w="4876" w:type="dxa"/>
            <w:hideMark/>
          </w:tcPr>
          <w:p w14:paraId="324E7D83" w14:textId="77777777" w:rsidR="00FE0CA5" w:rsidRPr="00110BED" w:rsidRDefault="00FE0CA5" w:rsidP="0029730C">
            <w:pPr>
              <w:pStyle w:val="Normal6"/>
              <w:rPr>
                <w:szCs w:val="24"/>
              </w:rPr>
            </w:pPr>
            <w:r w:rsidRPr="00110BED">
              <w:rPr>
                <w:b/>
                <w:i/>
              </w:rPr>
              <w:t>skreśla się</w:t>
            </w:r>
          </w:p>
        </w:tc>
      </w:tr>
      <w:tr w:rsidR="00110BED" w:rsidRPr="00110BED" w14:paraId="11460CBD" w14:textId="77777777" w:rsidTr="0029730C">
        <w:trPr>
          <w:jc w:val="center"/>
        </w:trPr>
        <w:tc>
          <w:tcPr>
            <w:tcW w:w="4876" w:type="dxa"/>
            <w:hideMark/>
          </w:tcPr>
          <w:p w14:paraId="7BEA2F14" w14:textId="77777777" w:rsidR="00FE0CA5" w:rsidRPr="00110BED" w:rsidRDefault="00FE0CA5" w:rsidP="0029730C">
            <w:pPr>
              <w:pStyle w:val="Normal6"/>
            </w:pPr>
            <w:r w:rsidRPr="00110BED">
              <w:rPr>
                <w:b/>
                <w:i/>
              </w:rPr>
              <w:t>Azotobacter spp.</w:t>
            </w:r>
          </w:p>
        </w:tc>
        <w:tc>
          <w:tcPr>
            <w:tcW w:w="4876" w:type="dxa"/>
          </w:tcPr>
          <w:p w14:paraId="621D189C" w14:textId="77777777" w:rsidR="00FE0CA5" w:rsidRPr="00110BED" w:rsidRDefault="00FE0CA5" w:rsidP="0029730C">
            <w:pPr>
              <w:pStyle w:val="Normal6"/>
              <w:rPr>
                <w:szCs w:val="24"/>
              </w:rPr>
            </w:pPr>
          </w:p>
        </w:tc>
      </w:tr>
      <w:tr w:rsidR="00110BED" w:rsidRPr="00110BED" w14:paraId="5A4FF720" w14:textId="77777777" w:rsidTr="0029730C">
        <w:trPr>
          <w:jc w:val="center"/>
        </w:trPr>
        <w:tc>
          <w:tcPr>
            <w:tcW w:w="4876" w:type="dxa"/>
            <w:hideMark/>
          </w:tcPr>
          <w:p w14:paraId="47636FFF" w14:textId="77777777" w:rsidR="00FE0CA5" w:rsidRPr="00110BED" w:rsidRDefault="00FE0CA5" w:rsidP="0029730C">
            <w:pPr>
              <w:pStyle w:val="Normal6"/>
            </w:pPr>
            <w:r w:rsidRPr="00110BED">
              <w:rPr>
                <w:b/>
                <w:i/>
              </w:rPr>
              <w:t>Grzyby mikoryzowe</w:t>
            </w:r>
          </w:p>
        </w:tc>
        <w:tc>
          <w:tcPr>
            <w:tcW w:w="4876" w:type="dxa"/>
          </w:tcPr>
          <w:p w14:paraId="4CCC7276" w14:textId="77777777" w:rsidR="00FE0CA5" w:rsidRPr="00110BED" w:rsidRDefault="00FE0CA5" w:rsidP="0029730C">
            <w:pPr>
              <w:pStyle w:val="Normal6"/>
              <w:rPr>
                <w:szCs w:val="24"/>
              </w:rPr>
            </w:pPr>
          </w:p>
        </w:tc>
      </w:tr>
      <w:tr w:rsidR="00110BED" w:rsidRPr="00110BED" w14:paraId="591FDD19" w14:textId="77777777" w:rsidTr="0029730C">
        <w:trPr>
          <w:jc w:val="center"/>
        </w:trPr>
        <w:tc>
          <w:tcPr>
            <w:tcW w:w="4876" w:type="dxa"/>
            <w:hideMark/>
          </w:tcPr>
          <w:p w14:paraId="48C873CC" w14:textId="77777777" w:rsidR="00FE0CA5" w:rsidRPr="00110BED" w:rsidRDefault="00FE0CA5" w:rsidP="0029730C">
            <w:pPr>
              <w:pStyle w:val="Normal6"/>
            </w:pPr>
            <w:r w:rsidRPr="00110BED">
              <w:rPr>
                <w:b/>
                <w:i/>
              </w:rPr>
              <w:t>Rhizobium spp.</w:t>
            </w:r>
          </w:p>
        </w:tc>
        <w:tc>
          <w:tcPr>
            <w:tcW w:w="4876" w:type="dxa"/>
          </w:tcPr>
          <w:p w14:paraId="4D0F2589" w14:textId="77777777" w:rsidR="00FE0CA5" w:rsidRPr="00110BED" w:rsidRDefault="00FE0CA5" w:rsidP="0029730C">
            <w:pPr>
              <w:pStyle w:val="Normal6"/>
              <w:rPr>
                <w:szCs w:val="24"/>
              </w:rPr>
            </w:pPr>
          </w:p>
        </w:tc>
      </w:tr>
      <w:tr w:rsidR="00110BED" w:rsidRPr="00110BED" w14:paraId="24A61509" w14:textId="77777777" w:rsidTr="0029730C">
        <w:trPr>
          <w:jc w:val="center"/>
        </w:trPr>
        <w:tc>
          <w:tcPr>
            <w:tcW w:w="4876" w:type="dxa"/>
            <w:hideMark/>
          </w:tcPr>
          <w:p w14:paraId="3671EA3D" w14:textId="77777777" w:rsidR="00FE0CA5" w:rsidRPr="00110BED" w:rsidRDefault="00FE0CA5" w:rsidP="0029730C">
            <w:pPr>
              <w:pStyle w:val="Normal6"/>
            </w:pPr>
            <w:r w:rsidRPr="00110BED">
              <w:rPr>
                <w:b/>
                <w:i/>
              </w:rPr>
              <w:t>Azospirillum spp.</w:t>
            </w:r>
          </w:p>
        </w:tc>
        <w:tc>
          <w:tcPr>
            <w:tcW w:w="4876" w:type="dxa"/>
          </w:tcPr>
          <w:p w14:paraId="4B33FE0D" w14:textId="77777777" w:rsidR="00FE0CA5" w:rsidRPr="00110BED" w:rsidRDefault="00FE0CA5" w:rsidP="0029730C">
            <w:pPr>
              <w:pStyle w:val="Normal6"/>
              <w:rPr>
                <w:szCs w:val="24"/>
              </w:rPr>
            </w:pPr>
          </w:p>
        </w:tc>
      </w:tr>
    </w:tbl>
    <w:p w14:paraId="1281CBB8" w14:textId="77777777" w:rsidR="00FE0CA5" w:rsidRPr="00110BED" w:rsidRDefault="00FE0CA5" w:rsidP="00FE0CA5">
      <w:r w:rsidRPr="00110BED">
        <w:rPr>
          <w:rStyle w:val="HideTWBExt"/>
          <w:noProof w:val="0"/>
          <w:color w:val="auto"/>
        </w:rPr>
        <w:t>&lt;/Amend&gt;</w:t>
      </w:r>
    </w:p>
    <w:p w14:paraId="18711655"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113</w:t>
      </w:r>
      <w:r w:rsidRPr="00110BED">
        <w:rPr>
          <w:rStyle w:val="HideTWBExt"/>
          <w:b w:val="0"/>
          <w:noProof w:val="0"/>
          <w:color w:val="auto"/>
        </w:rPr>
        <w:t>&lt;/NumAm&gt;</w:t>
      </w:r>
    </w:p>
    <w:p w14:paraId="45726F1B"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21D2970" w14:textId="77777777" w:rsidR="00FE0CA5" w:rsidRPr="00110BED" w:rsidRDefault="00FE0CA5" w:rsidP="00FE0CA5">
      <w:pPr>
        <w:pStyle w:val="NormalBold"/>
        <w:keepNext/>
      </w:pPr>
      <w:r w:rsidRPr="00110BED">
        <w:rPr>
          <w:rStyle w:val="HideTWBExt"/>
          <w:b w:val="0"/>
          <w:noProof w:val="0"/>
          <w:color w:val="auto"/>
        </w:rPr>
        <w:t>&lt;Article&gt;</w:t>
      </w:r>
      <w:r w:rsidRPr="00110BED">
        <w:t>Załącznik II – część II – CMC 10 – ustęp 1</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719C9D67" w14:textId="77777777" w:rsidTr="0029730C">
        <w:trPr>
          <w:jc w:val="center"/>
        </w:trPr>
        <w:tc>
          <w:tcPr>
            <w:tcW w:w="9752" w:type="dxa"/>
            <w:gridSpan w:val="2"/>
          </w:tcPr>
          <w:p w14:paraId="43CB843B" w14:textId="77777777" w:rsidR="00FE0CA5" w:rsidRPr="00110BED" w:rsidRDefault="00FE0CA5" w:rsidP="0029730C">
            <w:pPr>
              <w:keepNext/>
            </w:pPr>
          </w:p>
        </w:tc>
      </w:tr>
      <w:tr w:rsidR="00110BED" w:rsidRPr="00110BED" w14:paraId="15C3208D" w14:textId="77777777" w:rsidTr="0029730C">
        <w:trPr>
          <w:jc w:val="center"/>
        </w:trPr>
        <w:tc>
          <w:tcPr>
            <w:tcW w:w="4876" w:type="dxa"/>
          </w:tcPr>
          <w:p w14:paraId="204F6DAF" w14:textId="77777777" w:rsidR="00FE0CA5" w:rsidRPr="00110BED" w:rsidRDefault="00FE0CA5" w:rsidP="0029730C">
            <w:pPr>
              <w:pStyle w:val="ColumnHeading"/>
              <w:keepNext/>
            </w:pPr>
            <w:r w:rsidRPr="00110BED">
              <w:t>Tekst proponowany przez Komisję</w:t>
            </w:r>
          </w:p>
        </w:tc>
        <w:tc>
          <w:tcPr>
            <w:tcW w:w="4876" w:type="dxa"/>
          </w:tcPr>
          <w:p w14:paraId="222F9064" w14:textId="77777777" w:rsidR="00FE0CA5" w:rsidRPr="00110BED" w:rsidRDefault="00FE0CA5" w:rsidP="0029730C">
            <w:pPr>
              <w:pStyle w:val="ColumnHeading"/>
              <w:keepNext/>
            </w:pPr>
            <w:r w:rsidRPr="00110BED">
              <w:t>Poprawka</w:t>
            </w:r>
          </w:p>
        </w:tc>
      </w:tr>
      <w:tr w:rsidR="00110BED" w:rsidRPr="00110BED" w14:paraId="3AE41362" w14:textId="77777777" w:rsidTr="0029730C">
        <w:trPr>
          <w:jc w:val="center"/>
        </w:trPr>
        <w:tc>
          <w:tcPr>
            <w:tcW w:w="4876" w:type="dxa"/>
          </w:tcPr>
          <w:p w14:paraId="79C47AFD" w14:textId="77777777" w:rsidR="00FE0CA5" w:rsidRPr="00110BED" w:rsidRDefault="00FE0CA5" w:rsidP="0029730C">
            <w:pPr>
              <w:pStyle w:val="Normal6"/>
              <w:rPr>
                <w:rFonts w:eastAsia="Calibri"/>
              </w:rPr>
            </w:pPr>
            <w:r w:rsidRPr="00110BED">
              <w:t>1.</w:t>
            </w:r>
            <w:r w:rsidRPr="00110BED">
              <w:tab/>
              <w:t xml:space="preserve">Produkt nawozowy z oznakowaniem CE może zawierać polimery inne niż polimerowe składniki pokarmowe jedynie w przypadkach, gdy funkcją polimeru jest: </w:t>
            </w:r>
          </w:p>
        </w:tc>
        <w:tc>
          <w:tcPr>
            <w:tcW w:w="4876" w:type="dxa"/>
          </w:tcPr>
          <w:p w14:paraId="01AF3DD7" w14:textId="77777777" w:rsidR="00FE0CA5" w:rsidRPr="00110BED" w:rsidRDefault="00FE0CA5" w:rsidP="0029730C">
            <w:pPr>
              <w:pStyle w:val="Normal6"/>
              <w:rPr>
                <w:rFonts w:eastAsia="Calibri"/>
              </w:rPr>
            </w:pPr>
            <w:r w:rsidRPr="00110BED">
              <w:t>1.</w:t>
            </w:r>
            <w:r w:rsidRPr="00110BED">
              <w:tab/>
              <w:t xml:space="preserve">Produkt nawozowy z oznakowaniem CE może zawierać polimery inne niż polimerowe składniki pokarmowe jedynie w przypadkach, gdy funkcją polimeru jest: </w:t>
            </w:r>
          </w:p>
        </w:tc>
      </w:tr>
      <w:tr w:rsidR="00110BED" w:rsidRPr="00110BED" w14:paraId="6E327F8F" w14:textId="77777777" w:rsidTr="0029730C">
        <w:trPr>
          <w:jc w:val="center"/>
        </w:trPr>
        <w:tc>
          <w:tcPr>
            <w:tcW w:w="4876" w:type="dxa"/>
          </w:tcPr>
          <w:p w14:paraId="5AC86BDF" w14:textId="77777777" w:rsidR="00FE0CA5" w:rsidRPr="00110BED" w:rsidRDefault="00FE0CA5" w:rsidP="0029730C">
            <w:pPr>
              <w:pStyle w:val="Normal6"/>
              <w:rPr>
                <w:rFonts w:eastAsia="Calibri"/>
              </w:rPr>
            </w:pPr>
            <w:r w:rsidRPr="00110BED">
              <w:t xml:space="preserve">a) </w:t>
            </w:r>
            <w:r w:rsidRPr="00110BED">
              <w:tab/>
              <w:t>kontrola przenikania wody do cząstek składników pokarmowych i tym samym uwalniania składników pokarmowych (w takim przypadku polimer określany jest jako „substancja powlekająca”) lub</w:t>
            </w:r>
          </w:p>
        </w:tc>
        <w:tc>
          <w:tcPr>
            <w:tcW w:w="4876" w:type="dxa"/>
          </w:tcPr>
          <w:p w14:paraId="55DF2F9D" w14:textId="77777777" w:rsidR="00FE0CA5" w:rsidRPr="00110BED" w:rsidRDefault="00FE0CA5" w:rsidP="0029730C">
            <w:pPr>
              <w:pStyle w:val="Normal6"/>
              <w:rPr>
                <w:rFonts w:eastAsia="Calibri"/>
              </w:rPr>
            </w:pPr>
            <w:r w:rsidRPr="00110BED">
              <w:t xml:space="preserve">a) </w:t>
            </w:r>
            <w:r w:rsidRPr="00110BED">
              <w:tab/>
              <w:t>kontrola przenikania wody do cząstek składników pokarmowych i tym samym uwalniania składników pokarmowych (w takim przypadku polimer określany jest jako „substancja powlekająca”) lub</w:t>
            </w:r>
          </w:p>
        </w:tc>
      </w:tr>
      <w:tr w:rsidR="00110BED" w:rsidRPr="00110BED" w14:paraId="6BD71E58" w14:textId="77777777" w:rsidTr="0029730C">
        <w:trPr>
          <w:jc w:val="center"/>
        </w:trPr>
        <w:tc>
          <w:tcPr>
            <w:tcW w:w="4876" w:type="dxa"/>
          </w:tcPr>
          <w:p w14:paraId="225495E0" w14:textId="77777777" w:rsidR="00FE0CA5" w:rsidRPr="00110BED" w:rsidRDefault="00FE0CA5" w:rsidP="0029730C">
            <w:pPr>
              <w:pStyle w:val="Normal6"/>
              <w:rPr>
                <w:rFonts w:eastAsia="Calibri"/>
              </w:rPr>
            </w:pPr>
            <w:r w:rsidRPr="00110BED">
              <w:t xml:space="preserve">b) </w:t>
            </w:r>
            <w:r w:rsidRPr="00110BED">
              <w:tab/>
              <w:t>zwiększenie zdolności produktu nawozowego z oznakowaniem CE do zatrzymywania wody.</w:t>
            </w:r>
          </w:p>
        </w:tc>
        <w:tc>
          <w:tcPr>
            <w:tcW w:w="4876" w:type="dxa"/>
          </w:tcPr>
          <w:p w14:paraId="22066ED8" w14:textId="77777777" w:rsidR="00FE0CA5" w:rsidRPr="00110BED" w:rsidRDefault="00FE0CA5" w:rsidP="0029730C">
            <w:pPr>
              <w:pStyle w:val="Normal6"/>
              <w:rPr>
                <w:rFonts w:eastAsia="Calibri"/>
              </w:rPr>
            </w:pPr>
            <w:r w:rsidRPr="00110BED">
              <w:t xml:space="preserve">b) </w:t>
            </w:r>
            <w:r w:rsidRPr="00110BED">
              <w:tab/>
              <w:t>zwiększenie zdolności produktu nawozowego z oznakowaniem CE do zatrzymywania wody, lub</w:t>
            </w:r>
          </w:p>
        </w:tc>
      </w:tr>
      <w:tr w:rsidR="00110BED" w:rsidRPr="00110BED" w14:paraId="2E2FFFD3" w14:textId="77777777" w:rsidTr="0029730C">
        <w:trPr>
          <w:jc w:val="center"/>
        </w:trPr>
        <w:tc>
          <w:tcPr>
            <w:tcW w:w="4876" w:type="dxa"/>
          </w:tcPr>
          <w:p w14:paraId="36B419EB" w14:textId="77777777" w:rsidR="00FE0CA5" w:rsidRPr="00110BED" w:rsidRDefault="00FE0CA5" w:rsidP="0029730C">
            <w:pPr>
              <w:pStyle w:val="Normal6"/>
            </w:pPr>
          </w:p>
        </w:tc>
        <w:tc>
          <w:tcPr>
            <w:tcW w:w="4876" w:type="dxa"/>
          </w:tcPr>
          <w:p w14:paraId="36532144" w14:textId="77777777" w:rsidR="00FE0CA5" w:rsidRPr="00110BED" w:rsidRDefault="00FE0CA5" w:rsidP="0029730C">
            <w:pPr>
              <w:pStyle w:val="Normal6"/>
              <w:rPr>
                <w:szCs w:val="24"/>
              </w:rPr>
            </w:pPr>
            <w:r w:rsidRPr="00110BED">
              <w:rPr>
                <w:b/>
                <w:i/>
                <w:szCs w:val="24"/>
              </w:rPr>
              <w:t>ba)</w:t>
            </w:r>
            <w:r w:rsidRPr="00110BED">
              <w:rPr>
                <w:b/>
                <w:i/>
                <w:szCs w:val="24"/>
              </w:rPr>
              <w:tab/>
            </w:r>
            <w:r w:rsidRPr="00110BED">
              <w:rPr>
                <w:b/>
                <w:i/>
              </w:rPr>
              <w:t>ulepszenie gleby przez zastosowanie biodegradowalnej folii do ściółkowania spełniającej w szczególności warunki określone w CMC 10 pkt 2a i 3.</w:t>
            </w:r>
          </w:p>
        </w:tc>
      </w:tr>
      <w:tr w:rsidR="00110BED" w:rsidRPr="00110BED" w14:paraId="2ADEB46F" w14:textId="77777777" w:rsidTr="0029730C">
        <w:trPr>
          <w:jc w:val="center"/>
        </w:trPr>
        <w:tc>
          <w:tcPr>
            <w:tcW w:w="4876" w:type="dxa"/>
          </w:tcPr>
          <w:p w14:paraId="02761E7E" w14:textId="77777777" w:rsidR="00FE0CA5" w:rsidRPr="00110BED" w:rsidRDefault="00FE0CA5" w:rsidP="0029730C">
            <w:pPr>
              <w:pStyle w:val="Normal6"/>
            </w:pPr>
          </w:p>
        </w:tc>
        <w:tc>
          <w:tcPr>
            <w:tcW w:w="4876" w:type="dxa"/>
          </w:tcPr>
          <w:p w14:paraId="087C7D47" w14:textId="77777777" w:rsidR="00FE0CA5" w:rsidRPr="00110BED" w:rsidRDefault="00FE0CA5" w:rsidP="0029730C">
            <w:pPr>
              <w:pStyle w:val="Normal6"/>
              <w:rPr>
                <w:szCs w:val="24"/>
              </w:rPr>
            </w:pPr>
            <w:r w:rsidRPr="00110BED">
              <w:rPr>
                <w:b/>
                <w:i/>
                <w:szCs w:val="24"/>
              </w:rPr>
              <w:t>bb)</w:t>
            </w:r>
            <w:r w:rsidRPr="00110BED">
              <w:rPr>
                <w:b/>
                <w:i/>
                <w:szCs w:val="24"/>
              </w:rPr>
              <w:tab/>
            </w:r>
            <w:r w:rsidRPr="00110BED">
              <w:rPr>
                <w:b/>
                <w:i/>
              </w:rPr>
              <w:t>poprawa stabilności produktu nawozowego z oznakowaniem CE.</w:t>
            </w:r>
          </w:p>
        </w:tc>
      </w:tr>
    </w:tbl>
    <w:p w14:paraId="3CBCD42A" w14:textId="77777777" w:rsidR="00FE0CA5" w:rsidRPr="00110BED" w:rsidRDefault="00FE0CA5" w:rsidP="00FE0CA5">
      <w:r w:rsidRPr="00110BED">
        <w:rPr>
          <w:rStyle w:val="HideTWBExt"/>
          <w:noProof w:val="0"/>
          <w:color w:val="auto"/>
        </w:rPr>
        <w:t>&lt;/Amend&gt;</w:t>
      </w:r>
    </w:p>
    <w:p w14:paraId="332435A6"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114</w:t>
      </w:r>
      <w:r w:rsidRPr="00110BED">
        <w:rPr>
          <w:rStyle w:val="HideTWBExt"/>
          <w:b w:val="0"/>
          <w:noProof w:val="0"/>
          <w:color w:val="auto"/>
        </w:rPr>
        <w:t>&lt;/NumAm&gt;</w:t>
      </w:r>
    </w:p>
    <w:p w14:paraId="0F2AF022"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D4AFF1F" w14:textId="77777777" w:rsidR="00FE0CA5" w:rsidRPr="00110BED" w:rsidRDefault="00FE0CA5" w:rsidP="00FE0CA5">
      <w:pPr>
        <w:pStyle w:val="NormalBold"/>
        <w:keepNext/>
      </w:pPr>
      <w:r w:rsidRPr="00110BED">
        <w:rPr>
          <w:rStyle w:val="HideTWBExt"/>
          <w:b w:val="0"/>
          <w:noProof w:val="0"/>
          <w:color w:val="auto"/>
        </w:rPr>
        <w:t>&lt;Article&gt;</w:t>
      </w:r>
      <w:r w:rsidRPr="00110BED">
        <w:t>Załącznik II – część II – CMC 10 – ustęp 2</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CE5FDAB" w14:textId="77777777" w:rsidTr="0029730C">
        <w:trPr>
          <w:jc w:val="center"/>
        </w:trPr>
        <w:tc>
          <w:tcPr>
            <w:tcW w:w="9752" w:type="dxa"/>
            <w:gridSpan w:val="2"/>
          </w:tcPr>
          <w:p w14:paraId="412A3FFF" w14:textId="77777777" w:rsidR="00FE0CA5" w:rsidRPr="00110BED" w:rsidRDefault="00FE0CA5" w:rsidP="0029730C">
            <w:pPr>
              <w:keepNext/>
            </w:pPr>
          </w:p>
        </w:tc>
      </w:tr>
      <w:tr w:rsidR="00110BED" w:rsidRPr="00110BED" w14:paraId="62FAE8A2" w14:textId="77777777" w:rsidTr="0029730C">
        <w:trPr>
          <w:jc w:val="center"/>
        </w:trPr>
        <w:tc>
          <w:tcPr>
            <w:tcW w:w="4876" w:type="dxa"/>
          </w:tcPr>
          <w:p w14:paraId="6E414F67" w14:textId="77777777" w:rsidR="00FE0CA5" w:rsidRPr="00110BED" w:rsidRDefault="00FE0CA5" w:rsidP="0029730C">
            <w:pPr>
              <w:pStyle w:val="ColumnHeading"/>
              <w:keepNext/>
            </w:pPr>
            <w:r w:rsidRPr="00110BED">
              <w:t>Tekst proponowany przez Komisję</w:t>
            </w:r>
          </w:p>
        </w:tc>
        <w:tc>
          <w:tcPr>
            <w:tcW w:w="4876" w:type="dxa"/>
          </w:tcPr>
          <w:p w14:paraId="5A900ACB" w14:textId="77777777" w:rsidR="00FE0CA5" w:rsidRPr="00110BED" w:rsidRDefault="00FE0CA5" w:rsidP="0029730C">
            <w:pPr>
              <w:pStyle w:val="ColumnHeading"/>
              <w:keepNext/>
            </w:pPr>
            <w:r w:rsidRPr="00110BED">
              <w:t>Poprawka</w:t>
            </w:r>
          </w:p>
        </w:tc>
      </w:tr>
      <w:tr w:rsidR="00110BED" w:rsidRPr="00110BED" w14:paraId="60CF545E" w14:textId="77777777" w:rsidTr="0029730C">
        <w:trPr>
          <w:jc w:val="center"/>
        </w:trPr>
        <w:tc>
          <w:tcPr>
            <w:tcW w:w="4876" w:type="dxa"/>
          </w:tcPr>
          <w:p w14:paraId="4EBB755A" w14:textId="77777777" w:rsidR="00FE0CA5" w:rsidRPr="00110BED" w:rsidRDefault="00FE0CA5" w:rsidP="0029730C">
            <w:pPr>
              <w:pStyle w:val="Normal6"/>
              <w:rPr>
                <w:rFonts w:eastAsia="Calibri"/>
                <w:b/>
                <w:i/>
              </w:rPr>
            </w:pPr>
            <w:r w:rsidRPr="00110BED">
              <w:t xml:space="preserve">2. </w:t>
            </w:r>
            <w:r w:rsidRPr="00110BED">
              <w:tab/>
              <w:t xml:space="preserve">Od dnia </w:t>
            </w:r>
            <w:r w:rsidRPr="00110BED">
              <w:rPr>
                <w:b/>
                <w:i/>
              </w:rPr>
              <w:t>[Publications office</w:t>
            </w:r>
            <w:r w:rsidRPr="00110BED">
              <w:t xml:space="preserve">, </w:t>
            </w:r>
            <w:r w:rsidRPr="00110BED">
              <w:rPr>
                <w:b/>
                <w:i/>
              </w:rPr>
              <w:t>please insert the date occurring three years after the date of application of this Regulation] r. należy przestrzegać zgodności</w:t>
            </w:r>
            <w:r w:rsidRPr="00110BED">
              <w:t xml:space="preserve"> z </w:t>
            </w:r>
            <w:r w:rsidRPr="00110BED">
              <w:rPr>
                <w:b/>
                <w:i/>
              </w:rPr>
              <w:t>następującym kryterium:</w:t>
            </w:r>
            <w:r w:rsidRPr="00110BED">
              <w:t xml:space="preserve"> </w:t>
            </w:r>
            <w:r w:rsidRPr="00110BED">
              <w:rPr>
                <w:b/>
                <w:i/>
              </w:rPr>
              <w:t>Polimer jest zdolny do rozpadu fizycznego lub biologicznego, w rezultacie którego jego większość ulega ostatecznie rozkładowi na ditlenek węgla (CO</w:t>
            </w:r>
            <w:r w:rsidRPr="00110BED">
              <w:rPr>
                <w:b/>
                <w:i/>
                <w:vertAlign w:val="subscript"/>
              </w:rPr>
              <w:t>2</w:t>
            </w:r>
            <w:r w:rsidRPr="00110BED">
              <w:rPr>
                <w:b/>
                <w:i/>
              </w:rPr>
              <w:t>), biomasę i wodę. W badaniu biodegradacji określonym w lit. a)–c) poniżej co najmniej 90 % węgla organicznego przekształca się w CO</w:t>
            </w:r>
            <w:r w:rsidRPr="00110BED">
              <w:rPr>
                <w:b/>
                <w:i/>
                <w:vertAlign w:val="subscript"/>
              </w:rPr>
              <w:t>2</w:t>
            </w:r>
            <w:r w:rsidRPr="00110BED">
              <w:rPr>
                <w:b/>
                <w:i/>
              </w:rPr>
              <w:t xml:space="preserve"> podczas maksymalnie 24 miesięcy.</w:t>
            </w:r>
          </w:p>
        </w:tc>
        <w:tc>
          <w:tcPr>
            <w:tcW w:w="4876" w:type="dxa"/>
          </w:tcPr>
          <w:p w14:paraId="0891EA1F" w14:textId="77777777" w:rsidR="00FE0CA5" w:rsidRPr="00110BED" w:rsidRDefault="00FE0CA5" w:rsidP="0029730C">
            <w:pPr>
              <w:pStyle w:val="Normal6"/>
              <w:rPr>
                <w:szCs w:val="24"/>
              </w:rPr>
            </w:pPr>
            <w:r w:rsidRPr="00110BED">
              <w:t xml:space="preserve">2. </w:t>
            </w:r>
            <w:r w:rsidRPr="00110BED">
              <w:tab/>
              <w:t xml:space="preserve">Od dnia </w:t>
            </w:r>
            <w:r w:rsidRPr="00110BED">
              <w:rPr>
                <w:b/>
                <w:i/>
              </w:rPr>
              <w:t>[Urząd Publikacji</w:t>
            </w:r>
            <w:r w:rsidRPr="00110BED">
              <w:t xml:space="preserve">, </w:t>
            </w:r>
            <w:r w:rsidRPr="00110BED">
              <w:rPr>
                <w:b/>
                <w:i/>
              </w:rPr>
              <w:t>proszę wstawić datę przypadającą pięć lat po rozpoczęciu stosowania niniejszego rozporządzenia] Komisja przyjmuje akty delegowane zgodnie</w:t>
            </w:r>
            <w:r w:rsidRPr="00110BED">
              <w:t xml:space="preserve"> z </w:t>
            </w:r>
            <w:r w:rsidRPr="00110BED">
              <w:rPr>
                <w:b/>
                <w:i/>
              </w:rPr>
              <w:t>art</w:t>
            </w:r>
            <w:r w:rsidRPr="00110BED">
              <w:t xml:space="preserve">. </w:t>
            </w:r>
            <w:r w:rsidRPr="00110BED">
              <w:rPr>
                <w:b/>
                <w:i/>
              </w:rPr>
              <w:t>42 ust</w:t>
            </w:r>
            <w:r w:rsidRPr="00110BED">
              <w:t xml:space="preserve">. </w:t>
            </w:r>
            <w:r w:rsidRPr="00110BED">
              <w:rPr>
                <w:b/>
                <w:i/>
              </w:rPr>
              <w:t>1 niniejszego rozporządzenia, wprowadzające, co następuje:</w:t>
            </w:r>
          </w:p>
        </w:tc>
      </w:tr>
      <w:tr w:rsidR="00110BED" w:rsidRPr="00110BED" w14:paraId="468E080E" w14:textId="77777777" w:rsidTr="0029730C">
        <w:trPr>
          <w:jc w:val="center"/>
        </w:trPr>
        <w:tc>
          <w:tcPr>
            <w:tcW w:w="4876" w:type="dxa"/>
          </w:tcPr>
          <w:p w14:paraId="0CE48154" w14:textId="77777777" w:rsidR="00FE0CA5" w:rsidRPr="00110BED" w:rsidRDefault="00FE0CA5" w:rsidP="0029730C">
            <w:pPr>
              <w:pStyle w:val="Normal6"/>
              <w:rPr>
                <w:rFonts w:eastAsia="Calibri"/>
                <w:b/>
                <w:bCs/>
                <w:i/>
                <w:iCs/>
              </w:rPr>
            </w:pPr>
            <w:r w:rsidRPr="00110BED">
              <w:t xml:space="preserve">a) </w:t>
            </w:r>
            <w:r w:rsidRPr="00110BED">
              <w:tab/>
            </w:r>
            <w:r w:rsidRPr="00110BED">
              <w:rPr>
                <w:b/>
                <w:bCs/>
                <w:i/>
                <w:iCs/>
              </w:rPr>
              <w:t>Badanie przeprowadza się w temperaturze 25 °C ± 2 °C.</w:t>
            </w:r>
          </w:p>
        </w:tc>
        <w:tc>
          <w:tcPr>
            <w:tcW w:w="4876" w:type="dxa"/>
          </w:tcPr>
          <w:p w14:paraId="35422B90" w14:textId="77777777" w:rsidR="00FE0CA5" w:rsidRPr="00110BED" w:rsidRDefault="00FE0CA5" w:rsidP="0029730C">
            <w:pPr>
              <w:pStyle w:val="Normal6"/>
              <w:rPr>
                <w:b/>
                <w:bCs/>
                <w:i/>
                <w:iCs/>
                <w:szCs w:val="24"/>
              </w:rPr>
            </w:pPr>
            <w:r w:rsidRPr="00110BED">
              <w:t xml:space="preserve">a) </w:t>
            </w:r>
            <w:r w:rsidRPr="00110BED">
              <w:tab/>
            </w:r>
            <w:r w:rsidRPr="00110BED">
              <w:rPr>
                <w:b/>
                <w:bCs/>
                <w:i/>
                <w:iCs/>
              </w:rPr>
              <w:t>Norma dla biodegradowalności poprzez określenie ram czasowych, w których co najmniej 90 % węgla organicznego przekształca się w CO</w:t>
            </w:r>
            <w:r w:rsidRPr="00110BED">
              <w:rPr>
                <w:b/>
                <w:bCs/>
                <w:i/>
                <w:iCs/>
                <w:vertAlign w:val="subscript"/>
              </w:rPr>
              <w:t>2</w:t>
            </w:r>
            <w:r w:rsidRPr="00110BED">
              <w:rPr>
                <w:b/>
                <w:bCs/>
                <w:i/>
                <w:iCs/>
              </w:rPr>
              <w:t>, po upływie deklarowanego okresu uwalniania polimeru, oraz</w:t>
            </w:r>
          </w:p>
        </w:tc>
      </w:tr>
      <w:tr w:rsidR="00110BED" w:rsidRPr="00110BED" w14:paraId="7C19A792" w14:textId="77777777" w:rsidTr="0029730C">
        <w:trPr>
          <w:jc w:val="center"/>
        </w:trPr>
        <w:tc>
          <w:tcPr>
            <w:tcW w:w="4876" w:type="dxa"/>
          </w:tcPr>
          <w:p w14:paraId="51D7EBA2" w14:textId="77777777" w:rsidR="00FE0CA5" w:rsidRPr="00110BED" w:rsidRDefault="00FE0CA5" w:rsidP="0029730C">
            <w:pPr>
              <w:pStyle w:val="Normal6"/>
              <w:rPr>
                <w:rFonts w:eastAsia="Calibri"/>
                <w:b/>
                <w:bCs/>
                <w:i/>
                <w:iCs/>
              </w:rPr>
            </w:pPr>
            <w:r w:rsidRPr="00110BED">
              <w:t xml:space="preserve">b) </w:t>
            </w:r>
            <w:r w:rsidRPr="00110BED">
              <w:tab/>
            </w:r>
            <w:r w:rsidRPr="00110BED">
              <w:rPr>
                <w:b/>
                <w:bCs/>
                <w:i/>
                <w:iCs/>
              </w:rPr>
              <w:t>Badanie przeprowadza się zgodnie z metodą oznaczania ostatecznej biodegradacji tlenowej tworzyw sztucznych w glebie poprzez pomiar zapotrzebowania na tlen lub ilość wytworzonego ditlenku węgla.</w:t>
            </w:r>
          </w:p>
        </w:tc>
        <w:tc>
          <w:tcPr>
            <w:tcW w:w="4876" w:type="dxa"/>
          </w:tcPr>
          <w:p w14:paraId="63778AEE" w14:textId="77777777" w:rsidR="00FE0CA5" w:rsidRPr="00110BED" w:rsidRDefault="00FE0CA5" w:rsidP="0029730C">
            <w:pPr>
              <w:pStyle w:val="Normal6"/>
              <w:rPr>
                <w:b/>
                <w:bCs/>
                <w:i/>
                <w:iCs/>
                <w:szCs w:val="24"/>
              </w:rPr>
            </w:pPr>
            <w:r w:rsidRPr="00110BED">
              <w:t xml:space="preserve">b) </w:t>
            </w:r>
            <w:r w:rsidRPr="00110BED">
              <w:tab/>
            </w:r>
            <w:r w:rsidRPr="00110BED">
              <w:rPr>
                <w:b/>
                <w:bCs/>
                <w:i/>
                <w:iCs/>
              </w:rPr>
              <w:t>Badanie podatności na biodegradację spełniające następujące kryterium: polimer jest zdolny do rozpadu fizycznego lub biologicznego, w rezultacie którego jego większość ulega ostatecznie rozkładowi na ditlenek węgla (CO</w:t>
            </w:r>
            <w:r w:rsidRPr="00110BED">
              <w:rPr>
                <w:b/>
                <w:bCs/>
                <w:i/>
                <w:iCs/>
                <w:vertAlign w:val="subscript"/>
              </w:rPr>
              <w:t>2</w:t>
            </w:r>
            <w:r w:rsidRPr="00110BED">
              <w:rPr>
                <w:b/>
                <w:bCs/>
                <w:i/>
                <w:iCs/>
              </w:rPr>
              <w:t>), biomasę i wodę.</w:t>
            </w:r>
          </w:p>
        </w:tc>
      </w:tr>
      <w:tr w:rsidR="00110BED" w:rsidRPr="00110BED" w14:paraId="3224D67F" w14:textId="77777777" w:rsidTr="0029730C">
        <w:trPr>
          <w:jc w:val="center"/>
        </w:trPr>
        <w:tc>
          <w:tcPr>
            <w:tcW w:w="4876" w:type="dxa"/>
          </w:tcPr>
          <w:p w14:paraId="7F3E8771" w14:textId="77777777" w:rsidR="00FE0CA5" w:rsidRPr="00110BED" w:rsidRDefault="00FE0CA5" w:rsidP="0029730C">
            <w:pPr>
              <w:pStyle w:val="Normal6"/>
              <w:rPr>
                <w:rFonts w:eastAsia="Calibri"/>
                <w:b/>
                <w:bCs/>
                <w:i/>
                <w:iCs/>
              </w:rPr>
            </w:pPr>
            <w:r w:rsidRPr="00110BED">
              <w:rPr>
                <w:b/>
                <w:bCs/>
                <w:i/>
                <w:iCs/>
              </w:rPr>
              <w:t xml:space="preserve">c) </w:t>
            </w:r>
            <w:r w:rsidRPr="00110BED">
              <w:rPr>
                <w:b/>
                <w:bCs/>
                <w:i/>
                <w:iCs/>
              </w:rPr>
              <w:tab/>
              <w:t>Jako materiału referencyjnego w badaniu używa się celulozy mikrokrystalicznej w postaci proszku o takich samych wymiarach, jak badany materiał.</w:t>
            </w:r>
          </w:p>
        </w:tc>
        <w:tc>
          <w:tcPr>
            <w:tcW w:w="4876" w:type="dxa"/>
          </w:tcPr>
          <w:p w14:paraId="1CDF008D" w14:textId="77777777" w:rsidR="00FE0CA5" w:rsidRPr="00110BED" w:rsidRDefault="00FE0CA5" w:rsidP="0029730C">
            <w:pPr>
              <w:pStyle w:val="Normal6"/>
              <w:rPr>
                <w:b/>
                <w:bCs/>
                <w:i/>
                <w:iCs/>
                <w:szCs w:val="24"/>
              </w:rPr>
            </w:pPr>
          </w:p>
        </w:tc>
      </w:tr>
      <w:tr w:rsidR="00110BED" w:rsidRPr="00110BED" w14:paraId="19C1BFF7" w14:textId="77777777" w:rsidTr="0029730C">
        <w:trPr>
          <w:jc w:val="center"/>
        </w:trPr>
        <w:tc>
          <w:tcPr>
            <w:tcW w:w="4876" w:type="dxa"/>
          </w:tcPr>
          <w:p w14:paraId="4A45A598" w14:textId="77777777" w:rsidR="00FE0CA5" w:rsidRPr="00110BED" w:rsidRDefault="00FE0CA5" w:rsidP="0029730C">
            <w:pPr>
              <w:pStyle w:val="Normal6"/>
              <w:rPr>
                <w:b/>
                <w:bCs/>
                <w:i/>
                <w:iCs/>
              </w:rPr>
            </w:pPr>
            <w:r w:rsidRPr="00110BED">
              <w:rPr>
                <w:b/>
                <w:bCs/>
                <w:i/>
                <w:iCs/>
              </w:rPr>
              <w:t xml:space="preserve">d) </w:t>
            </w:r>
            <w:r w:rsidRPr="00110BED">
              <w:rPr>
                <w:b/>
                <w:bCs/>
                <w:i/>
                <w:iCs/>
              </w:rPr>
              <w:tab/>
              <w:t>Przed badaniem materiału badanego nie naraża się na warunki ani nie poddaje się procedurom mającym na celu przyspieszenie rozpadu warstwy polimerowej, na przykład narażeniu na ciepło lub światło.</w:t>
            </w:r>
          </w:p>
        </w:tc>
        <w:tc>
          <w:tcPr>
            <w:tcW w:w="4876" w:type="dxa"/>
          </w:tcPr>
          <w:p w14:paraId="6CEEA1CA" w14:textId="77777777" w:rsidR="00FE0CA5" w:rsidRPr="00110BED" w:rsidRDefault="00FE0CA5" w:rsidP="0029730C">
            <w:pPr>
              <w:pStyle w:val="Normal6"/>
              <w:rPr>
                <w:b/>
                <w:bCs/>
                <w:i/>
                <w:iCs/>
                <w:szCs w:val="24"/>
              </w:rPr>
            </w:pPr>
          </w:p>
        </w:tc>
      </w:tr>
    </w:tbl>
    <w:p w14:paraId="38EE2AB1" w14:textId="77777777" w:rsidR="00FE0CA5" w:rsidRPr="00110BED" w:rsidRDefault="00FE0CA5" w:rsidP="00FE0CA5">
      <w:r w:rsidRPr="00110BED">
        <w:rPr>
          <w:rStyle w:val="HideTWBExt"/>
          <w:noProof w:val="0"/>
          <w:color w:val="auto"/>
        </w:rPr>
        <w:t>&lt;/Amend&gt;</w:t>
      </w:r>
    </w:p>
    <w:p w14:paraId="23E8987A"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115</w:t>
      </w:r>
      <w:r w:rsidRPr="00110BED">
        <w:rPr>
          <w:rStyle w:val="HideTWBExt"/>
          <w:b w:val="0"/>
          <w:noProof w:val="0"/>
          <w:color w:val="auto"/>
        </w:rPr>
        <w:t>&lt;/NumAm&gt;</w:t>
      </w:r>
    </w:p>
    <w:p w14:paraId="2D2E416F"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291133E" w14:textId="77777777" w:rsidR="00FE0CA5" w:rsidRPr="00110BED" w:rsidRDefault="00FE0CA5" w:rsidP="00FE0CA5">
      <w:pPr>
        <w:pStyle w:val="NormalBold"/>
        <w:keepNext/>
      </w:pPr>
      <w:r w:rsidRPr="00110BED">
        <w:rPr>
          <w:rStyle w:val="HideTWBExt"/>
          <w:b w:val="0"/>
          <w:noProof w:val="0"/>
          <w:color w:val="auto"/>
        </w:rPr>
        <w:t>&lt;Article&gt;</w:t>
      </w:r>
      <w:r w:rsidRPr="00110BED">
        <w:t>Załącznik II – część II – CMC 10 – ustęp 2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9F0A37C" w14:textId="77777777" w:rsidTr="0029730C">
        <w:trPr>
          <w:jc w:val="center"/>
        </w:trPr>
        <w:tc>
          <w:tcPr>
            <w:tcW w:w="9752" w:type="dxa"/>
            <w:gridSpan w:val="2"/>
          </w:tcPr>
          <w:p w14:paraId="729C1C25" w14:textId="77777777" w:rsidR="00FE0CA5" w:rsidRPr="00110BED" w:rsidRDefault="00FE0CA5" w:rsidP="0029730C">
            <w:pPr>
              <w:keepNext/>
            </w:pPr>
          </w:p>
        </w:tc>
      </w:tr>
      <w:tr w:rsidR="00110BED" w:rsidRPr="00110BED" w14:paraId="75B5470F" w14:textId="77777777" w:rsidTr="0029730C">
        <w:trPr>
          <w:jc w:val="center"/>
        </w:trPr>
        <w:tc>
          <w:tcPr>
            <w:tcW w:w="4876" w:type="dxa"/>
          </w:tcPr>
          <w:p w14:paraId="4FBCC98D" w14:textId="77777777" w:rsidR="00FE0CA5" w:rsidRPr="00110BED" w:rsidRDefault="00FE0CA5" w:rsidP="0029730C">
            <w:pPr>
              <w:pStyle w:val="ColumnHeading"/>
              <w:keepNext/>
            </w:pPr>
            <w:r w:rsidRPr="00110BED">
              <w:t>Tekst proponowany przez Komisję</w:t>
            </w:r>
          </w:p>
        </w:tc>
        <w:tc>
          <w:tcPr>
            <w:tcW w:w="4876" w:type="dxa"/>
          </w:tcPr>
          <w:p w14:paraId="188D0995" w14:textId="77777777" w:rsidR="00FE0CA5" w:rsidRPr="00110BED" w:rsidRDefault="00FE0CA5" w:rsidP="0029730C">
            <w:pPr>
              <w:pStyle w:val="ColumnHeading"/>
              <w:keepNext/>
            </w:pPr>
            <w:r w:rsidRPr="00110BED">
              <w:t>Poprawka</w:t>
            </w:r>
          </w:p>
        </w:tc>
      </w:tr>
      <w:tr w:rsidR="00110BED" w:rsidRPr="00110BED" w14:paraId="3A42A3A0" w14:textId="77777777" w:rsidTr="0029730C">
        <w:trPr>
          <w:jc w:val="center"/>
        </w:trPr>
        <w:tc>
          <w:tcPr>
            <w:tcW w:w="4876" w:type="dxa"/>
          </w:tcPr>
          <w:p w14:paraId="4673F18D" w14:textId="77777777" w:rsidR="00FE0CA5" w:rsidRPr="00110BED" w:rsidRDefault="00FE0CA5" w:rsidP="0029730C">
            <w:pPr>
              <w:pStyle w:val="Normal6"/>
              <w:rPr>
                <w:rFonts w:eastAsia="Calibri"/>
                <w:b/>
                <w:bCs/>
                <w:i/>
                <w:iCs/>
                <w:lang w:bidi="ar-LY"/>
              </w:rPr>
            </w:pPr>
          </w:p>
        </w:tc>
        <w:tc>
          <w:tcPr>
            <w:tcW w:w="4876" w:type="dxa"/>
          </w:tcPr>
          <w:p w14:paraId="690685A9" w14:textId="77777777" w:rsidR="00FE0CA5" w:rsidRPr="00110BED" w:rsidRDefault="00FE0CA5" w:rsidP="0029730C">
            <w:pPr>
              <w:pStyle w:val="Normal6"/>
              <w:rPr>
                <w:b/>
                <w:bCs/>
                <w:i/>
                <w:iCs/>
                <w:szCs w:val="24"/>
              </w:rPr>
            </w:pPr>
            <w:r w:rsidRPr="00110BED">
              <w:rPr>
                <w:b/>
                <w:bCs/>
                <w:i/>
                <w:iCs/>
                <w:szCs w:val="24"/>
              </w:rPr>
              <w:t>2a.</w:t>
            </w:r>
            <w:r w:rsidRPr="00110BED">
              <w:rPr>
                <w:b/>
                <w:bCs/>
                <w:i/>
                <w:iCs/>
                <w:szCs w:val="24"/>
              </w:rPr>
              <w:tab/>
              <w:t xml:space="preserve">Biodegradowalna folia ściółkowa, o której mowa w PFC 3(B), spełnia następujące kryterium: </w:t>
            </w:r>
          </w:p>
        </w:tc>
      </w:tr>
      <w:tr w:rsidR="00110BED" w:rsidRPr="00110BED" w14:paraId="354CE7F4" w14:textId="77777777" w:rsidTr="0029730C">
        <w:trPr>
          <w:jc w:val="center"/>
        </w:trPr>
        <w:tc>
          <w:tcPr>
            <w:tcW w:w="4876" w:type="dxa"/>
          </w:tcPr>
          <w:p w14:paraId="298BF4F0" w14:textId="77777777" w:rsidR="00FE0CA5" w:rsidRPr="00110BED" w:rsidRDefault="00FE0CA5" w:rsidP="0029730C">
            <w:pPr>
              <w:pStyle w:val="Normal6"/>
              <w:rPr>
                <w:rFonts w:eastAsia="Calibri"/>
                <w:b/>
                <w:bCs/>
                <w:i/>
                <w:iCs/>
                <w:lang w:bidi="ar-LY"/>
              </w:rPr>
            </w:pPr>
          </w:p>
        </w:tc>
        <w:tc>
          <w:tcPr>
            <w:tcW w:w="4876" w:type="dxa"/>
          </w:tcPr>
          <w:p w14:paraId="79405D6C" w14:textId="77777777" w:rsidR="00FE0CA5" w:rsidRPr="00110BED" w:rsidRDefault="00FE0CA5" w:rsidP="0029730C">
            <w:pPr>
              <w:pStyle w:val="Normal6"/>
              <w:rPr>
                <w:rFonts w:eastAsia="Calibri"/>
                <w:b/>
                <w:bCs/>
                <w:i/>
                <w:iCs/>
                <w:szCs w:val="24"/>
              </w:rPr>
            </w:pPr>
            <w:r w:rsidRPr="00110BED">
              <w:rPr>
                <w:b/>
                <w:bCs/>
                <w:i/>
                <w:iCs/>
                <w:szCs w:val="24"/>
              </w:rPr>
              <w:t>polimer jest zdolny do rozpadu fizycznego lub biologicznego, w rezultacie którego ulega ostatecznie rozkładowi na ditlenek węgla (CO2), biomasę i wodę oraz co najmniej 90 %, bezwzględnie lub w stosunku do materiału referencyjnego, węgla organicznego przekształca się w CO2 w ciągu maksymalnie 24 miesięcy w badaniu biodegradowalności zgodnie z unijnymi normami dotyczącymi biodegradacji polimerów w glebie.</w:t>
            </w:r>
          </w:p>
        </w:tc>
      </w:tr>
    </w:tbl>
    <w:p w14:paraId="626B4EE2" w14:textId="77777777" w:rsidR="00FE0CA5" w:rsidRPr="00110BED" w:rsidRDefault="00FE0CA5" w:rsidP="00FE0CA5">
      <w:r w:rsidRPr="00110BED">
        <w:rPr>
          <w:rStyle w:val="HideTWBExt"/>
          <w:noProof w:val="0"/>
          <w:color w:val="auto"/>
        </w:rPr>
        <w:t>&lt;/Amend&gt;</w:t>
      </w:r>
    </w:p>
    <w:p w14:paraId="1FC71312"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116</w:t>
      </w:r>
      <w:r w:rsidRPr="00110BED">
        <w:rPr>
          <w:rStyle w:val="HideTWBExt"/>
          <w:b w:val="0"/>
          <w:noProof w:val="0"/>
          <w:color w:val="auto"/>
        </w:rPr>
        <w:t>&lt;/NumAm&gt;</w:t>
      </w:r>
    </w:p>
    <w:p w14:paraId="33336D29"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56EF8CA5"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10 – ustęp 3 a (nowy)</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B8743AB" w14:textId="77777777" w:rsidTr="0029730C">
        <w:trPr>
          <w:jc w:val="center"/>
        </w:trPr>
        <w:tc>
          <w:tcPr>
            <w:tcW w:w="9752" w:type="dxa"/>
            <w:gridSpan w:val="2"/>
          </w:tcPr>
          <w:p w14:paraId="3EF36C1C" w14:textId="77777777" w:rsidR="00FE0CA5" w:rsidRPr="00110BED" w:rsidRDefault="00FE0CA5" w:rsidP="0029730C">
            <w:pPr>
              <w:keepNext/>
            </w:pPr>
          </w:p>
        </w:tc>
      </w:tr>
      <w:tr w:rsidR="00110BED" w:rsidRPr="00110BED" w14:paraId="4F42CFE6" w14:textId="77777777" w:rsidTr="0029730C">
        <w:trPr>
          <w:jc w:val="center"/>
        </w:trPr>
        <w:tc>
          <w:tcPr>
            <w:tcW w:w="4876" w:type="dxa"/>
          </w:tcPr>
          <w:p w14:paraId="2F3BB444" w14:textId="77777777" w:rsidR="00FE0CA5" w:rsidRPr="00110BED" w:rsidRDefault="00FE0CA5" w:rsidP="0029730C">
            <w:pPr>
              <w:pStyle w:val="ColumnHeading"/>
              <w:keepNext/>
            </w:pPr>
            <w:r w:rsidRPr="00110BED">
              <w:t>Tekst proponowany przez Komisję</w:t>
            </w:r>
          </w:p>
        </w:tc>
        <w:tc>
          <w:tcPr>
            <w:tcW w:w="4876" w:type="dxa"/>
          </w:tcPr>
          <w:p w14:paraId="207F5093" w14:textId="77777777" w:rsidR="00FE0CA5" w:rsidRPr="00110BED" w:rsidRDefault="00FE0CA5" w:rsidP="0029730C">
            <w:pPr>
              <w:pStyle w:val="ColumnHeading"/>
              <w:keepNext/>
            </w:pPr>
            <w:r w:rsidRPr="00110BED">
              <w:t>Poprawka</w:t>
            </w:r>
          </w:p>
        </w:tc>
      </w:tr>
      <w:tr w:rsidR="00110BED" w:rsidRPr="00110BED" w14:paraId="3166F795" w14:textId="77777777" w:rsidTr="0029730C">
        <w:trPr>
          <w:jc w:val="center"/>
        </w:trPr>
        <w:tc>
          <w:tcPr>
            <w:tcW w:w="4876" w:type="dxa"/>
          </w:tcPr>
          <w:p w14:paraId="512E82BF" w14:textId="77777777" w:rsidR="00FE0CA5" w:rsidRPr="00110BED" w:rsidRDefault="00FE0CA5" w:rsidP="0029730C">
            <w:pPr>
              <w:pStyle w:val="Normal6"/>
            </w:pPr>
          </w:p>
        </w:tc>
        <w:tc>
          <w:tcPr>
            <w:tcW w:w="4876" w:type="dxa"/>
          </w:tcPr>
          <w:p w14:paraId="005AAB36" w14:textId="77777777" w:rsidR="00FE0CA5" w:rsidRPr="00110BED" w:rsidRDefault="00FE0CA5" w:rsidP="0029730C">
            <w:pPr>
              <w:pStyle w:val="Normal6"/>
              <w:rPr>
                <w:szCs w:val="24"/>
              </w:rPr>
            </w:pPr>
            <w:r w:rsidRPr="00110BED">
              <w:rPr>
                <w:b/>
                <w:i/>
              </w:rPr>
              <w:t>3a.</w:t>
            </w:r>
            <w:r w:rsidRPr="00110BED">
              <w:rPr>
                <w:b/>
                <w:i/>
              </w:rPr>
              <w:tab/>
              <w:t>Polimery wykorzystywane wyłącznie jako materiał wiążący w produktach nawozowych z oznakowaniem CE i nie mające kontaktu z glebą są zwolnione z wymogów określonych w pkt 1, 2 i 3.</w:t>
            </w:r>
          </w:p>
        </w:tc>
      </w:tr>
    </w:tbl>
    <w:p w14:paraId="5634D51D" w14:textId="77777777" w:rsidR="00FE0CA5" w:rsidRPr="00110BED" w:rsidRDefault="00FE0CA5" w:rsidP="00FE0CA5">
      <w:r w:rsidRPr="00110BED">
        <w:rPr>
          <w:rStyle w:val="HideTWBExt"/>
          <w:noProof w:val="0"/>
          <w:color w:val="auto"/>
        </w:rPr>
        <w:t>&lt;/Amend&gt;</w:t>
      </w:r>
    </w:p>
    <w:p w14:paraId="43E0946C"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117</w:t>
      </w:r>
      <w:r w:rsidRPr="00110BED">
        <w:rPr>
          <w:rStyle w:val="HideTWBExt"/>
          <w:b w:val="0"/>
          <w:noProof w:val="0"/>
          <w:color w:val="auto"/>
        </w:rPr>
        <w:t>&lt;/NumAm&gt;</w:t>
      </w:r>
    </w:p>
    <w:p w14:paraId="19AAD9B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A6FEDB8"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11</w:t>
      </w:r>
      <w:r w:rsidRPr="00110BED">
        <w:rPr>
          <w:rStyle w:val="HideTWBExt"/>
          <w:b w:val="0"/>
          <w:noProof w:val="0"/>
          <w:color w:val="auto"/>
        </w:rPr>
        <w:t>&lt;/Article&gt;</w:t>
      </w:r>
    </w:p>
    <w:tbl>
      <w:tblPr>
        <w:tblW w:w="9780" w:type="dxa"/>
        <w:jc w:val="center"/>
        <w:tblLayout w:type="fixed"/>
        <w:tblCellMar>
          <w:left w:w="340" w:type="dxa"/>
          <w:right w:w="340" w:type="dxa"/>
        </w:tblCellMar>
        <w:tblLook w:val="0000" w:firstRow="0" w:lastRow="0" w:firstColumn="0" w:lastColumn="0" w:noHBand="0" w:noVBand="0"/>
      </w:tblPr>
      <w:tblGrid>
        <w:gridCol w:w="661"/>
        <w:gridCol w:w="6"/>
        <w:gridCol w:w="2777"/>
        <w:gridCol w:w="6308"/>
        <w:gridCol w:w="28"/>
      </w:tblGrid>
      <w:tr w:rsidR="00110BED" w:rsidRPr="00110BED" w14:paraId="5EC4073D" w14:textId="77777777" w:rsidTr="0029730C">
        <w:trPr>
          <w:gridAfter w:val="1"/>
          <w:wAfter w:w="28" w:type="dxa"/>
          <w:jc w:val="center"/>
        </w:trPr>
        <w:tc>
          <w:tcPr>
            <w:tcW w:w="9752" w:type="dxa"/>
            <w:gridSpan w:val="4"/>
          </w:tcPr>
          <w:p w14:paraId="42FF7F50" w14:textId="77777777" w:rsidR="00FE0CA5" w:rsidRPr="00110BED" w:rsidRDefault="00FE0CA5" w:rsidP="0029730C">
            <w:pPr>
              <w:keepNext/>
            </w:pPr>
          </w:p>
        </w:tc>
      </w:tr>
      <w:tr w:rsidR="00110BED" w:rsidRPr="00110BED" w14:paraId="1081EEC9" w14:textId="77777777" w:rsidTr="0029730C">
        <w:tblPrEx>
          <w:tblLook w:val="04A0" w:firstRow="1" w:lastRow="0" w:firstColumn="1" w:lastColumn="0" w:noHBand="0" w:noVBand="1"/>
        </w:tblPrEx>
        <w:trPr>
          <w:jc w:val="center"/>
        </w:trPr>
        <w:tc>
          <w:tcPr>
            <w:tcW w:w="9780" w:type="dxa"/>
            <w:gridSpan w:val="5"/>
            <w:hideMark/>
          </w:tcPr>
          <w:p w14:paraId="21568D92" w14:textId="77777777" w:rsidR="00FE0CA5" w:rsidRPr="00110BED" w:rsidRDefault="00FE0CA5" w:rsidP="0029730C">
            <w:pPr>
              <w:pStyle w:val="ColumnHeading"/>
              <w:jc w:val="left"/>
              <w:rPr>
                <w:iCs/>
              </w:rPr>
            </w:pPr>
            <w:r w:rsidRPr="00110BED">
              <w:t>Tekst proponowany przez Komisję</w:t>
            </w:r>
          </w:p>
        </w:tc>
      </w:tr>
      <w:tr w:rsidR="00110BED" w:rsidRPr="00110BED" w14:paraId="4C1504F8" w14:textId="77777777" w:rsidTr="0029730C">
        <w:tblPrEx>
          <w:tblLook w:val="04A0" w:firstRow="1" w:lastRow="0" w:firstColumn="1" w:lastColumn="0" w:noHBand="0" w:noVBand="1"/>
        </w:tblPrEx>
        <w:trPr>
          <w:jc w:val="center"/>
        </w:trPr>
        <w:tc>
          <w:tcPr>
            <w:tcW w:w="9780" w:type="dxa"/>
            <w:gridSpan w:val="5"/>
            <w:hideMark/>
          </w:tcPr>
          <w:p w14:paraId="63B25934" w14:textId="77777777" w:rsidR="00FE0CA5" w:rsidRPr="00110BED" w:rsidRDefault="00FE0CA5" w:rsidP="0029730C">
            <w:pPr>
              <w:pStyle w:val="Normal6"/>
              <w:rPr>
                <w:b/>
                <w:i/>
              </w:rPr>
            </w:pPr>
            <w:r w:rsidRPr="00110BED">
              <w:t>Produkt nawozowy z oznakowaniem CE może zawierać produkty uboczne pochodzenia zwierzęcego w rozumieniu rozporządzenia (WE) nr 1069/2009, które osiągnęły punkt końcowy łańcucha produkcyjnego, określony zgodnie z tym rozporządzeniem, wymienione w poniższej tabeli i w niej określone:</w:t>
            </w:r>
          </w:p>
        </w:tc>
      </w:tr>
      <w:tr w:rsidR="00110BED" w:rsidRPr="00110BED" w14:paraId="2572BB4D" w14:textId="77777777" w:rsidTr="0029730C">
        <w:tblPrEx>
          <w:tblLook w:val="04A0" w:firstRow="1" w:lastRow="0" w:firstColumn="1" w:lastColumn="0" w:noHBand="0" w:noVBand="1"/>
        </w:tblPrEx>
        <w:trPr>
          <w:jc w:val="center"/>
        </w:trPr>
        <w:tc>
          <w:tcPr>
            <w:tcW w:w="9780" w:type="dxa"/>
            <w:gridSpan w:val="5"/>
          </w:tcPr>
          <w:p w14:paraId="5D6C7935" w14:textId="77777777" w:rsidR="00FE0CA5" w:rsidRPr="00110BED" w:rsidRDefault="00FE0CA5" w:rsidP="0029730C">
            <w:pPr>
              <w:spacing w:after="120"/>
              <w:rPr>
                <w:rStyle w:val="Normal6Char"/>
              </w:rPr>
            </w:pPr>
          </w:p>
        </w:tc>
      </w:tr>
      <w:tr w:rsidR="00110BED" w:rsidRPr="00110BED" w14:paraId="2D0C9EB7" w14:textId="77777777" w:rsidTr="0029730C">
        <w:tblPrEx>
          <w:tblLook w:val="04A0" w:firstRow="1" w:lastRow="0" w:firstColumn="1" w:lastColumn="0" w:noHBand="0" w:noVBand="1"/>
        </w:tblPrEx>
        <w:trPr>
          <w:jc w:val="center"/>
        </w:trPr>
        <w:tc>
          <w:tcPr>
            <w:tcW w:w="9780" w:type="dxa"/>
            <w:gridSpan w:val="5"/>
            <w:hideMark/>
          </w:tcPr>
          <w:p w14:paraId="3D8832AB" w14:textId="77777777" w:rsidR="00FE0CA5" w:rsidRPr="00110BED" w:rsidRDefault="00FE0CA5" w:rsidP="0029730C">
            <w:pPr>
              <w:pStyle w:val="ColumnHeading"/>
              <w:jc w:val="left"/>
              <w:rPr>
                <w:iCs/>
              </w:rPr>
            </w:pPr>
            <w:r w:rsidRPr="00110BED">
              <w:t>Poprawka</w:t>
            </w:r>
          </w:p>
        </w:tc>
      </w:tr>
      <w:tr w:rsidR="00110BED" w:rsidRPr="00110BED" w14:paraId="0516F2AE" w14:textId="77777777" w:rsidTr="0029730C">
        <w:tblPrEx>
          <w:tblLook w:val="04A0" w:firstRow="1" w:lastRow="0" w:firstColumn="1" w:lastColumn="0" w:noHBand="0" w:noVBand="1"/>
        </w:tblPrEx>
        <w:trPr>
          <w:jc w:val="center"/>
        </w:trPr>
        <w:tc>
          <w:tcPr>
            <w:tcW w:w="9780" w:type="dxa"/>
            <w:gridSpan w:val="5"/>
            <w:hideMark/>
          </w:tcPr>
          <w:p w14:paraId="5831AF17" w14:textId="77777777" w:rsidR="00FE0CA5" w:rsidRPr="00110BED" w:rsidRDefault="00FE0CA5" w:rsidP="0029730C">
            <w:pPr>
              <w:pStyle w:val="Normal6"/>
              <w:rPr>
                <w:b/>
                <w:i/>
              </w:rPr>
            </w:pPr>
            <w:r w:rsidRPr="00110BED">
              <w:rPr>
                <w:b/>
                <w:i/>
              </w:rPr>
              <w:t>Z zastrzeżeniem przyjęcia przez Komisję aktów delegowanych na mocy art. 42,</w:t>
            </w:r>
            <w:r w:rsidRPr="00110BED">
              <w:t xml:space="preserve"> produkt nawozowy z oznakowaniem CE może zawierać produkty uboczne pochodzenia zwierzęcego w rozumieniu rozporządzenia (WE) nr 1069/2009, które osiągnęły punkt końcowy łańcucha produkcyjnego, określony zgodnie z tym rozporządzeniem, wymienione w poniższej tabeli i w niej określone:</w:t>
            </w:r>
          </w:p>
        </w:tc>
      </w:tr>
      <w:tr w:rsidR="00110BED" w:rsidRPr="00110BED" w14:paraId="66686074"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5C68B136" w14:textId="77777777" w:rsidR="00FE0CA5" w:rsidRPr="00110BED" w:rsidRDefault="00FE0CA5" w:rsidP="0029730C">
            <w:pPr>
              <w:pStyle w:val="Normal6"/>
              <w:rPr>
                <w:b/>
                <w:bCs/>
                <w:i/>
                <w:iCs/>
                <w:lang w:bidi="ar-LY"/>
              </w:rPr>
            </w:pPr>
          </w:p>
        </w:tc>
        <w:tc>
          <w:tcPr>
            <w:tcW w:w="2783" w:type="dxa"/>
            <w:gridSpan w:val="2"/>
            <w:shd w:val="clear" w:color="auto" w:fill="auto"/>
          </w:tcPr>
          <w:p w14:paraId="376340B4" w14:textId="77777777" w:rsidR="00FE0CA5" w:rsidRPr="00110BED" w:rsidRDefault="00FE0CA5" w:rsidP="0029730C">
            <w:pPr>
              <w:pStyle w:val="Normal6"/>
              <w:rPr>
                <w:b/>
                <w:bCs/>
                <w:i/>
                <w:iCs/>
              </w:rPr>
            </w:pPr>
            <w:r w:rsidRPr="00110BED">
              <w:rPr>
                <w:b/>
                <w:bCs/>
                <w:i/>
                <w:iCs/>
              </w:rPr>
              <w:t>Produkt pochodny</w:t>
            </w:r>
          </w:p>
        </w:tc>
        <w:tc>
          <w:tcPr>
            <w:tcW w:w="6308" w:type="dxa"/>
            <w:shd w:val="clear" w:color="auto" w:fill="auto"/>
          </w:tcPr>
          <w:p w14:paraId="75B61C4B" w14:textId="77777777" w:rsidR="00FE0CA5" w:rsidRPr="00110BED" w:rsidRDefault="00FE0CA5" w:rsidP="0029730C">
            <w:pPr>
              <w:pStyle w:val="Normal6"/>
              <w:rPr>
                <w:b/>
                <w:bCs/>
                <w:i/>
                <w:iCs/>
              </w:rPr>
            </w:pPr>
            <w:r w:rsidRPr="00110BED">
              <w:rPr>
                <w:b/>
                <w:bCs/>
                <w:i/>
                <w:iCs/>
              </w:rPr>
              <w:t>Normy przetwarzania aż do osiągnięcia punktu końcowego w łańcuchu produkcyjnym</w:t>
            </w:r>
          </w:p>
        </w:tc>
      </w:tr>
      <w:tr w:rsidR="00110BED" w:rsidRPr="00110BED" w14:paraId="55C70682"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4D49420B" w14:textId="77777777" w:rsidR="00FE0CA5" w:rsidRPr="00110BED" w:rsidRDefault="00FE0CA5" w:rsidP="0029730C">
            <w:pPr>
              <w:pStyle w:val="Normal6"/>
              <w:rPr>
                <w:b/>
                <w:bCs/>
                <w:i/>
                <w:iCs/>
              </w:rPr>
            </w:pPr>
            <w:r w:rsidRPr="00110BED">
              <w:rPr>
                <w:b/>
                <w:bCs/>
                <w:i/>
                <w:iCs/>
              </w:rPr>
              <w:t>1</w:t>
            </w:r>
          </w:p>
        </w:tc>
        <w:tc>
          <w:tcPr>
            <w:tcW w:w="2783" w:type="dxa"/>
            <w:gridSpan w:val="2"/>
            <w:shd w:val="clear" w:color="auto" w:fill="auto"/>
          </w:tcPr>
          <w:p w14:paraId="0E777C29" w14:textId="77777777" w:rsidR="00FE0CA5" w:rsidRPr="00110BED" w:rsidRDefault="00FE0CA5" w:rsidP="0029730C">
            <w:pPr>
              <w:pStyle w:val="Normal6"/>
              <w:rPr>
                <w:b/>
                <w:bCs/>
                <w:i/>
                <w:iCs/>
              </w:rPr>
            </w:pPr>
            <w:r w:rsidRPr="00110BED">
              <w:rPr>
                <w:b/>
                <w:bCs/>
                <w:i/>
                <w:iCs/>
              </w:rPr>
              <w:t>Mączka mięsna</w:t>
            </w:r>
          </w:p>
        </w:tc>
        <w:tc>
          <w:tcPr>
            <w:tcW w:w="6308" w:type="dxa"/>
            <w:shd w:val="clear" w:color="auto" w:fill="auto"/>
          </w:tcPr>
          <w:p w14:paraId="18E2F468"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642D12EE"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4F518311" w14:textId="77777777" w:rsidR="00FE0CA5" w:rsidRPr="00110BED" w:rsidRDefault="00FE0CA5" w:rsidP="0029730C">
            <w:pPr>
              <w:pStyle w:val="Normal6"/>
              <w:rPr>
                <w:b/>
                <w:bCs/>
                <w:i/>
                <w:iCs/>
              </w:rPr>
            </w:pPr>
            <w:r w:rsidRPr="00110BED">
              <w:rPr>
                <w:b/>
                <w:bCs/>
                <w:i/>
                <w:iCs/>
              </w:rPr>
              <w:t>2</w:t>
            </w:r>
          </w:p>
        </w:tc>
        <w:tc>
          <w:tcPr>
            <w:tcW w:w="2783" w:type="dxa"/>
            <w:gridSpan w:val="2"/>
            <w:shd w:val="clear" w:color="auto" w:fill="auto"/>
          </w:tcPr>
          <w:p w14:paraId="051DF4DA" w14:textId="77777777" w:rsidR="00FE0CA5" w:rsidRPr="00110BED" w:rsidRDefault="00FE0CA5" w:rsidP="0029730C">
            <w:pPr>
              <w:pStyle w:val="Normal6"/>
              <w:rPr>
                <w:b/>
                <w:bCs/>
                <w:i/>
                <w:iCs/>
              </w:rPr>
            </w:pPr>
            <w:r w:rsidRPr="00110BED">
              <w:rPr>
                <w:b/>
                <w:bCs/>
                <w:i/>
                <w:iCs/>
              </w:rPr>
              <w:t xml:space="preserve">Mączka kostna </w:t>
            </w:r>
          </w:p>
        </w:tc>
        <w:tc>
          <w:tcPr>
            <w:tcW w:w="6308" w:type="dxa"/>
            <w:shd w:val="clear" w:color="auto" w:fill="auto"/>
          </w:tcPr>
          <w:p w14:paraId="69470238"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44922CCD"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303C2694" w14:textId="77777777" w:rsidR="00FE0CA5" w:rsidRPr="00110BED" w:rsidRDefault="00FE0CA5" w:rsidP="0029730C">
            <w:pPr>
              <w:pStyle w:val="Normal6"/>
              <w:rPr>
                <w:b/>
                <w:bCs/>
                <w:i/>
                <w:iCs/>
              </w:rPr>
            </w:pPr>
            <w:r w:rsidRPr="00110BED">
              <w:rPr>
                <w:b/>
                <w:bCs/>
                <w:i/>
                <w:iCs/>
              </w:rPr>
              <w:t>3</w:t>
            </w:r>
          </w:p>
        </w:tc>
        <w:tc>
          <w:tcPr>
            <w:tcW w:w="2783" w:type="dxa"/>
            <w:gridSpan w:val="2"/>
            <w:shd w:val="clear" w:color="auto" w:fill="auto"/>
          </w:tcPr>
          <w:p w14:paraId="0EA0C7BF" w14:textId="77777777" w:rsidR="00FE0CA5" w:rsidRPr="00110BED" w:rsidRDefault="00FE0CA5" w:rsidP="0029730C">
            <w:pPr>
              <w:pStyle w:val="Normal6"/>
              <w:rPr>
                <w:b/>
                <w:bCs/>
                <w:i/>
                <w:iCs/>
              </w:rPr>
            </w:pPr>
            <w:r w:rsidRPr="00110BED">
              <w:rPr>
                <w:b/>
                <w:bCs/>
                <w:i/>
                <w:iCs/>
              </w:rPr>
              <w:t>Mączka mięsno-kostna</w:t>
            </w:r>
          </w:p>
        </w:tc>
        <w:tc>
          <w:tcPr>
            <w:tcW w:w="6308" w:type="dxa"/>
            <w:shd w:val="clear" w:color="auto" w:fill="auto"/>
          </w:tcPr>
          <w:p w14:paraId="491BA4E8"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529DF7CF"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36CD8A1E" w14:textId="77777777" w:rsidR="00FE0CA5" w:rsidRPr="00110BED" w:rsidRDefault="00FE0CA5" w:rsidP="0029730C">
            <w:pPr>
              <w:pStyle w:val="Normal6"/>
              <w:rPr>
                <w:b/>
                <w:bCs/>
                <w:i/>
                <w:iCs/>
              </w:rPr>
            </w:pPr>
            <w:r w:rsidRPr="00110BED">
              <w:rPr>
                <w:b/>
                <w:bCs/>
                <w:i/>
                <w:iCs/>
              </w:rPr>
              <w:t>4</w:t>
            </w:r>
          </w:p>
        </w:tc>
        <w:tc>
          <w:tcPr>
            <w:tcW w:w="2783" w:type="dxa"/>
            <w:gridSpan w:val="2"/>
            <w:shd w:val="clear" w:color="auto" w:fill="auto"/>
          </w:tcPr>
          <w:p w14:paraId="06386BFB" w14:textId="77777777" w:rsidR="00FE0CA5" w:rsidRPr="00110BED" w:rsidRDefault="00FE0CA5" w:rsidP="0029730C">
            <w:pPr>
              <w:pStyle w:val="Normal6"/>
              <w:rPr>
                <w:b/>
                <w:bCs/>
                <w:i/>
                <w:iCs/>
              </w:rPr>
            </w:pPr>
            <w:r w:rsidRPr="00110BED">
              <w:rPr>
                <w:b/>
                <w:bCs/>
                <w:i/>
                <w:iCs/>
              </w:rPr>
              <w:t>Krew zwierzęca</w:t>
            </w:r>
          </w:p>
        </w:tc>
        <w:tc>
          <w:tcPr>
            <w:tcW w:w="6308" w:type="dxa"/>
            <w:shd w:val="clear" w:color="auto" w:fill="auto"/>
          </w:tcPr>
          <w:p w14:paraId="3D932FCF"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5449B646"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1138915A" w14:textId="77777777" w:rsidR="00FE0CA5" w:rsidRPr="00110BED" w:rsidRDefault="00FE0CA5" w:rsidP="0029730C">
            <w:pPr>
              <w:pStyle w:val="Normal6"/>
              <w:rPr>
                <w:b/>
                <w:bCs/>
                <w:i/>
                <w:iCs/>
              </w:rPr>
            </w:pPr>
            <w:r w:rsidRPr="00110BED">
              <w:rPr>
                <w:b/>
                <w:bCs/>
                <w:i/>
                <w:iCs/>
              </w:rPr>
              <w:t>5</w:t>
            </w:r>
          </w:p>
        </w:tc>
        <w:tc>
          <w:tcPr>
            <w:tcW w:w="2783" w:type="dxa"/>
            <w:gridSpan w:val="2"/>
            <w:shd w:val="clear" w:color="auto" w:fill="auto"/>
          </w:tcPr>
          <w:p w14:paraId="422CD24F" w14:textId="77777777" w:rsidR="00FE0CA5" w:rsidRPr="00110BED" w:rsidRDefault="00FE0CA5" w:rsidP="0029730C">
            <w:pPr>
              <w:pStyle w:val="Normal6"/>
              <w:rPr>
                <w:b/>
                <w:bCs/>
                <w:i/>
                <w:iCs/>
              </w:rPr>
            </w:pPr>
            <w:r w:rsidRPr="00110BED">
              <w:rPr>
                <w:b/>
                <w:bCs/>
                <w:i/>
                <w:iCs/>
              </w:rPr>
              <w:t>Proteiny hydrolizowane kategorii III zgodnie z rozporządzeniem (WE) nr 1069/2009</w:t>
            </w:r>
          </w:p>
        </w:tc>
        <w:tc>
          <w:tcPr>
            <w:tcW w:w="6308" w:type="dxa"/>
            <w:shd w:val="clear" w:color="auto" w:fill="auto"/>
          </w:tcPr>
          <w:p w14:paraId="4C8CE568"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57038B25"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2AE2800F" w14:textId="77777777" w:rsidR="00FE0CA5" w:rsidRPr="00110BED" w:rsidRDefault="00FE0CA5" w:rsidP="0029730C">
            <w:pPr>
              <w:pStyle w:val="Normal6"/>
              <w:rPr>
                <w:b/>
                <w:bCs/>
                <w:i/>
                <w:iCs/>
              </w:rPr>
            </w:pPr>
            <w:r w:rsidRPr="00110BED">
              <w:rPr>
                <w:b/>
                <w:bCs/>
                <w:i/>
                <w:iCs/>
              </w:rPr>
              <w:t>6</w:t>
            </w:r>
          </w:p>
        </w:tc>
        <w:tc>
          <w:tcPr>
            <w:tcW w:w="2783" w:type="dxa"/>
            <w:gridSpan w:val="2"/>
            <w:shd w:val="clear" w:color="auto" w:fill="auto"/>
          </w:tcPr>
          <w:p w14:paraId="4E57971D" w14:textId="77777777" w:rsidR="00FE0CA5" w:rsidRPr="00110BED" w:rsidRDefault="00FE0CA5" w:rsidP="0029730C">
            <w:pPr>
              <w:pStyle w:val="Normal6"/>
              <w:rPr>
                <w:b/>
                <w:bCs/>
                <w:i/>
                <w:iCs/>
              </w:rPr>
            </w:pPr>
            <w:r w:rsidRPr="00110BED">
              <w:rPr>
                <w:b/>
                <w:bCs/>
                <w:i/>
                <w:iCs/>
              </w:rPr>
              <w:t>Przetworzony obornik</w:t>
            </w:r>
          </w:p>
        </w:tc>
        <w:tc>
          <w:tcPr>
            <w:tcW w:w="6308" w:type="dxa"/>
            <w:shd w:val="clear" w:color="auto" w:fill="auto"/>
          </w:tcPr>
          <w:p w14:paraId="114D214F"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29055BFF"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3DFDF42A" w14:textId="77777777" w:rsidR="00FE0CA5" w:rsidRPr="00110BED" w:rsidRDefault="00FE0CA5" w:rsidP="0029730C">
            <w:pPr>
              <w:pStyle w:val="Normal6"/>
              <w:rPr>
                <w:b/>
                <w:bCs/>
                <w:i/>
                <w:iCs/>
              </w:rPr>
            </w:pPr>
            <w:r w:rsidRPr="00110BED">
              <w:rPr>
                <w:b/>
                <w:bCs/>
                <w:i/>
                <w:iCs/>
              </w:rPr>
              <w:t>7</w:t>
            </w:r>
          </w:p>
        </w:tc>
        <w:tc>
          <w:tcPr>
            <w:tcW w:w="2783" w:type="dxa"/>
            <w:gridSpan w:val="2"/>
            <w:shd w:val="clear" w:color="auto" w:fill="auto"/>
          </w:tcPr>
          <w:p w14:paraId="528CD469" w14:textId="77777777" w:rsidR="00FE0CA5" w:rsidRPr="00110BED" w:rsidRDefault="00FE0CA5" w:rsidP="0029730C">
            <w:pPr>
              <w:pStyle w:val="Normal6"/>
              <w:rPr>
                <w:b/>
                <w:bCs/>
                <w:i/>
                <w:iCs/>
              </w:rPr>
            </w:pPr>
            <w:r w:rsidRPr="00110BED">
              <w:rPr>
                <w:b/>
                <w:bCs/>
                <w:i/>
                <w:iCs/>
              </w:rPr>
              <w:t>Kompost (1)</w:t>
            </w:r>
          </w:p>
        </w:tc>
        <w:tc>
          <w:tcPr>
            <w:tcW w:w="6308" w:type="dxa"/>
            <w:shd w:val="clear" w:color="auto" w:fill="auto"/>
          </w:tcPr>
          <w:p w14:paraId="7FBDA239"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1E315303"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14:paraId="4DA6FFB5" w14:textId="77777777" w:rsidR="00FE0CA5" w:rsidRPr="00110BED" w:rsidRDefault="00FE0CA5" w:rsidP="0029730C">
            <w:pPr>
              <w:pStyle w:val="Normal6"/>
              <w:rPr>
                <w:b/>
                <w:bCs/>
                <w:i/>
                <w:iCs/>
              </w:rPr>
            </w:pPr>
            <w:r w:rsidRPr="00110BED">
              <w:rPr>
                <w:b/>
                <w:bCs/>
                <w:i/>
                <w:iCs/>
              </w:rPr>
              <w:t>8</w:t>
            </w:r>
          </w:p>
        </w:tc>
        <w:tc>
          <w:tcPr>
            <w:tcW w:w="2783" w:type="dxa"/>
            <w:gridSpan w:val="2"/>
            <w:shd w:val="clear" w:color="auto" w:fill="auto"/>
          </w:tcPr>
          <w:p w14:paraId="1AAC93D4" w14:textId="77777777" w:rsidR="00FE0CA5" w:rsidRPr="00110BED" w:rsidRDefault="00FE0CA5" w:rsidP="0029730C">
            <w:pPr>
              <w:pStyle w:val="Normal6"/>
              <w:rPr>
                <w:b/>
                <w:bCs/>
                <w:i/>
                <w:iCs/>
              </w:rPr>
            </w:pPr>
            <w:r w:rsidRPr="00110BED">
              <w:rPr>
                <w:b/>
                <w:bCs/>
                <w:i/>
                <w:iCs/>
              </w:rPr>
              <w:t>Biogaz pozostałości fermentacyjne (1)</w:t>
            </w:r>
          </w:p>
        </w:tc>
        <w:tc>
          <w:tcPr>
            <w:tcW w:w="6308" w:type="dxa"/>
            <w:shd w:val="clear" w:color="auto" w:fill="auto"/>
          </w:tcPr>
          <w:p w14:paraId="69AFF405"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40660118"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654A62D8" w14:textId="77777777" w:rsidR="00FE0CA5" w:rsidRPr="00110BED" w:rsidRDefault="00FE0CA5" w:rsidP="0029730C">
            <w:pPr>
              <w:pStyle w:val="Normal6"/>
              <w:rPr>
                <w:b/>
                <w:bCs/>
                <w:i/>
                <w:iCs/>
              </w:rPr>
            </w:pPr>
            <w:r w:rsidRPr="00110BED">
              <w:rPr>
                <w:b/>
                <w:bCs/>
                <w:i/>
                <w:iCs/>
              </w:rPr>
              <w:t>9</w:t>
            </w:r>
          </w:p>
        </w:tc>
        <w:tc>
          <w:tcPr>
            <w:tcW w:w="2777" w:type="dxa"/>
            <w:shd w:val="clear" w:color="auto" w:fill="auto"/>
          </w:tcPr>
          <w:p w14:paraId="71BEE09E" w14:textId="77777777" w:rsidR="00FE0CA5" w:rsidRPr="00110BED" w:rsidRDefault="00FE0CA5" w:rsidP="0029730C">
            <w:pPr>
              <w:pStyle w:val="Normal6"/>
              <w:rPr>
                <w:b/>
                <w:bCs/>
                <w:i/>
                <w:iCs/>
              </w:rPr>
            </w:pPr>
            <w:r w:rsidRPr="00110BED">
              <w:rPr>
                <w:b/>
                <w:bCs/>
                <w:i/>
                <w:iCs/>
              </w:rPr>
              <w:t>Mączka z piór</w:t>
            </w:r>
          </w:p>
        </w:tc>
        <w:tc>
          <w:tcPr>
            <w:tcW w:w="6308" w:type="dxa"/>
            <w:shd w:val="clear" w:color="auto" w:fill="auto"/>
          </w:tcPr>
          <w:p w14:paraId="42BBF9AC"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647CF6FB"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2444C5BF" w14:textId="77777777" w:rsidR="00FE0CA5" w:rsidRPr="00110BED" w:rsidRDefault="00FE0CA5" w:rsidP="0029730C">
            <w:pPr>
              <w:pStyle w:val="Normal6"/>
              <w:rPr>
                <w:b/>
                <w:bCs/>
                <w:i/>
                <w:iCs/>
              </w:rPr>
            </w:pPr>
            <w:r w:rsidRPr="00110BED">
              <w:rPr>
                <w:b/>
                <w:bCs/>
                <w:i/>
                <w:iCs/>
              </w:rPr>
              <w:t>10</w:t>
            </w:r>
          </w:p>
        </w:tc>
        <w:tc>
          <w:tcPr>
            <w:tcW w:w="2777" w:type="dxa"/>
            <w:shd w:val="clear" w:color="auto" w:fill="auto"/>
          </w:tcPr>
          <w:p w14:paraId="7D62E38F" w14:textId="77777777" w:rsidR="00FE0CA5" w:rsidRPr="00110BED" w:rsidRDefault="00FE0CA5" w:rsidP="0029730C">
            <w:pPr>
              <w:pStyle w:val="Normal6"/>
              <w:rPr>
                <w:b/>
                <w:bCs/>
                <w:i/>
                <w:iCs/>
              </w:rPr>
            </w:pPr>
            <w:r w:rsidRPr="00110BED">
              <w:rPr>
                <w:b/>
                <w:bCs/>
                <w:i/>
                <w:iCs/>
              </w:rPr>
              <w:t>Skóry i skórki</w:t>
            </w:r>
          </w:p>
        </w:tc>
        <w:tc>
          <w:tcPr>
            <w:tcW w:w="6308" w:type="dxa"/>
            <w:shd w:val="clear" w:color="auto" w:fill="auto"/>
          </w:tcPr>
          <w:p w14:paraId="55C0E779"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625E86F2"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291BD5D9" w14:textId="77777777" w:rsidR="00FE0CA5" w:rsidRPr="00110BED" w:rsidRDefault="00FE0CA5" w:rsidP="0029730C">
            <w:pPr>
              <w:pStyle w:val="Normal6"/>
              <w:rPr>
                <w:b/>
                <w:bCs/>
                <w:i/>
                <w:iCs/>
              </w:rPr>
            </w:pPr>
            <w:r w:rsidRPr="00110BED">
              <w:rPr>
                <w:b/>
                <w:bCs/>
                <w:i/>
                <w:iCs/>
              </w:rPr>
              <w:t>11</w:t>
            </w:r>
          </w:p>
        </w:tc>
        <w:tc>
          <w:tcPr>
            <w:tcW w:w="2777" w:type="dxa"/>
            <w:shd w:val="clear" w:color="auto" w:fill="auto"/>
          </w:tcPr>
          <w:p w14:paraId="2BE7B76E" w14:textId="77777777" w:rsidR="00FE0CA5" w:rsidRPr="00110BED" w:rsidRDefault="00FE0CA5" w:rsidP="0029730C">
            <w:pPr>
              <w:pStyle w:val="Normal6"/>
              <w:rPr>
                <w:b/>
                <w:bCs/>
                <w:i/>
                <w:iCs/>
              </w:rPr>
            </w:pPr>
            <w:r w:rsidRPr="00110BED">
              <w:rPr>
                <w:b/>
                <w:bCs/>
                <w:i/>
                <w:iCs/>
              </w:rPr>
              <w:t>Rogi i kopyta</w:t>
            </w:r>
          </w:p>
        </w:tc>
        <w:tc>
          <w:tcPr>
            <w:tcW w:w="6308" w:type="dxa"/>
            <w:shd w:val="clear" w:color="auto" w:fill="auto"/>
          </w:tcPr>
          <w:p w14:paraId="7374C961"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05EE3F42"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5F6BE3BB" w14:textId="77777777" w:rsidR="00FE0CA5" w:rsidRPr="00110BED" w:rsidRDefault="00FE0CA5" w:rsidP="0029730C">
            <w:pPr>
              <w:pStyle w:val="Normal6"/>
              <w:rPr>
                <w:b/>
                <w:bCs/>
                <w:i/>
                <w:iCs/>
              </w:rPr>
            </w:pPr>
            <w:r w:rsidRPr="00110BED">
              <w:rPr>
                <w:b/>
                <w:bCs/>
                <w:i/>
                <w:iCs/>
              </w:rPr>
              <w:t>12</w:t>
            </w:r>
          </w:p>
        </w:tc>
        <w:tc>
          <w:tcPr>
            <w:tcW w:w="2777" w:type="dxa"/>
            <w:shd w:val="clear" w:color="auto" w:fill="auto"/>
          </w:tcPr>
          <w:p w14:paraId="490C5367" w14:textId="77777777" w:rsidR="00FE0CA5" w:rsidRPr="00110BED" w:rsidRDefault="00FE0CA5" w:rsidP="0029730C">
            <w:pPr>
              <w:pStyle w:val="Normal6"/>
              <w:rPr>
                <w:b/>
                <w:bCs/>
                <w:i/>
                <w:iCs/>
              </w:rPr>
            </w:pPr>
            <w:r w:rsidRPr="00110BED">
              <w:rPr>
                <w:b/>
                <w:bCs/>
                <w:i/>
                <w:iCs/>
              </w:rPr>
              <w:t>Guano nietoperzy</w:t>
            </w:r>
          </w:p>
        </w:tc>
        <w:tc>
          <w:tcPr>
            <w:tcW w:w="6308" w:type="dxa"/>
            <w:shd w:val="clear" w:color="auto" w:fill="auto"/>
          </w:tcPr>
          <w:p w14:paraId="78E8616B"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0EC09AA2"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1FFD8458" w14:textId="77777777" w:rsidR="00FE0CA5" w:rsidRPr="00110BED" w:rsidRDefault="00FE0CA5" w:rsidP="0029730C">
            <w:pPr>
              <w:pStyle w:val="Normal6"/>
              <w:rPr>
                <w:b/>
                <w:bCs/>
                <w:i/>
                <w:iCs/>
              </w:rPr>
            </w:pPr>
            <w:r w:rsidRPr="00110BED">
              <w:rPr>
                <w:b/>
                <w:bCs/>
                <w:i/>
                <w:iCs/>
              </w:rPr>
              <w:t>13</w:t>
            </w:r>
          </w:p>
        </w:tc>
        <w:tc>
          <w:tcPr>
            <w:tcW w:w="2777" w:type="dxa"/>
            <w:shd w:val="clear" w:color="auto" w:fill="auto"/>
          </w:tcPr>
          <w:p w14:paraId="5BCAF4BD" w14:textId="77777777" w:rsidR="00FE0CA5" w:rsidRPr="00110BED" w:rsidRDefault="00FE0CA5" w:rsidP="0029730C">
            <w:pPr>
              <w:pStyle w:val="Normal6"/>
              <w:rPr>
                <w:b/>
                <w:bCs/>
                <w:i/>
                <w:iCs/>
              </w:rPr>
            </w:pPr>
            <w:r w:rsidRPr="00110BED">
              <w:rPr>
                <w:b/>
                <w:bCs/>
                <w:i/>
                <w:iCs/>
              </w:rPr>
              <w:t>Wełna i włosy</w:t>
            </w:r>
          </w:p>
        </w:tc>
        <w:tc>
          <w:tcPr>
            <w:tcW w:w="6308" w:type="dxa"/>
            <w:shd w:val="clear" w:color="auto" w:fill="auto"/>
          </w:tcPr>
          <w:p w14:paraId="141BEF86"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349A2EC6"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0DF9001D" w14:textId="77777777" w:rsidR="00FE0CA5" w:rsidRPr="00110BED" w:rsidRDefault="00FE0CA5" w:rsidP="0029730C">
            <w:pPr>
              <w:pStyle w:val="Normal6"/>
              <w:rPr>
                <w:b/>
                <w:bCs/>
                <w:i/>
                <w:iCs/>
              </w:rPr>
            </w:pPr>
            <w:r w:rsidRPr="00110BED">
              <w:rPr>
                <w:b/>
                <w:bCs/>
                <w:i/>
                <w:iCs/>
              </w:rPr>
              <w:t>14</w:t>
            </w:r>
          </w:p>
        </w:tc>
        <w:tc>
          <w:tcPr>
            <w:tcW w:w="2777" w:type="dxa"/>
            <w:shd w:val="clear" w:color="auto" w:fill="auto"/>
          </w:tcPr>
          <w:p w14:paraId="2486020C" w14:textId="77777777" w:rsidR="00FE0CA5" w:rsidRPr="00110BED" w:rsidRDefault="00FE0CA5" w:rsidP="0029730C">
            <w:pPr>
              <w:pStyle w:val="Normal6"/>
              <w:rPr>
                <w:b/>
                <w:bCs/>
                <w:i/>
                <w:iCs/>
              </w:rPr>
            </w:pPr>
            <w:r w:rsidRPr="00110BED">
              <w:rPr>
                <w:b/>
                <w:bCs/>
                <w:i/>
                <w:iCs/>
              </w:rPr>
              <w:t>Pierze i puch</w:t>
            </w:r>
          </w:p>
        </w:tc>
        <w:tc>
          <w:tcPr>
            <w:tcW w:w="6308" w:type="dxa"/>
            <w:shd w:val="clear" w:color="auto" w:fill="auto"/>
          </w:tcPr>
          <w:p w14:paraId="440951F6"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5673CFFF"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1A0124B2" w14:textId="77777777" w:rsidR="00FE0CA5" w:rsidRPr="00110BED" w:rsidRDefault="00FE0CA5" w:rsidP="0029730C">
            <w:pPr>
              <w:pStyle w:val="Normal6"/>
              <w:rPr>
                <w:b/>
                <w:bCs/>
                <w:i/>
                <w:iCs/>
              </w:rPr>
            </w:pPr>
            <w:r w:rsidRPr="00110BED">
              <w:rPr>
                <w:b/>
                <w:bCs/>
                <w:i/>
                <w:iCs/>
              </w:rPr>
              <w:t>15</w:t>
            </w:r>
          </w:p>
        </w:tc>
        <w:tc>
          <w:tcPr>
            <w:tcW w:w="2777" w:type="dxa"/>
            <w:shd w:val="clear" w:color="auto" w:fill="auto"/>
          </w:tcPr>
          <w:p w14:paraId="38E96E12" w14:textId="77777777" w:rsidR="00FE0CA5" w:rsidRPr="00110BED" w:rsidRDefault="00FE0CA5" w:rsidP="0029730C">
            <w:pPr>
              <w:pStyle w:val="Normal6"/>
              <w:rPr>
                <w:b/>
                <w:bCs/>
                <w:i/>
                <w:iCs/>
              </w:rPr>
            </w:pPr>
            <w:r w:rsidRPr="00110BED">
              <w:rPr>
                <w:b/>
                <w:bCs/>
                <w:i/>
                <w:iCs/>
              </w:rPr>
              <w:t>Szczecina świńska</w:t>
            </w:r>
          </w:p>
        </w:tc>
        <w:tc>
          <w:tcPr>
            <w:tcW w:w="6308" w:type="dxa"/>
            <w:shd w:val="clear" w:color="auto" w:fill="auto"/>
          </w:tcPr>
          <w:p w14:paraId="6E308539"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7E1FD33F"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33FF3FE1" w14:textId="77777777" w:rsidR="00FE0CA5" w:rsidRPr="00110BED" w:rsidRDefault="00FE0CA5" w:rsidP="0029730C">
            <w:pPr>
              <w:pStyle w:val="Normal6"/>
              <w:rPr>
                <w:b/>
                <w:bCs/>
                <w:i/>
                <w:iCs/>
              </w:rPr>
            </w:pPr>
            <w:r w:rsidRPr="00110BED">
              <w:rPr>
                <w:b/>
                <w:bCs/>
                <w:i/>
                <w:iCs/>
              </w:rPr>
              <w:t>16</w:t>
            </w:r>
          </w:p>
        </w:tc>
        <w:tc>
          <w:tcPr>
            <w:tcW w:w="2777" w:type="dxa"/>
            <w:shd w:val="clear" w:color="auto" w:fill="auto"/>
          </w:tcPr>
          <w:p w14:paraId="62427733" w14:textId="77777777" w:rsidR="00FE0CA5" w:rsidRPr="00110BED" w:rsidRDefault="00FE0CA5" w:rsidP="0029730C">
            <w:pPr>
              <w:pStyle w:val="Normal6"/>
              <w:rPr>
                <w:b/>
                <w:bCs/>
                <w:i/>
                <w:iCs/>
              </w:rPr>
            </w:pPr>
            <w:r w:rsidRPr="00110BED">
              <w:rPr>
                <w:b/>
                <w:bCs/>
                <w:i/>
                <w:iCs/>
              </w:rPr>
              <w:t>Gliceryna i inne produkty z materiałów kategorii 2 i 3 pochodzących z produkcji biodiesla i paliw odnawialnych</w:t>
            </w:r>
          </w:p>
        </w:tc>
        <w:tc>
          <w:tcPr>
            <w:tcW w:w="6308" w:type="dxa"/>
            <w:shd w:val="clear" w:color="auto" w:fill="auto"/>
          </w:tcPr>
          <w:p w14:paraId="2AE3BEEA"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06095A00"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14:paraId="25F81997" w14:textId="77777777" w:rsidR="00FE0CA5" w:rsidRPr="00110BED" w:rsidRDefault="00FE0CA5" w:rsidP="0029730C">
            <w:pPr>
              <w:pStyle w:val="Normal6"/>
              <w:rPr>
                <w:b/>
                <w:bCs/>
                <w:i/>
                <w:iCs/>
              </w:rPr>
            </w:pPr>
            <w:r w:rsidRPr="00110BED">
              <w:rPr>
                <w:b/>
                <w:bCs/>
                <w:i/>
                <w:iCs/>
              </w:rPr>
              <w:t>17</w:t>
            </w:r>
          </w:p>
        </w:tc>
        <w:tc>
          <w:tcPr>
            <w:tcW w:w="2777" w:type="dxa"/>
            <w:shd w:val="clear" w:color="auto" w:fill="auto"/>
          </w:tcPr>
          <w:p w14:paraId="39FA7984" w14:textId="77777777" w:rsidR="00FE0CA5" w:rsidRPr="00110BED" w:rsidRDefault="00FE0CA5" w:rsidP="0029730C">
            <w:pPr>
              <w:pStyle w:val="Normal6"/>
              <w:rPr>
                <w:b/>
                <w:bCs/>
                <w:i/>
                <w:iCs/>
              </w:rPr>
            </w:pPr>
            <w:r w:rsidRPr="00110BED">
              <w:rPr>
                <w:b/>
                <w:bCs/>
                <w:i/>
                <w:iCs/>
              </w:rPr>
              <w:t xml:space="preserve">Karma dla zwierząt domowych i gryzaki dla psów, które zostały odrzucone z powodów handlowych lub błędów technicznych </w:t>
            </w:r>
          </w:p>
        </w:tc>
        <w:tc>
          <w:tcPr>
            <w:tcW w:w="6308" w:type="dxa"/>
            <w:shd w:val="clear" w:color="auto" w:fill="auto"/>
          </w:tcPr>
          <w:p w14:paraId="5914979D" w14:textId="77777777" w:rsidR="00FE0CA5" w:rsidRPr="00110BED" w:rsidRDefault="00FE0CA5" w:rsidP="0029730C">
            <w:pPr>
              <w:pStyle w:val="Normal6"/>
              <w:rPr>
                <w:b/>
                <w:bCs/>
                <w:i/>
                <w:iCs/>
              </w:rPr>
            </w:pPr>
            <w:r w:rsidRPr="00110BED">
              <w:rPr>
                <w:b/>
                <w:bCs/>
                <w:i/>
                <w:iCs/>
              </w:rPr>
              <w:t>Określone zgodnie z art. 5 ust. 2 akapit drugi [nowy] rozporządzenia (WE) nr 1069/2009</w:t>
            </w:r>
          </w:p>
        </w:tc>
      </w:tr>
      <w:tr w:rsidR="00110BED" w:rsidRPr="00110BED" w14:paraId="1AFB37CC" w14:textId="77777777" w:rsidTr="002973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9752" w:type="dxa"/>
            <w:gridSpan w:val="4"/>
            <w:shd w:val="clear" w:color="auto" w:fill="auto"/>
          </w:tcPr>
          <w:p w14:paraId="2FCE5E0F" w14:textId="77777777" w:rsidR="00FE0CA5" w:rsidRPr="00110BED" w:rsidRDefault="00FE0CA5" w:rsidP="0029730C">
            <w:pPr>
              <w:pStyle w:val="Normal6"/>
              <w:rPr>
                <w:b/>
                <w:bCs/>
                <w:i/>
                <w:iCs/>
              </w:rPr>
            </w:pPr>
            <w:r w:rsidRPr="00110BED">
              <w:rPr>
                <w:b/>
                <w:bCs/>
                <w:i/>
                <w:iCs/>
                <w:vertAlign w:val="superscript"/>
              </w:rPr>
              <w:t>(1)</w:t>
            </w:r>
            <w:r w:rsidRPr="00110BED">
              <w:rPr>
                <w:b/>
                <w:bCs/>
                <w:i/>
                <w:iCs/>
              </w:rPr>
              <w:t xml:space="preserve"> pochodzące z materiałów kategorii 2 i 3 innych niż mączka mięsno-kostna i przetworzone białko zwierzęce</w:t>
            </w:r>
          </w:p>
        </w:tc>
      </w:tr>
    </w:tbl>
    <w:p w14:paraId="3298587D" w14:textId="77777777" w:rsidR="00FE0CA5" w:rsidRPr="00110BED" w:rsidRDefault="00FE0CA5" w:rsidP="00FE0CA5">
      <w:r w:rsidRPr="00110BED">
        <w:rPr>
          <w:rStyle w:val="HideTWBExt"/>
          <w:noProof w:val="0"/>
          <w:color w:val="auto"/>
        </w:rPr>
        <w:t>&lt;/Amend&gt;</w:t>
      </w:r>
    </w:p>
    <w:p w14:paraId="7EB5F3C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118</w:t>
      </w:r>
      <w:r w:rsidRPr="00110BED">
        <w:rPr>
          <w:rStyle w:val="HideTWBExt"/>
          <w:b w:val="0"/>
          <w:noProof w:val="0"/>
          <w:color w:val="auto"/>
        </w:rPr>
        <w:t>&lt;/NumAm&gt;</w:t>
      </w:r>
    </w:p>
    <w:p w14:paraId="25559F37"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60C9C1F1" w14:textId="77777777" w:rsidR="00FE0CA5" w:rsidRPr="00110BED" w:rsidRDefault="00FE0CA5" w:rsidP="00FE0CA5">
      <w:pPr>
        <w:pStyle w:val="NormalBold"/>
      </w:pPr>
      <w:r w:rsidRPr="00110BED">
        <w:rPr>
          <w:rStyle w:val="HideTWBExt"/>
          <w:b w:val="0"/>
          <w:noProof w:val="0"/>
          <w:color w:val="auto"/>
        </w:rPr>
        <w:t>&lt;Article&gt;</w:t>
      </w:r>
      <w:r w:rsidRPr="00110BED">
        <w:t xml:space="preserve">Załącznik II – część II – CMC 11 a (nowy) – tytuł </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43B120F" w14:textId="77777777" w:rsidTr="0029730C">
        <w:trPr>
          <w:jc w:val="center"/>
        </w:trPr>
        <w:tc>
          <w:tcPr>
            <w:tcW w:w="9752" w:type="dxa"/>
            <w:gridSpan w:val="2"/>
          </w:tcPr>
          <w:p w14:paraId="372226E6" w14:textId="77777777" w:rsidR="00FE0CA5" w:rsidRPr="00110BED" w:rsidRDefault="00FE0CA5" w:rsidP="0029730C">
            <w:pPr>
              <w:keepNext/>
            </w:pPr>
          </w:p>
        </w:tc>
      </w:tr>
      <w:tr w:rsidR="00110BED" w:rsidRPr="00110BED" w14:paraId="5D0AFC7B" w14:textId="77777777" w:rsidTr="0029730C">
        <w:trPr>
          <w:jc w:val="center"/>
        </w:trPr>
        <w:tc>
          <w:tcPr>
            <w:tcW w:w="4876" w:type="dxa"/>
          </w:tcPr>
          <w:p w14:paraId="59308E62" w14:textId="77777777" w:rsidR="00FE0CA5" w:rsidRPr="00110BED" w:rsidRDefault="00FE0CA5" w:rsidP="0029730C">
            <w:pPr>
              <w:pStyle w:val="ColumnHeading"/>
              <w:keepNext/>
            </w:pPr>
            <w:r w:rsidRPr="00110BED">
              <w:t>Tekst proponowany przez Komisję</w:t>
            </w:r>
          </w:p>
        </w:tc>
        <w:tc>
          <w:tcPr>
            <w:tcW w:w="4876" w:type="dxa"/>
          </w:tcPr>
          <w:p w14:paraId="36D323A3" w14:textId="77777777" w:rsidR="00FE0CA5" w:rsidRPr="00110BED" w:rsidRDefault="00FE0CA5" w:rsidP="0029730C">
            <w:pPr>
              <w:pStyle w:val="ColumnHeading"/>
              <w:keepNext/>
            </w:pPr>
            <w:r w:rsidRPr="00110BED">
              <w:t>Poprawka</w:t>
            </w:r>
          </w:p>
        </w:tc>
      </w:tr>
      <w:tr w:rsidR="00110BED" w:rsidRPr="00110BED" w14:paraId="06268D9F" w14:textId="77777777" w:rsidTr="0029730C">
        <w:trPr>
          <w:jc w:val="center"/>
        </w:trPr>
        <w:tc>
          <w:tcPr>
            <w:tcW w:w="4876" w:type="dxa"/>
          </w:tcPr>
          <w:p w14:paraId="0984D37A" w14:textId="77777777" w:rsidR="00FE0CA5" w:rsidRPr="00110BED" w:rsidRDefault="00FE0CA5" w:rsidP="0029730C">
            <w:pPr>
              <w:pStyle w:val="Normal6"/>
            </w:pPr>
          </w:p>
        </w:tc>
        <w:tc>
          <w:tcPr>
            <w:tcW w:w="4876" w:type="dxa"/>
          </w:tcPr>
          <w:p w14:paraId="47B1AC29" w14:textId="77777777" w:rsidR="00FE0CA5" w:rsidRPr="00110BED" w:rsidRDefault="00FE0CA5" w:rsidP="0029730C">
            <w:pPr>
              <w:pStyle w:val="Normal6"/>
              <w:rPr>
                <w:szCs w:val="24"/>
              </w:rPr>
            </w:pPr>
            <w:r w:rsidRPr="00110BED">
              <w:rPr>
                <w:b/>
                <w:i/>
              </w:rPr>
              <w:t>CMC 11a: Inne produkty uboczne przemysłu</w:t>
            </w:r>
          </w:p>
        </w:tc>
      </w:tr>
    </w:tbl>
    <w:p w14:paraId="1013AF62" w14:textId="77777777" w:rsidR="00FE0CA5" w:rsidRPr="00110BED" w:rsidRDefault="00FE0CA5" w:rsidP="00FE0CA5">
      <w:r w:rsidRPr="00110BED">
        <w:rPr>
          <w:rStyle w:val="HideTWBExt"/>
          <w:noProof w:val="0"/>
          <w:color w:val="auto"/>
        </w:rPr>
        <w:t>&lt;/Amend&gt;</w:t>
      </w:r>
    </w:p>
    <w:p w14:paraId="3CE3745F"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119</w:t>
      </w:r>
      <w:r w:rsidRPr="00110BED">
        <w:rPr>
          <w:rStyle w:val="HideTWBExt"/>
          <w:b w:val="0"/>
          <w:noProof w:val="0"/>
          <w:color w:val="auto"/>
        </w:rPr>
        <w:t>&lt;/NumAm&gt;</w:t>
      </w:r>
    </w:p>
    <w:p w14:paraId="7CF4272A"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D8F817A" w14:textId="77777777" w:rsidR="00FE0CA5" w:rsidRPr="00110BED" w:rsidRDefault="00FE0CA5" w:rsidP="00FE0CA5">
      <w:pPr>
        <w:pStyle w:val="NormalBold"/>
      </w:pPr>
      <w:r w:rsidRPr="00110BED">
        <w:rPr>
          <w:rStyle w:val="HideTWBExt"/>
          <w:b w:val="0"/>
          <w:noProof w:val="0"/>
          <w:color w:val="auto"/>
        </w:rPr>
        <w:t>&lt;Article&gt;</w:t>
      </w:r>
      <w:r w:rsidRPr="00110BED">
        <w:t>Załącznik II – część II – CMC 11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186C3B32" w14:textId="77777777" w:rsidTr="0029730C">
        <w:trPr>
          <w:jc w:val="center"/>
        </w:trPr>
        <w:tc>
          <w:tcPr>
            <w:tcW w:w="9752" w:type="dxa"/>
            <w:gridSpan w:val="2"/>
          </w:tcPr>
          <w:p w14:paraId="4566EBAE" w14:textId="77777777" w:rsidR="00FE0CA5" w:rsidRPr="00110BED" w:rsidRDefault="00FE0CA5" w:rsidP="0029730C">
            <w:pPr>
              <w:keepNext/>
            </w:pPr>
          </w:p>
        </w:tc>
      </w:tr>
      <w:tr w:rsidR="00110BED" w:rsidRPr="00110BED" w14:paraId="5059623B" w14:textId="77777777" w:rsidTr="0029730C">
        <w:trPr>
          <w:jc w:val="center"/>
        </w:trPr>
        <w:tc>
          <w:tcPr>
            <w:tcW w:w="4876" w:type="dxa"/>
          </w:tcPr>
          <w:p w14:paraId="0B279D7F" w14:textId="77777777" w:rsidR="00FE0CA5" w:rsidRPr="00110BED" w:rsidRDefault="00FE0CA5" w:rsidP="0029730C">
            <w:pPr>
              <w:pStyle w:val="ColumnHeading"/>
              <w:keepNext/>
            </w:pPr>
            <w:r w:rsidRPr="00110BED">
              <w:t>Tekst proponowany przez Komisję</w:t>
            </w:r>
          </w:p>
        </w:tc>
        <w:tc>
          <w:tcPr>
            <w:tcW w:w="4876" w:type="dxa"/>
          </w:tcPr>
          <w:p w14:paraId="09D1CAAF" w14:textId="77777777" w:rsidR="00FE0CA5" w:rsidRPr="00110BED" w:rsidRDefault="00FE0CA5" w:rsidP="0029730C">
            <w:pPr>
              <w:pStyle w:val="ColumnHeading"/>
              <w:keepNext/>
            </w:pPr>
            <w:r w:rsidRPr="00110BED">
              <w:t>Poprawka</w:t>
            </w:r>
          </w:p>
        </w:tc>
      </w:tr>
      <w:tr w:rsidR="00110BED" w:rsidRPr="00110BED" w14:paraId="3DB522C3" w14:textId="77777777" w:rsidTr="0029730C">
        <w:trPr>
          <w:jc w:val="center"/>
        </w:trPr>
        <w:tc>
          <w:tcPr>
            <w:tcW w:w="4876" w:type="dxa"/>
          </w:tcPr>
          <w:p w14:paraId="101A564A" w14:textId="77777777" w:rsidR="00FE0CA5" w:rsidRPr="00110BED" w:rsidRDefault="00FE0CA5" w:rsidP="0029730C">
            <w:pPr>
              <w:pStyle w:val="Normal6"/>
            </w:pPr>
          </w:p>
        </w:tc>
        <w:tc>
          <w:tcPr>
            <w:tcW w:w="4876" w:type="dxa"/>
          </w:tcPr>
          <w:p w14:paraId="5D6D1B17" w14:textId="77777777" w:rsidR="00FE0CA5" w:rsidRPr="00110BED" w:rsidRDefault="00FE0CA5" w:rsidP="0029730C">
            <w:pPr>
              <w:pStyle w:val="Normal6"/>
              <w:rPr>
                <w:szCs w:val="24"/>
              </w:rPr>
            </w:pPr>
            <w:r w:rsidRPr="00110BED">
              <w:rPr>
                <w:b/>
                <w:i/>
              </w:rPr>
              <w:t>Produkt nawozowy z oznakowaniem CE może zawierać inne produkty uboczne przemysłu pochodzące z określonych procesów przemysłowych, które są wyłączone z CMC 1 i są wymienione w poniższej tabeli i w niej określone:</w:t>
            </w:r>
          </w:p>
        </w:tc>
      </w:tr>
    </w:tbl>
    <w:p w14:paraId="690371C6"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44309817" w14:textId="77777777" w:rsidR="00FE0CA5" w:rsidRPr="00110BED" w:rsidRDefault="00FE0CA5" w:rsidP="00FE0CA5">
      <w:pPr>
        <w:pStyle w:val="Normal12Italic"/>
      </w:pPr>
      <w:r w:rsidRPr="00110BED">
        <w:t>Komisja określi zawartość tabeli. Zob. poprawka dotycząca produktów ubocznych przemysłu – art. 42 – ust. 1 – litera c (nowa).</w:t>
      </w:r>
    </w:p>
    <w:p w14:paraId="1747780F" w14:textId="77777777" w:rsidR="00FE0CA5" w:rsidRPr="00110BED" w:rsidRDefault="00FE0CA5" w:rsidP="00FE0CA5">
      <w:r w:rsidRPr="00110BED">
        <w:rPr>
          <w:rStyle w:val="HideTWBExt"/>
          <w:noProof w:val="0"/>
          <w:color w:val="auto"/>
        </w:rPr>
        <w:t>&lt;/Amend&gt;</w:t>
      </w:r>
    </w:p>
    <w:p w14:paraId="3C533FD8"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120</w:t>
      </w:r>
      <w:r w:rsidRPr="00110BED">
        <w:rPr>
          <w:rStyle w:val="HideTWBExt"/>
          <w:b w:val="0"/>
          <w:noProof w:val="0"/>
          <w:color w:val="auto"/>
        </w:rPr>
        <w:t>&lt;/NumAm&gt;</w:t>
      </w:r>
    </w:p>
    <w:p w14:paraId="60C51FBA"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55F0FBF" w14:textId="77777777" w:rsidR="00FE0CA5" w:rsidRPr="00110BED" w:rsidRDefault="00FE0CA5" w:rsidP="00FE0CA5">
      <w:pPr>
        <w:pStyle w:val="NormalBold"/>
      </w:pPr>
      <w:r w:rsidRPr="00110BED">
        <w:rPr>
          <w:rStyle w:val="HideTWBExt"/>
          <w:b w:val="0"/>
          <w:noProof w:val="0"/>
          <w:color w:val="auto"/>
        </w:rPr>
        <w:t>&lt;Article&gt;</w:t>
      </w:r>
      <w:r w:rsidRPr="00110BED">
        <w:t>Załącznik III – część I – ustęp 2 – litera e a (nowa)</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00FF81C" w14:textId="77777777" w:rsidTr="0029730C">
        <w:trPr>
          <w:jc w:val="center"/>
        </w:trPr>
        <w:tc>
          <w:tcPr>
            <w:tcW w:w="9752" w:type="dxa"/>
            <w:gridSpan w:val="2"/>
          </w:tcPr>
          <w:p w14:paraId="2AEBB874" w14:textId="77777777" w:rsidR="00FE0CA5" w:rsidRPr="00110BED" w:rsidRDefault="00FE0CA5" w:rsidP="0029730C">
            <w:pPr>
              <w:keepNext/>
            </w:pPr>
          </w:p>
        </w:tc>
      </w:tr>
      <w:tr w:rsidR="00110BED" w:rsidRPr="00110BED" w14:paraId="47162C26" w14:textId="77777777" w:rsidTr="0029730C">
        <w:trPr>
          <w:jc w:val="center"/>
        </w:trPr>
        <w:tc>
          <w:tcPr>
            <w:tcW w:w="4876" w:type="dxa"/>
          </w:tcPr>
          <w:p w14:paraId="6FAE05F6" w14:textId="77777777" w:rsidR="00FE0CA5" w:rsidRPr="00110BED" w:rsidRDefault="00FE0CA5" w:rsidP="0029730C">
            <w:pPr>
              <w:pStyle w:val="ColumnHeading"/>
              <w:keepNext/>
            </w:pPr>
            <w:r w:rsidRPr="00110BED">
              <w:t>Tekst proponowany przez Komisję</w:t>
            </w:r>
          </w:p>
        </w:tc>
        <w:tc>
          <w:tcPr>
            <w:tcW w:w="4876" w:type="dxa"/>
          </w:tcPr>
          <w:p w14:paraId="0227ACA0" w14:textId="77777777" w:rsidR="00FE0CA5" w:rsidRPr="00110BED" w:rsidRDefault="00FE0CA5" w:rsidP="0029730C">
            <w:pPr>
              <w:pStyle w:val="ColumnHeading"/>
              <w:keepNext/>
            </w:pPr>
            <w:r w:rsidRPr="00110BED">
              <w:t>Poprawka</w:t>
            </w:r>
          </w:p>
        </w:tc>
      </w:tr>
      <w:tr w:rsidR="00110BED" w:rsidRPr="00110BED" w14:paraId="7F9F7ACC" w14:textId="77777777" w:rsidTr="0029730C">
        <w:trPr>
          <w:jc w:val="center"/>
        </w:trPr>
        <w:tc>
          <w:tcPr>
            <w:tcW w:w="4876" w:type="dxa"/>
          </w:tcPr>
          <w:p w14:paraId="38A88639" w14:textId="77777777" w:rsidR="00FE0CA5" w:rsidRPr="00110BED" w:rsidRDefault="00FE0CA5" w:rsidP="0029730C">
            <w:pPr>
              <w:pStyle w:val="Normal6"/>
            </w:pPr>
          </w:p>
        </w:tc>
        <w:tc>
          <w:tcPr>
            <w:tcW w:w="4876" w:type="dxa"/>
          </w:tcPr>
          <w:p w14:paraId="34321013" w14:textId="77777777" w:rsidR="00FE0CA5" w:rsidRPr="00110BED" w:rsidRDefault="00FE0CA5" w:rsidP="0029730C">
            <w:pPr>
              <w:pStyle w:val="Normal6"/>
              <w:rPr>
                <w:szCs w:val="24"/>
              </w:rPr>
            </w:pPr>
            <w:r w:rsidRPr="00110BED">
              <w:rPr>
                <w:b/>
                <w:i/>
              </w:rPr>
              <w:t>ea)</w:t>
            </w:r>
            <w:r w:rsidRPr="00110BED">
              <w:rPr>
                <w:b/>
                <w:i/>
              </w:rPr>
              <w:tab/>
              <w:t>w przypadku produktów zawierających materiały pochodzące z organicznych produktów ubocznych lub odpadów, które nie zostały poddane procesowi niszczącemu wszystkie materiały organiczne, etykieta informująca o właściwościach określa, które odpady i produkty uboczne zostały wykorzystane, z podaniem numeru partii lub numeru seryjnego z czasem produkcji. Numer ten odnosi się do danych dotyczących identyfikowalności posiadanych przez producenta i określa poszczególne źródła (gospodarstwa rolne, zakłady produkcyjne itp.) każdego z odpadów organicznych/produktów ubocznych używanych w partii/serii. Komisja publikuje, po przeprowadzeniu konsultacji społecznych i w ciągu dwóch lat od dnia .... [Dz.U. proszę wstawić datę wejścia w życie niniejszego rozporządzenia] warunki wykonania niniejszego przepisu, które wejdą w życie po upływie trzech lat od ich opublikowania. Aby zmniejszyć obciążenia administracyjne dla podmiotów gospodarczych i organów nadzoru rynku, warunki Komisji powinny uwzględniać wymogi art. 5 ust. 5–7 oraz art. 11, jak również istniejące systemy identyfikowalności (np. dla produktów ubocznych pochodzenia zwierzęcego lub systemów przemysłowych) i unijne kody klasyfikacji odpadów.</w:t>
            </w:r>
          </w:p>
        </w:tc>
      </w:tr>
    </w:tbl>
    <w:p w14:paraId="2436D268"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6632A1A4" w14:textId="77777777" w:rsidR="00FE0CA5" w:rsidRPr="00110BED" w:rsidRDefault="00FE0CA5" w:rsidP="00FE0CA5">
      <w:pPr>
        <w:pStyle w:val="Normal12Italic"/>
      </w:pPr>
      <w:r w:rsidRPr="00110BED">
        <w:t>Phosphorous is a limited substance, therefore to recycle this very important nutrient and apply the circular economy approach for the production of fertilisers should be supported. In order to establish trust and ensure confidence and safety for fertiliser products susceptible to contain organic materials, a traceability system from input material source to field for organic fertiliser products based on the existing system used for animal by-products is highly recommended. Because the Fertilisers Regulation effectively results in “end of waste” status for animal by-products which become EU fertilisers, and because CMC11 (category of certain animal by-products) is currently a blank box, it should be made explicit that the current traceability for animal by-products (e.g. manures, slaughter house by-products) is maintained. This traceability should also be extended to all organic materials, e.g. fertilisers made out of sludge, food waste, food industry by-products.</w:t>
      </w:r>
    </w:p>
    <w:p w14:paraId="3F7003D1" w14:textId="77777777" w:rsidR="00FE0CA5" w:rsidRPr="00110BED" w:rsidRDefault="00FE0CA5" w:rsidP="00FE0CA5">
      <w:r w:rsidRPr="00110BED">
        <w:rPr>
          <w:rStyle w:val="HideTWBExt"/>
          <w:noProof w:val="0"/>
          <w:color w:val="auto"/>
        </w:rPr>
        <w:t>&lt;/Amend&gt;</w:t>
      </w:r>
    </w:p>
    <w:p w14:paraId="474F50B4"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121</w:t>
      </w:r>
      <w:r w:rsidRPr="00110BED">
        <w:rPr>
          <w:rStyle w:val="HideTWBExt"/>
          <w:b w:val="0"/>
          <w:noProof w:val="0"/>
          <w:color w:val="auto"/>
        </w:rPr>
        <w:t>&lt;/NumAm&gt;</w:t>
      </w:r>
    </w:p>
    <w:p w14:paraId="48D7D2D2"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ABF9C6E" w14:textId="77777777" w:rsidR="00FE0CA5" w:rsidRPr="00110BED" w:rsidRDefault="00FE0CA5" w:rsidP="00FE0CA5">
      <w:pPr>
        <w:pStyle w:val="NormalBold"/>
      </w:pPr>
      <w:r w:rsidRPr="00110BED">
        <w:rPr>
          <w:rStyle w:val="HideTWBExt"/>
          <w:b w:val="0"/>
          <w:noProof w:val="0"/>
          <w:color w:val="auto"/>
        </w:rPr>
        <w:t>&lt;Article&gt;</w:t>
      </w:r>
      <w:r w:rsidRPr="00110BED">
        <w:t>Załącznik III – część I – ustęp 5</w:t>
      </w:r>
      <w:r w:rsidRPr="00110B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0BED" w:rsidRPr="00110BED" w14:paraId="27432759" w14:textId="77777777" w:rsidTr="0029730C">
        <w:trPr>
          <w:jc w:val="center"/>
        </w:trPr>
        <w:tc>
          <w:tcPr>
            <w:tcW w:w="9752" w:type="dxa"/>
            <w:gridSpan w:val="2"/>
          </w:tcPr>
          <w:p w14:paraId="43E0EF25" w14:textId="77777777" w:rsidR="00FE0CA5" w:rsidRPr="00110BED" w:rsidRDefault="00FE0CA5" w:rsidP="0029730C">
            <w:pPr>
              <w:keepNext/>
            </w:pPr>
          </w:p>
        </w:tc>
      </w:tr>
      <w:tr w:rsidR="00110BED" w:rsidRPr="00110BED" w14:paraId="786EC72E" w14:textId="77777777" w:rsidTr="0029730C">
        <w:trPr>
          <w:jc w:val="center"/>
        </w:trPr>
        <w:tc>
          <w:tcPr>
            <w:tcW w:w="4876" w:type="dxa"/>
            <w:hideMark/>
          </w:tcPr>
          <w:p w14:paraId="5649510E" w14:textId="77777777" w:rsidR="00FE0CA5" w:rsidRPr="00110BED" w:rsidRDefault="00FE0CA5" w:rsidP="0029730C">
            <w:pPr>
              <w:pStyle w:val="ColumnHeading"/>
              <w:keepNext/>
            </w:pPr>
            <w:r w:rsidRPr="00110BED">
              <w:t>Tekst proponowany przez Komisję</w:t>
            </w:r>
          </w:p>
        </w:tc>
        <w:tc>
          <w:tcPr>
            <w:tcW w:w="4876" w:type="dxa"/>
            <w:hideMark/>
          </w:tcPr>
          <w:p w14:paraId="55B76A1D" w14:textId="77777777" w:rsidR="00FE0CA5" w:rsidRPr="00110BED" w:rsidRDefault="00FE0CA5" w:rsidP="0029730C">
            <w:pPr>
              <w:pStyle w:val="ColumnHeading"/>
              <w:keepNext/>
            </w:pPr>
            <w:r w:rsidRPr="00110BED">
              <w:t>Poprawka</w:t>
            </w:r>
          </w:p>
        </w:tc>
      </w:tr>
      <w:tr w:rsidR="00110BED" w:rsidRPr="00110BED" w14:paraId="1437443E" w14:textId="77777777" w:rsidTr="0029730C">
        <w:trPr>
          <w:jc w:val="center"/>
        </w:trPr>
        <w:tc>
          <w:tcPr>
            <w:tcW w:w="4876" w:type="dxa"/>
            <w:hideMark/>
          </w:tcPr>
          <w:p w14:paraId="4CDC1816" w14:textId="77777777" w:rsidR="00FE0CA5" w:rsidRPr="00110BED" w:rsidRDefault="00FE0CA5" w:rsidP="0029730C">
            <w:pPr>
              <w:pStyle w:val="Normal6"/>
            </w:pPr>
            <w:r w:rsidRPr="00110BED">
              <w:t>5.</w:t>
            </w:r>
            <w:r w:rsidRPr="00110BED">
              <w:tab/>
              <w:t>Jeśli produkt nawozowy z oznakowaniem CE zawiera substancję, dla której określono najwyższy dopuszczalny poziom pozostałości w żywności i paszy zgodnie z rozporządzeniem (EWG) nr 315/93, rozporządzeniem (WE) nr 396/2005, rozporządzeniem (WE) nr 470/2009 lub dyrektywą 2002/32/WE, instrukcje, o których mowa w pkt 2 lit. c) zapewniają, że zamierzone stosowanie produktu nawozowego z oznakowaniem CE nie doprowadzi do przekroczenia tych poziomów w żywności lub paszy.</w:t>
            </w:r>
          </w:p>
        </w:tc>
        <w:tc>
          <w:tcPr>
            <w:tcW w:w="4876" w:type="dxa"/>
            <w:hideMark/>
          </w:tcPr>
          <w:p w14:paraId="3294DEE2" w14:textId="77777777" w:rsidR="00FE0CA5" w:rsidRPr="00110BED" w:rsidRDefault="00FE0CA5" w:rsidP="0029730C">
            <w:pPr>
              <w:pStyle w:val="Normal6"/>
              <w:rPr>
                <w:b/>
                <w:i/>
                <w:szCs w:val="24"/>
              </w:rPr>
            </w:pPr>
            <w:r w:rsidRPr="00110BED">
              <w:t>5.</w:t>
            </w:r>
            <w:r w:rsidRPr="00110BED">
              <w:tab/>
              <w:t xml:space="preserve">Jeśli produkt nawozowy z oznakowaniem CE zawiera substancję, dla której określono najwyższy dopuszczalny poziom pozostałości w żywności i paszy zgodnie z rozporządzeniem (EWG) nr 315/93, rozporządzeniem (WE) nr 396/2005, rozporządzeniem (WE) nr 470/2009 lub dyrektywą 2002/32/WE, instrukcje, o których mowa w pkt 2 lit. c) zapewniają, że zamierzone stosowanie produktu nawozowego z oznakowaniem CE nie doprowadzi do przekroczenia tych poziomów w żywności lub paszy. </w:t>
            </w:r>
            <w:r w:rsidRPr="00110BED">
              <w:rPr>
                <w:b/>
                <w:i/>
              </w:rPr>
              <w:t>Jeżeli produkt nawozowy z oznakowaniem CE jest dopuszczony do stosowania w rolnictwie ekologicznym na podstawie rozporządzenia (WE) nr 889/2008</w:t>
            </w:r>
            <w:r w:rsidRPr="00110BED">
              <w:rPr>
                <w:b/>
                <w:i/>
                <w:vertAlign w:val="superscript"/>
              </w:rPr>
              <w:t>1a</w:t>
            </w:r>
            <w:r w:rsidRPr="00110BED">
              <w:rPr>
                <w:b/>
                <w:i/>
              </w:rPr>
              <w:t>, musi być opatrzony adnotacją „dopuszczony do stosowania w rolnictwie ekologicznym zgodnie z rozporządzeniem (WE) nr 889/2008”.</w:t>
            </w:r>
            <w:r w:rsidRPr="00110BED">
              <w:rPr>
                <w:b/>
                <w:i/>
                <w:szCs w:val="24"/>
              </w:rPr>
              <w:t xml:space="preserve"> </w:t>
            </w:r>
          </w:p>
        </w:tc>
      </w:tr>
      <w:tr w:rsidR="00110BED" w:rsidRPr="00110BED" w14:paraId="4B09E3C2" w14:textId="77777777" w:rsidTr="0029730C">
        <w:trPr>
          <w:jc w:val="center"/>
        </w:trPr>
        <w:tc>
          <w:tcPr>
            <w:tcW w:w="4876" w:type="dxa"/>
          </w:tcPr>
          <w:p w14:paraId="2741C495" w14:textId="77777777" w:rsidR="00FE0CA5" w:rsidRPr="00110BED" w:rsidRDefault="00FE0CA5" w:rsidP="0029730C">
            <w:pPr>
              <w:pStyle w:val="Normal6"/>
            </w:pPr>
          </w:p>
        </w:tc>
        <w:tc>
          <w:tcPr>
            <w:tcW w:w="4876" w:type="dxa"/>
          </w:tcPr>
          <w:p w14:paraId="211F5B9A" w14:textId="77777777" w:rsidR="00FE0CA5" w:rsidRPr="00110BED" w:rsidRDefault="00FE0CA5" w:rsidP="0029730C">
            <w:pPr>
              <w:pStyle w:val="Normal6"/>
            </w:pPr>
            <w:r w:rsidRPr="00110BED">
              <w:t>__________________</w:t>
            </w:r>
          </w:p>
        </w:tc>
      </w:tr>
      <w:tr w:rsidR="00110BED" w:rsidRPr="00110BED" w14:paraId="12F68FCE" w14:textId="77777777" w:rsidTr="0029730C">
        <w:trPr>
          <w:jc w:val="center"/>
        </w:trPr>
        <w:tc>
          <w:tcPr>
            <w:tcW w:w="4876" w:type="dxa"/>
          </w:tcPr>
          <w:p w14:paraId="557367E3" w14:textId="77777777" w:rsidR="00FE0CA5" w:rsidRPr="00110BED" w:rsidRDefault="00FE0CA5" w:rsidP="0029730C">
            <w:pPr>
              <w:pStyle w:val="Normal6"/>
            </w:pPr>
          </w:p>
        </w:tc>
        <w:tc>
          <w:tcPr>
            <w:tcW w:w="4876" w:type="dxa"/>
          </w:tcPr>
          <w:p w14:paraId="47654435" w14:textId="77777777" w:rsidR="00FE0CA5" w:rsidRPr="00110BED" w:rsidRDefault="00FE0CA5" w:rsidP="0029730C">
            <w:pPr>
              <w:pStyle w:val="Normal6"/>
            </w:pPr>
            <w:r w:rsidRPr="00110BED">
              <w:rPr>
                <w:b/>
                <w:i/>
                <w:szCs w:val="24"/>
              </w:rPr>
              <w:t>Rozporządzenie Komisji (WE) nr 889/2008 z dnia 5 września 2008 r. ustanawiające szczegółowe zasady wdrażania rozporządzenia Rady (WE) nr 834/2007 w sprawie produkcji ekologicznej i znakowania produktów ekologicznych w odniesieniu do produkcji ekologicznej, znakowania i kontroli (Dz.U. L 250 z 18.9.2008, s. 1).</w:t>
            </w:r>
          </w:p>
        </w:tc>
      </w:tr>
    </w:tbl>
    <w:p w14:paraId="17F7908E"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0F714C57" w14:textId="77777777" w:rsidR="00FE0CA5" w:rsidRPr="00110BED" w:rsidRDefault="00FE0CA5" w:rsidP="00FE0CA5">
      <w:pPr>
        <w:pStyle w:val="Normal12Italic"/>
      </w:pPr>
      <w:r w:rsidRPr="00110BED">
        <w:t>W celu lepszego informowania użytkownika końcowego konieczne jest odpowiednie etykietowanie produktów dozwolonych w rolnictwie ekologicznym.</w:t>
      </w:r>
    </w:p>
    <w:p w14:paraId="088A544A" w14:textId="77777777" w:rsidR="00FE0CA5" w:rsidRPr="00110BED" w:rsidRDefault="00FE0CA5" w:rsidP="00FE0CA5">
      <w:r w:rsidRPr="00110BED">
        <w:rPr>
          <w:rStyle w:val="HideTWBExt"/>
          <w:noProof w:val="0"/>
          <w:color w:val="auto"/>
        </w:rPr>
        <w:t>&lt;/Amend&gt;</w:t>
      </w:r>
    </w:p>
    <w:p w14:paraId="7C49865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122</w:t>
      </w:r>
      <w:r w:rsidRPr="00110BED">
        <w:rPr>
          <w:rStyle w:val="HideTWBExt"/>
          <w:b w:val="0"/>
          <w:noProof w:val="0"/>
          <w:color w:val="auto"/>
        </w:rPr>
        <w:t>&lt;/NumAm&gt;</w:t>
      </w:r>
    </w:p>
    <w:p w14:paraId="2BB45409"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008A43A" w14:textId="77777777" w:rsidR="00FE0CA5" w:rsidRPr="00110BED" w:rsidRDefault="00FE0CA5" w:rsidP="00FE0CA5">
      <w:pPr>
        <w:pStyle w:val="NormalBold"/>
      </w:pPr>
      <w:r w:rsidRPr="00110BED">
        <w:rPr>
          <w:rStyle w:val="HideTWBExt"/>
          <w:b w:val="0"/>
          <w:noProof w:val="0"/>
          <w:color w:val="auto"/>
        </w:rPr>
        <w:t>&lt;Article&gt;</w:t>
      </w:r>
      <w:r w:rsidRPr="00110BED">
        <w:t>Załącznik III – część I – ustęp 7 a (nowy)</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286FC16A" w14:textId="77777777" w:rsidTr="0029730C">
        <w:trPr>
          <w:jc w:val="center"/>
        </w:trPr>
        <w:tc>
          <w:tcPr>
            <w:tcW w:w="9752" w:type="dxa"/>
            <w:gridSpan w:val="2"/>
          </w:tcPr>
          <w:p w14:paraId="26911F70" w14:textId="77777777" w:rsidR="00FE0CA5" w:rsidRPr="00110BED" w:rsidRDefault="00FE0CA5" w:rsidP="0029730C">
            <w:pPr>
              <w:keepNext/>
            </w:pPr>
          </w:p>
        </w:tc>
      </w:tr>
      <w:tr w:rsidR="00110BED" w:rsidRPr="00110BED" w14:paraId="58442D81" w14:textId="77777777" w:rsidTr="0029730C">
        <w:trPr>
          <w:jc w:val="center"/>
        </w:trPr>
        <w:tc>
          <w:tcPr>
            <w:tcW w:w="4876" w:type="dxa"/>
          </w:tcPr>
          <w:p w14:paraId="625BBC0C" w14:textId="77777777" w:rsidR="00FE0CA5" w:rsidRPr="00110BED" w:rsidRDefault="00FE0CA5" w:rsidP="0029730C">
            <w:pPr>
              <w:pStyle w:val="ColumnHeading"/>
              <w:keepNext/>
            </w:pPr>
            <w:r w:rsidRPr="00110BED">
              <w:t>Tekst proponowany przez Komisję</w:t>
            </w:r>
          </w:p>
        </w:tc>
        <w:tc>
          <w:tcPr>
            <w:tcW w:w="4876" w:type="dxa"/>
          </w:tcPr>
          <w:p w14:paraId="744A0F91" w14:textId="77777777" w:rsidR="00FE0CA5" w:rsidRPr="00110BED" w:rsidRDefault="00FE0CA5" w:rsidP="0029730C">
            <w:pPr>
              <w:pStyle w:val="ColumnHeading"/>
              <w:keepNext/>
            </w:pPr>
            <w:r w:rsidRPr="00110BED">
              <w:t>Poprawka</w:t>
            </w:r>
          </w:p>
        </w:tc>
      </w:tr>
      <w:tr w:rsidR="00110BED" w:rsidRPr="00110BED" w14:paraId="7BDC2BC2" w14:textId="77777777" w:rsidTr="0029730C">
        <w:trPr>
          <w:jc w:val="center"/>
        </w:trPr>
        <w:tc>
          <w:tcPr>
            <w:tcW w:w="4876" w:type="dxa"/>
          </w:tcPr>
          <w:p w14:paraId="4A928335" w14:textId="77777777" w:rsidR="00FE0CA5" w:rsidRPr="00110BED" w:rsidRDefault="00FE0CA5" w:rsidP="0029730C">
            <w:pPr>
              <w:pStyle w:val="Normal6"/>
            </w:pPr>
          </w:p>
        </w:tc>
        <w:tc>
          <w:tcPr>
            <w:tcW w:w="4876" w:type="dxa"/>
          </w:tcPr>
          <w:p w14:paraId="71C05DD2" w14:textId="77777777" w:rsidR="00FE0CA5" w:rsidRPr="00110BED" w:rsidRDefault="00FE0CA5" w:rsidP="0029730C">
            <w:pPr>
              <w:pStyle w:val="Normal6"/>
              <w:rPr>
                <w:szCs w:val="24"/>
              </w:rPr>
            </w:pPr>
            <w:r w:rsidRPr="00110BED">
              <w:rPr>
                <w:b/>
                <w:i/>
              </w:rPr>
              <w:t>7a.</w:t>
            </w:r>
            <w:r w:rsidRPr="00110BED">
              <w:rPr>
                <w:b/>
                <w:i/>
              </w:rPr>
              <w:tab/>
              <w:t>Jeżeli produkt nawozowy z oznakowaniem CE jest dopuszczony do stosowania w rolnictwie ekologicznym na podstawie rozporządzenia (WE) nr 834/2007, musi być opatrzony na etykiecie adnotacją „dopuszczony do stosowania w rolnictwie ekologicznym zgodnie z rozporządzeniem (WE) nr 834/2007”.</w:t>
            </w:r>
          </w:p>
        </w:tc>
      </w:tr>
      <w:tr w:rsidR="00110BED" w:rsidRPr="00110BED" w14:paraId="69556205" w14:textId="77777777" w:rsidTr="0029730C">
        <w:trPr>
          <w:jc w:val="center"/>
        </w:trPr>
        <w:tc>
          <w:tcPr>
            <w:tcW w:w="4876" w:type="dxa"/>
          </w:tcPr>
          <w:p w14:paraId="4887B606" w14:textId="77777777" w:rsidR="00FE0CA5" w:rsidRPr="00110BED" w:rsidRDefault="00FE0CA5" w:rsidP="0029730C">
            <w:pPr>
              <w:pStyle w:val="Normal6"/>
            </w:pPr>
          </w:p>
        </w:tc>
        <w:tc>
          <w:tcPr>
            <w:tcW w:w="4876" w:type="dxa"/>
          </w:tcPr>
          <w:p w14:paraId="195EEA76" w14:textId="77777777" w:rsidR="00FE0CA5" w:rsidRPr="00110BED" w:rsidRDefault="00FE0CA5" w:rsidP="0029730C">
            <w:pPr>
              <w:pStyle w:val="Normal6"/>
              <w:rPr>
                <w:szCs w:val="24"/>
              </w:rPr>
            </w:pPr>
            <w:r w:rsidRPr="00110BED">
              <w:rPr>
                <w:b/>
                <w:i/>
              </w:rPr>
              <w:t xml:space="preserve">Produkty nawozowe z oznakowaniem CE, które nie nadają się do stosowania w rolnictwie ekologicznym zgodnie z rozporządzeniem (WE) nr 834/2007 i posiadają nazwę handlową przypominającą terminy, o których mowa w art. 23 rozporządzenia (WE) nr 834/2007 mogącą wprowadzać w błąd użytkownika końcowego w odniesieniu do ich stosowania w rolnictwie ekologicznym, muszą być opatrzone na etykiecie adnotacją „niedopuszczony do stosowania w rolnictwie ekologicznym zgodnie z rozporządzeniem (WE) nr 834/2007”. </w:t>
            </w:r>
          </w:p>
        </w:tc>
      </w:tr>
    </w:tbl>
    <w:p w14:paraId="0B9E39A7" w14:textId="77777777" w:rsidR="00FE0CA5" w:rsidRPr="00110BED" w:rsidRDefault="00FE0CA5" w:rsidP="00FE0CA5">
      <w:r w:rsidRPr="00110BED">
        <w:rPr>
          <w:rStyle w:val="HideTWBExt"/>
          <w:noProof w:val="0"/>
          <w:color w:val="auto"/>
        </w:rPr>
        <w:t>&lt;/Amend&gt;</w:t>
      </w:r>
    </w:p>
    <w:p w14:paraId="50167B5B" w14:textId="77777777" w:rsidR="00FE0CA5" w:rsidRPr="00110BED" w:rsidRDefault="00FE0CA5" w:rsidP="00FE0CA5">
      <w:pPr>
        <w:pStyle w:val="NormalBold"/>
      </w:pPr>
    </w:p>
    <w:p w14:paraId="09873B09" w14:textId="77777777" w:rsidR="00FE0CA5" w:rsidRPr="00110BED" w:rsidRDefault="00FE0CA5" w:rsidP="00FE0CA5">
      <w:pPr>
        <w:pStyle w:val="AMNumberTabs"/>
        <w:keepNext/>
      </w:pPr>
    </w:p>
    <w:p w14:paraId="23F08E1B"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123</w:t>
      </w:r>
      <w:r w:rsidRPr="00110BED">
        <w:rPr>
          <w:rStyle w:val="HideTWBExt"/>
          <w:b w:val="0"/>
          <w:noProof w:val="0"/>
          <w:color w:val="auto"/>
        </w:rPr>
        <w:t>&lt;/NumAm&gt;</w:t>
      </w:r>
    </w:p>
    <w:p w14:paraId="5E88605F"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30E6100D" w14:textId="77777777" w:rsidR="00FE0CA5" w:rsidRPr="00110BED" w:rsidRDefault="00FE0CA5" w:rsidP="00FE0CA5">
      <w:pPr>
        <w:pStyle w:val="NormalBold"/>
        <w:keepNext/>
      </w:pPr>
      <w:r w:rsidRPr="00110BED">
        <w:rPr>
          <w:rStyle w:val="HideTWBExt"/>
          <w:noProof w:val="0"/>
          <w:color w:val="auto"/>
        </w:rPr>
        <w:t>&lt;Article&gt;</w:t>
      </w:r>
      <w:r w:rsidRPr="00110BED">
        <w:t>Załącznik III – część II – PFC 1(B) – ustęp 2 a (nowy)</w:t>
      </w:r>
      <w:r w:rsidRPr="00110BED">
        <w:rPr>
          <w:rStyle w:val="HideTWBExt"/>
          <w:noProof w:val="0"/>
          <w:color w:val="auto"/>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10BED" w:rsidRPr="00110BED" w14:paraId="50C14C09" w14:textId="77777777" w:rsidTr="0029730C">
        <w:trPr>
          <w:jc w:val="center"/>
        </w:trPr>
        <w:tc>
          <w:tcPr>
            <w:tcW w:w="9750" w:type="dxa"/>
            <w:gridSpan w:val="2"/>
          </w:tcPr>
          <w:p w14:paraId="0502A003" w14:textId="77777777" w:rsidR="00FE0CA5" w:rsidRPr="00110BED" w:rsidRDefault="00FE0CA5" w:rsidP="0029730C">
            <w:pPr>
              <w:keepNext/>
            </w:pPr>
          </w:p>
        </w:tc>
      </w:tr>
      <w:tr w:rsidR="00110BED" w:rsidRPr="00110BED" w14:paraId="4F5AC33C" w14:textId="77777777" w:rsidTr="0029730C">
        <w:trPr>
          <w:jc w:val="center"/>
        </w:trPr>
        <w:tc>
          <w:tcPr>
            <w:tcW w:w="4875" w:type="dxa"/>
            <w:hideMark/>
          </w:tcPr>
          <w:p w14:paraId="228ED0E9" w14:textId="77777777" w:rsidR="00FE0CA5" w:rsidRPr="00110BED" w:rsidRDefault="00FE0CA5" w:rsidP="0029730C">
            <w:pPr>
              <w:pStyle w:val="ColumnHeading"/>
            </w:pPr>
            <w:r w:rsidRPr="00110BED">
              <w:t>Tekst proponowany przez Komisję</w:t>
            </w:r>
          </w:p>
        </w:tc>
        <w:tc>
          <w:tcPr>
            <w:tcW w:w="4875" w:type="dxa"/>
            <w:hideMark/>
          </w:tcPr>
          <w:p w14:paraId="5BF133BD" w14:textId="77777777" w:rsidR="00FE0CA5" w:rsidRPr="00110BED" w:rsidRDefault="00FE0CA5" w:rsidP="0029730C">
            <w:pPr>
              <w:pStyle w:val="ColumnHeading"/>
            </w:pPr>
            <w:r w:rsidRPr="00110BED">
              <w:t>Poprawka</w:t>
            </w:r>
          </w:p>
        </w:tc>
      </w:tr>
      <w:tr w:rsidR="00110BED" w:rsidRPr="00110BED" w14:paraId="664887AE" w14:textId="77777777" w:rsidTr="0029730C">
        <w:trPr>
          <w:jc w:val="center"/>
        </w:trPr>
        <w:tc>
          <w:tcPr>
            <w:tcW w:w="4875" w:type="dxa"/>
          </w:tcPr>
          <w:p w14:paraId="6800AC03" w14:textId="77777777" w:rsidR="00FE0CA5" w:rsidRPr="00110BED" w:rsidRDefault="00FE0CA5" w:rsidP="0029730C">
            <w:pPr>
              <w:spacing w:after="120"/>
            </w:pPr>
          </w:p>
        </w:tc>
        <w:tc>
          <w:tcPr>
            <w:tcW w:w="4875" w:type="dxa"/>
            <w:hideMark/>
          </w:tcPr>
          <w:p w14:paraId="7CD3D969" w14:textId="77777777" w:rsidR="00FE0CA5" w:rsidRPr="00110BED" w:rsidRDefault="00FE0CA5" w:rsidP="0029730C">
            <w:pPr>
              <w:pStyle w:val="Normal6"/>
              <w:rPr>
                <w:b/>
                <w:bCs/>
                <w:i/>
                <w:iCs/>
              </w:rPr>
            </w:pPr>
            <w:r w:rsidRPr="00110BED">
              <w:rPr>
                <w:b/>
                <w:bCs/>
                <w:i/>
                <w:iCs/>
              </w:rPr>
              <w:t>2a.</w:t>
            </w:r>
            <w:r w:rsidRPr="00110BED">
              <w:rPr>
                <w:b/>
                <w:bCs/>
                <w:i/>
                <w:iCs/>
              </w:rPr>
              <w:tab/>
              <w:t>Jeżeli całkowita zawartość fosforu (P) w produkcie nawozowym z oznakowaniem CE jest równa lub większa niż 5 % (m/m) w przeliczeniu na pięciotlenek fosforu (P</w:t>
            </w:r>
            <w:r w:rsidRPr="00110BED">
              <w:rPr>
                <w:b/>
                <w:bCs/>
                <w:i/>
                <w:iCs/>
                <w:vertAlign w:val="subscript"/>
              </w:rPr>
              <w:t>2</w:t>
            </w:r>
            <w:r w:rsidRPr="00110BED">
              <w:rPr>
                <w:b/>
                <w:bCs/>
                <w:i/>
                <w:iCs/>
              </w:rPr>
              <w:t>O</w:t>
            </w:r>
            <w:r w:rsidRPr="00110BED">
              <w:rPr>
                <w:b/>
                <w:bCs/>
                <w:i/>
                <w:iCs/>
                <w:vertAlign w:val="subscript"/>
              </w:rPr>
              <w:t>5</w:t>
            </w:r>
            <w:r w:rsidRPr="00110BED">
              <w:rPr>
                <w:b/>
                <w:bCs/>
                <w:i/>
                <w:iCs/>
              </w:rPr>
              <w:t>) („nawóz fosforowy”)</w:t>
            </w:r>
          </w:p>
        </w:tc>
      </w:tr>
      <w:tr w:rsidR="00110BED" w:rsidRPr="00110BED" w14:paraId="329903F7" w14:textId="77777777" w:rsidTr="0029730C">
        <w:trPr>
          <w:jc w:val="center"/>
        </w:trPr>
        <w:tc>
          <w:tcPr>
            <w:tcW w:w="4875" w:type="dxa"/>
          </w:tcPr>
          <w:p w14:paraId="078A05D7" w14:textId="77777777" w:rsidR="00FE0CA5" w:rsidRPr="00110BED" w:rsidRDefault="00FE0CA5" w:rsidP="0029730C">
            <w:pPr>
              <w:spacing w:after="120"/>
            </w:pPr>
          </w:p>
        </w:tc>
        <w:tc>
          <w:tcPr>
            <w:tcW w:w="4875" w:type="dxa"/>
            <w:hideMark/>
          </w:tcPr>
          <w:p w14:paraId="550EC499" w14:textId="77777777" w:rsidR="00FE0CA5" w:rsidRPr="00110BED" w:rsidRDefault="00FE0CA5" w:rsidP="0029730C">
            <w:pPr>
              <w:pStyle w:val="Normal6"/>
              <w:rPr>
                <w:b/>
                <w:bCs/>
                <w:i/>
                <w:iCs/>
              </w:rPr>
            </w:pPr>
            <w:r w:rsidRPr="00110BED">
              <w:rPr>
                <w:b/>
                <w:bCs/>
                <w:i/>
                <w:iCs/>
              </w:rPr>
              <w:t xml:space="preserve">a) </w:t>
            </w:r>
            <w:r w:rsidRPr="00110BED">
              <w:rPr>
                <w:b/>
                <w:bCs/>
                <w:i/>
                <w:iCs/>
              </w:rPr>
              <w:tab/>
              <w:t>należy wyraźnie określić faktyczną zawartość kadmu (Cd) w mg/kg pięciotlenku fosforu (P2O5) i</w:t>
            </w:r>
          </w:p>
        </w:tc>
      </w:tr>
      <w:tr w:rsidR="00110BED" w:rsidRPr="00110BED" w14:paraId="19963BD4" w14:textId="77777777" w:rsidTr="0029730C">
        <w:trPr>
          <w:jc w:val="center"/>
        </w:trPr>
        <w:tc>
          <w:tcPr>
            <w:tcW w:w="4875" w:type="dxa"/>
          </w:tcPr>
          <w:p w14:paraId="3339E12A" w14:textId="77777777" w:rsidR="00FE0CA5" w:rsidRPr="00110BED" w:rsidRDefault="00FE0CA5" w:rsidP="0029730C">
            <w:pPr>
              <w:spacing w:after="120"/>
            </w:pPr>
          </w:p>
        </w:tc>
        <w:tc>
          <w:tcPr>
            <w:tcW w:w="4875" w:type="dxa"/>
            <w:hideMark/>
          </w:tcPr>
          <w:p w14:paraId="4E7FD835" w14:textId="77777777" w:rsidR="00FE0CA5" w:rsidRPr="00110BED" w:rsidRDefault="00FE0CA5" w:rsidP="0029730C">
            <w:pPr>
              <w:pStyle w:val="Normal6"/>
              <w:rPr>
                <w:b/>
                <w:bCs/>
                <w:i/>
                <w:iCs/>
              </w:rPr>
            </w:pPr>
            <w:r w:rsidRPr="00110BED">
              <w:rPr>
                <w:b/>
                <w:bCs/>
                <w:i/>
                <w:iCs/>
              </w:rPr>
              <w:t xml:space="preserve">b) </w:t>
            </w:r>
            <w:r w:rsidRPr="00110BED">
              <w:rPr>
                <w:b/>
                <w:bCs/>
                <w:i/>
                <w:iCs/>
              </w:rPr>
              <w:tab/>
              <w:t>określenie „niska zawartość kadmu” lub podobne, albo logo z tym komunikatem, mogą pojawić się tylko wtedy, gdy zawartość kadmu (Cd) jest równa lub mniejsza niż 20 mg/kg pięciotlenku fosforu (P2O5).</w:t>
            </w:r>
          </w:p>
        </w:tc>
      </w:tr>
    </w:tbl>
    <w:p w14:paraId="3381EDF0" w14:textId="77777777" w:rsidR="00FE0CA5" w:rsidRPr="00110BED" w:rsidRDefault="00FE0CA5" w:rsidP="00FE0CA5">
      <w:r w:rsidRPr="00110BED">
        <w:rPr>
          <w:rStyle w:val="HideTWBExt"/>
          <w:noProof w:val="0"/>
          <w:color w:val="auto"/>
        </w:rPr>
        <w:t>&lt;/Amend&gt;</w:t>
      </w:r>
    </w:p>
    <w:p w14:paraId="1A91D353" w14:textId="77777777" w:rsidR="00FE0CA5" w:rsidRPr="00110BED" w:rsidRDefault="00FE0CA5" w:rsidP="00FE0CA5"/>
    <w:p w14:paraId="250E2280"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124</w:t>
      </w:r>
      <w:r w:rsidRPr="00110BED">
        <w:rPr>
          <w:rStyle w:val="HideTWBExt"/>
          <w:b w:val="0"/>
          <w:noProof w:val="0"/>
          <w:color w:val="auto"/>
        </w:rPr>
        <w:t>&lt;/NumAm&gt;</w:t>
      </w:r>
    </w:p>
    <w:p w14:paraId="2A4E584D"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1A9E469C" w14:textId="77777777" w:rsidR="00FE0CA5" w:rsidRPr="00110BED" w:rsidRDefault="00FE0CA5" w:rsidP="00FE0CA5">
      <w:pPr>
        <w:pStyle w:val="NormalBold"/>
      </w:pPr>
      <w:r w:rsidRPr="00110BED">
        <w:rPr>
          <w:rStyle w:val="HideTWBExt"/>
          <w:b w:val="0"/>
          <w:noProof w:val="0"/>
          <w:color w:val="auto"/>
        </w:rPr>
        <w:t>&lt;Article&gt;</w:t>
      </w:r>
      <w:r w:rsidRPr="00110BED">
        <w:t>Załącznik III – część II – PFC 1(C)(I) – ustęp 1 – litera d a (nowa)</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4E4C2421" w14:textId="77777777" w:rsidTr="0029730C">
        <w:trPr>
          <w:jc w:val="center"/>
        </w:trPr>
        <w:tc>
          <w:tcPr>
            <w:tcW w:w="9752" w:type="dxa"/>
            <w:gridSpan w:val="2"/>
          </w:tcPr>
          <w:p w14:paraId="450790D5" w14:textId="77777777" w:rsidR="00FE0CA5" w:rsidRPr="00110BED" w:rsidRDefault="00FE0CA5" w:rsidP="0029730C">
            <w:pPr>
              <w:keepNext/>
            </w:pPr>
          </w:p>
        </w:tc>
      </w:tr>
      <w:tr w:rsidR="00110BED" w:rsidRPr="00110BED" w14:paraId="7BB7BE0B" w14:textId="77777777" w:rsidTr="0029730C">
        <w:trPr>
          <w:jc w:val="center"/>
        </w:trPr>
        <w:tc>
          <w:tcPr>
            <w:tcW w:w="4876" w:type="dxa"/>
          </w:tcPr>
          <w:p w14:paraId="5A12DD47" w14:textId="77777777" w:rsidR="00FE0CA5" w:rsidRPr="00110BED" w:rsidRDefault="00FE0CA5" w:rsidP="0029730C">
            <w:pPr>
              <w:pStyle w:val="ColumnHeading"/>
              <w:keepNext/>
            </w:pPr>
            <w:r w:rsidRPr="00110BED">
              <w:t>Tekst proponowany przez Komisję</w:t>
            </w:r>
          </w:p>
        </w:tc>
        <w:tc>
          <w:tcPr>
            <w:tcW w:w="4876" w:type="dxa"/>
          </w:tcPr>
          <w:p w14:paraId="20BFDE16" w14:textId="77777777" w:rsidR="00FE0CA5" w:rsidRPr="00110BED" w:rsidRDefault="00FE0CA5" w:rsidP="0029730C">
            <w:pPr>
              <w:pStyle w:val="ColumnHeading"/>
              <w:keepNext/>
            </w:pPr>
            <w:r w:rsidRPr="00110BED">
              <w:t>Poprawka</w:t>
            </w:r>
          </w:p>
        </w:tc>
      </w:tr>
      <w:tr w:rsidR="00110BED" w:rsidRPr="00110BED" w14:paraId="75BDB931" w14:textId="77777777" w:rsidTr="0029730C">
        <w:trPr>
          <w:jc w:val="center"/>
        </w:trPr>
        <w:tc>
          <w:tcPr>
            <w:tcW w:w="4876" w:type="dxa"/>
          </w:tcPr>
          <w:p w14:paraId="530293D9" w14:textId="77777777" w:rsidR="00FE0CA5" w:rsidRPr="00110BED" w:rsidRDefault="00FE0CA5" w:rsidP="0029730C">
            <w:pPr>
              <w:pStyle w:val="Normal6"/>
            </w:pPr>
          </w:p>
        </w:tc>
        <w:tc>
          <w:tcPr>
            <w:tcW w:w="4876" w:type="dxa"/>
          </w:tcPr>
          <w:p w14:paraId="24EEBC62" w14:textId="77777777" w:rsidR="00FE0CA5" w:rsidRPr="00110BED" w:rsidRDefault="00FE0CA5" w:rsidP="0029730C">
            <w:pPr>
              <w:pStyle w:val="Normal6"/>
              <w:rPr>
                <w:szCs w:val="24"/>
              </w:rPr>
            </w:pPr>
            <w:r w:rsidRPr="00110BED">
              <w:rPr>
                <w:b/>
                <w:i/>
              </w:rPr>
              <w:t>da)</w:t>
            </w:r>
            <w:r w:rsidRPr="00110BED">
              <w:rPr>
                <w:b/>
                <w:i/>
              </w:rPr>
              <w:tab/>
              <w:t>pH</w:t>
            </w:r>
          </w:p>
        </w:tc>
      </w:tr>
    </w:tbl>
    <w:p w14:paraId="0A76727B"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7D129EE3" w14:textId="77777777" w:rsidR="00FE0CA5" w:rsidRPr="00110BED" w:rsidRDefault="00FE0CA5" w:rsidP="00FE0CA5">
      <w:pPr>
        <w:pStyle w:val="Normal12Italic"/>
      </w:pPr>
      <w:r w:rsidRPr="00110BED">
        <w:t>Odczyn pH nawozu jest ważnym wskaźnikiem dla rolników umożliwiającym dostosowanie ich produkcji do typu gleby i stosowanych upraw.</w:t>
      </w:r>
    </w:p>
    <w:p w14:paraId="4E66723C" w14:textId="77777777" w:rsidR="00FE0CA5" w:rsidRPr="00110BED" w:rsidRDefault="00FE0CA5" w:rsidP="00FE0CA5">
      <w:r w:rsidRPr="00110BED">
        <w:rPr>
          <w:rStyle w:val="HideTWBExt"/>
          <w:noProof w:val="0"/>
          <w:color w:val="auto"/>
        </w:rPr>
        <w:t>&lt;/Amend&gt;</w:t>
      </w:r>
    </w:p>
    <w:p w14:paraId="6F5B531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125</w:t>
      </w:r>
      <w:r w:rsidRPr="00110BED">
        <w:rPr>
          <w:rStyle w:val="HideTWBExt"/>
          <w:b w:val="0"/>
          <w:noProof w:val="0"/>
          <w:color w:val="auto"/>
        </w:rPr>
        <w:t>&lt;/NumAm&gt;</w:t>
      </w:r>
    </w:p>
    <w:p w14:paraId="1D8F8D6C"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273129A6" w14:textId="77777777" w:rsidR="00FE0CA5" w:rsidRPr="00110BED" w:rsidRDefault="00FE0CA5" w:rsidP="00FE0CA5">
      <w:pPr>
        <w:pStyle w:val="NormalBold"/>
      </w:pPr>
      <w:r w:rsidRPr="00110BED">
        <w:rPr>
          <w:rStyle w:val="HideTWBExt"/>
          <w:b w:val="0"/>
          <w:noProof w:val="0"/>
          <w:color w:val="auto"/>
        </w:rPr>
        <w:t>&lt;Article&gt;</w:t>
      </w:r>
      <w:r w:rsidRPr="00110BED">
        <w:t>Załącznik III – część II – PFC 1(C) (I) – ustęp 1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36CB9C70" w14:textId="77777777" w:rsidTr="0029730C">
        <w:trPr>
          <w:jc w:val="center"/>
        </w:trPr>
        <w:tc>
          <w:tcPr>
            <w:tcW w:w="9752" w:type="dxa"/>
            <w:gridSpan w:val="2"/>
          </w:tcPr>
          <w:p w14:paraId="24178EBD" w14:textId="77777777" w:rsidR="00FE0CA5" w:rsidRPr="00110BED" w:rsidRDefault="00FE0CA5" w:rsidP="0029730C">
            <w:pPr>
              <w:keepNext/>
            </w:pPr>
          </w:p>
        </w:tc>
      </w:tr>
      <w:tr w:rsidR="00110BED" w:rsidRPr="00110BED" w14:paraId="5C2CE118" w14:textId="77777777" w:rsidTr="0029730C">
        <w:trPr>
          <w:jc w:val="center"/>
        </w:trPr>
        <w:tc>
          <w:tcPr>
            <w:tcW w:w="4876" w:type="dxa"/>
          </w:tcPr>
          <w:p w14:paraId="3C3D3BDF" w14:textId="77777777" w:rsidR="00FE0CA5" w:rsidRPr="00110BED" w:rsidRDefault="00FE0CA5" w:rsidP="0029730C">
            <w:pPr>
              <w:pStyle w:val="ColumnHeading"/>
              <w:keepNext/>
            </w:pPr>
            <w:r w:rsidRPr="00110BED">
              <w:t>Tekst proponowany przez Komisję</w:t>
            </w:r>
          </w:p>
        </w:tc>
        <w:tc>
          <w:tcPr>
            <w:tcW w:w="4876" w:type="dxa"/>
          </w:tcPr>
          <w:p w14:paraId="142EA2EC" w14:textId="77777777" w:rsidR="00FE0CA5" w:rsidRPr="00110BED" w:rsidRDefault="00FE0CA5" w:rsidP="0029730C">
            <w:pPr>
              <w:pStyle w:val="ColumnHeading"/>
              <w:keepNext/>
            </w:pPr>
            <w:r w:rsidRPr="00110BED">
              <w:t>Poprawka</w:t>
            </w:r>
          </w:p>
        </w:tc>
      </w:tr>
      <w:tr w:rsidR="00110BED" w:rsidRPr="00110BED" w14:paraId="6313B848" w14:textId="77777777" w:rsidTr="0029730C">
        <w:trPr>
          <w:jc w:val="center"/>
        </w:trPr>
        <w:tc>
          <w:tcPr>
            <w:tcW w:w="4876" w:type="dxa"/>
          </w:tcPr>
          <w:p w14:paraId="40C439C0" w14:textId="77777777" w:rsidR="00FE0CA5" w:rsidRPr="00110BED" w:rsidRDefault="00FE0CA5" w:rsidP="0029730C">
            <w:pPr>
              <w:pStyle w:val="Normal6"/>
            </w:pPr>
          </w:p>
        </w:tc>
        <w:tc>
          <w:tcPr>
            <w:tcW w:w="4876" w:type="dxa"/>
          </w:tcPr>
          <w:p w14:paraId="42E84108" w14:textId="77777777" w:rsidR="00FE0CA5" w:rsidRPr="00110BED" w:rsidRDefault="00FE0CA5" w:rsidP="0029730C">
            <w:pPr>
              <w:pStyle w:val="Normal6"/>
              <w:rPr>
                <w:szCs w:val="24"/>
              </w:rPr>
            </w:pPr>
            <w:r w:rsidRPr="00110BED">
              <w:rPr>
                <w:b/>
                <w:i/>
              </w:rPr>
              <w:t>1a.</w:t>
            </w:r>
            <w:r w:rsidRPr="00110BED">
              <w:rPr>
                <w:b/>
                <w:i/>
              </w:rPr>
              <w:tab/>
              <w:t>Produkty nawozowe zawierające odpowiednio mniej niż 5 ppm kadmu, arsenu, ołowiu, chromu(VI) i rtęci kwalifikują się do stosowania widocznego oznakowania ekologicznego na ich opakowaniach i etykietach. Komisja jest uprawniona do przyjęcia aktów delegowanych zgodnie z art. 43 uzupełniających niniejsze rozporządzenie w celu przyjęcia norm technicznych dotyczących takiej etykiety.</w:t>
            </w:r>
          </w:p>
        </w:tc>
      </w:tr>
    </w:tbl>
    <w:p w14:paraId="06917CF9"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67415A1" w14:textId="77777777" w:rsidR="00FE0CA5" w:rsidRPr="00110BED" w:rsidRDefault="00FE0CA5" w:rsidP="00FE0CA5">
      <w:pPr>
        <w:pStyle w:val="Normal12Italic"/>
      </w:pPr>
      <w:r w:rsidRPr="00110BED">
        <w:t>The European Union should ensure transparency for farmers and consumers and promote the use of greener, non-contaminated products in fertilising practices. In order to foster the usage of non-contaminated products in arable soil, we must increase visibility of those products in the market. The introduction of a “green label” in exceptionally low-contaminants products will facilitate the choice of farmers for these products, ensure their full knowledge on the contents of contaminants in their fertilisers, and ultimately encourage a move towards sustainable farming and safer products in the food chain. The introduction of a green label for those fertilisers with a content of below 5ppm of Cadmium, Arsenic, Lead Chromium VI and Mercury (the most toxic and common contaminants in inorganic and organo-mineral fertilisers” will support the transition towards greener fertilisers in the EU market.</w:t>
      </w:r>
    </w:p>
    <w:p w14:paraId="7E6E8BAA" w14:textId="77777777" w:rsidR="00FE0CA5" w:rsidRPr="00110BED" w:rsidRDefault="00FE0CA5" w:rsidP="00FE0CA5">
      <w:r w:rsidRPr="00110BED">
        <w:rPr>
          <w:rStyle w:val="HideTWBExt"/>
          <w:noProof w:val="0"/>
          <w:color w:val="auto"/>
        </w:rPr>
        <w:t>&lt;/Amend&gt;</w:t>
      </w:r>
    </w:p>
    <w:p w14:paraId="71F0F237"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126</w:t>
      </w:r>
      <w:r w:rsidRPr="00110BED">
        <w:rPr>
          <w:rStyle w:val="HideTWBExt"/>
          <w:b w:val="0"/>
          <w:noProof w:val="0"/>
          <w:color w:val="auto"/>
        </w:rPr>
        <w:t>&lt;/NumAm&gt;</w:t>
      </w:r>
    </w:p>
    <w:p w14:paraId="438912C1" w14:textId="77777777" w:rsidR="00FE0CA5" w:rsidRPr="00110BED" w:rsidRDefault="00FE0CA5" w:rsidP="00FE0CA5">
      <w:pPr>
        <w:pStyle w:val="NormalBold12b"/>
        <w:keepNext/>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7CA149CE" w14:textId="77777777" w:rsidR="00FE0CA5" w:rsidRPr="00110BED" w:rsidRDefault="00FE0CA5" w:rsidP="00FE0CA5">
      <w:pPr>
        <w:pStyle w:val="NormalBold"/>
        <w:keepNext/>
      </w:pPr>
      <w:r w:rsidRPr="00110BED">
        <w:rPr>
          <w:rStyle w:val="HideTWBExt"/>
          <w:b w:val="0"/>
          <w:noProof w:val="0"/>
          <w:color w:val="auto"/>
        </w:rPr>
        <w:t>&lt;Article&gt;</w:t>
      </w:r>
      <w:r w:rsidRPr="00110BED">
        <w:t>Załącznik III – część II – PFC 1(C) (I) – ustęp 1 a (nowy)</w:t>
      </w:r>
      <w:r w:rsidRPr="00110B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61018C6A" w14:textId="77777777" w:rsidTr="0029730C">
        <w:trPr>
          <w:jc w:val="center"/>
        </w:trPr>
        <w:tc>
          <w:tcPr>
            <w:tcW w:w="9752" w:type="dxa"/>
            <w:gridSpan w:val="2"/>
          </w:tcPr>
          <w:p w14:paraId="52995FEB" w14:textId="77777777" w:rsidR="00FE0CA5" w:rsidRPr="00110BED" w:rsidRDefault="00FE0CA5" w:rsidP="0029730C">
            <w:pPr>
              <w:keepNext/>
            </w:pPr>
          </w:p>
        </w:tc>
      </w:tr>
      <w:tr w:rsidR="00110BED" w:rsidRPr="00110BED" w14:paraId="5080BB91" w14:textId="77777777" w:rsidTr="0029730C">
        <w:trPr>
          <w:jc w:val="center"/>
        </w:trPr>
        <w:tc>
          <w:tcPr>
            <w:tcW w:w="4876" w:type="dxa"/>
          </w:tcPr>
          <w:p w14:paraId="1374BABE" w14:textId="77777777" w:rsidR="00FE0CA5" w:rsidRPr="00110BED" w:rsidRDefault="00FE0CA5" w:rsidP="0029730C">
            <w:pPr>
              <w:pStyle w:val="ColumnHeading"/>
              <w:keepNext/>
            </w:pPr>
            <w:r w:rsidRPr="00110BED">
              <w:t>Tekst proponowany przez Komisję</w:t>
            </w:r>
          </w:p>
        </w:tc>
        <w:tc>
          <w:tcPr>
            <w:tcW w:w="4876" w:type="dxa"/>
          </w:tcPr>
          <w:p w14:paraId="002CC4A6" w14:textId="77777777" w:rsidR="00FE0CA5" w:rsidRPr="00110BED" w:rsidRDefault="00FE0CA5" w:rsidP="0029730C">
            <w:pPr>
              <w:pStyle w:val="ColumnHeading"/>
              <w:keepNext/>
            </w:pPr>
            <w:r w:rsidRPr="00110BED">
              <w:t>Poprawka</w:t>
            </w:r>
          </w:p>
        </w:tc>
      </w:tr>
      <w:tr w:rsidR="00110BED" w:rsidRPr="00110BED" w14:paraId="772E38C6" w14:textId="77777777" w:rsidTr="0029730C">
        <w:trPr>
          <w:jc w:val="center"/>
        </w:trPr>
        <w:tc>
          <w:tcPr>
            <w:tcW w:w="4876" w:type="dxa"/>
          </w:tcPr>
          <w:p w14:paraId="75A88A68" w14:textId="77777777" w:rsidR="00FE0CA5" w:rsidRPr="00110BED" w:rsidRDefault="00FE0CA5" w:rsidP="0029730C">
            <w:pPr>
              <w:pStyle w:val="Normal6"/>
            </w:pPr>
          </w:p>
        </w:tc>
        <w:tc>
          <w:tcPr>
            <w:tcW w:w="4876" w:type="dxa"/>
          </w:tcPr>
          <w:p w14:paraId="5DD2B31D" w14:textId="77777777" w:rsidR="00FE0CA5" w:rsidRPr="00110BED" w:rsidRDefault="00FE0CA5" w:rsidP="0029730C">
            <w:pPr>
              <w:pStyle w:val="Normal6"/>
              <w:rPr>
                <w:b/>
                <w:bCs/>
                <w:i/>
                <w:iCs/>
              </w:rPr>
            </w:pPr>
            <w:r w:rsidRPr="00110BED">
              <w:rPr>
                <w:b/>
                <w:bCs/>
                <w:i/>
                <w:iCs/>
              </w:rPr>
              <w:t>1a.</w:t>
            </w:r>
            <w:r w:rsidRPr="00110BED">
              <w:rPr>
                <w:b/>
                <w:bCs/>
                <w:i/>
                <w:iCs/>
              </w:rPr>
              <w:tab/>
              <w:t>Jeżeli całkowita zawartość fosforu (P) w produkcie nawozowym z oznakowaniem CE jest równa lub większa niż 5 % (m/m) w przeliczeniu na pięciotlenek fosforu (P</w:t>
            </w:r>
            <w:r w:rsidRPr="00110BED">
              <w:rPr>
                <w:b/>
                <w:bCs/>
                <w:i/>
                <w:iCs/>
                <w:vertAlign w:val="subscript"/>
              </w:rPr>
              <w:t>2</w:t>
            </w:r>
            <w:r w:rsidRPr="00110BED">
              <w:rPr>
                <w:b/>
                <w:bCs/>
                <w:i/>
                <w:iCs/>
              </w:rPr>
              <w:t>O</w:t>
            </w:r>
            <w:r w:rsidRPr="00110BED">
              <w:rPr>
                <w:b/>
                <w:bCs/>
                <w:i/>
                <w:iCs/>
                <w:vertAlign w:val="subscript"/>
              </w:rPr>
              <w:t>5</w:t>
            </w:r>
            <w:r w:rsidRPr="00110BED">
              <w:rPr>
                <w:b/>
                <w:bCs/>
                <w:i/>
                <w:iCs/>
              </w:rPr>
              <w:t>) („nawóz fosforowy”)</w:t>
            </w:r>
          </w:p>
        </w:tc>
      </w:tr>
      <w:tr w:rsidR="00110BED" w:rsidRPr="00110BED" w14:paraId="76AA9897" w14:textId="77777777" w:rsidTr="0029730C">
        <w:trPr>
          <w:jc w:val="center"/>
        </w:trPr>
        <w:tc>
          <w:tcPr>
            <w:tcW w:w="4876" w:type="dxa"/>
          </w:tcPr>
          <w:p w14:paraId="4344EA95" w14:textId="77777777" w:rsidR="00FE0CA5" w:rsidRPr="00110BED" w:rsidRDefault="00FE0CA5" w:rsidP="0029730C">
            <w:pPr>
              <w:pStyle w:val="Normal6"/>
            </w:pPr>
          </w:p>
        </w:tc>
        <w:tc>
          <w:tcPr>
            <w:tcW w:w="4876" w:type="dxa"/>
          </w:tcPr>
          <w:p w14:paraId="45E82A46" w14:textId="77777777" w:rsidR="00FE0CA5" w:rsidRPr="00110BED" w:rsidRDefault="00FE0CA5" w:rsidP="0029730C">
            <w:pPr>
              <w:pStyle w:val="Normal6"/>
              <w:rPr>
                <w:b/>
                <w:bCs/>
                <w:i/>
                <w:iCs/>
              </w:rPr>
            </w:pPr>
            <w:r w:rsidRPr="00110BED">
              <w:rPr>
                <w:b/>
                <w:bCs/>
                <w:i/>
                <w:iCs/>
              </w:rPr>
              <w:t xml:space="preserve">a) </w:t>
            </w:r>
            <w:r w:rsidRPr="00110BED">
              <w:rPr>
                <w:b/>
                <w:bCs/>
                <w:i/>
                <w:iCs/>
              </w:rPr>
              <w:tab/>
              <w:t>należy wyraźnie określić faktyczną zawartość kadmu (Cd) w mg/kg pięciotlenku fosforu (P2O5) i</w:t>
            </w:r>
          </w:p>
        </w:tc>
      </w:tr>
      <w:tr w:rsidR="00110BED" w:rsidRPr="00110BED" w14:paraId="61732FFE" w14:textId="77777777" w:rsidTr="0029730C">
        <w:trPr>
          <w:jc w:val="center"/>
        </w:trPr>
        <w:tc>
          <w:tcPr>
            <w:tcW w:w="4876" w:type="dxa"/>
          </w:tcPr>
          <w:p w14:paraId="09ACDEE8" w14:textId="77777777" w:rsidR="00FE0CA5" w:rsidRPr="00110BED" w:rsidRDefault="00FE0CA5" w:rsidP="0029730C">
            <w:pPr>
              <w:pStyle w:val="Normal6"/>
            </w:pPr>
          </w:p>
        </w:tc>
        <w:tc>
          <w:tcPr>
            <w:tcW w:w="4876" w:type="dxa"/>
          </w:tcPr>
          <w:p w14:paraId="47F01C1C" w14:textId="77777777" w:rsidR="00FE0CA5" w:rsidRPr="00110BED" w:rsidRDefault="00FE0CA5" w:rsidP="0029730C">
            <w:pPr>
              <w:pStyle w:val="Normal6"/>
              <w:rPr>
                <w:b/>
                <w:bCs/>
                <w:i/>
                <w:iCs/>
              </w:rPr>
            </w:pPr>
            <w:r w:rsidRPr="00110BED">
              <w:rPr>
                <w:b/>
                <w:bCs/>
                <w:i/>
                <w:iCs/>
              </w:rPr>
              <w:t xml:space="preserve">b) </w:t>
            </w:r>
            <w:r w:rsidRPr="00110BED">
              <w:rPr>
                <w:b/>
                <w:bCs/>
                <w:i/>
                <w:iCs/>
              </w:rPr>
              <w:tab/>
              <w:t>określenie „niska zawartość kadmu” lub podobne, albo logo z tym komunikatem, mogą pojawić się tylko wtedy, gdy zawartość kadmu (Cd) jest równa lub mniejsza niż 20 mg/kg pięciotlenku fosforu (P2O5).</w:t>
            </w:r>
          </w:p>
        </w:tc>
      </w:tr>
    </w:tbl>
    <w:p w14:paraId="1B050A9A" w14:textId="77777777" w:rsidR="00FE0CA5" w:rsidRPr="00110BED" w:rsidRDefault="00FE0CA5" w:rsidP="00FE0CA5">
      <w:r w:rsidRPr="00110BED">
        <w:rPr>
          <w:rStyle w:val="HideTWBExt"/>
          <w:noProof w:val="0"/>
          <w:color w:val="auto"/>
        </w:rPr>
        <w:t>&lt;/Amend&gt;</w:t>
      </w:r>
    </w:p>
    <w:p w14:paraId="2EC325F7" w14:textId="77777777" w:rsidR="00FE0CA5" w:rsidRPr="00110BED" w:rsidRDefault="00FE0CA5" w:rsidP="00FE0CA5">
      <w:pPr>
        <w:pStyle w:val="AMNumberTabs"/>
        <w:keepNext/>
      </w:pPr>
      <w:bookmarkStart w:id="6" w:name="EndB"/>
      <w:bookmarkEnd w:id="3"/>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127</w:t>
      </w:r>
      <w:r w:rsidRPr="00110BED">
        <w:rPr>
          <w:rStyle w:val="HideTWBExt"/>
          <w:b w:val="0"/>
          <w:noProof w:val="0"/>
          <w:color w:val="auto"/>
        </w:rPr>
        <w:t>&lt;/NumAm&gt;</w:t>
      </w:r>
    </w:p>
    <w:p w14:paraId="0F9439AB"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44750CCB" w14:textId="77777777" w:rsidR="00FE0CA5" w:rsidRPr="00110BED" w:rsidRDefault="00FE0CA5" w:rsidP="00FE0CA5">
      <w:pPr>
        <w:pStyle w:val="NormalBold"/>
      </w:pPr>
      <w:r w:rsidRPr="00110BED">
        <w:rPr>
          <w:rStyle w:val="HideTWBExt"/>
          <w:b w:val="0"/>
          <w:noProof w:val="0"/>
          <w:color w:val="auto"/>
        </w:rPr>
        <w:t>&lt;Article&gt;</w:t>
      </w:r>
      <w:r w:rsidRPr="00110BED">
        <w:t>Załącznik III – część III – PFC 1(C) (I) – akapit 2</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39F6BE2" w14:textId="77777777" w:rsidTr="0029730C">
        <w:trPr>
          <w:jc w:val="center"/>
        </w:trPr>
        <w:tc>
          <w:tcPr>
            <w:tcW w:w="9752" w:type="dxa"/>
            <w:gridSpan w:val="2"/>
          </w:tcPr>
          <w:p w14:paraId="5978A003" w14:textId="77777777" w:rsidR="00FE0CA5" w:rsidRPr="00110BED" w:rsidRDefault="00FE0CA5" w:rsidP="0029730C">
            <w:pPr>
              <w:keepNext/>
            </w:pPr>
          </w:p>
        </w:tc>
      </w:tr>
      <w:tr w:rsidR="00110BED" w:rsidRPr="00110BED" w14:paraId="3761E969" w14:textId="77777777" w:rsidTr="0029730C">
        <w:trPr>
          <w:jc w:val="center"/>
        </w:trPr>
        <w:tc>
          <w:tcPr>
            <w:tcW w:w="4876" w:type="dxa"/>
          </w:tcPr>
          <w:p w14:paraId="15FA79F2" w14:textId="77777777" w:rsidR="00FE0CA5" w:rsidRPr="00110BED" w:rsidRDefault="00FE0CA5" w:rsidP="0029730C">
            <w:pPr>
              <w:pStyle w:val="ColumnHeading"/>
              <w:keepNext/>
            </w:pPr>
            <w:r w:rsidRPr="00110BED">
              <w:t>Tekst proponowany przez Komisję</w:t>
            </w:r>
          </w:p>
        </w:tc>
        <w:tc>
          <w:tcPr>
            <w:tcW w:w="4876" w:type="dxa"/>
          </w:tcPr>
          <w:p w14:paraId="4524FF46" w14:textId="77777777" w:rsidR="00FE0CA5" w:rsidRPr="00110BED" w:rsidRDefault="00FE0CA5" w:rsidP="0029730C">
            <w:pPr>
              <w:pStyle w:val="ColumnHeading"/>
              <w:keepNext/>
            </w:pPr>
            <w:r w:rsidRPr="00110BED">
              <w:t>Poprawka</w:t>
            </w:r>
          </w:p>
        </w:tc>
      </w:tr>
      <w:tr w:rsidR="00110BED" w:rsidRPr="00110BED" w14:paraId="13698954" w14:textId="77777777" w:rsidTr="0029730C">
        <w:trPr>
          <w:jc w:val="center"/>
        </w:trPr>
        <w:tc>
          <w:tcPr>
            <w:tcW w:w="4876" w:type="dxa"/>
          </w:tcPr>
          <w:p w14:paraId="424437D6" w14:textId="77777777" w:rsidR="00FE0CA5" w:rsidRPr="00110BED" w:rsidRDefault="00FE0CA5" w:rsidP="0029730C">
            <w:pPr>
              <w:pStyle w:val="Normal6"/>
            </w:pPr>
            <w:r w:rsidRPr="00110BED">
              <w:t>ilość:</w:t>
            </w:r>
            <w:r w:rsidRPr="00110BED">
              <w:rPr>
                <w:b/>
                <w:i/>
              </w:rPr>
              <w:t xml:space="preserve">  </w:t>
            </w:r>
            <w:r w:rsidRPr="00110BED">
              <w:t xml:space="preserve">± </w:t>
            </w:r>
            <w:r w:rsidRPr="00110BED">
              <w:rPr>
                <w:b/>
                <w:i/>
              </w:rPr>
              <w:t>5</w:t>
            </w:r>
            <w:r w:rsidRPr="00110BED">
              <w:t xml:space="preserve"> % względnego odchylenia od wartości deklarowanych</w:t>
            </w:r>
          </w:p>
        </w:tc>
        <w:tc>
          <w:tcPr>
            <w:tcW w:w="4876" w:type="dxa"/>
          </w:tcPr>
          <w:p w14:paraId="4E1EECA6" w14:textId="77777777" w:rsidR="00FE0CA5" w:rsidRPr="00110BED" w:rsidRDefault="00FE0CA5" w:rsidP="0029730C">
            <w:pPr>
              <w:pStyle w:val="Normal6"/>
              <w:rPr>
                <w:szCs w:val="24"/>
              </w:rPr>
            </w:pPr>
            <w:r w:rsidRPr="00110BED">
              <w:t xml:space="preserve">ilość: ± </w:t>
            </w:r>
            <w:r w:rsidRPr="00110BED">
              <w:rPr>
                <w:b/>
                <w:i/>
              </w:rPr>
              <w:t>3</w:t>
            </w:r>
            <w:r w:rsidRPr="00110BED">
              <w:t xml:space="preserve"> % względnego odchylenia od wartości deklarowanych</w:t>
            </w:r>
          </w:p>
        </w:tc>
      </w:tr>
    </w:tbl>
    <w:p w14:paraId="52C61A01"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14E084F0" w14:textId="77777777" w:rsidR="00FE0CA5" w:rsidRPr="00110BED" w:rsidRDefault="00FE0CA5" w:rsidP="00FE0CA5">
      <w:pPr>
        <w:pStyle w:val="Normal12Italic"/>
        <w:rPr>
          <w:szCs w:val="24"/>
        </w:rPr>
      </w:pPr>
      <w:r w:rsidRPr="00110BED">
        <w:t xml:space="preserve">± 5 % względnego odchylenia od wartości deklarowanych dla ilości jest zbyt wysoki. </w:t>
      </w:r>
    </w:p>
    <w:p w14:paraId="0458A63C" w14:textId="77777777" w:rsidR="00FE0CA5" w:rsidRPr="00110BED" w:rsidRDefault="00FE0CA5" w:rsidP="00FE0CA5">
      <w:r w:rsidRPr="00110BED">
        <w:rPr>
          <w:rStyle w:val="HideTWBExt"/>
          <w:noProof w:val="0"/>
          <w:color w:val="auto"/>
        </w:rPr>
        <w:t>&lt;/Amend&gt;</w:t>
      </w:r>
    </w:p>
    <w:p w14:paraId="612A694E" w14:textId="77777777" w:rsidR="00FE0CA5" w:rsidRPr="00110BED" w:rsidRDefault="00FE0CA5" w:rsidP="00FE0CA5">
      <w:pPr>
        <w:pStyle w:val="AMNumberTabs"/>
        <w:keepNext/>
      </w:pPr>
      <w:r w:rsidRPr="00110BED">
        <w:rPr>
          <w:rStyle w:val="HideTWBExt"/>
          <w:b w:val="0"/>
          <w:noProof w:val="0"/>
          <w:color w:val="auto"/>
        </w:rPr>
        <w:t>&lt;Amend&gt;</w:t>
      </w:r>
      <w:r w:rsidRPr="00110BED">
        <w:t>Poprawka</w:t>
      </w:r>
      <w:r w:rsidRPr="00110BED">
        <w:tab/>
      </w:r>
      <w:r w:rsidRPr="00110BED">
        <w:tab/>
      </w:r>
      <w:r w:rsidRPr="00110BED">
        <w:rPr>
          <w:rStyle w:val="HideTWBExt"/>
          <w:b w:val="0"/>
          <w:noProof w:val="0"/>
          <w:color w:val="auto"/>
        </w:rPr>
        <w:t>&lt;NumAm&gt;</w:t>
      </w:r>
      <w:r w:rsidRPr="00110BED">
        <w:t>128</w:t>
      </w:r>
      <w:r w:rsidRPr="00110BED">
        <w:rPr>
          <w:rStyle w:val="HideTWBExt"/>
          <w:b w:val="0"/>
          <w:noProof w:val="0"/>
          <w:color w:val="auto"/>
        </w:rPr>
        <w:t>&lt;/NumAm&gt;</w:t>
      </w:r>
    </w:p>
    <w:p w14:paraId="3316C967" w14:textId="77777777" w:rsidR="00FE0CA5" w:rsidRPr="00110BED" w:rsidRDefault="00FE0CA5" w:rsidP="00FE0CA5">
      <w:pPr>
        <w:pStyle w:val="NormalBold12b"/>
      </w:pPr>
      <w:r w:rsidRPr="00110BED">
        <w:rPr>
          <w:rStyle w:val="HideTWBExt"/>
          <w:b w:val="0"/>
          <w:noProof w:val="0"/>
          <w:color w:val="auto"/>
        </w:rPr>
        <w:t>&lt;DocAmend&gt;</w:t>
      </w:r>
      <w:r w:rsidRPr="00110BED">
        <w:t>Wniosek dotyczący rozporządzenia</w:t>
      </w:r>
      <w:r w:rsidRPr="00110BED">
        <w:rPr>
          <w:rStyle w:val="HideTWBExt"/>
          <w:b w:val="0"/>
          <w:noProof w:val="0"/>
          <w:color w:val="auto"/>
        </w:rPr>
        <w:t>&lt;/DocAmend&gt;</w:t>
      </w:r>
    </w:p>
    <w:p w14:paraId="0C3935C2" w14:textId="77777777" w:rsidR="00FE0CA5" w:rsidRPr="00110BED" w:rsidRDefault="00FE0CA5" w:rsidP="00FE0CA5">
      <w:pPr>
        <w:pStyle w:val="NormalBold"/>
      </w:pPr>
      <w:r w:rsidRPr="00110BED">
        <w:rPr>
          <w:rStyle w:val="HideTWBExt"/>
          <w:b w:val="0"/>
          <w:noProof w:val="0"/>
          <w:color w:val="auto"/>
        </w:rPr>
        <w:t>&lt;Article&gt;</w:t>
      </w:r>
      <w:r w:rsidRPr="00110BED">
        <w:t>Załącznik IV – część I – ustęp 1 – akapit 1 – litera b</w:t>
      </w:r>
      <w:r w:rsidRPr="00110BE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BED" w:rsidRPr="00110BED" w14:paraId="0EE67673" w14:textId="77777777" w:rsidTr="0029730C">
        <w:trPr>
          <w:jc w:val="center"/>
        </w:trPr>
        <w:tc>
          <w:tcPr>
            <w:tcW w:w="9752" w:type="dxa"/>
            <w:gridSpan w:val="2"/>
          </w:tcPr>
          <w:p w14:paraId="09D015F1" w14:textId="77777777" w:rsidR="00FE0CA5" w:rsidRPr="00110BED" w:rsidRDefault="00FE0CA5" w:rsidP="0029730C">
            <w:pPr>
              <w:keepNext/>
            </w:pPr>
          </w:p>
        </w:tc>
      </w:tr>
      <w:tr w:rsidR="00110BED" w:rsidRPr="00110BED" w14:paraId="3C1E69B3" w14:textId="77777777" w:rsidTr="0029730C">
        <w:trPr>
          <w:jc w:val="center"/>
        </w:trPr>
        <w:tc>
          <w:tcPr>
            <w:tcW w:w="4876" w:type="dxa"/>
          </w:tcPr>
          <w:p w14:paraId="3A5AE096" w14:textId="77777777" w:rsidR="00FE0CA5" w:rsidRPr="00110BED" w:rsidRDefault="00FE0CA5" w:rsidP="0029730C">
            <w:pPr>
              <w:pStyle w:val="ColumnHeading"/>
              <w:keepNext/>
            </w:pPr>
            <w:r w:rsidRPr="00110BED">
              <w:t>Tekst proponowany przez Komisję</w:t>
            </w:r>
          </w:p>
        </w:tc>
        <w:tc>
          <w:tcPr>
            <w:tcW w:w="4876" w:type="dxa"/>
          </w:tcPr>
          <w:p w14:paraId="4B66A6EB" w14:textId="77777777" w:rsidR="00FE0CA5" w:rsidRPr="00110BED" w:rsidRDefault="00FE0CA5" w:rsidP="0029730C">
            <w:pPr>
              <w:pStyle w:val="ColumnHeading"/>
              <w:keepNext/>
            </w:pPr>
            <w:r w:rsidRPr="00110BED">
              <w:t>Poprawka</w:t>
            </w:r>
          </w:p>
        </w:tc>
      </w:tr>
      <w:tr w:rsidR="00110BED" w:rsidRPr="00110BED" w14:paraId="0C65241F" w14:textId="77777777" w:rsidTr="0029730C">
        <w:trPr>
          <w:jc w:val="center"/>
        </w:trPr>
        <w:tc>
          <w:tcPr>
            <w:tcW w:w="4876" w:type="dxa"/>
          </w:tcPr>
          <w:p w14:paraId="75C9DA2E" w14:textId="77777777" w:rsidR="00FE0CA5" w:rsidRPr="00110BED" w:rsidRDefault="00FE0CA5" w:rsidP="0029730C">
            <w:pPr>
              <w:pStyle w:val="Normal6"/>
            </w:pPr>
            <w:r w:rsidRPr="00110BED">
              <w:t>b)</w:t>
            </w:r>
            <w:r w:rsidRPr="00110BED">
              <w:tab/>
              <w:t>produktów pofermentacyjnych roślin energetycznych, określonych w CMC 4,</w:t>
            </w:r>
          </w:p>
        </w:tc>
        <w:tc>
          <w:tcPr>
            <w:tcW w:w="4876" w:type="dxa"/>
          </w:tcPr>
          <w:p w14:paraId="5BC414F7" w14:textId="77777777" w:rsidR="00FE0CA5" w:rsidRPr="00110BED" w:rsidRDefault="00FE0CA5" w:rsidP="0029730C">
            <w:pPr>
              <w:pStyle w:val="Normal6"/>
              <w:rPr>
                <w:szCs w:val="24"/>
              </w:rPr>
            </w:pPr>
            <w:r w:rsidRPr="00110BED">
              <w:t>b)</w:t>
            </w:r>
            <w:r w:rsidRPr="00110BED">
              <w:tab/>
              <w:t>produktów pofermentacyjnych roślin energetycznych</w:t>
            </w:r>
            <w:r w:rsidRPr="00110BED">
              <w:rPr>
                <w:b/>
                <w:i/>
              </w:rPr>
              <w:t xml:space="preserve"> i bioodpadów na bazie roślin</w:t>
            </w:r>
            <w:r w:rsidRPr="00110BED">
              <w:t>, określonych w CMC 4,</w:t>
            </w:r>
          </w:p>
        </w:tc>
      </w:tr>
    </w:tbl>
    <w:p w14:paraId="1F276B51" w14:textId="77777777" w:rsidR="00FE0CA5" w:rsidRPr="00110BED" w:rsidRDefault="00FE0CA5" w:rsidP="00FE0CA5">
      <w:pPr>
        <w:pStyle w:val="JustificationTitle"/>
      </w:pPr>
      <w:r w:rsidRPr="00110BED">
        <w:rPr>
          <w:rStyle w:val="HideTWBExt"/>
          <w:i w:val="0"/>
          <w:noProof w:val="0"/>
          <w:color w:val="auto"/>
        </w:rPr>
        <w:t>&lt;TitreJust&gt;</w:t>
      </w:r>
      <w:r w:rsidRPr="00110BED">
        <w:t>Uzasadnienie</w:t>
      </w:r>
      <w:r w:rsidRPr="00110BED">
        <w:rPr>
          <w:rStyle w:val="HideTWBExt"/>
          <w:i w:val="0"/>
          <w:noProof w:val="0"/>
          <w:color w:val="auto"/>
        </w:rPr>
        <w:t>&lt;/TitreJust&gt;</w:t>
      </w:r>
    </w:p>
    <w:p w14:paraId="464CC2CA" w14:textId="77777777" w:rsidR="00FE0CA5" w:rsidRPr="00110BED" w:rsidRDefault="00FE0CA5" w:rsidP="00FE0CA5">
      <w:pPr>
        <w:pStyle w:val="Normal12Italic"/>
      </w:pPr>
      <w:r w:rsidRPr="00110BED">
        <w:t>Jak zaproponowano w przypadku CMC 4 i CMC 6 wewnętrzna kontrola produkcji powinna być stosowana do produktów pofermentacyjnych odpadów z przemysłu rolno-spożywczego (załącznik IV, moduł A). Niniejsza poprawka dostosowuje przepisy do zmian wprowadzonych w załączniku II.</w:t>
      </w:r>
    </w:p>
    <w:p w14:paraId="09D99A59" w14:textId="77777777" w:rsidR="00FE0CA5" w:rsidRPr="00110BED" w:rsidRDefault="00FE0CA5" w:rsidP="00FE0CA5">
      <w:r w:rsidRPr="00110BED">
        <w:rPr>
          <w:rStyle w:val="HideTWBExt"/>
          <w:noProof w:val="0"/>
          <w:color w:val="auto"/>
        </w:rPr>
        <w:t>&lt;/Amend&gt;&lt;/RepeatBlock-Amend&gt;</w:t>
      </w:r>
      <w:bookmarkEnd w:id="6"/>
    </w:p>
    <w:p w14:paraId="7C030F70" w14:textId="77777777" w:rsidR="00FE0CA5" w:rsidRPr="00110BED" w:rsidRDefault="00FE0CA5" w:rsidP="00136F00">
      <w:r w:rsidRPr="00110BED">
        <w:br w:type="page"/>
      </w:r>
    </w:p>
    <w:p w14:paraId="4A37393F" w14:textId="2803F39E" w:rsidR="00136F00" w:rsidRPr="00110BED" w:rsidRDefault="00136F00" w:rsidP="00136F00">
      <w:pPr>
        <w:pStyle w:val="PageHeadingNotTOC"/>
      </w:pPr>
      <w:bookmarkStart w:id="7" w:name="ProcPageAD"/>
      <w:r w:rsidRPr="00110BED">
        <w:t>PROCEDURA 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10BED" w:rsidRPr="00110BED" w14:paraId="64DFEC8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9C13E2" w14:textId="77777777" w:rsidR="00136F00" w:rsidRPr="00110BED" w:rsidRDefault="00136F00">
            <w:pPr>
              <w:widowControl w:val="0"/>
              <w:autoSpaceDE w:val="0"/>
              <w:autoSpaceDN w:val="0"/>
              <w:adjustRightInd w:val="0"/>
              <w:rPr>
                <w:b/>
                <w:bCs/>
                <w:sz w:val="20"/>
                <w:szCs w:val="20"/>
              </w:rPr>
            </w:pPr>
            <w:r w:rsidRPr="00110BED">
              <w:rPr>
                <w:b/>
                <w:bCs/>
                <w:sz w:val="20"/>
                <w:szCs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B39174" w14:textId="77777777" w:rsidR="00136F00" w:rsidRPr="00110BED" w:rsidRDefault="00136F00">
            <w:pPr>
              <w:widowControl w:val="0"/>
              <w:autoSpaceDE w:val="0"/>
              <w:autoSpaceDN w:val="0"/>
              <w:adjustRightInd w:val="0"/>
              <w:rPr>
                <w:sz w:val="20"/>
                <w:szCs w:val="20"/>
              </w:rPr>
            </w:pPr>
            <w:r w:rsidRPr="00110BED">
              <w:rPr>
                <w:sz w:val="20"/>
                <w:szCs w:val="20"/>
              </w:rPr>
              <w:t>Określanie zasad udostępniania na rynku produktów nawozowych z oznakowaniem CE</w:t>
            </w:r>
          </w:p>
        </w:tc>
      </w:tr>
      <w:tr w:rsidR="00110BED" w:rsidRPr="00110BED" w14:paraId="22749A0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D80D0C6" w14:textId="77777777" w:rsidR="00136F00" w:rsidRPr="00110BED" w:rsidRDefault="00136F00">
            <w:pPr>
              <w:widowControl w:val="0"/>
              <w:autoSpaceDE w:val="0"/>
              <w:autoSpaceDN w:val="0"/>
              <w:adjustRightInd w:val="0"/>
              <w:rPr>
                <w:b/>
                <w:bCs/>
                <w:sz w:val="20"/>
                <w:szCs w:val="20"/>
              </w:rPr>
            </w:pPr>
            <w:r w:rsidRPr="00110BED">
              <w:rPr>
                <w:b/>
                <w:bCs/>
                <w:sz w:val="20"/>
                <w:szCs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1D639CF" w14:textId="77777777" w:rsidR="00136F00" w:rsidRPr="00110BED" w:rsidRDefault="00136F00">
            <w:pPr>
              <w:widowControl w:val="0"/>
              <w:autoSpaceDE w:val="0"/>
              <w:autoSpaceDN w:val="0"/>
              <w:adjustRightInd w:val="0"/>
              <w:rPr>
                <w:sz w:val="20"/>
                <w:szCs w:val="20"/>
              </w:rPr>
            </w:pPr>
            <w:r w:rsidRPr="00110BED">
              <w:rPr>
                <w:sz w:val="20"/>
                <w:szCs w:val="20"/>
              </w:rPr>
              <w:t>COM(2016)0157 – C8-0123/2016 – 2016/0084(COD)</w:t>
            </w:r>
          </w:p>
        </w:tc>
      </w:tr>
      <w:tr w:rsidR="00110BED" w:rsidRPr="00110BED" w14:paraId="092C617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460AF5" w14:textId="77777777" w:rsidR="00136F00" w:rsidRPr="00110BED" w:rsidRDefault="00136F00">
            <w:pPr>
              <w:widowControl w:val="0"/>
              <w:autoSpaceDE w:val="0"/>
              <w:autoSpaceDN w:val="0"/>
              <w:adjustRightInd w:val="0"/>
              <w:rPr>
                <w:b/>
                <w:bCs/>
                <w:sz w:val="20"/>
                <w:szCs w:val="20"/>
              </w:rPr>
            </w:pPr>
            <w:r w:rsidRPr="00110BED">
              <w:rPr>
                <w:b/>
                <w:bCs/>
                <w:sz w:val="20"/>
                <w:szCs w:val="20"/>
              </w:rPr>
              <w:t>Komisja przedmiotowo właściwa</w:t>
            </w:r>
          </w:p>
          <w:p w14:paraId="101F41FB" w14:textId="77777777" w:rsidR="00136F00" w:rsidRPr="00110BED" w:rsidRDefault="00136F00">
            <w:pPr>
              <w:widowControl w:val="0"/>
              <w:autoSpaceDE w:val="0"/>
              <w:autoSpaceDN w:val="0"/>
              <w:adjustRightInd w:val="0"/>
              <w:rPr>
                <w:sz w:val="20"/>
                <w:szCs w:val="20"/>
              </w:rPr>
            </w:pPr>
            <w:r w:rsidRPr="00110BED">
              <w:rPr>
                <w:sz w:val="20"/>
                <w:szCs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330018" w14:textId="77777777" w:rsidR="00136F00" w:rsidRPr="00110BED" w:rsidRDefault="00136F00">
            <w:pPr>
              <w:widowControl w:val="0"/>
              <w:autoSpaceDE w:val="0"/>
              <w:autoSpaceDN w:val="0"/>
              <w:adjustRightInd w:val="0"/>
              <w:rPr>
                <w:sz w:val="20"/>
                <w:szCs w:val="20"/>
              </w:rPr>
            </w:pPr>
            <w:r w:rsidRPr="00110BED">
              <w:rPr>
                <w:sz w:val="20"/>
                <w:szCs w:val="20"/>
              </w:rPr>
              <w:t>IMCO</w:t>
            </w:r>
          </w:p>
          <w:p w14:paraId="31975E41" w14:textId="77777777" w:rsidR="00136F00" w:rsidRPr="00110BED" w:rsidRDefault="00136F00">
            <w:pPr>
              <w:widowControl w:val="0"/>
              <w:autoSpaceDE w:val="0"/>
              <w:autoSpaceDN w:val="0"/>
              <w:adjustRightInd w:val="0"/>
              <w:rPr>
                <w:sz w:val="20"/>
                <w:szCs w:val="20"/>
              </w:rPr>
            </w:pPr>
            <w:r w:rsidRPr="00110BED">
              <w:rPr>
                <w:sz w:val="20"/>
                <w:szCs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707ACAC" w14:textId="77777777" w:rsidR="00136F00" w:rsidRPr="00110BED" w:rsidRDefault="00136F00">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77F9C9" w14:textId="77777777" w:rsidR="00136F00" w:rsidRPr="00110BED" w:rsidRDefault="00136F00">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B64972" w14:textId="77777777" w:rsidR="00136F00" w:rsidRPr="00110BED" w:rsidRDefault="00136F00">
            <w:pPr>
              <w:widowControl w:val="0"/>
              <w:autoSpaceDE w:val="0"/>
              <w:autoSpaceDN w:val="0"/>
              <w:adjustRightInd w:val="0"/>
              <w:rPr>
                <w:rFonts w:ascii="sans-serif" w:hAnsi="sans-serif" w:cs="sans-serif"/>
              </w:rPr>
            </w:pPr>
          </w:p>
        </w:tc>
      </w:tr>
      <w:tr w:rsidR="00110BED" w:rsidRPr="00110BED" w14:paraId="09CDB7A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A333C0" w14:textId="77777777" w:rsidR="00136F00" w:rsidRPr="00110BED" w:rsidRDefault="00136F00">
            <w:pPr>
              <w:widowControl w:val="0"/>
              <w:autoSpaceDE w:val="0"/>
              <w:autoSpaceDN w:val="0"/>
              <w:adjustRightInd w:val="0"/>
              <w:rPr>
                <w:b/>
                <w:bCs/>
                <w:sz w:val="20"/>
                <w:szCs w:val="20"/>
              </w:rPr>
            </w:pPr>
            <w:r w:rsidRPr="00110BED">
              <w:rPr>
                <w:b/>
                <w:bCs/>
                <w:sz w:val="20"/>
                <w:szCs w:val="20"/>
              </w:rPr>
              <w:t>Opinia wydana przez</w:t>
            </w:r>
          </w:p>
          <w:p w14:paraId="3E04FE5A" w14:textId="77777777" w:rsidR="00136F00" w:rsidRPr="00110BED" w:rsidRDefault="00136F00">
            <w:pPr>
              <w:widowControl w:val="0"/>
              <w:autoSpaceDE w:val="0"/>
              <w:autoSpaceDN w:val="0"/>
              <w:adjustRightInd w:val="0"/>
              <w:rPr>
                <w:sz w:val="20"/>
                <w:szCs w:val="20"/>
              </w:rPr>
            </w:pPr>
            <w:r w:rsidRPr="00110BED">
              <w:rPr>
                <w:sz w:val="20"/>
                <w:szCs w:val="20"/>
              </w:rPr>
              <w:t>       Data 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9EA5F9" w14:textId="77777777" w:rsidR="00136F00" w:rsidRPr="00110BED" w:rsidRDefault="00136F00">
            <w:pPr>
              <w:widowControl w:val="0"/>
              <w:autoSpaceDE w:val="0"/>
              <w:autoSpaceDN w:val="0"/>
              <w:adjustRightInd w:val="0"/>
              <w:rPr>
                <w:sz w:val="20"/>
                <w:szCs w:val="20"/>
              </w:rPr>
            </w:pPr>
            <w:r w:rsidRPr="00110BED">
              <w:rPr>
                <w:sz w:val="20"/>
                <w:szCs w:val="20"/>
              </w:rPr>
              <w:t>ENVI</w:t>
            </w:r>
          </w:p>
          <w:p w14:paraId="41523526" w14:textId="77777777" w:rsidR="00136F00" w:rsidRPr="00110BED" w:rsidRDefault="00136F00">
            <w:pPr>
              <w:widowControl w:val="0"/>
              <w:autoSpaceDE w:val="0"/>
              <w:autoSpaceDN w:val="0"/>
              <w:adjustRightInd w:val="0"/>
              <w:rPr>
                <w:sz w:val="20"/>
                <w:szCs w:val="20"/>
              </w:rPr>
            </w:pPr>
            <w:r w:rsidRPr="00110BED">
              <w:rPr>
                <w:sz w:val="20"/>
                <w:szCs w:val="20"/>
              </w:rPr>
              <w:t>11.4.2016</w:t>
            </w:r>
          </w:p>
        </w:tc>
      </w:tr>
      <w:tr w:rsidR="00110BED" w:rsidRPr="00110BED" w14:paraId="1B9A6A0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40BCBD3" w14:textId="77777777" w:rsidR="00136F00" w:rsidRPr="00110BED" w:rsidRDefault="00136F00">
            <w:pPr>
              <w:widowControl w:val="0"/>
              <w:autoSpaceDE w:val="0"/>
              <w:autoSpaceDN w:val="0"/>
              <w:adjustRightInd w:val="0"/>
              <w:rPr>
                <w:b/>
                <w:bCs/>
                <w:sz w:val="20"/>
                <w:szCs w:val="20"/>
              </w:rPr>
            </w:pPr>
            <w:r w:rsidRPr="00110BED">
              <w:rPr>
                <w:b/>
                <w:bCs/>
                <w:sz w:val="20"/>
                <w:szCs w:val="20"/>
              </w:rPr>
              <w:t>Zaangażowane komisje - data ogłoszenia na posiedzeniu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973A0A" w14:textId="77777777" w:rsidR="00136F00" w:rsidRPr="00110BED" w:rsidRDefault="00136F00">
            <w:pPr>
              <w:widowControl w:val="0"/>
              <w:autoSpaceDE w:val="0"/>
              <w:autoSpaceDN w:val="0"/>
              <w:adjustRightInd w:val="0"/>
              <w:rPr>
                <w:sz w:val="20"/>
                <w:szCs w:val="20"/>
              </w:rPr>
            </w:pPr>
            <w:r w:rsidRPr="00110BED">
              <w:rPr>
                <w:sz w:val="20"/>
                <w:szCs w:val="20"/>
              </w:rPr>
              <w:t>27.10.2016</w:t>
            </w:r>
          </w:p>
        </w:tc>
      </w:tr>
      <w:tr w:rsidR="00110BED" w:rsidRPr="00110BED" w14:paraId="37E558C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E33517" w14:textId="77777777" w:rsidR="00136F00" w:rsidRPr="00110BED" w:rsidRDefault="00136F00">
            <w:pPr>
              <w:widowControl w:val="0"/>
              <w:autoSpaceDE w:val="0"/>
              <w:autoSpaceDN w:val="0"/>
              <w:adjustRightInd w:val="0"/>
              <w:rPr>
                <w:b/>
                <w:bCs/>
                <w:sz w:val="20"/>
                <w:szCs w:val="20"/>
              </w:rPr>
            </w:pPr>
            <w:r w:rsidRPr="00110BED">
              <w:rPr>
                <w:b/>
                <w:bCs/>
                <w:sz w:val="20"/>
                <w:szCs w:val="20"/>
              </w:rPr>
              <w:t>Sprawozdawca(czyni) komisji opiniodawczej</w:t>
            </w:r>
          </w:p>
          <w:p w14:paraId="607867F4" w14:textId="77777777" w:rsidR="00136F00" w:rsidRPr="00110BED" w:rsidRDefault="00136F00">
            <w:pPr>
              <w:widowControl w:val="0"/>
              <w:autoSpaceDE w:val="0"/>
              <w:autoSpaceDN w:val="0"/>
              <w:adjustRightInd w:val="0"/>
              <w:rPr>
                <w:sz w:val="20"/>
                <w:szCs w:val="20"/>
              </w:rPr>
            </w:pPr>
            <w:r w:rsidRPr="00110BED">
              <w:rPr>
                <w:sz w:val="20"/>
                <w:szCs w:val="20"/>
              </w:rPr>
              <w:t>       Data powołania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38E91D" w14:textId="77777777" w:rsidR="00136F00" w:rsidRPr="00110BED" w:rsidRDefault="00136F00">
            <w:pPr>
              <w:widowControl w:val="0"/>
              <w:autoSpaceDE w:val="0"/>
              <w:autoSpaceDN w:val="0"/>
              <w:adjustRightInd w:val="0"/>
              <w:rPr>
                <w:sz w:val="20"/>
                <w:szCs w:val="20"/>
              </w:rPr>
            </w:pPr>
            <w:r w:rsidRPr="00110BED">
              <w:rPr>
                <w:sz w:val="20"/>
                <w:szCs w:val="20"/>
              </w:rPr>
              <w:t>Elisabetta Gardini</w:t>
            </w:r>
          </w:p>
          <w:p w14:paraId="5053BF79" w14:textId="77777777" w:rsidR="00136F00" w:rsidRPr="00110BED" w:rsidRDefault="00136F00">
            <w:pPr>
              <w:widowControl w:val="0"/>
              <w:autoSpaceDE w:val="0"/>
              <w:autoSpaceDN w:val="0"/>
              <w:adjustRightInd w:val="0"/>
              <w:rPr>
                <w:sz w:val="20"/>
                <w:szCs w:val="20"/>
              </w:rPr>
            </w:pPr>
            <w:r w:rsidRPr="00110BED">
              <w:rPr>
                <w:sz w:val="20"/>
                <w:szCs w:val="20"/>
              </w:rPr>
              <w:t>21.9.2016</w:t>
            </w:r>
          </w:p>
        </w:tc>
      </w:tr>
      <w:tr w:rsidR="00110BED" w:rsidRPr="00110BED" w14:paraId="5B0B4E0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8C9420" w14:textId="77777777" w:rsidR="00136F00" w:rsidRPr="00110BED" w:rsidRDefault="00136F00">
            <w:pPr>
              <w:widowControl w:val="0"/>
              <w:autoSpaceDE w:val="0"/>
              <w:autoSpaceDN w:val="0"/>
              <w:adjustRightInd w:val="0"/>
              <w:rPr>
                <w:b/>
                <w:bCs/>
                <w:sz w:val="20"/>
                <w:szCs w:val="20"/>
              </w:rPr>
            </w:pPr>
            <w:r w:rsidRPr="00110BED">
              <w:rPr>
                <w:b/>
                <w:bCs/>
                <w:sz w:val="20"/>
                <w:szCs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01B7FCB" w14:textId="77777777" w:rsidR="00136F00" w:rsidRPr="00110BED" w:rsidRDefault="00136F00">
            <w:pPr>
              <w:widowControl w:val="0"/>
              <w:autoSpaceDE w:val="0"/>
              <w:autoSpaceDN w:val="0"/>
              <w:adjustRightInd w:val="0"/>
              <w:rPr>
                <w:sz w:val="20"/>
                <w:szCs w:val="20"/>
              </w:rPr>
            </w:pPr>
            <w:r w:rsidRPr="00110BED">
              <w:rPr>
                <w:sz w:val="20"/>
                <w:szCs w:val="20"/>
              </w:rPr>
              <w:t>27.2.2017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026570" w14:textId="77777777" w:rsidR="00136F00" w:rsidRPr="00110BED" w:rsidRDefault="00136F00">
            <w:pPr>
              <w:widowControl w:val="0"/>
              <w:autoSpaceDE w:val="0"/>
              <w:autoSpaceDN w:val="0"/>
              <w:adjustRightInd w:val="0"/>
              <w:rPr>
                <w:sz w:val="20"/>
                <w:szCs w:val="20"/>
              </w:rPr>
            </w:pPr>
            <w:r w:rsidRPr="00110BED">
              <w:rPr>
                <w:sz w:val="20"/>
                <w:szCs w:val="20"/>
              </w:rPr>
              <w:t>24.4.2017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FA5998" w14:textId="77777777" w:rsidR="00136F00" w:rsidRPr="00110BED" w:rsidRDefault="00136F00">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4C093E" w14:textId="77777777" w:rsidR="00136F00" w:rsidRPr="00110BED" w:rsidRDefault="00136F00">
            <w:pPr>
              <w:widowControl w:val="0"/>
              <w:autoSpaceDE w:val="0"/>
              <w:autoSpaceDN w:val="0"/>
              <w:adjustRightInd w:val="0"/>
              <w:rPr>
                <w:rFonts w:ascii="sans-serif" w:hAnsi="sans-serif" w:cs="sans-serif"/>
              </w:rPr>
            </w:pPr>
          </w:p>
        </w:tc>
      </w:tr>
      <w:tr w:rsidR="00110BED" w:rsidRPr="00110BED" w14:paraId="208D53D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BBCB5A9" w14:textId="77777777" w:rsidR="00136F00" w:rsidRPr="00110BED" w:rsidRDefault="00136F00">
            <w:pPr>
              <w:widowControl w:val="0"/>
              <w:autoSpaceDE w:val="0"/>
              <w:autoSpaceDN w:val="0"/>
              <w:adjustRightInd w:val="0"/>
              <w:rPr>
                <w:b/>
                <w:bCs/>
                <w:sz w:val="20"/>
                <w:szCs w:val="20"/>
              </w:rPr>
            </w:pPr>
            <w:r w:rsidRPr="00110BED">
              <w:rPr>
                <w:b/>
                <w:bCs/>
                <w:sz w:val="20"/>
                <w:szCs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14:paraId="7191F5CC" w14:textId="77777777" w:rsidR="00136F00" w:rsidRPr="00110BED" w:rsidRDefault="00136F00">
            <w:pPr>
              <w:widowControl w:val="0"/>
              <w:autoSpaceDE w:val="0"/>
              <w:autoSpaceDN w:val="0"/>
              <w:adjustRightInd w:val="0"/>
              <w:rPr>
                <w:sz w:val="20"/>
                <w:szCs w:val="20"/>
              </w:rPr>
            </w:pPr>
            <w:r w:rsidRPr="00110BED">
              <w:rPr>
                <w:sz w:val="20"/>
                <w:szCs w:val="20"/>
              </w:rPr>
              <w:t>30.5.2017</w:t>
            </w:r>
          </w:p>
        </w:tc>
        <w:tc>
          <w:tcPr>
            <w:tcW w:w="1474" w:type="dxa"/>
            <w:tcBorders>
              <w:top w:val="nil"/>
              <w:left w:val="nil"/>
              <w:bottom w:val="single" w:sz="8" w:space="0" w:color="000000"/>
              <w:right w:val="nil"/>
            </w:tcBorders>
            <w:tcMar>
              <w:top w:w="79" w:type="dxa"/>
              <w:left w:w="79" w:type="dxa"/>
              <w:bottom w:w="79" w:type="dxa"/>
              <w:right w:w="79" w:type="dxa"/>
            </w:tcMar>
          </w:tcPr>
          <w:p w14:paraId="078F9869" w14:textId="77777777" w:rsidR="00136F00" w:rsidRPr="00110BED" w:rsidRDefault="00136F00">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2AD6AD04" w14:textId="77777777" w:rsidR="00136F00" w:rsidRPr="00110BED" w:rsidRDefault="00136F00">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8B84720" w14:textId="77777777" w:rsidR="00136F00" w:rsidRPr="00110BED" w:rsidRDefault="00136F00">
            <w:pPr>
              <w:widowControl w:val="0"/>
              <w:autoSpaceDE w:val="0"/>
              <w:autoSpaceDN w:val="0"/>
              <w:adjustRightInd w:val="0"/>
              <w:rPr>
                <w:rFonts w:ascii="sans-serif" w:hAnsi="sans-serif" w:cs="sans-serif"/>
              </w:rPr>
            </w:pPr>
          </w:p>
        </w:tc>
      </w:tr>
      <w:tr w:rsidR="00110BED" w:rsidRPr="00110BED" w14:paraId="72E78F1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D6484D" w14:textId="77777777" w:rsidR="00136F00" w:rsidRPr="00110BED" w:rsidRDefault="00136F00">
            <w:pPr>
              <w:widowControl w:val="0"/>
              <w:autoSpaceDE w:val="0"/>
              <w:autoSpaceDN w:val="0"/>
              <w:adjustRightInd w:val="0"/>
              <w:rPr>
                <w:b/>
                <w:bCs/>
                <w:sz w:val="20"/>
                <w:szCs w:val="20"/>
              </w:rPr>
            </w:pPr>
            <w:r w:rsidRPr="00110BED">
              <w:rPr>
                <w:b/>
                <w:bCs/>
                <w:sz w:val="20"/>
                <w:szCs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A0B312" w14:textId="77777777" w:rsidR="00136F00" w:rsidRPr="00110BED" w:rsidRDefault="00136F00">
            <w:pPr>
              <w:widowControl w:val="0"/>
              <w:autoSpaceDE w:val="0"/>
              <w:autoSpaceDN w:val="0"/>
              <w:adjustRightInd w:val="0"/>
              <w:rPr>
                <w:sz w:val="20"/>
                <w:szCs w:val="20"/>
              </w:rPr>
            </w:pPr>
            <w:r w:rsidRPr="00110BED">
              <w:rPr>
                <w:sz w:val="20"/>
                <w:szCs w:val="20"/>
              </w:rPr>
              <w:t>+:</w:t>
            </w:r>
          </w:p>
          <w:p w14:paraId="5302B877" w14:textId="77777777" w:rsidR="00136F00" w:rsidRPr="00110BED" w:rsidRDefault="00136F00">
            <w:pPr>
              <w:widowControl w:val="0"/>
              <w:autoSpaceDE w:val="0"/>
              <w:autoSpaceDN w:val="0"/>
              <w:adjustRightInd w:val="0"/>
              <w:rPr>
                <w:sz w:val="20"/>
                <w:szCs w:val="20"/>
              </w:rPr>
            </w:pPr>
            <w:r w:rsidRPr="00110BED">
              <w:rPr>
                <w:sz w:val="20"/>
                <w:szCs w:val="20"/>
              </w:rPr>
              <w:t>–:</w:t>
            </w:r>
          </w:p>
          <w:p w14:paraId="2A6BA20C" w14:textId="77777777" w:rsidR="00136F00" w:rsidRPr="00110BED" w:rsidRDefault="00136F00">
            <w:pPr>
              <w:widowControl w:val="0"/>
              <w:autoSpaceDE w:val="0"/>
              <w:autoSpaceDN w:val="0"/>
              <w:adjustRightInd w:val="0"/>
              <w:rPr>
                <w:sz w:val="20"/>
                <w:szCs w:val="20"/>
              </w:rPr>
            </w:pPr>
            <w:r w:rsidRPr="00110BED">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3460A6" w14:textId="77777777" w:rsidR="00136F00" w:rsidRPr="00110BED" w:rsidRDefault="00136F00">
            <w:pPr>
              <w:widowControl w:val="0"/>
              <w:autoSpaceDE w:val="0"/>
              <w:autoSpaceDN w:val="0"/>
              <w:adjustRightInd w:val="0"/>
              <w:rPr>
                <w:sz w:val="20"/>
                <w:szCs w:val="20"/>
              </w:rPr>
            </w:pPr>
            <w:r w:rsidRPr="00110BED">
              <w:rPr>
                <w:sz w:val="20"/>
                <w:szCs w:val="20"/>
              </w:rPr>
              <w:t>34</w:t>
            </w:r>
          </w:p>
          <w:p w14:paraId="3A6CCCA5" w14:textId="77777777" w:rsidR="00136F00" w:rsidRPr="00110BED" w:rsidRDefault="00136F00">
            <w:pPr>
              <w:widowControl w:val="0"/>
              <w:autoSpaceDE w:val="0"/>
              <w:autoSpaceDN w:val="0"/>
              <w:adjustRightInd w:val="0"/>
              <w:rPr>
                <w:sz w:val="20"/>
                <w:szCs w:val="20"/>
              </w:rPr>
            </w:pPr>
            <w:r w:rsidRPr="00110BED">
              <w:rPr>
                <w:sz w:val="20"/>
                <w:szCs w:val="20"/>
              </w:rPr>
              <w:t>15</w:t>
            </w:r>
          </w:p>
          <w:p w14:paraId="7AF3B805" w14:textId="77777777" w:rsidR="00136F00" w:rsidRPr="00110BED" w:rsidRDefault="00136F00">
            <w:pPr>
              <w:widowControl w:val="0"/>
              <w:autoSpaceDE w:val="0"/>
              <w:autoSpaceDN w:val="0"/>
              <w:adjustRightInd w:val="0"/>
              <w:rPr>
                <w:sz w:val="20"/>
                <w:szCs w:val="20"/>
              </w:rPr>
            </w:pPr>
            <w:r w:rsidRPr="00110BED">
              <w:rPr>
                <w:sz w:val="20"/>
                <w:szCs w:val="20"/>
              </w:rPr>
              <w:t>17</w:t>
            </w:r>
          </w:p>
        </w:tc>
      </w:tr>
      <w:tr w:rsidR="00110BED" w:rsidRPr="00110BED" w14:paraId="031FB37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69B8E1" w14:textId="77777777" w:rsidR="00136F00" w:rsidRPr="00110BED" w:rsidRDefault="00136F00">
            <w:pPr>
              <w:widowControl w:val="0"/>
              <w:autoSpaceDE w:val="0"/>
              <w:autoSpaceDN w:val="0"/>
              <w:adjustRightInd w:val="0"/>
              <w:rPr>
                <w:b/>
                <w:bCs/>
                <w:sz w:val="20"/>
                <w:szCs w:val="20"/>
              </w:rPr>
            </w:pPr>
            <w:r w:rsidRPr="00110BED">
              <w:rPr>
                <w:b/>
                <w:bCs/>
                <w:sz w:val="20"/>
                <w:szCs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E660E3" w14:textId="77777777" w:rsidR="00136F00" w:rsidRPr="00110BED" w:rsidRDefault="00136F00">
            <w:pPr>
              <w:widowControl w:val="0"/>
              <w:autoSpaceDE w:val="0"/>
              <w:autoSpaceDN w:val="0"/>
              <w:adjustRightInd w:val="0"/>
              <w:rPr>
                <w:sz w:val="20"/>
                <w:szCs w:val="20"/>
              </w:rPr>
            </w:pPr>
            <w:r w:rsidRPr="00110BED">
              <w:rPr>
                <w:sz w:val="20"/>
                <w:szCs w:val="20"/>
              </w:rPr>
              <w:t>Marco Affronte, Margrete Auken, Pilar Ayuso, Zoltán Balczó, Catherine Bearder, Ivo Belet, Simona Bonafè, Biljana Borzan, Paul Brannen, Nessa Childers, Birgit Collin-Langen, Mireille D’Ornano, Miriam Dalli, Seb Dance, Angélique Delahaye, Mark Demesmaeker, Stefan Eck, Bas Eickhout, José Inácio Faria, Karl-Heinz Florenz, Francesc Gambús, Elisabetta Gardini, Gerben-Jan Gerbrandy, Arne Gericke, Jens Gieseke, Julie Girling, Françoise Grossetête, Andrzej Grzyb, Jytte Guteland, Anneli Jäätteenmäki, Jean-François Jalkh, Benedek Jávor, Josu Juaristi Abaunz, Karin Kadenbach, Urszula Krupa, Giovanni La Via, Jo Leinen, Peter Liese, Norbert Lins, Valentinas Mazuronis, Susanne Melior, Miroslav Mikolášik, Massimo Paolucci, Gilles Pargneaux, Pavel Poc, Frédérique Ries, Daciana Octavia Sârbu, Annie Schreijer-Pierik, Davor Škrlec, Renate Sommer, Claudiu Ciprian Tănăsescu, Ivica Tolić, Estefanía Torres Martínez, Nils Torvalds, Adina-Ioana Vălean, Jadwiga Wiśniewska, Damiano Zoffoli</w:t>
            </w:r>
          </w:p>
        </w:tc>
      </w:tr>
      <w:tr w:rsidR="00110BED" w:rsidRPr="00110BED" w14:paraId="56898CC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33BAC2" w14:textId="77777777" w:rsidR="00136F00" w:rsidRPr="00110BED" w:rsidRDefault="00136F00">
            <w:pPr>
              <w:widowControl w:val="0"/>
              <w:autoSpaceDE w:val="0"/>
              <w:autoSpaceDN w:val="0"/>
              <w:adjustRightInd w:val="0"/>
              <w:rPr>
                <w:b/>
                <w:bCs/>
                <w:sz w:val="20"/>
                <w:szCs w:val="20"/>
              </w:rPr>
            </w:pPr>
            <w:r w:rsidRPr="00110BED">
              <w:rPr>
                <w:b/>
                <w:bCs/>
                <w:sz w:val="20"/>
                <w:szCs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9093F9" w14:textId="77777777" w:rsidR="00136F00" w:rsidRPr="00110BED" w:rsidRDefault="00136F00">
            <w:pPr>
              <w:widowControl w:val="0"/>
              <w:autoSpaceDE w:val="0"/>
              <w:autoSpaceDN w:val="0"/>
              <w:adjustRightInd w:val="0"/>
              <w:rPr>
                <w:sz w:val="20"/>
                <w:szCs w:val="20"/>
              </w:rPr>
            </w:pPr>
            <w:r w:rsidRPr="00110BED">
              <w:rPr>
                <w:sz w:val="20"/>
                <w:szCs w:val="20"/>
              </w:rPr>
              <w:t>Jørn Dohrmann, Eleonora Evi, Robert Jarosław Iwaszkiewicz, Merja Kyllönen, Stefano Maullu, James Nicholson, Christel Schaldemose</w:t>
            </w:r>
          </w:p>
        </w:tc>
      </w:tr>
      <w:tr w:rsidR="00136F00" w:rsidRPr="00110BED" w14:paraId="0C21A5F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5EB6A0A" w14:textId="77777777" w:rsidR="00136F00" w:rsidRPr="00110BED" w:rsidRDefault="00136F00">
            <w:pPr>
              <w:widowControl w:val="0"/>
              <w:autoSpaceDE w:val="0"/>
              <w:autoSpaceDN w:val="0"/>
              <w:adjustRightInd w:val="0"/>
              <w:rPr>
                <w:b/>
                <w:bCs/>
                <w:sz w:val="20"/>
                <w:szCs w:val="20"/>
              </w:rPr>
            </w:pPr>
            <w:r w:rsidRPr="00110BED">
              <w:rPr>
                <w:b/>
                <w:bCs/>
                <w:sz w:val="20"/>
                <w:szCs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34FEC1B" w14:textId="77777777" w:rsidR="00136F00" w:rsidRPr="00110BED" w:rsidRDefault="00136F00">
            <w:pPr>
              <w:widowControl w:val="0"/>
              <w:autoSpaceDE w:val="0"/>
              <w:autoSpaceDN w:val="0"/>
              <w:adjustRightInd w:val="0"/>
              <w:rPr>
                <w:sz w:val="20"/>
                <w:szCs w:val="20"/>
              </w:rPr>
            </w:pPr>
            <w:r w:rsidRPr="00110BED">
              <w:rPr>
                <w:sz w:val="20"/>
                <w:szCs w:val="20"/>
              </w:rPr>
              <w:t>Pál Csáky, Siôn Simon</w:t>
            </w:r>
          </w:p>
        </w:tc>
      </w:tr>
    </w:tbl>
    <w:p w14:paraId="01E9E77B" w14:textId="77777777" w:rsidR="00136F00" w:rsidRPr="00110BED" w:rsidRDefault="00136F00">
      <w:pPr>
        <w:widowControl w:val="0"/>
        <w:autoSpaceDE w:val="0"/>
        <w:autoSpaceDN w:val="0"/>
        <w:adjustRightInd w:val="0"/>
        <w:rPr>
          <w:rFonts w:ascii="Arial" w:hAnsi="Arial" w:cs="Arial"/>
        </w:rPr>
      </w:pPr>
    </w:p>
    <w:bookmarkEnd w:id="7"/>
    <w:p w14:paraId="265A2B55" w14:textId="1C3B3F9C" w:rsidR="00FE0CA5" w:rsidRPr="00110BED" w:rsidRDefault="00FE0CA5" w:rsidP="00136F00">
      <w:r w:rsidRPr="00110BED">
        <w:br w:type="page"/>
      </w:r>
    </w:p>
    <w:p w14:paraId="6C3D1C64" w14:textId="77777777" w:rsidR="00FE0CA5" w:rsidRPr="00110BED" w:rsidRDefault="00FE0CA5" w:rsidP="00136F00">
      <w:pPr>
        <w:pStyle w:val="PageHeadingNotTOC"/>
      </w:pPr>
      <w:bookmarkStart w:id="8" w:name="RollCallPageAD"/>
      <w:r w:rsidRPr="00110BED">
        <w:t>GŁOSOWANIE KOŃCOWE W KOMISJI PRZEDMIOTO WŁAŚCIWEJ W FORMIE GŁOSOWANIA IMIENNEGO</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0BED" w:rsidRPr="00110BED" w14:paraId="513D23BC" w14:textId="77777777" w:rsidTr="0029730C">
        <w:trPr>
          <w:cantSplit/>
        </w:trPr>
        <w:tc>
          <w:tcPr>
            <w:tcW w:w="1701" w:type="dxa"/>
            <w:shd w:val="pct10" w:color="000000" w:fill="FFFFFF"/>
            <w:vAlign w:val="center"/>
          </w:tcPr>
          <w:p w14:paraId="7F771139" w14:textId="77777777" w:rsidR="00FE0CA5" w:rsidRPr="00110BED" w:rsidRDefault="00FE0CA5" w:rsidP="0029730C">
            <w:pPr>
              <w:spacing w:before="120" w:after="120"/>
              <w:jc w:val="center"/>
              <w:rPr>
                <w:b/>
                <w:sz w:val="20"/>
              </w:rPr>
            </w:pPr>
            <w:r w:rsidRPr="00110BED">
              <w:rPr>
                <w:b/>
                <w:sz w:val="20"/>
              </w:rPr>
              <w:t>34</w:t>
            </w:r>
          </w:p>
        </w:tc>
        <w:tc>
          <w:tcPr>
            <w:tcW w:w="7371" w:type="dxa"/>
            <w:shd w:val="pct10" w:color="000000" w:fill="FFFFFF"/>
          </w:tcPr>
          <w:p w14:paraId="15DCC34D" w14:textId="77777777" w:rsidR="00FE0CA5" w:rsidRPr="00110BED" w:rsidRDefault="00FE0CA5" w:rsidP="0029730C">
            <w:pPr>
              <w:spacing w:before="120" w:after="120"/>
              <w:jc w:val="center"/>
              <w:rPr>
                <w:rFonts w:ascii="Arial" w:hAnsi="Arial" w:cs="Arial"/>
                <w:b/>
                <w:sz w:val="28"/>
                <w:szCs w:val="28"/>
              </w:rPr>
            </w:pPr>
            <w:r w:rsidRPr="00110BED">
              <w:rPr>
                <w:rFonts w:ascii="Arial" w:hAnsi="Arial"/>
                <w:b/>
                <w:sz w:val="28"/>
                <w:szCs w:val="28"/>
              </w:rPr>
              <w:t>+</w:t>
            </w:r>
          </w:p>
        </w:tc>
      </w:tr>
      <w:tr w:rsidR="00110BED" w:rsidRPr="00110BED" w14:paraId="03F16337" w14:textId="77777777" w:rsidTr="0029730C">
        <w:trPr>
          <w:cantSplit/>
        </w:trPr>
        <w:tc>
          <w:tcPr>
            <w:tcW w:w="1701" w:type="dxa"/>
            <w:shd w:val="clear" w:color="auto" w:fill="FFFFFF"/>
          </w:tcPr>
          <w:p w14:paraId="3190B711" w14:textId="77777777" w:rsidR="00FE0CA5" w:rsidRPr="00110BED" w:rsidRDefault="00FE0CA5" w:rsidP="0029730C">
            <w:pPr>
              <w:spacing w:before="120" w:after="120"/>
              <w:rPr>
                <w:sz w:val="20"/>
              </w:rPr>
            </w:pPr>
            <w:r w:rsidRPr="00110BED">
              <w:rPr>
                <w:sz w:val="20"/>
              </w:rPr>
              <w:t>ALDE</w:t>
            </w:r>
          </w:p>
        </w:tc>
        <w:tc>
          <w:tcPr>
            <w:tcW w:w="7371" w:type="dxa"/>
            <w:shd w:val="clear" w:color="auto" w:fill="FFFFFF"/>
          </w:tcPr>
          <w:p w14:paraId="17CBE3DD" w14:textId="77777777" w:rsidR="00FE0CA5" w:rsidRPr="00110BED" w:rsidRDefault="00FE0CA5" w:rsidP="0029730C">
            <w:pPr>
              <w:spacing w:before="120" w:after="120"/>
              <w:rPr>
                <w:sz w:val="20"/>
              </w:rPr>
            </w:pPr>
            <w:r w:rsidRPr="00110BED">
              <w:rPr>
                <w:sz w:val="20"/>
              </w:rPr>
              <w:t>Catherine Bearder, Gerben-Jan Gerbrandy, Anneli Jäätteenmäki, Valentinas Mazuronis, Nils Torvalds</w:t>
            </w:r>
          </w:p>
        </w:tc>
      </w:tr>
      <w:tr w:rsidR="00110BED" w:rsidRPr="00110BED" w14:paraId="13AF96FD" w14:textId="77777777" w:rsidTr="0029730C">
        <w:trPr>
          <w:cantSplit/>
        </w:trPr>
        <w:tc>
          <w:tcPr>
            <w:tcW w:w="1701" w:type="dxa"/>
            <w:shd w:val="clear" w:color="auto" w:fill="FFFFFF"/>
          </w:tcPr>
          <w:p w14:paraId="5E77E4DC" w14:textId="77777777" w:rsidR="00FE0CA5" w:rsidRPr="00110BED" w:rsidRDefault="00FE0CA5" w:rsidP="0029730C">
            <w:pPr>
              <w:spacing w:before="120" w:after="120"/>
              <w:rPr>
                <w:sz w:val="20"/>
              </w:rPr>
            </w:pPr>
            <w:r w:rsidRPr="00110BED">
              <w:rPr>
                <w:sz w:val="20"/>
              </w:rPr>
              <w:t>EFDD</w:t>
            </w:r>
          </w:p>
        </w:tc>
        <w:tc>
          <w:tcPr>
            <w:tcW w:w="7371" w:type="dxa"/>
            <w:shd w:val="clear" w:color="auto" w:fill="FFFFFF"/>
          </w:tcPr>
          <w:p w14:paraId="3893A862" w14:textId="77777777" w:rsidR="00FE0CA5" w:rsidRPr="00110BED" w:rsidRDefault="00FE0CA5" w:rsidP="0029730C">
            <w:pPr>
              <w:spacing w:before="120" w:after="120"/>
              <w:rPr>
                <w:sz w:val="20"/>
              </w:rPr>
            </w:pPr>
            <w:r w:rsidRPr="00110BED">
              <w:rPr>
                <w:sz w:val="20"/>
              </w:rPr>
              <w:t>Eleonora Evi</w:t>
            </w:r>
          </w:p>
        </w:tc>
      </w:tr>
      <w:tr w:rsidR="00110BED" w:rsidRPr="00110BED" w14:paraId="026D89D1" w14:textId="77777777" w:rsidTr="0029730C">
        <w:trPr>
          <w:cantSplit/>
        </w:trPr>
        <w:tc>
          <w:tcPr>
            <w:tcW w:w="1701" w:type="dxa"/>
            <w:shd w:val="clear" w:color="auto" w:fill="FFFFFF"/>
          </w:tcPr>
          <w:p w14:paraId="52402427" w14:textId="77777777" w:rsidR="00FE0CA5" w:rsidRPr="00110BED" w:rsidRDefault="00FE0CA5" w:rsidP="0029730C">
            <w:pPr>
              <w:spacing w:before="120" w:after="120"/>
              <w:rPr>
                <w:sz w:val="20"/>
              </w:rPr>
            </w:pPr>
            <w:r w:rsidRPr="00110BED">
              <w:rPr>
                <w:sz w:val="20"/>
              </w:rPr>
              <w:t>GUE/NGL</w:t>
            </w:r>
          </w:p>
        </w:tc>
        <w:tc>
          <w:tcPr>
            <w:tcW w:w="7371" w:type="dxa"/>
            <w:shd w:val="clear" w:color="auto" w:fill="FFFFFF"/>
          </w:tcPr>
          <w:p w14:paraId="01B7C782" w14:textId="77777777" w:rsidR="00FE0CA5" w:rsidRPr="00110BED" w:rsidRDefault="00FE0CA5" w:rsidP="0029730C">
            <w:pPr>
              <w:spacing w:before="120" w:after="120"/>
              <w:rPr>
                <w:sz w:val="20"/>
              </w:rPr>
            </w:pPr>
            <w:r w:rsidRPr="00110BED">
              <w:rPr>
                <w:sz w:val="20"/>
              </w:rPr>
              <w:t>Stefan Eck, Josu Juaristi Abaunz, Merja Kyllönen, Estefanía Torres Martínez</w:t>
            </w:r>
          </w:p>
        </w:tc>
      </w:tr>
      <w:tr w:rsidR="00110BED" w:rsidRPr="00110BED" w14:paraId="714AE200" w14:textId="77777777" w:rsidTr="0029730C">
        <w:trPr>
          <w:cantSplit/>
        </w:trPr>
        <w:tc>
          <w:tcPr>
            <w:tcW w:w="1701" w:type="dxa"/>
            <w:shd w:val="clear" w:color="auto" w:fill="FFFFFF"/>
          </w:tcPr>
          <w:p w14:paraId="3F4CC443" w14:textId="77777777" w:rsidR="00FE0CA5" w:rsidRPr="00110BED" w:rsidRDefault="00FE0CA5" w:rsidP="0029730C">
            <w:pPr>
              <w:spacing w:before="120" w:after="120"/>
              <w:rPr>
                <w:sz w:val="20"/>
              </w:rPr>
            </w:pPr>
            <w:r w:rsidRPr="00110BED">
              <w:rPr>
                <w:sz w:val="20"/>
              </w:rPr>
              <w:t>NI</w:t>
            </w:r>
          </w:p>
        </w:tc>
        <w:tc>
          <w:tcPr>
            <w:tcW w:w="7371" w:type="dxa"/>
            <w:shd w:val="clear" w:color="auto" w:fill="FFFFFF"/>
          </w:tcPr>
          <w:p w14:paraId="7F1204B0" w14:textId="77777777" w:rsidR="00FE0CA5" w:rsidRPr="00110BED" w:rsidRDefault="00FE0CA5" w:rsidP="0029730C">
            <w:pPr>
              <w:spacing w:before="120" w:after="120"/>
              <w:rPr>
                <w:sz w:val="20"/>
              </w:rPr>
            </w:pPr>
            <w:r w:rsidRPr="00110BED">
              <w:rPr>
                <w:sz w:val="20"/>
              </w:rPr>
              <w:t>Zoltán Balczó</w:t>
            </w:r>
          </w:p>
        </w:tc>
      </w:tr>
      <w:tr w:rsidR="00110BED" w:rsidRPr="00110BED" w14:paraId="6E3455AF" w14:textId="77777777" w:rsidTr="0029730C">
        <w:trPr>
          <w:cantSplit/>
        </w:trPr>
        <w:tc>
          <w:tcPr>
            <w:tcW w:w="1701" w:type="dxa"/>
            <w:shd w:val="clear" w:color="auto" w:fill="FFFFFF"/>
          </w:tcPr>
          <w:p w14:paraId="60CD02D3" w14:textId="77777777" w:rsidR="00FE0CA5" w:rsidRPr="00110BED" w:rsidRDefault="00FE0CA5" w:rsidP="0029730C">
            <w:pPr>
              <w:spacing w:before="120" w:after="120"/>
              <w:rPr>
                <w:sz w:val="20"/>
              </w:rPr>
            </w:pPr>
            <w:r w:rsidRPr="00110BED">
              <w:rPr>
                <w:sz w:val="20"/>
              </w:rPr>
              <w:t>S&amp;D</w:t>
            </w:r>
          </w:p>
        </w:tc>
        <w:tc>
          <w:tcPr>
            <w:tcW w:w="7371" w:type="dxa"/>
            <w:shd w:val="clear" w:color="auto" w:fill="FFFFFF"/>
          </w:tcPr>
          <w:p w14:paraId="33F236FD" w14:textId="77777777" w:rsidR="00FE0CA5" w:rsidRPr="00110BED" w:rsidRDefault="00FE0CA5" w:rsidP="0029730C">
            <w:pPr>
              <w:spacing w:before="120" w:after="120"/>
              <w:rPr>
                <w:sz w:val="20"/>
              </w:rPr>
            </w:pPr>
            <w:r w:rsidRPr="00110BED">
              <w:rPr>
                <w:sz w:val="20"/>
              </w:rPr>
              <w:t>Simona Bonafè, Biljana Borzan, Paul Brannen, Nessa Childers, Miriam Dalli, Seb Dance, Jytte Guteland, Karin Kadenbach, Jo Leinen, Susanne Melior, Massimo Paolucci, Gilles Pargneaux, Pavel Poc, Christel Schaldemose, Siôn Simon, Daciana Octavia Sârbu, Claudiu Ciprian Tănăsescu, Damiano Zoffoli</w:t>
            </w:r>
          </w:p>
        </w:tc>
      </w:tr>
      <w:tr w:rsidR="00110BED" w:rsidRPr="00110BED" w14:paraId="67D59393" w14:textId="77777777" w:rsidTr="0029730C">
        <w:trPr>
          <w:cantSplit/>
        </w:trPr>
        <w:tc>
          <w:tcPr>
            <w:tcW w:w="1701" w:type="dxa"/>
            <w:shd w:val="clear" w:color="auto" w:fill="FFFFFF"/>
          </w:tcPr>
          <w:p w14:paraId="68C8093E" w14:textId="77777777" w:rsidR="00FE0CA5" w:rsidRPr="00110BED" w:rsidRDefault="00FE0CA5" w:rsidP="0029730C">
            <w:pPr>
              <w:spacing w:before="120" w:after="120"/>
              <w:rPr>
                <w:sz w:val="20"/>
              </w:rPr>
            </w:pPr>
            <w:r w:rsidRPr="00110BED">
              <w:rPr>
                <w:sz w:val="20"/>
              </w:rPr>
              <w:t>VERTS/ALE</w:t>
            </w:r>
          </w:p>
        </w:tc>
        <w:tc>
          <w:tcPr>
            <w:tcW w:w="7371" w:type="dxa"/>
            <w:shd w:val="clear" w:color="auto" w:fill="FFFFFF"/>
          </w:tcPr>
          <w:p w14:paraId="5D17744D" w14:textId="77777777" w:rsidR="00FE0CA5" w:rsidRPr="00110BED" w:rsidRDefault="00FE0CA5" w:rsidP="0029730C">
            <w:pPr>
              <w:spacing w:before="120" w:after="120"/>
              <w:rPr>
                <w:sz w:val="20"/>
              </w:rPr>
            </w:pPr>
            <w:r w:rsidRPr="00110BED">
              <w:rPr>
                <w:sz w:val="20"/>
              </w:rPr>
              <w:t>Marco Affronte, Margrete Auken, Bas Eickhout, Benedek Jávor, Davor Škrlec</w:t>
            </w:r>
          </w:p>
        </w:tc>
      </w:tr>
    </w:tbl>
    <w:p w14:paraId="078B53EF" w14:textId="77777777" w:rsidR="00FE0CA5" w:rsidRPr="00110BED" w:rsidRDefault="00FE0CA5" w:rsidP="00FE0CA5"/>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0BED" w:rsidRPr="00110BED" w14:paraId="41F0F471" w14:textId="77777777" w:rsidTr="0029730C">
        <w:trPr>
          <w:cantSplit/>
        </w:trPr>
        <w:tc>
          <w:tcPr>
            <w:tcW w:w="1701" w:type="dxa"/>
            <w:shd w:val="pct10" w:color="000000" w:fill="FFFFFF"/>
            <w:vAlign w:val="center"/>
          </w:tcPr>
          <w:p w14:paraId="071FB006" w14:textId="77777777" w:rsidR="00FE0CA5" w:rsidRPr="00110BED" w:rsidRDefault="00FE0CA5" w:rsidP="0029730C">
            <w:pPr>
              <w:spacing w:before="120" w:after="120"/>
              <w:jc w:val="center"/>
              <w:rPr>
                <w:b/>
                <w:sz w:val="16"/>
              </w:rPr>
            </w:pPr>
            <w:r w:rsidRPr="00110BED">
              <w:rPr>
                <w:b/>
                <w:sz w:val="20"/>
              </w:rPr>
              <w:t>15</w:t>
            </w:r>
          </w:p>
        </w:tc>
        <w:tc>
          <w:tcPr>
            <w:tcW w:w="7371" w:type="dxa"/>
            <w:shd w:val="pct10" w:color="000000" w:fill="FFFFFF"/>
          </w:tcPr>
          <w:p w14:paraId="65B0927F" w14:textId="77777777" w:rsidR="00FE0CA5" w:rsidRPr="00110BED" w:rsidRDefault="00FE0CA5" w:rsidP="0029730C">
            <w:pPr>
              <w:spacing w:before="120" w:after="120"/>
              <w:jc w:val="center"/>
              <w:rPr>
                <w:sz w:val="28"/>
                <w:szCs w:val="28"/>
              </w:rPr>
            </w:pPr>
            <w:r w:rsidRPr="00110BED">
              <w:rPr>
                <w:rFonts w:ascii="Arial" w:hAnsi="Arial"/>
                <w:b/>
                <w:sz w:val="28"/>
                <w:szCs w:val="28"/>
              </w:rPr>
              <w:t>-</w:t>
            </w:r>
          </w:p>
        </w:tc>
      </w:tr>
      <w:tr w:rsidR="00110BED" w:rsidRPr="00110BED" w14:paraId="03FA8E66" w14:textId="77777777" w:rsidTr="0029730C">
        <w:trPr>
          <w:cantSplit/>
        </w:trPr>
        <w:tc>
          <w:tcPr>
            <w:tcW w:w="1701" w:type="dxa"/>
            <w:shd w:val="clear" w:color="auto" w:fill="FFFFFF"/>
          </w:tcPr>
          <w:p w14:paraId="53DE78E1" w14:textId="77777777" w:rsidR="00FE0CA5" w:rsidRPr="00110BED" w:rsidRDefault="00FE0CA5" w:rsidP="0029730C">
            <w:pPr>
              <w:spacing w:before="120" w:after="120"/>
              <w:rPr>
                <w:sz w:val="20"/>
              </w:rPr>
            </w:pPr>
            <w:r w:rsidRPr="00110BED">
              <w:rPr>
                <w:sz w:val="20"/>
              </w:rPr>
              <w:t>ECR</w:t>
            </w:r>
          </w:p>
        </w:tc>
        <w:tc>
          <w:tcPr>
            <w:tcW w:w="7371" w:type="dxa"/>
            <w:shd w:val="clear" w:color="auto" w:fill="FFFFFF"/>
          </w:tcPr>
          <w:p w14:paraId="18D023CF" w14:textId="77777777" w:rsidR="00FE0CA5" w:rsidRPr="00110BED" w:rsidRDefault="00FE0CA5" w:rsidP="0029730C">
            <w:pPr>
              <w:spacing w:before="120" w:after="120"/>
              <w:rPr>
                <w:sz w:val="20"/>
              </w:rPr>
            </w:pPr>
            <w:r w:rsidRPr="00110BED">
              <w:rPr>
                <w:sz w:val="20"/>
              </w:rPr>
              <w:t>Jørn Dohrmann, Arne Gericke, Julie Girling, Urszula Krupa, James Nicholson, Jadwiga Wiśniewska</w:t>
            </w:r>
          </w:p>
        </w:tc>
      </w:tr>
      <w:tr w:rsidR="00110BED" w:rsidRPr="00110BED" w14:paraId="0120051E" w14:textId="77777777" w:rsidTr="0029730C">
        <w:trPr>
          <w:cantSplit/>
        </w:trPr>
        <w:tc>
          <w:tcPr>
            <w:tcW w:w="1701" w:type="dxa"/>
            <w:shd w:val="clear" w:color="auto" w:fill="FFFFFF"/>
          </w:tcPr>
          <w:p w14:paraId="3E359C7F" w14:textId="77777777" w:rsidR="00FE0CA5" w:rsidRPr="00110BED" w:rsidRDefault="00FE0CA5" w:rsidP="0029730C">
            <w:pPr>
              <w:spacing w:before="120" w:after="120"/>
              <w:rPr>
                <w:sz w:val="20"/>
              </w:rPr>
            </w:pPr>
            <w:r w:rsidRPr="00110BED">
              <w:rPr>
                <w:sz w:val="20"/>
              </w:rPr>
              <w:t>EFDD</w:t>
            </w:r>
          </w:p>
        </w:tc>
        <w:tc>
          <w:tcPr>
            <w:tcW w:w="7371" w:type="dxa"/>
            <w:shd w:val="clear" w:color="auto" w:fill="FFFFFF"/>
          </w:tcPr>
          <w:p w14:paraId="29C18BE1" w14:textId="77777777" w:rsidR="00FE0CA5" w:rsidRPr="00110BED" w:rsidRDefault="00FE0CA5" w:rsidP="0029730C">
            <w:pPr>
              <w:spacing w:before="120" w:after="120"/>
              <w:rPr>
                <w:sz w:val="20"/>
              </w:rPr>
            </w:pPr>
            <w:r w:rsidRPr="00110BED">
              <w:rPr>
                <w:sz w:val="20"/>
              </w:rPr>
              <w:t>Robert Jarosław Iwaszkiewicz</w:t>
            </w:r>
          </w:p>
        </w:tc>
      </w:tr>
      <w:tr w:rsidR="00110BED" w:rsidRPr="00110BED" w14:paraId="0A214AEF" w14:textId="77777777" w:rsidTr="0029730C">
        <w:trPr>
          <w:cantSplit/>
        </w:trPr>
        <w:tc>
          <w:tcPr>
            <w:tcW w:w="1701" w:type="dxa"/>
            <w:shd w:val="clear" w:color="auto" w:fill="FFFFFF"/>
          </w:tcPr>
          <w:p w14:paraId="44710339" w14:textId="77777777" w:rsidR="00FE0CA5" w:rsidRPr="00110BED" w:rsidRDefault="00FE0CA5" w:rsidP="0029730C">
            <w:pPr>
              <w:spacing w:before="120" w:after="120"/>
              <w:rPr>
                <w:sz w:val="20"/>
              </w:rPr>
            </w:pPr>
            <w:r w:rsidRPr="00110BED">
              <w:rPr>
                <w:sz w:val="20"/>
              </w:rPr>
              <w:t>ENF</w:t>
            </w:r>
          </w:p>
        </w:tc>
        <w:tc>
          <w:tcPr>
            <w:tcW w:w="7371" w:type="dxa"/>
            <w:shd w:val="clear" w:color="auto" w:fill="FFFFFF"/>
          </w:tcPr>
          <w:p w14:paraId="3E958BCF" w14:textId="77777777" w:rsidR="00FE0CA5" w:rsidRPr="00110BED" w:rsidRDefault="00FE0CA5" w:rsidP="0029730C">
            <w:pPr>
              <w:spacing w:before="120" w:after="120"/>
              <w:rPr>
                <w:sz w:val="20"/>
              </w:rPr>
            </w:pPr>
            <w:r w:rsidRPr="00110BED">
              <w:rPr>
                <w:sz w:val="20"/>
              </w:rPr>
              <w:t>Mireille D'Ornano, Jean-François Jalkh</w:t>
            </w:r>
          </w:p>
        </w:tc>
      </w:tr>
      <w:tr w:rsidR="00110BED" w:rsidRPr="00110BED" w14:paraId="4B85FE17" w14:textId="77777777" w:rsidTr="0029730C">
        <w:trPr>
          <w:cantSplit/>
        </w:trPr>
        <w:tc>
          <w:tcPr>
            <w:tcW w:w="1701" w:type="dxa"/>
            <w:shd w:val="clear" w:color="auto" w:fill="FFFFFF"/>
          </w:tcPr>
          <w:p w14:paraId="3A447849" w14:textId="77777777" w:rsidR="00FE0CA5" w:rsidRPr="00110BED" w:rsidRDefault="00FE0CA5" w:rsidP="0029730C">
            <w:pPr>
              <w:spacing w:before="120" w:after="120"/>
              <w:rPr>
                <w:sz w:val="20"/>
              </w:rPr>
            </w:pPr>
            <w:r w:rsidRPr="00110BED">
              <w:rPr>
                <w:sz w:val="20"/>
              </w:rPr>
              <w:t>PPE</w:t>
            </w:r>
          </w:p>
        </w:tc>
        <w:tc>
          <w:tcPr>
            <w:tcW w:w="7371" w:type="dxa"/>
            <w:shd w:val="clear" w:color="auto" w:fill="FFFFFF"/>
          </w:tcPr>
          <w:p w14:paraId="6FC74A9B" w14:textId="77777777" w:rsidR="00FE0CA5" w:rsidRPr="00110BED" w:rsidRDefault="00FE0CA5" w:rsidP="0029730C">
            <w:pPr>
              <w:spacing w:before="120" w:after="120"/>
              <w:rPr>
                <w:sz w:val="20"/>
              </w:rPr>
            </w:pPr>
            <w:r w:rsidRPr="00110BED">
              <w:rPr>
                <w:sz w:val="20"/>
              </w:rPr>
              <w:t>Angélique Delahaye, Jens Gieseke, Françoise Grossetête, Andrzej Grzyb, Annie Schreijer-Pierik, Renate Sommer</w:t>
            </w:r>
          </w:p>
        </w:tc>
      </w:tr>
    </w:tbl>
    <w:p w14:paraId="6E7193D7" w14:textId="77777777" w:rsidR="00FE0CA5" w:rsidRPr="00110BED" w:rsidRDefault="00FE0CA5" w:rsidP="00FE0CA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0BED" w:rsidRPr="00110BED" w14:paraId="58610B09" w14:textId="77777777" w:rsidTr="0029730C">
        <w:trPr>
          <w:cantSplit/>
        </w:trPr>
        <w:tc>
          <w:tcPr>
            <w:tcW w:w="1701" w:type="dxa"/>
            <w:shd w:val="pct10" w:color="000000" w:fill="FFFFFF"/>
            <w:vAlign w:val="center"/>
          </w:tcPr>
          <w:p w14:paraId="164196FE" w14:textId="77777777" w:rsidR="00FE0CA5" w:rsidRPr="00110BED" w:rsidRDefault="00FE0CA5" w:rsidP="0029730C">
            <w:pPr>
              <w:spacing w:before="120" w:after="120"/>
              <w:jc w:val="center"/>
              <w:rPr>
                <w:b/>
                <w:sz w:val="16"/>
              </w:rPr>
            </w:pPr>
            <w:r w:rsidRPr="00110BED">
              <w:rPr>
                <w:b/>
                <w:sz w:val="20"/>
              </w:rPr>
              <w:t>17</w:t>
            </w:r>
          </w:p>
        </w:tc>
        <w:tc>
          <w:tcPr>
            <w:tcW w:w="7371" w:type="dxa"/>
            <w:shd w:val="pct10" w:color="000000" w:fill="FFFFFF"/>
          </w:tcPr>
          <w:p w14:paraId="6D4A59B9" w14:textId="77777777" w:rsidR="00FE0CA5" w:rsidRPr="00110BED" w:rsidRDefault="00FE0CA5" w:rsidP="0029730C">
            <w:pPr>
              <w:spacing w:before="120" w:after="120"/>
              <w:jc w:val="center"/>
              <w:rPr>
                <w:sz w:val="28"/>
                <w:szCs w:val="28"/>
              </w:rPr>
            </w:pPr>
            <w:r w:rsidRPr="00110BED">
              <w:rPr>
                <w:rFonts w:ascii="Arial" w:hAnsi="Arial"/>
                <w:b/>
                <w:sz w:val="28"/>
                <w:szCs w:val="28"/>
              </w:rPr>
              <w:t>0</w:t>
            </w:r>
          </w:p>
        </w:tc>
      </w:tr>
      <w:tr w:rsidR="00110BED" w:rsidRPr="00110BED" w14:paraId="7802464E" w14:textId="77777777" w:rsidTr="0029730C">
        <w:trPr>
          <w:cantSplit/>
        </w:trPr>
        <w:tc>
          <w:tcPr>
            <w:tcW w:w="1701" w:type="dxa"/>
            <w:shd w:val="clear" w:color="auto" w:fill="FFFFFF"/>
          </w:tcPr>
          <w:p w14:paraId="1DF149CA" w14:textId="77777777" w:rsidR="00FE0CA5" w:rsidRPr="00110BED" w:rsidRDefault="00FE0CA5" w:rsidP="0029730C">
            <w:pPr>
              <w:spacing w:before="120" w:after="120"/>
              <w:rPr>
                <w:sz w:val="20"/>
              </w:rPr>
            </w:pPr>
            <w:r w:rsidRPr="00110BED">
              <w:rPr>
                <w:sz w:val="20"/>
              </w:rPr>
              <w:t>ALDE</w:t>
            </w:r>
          </w:p>
        </w:tc>
        <w:tc>
          <w:tcPr>
            <w:tcW w:w="7371" w:type="dxa"/>
            <w:shd w:val="clear" w:color="auto" w:fill="FFFFFF"/>
          </w:tcPr>
          <w:p w14:paraId="4CA884FA" w14:textId="77777777" w:rsidR="00FE0CA5" w:rsidRPr="00110BED" w:rsidRDefault="00FE0CA5" w:rsidP="0029730C">
            <w:pPr>
              <w:spacing w:before="120" w:after="120"/>
              <w:rPr>
                <w:sz w:val="20"/>
              </w:rPr>
            </w:pPr>
            <w:r w:rsidRPr="00110BED">
              <w:rPr>
                <w:sz w:val="20"/>
              </w:rPr>
              <w:t>Frédérique Ries</w:t>
            </w:r>
          </w:p>
        </w:tc>
      </w:tr>
      <w:tr w:rsidR="00110BED" w:rsidRPr="00110BED" w14:paraId="3FB67F5D" w14:textId="77777777" w:rsidTr="0029730C">
        <w:trPr>
          <w:cantSplit/>
        </w:trPr>
        <w:tc>
          <w:tcPr>
            <w:tcW w:w="1701" w:type="dxa"/>
            <w:shd w:val="clear" w:color="auto" w:fill="FFFFFF"/>
          </w:tcPr>
          <w:p w14:paraId="0A50163A" w14:textId="77777777" w:rsidR="00FE0CA5" w:rsidRPr="00110BED" w:rsidRDefault="00FE0CA5" w:rsidP="0029730C">
            <w:pPr>
              <w:spacing w:before="120" w:after="120"/>
              <w:rPr>
                <w:sz w:val="20"/>
              </w:rPr>
            </w:pPr>
            <w:r w:rsidRPr="00110BED">
              <w:rPr>
                <w:sz w:val="20"/>
              </w:rPr>
              <w:t>ECR</w:t>
            </w:r>
          </w:p>
        </w:tc>
        <w:tc>
          <w:tcPr>
            <w:tcW w:w="7371" w:type="dxa"/>
            <w:shd w:val="clear" w:color="auto" w:fill="FFFFFF"/>
          </w:tcPr>
          <w:p w14:paraId="3D715429" w14:textId="77777777" w:rsidR="00FE0CA5" w:rsidRPr="00110BED" w:rsidRDefault="00FE0CA5" w:rsidP="0029730C">
            <w:pPr>
              <w:spacing w:before="120" w:after="120"/>
              <w:rPr>
                <w:sz w:val="20"/>
              </w:rPr>
            </w:pPr>
            <w:r w:rsidRPr="00110BED">
              <w:rPr>
                <w:sz w:val="20"/>
              </w:rPr>
              <w:t>Mark Demesmaeker</w:t>
            </w:r>
          </w:p>
        </w:tc>
      </w:tr>
      <w:tr w:rsidR="00110BED" w:rsidRPr="00110BED" w14:paraId="276A9026" w14:textId="77777777" w:rsidTr="0029730C">
        <w:trPr>
          <w:cantSplit/>
        </w:trPr>
        <w:tc>
          <w:tcPr>
            <w:tcW w:w="1701" w:type="dxa"/>
            <w:shd w:val="clear" w:color="auto" w:fill="FFFFFF"/>
          </w:tcPr>
          <w:p w14:paraId="5740DDCA" w14:textId="77777777" w:rsidR="00FE0CA5" w:rsidRPr="00110BED" w:rsidRDefault="00FE0CA5" w:rsidP="0029730C">
            <w:pPr>
              <w:spacing w:before="120" w:after="120"/>
              <w:rPr>
                <w:sz w:val="20"/>
              </w:rPr>
            </w:pPr>
            <w:r w:rsidRPr="00110BED">
              <w:rPr>
                <w:sz w:val="20"/>
              </w:rPr>
              <w:t>PPE</w:t>
            </w:r>
          </w:p>
        </w:tc>
        <w:tc>
          <w:tcPr>
            <w:tcW w:w="7371" w:type="dxa"/>
            <w:shd w:val="clear" w:color="auto" w:fill="FFFFFF"/>
          </w:tcPr>
          <w:p w14:paraId="6E896167" w14:textId="77777777" w:rsidR="00FE0CA5" w:rsidRPr="00110BED" w:rsidRDefault="00FE0CA5" w:rsidP="0029730C">
            <w:pPr>
              <w:spacing w:before="120" w:after="120"/>
              <w:rPr>
                <w:sz w:val="20"/>
              </w:rPr>
            </w:pPr>
            <w:r w:rsidRPr="00110BED">
              <w:rPr>
                <w:sz w:val="20"/>
              </w:rPr>
              <w:t>Pilar Ayuso, Ivo Belet, Birgit Collin-Langen, Pál Csáky, José Inácio Faria, Karl-Heinz Florenz, Francesc Gambús, Elisabetta Gardini, Giovanni La Via, Peter Liese, Norbert Lins, Stefano Maullu, Miroslav Mikolášik, Ivica Tolić, Adina-Ioana Vălean</w:t>
            </w:r>
          </w:p>
        </w:tc>
      </w:tr>
    </w:tbl>
    <w:p w14:paraId="3E28D2A7" w14:textId="77777777" w:rsidR="00FE0CA5" w:rsidRPr="00110BED" w:rsidRDefault="00FE0CA5" w:rsidP="00FE0CA5">
      <w:pPr>
        <w:pStyle w:val="Normal12"/>
      </w:pPr>
    </w:p>
    <w:p w14:paraId="3F262A22" w14:textId="77777777" w:rsidR="00FE0CA5" w:rsidRPr="00110BED" w:rsidRDefault="00FE0CA5" w:rsidP="00FE0CA5">
      <w:r w:rsidRPr="00110BED">
        <w:t>Objaśnienie używanych znaków</w:t>
      </w:r>
    </w:p>
    <w:p w14:paraId="362B2F8C" w14:textId="77777777" w:rsidR="00FE0CA5" w:rsidRPr="00110BED" w:rsidRDefault="00FE0CA5" w:rsidP="00FE0CA5">
      <w:pPr>
        <w:pStyle w:val="NormalTabs"/>
      </w:pPr>
      <w:r w:rsidRPr="00110BED">
        <w:t>+</w:t>
      </w:r>
      <w:r w:rsidRPr="00110BED">
        <w:tab/>
        <w:t>:</w:t>
      </w:r>
      <w:r w:rsidRPr="00110BED">
        <w:tab/>
        <w:t>za</w:t>
      </w:r>
    </w:p>
    <w:p w14:paraId="31CBD57E" w14:textId="77777777" w:rsidR="00FE0CA5" w:rsidRPr="00110BED" w:rsidRDefault="00FE0CA5" w:rsidP="00FE0CA5">
      <w:pPr>
        <w:pStyle w:val="NormalTabs"/>
      </w:pPr>
      <w:r w:rsidRPr="00110BED">
        <w:t>-</w:t>
      </w:r>
      <w:r w:rsidRPr="00110BED">
        <w:tab/>
        <w:t>:</w:t>
      </w:r>
      <w:r w:rsidRPr="00110BED">
        <w:tab/>
        <w:t>przeciw</w:t>
      </w:r>
    </w:p>
    <w:p w14:paraId="73CA0F1F" w14:textId="77777777" w:rsidR="00FE0CA5" w:rsidRPr="00110BED" w:rsidRDefault="00FE0CA5" w:rsidP="00FE0CA5">
      <w:pPr>
        <w:pStyle w:val="NormalTabs"/>
      </w:pPr>
      <w:r w:rsidRPr="00110BED">
        <w:t>0</w:t>
      </w:r>
      <w:r w:rsidRPr="00110BED">
        <w:tab/>
        <w:t>:</w:t>
      </w:r>
      <w:r w:rsidRPr="00110BED">
        <w:tab/>
        <w:t>wstrzymało się</w:t>
      </w:r>
    </w:p>
    <w:p w14:paraId="29B31BFD" w14:textId="77777777" w:rsidR="00FE0CA5" w:rsidRPr="00110BED" w:rsidRDefault="00FE0CA5" w:rsidP="00FE0CA5"/>
    <w:bookmarkEnd w:id="8"/>
    <w:p w14:paraId="574578F9" w14:textId="77777777" w:rsidR="00FE0CA5" w:rsidRPr="00110BED" w:rsidRDefault="00FE0CA5" w:rsidP="00FE0CA5"/>
    <w:bookmarkEnd w:id="0"/>
    <w:p w14:paraId="7F9C8E02" w14:textId="77777777" w:rsidR="00BE20CF" w:rsidRPr="00110BED" w:rsidRDefault="00BE20CF" w:rsidP="00FE0CA5">
      <w:pPr>
        <w:pStyle w:val="RefProc"/>
      </w:pPr>
    </w:p>
    <w:sectPr w:rsidR="00BE20CF" w:rsidRPr="00110BED" w:rsidSect="00401AB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4B6D8" w14:textId="77777777" w:rsidR="00F0319D" w:rsidRPr="00A47960" w:rsidRDefault="00F0319D">
      <w:r w:rsidRPr="00A47960">
        <w:separator/>
      </w:r>
    </w:p>
  </w:endnote>
  <w:endnote w:type="continuationSeparator" w:id="0">
    <w:p w14:paraId="6E189DB8" w14:textId="77777777" w:rsidR="00F0319D" w:rsidRPr="00A47960" w:rsidRDefault="00F0319D">
      <w:r w:rsidRPr="00A479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4B98" w14:textId="590F8D10" w:rsidR="00401ABC" w:rsidRPr="00A47960" w:rsidRDefault="00401ABC" w:rsidP="00401ABC">
    <w:pPr>
      <w:pStyle w:val="Footer"/>
    </w:pPr>
    <w:r w:rsidRPr="00A47960">
      <w:t>PE</w:t>
    </w:r>
    <w:r w:rsidRPr="00A47960">
      <w:rPr>
        <w:rStyle w:val="HideTWBExt"/>
        <w:noProof w:val="0"/>
      </w:rPr>
      <w:t>&lt;NoPE&gt;</w:t>
    </w:r>
    <w:r w:rsidRPr="00A47960">
      <w:t>597.640</w:t>
    </w:r>
    <w:r w:rsidRPr="00A47960">
      <w:rPr>
        <w:rStyle w:val="HideTWBExt"/>
        <w:noProof w:val="0"/>
      </w:rPr>
      <w:t>&lt;/NoPE&gt;&lt;Version&gt;</w:t>
    </w:r>
    <w:r w:rsidRPr="00A47960">
      <w:t>v02-00</w:t>
    </w:r>
    <w:r w:rsidRPr="00A47960">
      <w:rPr>
        <w:rStyle w:val="HideTWBExt"/>
        <w:noProof w:val="0"/>
      </w:rPr>
      <w:t>&lt;/Version&gt;</w:t>
    </w:r>
    <w:r w:rsidRPr="00A47960">
      <w:tab/>
    </w:r>
    <w:r w:rsidRPr="00A47960">
      <w:fldChar w:fldCharType="begin"/>
    </w:r>
    <w:r w:rsidRPr="00A47960">
      <w:instrText xml:space="preserve"> PAGE  \* MERGEFORMAT </w:instrText>
    </w:r>
    <w:r w:rsidRPr="00A47960">
      <w:fldChar w:fldCharType="separate"/>
    </w:r>
    <w:r w:rsidR="00110BED">
      <w:rPr>
        <w:noProof/>
      </w:rPr>
      <w:t>26</w:t>
    </w:r>
    <w:r w:rsidRPr="00A47960">
      <w:fldChar w:fldCharType="end"/>
    </w:r>
    <w:r w:rsidRPr="00A47960">
      <w:t>/</w:t>
    </w:r>
    <w:fldSimple w:instr=" NUMPAGES  \* MERGEFORMAT ">
      <w:r w:rsidR="00110BED">
        <w:rPr>
          <w:noProof/>
        </w:rPr>
        <w:t>26</w:t>
      </w:r>
    </w:fldSimple>
    <w:r w:rsidRPr="00A47960">
      <w:tab/>
    </w:r>
    <w:r w:rsidRPr="00A47960">
      <w:rPr>
        <w:rStyle w:val="HideTWBExt"/>
        <w:noProof w:val="0"/>
      </w:rPr>
      <w:t>&lt;PathFdR&gt;</w:t>
    </w:r>
    <w:r w:rsidR="00A47960" w:rsidRPr="00A47960">
      <w:t>AD\1126962PL.docx</w:t>
    </w:r>
    <w:r w:rsidRPr="00A47960">
      <w:rPr>
        <w:rStyle w:val="HideTWBExt"/>
        <w:noProof w:val="0"/>
      </w:rPr>
      <w:t>&lt;/PathFdR&gt;</w:t>
    </w:r>
  </w:p>
  <w:p w14:paraId="2661D727" w14:textId="6BF063D6" w:rsidR="006E46E7" w:rsidRPr="00A47960" w:rsidRDefault="00401ABC" w:rsidP="00401ABC">
    <w:pPr>
      <w:pStyle w:val="Footer2"/>
    </w:pPr>
    <w:r w:rsidRPr="00A47960">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CC10" w14:textId="4F8C0280" w:rsidR="00401ABC" w:rsidRPr="00A47960" w:rsidRDefault="00401ABC" w:rsidP="00401ABC">
    <w:pPr>
      <w:pStyle w:val="Footer"/>
    </w:pPr>
    <w:r w:rsidRPr="00A47960">
      <w:rPr>
        <w:rStyle w:val="HideTWBExt"/>
        <w:noProof w:val="0"/>
      </w:rPr>
      <w:t>&lt;PathFdR&gt;</w:t>
    </w:r>
    <w:r w:rsidR="00A47960" w:rsidRPr="00A47960">
      <w:t>AD\1126962PL.docx</w:t>
    </w:r>
    <w:r w:rsidRPr="00A47960">
      <w:rPr>
        <w:rStyle w:val="HideTWBExt"/>
        <w:noProof w:val="0"/>
      </w:rPr>
      <w:t>&lt;/PathFdR&gt;</w:t>
    </w:r>
    <w:r w:rsidRPr="00A47960">
      <w:tab/>
    </w:r>
    <w:r w:rsidRPr="00A47960">
      <w:fldChar w:fldCharType="begin"/>
    </w:r>
    <w:r w:rsidRPr="00A47960">
      <w:instrText xml:space="preserve"> PAGE  \* MERGEFORMAT </w:instrText>
    </w:r>
    <w:r w:rsidRPr="00A47960">
      <w:fldChar w:fldCharType="separate"/>
    </w:r>
    <w:r w:rsidR="00110BED">
      <w:rPr>
        <w:noProof/>
      </w:rPr>
      <w:t>27</w:t>
    </w:r>
    <w:r w:rsidRPr="00A47960">
      <w:fldChar w:fldCharType="end"/>
    </w:r>
    <w:r w:rsidRPr="00A47960">
      <w:t>/</w:t>
    </w:r>
    <w:fldSimple w:instr=" NUMPAGES  \* MERGEFORMAT ">
      <w:r w:rsidR="00110BED">
        <w:rPr>
          <w:noProof/>
        </w:rPr>
        <w:t>27</w:t>
      </w:r>
    </w:fldSimple>
    <w:r w:rsidRPr="00A47960">
      <w:tab/>
      <w:t>PE</w:t>
    </w:r>
    <w:r w:rsidRPr="00A47960">
      <w:rPr>
        <w:rStyle w:val="HideTWBExt"/>
        <w:noProof w:val="0"/>
      </w:rPr>
      <w:t>&lt;NoPE&gt;</w:t>
    </w:r>
    <w:r w:rsidRPr="00A47960">
      <w:t>597.640</w:t>
    </w:r>
    <w:r w:rsidRPr="00A47960">
      <w:rPr>
        <w:rStyle w:val="HideTWBExt"/>
        <w:noProof w:val="0"/>
      </w:rPr>
      <w:t>&lt;/NoPE&gt;&lt;Version&gt;</w:t>
    </w:r>
    <w:r w:rsidRPr="00A47960">
      <w:t>v02-00</w:t>
    </w:r>
    <w:r w:rsidRPr="00A47960">
      <w:rPr>
        <w:rStyle w:val="HideTWBExt"/>
        <w:noProof w:val="0"/>
      </w:rPr>
      <w:t>&lt;/Version&gt;</w:t>
    </w:r>
  </w:p>
  <w:p w14:paraId="0037288D" w14:textId="6BD9BA25" w:rsidR="006E46E7" w:rsidRPr="00A47960" w:rsidRDefault="00401ABC" w:rsidP="00401ABC">
    <w:pPr>
      <w:pStyle w:val="Footer2"/>
    </w:pPr>
    <w:r w:rsidRPr="00A47960">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F080" w14:textId="0A2B9490" w:rsidR="00401ABC" w:rsidRPr="00A47960" w:rsidRDefault="00401ABC" w:rsidP="00401ABC">
    <w:pPr>
      <w:pStyle w:val="Footer"/>
    </w:pPr>
    <w:r w:rsidRPr="00A47960">
      <w:rPr>
        <w:rStyle w:val="HideTWBExt"/>
        <w:noProof w:val="0"/>
      </w:rPr>
      <w:t>&lt;PathFdR&gt;</w:t>
    </w:r>
    <w:r w:rsidR="00A47960" w:rsidRPr="00A47960">
      <w:t>AD\1126962PL.docx</w:t>
    </w:r>
    <w:r w:rsidRPr="00A47960">
      <w:rPr>
        <w:rStyle w:val="HideTWBExt"/>
        <w:noProof w:val="0"/>
      </w:rPr>
      <w:t>&lt;/PathFdR&gt;</w:t>
    </w:r>
    <w:r w:rsidRPr="00A47960">
      <w:tab/>
    </w:r>
    <w:r w:rsidRPr="00A47960">
      <w:tab/>
      <w:t>PE</w:t>
    </w:r>
    <w:r w:rsidRPr="00A47960">
      <w:rPr>
        <w:rStyle w:val="HideTWBExt"/>
        <w:noProof w:val="0"/>
      </w:rPr>
      <w:t>&lt;NoPE&gt;</w:t>
    </w:r>
    <w:r w:rsidRPr="00A47960">
      <w:t>597.640</w:t>
    </w:r>
    <w:r w:rsidRPr="00A47960">
      <w:rPr>
        <w:rStyle w:val="HideTWBExt"/>
        <w:noProof w:val="0"/>
      </w:rPr>
      <w:t>&lt;/NoPE&gt;&lt;Version&gt;</w:t>
    </w:r>
    <w:r w:rsidRPr="00A47960">
      <w:t>v02-00</w:t>
    </w:r>
    <w:r w:rsidRPr="00A47960">
      <w:rPr>
        <w:rStyle w:val="HideTWBExt"/>
        <w:noProof w:val="0"/>
      </w:rPr>
      <w:t>&lt;/Version&gt;</w:t>
    </w:r>
  </w:p>
  <w:p w14:paraId="3855A96B" w14:textId="36D1313A" w:rsidR="006E46E7" w:rsidRPr="00A47960" w:rsidRDefault="00401ABC" w:rsidP="00401ABC">
    <w:pPr>
      <w:pStyle w:val="Footer2"/>
      <w:tabs>
        <w:tab w:val="center" w:pos="4535"/>
      </w:tabs>
    </w:pPr>
    <w:r w:rsidRPr="00A47960">
      <w:t>PL</w:t>
    </w:r>
    <w:r w:rsidRPr="00A47960">
      <w:tab/>
    </w:r>
    <w:r w:rsidRPr="00A47960">
      <w:rPr>
        <w:b w:val="0"/>
        <w:i/>
        <w:color w:val="C0C0C0"/>
        <w:sz w:val="22"/>
      </w:rPr>
      <w:t>Zjednoczona w różnorodności</w:t>
    </w:r>
    <w:r w:rsidRPr="00A47960">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B910D" w14:textId="77777777" w:rsidR="00F0319D" w:rsidRPr="00A47960" w:rsidRDefault="00F0319D">
      <w:r w:rsidRPr="00A47960">
        <w:separator/>
      </w:r>
    </w:p>
  </w:footnote>
  <w:footnote w:type="continuationSeparator" w:id="0">
    <w:p w14:paraId="3A7A9B21" w14:textId="77777777" w:rsidR="00F0319D" w:rsidRPr="00A47960" w:rsidRDefault="00F0319D">
      <w:r w:rsidRPr="00A4796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A9111" w14:textId="77777777" w:rsidR="00405FA1" w:rsidRDefault="00405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BE06" w14:textId="77777777" w:rsidR="00405FA1" w:rsidRDefault="00405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0434" w14:textId="77777777" w:rsidR="00405FA1" w:rsidRDefault="00405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DEMNU" w:val=" 1"/>
    <w:docVar w:name="COM2KEY" w:val="IMCO"/>
    <w:docVar w:name="COMKEY" w:val="ENVI"/>
    <w:docVar w:name="CopyToNetwork" w:val="-1"/>
    <w:docVar w:name="CVA" w:val="3"/>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 w:val="5"/>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8\fbidi \froman\fcharset238\fprq2 Times New Roman CE;}_x000d__x000a_{\f319\fbidi \froman\fcharset204\fprq2 Times New Roman Cyr;}{\f321\fbidi \froman\fcharset161\fprq2 Times New Roman Greek;}{\f322\fbidi \froman\fcharset162\fprq2 Times New Roman Tur;}{\f323\fbidi \froman\fcharset177\fprq2 Times New Roman (Hebrew);}_x000d__x000a_{\f324\fbidi \froman\fcharset178\fprq2 Times New Roman (Arabic);}{\f325\fbidi \froman\fcharset186\fprq2 Times New Roman Baltic;}{\f326\fbidi \froman\fcharset163\fprq2 Times New Roman (Vietnamese);}{\f658\fbidi \froman\fcharset238\fprq2 Cambria Math CE;}_x000d__x000a_{\f659\fbidi \froman\fcharset204\fprq2 Cambria Math Cyr;}{\f661\fbidi \froman\fcharset161\fprq2 Cambria Math Greek;}{\f662\fbidi \froman\fcharset162\fprq2 Cambria Math Tur;}{\f665\fbidi \froman\fcharset186\fprq2 Cambria Math Baltic;}_x000d__x000a_{\f66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902762 HideTWBInt;}}{\*\rsidtbl \rsid24658\rsid735077\rsid1902762\rsid2892074\rsid4666813\rsid6641733\rsid8681458\rsid9636012\rsid11215221\rsid12154954\rsid14424199\rsid15204470\rsid15285974\rsid15950462\rsid16324206_x000d__x000a_\rsid16662270}{\mmathPr\mmathFont34\mbrkBin0\mbrkBinSub0\msmallFrac0\mdispDef1\mlMargin0\mrMargin0\mdefJc1\mwrapIndent1440\mintLim0\mnaryLim1}{\info{\author ARAMINA Irena}{\operator ARAMINA Irena}{\creatim\yr2017\mo1\dy25\hr17\min16}_x000d__x000a_{\revtim\yr2017\mo1\dy25\hr17\min16}{\version1}{\edmins0}{\nofpages1}{\nofwords1}{\nofchars17}{\*\company European Parliament}{\nofcharsws17}{\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02762\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8681458 \chftnsep _x000d__x000a_\par }}{\*\ftnsepc \ltrpar \pard\plain \ltrpar\ql \li0\ri0\widctlpar\wrapdefault\aspalpha\aspnum\faauto\adjustright\rin0\lin0\itap0 \rtlch\fcs1 \af0\afs20\alang1025 \ltrch\fcs0 \fs24\lang2057\langfe2057\cgrid\langnp2057\langfenp2057 {\rtlch\fcs1 \af0 _x000d__x000a_\ltrch\fcs0 \insrsid8681458 \chftnsepc _x000d__x000a_\par }}{\*\aftnsep \ltrpar \pard\plain \ltrpar\ql \li0\ri0\widctlpar\wrapdefault\aspalpha\aspnum\faauto\adjustright\rin0\lin0\itap0 \rtlch\fcs1 \af0\afs20\alang1025 \ltrch\fcs0 \fs24\lang2057\langfe2057\cgrid\langnp2057\langfenp2057 {\rtlch\fcs1 \af0 _x000d__x000a_\ltrch\fcs0 \insrsid8681458 \chftnsep _x000d__x000a_\par }}{\*\aftnsepc \ltrpar \pard\plain \ltrpar\ql \li0\ri0\widctlpar\wrapdefault\aspalpha\aspnum\faauto\adjustright\rin0\lin0\itap0 \rtlch\fcs1 \af0\afs20\alang1025 \ltrch\fcs0 \fs24\lang2057\langfe2057\cgrid\langnp2057\langfenp2057 {\rtlch\fcs1 \af0 _x000d__x000a_\ltrch\fcs0 \insrsid868145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902762\charrsid11097758 {\*\bkmkstart ReplaceBookmark}#}{\rtlch\fcs1 \af0 \ltrch\fcs0 \cs15\v\cf15\insrsid1902762\charrsid11097758 &gt;&gt;&gt;CVAR@@AmendA}{\rtlch\fcs1 \af0 \ltrch\fcs0 \insrsid1902762\charrsid11097758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4b_x000d__x000a_c05a267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8\fbidi \froman\fcharset238\fprq2 Times New Roman CE;}{\f319\fbidi \froman\fcharset204\fprq2 Times New Roman Cyr;}_x000d__x000a_{\f321\fbidi \froman\fcharset161\fprq2 Times New Roman Greek;}{\f322\fbidi \froman\fcharset162\fprq2 Times New Roman Tur;}{\f323\fbidi \froman\fcharset177\fprq2 Times New Roman (Hebrew);}{\f324\fbidi \froman\fcharset178\fprq2 Times New Roman (Arabic);}_x000d__x000a_{\f325\fbidi \froman\fcharset186\fprq2 Times New Roman Baltic;}{\f326\fbidi \froman\fcharset163\fprq2 Times New Roman (Vietnamese);}{\f328\fbidi \fswiss\fcharset238\fprq2 Arial CE;}{\f329\fbidi \fswiss\fcharset204\fprq2 Arial Cyr;}_x000d__x000a_{\f331\fbidi \fswiss\fcharset161\fprq2 Arial Greek;}{\f332\fbidi \fswiss\fcharset162\fprq2 Arial Tur;}{\f333\fbidi \fswiss\fcharset177\fprq2 Arial (Hebrew);}{\f334\fbidi \fswiss\fcharset178\fprq2 Arial (Arabic);}_x000d__x000a_{\f335\fbidi \fswiss\fcharset186\fprq2 Arial Baltic;}{\f336\fbidi \fswiss\fcharset163\fprq2 Arial (Vietnamese);}{\f658\fbidi \froman\fcharset238\fprq2 Cambria Math CE;}{\f659\fbidi \froman\fcharset204\fprq2 Cambria Math Cyr;}_x000d__x000a_{\f661\fbidi \froman\fcharset161\fprq2 Cambria Math Greek;}{\f662\fbidi \froman\fcharset162\fprq2 Cambria Math Tur;}{\f665\fbidi \froman\fcharset186\fprq2 Cambria Math Baltic;}{\f66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66782 HideTWBExt;}{\s16\ql \li0\ri0\sa120\nowidctlpar\wrapdefault\aspalpha\aspnum\faauto\adjustright\rin0\lin0\itap0 \rtlch\fcs1 \af0\afs20\alang1025 \ltrch\fcs0 _x000d__x000a_\fs24\lang2057\langfe2057\cgrid\langnp2057\langfenp2057 \sbasedon0 \snext16 \slink17 \spriority0 \styrsid266782 Normal6;}{\*\cs17 \additive \fs24 \slink16 \slocked \spriority0 \styrsid266782 Normal6 Char;}{_x000d__x000a_\s18\ql \li0\ri0\nowidctlpar\wrapdefault\aspalpha\aspnum\faauto\adjustright\rin0\lin0\itap0 \rtlch\fcs1 \af0\afs20\alang1025 \ltrch\fcs0 \b\fs24\lang2057\langfe2057\cgrid\langnp2057\langfenp2057 \sbasedon0 \snext18 \slink19 \spriority0 \styrsid266782 _x000d__x000a_NormalBold;}{\*\cs19 \additive \b\fs24 \slink18 \slocked \spriority0 \styrsid266782 NormalBold Char;}{\s20\ql \li0\ri0\sb240\nowidctlpar\wrapdefault\aspalpha\aspnum\faauto\adjustright\rin0\lin0\itap0 \rtlch\fcs1 \af0\afs20\alang1025 \ltrch\fcs0 _x000d__x000a_\i\fs24\lang2057\langfe2057\cgrid\langnp2057\langfenp2057 \sbasedon0 \snext20 \spriority0 \styrsid266782 Normal12Italic;}{\*\cs21 \additive \v\cf15 \spriority0 \styrsid266782 HideTWBInt;}{_x000d__x000a_\s22\qc \li0\ri0\sb240\keepn\nowidctlpar\wrapdefault\aspalpha\aspnum\faauto\adjustright\rin0\lin0\itap0 \rtlch\fcs1 \af0\afs20\alang1025 \ltrch\fcs0 \i\fs24\lang2057\langfe2057\cgrid\langnp2057\langfenp2057 \sbasedon0 \snext0 \spriority0 \styrsid266782 _x000d__x000a_JustificationTitle;}{\s23\qr \li0\ri0\sb240\sa240\nowidctlpar\wrapdefault\aspalpha\aspnum\faauto\adjustright\rin0\lin0\itap0 \rtlch\fcs1 \af0\afs20\alang1025 \ltrch\fcs0 \fs24\lang1024\langfe1024\cgrid\noproof\langnp2057\langfenp2057 _x000d__x000a_\sbasedon0 \snext23 \spriority0 \styrsid266782 Olang;}{\s24\qc \li0\ri0\sa240\nowidctlpar\wrapdefault\aspalpha\aspnum\faauto\adjustright\rin0\lin0\itap0 \rtlch\fcs1 \af0\afs20\alang1025 \ltrch\fcs0 _x000d__x000a_\i\fs24\lang2057\langfe2057\cgrid\langnp2057\langfenp2057 \sbasedon0 \snext24 \spriority0 \styrsid26678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66782 AMNumberTabs;}{\s26\ql \li0\ri0\sb240\nowidctlpar\wrapdefault\aspalpha\aspnum\faauto\adjustright\rin0\lin0\itap0 \rtlch\fcs1 _x000d__x000a_\af0\afs20\alang1025 \ltrch\fcs0 \b\fs24\lang2057\langfe2057\cgrid\langnp2057\langfenp2057 \sbasedon0 \snext26 \spriority0 \styrsid266782 NormalBold12b;}}{\*\rsidtbl \rsid24658\rsid266782\rsid735077\rsid2892074\rsid4666813\rsid6641733\rsid9636012_x000d__x000a_\rsid11106091\rsid11215221\rsid12154954\rsid14424199\rsid15204470\rsid15285974\rsid15950462\rsid16324206\rsid16662270}{\mmathPr\mmathFont34\mbrkBin0\mbrkBinSub0\msmallFrac0\mdispDef1\mlMargin0\mrMargin0\mdefJc1\mwrapIndent1440\mintLim0\mnaryLim1}{\info_x000d__x000a_{\author ARAMINA Irena}{\operator ARAMINA Irena}{\creatim\yr2017\mo1\dy25\hr17\min8}{\revtim\yr2017\mo1\dy25\hr17\min8}{\version1}{\edmins0}{\nofpages1}{\nofwords31}{\nofchars346}{\*\company European Parliament}{\nofcharsws349}{\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66782\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11106091 \chftnsep _x000d__x000a_\par }}{\*\ftnsepc \ltrpar \pard\plain \ltrpar\ql \li0\ri0\widctlpar\wrapdefault\aspalpha\aspnum\faauto\adjustright\rin0\lin0\itap0 \rtlch\fcs1 \af0\afs20\alang1025 \ltrch\fcs0 \fs24\lang2057\langfe2057\cgrid\langnp2057\langfenp2057 {\rtlch\fcs1 \af0 _x000d__x000a_\ltrch\fcs0 \insrsid11106091 \chftnsepc _x000d__x000a_\par }}{\*\aftnsep \ltrpar \pard\plain \ltrpar\ql \li0\ri0\widctlpar\wrapdefault\aspalpha\aspnum\faauto\adjustright\rin0\lin0\itap0 \rtlch\fcs1 \af0\afs20\alang1025 \ltrch\fcs0 \fs24\lang2057\langfe2057\cgrid\langnp2057\langfenp2057 {\rtlch\fcs1 \af0 _x000d__x000a_\ltrch\fcs0 \insrsid11106091 \chftnsep _x000d__x000a_\par }}{\*\aftnsepc \ltrpar \pard\plain \ltrpar\ql \li0\ri0\widctlpar\wrapdefault\aspalpha\aspnum\faauto\adjustright\rin0\lin0\itap0 \rtlch\fcs1 \af0\afs20\alang1025 \ltrch\fcs0 \fs24\lang2057\langfe2057\cgrid\langnp2057\langfenp2057 {\rtlch\fcs1 \af0 _x000d__x000a_\ltrch\fcs0 \insrsid111060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266782\charrsid11097758 {\*\bkmkstart restartA}&lt;AmendA&gt;}{_x000d__x000a_\rtlch\fcs1 \af0 \ltrch\fcs0 \insrsid266782\charrsid11097758 Amendment\tab \tab }{\rtlch\fcs1 \af0 \ltrch\fcs0 \cs15\b0\v\f1\fs20\cf9\insrsid266782\charrsid11097758 &lt;NumAmA&gt;}{\rtlch\fcs1 \af0 \ltrch\fcs0 \insrsid266782\charrsid11097758 #}{\rtlch\fcs1 _x000d__x000a_\af0 \ltrch\fcs0 \cs21\v\cf15\insrsid266782\charrsid11097758 ENMIENDA@NRAM@}{\rtlch\fcs1 \af0 \ltrch\fcs0 \insrsid266782\charrsid11097758 #}{\rtlch\fcs1 \af0 \ltrch\fcs0 \cs15\b0\v\f1\fs20\cf9\insrsid266782\charrsid11097758 &lt;/NumAmA&gt;}{\rtlch\fcs1 \af0 _x000d__x000a_\ltrch\fcs0 \insrsid266782\charrsid1109775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66782\charrsid11097758 &lt;DocAmend&gt;}{\rtlch\fcs1 \af0 \ltrch\fcs0 \insrsid266782\charrsid11097758 Draft legislative resolution}{\rtlch\fcs1 \af0 \ltrch\fcs0 _x000d__x000a_\cs15\b0\v\f1\fs20\cf9\insrsid266782\charrsid11097758 &lt;/DocAmend&gt;}{\rtlch\fcs1 \af0 \ltrch\fcs0 \insrsid266782\charrsid11097758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266782\charrsid11097758 &lt;Article&gt;}{\rtlch\fcs1 \af0 \ltrch\fcs0 \cf10\insrsid266782\charrsid11097758 \u9668\'3f}{\rtlch\fcs1 \af0 \ltrch\fcs0 \insrsid266782\charrsid11097758 #}{\rtlch\fcs1 \af0 \ltrch\fcs0 _x000d__x000a_\cs21\v\cf15\insrsid266782\charrsid11097758 TVTRESPART@RESPART@}{\rtlch\fcs1 \af0 \ltrch\fcs0 \insrsid266782\charrsid11097758 #}{\rtlch\fcs1 \af0 \ltrch\fcs0 \cf10\insrsid266782\charrsid11097758 \u9658\'3f}{\rtlch\fcs1 \af0 \ltrch\fcs0 _x000d__x000a_\cs15\b0\v\f1\fs20\cf9\insrsid266782\charrsid11097758 &lt;/Article&gt;}{\rtlch\fcs1 \af0 \ltrch\fcs0 \cs19\b0\insrsid266782\charrsid1109775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266782\charrsid11097758 \cell }\pard \ltrpar\ql \li0\ri0\widctlpar\intbl\wrapdefault\aspalpha\aspnum\faauto\adjustright\rin0\lin0 {\rtlch\fcs1 \af0 \ltrch\fcs0 _x000d__x000a_\insrsid266782\charrsid11097758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2057\langfe2057\cgrid\langnp2057\langfenp2057 {\rtlch\fcs1 \af0 \ltrch\fcs0 \insrsid266782\charrsid11097758 Draft legislative resolution\cell Amendment\cell }\pard\plain \ltrpar_x000d__x000a_\ql \li0\ri0\widctlpar\intbl\wrapdefault\aspalpha\aspnum\faauto\adjustright\rin0\lin0 \rtlch\fcs1 \af0\afs20\alang1025 \ltrch\fcs0 \fs24\lang2057\langfe2057\cgrid\langnp2057\langfenp2057 {\rtlch\fcs1 \af0 \ltrch\fcs0 \insrsid266782\charrsid11097758 _x000d__x000a_\trowd \ltrrow\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66782\charrsid11097758 ##\cell ##}{\rtlch\fcs1 \af0\afs24 \ltrch\fcs0 \insrsid266782\charrsid11097758 \cell }\pard\plain \ltrpar\ql \li0\ri0\widctlpar\intbl\wrapdefault\aspalpha\aspnum\faauto\adjustright\rin0\lin0 \rtlch\fcs1 _x000d__x000a_\af0\afs20\alang1025 \ltrch\fcs0 \fs24\lang2057\langfe2057\cgrid\langnp2057\langfenp2057 {\rtlch\fcs1 \af0 \ltrch\fcs0 \insrsid266782\charrsid1109775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266782\charrsid11097758 Or. }{\rtlch\fcs1 \af0 \ltrch\fcs0 \cs15\v\f1\fs20\cf9\noproof0\insrsid266782\charrsid11097758 &lt;Original&gt;}{\rtlch\fcs1 \af0 \ltrch\fcs0 \noproof0\insrsid266782\charrsid11097758 #}{\rtlch\fcs1 \af0 _x000d__x000a_\ltrch\fcs0 \cs21\v\cf15\noproof0\insrsid266782\charrsid11097758 MNU[ORLANGONE][ORLANGMORE]@CHOICE@ORLANGMNU}{\rtlch\fcs1 \af0 \ltrch\fcs0 \noproof0\insrsid266782\charrsid11097758 #}{\rtlch\fcs1 \af0 \ltrch\fcs0 _x000d__x000a_\cs15\v\f1\fs20\cf9\noproof0\insrsid266782\charrsid11097758 &lt;/Original&gt;}{\rtlch\fcs1 \af0 \ltrch\fcs0 \noproof0\insrsid266782\charrsid11097758 _x000d__x000a_\par }\pard\plain \ltrpar\s22\qc \li0\ri0\sb240\keepn\nowidctlpar\wrapdefault\aspalpha\aspnum\faauto\adjustright\rin0\lin0\itap0\pararsid14374628 \rtlch\fcs1 \af0\afs20\alang1025 \ltrch\fcs0 \i\fs24\lang2057\langfe2057\cgrid\langnp2057\langfenp2057 {_x000d__x000a_\rtlch\fcs1 \af0 \ltrch\fcs0 \cs15\i0\v\f1\fs20\cf9\insrsid266782\charrsid11097758 &lt;TitreJust&gt;}{\rtlch\fcs1 \af0 \ltrch\fcs0 \insrsid266782\charrsid11097758 Justification}{\rtlch\fcs1 \af0 \ltrch\fcs0 \cs15\i0\v\f1\fs20\cf9\insrsid266782\charrsid11097758 _x000d__x000a_&lt;/TitreJust&gt;}{\rtlch\fcs1 \af0 \ltrch\fcs0 \insrsid266782\charrsid11097758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266782\charrsid11097758 &lt;OptDelPrev&gt;}{\rtlch\fcs1 \af0 \ltrch\fcs0 \insrsid266782\charrsid11097758 #}{\rtlch\fcs1 \af0 \ltrch\fcs0 \cs21\v\cf15\insrsid266782\charrsid11097758 MNU[TEXTJUSTYES][TEXTJUST_x000d__x000a_NO]@CHOICE@}{\rtlch\fcs1 \af0 \ltrch\fcs0 \insrsid266782\charrsid11097758 #}{\rtlch\fcs1 \af0 \ltrch\fcs0 \cs15\i0\v\f1\fs20\cf9\insrsid266782\charrsid11097758 &lt;/OptDelPrev&gt;}{\rtlch\fcs1 \af0 \ltrch\fcs0 \insrsid266782\charrsid11097758 _x000d__x000a_\par }\pard\plain \ltrpar\ql \li0\ri0\widctlpar\wrapdefault\aspalpha\aspnum\faauto\adjustright\rin0\lin0\itap0\pararsid16324206 \rtlch\fcs1 \af0\afs20\alang1025 \ltrch\fcs0 \fs24\lang2057\langfe2057\cgrid\langnp2057\langfenp2057 {\rtlch\fcs1 \af0 \ltrch\fcs0 _x000d__x000a_\cs15\v\f1\fs20\cf9\insrsid266782\charrsid1109775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3_x000d__x000a_8638257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636605\rsid2892074\rsid4666813\rsid6641733\rsid7753328\rsid9636012\rsid11215221\rsid12154954\rsid14424199\rsid15204470\rsid15285974\rsid15950462\rsid16324206\rsid16662270}{\mmathPr\mmathFont34\mbrkBin0\mbrkBinSub0_x000d__x000a_\msmallFrac0\mdispDef1\mlMargin0\mrMargin0\mdefJc1\mwrapIndent1440\mintLim0\mnaryLim1}{\info{\author ARAMINA Irena}{\operator ARAMINA Irena}{\creatim\yr2017\mo5\dy31\hr9\min35}{\revtim\yr2017\mo5\dy31\hr9\min35}{\version1}{\edmins0}{\nofpages1}_x000d__x000a_{\nofwords0}{\nofchars1}{\*\company European Parliament}{\nofcharsws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636605\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7753328 \chftnsep _x000d__x000a_\par }}{\*\ftnsepc \ltrpar \pard\plain \ltrpar\ql \li0\ri0\widctlpar\wrapdefault\aspalpha\aspnum\faauto\adjustright\rin0\lin0\itap0 \rtlch\fcs1 \af0\afs20\alang1025 \ltrch\fcs0 \fs24\lang2057\langfe2057\cgrid\langnp2057\langfenp2057 {\rtlch\fcs1 \af0 _x000d__x000a_\ltrch\fcs0 \insrsid7753328 \chftnsepc _x000d__x000a_\par }}{\*\aftnsep \ltrpar \pard\plain \ltrpar\ql \li0\ri0\widctlpar\wrapdefault\aspalpha\aspnum\faauto\adjustright\rin0\lin0\itap0 \rtlch\fcs1 \af0\afs20\alang1025 \ltrch\fcs0 \fs24\lang2057\langfe2057\cgrid\langnp2057\langfenp2057 {\rtlch\fcs1 \af0 _x000d__x000a_\ltrch\fcs0 \insrsid7753328 \chftnsep _x000d__x000a_\par }}{\*\aftnsepc \ltrpar \pard\plain \ltrpar\ql \li0\ri0\widctlpar\wrapdefault\aspalpha\aspnum\faauto\adjustright\rin0\lin0\itap0 \rtlch\fcs1 \af0\afs20\alang1025 \ltrch\fcs0 \fs24\lang2057\langfe2057\cgrid\langnp2057\langfenp2057 {\rtlch\fcs1 \af0 _x000d__x000a_\ltrch\fcs0 \insrsid775332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 \rtlch\fcs1 \af0\afs20\alang1025 \ltrch\fcs0 \fs24\lang2057\langfe2057\cgrid\langnp2057\langfenp2057 {\rtlch\fcs1 \af0 \ltrch\fcs0 \insrsid2636605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9_x000d__x000a_9170e0d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8\fbidi \froman\fcharset238\fprq2 Times New Roman CE;}{\f319\fbidi \froman\fcharset204\fprq2 Times New Roman Cyr;}_x000d__x000a_{\f321\fbidi \froman\fcharset161\fprq2 Times New Roman Greek;}{\f322\fbidi \froman\fcharset162\fprq2 Times New Roman Tur;}{\f323\fbidi \froman\fcharset177\fprq2 Times New Roman (Hebrew);}{\f324\fbidi \froman\fcharset178\fprq2 Times New Roman (Arabic);}_x000d__x000a_{\f325\fbidi \froman\fcharset186\fprq2 Times New Roman Baltic;}{\f326\fbidi \froman\fcharset163\fprq2 Times New Roman (Vietnamese);}{\f328\fbidi \fswiss\fcharset238\fprq2 Arial CE;}{\f329\fbidi \fswiss\fcharset204\fprq2 Arial Cyr;}_x000d__x000a_{\f331\fbidi \fswiss\fcharset161\fprq2 Arial Greek;}{\f332\fbidi \fswiss\fcharset162\fprq2 Arial Tur;}{\f333\fbidi \fswiss\fcharset177\fprq2 Arial (Hebrew);}{\f334\fbidi \fswiss\fcharset178\fprq2 Arial (Arabic);}_x000d__x000a_{\f335\fbidi \fswiss\fcharset186\fprq2 Arial Baltic;}{\f336\fbidi \fswiss\fcharset163\fprq2 Arial (Vietnamese);}{\f658\fbidi \froman\fcharset238\fprq2 Cambria Math CE;}{\f659\fbidi \froman\fcharset204\fprq2 Cambria Math Cyr;}_x000d__x000a_{\f661\fbidi \froman\fcharset161\fprq2 Cambria Math Greek;}{\f662\fbidi \froman\fcharset162\fprq2 Cambria Math Tur;}{\f665\fbidi \froman\fcharset186\fprq2 Cambria Math Baltic;}{\f66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945742 HideTWBExt;}{\s16\ql \li0\ri0\sa120\nowidctlpar\wrapdefault\aspalpha\aspnum\faauto\adjustright\rin0\lin0\itap0 \rtlch\fcs1 \af0\afs20\alang1025 \ltrch\fcs0 _x000d__x000a_\fs24\lang2057\langfe2057\cgrid\langnp2057\langfenp2057 \sbasedon0 \snext16 \slink17 \spriority0 \styrsid4945742 Normal6;}{\*\cs17 \additive \fs24 \slink16 \slocked \spriority0 \styrsid4945742 Normal6 Char;}{_x000d__x000a_\s18\ql \li0\ri0\nowidctlpar\wrapdefault\aspalpha\aspnum\faauto\adjustright\rin0\lin0\itap0 \rtlch\fcs1 \af0\afs20\alang1025 \ltrch\fcs0 \b\fs24\lang2057\langfe2057\cgrid\langnp2057\langfenp2057 \sbasedon0 \snext18 \slink19 \spriority0 \styrsid4945742 _x000d__x000a_NormalBold;}{\*\cs19 \additive \b\fs24 \slink18 \slocked \spriority0 \styrsid4945742 NormalBold Char;}{\s20\ql \li0\ri0\sb240\nowidctlpar\wrapdefault\aspalpha\aspnum\faauto\adjustright\rin0\lin0\itap0 \rtlch\fcs1 \af0\afs20\alang1025 \ltrch\fcs0 _x000d__x000a_\i\fs24\lang2057\langfe2057\cgrid\langnp2057\langfenp2057 \sbasedon0 \snext20 \spriority0 \styrsid4945742 Normal12Italic;}{\s21\qc \li0\ri0\sb240\nowidctlpar\wrapdefault\aspalpha\aspnum\faauto\adjustright\rin0\lin0\itap0 \rtlch\fcs1 \af0\afs20\alang1025 _x000d__x000a_\ltrch\fcs0 \i\fs24\lang2057\langfe2057\cgrid\langnp2057\langfenp2057 \sbasedon0 \snext21 \spriority0 \styrsid4945742 CrossRef;}{\*\cs22 \additive \v\cf15 \spriority0 \styrsid4945742 HideTWBInt;}{_x000d__x000a_\s23\qc \li0\ri0\sb240\keepn\nowidctlpar\wrapdefault\aspalpha\aspnum\faauto\adjustright\rin0\lin0\itap0 \rtlch\fcs1 \af0\afs20\alang1025 \ltrch\fcs0 \i\fs24\lang2057\langfe2057\cgrid\langnp2057\langfenp2057 \sbasedon0 \snext0 \spriority0 \styrsid4945742 _x000d__x000a_JustificationTitle;}{\s24\qr \li0\ri0\sb240\sa240\nowidctlpar\wrapdefault\aspalpha\aspnum\faauto\adjustright\rin0\lin0\itap0 \rtlch\fcs1 \af0\afs20\alang1025 \ltrch\fcs0 \fs24\lang1024\langfe1024\cgrid\noproof\langnp2057\langfenp2057 _x000d__x000a_\sbasedon0 \snext24 \spriority0 \styrsid4945742 Olang;}{\s25\qc \li0\ri0\sa240\nowidctlpar\wrapdefault\aspalpha\aspnum\faauto\adjustright\rin0\lin0\itap0 \rtlch\fcs1 \af0\afs20\alang1025 \ltrch\fcs0 _x000d__x000a_\i\fs24\lang2057\langfe2057\cgrid\langnp2057\langfenp2057 \sbasedon0 \snext25 \spriority0 \styrsid494574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945742 AMNumberTabs;}{\s27\ql \li0\ri0\sb240\nowidctlpar\wrapdefault\aspalpha\aspnum\faauto\adjustright\rin0\lin0\itap0 \rtlch\fcs1 _x000d__x000a_\af0\afs20\alang1025 \ltrch\fcs0 \b\fs24\lang2057\langfe2057\cgrid\langnp2057\langfenp2057 \sbasedon0 \snext27 \spriority0 \styrsid4945742 NormalBold12b;}}{\*\rsidtbl \rsid24658\rsid468365\rsid735077\rsid2892074\rsid4666813\rsid4945742\rsid6641733_x000d__x000a_\rsid9636012\rsid11215221\rsid12154954\rsid14424199\rsid15204470\rsid15285974\rsid15950462\rsid16324206\rsid16662270}{\mmathPr\mmathFont34\mbrkBin0\mbrkBinSub0\msmallFrac0\mdispDef1\mlMargin0\mrMargin0\mdefJc1\mwrapIndent1440\mintLim0\mnaryLim1}{\info_x000d__x000a_{\author ARAMINA Irena}{\operator ARAMINA Irena}{\creatim\yr2017\mo1\dy25\hr17\min8}{\revtim\yr2017\mo1\dy25\hr17\min8}{\version1}{\edmins0}{\nofpages1}{\nofwords60}{\nofchars660}{\*\company European Parliament}{\nofcharsws665}{\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945742\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468365 \chftnsep _x000d__x000a_\par }}{\*\ftnsepc \ltrpar \pard\plain \ltrpar\ql \li0\ri0\widctlpar\wrapdefault\aspalpha\aspnum\faauto\adjustright\rin0\lin0\itap0 \rtlch\fcs1 \af0\afs20\alang1025 \ltrch\fcs0 \fs24\lang2057\langfe2057\cgrid\langnp2057\langfenp2057 {\rtlch\fcs1 \af0 _x000d__x000a_\ltrch\fcs0 \insrsid468365 \chftnsepc _x000d__x000a_\par }}{\*\aftnsep \ltrpar \pard\plain \ltrpar\ql \li0\ri0\widctlpar\wrapdefault\aspalpha\aspnum\faauto\adjustright\rin0\lin0\itap0 \rtlch\fcs1 \af0\afs20\alang1025 \ltrch\fcs0 \fs24\lang2057\langfe2057\cgrid\langnp2057\langfenp2057 {\rtlch\fcs1 \af0 _x000d__x000a_\ltrch\fcs0 \insrsid468365 \chftnsep _x000d__x000a_\par }}{\*\aftnsepc \ltrpar \pard\plain \ltrpar\ql \li0\ri0\widctlpar\wrapdefault\aspalpha\aspnum\faauto\adjustright\rin0\lin0\itap0 \rtlch\fcs1 \af0\afs20\alang1025 \ltrch\fcs0 \fs24\lang2057\langfe2057\cgrid\langnp2057\langfenp2057 {\rtlch\fcs1 \af0 _x000d__x000a_\ltrch\fcs0 \insrsid46836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4945742\charrsid11097758 {\*\bkmkstart restartB}&lt;AmendB&gt;}{_x000d__x000a_\rtlch\fcs1 \af0 \ltrch\fcs0 \insrsid4945742\charrsid11097758 Amendment\tab \tab }{\rtlch\fcs1 \af0 \ltrch\fcs0 \cs15\b0\v\f1\fs20\cf9\insrsid4945742\charrsid11097758 &lt;NumAmB&gt;}{\rtlch\fcs1 \af0 \ltrch\fcs0 \insrsid4945742\charrsid11097758 #}{\rtlch\fcs1 _x000d__x000a_\af0 \ltrch\fcs0 \cs22\v\cf15\insrsid4945742\charrsid11097758 ENMIENDA@NRAM@}{\rtlch\fcs1 \af0 \ltrch\fcs0 \insrsid4945742\charrsid11097758 #}{\rtlch\fcs1 \af0 \ltrch\fcs0 \cs15\b0\v\f1\fs20\cf9\insrsid4945742\charrsid11097758 &lt;/NumAmB&gt;}{\rtlch\fcs1 \af0 _x000d__x000a_\ltrch\fcs0 \insrsid4945742\charrsid11097758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4945742\charrsid11097758 &lt;DocAmend&gt;}{\rtlch\fcs1 \af0 \ltrch\fcs0 \insrsid4945742\charrsid11097758 #}{\rtlch\fcs1 \af0 \ltrch\fcs0 \cs22\v\cf15\insrsid4945742\charrsid11097758 _x000d__x000a_MNU[OPTPROPOSALCOD][OPTPROPOSALCNS][OPTPROPOSALNLE]@CHOICE@CODEMNU}{\rtlch\fcs1 \af0 \ltrch\fcs0 \insrsid4945742\charrsid11097758 ##}{\rtlch\fcs1 \af0 \ltrch\fcs0 \cs22\v\cf15\insrsid4945742\charrsid11097758 MNU[AMACTYES][NOTAPP]@CHOICE@AMACTMNU}{_x000d__x000a_\rtlch\fcs1 \af0 \ltrch\fcs0 \insrsid4945742\charrsid11097758 #}{\rtlch\fcs1 \af0 \ltrch\fcs0 \cs15\b0\v\f1\fs20\cf9\insrsid4945742\charrsid11097758 &lt;/DocAmend&gt;}{\rtlch\fcs1 \af0 \ltrch\fcs0 \insrsid4945742\charrsid11097758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4945742\charrsid11097758 &lt;Article&gt;}{\rtlch\fcs1 \af0 \ltrch\fcs0 \insrsid4945742\charrsid11097758 #}{\rtlch\fcs1 \af0 \ltrch\fcs0 \cs22\v\cf15\insrsid4945742\charrsid11097758 _x000d__x000a_MNU[AMACTPARTYES][AMACTPARTNO]@CHOICE@AMACTMNU}{\rtlch\fcs1 \af0 \ltrch\fcs0 \insrsid4945742\charrsid11097758 #}{\rtlch\fcs1 \af0 \ltrch\fcs0 \cs15\b0\v\f1\fs20\cf9\insrsid4945742\charrsid11097758 &lt;/Article&gt;}{\rtlch\fcs1 \af0 \ltrch\fcs0 _x000d__x000a_\insrsid4945742\charrsid11097758 _x000d__x000a_\par }\pard\plain \ltrpar\ql \li0\ri0\keepn\widctlpar\wrapdefault\aspalpha\aspnum\faauto\adjustright\rin0\lin0\itap0\pararsid14374628 \rtlch\fcs1 \af0\afs20\alang1025 \ltrch\fcs0 \fs24\lang2057\langfe2057\cgrid\langnp2057\langfenp2057 {\rtlch\fcs1 \af0 _x000d__x000a_\ltrch\fcs0 \cs15\v\f1\fs20\cf9\insrsid4945742\charrsid11097758 &lt;DocAmend2&gt;&lt;OptDel&gt;}{\rtlch\fcs1 \af0 \ltrch\fcs0 \insrsid4945742\charrsid11097758 #}{\rtlch\fcs1 \af0 \ltrch\fcs0 \cs22\v\cf15\insrsid4945742\charrsid11097758 _x000d__x000a_MNU[OPTNRACTYES][NOTAPP]@CHOICE@AMACTMNU}{\rtlch\fcs1 \af0 \ltrch\fcs0 \insrsid4945742\charrsid11097758 #}{\rtlch\fcs1 \af0 \ltrch\fcs0 \cs15\v\f1\fs20\cf9\insrsid4945742\charrsid11097758 &lt;/OptDel&gt;&lt;/DocAmend2&gt;}{\rtlch\fcs1 \af0 \ltrch\fcs0 _x000d__x000a_\insrsid4945742\charrsid11097758 _x000d__x000a_\par }\pard \ltrpar\ql \li0\ri0\widctlpar\wrapdefault\aspalpha\aspnum\faauto\adjustright\rin0\lin0\itap0\pararsid14374628 {\rtlch\fcs1 \af0 \ltrch\fcs0 \cs15\v\f1\fs20\cf9\insrsid4945742\charrsid11097758 &lt;Article2&gt;&lt;OptDel&gt;}{\rtlch\fcs1 \af0 \ltrch\fcs0 _x000d__x000a_\insrsid4945742\charrsid11097758 #}{\rtlch\fcs1 \af0 \ltrch\fcs0 \cs22\v\cf15\insrsid4945742\charrsid11097758 MNU[OPTACTPARTYES][NOTAPP]@CHOICE@AMACTMNU}{\rtlch\fcs1 \af0 \ltrch\fcs0 \insrsid4945742\charrsid11097758 #}{\rtlch\fcs1 \af0 \ltrch\fcs0 _x000d__x000a_\cs15\v\f1\fs20\cf9\insrsid4945742\charrsid11097758 &lt;/OptDel&gt;&lt;/Article2&gt;}{\rtlch\fcs1 \af0 \ltrch\fcs0 \insrsid4945742\charrsid1109775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4945742\charrsid11097758 _x000d__x000a_\cell }\pard \ltrpar\ql \li0\ri0\widctlpar\intbl\wrapdefault\aspalpha\aspnum\faauto\adjustright\rin0\lin0 {\rtlch\fcs1 \af0 \ltrch\fcs0 \insrsid4945742\charrsid1109775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4945742\charrsid11097758 #}{\rtlch\fcs1 \af0 \ltrch\fcs0 \cs22\v\cf15\insrsid4945742\charrsid11097758 MNU[OPTLEFTAMACT][LEFTPROP]@CHOICE@AMACTMNU}{\rtlch\fcs1 \af0 \ltrch\fcs0 \insrsid4945742\charrsid11097758 #\cell _x000d__x000a_Amendment\cell }\pard\plain \ltrpar\ql \li0\ri0\widctlpar\intbl\wrapdefault\aspalpha\aspnum\faauto\adjustright\rin0\lin0 \rtlch\fcs1 \af0\afs20\alang1025 \ltrch\fcs0 \fs24\lang2057\langfe2057\cgrid\langnp2057\langfenp2057 {\rtlch\fcs1 \af0 \ltrch\fcs0 _x000d__x000a_\insrsid4945742\charrsid11097758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4945742\charrsid11097758 ##\cell ##}{\rtlch\fcs1 \af0\afs24 \ltrch\fcs0 \insrsid4945742\charrsid11097758 \cell }\pard\plain \ltrpar\ql \li0\ri0\widctlpar\intbl\wrapdefault\aspalpha\aspnum\faauto\adjustright\rin0\lin0 \rtlch\fcs1 _x000d__x000a_\af0\afs20\alang1025 \ltrch\fcs0 \fs24\lang2057\langfe2057\cgrid\langnp2057\langfenp2057 {\rtlch\fcs1 \af0 \ltrch\fcs0 \insrsid4945742\charrsid1109775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4945742\charrsid11097758 Or. }{\rtlch\fcs1 \af0 \ltrch\fcs0 \cs15\v\f1\fs20\cf9\noproof0\insrsid4945742\charrsid11097758 &lt;Original&gt;}{\rtlch\fcs1 \af0 \ltrch\fcs0 \noproof0\insrsid4945742\charrsid11097758 #}{\rtlch\fcs1 \af0 _x000d__x000a_\ltrch\fcs0 \cs22\v\cf15\noproof0\insrsid4945742\charrsid11097758 MNU[ORLANGONE][ORLANGMORE]@CHOICE@ORLANGMNU}{\rtlch\fcs1 \af0 \ltrch\fcs0 \noproof0\insrsid4945742\charrsid11097758 #}{\rtlch\fcs1 \af0 \ltrch\fcs0 _x000d__x000a_\cs15\v\f1\fs20\cf9\noproof0\insrsid4945742\charrsid11097758 &lt;/Original&gt;}{\rtlch\fcs1 \af0 \ltrch\fcs0 \noproof0\insrsid4945742\charrsid11097758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4945742\charrsid11097758 &lt;OptDel&gt;}{\rtlch\fcs1 \af0 \ltrch\fcs0 \insrsid4945742\charrsid11097758 #}{\rtlch\fcs1 \af0 \ltrch\fcs0 \cs22\v\cf15\insrsid4945742\charrsid11097758 _x000d__x000a_MNU[CROSSREFNO][CROSSREFYES]@CHOICE@}{\rtlch\fcs1 \af0 \ltrch\fcs0 \insrsid4945742\charrsid11097758 #}{\rtlch\fcs1 \af0 \ltrch\fcs0 \cs15\i0\v\f1\fs20\cf9\insrsid4945742\charrsid11097758 &lt;/OptDel&gt;}{\rtlch\fcs1 \af0 \ltrch\fcs0 _x000d__x000a_\insrsid4945742\charrsid11097758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4945742\charrsid11097758 &lt;TitreJust&gt;}{\rtlch\fcs1 \af0 \ltrch\fcs0 \insrsid4945742\charrsid11097758 Justification}{\rtlch\fcs1 \af0 \ltrch\fcs0 _x000d__x000a_\cs15\i0\v\f1\fs20\cf9\insrsid4945742\charrsid11097758 &lt;/TitreJust&gt;}{\rtlch\fcs1 \af0 \ltrch\fcs0 \insrsid4945742\charrsid11097758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4945742\charrsid11097758 &lt;OptDelPrev&gt;}{\rtlch\fcs1 \af0 \ltrch\fcs0 \insrsid4945742\charrsid11097758 #}{\rtlch\fcs1 \af0 \ltrch\fcs0 \cs22\v\cf15\insrsid4945742\charrsid11097758 _x000d__x000a_MNU[TEXTJUSTYES][TEXTJUSTNO]@CHOICE@}{\rtlch\fcs1 \af0 \ltrch\fcs0 \insrsid4945742\charrsid11097758 #}{\rtlch\fcs1 \af0 \ltrch\fcs0 \cs15\i0\v\f1\fs20\cf9\insrsid4945742\charrsid11097758 &lt;/OptDelPrev&gt;}{\rtlch\fcs1 \af0 \ltrch\fcs0 _x000d__x000a_\insrsid4945742\charrsid11097758 _x000d__x000a_\par }\pard\plain \ltrpar\ql \li0\ri0\widctlpar\wrapdefault\aspalpha\aspnum\faauto\adjustright\rin0\lin0\itap0\pararsid16324206 \rtlch\fcs1 \af0\afs20\alang1025 \ltrch\fcs0 \fs24\lang2057\langfe2057\cgrid\langnp2057\langfenp2057 {\rtlch\fcs1 \af0 \ltrch\fcs0 _x000d__x000a_\cs15\v\f1\fs20\cf9\insrsid4945742\charrsid1109775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a_x000d__x000a_6339257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8\fbidi \froman\fcharset238\fprq2 Times New Roman CE;}{\f319\fbidi \froman\fcharset204\fprq2 Times New Roman Cyr;}_x000d__x000a_{\f321\fbidi \froman\fcharset161\fprq2 Times New Roman Greek;}{\f322\fbidi \froman\fcharset162\fprq2 Times New Roman Tur;}{\f323\fbidi \froman\fcharset177\fprq2 Times New Roman (Hebrew);}{\f324\fbidi \froman\fcharset178\fprq2 Times New Roman (Arabic);}_x000d__x000a_{\f325\fbidi \froman\fcharset186\fprq2 Times New Roman Baltic;}{\f326\fbidi \froman\fcharset163\fprq2 Times New Roman (Vietnamese);}{\f328\fbidi \fswiss\fcharset238\fprq2 Arial CE;}{\f329\fbidi \fswiss\fcharset204\fprq2 Arial Cyr;}_x000d__x000a_{\f331\fbidi \fswiss\fcharset161\fprq2 Arial Greek;}{\f332\fbidi \fswiss\fcharset162\fprq2 Arial Tur;}{\f333\fbidi \fswiss\fcharset177\fprq2 Arial (Hebrew);}{\f334\fbidi \fswiss\fcharset178\fprq2 Arial (Arabic);}_x000d__x000a_{\f335\fbidi \fswiss\fcharset186\fprq2 Arial Baltic;}{\f336\fbidi \fswiss\fcharset163\fprq2 Arial (Vietnamese);}{\f658\fbidi \froman\fcharset238\fprq2 Cambria Math CE;}{\f659\fbidi \froman\fcharset204\fprq2 Cambria Math Cyr;}_x000d__x000a_{\f661\fbidi \froman\fcharset161\fprq2 Cambria Math Greek;}{\f662\fbidi \froman\fcharset162\fprq2 Cambria Math Tur;}{\f665\fbidi \froman\fcharset186\fprq2 Cambria Math Baltic;}{\f66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083898 HideTWBExt;}{\s16\ql \li0\ri0\sa120\nowidctlpar\wrapdefault\aspalpha\aspnum\faauto\adjustright\rin0\lin0\itap0 \rtlch\fcs1 \af0\afs20\alang1025 \ltrch\fcs0 _x000d__x000a_\fs24\lang2057\langfe2057\cgrid\langnp2057\langfenp2057 \sbasedon0 \snext16 \slink17 \spriority0 \styrsid3083898 Normal6;}{\*\cs17 \additive \fs24 \slink16 \slocked \spriority0 \styrsid3083898 Normal6 Char;}{_x000d__x000a_\s18\ql \li0\ri0\nowidctlpar\wrapdefault\aspalpha\aspnum\faauto\adjustright\rin0\lin0\itap0 \rtlch\fcs1 \af0\afs20\alang1025 \ltrch\fcs0 \b\fs24\lang2057\langfe2057\cgrid\langnp2057\langfenp2057 \sbasedon0 \snext18 \slink19 \spriority0 \styrsid3083898 _x000d__x000a_NormalBold;}{\*\cs19 \additive \b\fs24 \slink18 \slocked \spriority0 \styrsid3083898 NormalBold Char;}{\s20\ql \li0\ri0\sb240\nowidctlpar\wrapdefault\aspalpha\aspnum\faauto\adjustright\rin0\lin0\itap0 \rtlch\fcs1 \af0\afs20\alang1025 \ltrch\fcs0 _x000d__x000a_\i\fs24\lang2057\langfe2057\cgrid\langnp2057\langfenp2057 \sbasedon0 \snext20 \spriority0 \styrsid3083898 Normal12Italic;}{\s21\qc \li0\ri0\sb240\nowidctlpar\wrapdefault\aspalpha\aspnum\faauto\adjustright\rin0\lin0\itap0 \rtlch\fcs1 \af0\afs20\alang1025 _x000d__x000a_\ltrch\fcs0 \i\fs24\lang2057\langfe2057\cgrid\langnp2057\langfenp2057 \sbasedon0 \snext21 \spriority0 \styrsid3083898 CrossRef;}{\*\cs22 \additive \v\cf15 \spriority0 \styrsid3083898 HideTWBInt;}{_x000d__x000a_\s23\qc \li0\ri0\sb240\keepn\nowidctlpar\wrapdefault\aspalpha\aspnum\faauto\adjustright\rin0\lin0\itap0 \rtlch\fcs1 \af0\afs20\alang1025 \ltrch\fcs0 \i\fs24\lang2057\langfe2057\cgrid\langnp2057\langfenp2057 \sbasedon0 \snext0 \spriority0 \styrsid3083898 _x000d__x000a_JustificationTitle;}{\s24\qr \li0\ri0\sb240\sa240\nowidctlpar\wrapdefault\aspalpha\aspnum\faauto\adjustright\rin0\lin0\itap0 \rtlch\fcs1 \af0\afs20\alang1025 \ltrch\fcs0 \fs24\lang1024\langfe1024\cgrid\noproof\langnp2057\langfenp2057 _x000d__x000a_\sbasedon0 \snext24 \spriority0 \styrsid3083898 Olang;}{\s25\qc \li0\ri0\sa240\nowidctlpar\wrapdefault\aspalpha\aspnum\faauto\adjustright\rin0\lin0\itap0 \rtlch\fcs1 \af0\afs20\alang1025 \ltrch\fcs0 _x000d__x000a_\i\fs24\lang2057\langfe2057\cgrid\langnp2057\langfenp2057 \sbasedon0 \snext25 \spriority0 \styrsid308389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083898 AMNumberTabs;}{\s27\ql \li0\ri0\sb240\nowidctlpar\wrapdefault\aspalpha\aspnum\faauto\adjustright\rin0\lin0\itap0 \rtlch\fcs1 _x000d__x000a_\af0\afs20\alang1025 \ltrch\fcs0 \b\fs24\lang2057\langfe2057\cgrid\langnp2057\langfenp2057 \sbasedon0 \snext27 \spriority0 \styrsid3083898 NormalBold12b;}}{\*\rsidtbl \rsid24658\rsid735077\rsid2892074\rsid3083898\rsid4666813\rsid6641733\rsid6823433_x000d__x000a_\rsid9636012\rsid11215221\rsid12154954\rsid14424199\rsid15204470\rsid15285974\rsid15950462\rsid16324206\rsid16662270}{\mmathPr\mmathFont34\mbrkBin0\mbrkBinSub0\msmallFrac0\mdispDef1\mlMargin0\mrMargin0\mdefJc1\mwrapIndent1440\mintLim0\mnaryLim1}{\info_x000d__x000a_{\author ARAMINA Irena}{\operator ARAMINA Irena}{\creatim\yr2017\mo1\dy25\hr17\min16}{\revtim\yr2017\mo1\dy25\hr17\min16}{\version1}{\edmins0}{\nofpages1}{\nofwords59}{\nofchars657}{\*\company European Parliament}{\nofcharsws661}{\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83898\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6823433 \chftnsep _x000d__x000a_\par }}{\*\ftnsepc \ltrpar \pard\plain \ltrpar\ql \li0\ri0\widctlpar\wrapdefault\aspalpha\aspnum\faauto\adjustright\rin0\lin0\itap0 \rtlch\fcs1 \af0\afs20\alang1025 \ltrch\fcs0 \fs24\lang2057\langfe2057\cgrid\langnp2057\langfenp2057 {\rtlch\fcs1 \af0 _x000d__x000a_\ltrch\fcs0 \insrsid6823433 \chftnsepc _x000d__x000a_\par }}{\*\aftnsep \ltrpar \pard\plain \ltrpar\ql \li0\ri0\widctlpar\wrapdefault\aspalpha\aspnum\faauto\adjustright\rin0\lin0\itap0 \rtlch\fcs1 \af0\afs20\alang1025 \ltrch\fcs0 \fs24\lang2057\langfe2057\cgrid\langnp2057\langfenp2057 {\rtlch\fcs1 \af0 _x000d__x000a_\ltrch\fcs0 \insrsid6823433 \chftnsep _x000d__x000a_\par }}{\*\aftnsepc \ltrpar \pard\plain \ltrpar\ql \li0\ri0\widctlpar\wrapdefault\aspalpha\aspnum\faauto\adjustright\rin0\lin0\itap0 \rtlch\fcs1 \af0\afs20\alang1025 \ltrch\fcs0 \fs24\lang2057\langfe2057\cgrid\langnp2057\langfenp2057 {\rtlch\fcs1 \af0 _x000d__x000a_\ltrch\fcs0 \insrsid68234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3083898\charrsid11097758 {\*\bkmkstart restart}&lt;}{\rtlch\fcs1 _x000d__x000a_\af0 \ltrch\fcs0 \cs15\b0\v\f1\fs20\cf9\insrsid3083898 Amend}{\rtlch\fcs1 \af0 \ltrch\fcs0 \cs15\b0\v\f1\fs20\cf9\insrsid3083898\charrsid11097758 &gt;}{\rtlch\fcs1 \af0 \ltrch\fcs0 \insrsid3083898\charrsid11097758 Amendment\tab \tab }{\rtlch\fcs1 \af0 _x000d__x000a_\ltrch\fcs0 \cs15\b0\v\f1\fs20\cf9\insrsid3083898\charrsid11097758 &lt;}{\rtlch\fcs1 \af0 \ltrch\fcs0 \cs15\b0\v\f1\fs20\cf9\insrsid3083898 NumAm&gt;}{\rtlch\fcs1 \af0 \ltrch\fcs0 \insrsid3083898\charrsid11097758 #}{\rtlch\fcs1 \af0 \ltrch\fcs0 _x000d__x000a_\cs22\v\cf15\insrsid3083898\charrsid11097758 ENMIENDA@NRAM@}{\rtlch\fcs1 \af0 \ltrch\fcs0 \insrsid3083898\charrsid11097758 #}{\rtlch\fcs1 \af0 \ltrch\fcs0 \cs15\b0\v\f1\fs20\cf9\insrsid3083898\charrsid11097758 &lt;/}{\rtlch\fcs1 \af0 \ltrch\fcs0 _x000d__x000a_\cs15\b0\v\f1\fs20\cf9\insrsid3083898 NumAm&gt;}{\rtlch\fcs1 \af0 \ltrch\fcs0 \insrsid3083898\charrsid11097758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3083898\charrsid11097758 &lt;DocAmend&gt;}{\rtlch\fcs1 \af0 \ltrch\fcs0 \insrsid3083898\charrsid11097758 #}{\rtlch\fcs1 \af0 \ltrch\fcs0 \cs22\v\cf15\insrsid3083898\charrsid11097758 _x000d__x000a_MNU[OPTPROPOSALCOD][OPTPROPOSALCNS][OPTPROPOSALNLE]@CHOICE@CODEMNU}{\rtlch\fcs1 \af0 \ltrch\fcs0 \insrsid3083898\charrsid11097758 ##}{\rtlch\fcs1 \af0 \ltrch\fcs0 \cs22\v\cf15\insrsid3083898\charrsid11097758 MNU[AMACTYES][NOTAPP]@CHOICE@AMACTMNU}{_x000d__x000a_\rtlch\fcs1 \af0 \ltrch\fcs0 \insrsid3083898\charrsid11097758 #}{\rtlch\fcs1 \af0 \ltrch\fcs0 \cs15\b0\v\f1\fs20\cf9\insrsid3083898\charrsid11097758 &lt;/DocAmend&gt;}{\rtlch\fcs1 \af0 \ltrch\fcs0 \insrsid3083898\charrsid11097758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3083898\charrsid11097758 &lt;Article&gt;}{\rtlch\fcs1 \af0 \ltrch\fcs0 \insrsid3083898\charrsid11097758 #}{\rtlch\fcs1 \af0 \ltrch\fcs0 \cs22\v\cf15\insrsid3083898\charrsid11097758 _x000d__x000a_MNU[AMACTPARTYES][AMACTPARTNO]@CHOICE@AMACTMNU}{\rtlch\fcs1 \af0 \ltrch\fcs0 \insrsid3083898\charrsid11097758 #}{\rtlch\fcs1 \af0 \ltrch\fcs0 \cs15\b0\v\f1\fs20\cf9\insrsid3083898\charrsid11097758 &lt;/Article&gt;}{\rtlch\fcs1 \af0 \ltrch\fcs0 _x000d__x000a_\insrsid3083898\charrsid11097758 _x000d__x000a_\par }\pard\plain \ltrpar\ql \li0\ri0\keepn\widctlpar\wrapdefault\aspalpha\aspnum\faauto\adjustright\rin0\lin0\itap0\pararsid14374628 \rtlch\fcs1 \af0\afs20\alang1025 \ltrch\fcs0 \fs24\lang2057\langfe2057\cgrid\langnp2057\langfenp2057 {\rtlch\fcs1 \af0 _x000d__x000a_\ltrch\fcs0 \cs15\v\f1\fs20\cf9\insrsid3083898\charrsid11097758 &lt;DocAmend2&gt;&lt;OptDel&gt;}{\rtlch\fcs1 \af0 \ltrch\fcs0 \insrsid3083898\charrsid11097758 #}{\rtlch\fcs1 \af0 \ltrch\fcs0 \cs22\v\cf15\insrsid3083898\charrsid11097758 _x000d__x000a_MNU[OPTNRACTYES][NOTAPP]@CHOICE@AMACTMNU}{\rtlch\fcs1 \af0 \ltrch\fcs0 \insrsid3083898\charrsid11097758 #}{\rtlch\fcs1 \af0 \ltrch\fcs0 \cs15\v\f1\fs20\cf9\insrsid3083898\charrsid11097758 &lt;/OptDel&gt;&lt;/DocAmend2&gt;}{\rtlch\fcs1 \af0 \ltrch\fcs0 _x000d__x000a_\insrsid3083898\charrsid11097758 _x000d__x000a_\par }\pard \ltrpar\ql \li0\ri0\widctlpar\wrapdefault\aspalpha\aspnum\faauto\adjustright\rin0\lin0\itap0\pararsid14374628 {\rtlch\fcs1 \af0 \ltrch\fcs0 \cs15\v\f1\fs20\cf9\insrsid3083898\charrsid11097758 &lt;Article2&gt;&lt;OptDel&gt;}{\rtlch\fcs1 \af0 \ltrch\fcs0 _x000d__x000a_\insrsid3083898\charrsid11097758 #}{\rtlch\fcs1 \af0 \ltrch\fcs0 \cs22\v\cf15\insrsid3083898\charrsid11097758 MNU[OPTACTPARTYES][NOTAPP]@CHOICE@AMACTMNU}{\rtlch\fcs1 \af0 \ltrch\fcs0 \insrsid3083898\charrsid11097758 #}{\rtlch\fcs1 \af0 \ltrch\fcs0 _x000d__x000a_\cs15\v\f1\fs20\cf9\insrsid3083898\charrsid11097758 &lt;/OptDel&gt;&lt;/Article2&gt;}{\rtlch\fcs1 \af0 \ltrch\fcs0 \insrsid3083898\charrsid1109775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3083898\charrsid11097758 _x000d__x000a_\cell }\pard \ltrpar\ql \li0\ri0\widctlpar\intbl\wrapdefault\aspalpha\aspnum\faauto\adjustright\rin0\lin0 {\rtlch\fcs1 \af0 \ltrch\fcs0 \insrsid3083898\charrsid1109775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3083898\charrsid11097758 #}{\rtlch\fcs1 \af0 \ltrch\fcs0 \cs22\v\cf15\insrsid3083898\charrsid11097758 MNU[OPTLEFTAMACT][LEFTPROP]@CHOICE@AMACTMNU}{\rtlch\fcs1 \af0 \ltrch\fcs0 \insrsid3083898\charrsid11097758 #\cell _x000d__x000a_Amendment\cell }\pard\plain \ltrpar\ql \li0\ri0\widctlpar\intbl\wrapdefault\aspalpha\aspnum\faauto\adjustright\rin0\lin0 \rtlch\fcs1 \af0\afs20\alang1025 \ltrch\fcs0 \fs24\lang2057\langfe2057\cgrid\langnp2057\langfenp2057 {\rtlch\fcs1 \af0 \ltrch\fcs0 _x000d__x000a_\insrsid3083898\charrsid11097758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3083898\charrsid11097758 ##\cell ##}{\rtlch\fcs1 \af0\afs24 \ltrch\fcs0 \insrsid3083898\charrsid11097758 \cell }\pard\plain \ltrpar\ql \li0\ri0\widctlpar\intbl\wrapdefault\aspalpha\aspnum\faauto\adjustright\rin0\lin0 \rtlch\fcs1 _x000d__x000a_\af0\afs20\alang1025 \ltrch\fcs0 \fs24\lang2057\langfe2057\cgrid\langnp2057\langfenp2057 {\rtlch\fcs1 \af0 \ltrch\fcs0 \insrsid3083898\charrsid1109775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3083898\charrsid11097758 Or. }{\rtlch\fcs1 \af0 \ltrch\fcs0 \cs15\v\f1\fs20\cf9\noproof0\insrsid3083898\charrsid11097758 &lt;Original&gt;}{\rtlch\fcs1 \af0 \ltrch\fcs0 \noproof0\insrsid3083898\charrsid11097758 #}{\rtlch\fcs1 \af0 _x000d__x000a_\ltrch\fcs0 \cs22\v\cf15\noproof0\insrsid3083898\charrsid11097758 MNU[ORLANGONE][ORLANGMORE]@CHOICE@ORLANGMNU}{\rtlch\fcs1 \af0 \ltrch\fcs0 \noproof0\insrsid3083898\charrsid11097758 #}{\rtlch\fcs1 \af0 \ltrch\fcs0 _x000d__x000a_\cs15\v\f1\fs20\cf9\noproof0\insrsid3083898\charrsid11097758 &lt;/Original&gt;}{\rtlch\fcs1 \af0 \ltrch\fcs0 \noproof0\insrsid3083898\charrsid11097758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3083898\charrsid11097758 &lt;OptDel&gt;}{\rtlch\fcs1 \af0 \ltrch\fcs0 \insrsid3083898\charrsid11097758 #}{\rtlch\fcs1 \af0 \ltrch\fcs0 \cs22\v\cf15\insrsid3083898\charrsid11097758 _x000d__x000a_MNU[CROSSREFNO][CROSSREFYES]@CHOICE@}{\rtlch\fcs1 \af0 \ltrch\fcs0 \insrsid3083898\charrsid11097758 #}{\rtlch\fcs1 \af0 \ltrch\fcs0 \cs15\i0\v\f1\fs20\cf9\insrsid3083898\charrsid11097758 &lt;/OptDel&gt;}{\rtlch\fcs1 \af0 \ltrch\fcs0 _x000d__x000a_\insrsid3083898\charrsid11097758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3083898\charrsid11097758 &lt;TitreJust&gt;}{\rtlch\fcs1 \af0 \ltrch\fcs0 \insrsid3083898\charrsid11097758 Justification}{\rtlch\fcs1 \af0 \ltrch\fcs0 _x000d__x000a_\cs15\i0\v\f1\fs20\cf9\insrsid3083898\charrsid11097758 &lt;/TitreJust&gt;}{\rtlch\fcs1 \af0 \ltrch\fcs0 \insrsid3083898\charrsid11097758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3083898\charrsid11097758 &lt;OptDelPrev&gt;}{\rtlch\fcs1 \af0 \ltrch\fcs0 \insrsid3083898\charrsid11097758 #}{\rtlch\fcs1 \af0 \ltrch\fcs0 \cs22\v\cf15\insrsid3083898\charrsid11097758 _x000d__x000a_MNU[TEXTJUSTYES][TEXTJUSTNO]@CHOICE@}{\rtlch\fcs1 \af0 \ltrch\fcs0 \insrsid3083898\charrsid11097758 #}{\rtlch\fcs1 \af0 \ltrch\fcs0 \cs15\i0\v\f1\fs20\cf9\insrsid3083898\charrsid11097758 &lt;/OptDelPrev&gt;}{\rtlch\fcs1 \af0 \ltrch\fcs0 _x000d__x000a_\insrsid3083898\charrsid11097758 _x000d__x000a_\par }\pard\plain \ltrpar\ql \li0\ri0\widctlpar\wrapdefault\aspalpha\aspnum\faauto\adjustright\rin0\lin0\itap0\pararsid16324206 \rtlch\fcs1 \af0\afs20\alang1025 \ltrch\fcs0 \fs24\lang2057\langfe2057\cgrid\langnp2057\langfenp2057 {\rtlch\fcs1 \af0 \ltrch\fcs0 _x000d__x000a_\cs15\v\f1\fs20\cf9\insrsid3083898\charrsid11097758 &lt;/}{\rtlch\fcs1 \af0 \ltrch\fcs0 \cs15\v\f1\fs20\cf9\insrsid3083898 Amend}{\rtlch\fcs1 \af0 \ltrch\fcs0 \cs15\v\f1\fs20\cf9\insrsid3083898\charrsid11097758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6_x000d__x000a_945b267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3156283 HideTWBExt;}{\s16\ql \li0\ri0\sa120\nowidctlpar\wrapdefault\aspalpha\aspnum\faauto\adjustright\rin0\lin0\itap0 \rtlch\fcs1 \af0\afs20\alang1025 _x000d__x000a_\ltrch\fcs0 \fs24\lang2057\langfe2057\cgrid\langnp2057\langfenp2057 \sbasedon0 \snext16 \slink21 \styrsid3156283 Normal6;}{\s17\ql \li0\ri0\nowidctlpar\wrapdefault\aspalpha\aspnum\faauto\adjustright\rin0\lin0\itap0 \rtlch\fcs1 \af0\afs20\alang1025 _x000d__x000a_\ltrch\fcs0 \b\fs24\lang2057\langfe2057\cgrid\langnp2057\langfenp2057 \sbasedon0 \snext17 \slink20 \styrsid3156283 NormalBold;}{\s18\ql \li0\ri0\sb240\nowidctlpar\wrapdefault\aspalpha\aspnum\faauto\adjustright\rin0\lin0\itap0 \rtlch\fcs1 _x000d__x000a_\af0\afs20\alang1025 \ltrch\fcs0 \i\fs24\lang2057\langfe2057\cgrid\langnp2057\langfenp2057 \sbasedon0 \snext18 \styrsid3156283 Normal12Italic;}{\s19\qc \li0\ri0\sb240\keepn\nowidctlpar\wrapdefault\aspalpha\aspnum\faauto\adjustright\rin0\lin0\itap0 _x000d__x000a_\rtlch\fcs1 \af0\afs20\alang1025 \ltrch\fcs0 \i\fs24\lang2057\langfe2057\cgrid\langnp2057\langfenp2057 \sbasedon0 \snext0 \styrsid3156283 JustificationTitle;}{\*\cs20 \additive \rtlch\fcs1 \af0 \ltrch\fcs0 \b\fs24 _x000d__x000a_\sbasedon10 \slink17 \slocked \styrsid3156283 NormalBold Char;}{\*\cs21 \additive \rtlch\fcs1 \af0 \ltrch\fcs0 \fs24 \sbasedon10 \slink16 \slocked \styrsid3156283 Normal6 Char;}{_x000d__x000a_\s22\qc \li0\ri0\sa240\nowidctlpar\wrapdefault\aspalpha\aspnum\faauto\adjustright\rin0\lin0\itap0 \rtlch\fcs1 \af0\afs20\alang1025 \ltrch\fcs0 \i\fs24\lang2057\langfe2057\cgrid\langnp2057\langfenp2057 \sbasedon0 \snext22 \styrsid3156283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3156283 AMNumberTabs;}{\s24\ql \li0\ri0\sb240\nowidctlpar\wrapdefault\aspalpha\aspnum\faauto\adjustright\rin0\lin0\itap0 _x000d__x000a_\rtlch\fcs1 \af0\afs20\alang1025 \ltrch\fcs0 \b\fs24\lang2057\langfe2057\cgrid\langnp2057\langfenp2057 \sbasedon0 \snext24 \styrsid3156283 NormalBold12b;}}{\*\rsidtbl \rsid24658\rsid735077\rsid2892074\rsid3156283\rsid4666813\rsid6641733\rsid9636012_x000d__x000a_\rsid11215221\rsid12154954\rsid14424199\rsid15204470\rsid15285974\rsid15666476\rsid15950462\rsid16324206\rsid16662270}{\mmathPr\mmathFont34\mbrkBin0\mbrkBinSub0\msmallFrac0\mdispDef1\mlMargin0\mrMargin0\mdefJc1\mwrapIndent1440\mintLim0\mnaryLim1}{\info_x000d__x000a_{\author ARAMINA Irena}{\operator ARAMINA Irena}{\creatim\yr2017\mo5\dy31\hr9\min35}{\revtim\yr2017\mo5\dy31\hr9\min35}{\version1}{\edmins0}{\nofpages1}{\nofwords38}{\nofchars202}{\*\company European Parliament}{\nofcharsws23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156283\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15666476 \chftnsep _x000d__x000a_\par }}{\*\ftnsepc \ltrpar \pard\plain \ltrpar\ql \li0\ri0\widctlpar\wrapdefault\aspalpha\aspnum\faauto\adjustright\rin0\lin0\itap0 \rtlch\fcs1 \af0\afs20\alang1025 \ltrch\fcs0 \fs24\lang2057\langfe2057\cgrid\langnp2057\langfenp2057 {\rtlch\fcs1 \af0 _x000d__x000a_\ltrch\fcs0 \insrsid15666476 \chftnsepc _x000d__x000a_\par }}{\*\aftnsep \ltrpar \pard\plain \ltrpar\ql \li0\ri0\widctlpar\wrapdefault\aspalpha\aspnum\faauto\adjustright\rin0\lin0\itap0 \rtlch\fcs1 \af0\afs20\alang1025 \ltrch\fcs0 \fs24\lang2057\langfe2057\cgrid\langnp2057\langfenp2057 {\rtlch\fcs1 \af0 _x000d__x000a_\ltrch\fcs0 \insrsid15666476 \chftnsep _x000d__x000a_\par }}{\*\aftnsepc \ltrpar \pard\plain \ltrpar\ql \li0\ri0\widctlpar\wrapdefault\aspalpha\aspnum\faauto\adjustright\rin0\lin0\itap0 \rtlch\fcs1 \af0\afs20\alang1025 \ltrch\fcs0 \fs24\lang2057\langfe2057\cgrid\langnp2057\langfenp2057 {\rtlch\fcs1 \af0 _x000d__x000a_\ltrch\fcs0 \insrsid156664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3156283\charrsid15879488 {\*\bkmkstart restartA}&lt;AmendA&gt;}{_x000d__x000a_\rtlch\fcs1 \af0 \ltrch\fcs0 \insrsid3156283\charrsid15879488 [ZAMENDMENT]\tab \tab }{\rtlch\fcs1 \af0 \ltrch\fcs0 \cs15\b0\v\f1\fs20\cf9\insrsid3156283\charrsid15879488 &lt;NumAmA&gt;}{\rtlch\fcs1 \af0 \ltrch\fcs0 \insrsid3156283\charrsid15879488 [ZNRAM]}{_x000d__x000a_\rtlch\fcs1 \af0 \ltrch\fcs0 \cs15\b0\v\f1\fs20\cf9\insrsid3156283\charrsid15879488 &lt;/NumAmA&gt;}{\rtlch\fcs1 \af0 \ltrch\fcs0 \insrsid3156283\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3156283\charrsid15879488 &lt;DocAmend&gt;}{\rtlch\fcs1 \af0 \ltrch\fcs0 \insrsid3156283\charrsid15879488 [ZRESOLUTION]}{\rtlch\fcs1 \af0 \ltrch\fcs0 _x000d__x000a_\cs15\b0\v\f1\fs20\cf9\insrsid3156283\charrsid15879488 &lt;/DocAmend&gt;}{\rtlch\fcs1 \af0 \ltrch\fcs0 \insrsid3156283\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3156283\charrsid15879488 &lt;Article&gt;}{\rtlch\fcs1 \af0 \ltrch\fcs0 \insrsid3156283\charrsid15879488 [ZRESPART]}{\rtlch\fcs1 \af0 \ltrch\fcs0 \cs15\b0\v\f1\fs20\cf9\insrsid3156283\charrsid15879488 &lt;/Article&gt;}{_x000d__x000a_\rtlch\fcs1 \af0 \ltrch\fcs0 \cs20\insrsid3156283\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156283\charrsid15879488 \cell }\pard \ltrpar\ql \li0\ri0\widctlpar\intbl\wrapdefault\aspalpha\aspnum\faauto\adjustright\rin0\lin0 {\rtlch\fcs1 \af0 \ltrch\fcs0 _x000d__x000a_\insrsid3156283\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3156283\charrsid15879488 [ZLEFTA]\cell [ZRIGHT]\cell }\pard\plain \ltrpar\ql \li0\ri0\widctlpar\intbl\wrapdefault\aspalpha\aspnum\faauto\adjustright\rin0\lin0 \rtlch\fcs1 \af0\afs20\alang1025 \ltrch\fcs0 _x000d__x000a_\fs24\lang2057\langfe2057\cgrid\langnp2057\langfenp2057 {\rtlch\fcs1 \af0 \ltrch\fcs0 \insrsid3156283\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156283\charrsid15879488 [ZTEXTL]\cell [ZTEXTR]}{\rtlch\fcs1 \af0\afs24 \ltrch\fcs0 \insrsid3156283\charrsid15879488 \cell }\pard\plain \ltrpar\ql \li0\ri0\widctlpar\intbl\wrapdefault\aspalpha\aspnum\faauto\adjustright\rin0\lin0 \rtlch\fcs1 _x000d__x000a_\af0\afs20\alang1025 \ltrch\fcs0 \fs24\lang2057\langfe2057\cgrid\langnp2057\langfenp2057 {\rtlch\fcs1 \af0 \ltrch\fcs0 \insrsid3156283\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3156283\charrsid15879488 &lt;TitreJust&gt;}{\rtlch\fcs1 \af0 \ltrch\fcs0 \insrsid3156283\charrsid15879488 [ZJUSTIFICATION]}{\rtlch\fcs1 \af0 \ltrch\fcs0 \cs15\i0\v\f1\fs20\cf9\insrsid3156283\charrsid15879488 &lt;/TitreJust&gt;}{_x000d__x000a_\rtlch\fcs1 \af0 \ltrch\fcs0 \insrsid3156283\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3156283\charrsid15879488 &lt;OptDelPrev&gt;}{\rtlch\fcs1 \af0 \ltrch\fcs0 \insrsid3156283\charrsid15879488 [ZTEXTJUST]}{\rtlch\fcs1 \af0 \ltrch\fcs0 \cs15\i0\v\f1\fs20\cf9\insrsid3156283\charrsid15879488 _x000d__x000a_&lt;/OptDelPrev&gt;}{\rtlch\fcs1 \af0 \ltrch\fcs0 \insrsid3156283\charrsid15879488 _x000d__x000a_\par }\pard\plain \ltrpar\ql \li0\ri0\widctlpar\wrapdefault\aspalpha\aspnum\faauto\adjustright\rin0\lin0\itap0 \rtlch\fcs1 \af0\afs20\alang1025 \ltrch\fcs0 \fs24\lang2057\langfe2057\cgrid\langnp2057\langfenp2057 {\rtlch\fcs1 \af0 \ltrch\fcs0 _x000d__x000a_\cs15\v\f1\fs20\cf9\insrsid3156283\charrsid15879488 &lt;/AmendA&gt;}{\rtlch\fcs1 \af0 \ltrch\fcs0 \insrsid3156283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8_x000d__x000a_d472e0d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5188215 HideTWBExt;}{\s16\ql \li0\ri0\sa120\nowidctlpar\wrapdefault\aspalpha\aspnum\faauto\adjustright\rin0\lin0\itap0 \rtlch\fcs1 \af0\afs20\alang1025 _x000d__x000a_\ltrch\fcs0 \fs24\lang2057\langfe2057\cgrid\langnp2057\langfenp2057 \sbasedon0 \snext16 \slink22 \styrsid5188215 Normal6;}{\s17\ql \li0\ri0\nowidctlpar\wrapdefault\aspalpha\aspnum\faauto\adjustright\rin0\lin0\itap0 \rtlch\fcs1 \af0\afs20\alang1025 _x000d__x000a_\ltrch\fcs0 \b\fs24\lang2057\langfe2057\cgrid\langnp2057\langfenp2057 \sbasedon0 \snext17 \slink21 \styrsid5188215 NormalBold;}{\s18\ql \li0\ri0\sb240\nowidctlpar\wrapdefault\aspalpha\aspnum\faauto\adjustright\rin0\lin0\itap0 \rtlch\fcs1 _x000d__x000a_\af0\afs20\alang1025 \ltrch\fcs0 \i\fs24\lang2057\langfe2057\cgrid\langnp2057\langfenp2057 \sbasedon0 \snext18 \styrsid5188215 Normal12Italic;}{\s19\qc \li0\ri0\sb240\nowidctlpar\wrapdefault\aspalpha\aspnum\faauto\adjustright\rin0\lin0\itap0 \rtlch\fcs1 _x000d__x000a_\af0\afs20\alang1025 \ltrch\fcs0 \i\fs24\lang2057\langfe2057\cgrid\langnp2057\langfenp2057 \sbasedon0 \snext19 \styrsid5188215 CrossRef;}{\s20\qc \li0\ri0\sb240\keepn\nowidctlpar\wrapdefault\aspalpha\aspnum\faauto\adjustright\rin0\lin0\itap0 \rtlch\fcs1 _x000d__x000a_\af0\afs20\alang1025 \ltrch\fcs0 \i\fs24\lang2057\langfe2057\cgrid\langnp2057\langfenp2057 \sbasedon0 \snext0 \styrsid5188215 JustificationTitle;}{\*\cs21 \additive \rtlch\fcs1 \af0 \ltrch\fcs0 \b\fs24 \sbasedon10 \slink17 \slocked \styrsid5188215 _x000d__x000a_NormalBold Char;}{\*\cs22 \additive \rtlch\fcs1 \af0 \ltrch\fcs0 \fs24 \sbasedon10 \slink16 \slocked \styrsid5188215 Normal6 Char;}{\s23\qc \li0\ri0\sa240\nowidctlpar\wrapdefault\aspalpha\aspnum\faauto\adjustright\rin0\lin0\itap0 \rtlch\fcs1 _x000d__x000a_\af0\afs20\alang1025 \ltrch\fcs0 \i\fs24\lang2057\langfe2057\cgrid\langnp2057\langfenp2057 \sbasedon0 \snext23 \styrsid518821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5188215 AMNumberTabs;}{\s25\ql \li0\ri0\sb240\nowidctlpar\wrapdefault\aspalpha\aspnum\faauto\adjustright\rin0\lin0\itap0 \rtlch\fcs1 \af0\afs20\alang1025 _x000d__x000a_\ltrch\fcs0 \b\fs24\lang2057\langfe2057\cgrid\langnp2057\langfenp2057 \sbasedon0 \snext25 \styrsid5188215 NormalBold12b;}}{\*\rsidtbl \rsid24658\rsid735077\rsid2892074\rsid4412269\rsid4666813\rsid5188215\rsid6641733\rsid9636012\rsid11215221\rsid12154954_x000d__x000a_\rsid14424199\rsid15204470\rsid15285974\rsid15950462\rsid16324206\rsid16662270}{\mmathPr\mmathFont34\mbrkBin0\mbrkBinSub0\msmallFrac0\mdispDef1\mlMargin0\mrMargin0\mdefJc1\mwrapIndent1440\mintLim0\mnaryLim1}{\info{\author ARAMINA Irena}_x000d__x000a_{\operator ARAMINA Irena}{\creatim\yr2017\mo5\dy31\hr9\min35}{\revtim\yr2017\mo5\dy31\hr9\min35}{\version1}{\edmins0}{\nofpages1}{\nofwords59}{\nofchars313}{\*\company European Parliament}{\nofcharsws367}{\vern5744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8215\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4412269 \chftnsep _x000d__x000a_\par }}{\*\ftnsepc \ltrpar \pard\plain \ltrpar\ql \li0\ri0\widctlpar\wrapdefault\aspalpha\aspnum\faauto\adjustright\rin0\lin0\itap0 \rtlch\fcs1 \af0\afs20\alang1025 \ltrch\fcs0 \fs24\lang2057\langfe2057\cgrid\langnp2057\langfenp2057 {\rtlch\fcs1 \af0 _x000d__x000a_\ltrch\fcs0 \insrsid4412269 \chftnsepc _x000d__x000a_\par }}{\*\aftnsep \ltrpar \pard\plain \ltrpar\ql \li0\ri0\widctlpar\wrapdefault\aspalpha\aspnum\faauto\adjustright\rin0\lin0\itap0 \rtlch\fcs1 \af0\afs20\alang1025 \ltrch\fcs0 \fs24\lang2057\langfe2057\cgrid\langnp2057\langfenp2057 {\rtlch\fcs1 \af0 _x000d__x000a_\ltrch\fcs0 \insrsid4412269 \chftnsep _x000d__x000a_\par }}{\*\aftnsepc \ltrpar \pard\plain \ltrpar\ql \li0\ri0\widctlpar\wrapdefault\aspalpha\aspnum\faauto\adjustright\rin0\lin0\itap0 \rtlch\fcs1 \af0\afs20\alang1025 \ltrch\fcs0 \fs24\lang2057\langfe2057\cgrid\langnp2057\langfenp2057 {\rtlch\fcs1 \af0 _x000d__x000a_\ltrch\fcs0 \insrsid44122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5188215\charrsid15879488 {\*\bkmkstart restartB}&lt;AmendB&gt;}{_x000d__x000a_\rtlch\fcs1 \af0 \ltrch\fcs0 \insrsid5188215\charrsid15879488 [ZAMENDMENT]\tab \tab }{\rtlch\fcs1 \af0 \ltrch\fcs0 \cs15\b0\v\f1\fs20\cf9\insrsid5188215\charrsid15879488 &lt;NumAmB&gt;}{\rtlch\fcs1 \af0 \ltrch\fcs0 \insrsid5188215\charrsid15879488 [ZNRAM]}{_x000d__x000a_\rtlch\fcs1 \af0 \ltrch\fcs0 \cs15\b0\v\f1\fs20\cf9\insrsid5188215\charrsid15879488 &lt;/NumAmB&gt;}{\rtlch\fcs1 \af0 \ltrch\fcs0 \insrsid518821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5188215\charrsid15879488 &lt;DocAmend&gt;}{\rtlch\fcs1 \af0 \ltrch\fcs0 \insrsid5188215\charrsid15879488 [ZPROPOSAL][ZAMACT]}{\rtlch\fcs1 \af0 \ltrch\fcs0 _x000d__x000a_\cs15\b0\v\f1\fs20\cf9\insrsid5188215\charrsid15879488 &lt;/DocAmend&gt;}{\rtlch\fcs1 \af0 \ltrch\fcs0 \insrsid5188215\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5188215\charrsid15879488 &lt;Article&gt;}{\rtlch\fcs1 \af0 \ltrch\fcs0 \insrsid5188215\charrsid15879488 [ZAMPART]}{\rtlch\fcs1 \af0 \ltrch\fcs0 \cs15\b0\v\f1\fs20\cf9\insrsid5188215\charrsid15879488 &lt;/Article&gt;}{_x000d__x000a_\rtlch\fcs1 \af0 \ltrch\fcs0 \insrsid5188215\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5188215\charrsid15879488 &lt;DocAmend2&gt;&lt;OptDel&gt;}{\rtlch\fcs1 \af0 \ltrch\fcs0 \insrsid5188215\charrsid15879488 [ZNRACT]}{\rtlch\fcs1 \af0 \ltrch\fcs0 \cs15\v\f1\fs20\cf9\insrsid5188215\charrsid15879488 _x000d__x000a_&lt;/OptDel&gt;&lt;/DocAmend2&gt;}{\rtlch\fcs1 \af0 \ltrch\fcs0 \insrsid5188215\charrsid15879488 _x000d__x000a_\par }\pard \ltrpar\ql \li0\ri0\widctlpar\wrapdefault\aspalpha\aspnum\faauto\adjustright\rin0\lin0\itap0\pararsid14374628 {\rtlch\fcs1 \af0 \ltrch\fcs0 \cs15\v\f1\fs20\cf9\insrsid5188215\charrsid15879488 &lt;Article2&gt;&lt;OptDel&gt;}{\rtlch\fcs1 \af0 \ltrch\fcs0 _x000d__x000a_\insrsid5188215\charrsid15879488 [ZACTPART]}{\rtlch\fcs1 \af0 \ltrch\fcs0 \cs15\v\f1\fs20\cf9\insrsid5188215\charrsid15879488 &lt;/OptDel&gt;&lt;/Article2&gt;}{\rtlch\fcs1 \af0 \ltrch\fcs0 \insrsid5188215\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5188215\charrsid15879488 _x000d__x000a_\cell }\pard \ltrpar\ql \li0\ri0\widctlpar\intbl\wrapdefault\aspalpha\aspnum\faauto\adjustright\rin0\lin0 {\rtlch\fcs1 \af0 \ltrch\fcs0 \insrsid518821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5188215\charrsid15879488 [ZLEFTB]\cell [ZRIGHT]\cell }\pard\plain \ltrpar\ql \li0\ri0\widctlpar\intbl\wrapdefault\aspalpha\aspnum\faauto\adjustright\rin0\lin0 \rtlch\fcs1 \af0\afs20\alang1025 \ltrch\fcs0 _x000d__x000a_\fs24\lang2057\langfe2057\cgrid\langnp2057\langfenp2057 {\rtlch\fcs1 \af0 \ltrch\fcs0 \insrsid518821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188215\charrsid15879488 [ZTEXTL]\cell [ZTEXTR]}{\rtlch\fcs1 \af0\afs24 \ltrch\fcs0 \insrsid5188215\charrsid15879488 \cell }\pard\plain \ltrpar\ql \li0\ri0\widctlpar\intbl\wrapdefault\aspalpha\aspnum\faauto\adjustright\rin0\lin0 \rtlch\fcs1 _x000d__x000a_\af0\afs20\alang1025 \ltrch\fcs0 \fs24\lang2057\langfe2057\cgrid\langnp2057\langfenp2057 {\rtlch\fcs1 \af0 \ltrch\fcs0 \insrsid5188215\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5188215\charrsid15879488 &lt;OptDel&gt;}{\rtlch\fcs1 \af0 \ltrch\fcs0 \insrsid5188215\charrsid15879488 [ZCROSSREF]}{\rtlch\fcs1 \af0 \ltrch\fcs0 \cs15\i0\v\f1\fs20\cf9\insrsid5188215\charrsid15879488 &lt;/OptDel&gt;}{\rtlch\fcs1 \af0 _x000d__x000a_\ltrch\fcs0 \insrsid5188215\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5188215\charrsid15879488 &lt;TitreJust&gt;}{\rtlch\fcs1 \af0 \ltrch\fcs0 \insrsid5188215\charrsid15879488 [ZJUSTIFICATION]}{\rtlch\fcs1 \af0 \ltrch\fcs0 _x000d__x000a_\cs15\i0\v\f1\fs20\cf9\insrsid5188215\charrsid15879488 &lt;/TitreJust&gt;}{\rtlch\fcs1 \af0 \ltrch\fcs0 \insrsid518821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5188215\charrsid15879488 &lt;OptDelPrev&gt;}{\rtlch\fcs1 \af0 \ltrch\fcs0 \insrsid5188215\charrsid15879488 [ZTEXTJUST]}{\rtlch\fcs1 \af0 \ltrch\fcs0 \cs15\i0\v\f1\fs20\cf9\insrsid5188215\charrsid15879488 _x000d__x000a_&lt;/OptDelPrev&gt;}{\rtlch\fcs1 \af0 \ltrch\fcs0 \insrsid5188215\charrsid15879488 _x000d__x000a_\par }\pard\plain \ltrpar\ql \li0\ri0\widctlpar\wrapdefault\aspalpha\aspnum\faauto\adjustright\rin0\lin0\itap0 \rtlch\fcs1 \af0\afs20\alang1025 \ltrch\fcs0 \fs24\lang2057\langfe2057\cgrid\langnp2057\langfenp2057 {\rtlch\fcs1 \af0 \ltrch\fcs0 _x000d__x000a_\cs15\v\f1\fs20\cf9\insrsid5188215\charrsid15879488 &lt;/AmendB&gt;}{\rtlch\fcs1 \af0 \ltrch\fcs0 \insrsid5188215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7a_x000d__x000a_d073e0d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2935545 HideTWBExt;}{\s16\ql \li0\ri0\sa120\nowidctlpar\wrapdefault\aspalpha\aspnum\faauto\adjustright\rin0\lin0\itap0 \rtlch\fcs1 \af0\afs20\alang1025 _x000d__x000a_\ltrch\fcs0 \fs24\lang2057\langfe2057\cgrid\langnp2057\langfenp2057 \sbasedon0 \snext16 \slink22 \styrsid12935545 Normal6;}{\s17\ql \li0\ri0\nowidctlpar\wrapdefault\aspalpha\aspnum\faauto\adjustright\rin0\lin0\itap0 \rtlch\fcs1 \af0\afs20\alang1025 _x000d__x000a_\ltrch\fcs0 \b\fs24\lang2057\langfe2057\cgrid\langnp2057\langfenp2057 \sbasedon0 \snext17 \slink21 \styrsid12935545 NormalBold;}{\s18\ql \li0\ri0\sb240\nowidctlpar\wrapdefault\aspalpha\aspnum\faauto\adjustright\rin0\lin0\itap0 \rtlch\fcs1 _x000d__x000a_\af0\afs20\alang1025 \ltrch\fcs0 \i\fs24\lang2057\langfe2057\cgrid\langnp2057\langfenp2057 \sbasedon0 \snext18 \styrsid12935545 Normal12Italic;}{\s19\qc \li0\ri0\sb240\nowidctlpar\wrapdefault\aspalpha\aspnum\faauto\adjustright\rin0\lin0\itap0 \rtlch\fcs1 _x000d__x000a_\af0\afs20\alang1025 \ltrch\fcs0 \i\fs24\lang2057\langfe2057\cgrid\langnp2057\langfenp2057 \sbasedon0 \snext19 \styrsid12935545 CrossRef;}{\s20\qc \li0\ri0\sb240\keepn\nowidctlpar\wrapdefault\aspalpha\aspnum\faauto\adjustright\rin0\lin0\itap0 \rtlch\fcs1 _x000d__x000a_\af0\afs20\alang1025 \ltrch\fcs0 \i\fs24\lang2057\langfe2057\cgrid\langnp2057\langfenp2057 \sbasedon0 \snext0 \styrsid12935545 JustificationTitle;}{\*\cs21 \additive \rtlch\fcs1 \af0 \ltrch\fcs0 \b\fs24 \sbasedon10 \slink17 \slocked \styrsid12935545 _x000d__x000a_NormalBold Char;}{\*\cs22 \additive \rtlch\fcs1 \af0 \ltrch\fcs0 \fs24 \sbasedon10 \slink16 \slocked \styrsid12935545 Normal6 Char;}{\s23\qc \li0\ri0\sa240\nowidctlpar\wrapdefault\aspalpha\aspnum\faauto\adjustright\rin0\lin0\itap0 \rtlch\fcs1 _x000d__x000a_\af0\afs20\alang1025 \ltrch\fcs0 \i\fs24\lang2057\langfe2057\cgrid\langnp2057\langfenp2057 \sbasedon0 \snext23 \styrsid1293554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2935545 AMNumberTabs;}{\s25\ql \li0\ri0\sb240\nowidctlpar\wrapdefault\aspalpha\aspnum\faauto\adjustright\rin0\lin0\itap0 \rtlch\fcs1 \af0\afs20\alang1025 _x000d__x000a_\ltrch\fcs0 \b\fs24\lang2057\langfe2057\cgrid\langnp2057\langfenp2057 \sbasedon0 \snext25 \styrsid12935545 NormalBold12b;}}{\*\rsidtbl \rsid24658\rsid735077\rsid2111423\rsid2892074\rsid4666813\rsid6641733\rsid9636012\rsid11215221\rsid12154954\rsid12935545_x000d__x000a_\rsid14424199\rsid15204470\rsid15285974\rsid15950462\rsid16324206\rsid16662270}{\mmathPr\mmathFont34\mbrkBin0\mbrkBinSub0\msmallFrac0\mdispDef1\mlMargin0\mrMargin0\mdefJc1\mwrapIndent1440\mintLim0\mnaryLim1}{\info{\author ARAMINA Irena}_x000d__x000a_{\operator ARAMINA Irena}{\creatim\yr2017\mo5\dy31\hr9\min35}{\revtim\yr2017\mo5\dy31\hr9\min35}{\version1}{\edmins0}{\nofpages1}{\nofwords59}{\nofchars313}{\*\company European Parliament}{\nofcharsws367}{\vern5744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935545\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2111423 \chftnsep _x000d__x000a_\par }}{\*\ftnsepc \ltrpar \pard\plain \ltrpar\ql \li0\ri0\widctlpar\wrapdefault\aspalpha\aspnum\faauto\adjustright\rin0\lin0\itap0 \rtlch\fcs1 \af0\afs20\alang1025 \ltrch\fcs0 \fs24\lang2057\langfe2057\cgrid\langnp2057\langfenp2057 {\rtlch\fcs1 \af0 _x000d__x000a_\ltrch\fcs0 \insrsid2111423 \chftnsepc _x000d__x000a_\par }}{\*\aftnsep \ltrpar \pard\plain \ltrpar\ql \li0\ri0\widctlpar\wrapdefault\aspalpha\aspnum\faauto\adjustright\rin0\lin0\itap0 \rtlch\fcs1 \af0\afs20\alang1025 \ltrch\fcs0 \fs24\lang2057\langfe2057\cgrid\langnp2057\langfenp2057 {\rtlch\fcs1 \af0 _x000d__x000a_\ltrch\fcs0 \insrsid2111423 \chftnsep _x000d__x000a_\par }}{\*\aftnsepc \ltrpar \pard\plain \ltrpar\ql \li0\ri0\widctlpar\wrapdefault\aspalpha\aspnum\faauto\adjustright\rin0\lin0\itap0 \rtlch\fcs1 \af0\afs20\alang1025 \ltrch\fcs0 \fs24\lang2057\langfe2057\cgrid\langnp2057\langfenp2057 {\rtlch\fcs1 \af0 _x000d__x000a_\ltrch\fcs0 \insrsid21114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2935545\charrsid15879488 {\*\bkmkstart restartB}&lt;AmendB&gt;}{_x000d__x000a_\rtlch\fcs1 \af0 \ltrch\fcs0 \insrsid12935545\charrsid15879488 [ZAMENDMENT]\tab \tab }{\rtlch\fcs1 \af0 \ltrch\fcs0 \cs15\b0\v\f1\fs20\cf9\insrsid12935545\charrsid15879488 &lt;NumAmB&gt;}{\rtlch\fcs1 \af0 \ltrch\fcs0 \insrsid12935545\charrsid15879488 [ZNRAM]}{_x000d__x000a_\rtlch\fcs1 \af0 \ltrch\fcs0 \cs15\b0\v\f1\fs20\cf9\insrsid12935545\charrsid15879488 &lt;/NumAmB&gt;}{\rtlch\fcs1 \af0 \ltrch\fcs0 \insrsid1293554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2935545\charrsid15879488 &lt;DocAmend&gt;}{\rtlch\fcs1 \af0 \ltrch\fcs0 \insrsid12935545\charrsid15879488 [ZPROPOSAL][ZAMACT]}{\rtlch\fcs1 \af0 \ltrch\fcs0 _x000d__x000a_\cs15\b0\v\f1\fs20\cf9\insrsid12935545\charrsid15879488 &lt;/DocAmend&gt;}{\rtlch\fcs1 \af0 \ltrch\fcs0 \insrsid12935545\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2935545\charrsid15879488 &lt;Article&gt;}{\rtlch\fcs1 \af0 \ltrch\fcs0 \insrsid12935545\charrsid15879488 [ZAMPART]}{\rtlch\fcs1 \af0 \ltrch\fcs0 \cs15\b0\v\f1\fs20\cf9\insrsid12935545\charrsid15879488 &lt;/Article&gt;}{_x000d__x000a_\rtlch\fcs1 \af0 \ltrch\fcs0 \insrsid12935545\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2935545\charrsid15879488 &lt;DocAmend2&gt;&lt;OptDel&gt;}{\rtlch\fcs1 \af0 \ltrch\fcs0 \insrsid12935545\charrsid15879488 [ZNRACT]}{\rtlch\fcs1 \af0 \ltrch\fcs0 \cs15\v\f1\fs20\cf9\insrsid12935545\charrsid15879488 _x000d__x000a_&lt;/OptDel&gt;&lt;/DocAmend2&gt;}{\rtlch\fcs1 \af0 \ltrch\fcs0 \insrsid12935545\charrsid15879488 _x000d__x000a_\par }\pard \ltrpar\ql \li0\ri0\widctlpar\wrapdefault\aspalpha\aspnum\faauto\adjustright\rin0\lin0\itap0\pararsid14374628 {\rtlch\fcs1 \af0 \ltrch\fcs0 \cs15\v\f1\fs20\cf9\insrsid12935545\charrsid15879488 &lt;Article2&gt;&lt;OptDel&gt;}{\rtlch\fcs1 \af0 \ltrch\fcs0 _x000d__x000a_\insrsid12935545\charrsid15879488 [ZACTPART]}{\rtlch\fcs1 \af0 \ltrch\fcs0 \cs15\v\f1\fs20\cf9\insrsid12935545\charrsid15879488 &lt;/OptDel&gt;&lt;/Article2&gt;}{\rtlch\fcs1 \af0 \ltrch\fcs0 \insrsid12935545\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2935545\charrsid15879488 _x000d__x000a_\cell }\pard \ltrpar\ql \li0\ri0\widctlpar\intbl\wrapdefault\aspalpha\aspnum\faauto\adjustright\rin0\lin0 {\rtlch\fcs1 \af0 \ltrch\fcs0 \insrsid1293554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2935545\charrsid15879488 [ZLEFTB]\cell [ZRIGHT]\cell }\pard\plain \ltrpar\ql \li0\ri0\widctlpar\intbl\wrapdefault\aspalpha\aspnum\faauto\adjustright\rin0\lin0 \rtlch\fcs1 \af0\afs20\alang1025 \ltrch\fcs0 _x000d__x000a_\fs24\lang2057\langfe2057\cgrid\langnp2057\langfenp2057 {\rtlch\fcs1 \af0 \ltrch\fcs0 \insrsid1293554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935545\charrsid15879488 [ZTEXTL]\cell [ZTEXTR]}{\rtlch\fcs1 \af0\afs24 \ltrch\fcs0 \insrsid12935545\charrsid15879488 \cell }\pard\plain \ltrpar\ql \li0\ri0\widctlpar\intbl\wrapdefault\aspalpha\aspnum\faauto\adjustright\rin0\lin0 \rtlch\fcs1 _x000d__x000a_\af0\afs20\alang1025 \ltrch\fcs0 \fs24\lang2057\langfe2057\cgrid\langnp2057\langfenp2057 {\rtlch\fcs1 \af0 \ltrch\fcs0 \insrsid12935545\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2935545\charrsid15879488 &lt;OptDel&gt;}{\rtlch\fcs1 \af0 \ltrch\fcs0 \insrsid12935545\charrsid15879488 [ZCROSSREF]}{\rtlch\fcs1 \af0 \ltrch\fcs0 \cs15\i0\v\f1\fs20\cf9\insrsid12935545\charrsid15879488 &lt;/OptDel&gt;}{\rtlch\fcs1 \af0 _x000d__x000a_\ltrch\fcs0 \insrsid12935545\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2935545\charrsid15879488 &lt;TitreJust&gt;}{\rtlch\fcs1 \af0 \ltrch\fcs0 \insrsid12935545\charrsid15879488 [ZJUSTIFICATION]}{\rtlch\fcs1 \af0 \ltrch\fcs0 _x000d__x000a_\cs15\i0\v\f1\fs20\cf9\insrsid12935545\charrsid15879488 &lt;/TitreJust&gt;}{\rtlch\fcs1 \af0 \ltrch\fcs0 \insrsid1293554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2935545\charrsid15879488 &lt;OptDelPrev&gt;}{\rtlch\fcs1 \af0 \ltrch\fcs0 \insrsid12935545\charrsid15879488 [ZTEXTJUST]}{\rtlch\fcs1 \af0 \ltrch\fcs0 \cs15\i0\v\f1\fs20\cf9\insrsid12935545\charrsid15879488 _x000d__x000a_&lt;/OptDelPrev&gt;}{\rtlch\fcs1 \af0 \ltrch\fcs0 \insrsid12935545\charrsid15879488 _x000d__x000a_\par }\pard\plain \ltrpar\ql \li0\ri0\widctlpar\wrapdefault\aspalpha\aspnum\faauto\adjustright\rin0\lin0\itap0 \rtlch\fcs1 \af0\afs20\alang1025 \ltrch\fcs0 \fs24\lang2057\langfe2057\cgrid\langnp2057\langfenp2057 {\rtlch\fcs1 \af0 \ltrch\fcs0 _x000d__x000a_\cs15\v\f1\fs20\cf9\insrsid12935545\charrsid15879488 &lt;/AmendB&gt;}{\rtlch\fcs1 \af0 \ltrch\fcs0 \insrsid12935545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e_x000d__x000a_af71e0d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26"/>
    <w:docVar w:name="TITLECODMNU" w:val=" 1"/>
    <w:docVar w:name="TVTAMPART" w:val="Annex "/>
    <w:docVar w:name="TXTLANGUE" w:val="PL"/>
    <w:docVar w:name="TXTLANGUEMIN" w:val="pl"/>
    <w:docVar w:name="TXTNRC" w:val="0123/2016"/>
    <w:docVar w:name="TXTNRCOM" w:val="(2016)0157"/>
    <w:docVar w:name="TXTNRFIRSTAM" w:val="1"/>
    <w:docVar w:name="TXTNRLASTAM" w:val="122"/>
    <w:docVar w:name="TXTNRPE" w:val="597.640"/>
    <w:docVar w:name="TXTNRPROC" w:val="2016/0084"/>
    <w:docVar w:name="TXTPEorAP" w:val="PE"/>
    <w:docVar w:name="TXTROUTE" w:val="AD\1126962PL.docx"/>
    <w:docVar w:name="TXTVERSION" w:val="02-00"/>
  </w:docVars>
  <w:rsids>
    <w:rsidRoot w:val="00A9569E"/>
    <w:rsid w:val="00001035"/>
    <w:rsid w:val="000029BB"/>
    <w:rsid w:val="0001095B"/>
    <w:rsid w:val="00023BB9"/>
    <w:rsid w:val="00026559"/>
    <w:rsid w:val="00036147"/>
    <w:rsid w:val="00043EFC"/>
    <w:rsid w:val="0004474F"/>
    <w:rsid w:val="00050A30"/>
    <w:rsid w:val="0005410F"/>
    <w:rsid w:val="00061439"/>
    <w:rsid w:val="000719E2"/>
    <w:rsid w:val="00074CE7"/>
    <w:rsid w:val="00094715"/>
    <w:rsid w:val="000A0565"/>
    <w:rsid w:val="000A5B0C"/>
    <w:rsid w:val="000B20D1"/>
    <w:rsid w:val="000B525F"/>
    <w:rsid w:val="000B7F97"/>
    <w:rsid w:val="000D1509"/>
    <w:rsid w:val="000E633E"/>
    <w:rsid w:val="000E662E"/>
    <w:rsid w:val="000F73C4"/>
    <w:rsid w:val="00110BED"/>
    <w:rsid w:val="001115A4"/>
    <w:rsid w:val="00111A29"/>
    <w:rsid w:val="00127B23"/>
    <w:rsid w:val="00131159"/>
    <w:rsid w:val="00134974"/>
    <w:rsid w:val="00135F02"/>
    <w:rsid w:val="00136F00"/>
    <w:rsid w:val="00141CD7"/>
    <w:rsid w:val="00145B6C"/>
    <w:rsid w:val="00151714"/>
    <w:rsid w:val="0016385D"/>
    <w:rsid w:val="00181A2D"/>
    <w:rsid w:val="001820A9"/>
    <w:rsid w:val="001A481B"/>
    <w:rsid w:val="001A703F"/>
    <w:rsid w:val="001B0A1E"/>
    <w:rsid w:val="001B6020"/>
    <w:rsid w:val="001C09AB"/>
    <w:rsid w:val="001C4A64"/>
    <w:rsid w:val="001D3C8F"/>
    <w:rsid w:val="001D7FCE"/>
    <w:rsid w:val="001E07DD"/>
    <w:rsid w:val="001E0CC4"/>
    <w:rsid w:val="002252B9"/>
    <w:rsid w:val="002276B7"/>
    <w:rsid w:val="002440F9"/>
    <w:rsid w:val="00246BDA"/>
    <w:rsid w:val="00251069"/>
    <w:rsid w:val="00251A96"/>
    <w:rsid w:val="0025580A"/>
    <w:rsid w:val="002832C2"/>
    <w:rsid w:val="002956D7"/>
    <w:rsid w:val="002A5DEE"/>
    <w:rsid w:val="002C14B8"/>
    <w:rsid w:val="002D34CE"/>
    <w:rsid w:val="002F0752"/>
    <w:rsid w:val="00305159"/>
    <w:rsid w:val="003070F3"/>
    <w:rsid w:val="00310A99"/>
    <w:rsid w:val="003237FA"/>
    <w:rsid w:val="0033779E"/>
    <w:rsid w:val="00341A99"/>
    <w:rsid w:val="00344B70"/>
    <w:rsid w:val="00350D5E"/>
    <w:rsid w:val="00354464"/>
    <w:rsid w:val="00357863"/>
    <w:rsid w:val="0036323B"/>
    <w:rsid w:val="00363498"/>
    <w:rsid w:val="00365504"/>
    <w:rsid w:val="00365C0C"/>
    <w:rsid w:val="003817A2"/>
    <w:rsid w:val="0038294E"/>
    <w:rsid w:val="003A2F84"/>
    <w:rsid w:val="003A5D3F"/>
    <w:rsid w:val="003C03E1"/>
    <w:rsid w:val="003C116D"/>
    <w:rsid w:val="003C7390"/>
    <w:rsid w:val="003C7901"/>
    <w:rsid w:val="003D7081"/>
    <w:rsid w:val="003E4CF0"/>
    <w:rsid w:val="003E7EF9"/>
    <w:rsid w:val="003F29DB"/>
    <w:rsid w:val="004000C0"/>
    <w:rsid w:val="004002F9"/>
    <w:rsid w:val="0040055C"/>
    <w:rsid w:val="0040188A"/>
    <w:rsid w:val="00401ABC"/>
    <w:rsid w:val="0040262F"/>
    <w:rsid w:val="00405FA1"/>
    <w:rsid w:val="00407830"/>
    <w:rsid w:val="004123C0"/>
    <w:rsid w:val="00413AE6"/>
    <w:rsid w:val="004342D7"/>
    <w:rsid w:val="00435658"/>
    <w:rsid w:val="00436793"/>
    <w:rsid w:val="00466916"/>
    <w:rsid w:val="004803EF"/>
    <w:rsid w:val="004852D3"/>
    <w:rsid w:val="00487596"/>
    <w:rsid w:val="004935F6"/>
    <w:rsid w:val="004A7006"/>
    <w:rsid w:val="004B0625"/>
    <w:rsid w:val="004B08EF"/>
    <w:rsid w:val="004B7758"/>
    <w:rsid w:val="004C0174"/>
    <w:rsid w:val="004C098E"/>
    <w:rsid w:val="004C2A0D"/>
    <w:rsid w:val="004D487B"/>
    <w:rsid w:val="004D5A53"/>
    <w:rsid w:val="00521FAD"/>
    <w:rsid w:val="00522B51"/>
    <w:rsid w:val="00535FEF"/>
    <w:rsid w:val="00541875"/>
    <w:rsid w:val="00542B07"/>
    <w:rsid w:val="0054723E"/>
    <w:rsid w:val="00553668"/>
    <w:rsid w:val="00580A8C"/>
    <w:rsid w:val="005949F8"/>
    <w:rsid w:val="005A4E66"/>
    <w:rsid w:val="005A6BF7"/>
    <w:rsid w:val="005B4633"/>
    <w:rsid w:val="005B4C27"/>
    <w:rsid w:val="005B51DC"/>
    <w:rsid w:val="005B56AC"/>
    <w:rsid w:val="005B6D90"/>
    <w:rsid w:val="005C5AB8"/>
    <w:rsid w:val="005D2736"/>
    <w:rsid w:val="005D42DE"/>
    <w:rsid w:val="005D7266"/>
    <w:rsid w:val="005E22FD"/>
    <w:rsid w:val="005F0C6C"/>
    <w:rsid w:val="005F0D22"/>
    <w:rsid w:val="00602F00"/>
    <w:rsid w:val="00603E87"/>
    <w:rsid w:val="0060640A"/>
    <w:rsid w:val="00613134"/>
    <w:rsid w:val="00615C54"/>
    <w:rsid w:val="00616143"/>
    <w:rsid w:val="0062767F"/>
    <w:rsid w:val="006412F6"/>
    <w:rsid w:val="006531F0"/>
    <w:rsid w:val="00653AFA"/>
    <w:rsid w:val="0065661C"/>
    <w:rsid w:val="00656A0C"/>
    <w:rsid w:val="00662877"/>
    <w:rsid w:val="00663430"/>
    <w:rsid w:val="00670EF3"/>
    <w:rsid w:val="00672D9C"/>
    <w:rsid w:val="00680CA7"/>
    <w:rsid w:val="00681718"/>
    <w:rsid w:val="00681AFD"/>
    <w:rsid w:val="006841B8"/>
    <w:rsid w:val="0068524D"/>
    <w:rsid w:val="00690453"/>
    <w:rsid w:val="00691B1C"/>
    <w:rsid w:val="006A0F0A"/>
    <w:rsid w:val="006A270A"/>
    <w:rsid w:val="006A48AA"/>
    <w:rsid w:val="006A4FF4"/>
    <w:rsid w:val="006B1267"/>
    <w:rsid w:val="006B3362"/>
    <w:rsid w:val="006B4FB1"/>
    <w:rsid w:val="006C3510"/>
    <w:rsid w:val="006C42A4"/>
    <w:rsid w:val="006C43C3"/>
    <w:rsid w:val="006D292E"/>
    <w:rsid w:val="006E3D0A"/>
    <w:rsid w:val="006E46E7"/>
    <w:rsid w:val="007028B1"/>
    <w:rsid w:val="0070518B"/>
    <w:rsid w:val="00712462"/>
    <w:rsid w:val="00753D6C"/>
    <w:rsid w:val="00757140"/>
    <w:rsid w:val="00770184"/>
    <w:rsid w:val="00770371"/>
    <w:rsid w:val="0077164F"/>
    <w:rsid w:val="007764D9"/>
    <w:rsid w:val="00781A35"/>
    <w:rsid w:val="00784F69"/>
    <w:rsid w:val="0078548A"/>
    <w:rsid w:val="00790ED1"/>
    <w:rsid w:val="007A6C50"/>
    <w:rsid w:val="007B5438"/>
    <w:rsid w:val="007C2BC2"/>
    <w:rsid w:val="007D2C0F"/>
    <w:rsid w:val="007F026D"/>
    <w:rsid w:val="007F187F"/>
    <w:rsid w:val="00801489"/>
    <w:rsid w:val="0080379A"/>
    <w:rsid w:val="0080585B"/>
    <w:rsid w:val="00812CD3"/>
    <w:rsid w:val="00817263"/>
    <w:rsid w:val="00817D13"/>
    <w:rsid w:val="00820C7D"/>
    <w:rsid w:val="008231D0"/>
    <w:rsid w:val="00827ADD"/>
    <w:rsid w:val="00833D11"/>
    <w:rsid w:val="00836FD3"/>
    <w:rsid w:val="00837494"/>
    <w:rsid w:val="00851D1A"/>
    <w:rsid w:val="00871AFD"/>
    <w:rsid w:val="00871CA9"/>
    <w:rsid w:val="00873093"/>
    <w:rsid w:val="00873EBA"/>
    <w:rsid w:val="00884394"/>
    <w:rsid w:val="008A2FF6"/>
    <w:rsid w:val="008B25E9"/>
    <w:rsid w:val="008B4724"/>
    <w:rsid w:val="008D2535"/>
    <w:rsid w:val="008D33B7"/>
    <w:rsid w:val="008D5DED"/>
    <w:rsid w:val="008F1637"/>
    <w:rsid w:val="00902BF6"/>
    <w:rsid w:val="00904864"/>
    <w:rsid w:val="009052FE"/>
    <w:rsid w:val="00912CBE"/>
    <w:rsid w:val="00914844"/>
    <w:rsid w:val="00920262"/>
    <w:rsid w:val="00924555"/>
    <w:rsid w:val="00926604"/>
    <w:rsid w:val="0093081D"/>
    <w:rsid w:val="00950C29"/>
    <w:rsid w:val="00960288"/>
    <w:rsid w:val="00961BB5"/>
    <w:rsid w:val="00961DA1"/>
    <w:rsid w:val="009728AA"/>
    <w:rsid w:val="00975187"/>
    <w:rsid w:val="00982B83"/>
    <w:rsid w:val="009857B4"/>
    <w:rsid w:val="009A6119"/>
    <w:rsid w:val="009A72E9"/>
    <w:rsid w:val="009B7252"/>
    <w:rsid w:val="009C24FB"/>
    <w:rsid w:val="009D37C2"/>
    <w:rsid w:val="009D4555"/>
    <w:rsid w:val="009E46A2"/>
    <w:rsid w:val="009F3DF5"/>
    <w:rsid w:val="00A02743"/>
    <w:rsid w:val="00A02F51"/>
    <w:rsid w:val="00A212B4"/>
    <w:rsid w:val="00A34485"/>
    <w:rsid w:val="00A44C03"/>
    <w:rsid w:val="00A47960"/>
    <w:rsid w:val="00A51558"/>
    <w:rsid w:val="00A63E22"/>
    <w:rsid w:val="00A72C2A"/>
    <w:rsid w:val="00A81575"/>
    <w:rsid w:val="00A83965"/>
    <w:rsid w:val="00A9569E"/>
    <w:rsid w:val="00AA322A"/>
    <w:rsid w:val="00AC43EF"/>
    <w:rsid w:val="00AD4353"/>
    <w:rsid w:val="00AE57C3"/>
    <w:rsid w:val="00AF0909"/>
    <w:rsid w:val="00AF74E1"/>
    <w:rsid w:val="00B004FC"/>
    <w:rsid w:val="00B13154"/>
    <w:rsid w:val="00B266DE"/>
    <w:rsid w:val="00B337AC"/>
    <w:rsid w:val="00B556CD"/>
    <w:rsid w:val="00B55EC9"/>
    <w:rsid w:val="00B56860"/>
    <w:rsid w:val="00B5695E"/>
    <w:rsid w:val="00B61B13"/>
    <w:rsid w:val="00B87099"/>
    <w:rsid w:val="00BB1145"/>
    <w:rsid w:val="00BB24C5"/>
    <w:rsid w:val="00BC2920"/>
    <w:rsid w:val="00BC3269"/>
    <w:rsid w:val="00BC3F92"/>
    <w:rsid w:val="00BD1F76"/>
    <w:rsid w:val="00BD621C"/>
    <w:rsid w:val="00BD62DB"/>
    <w:rsid w:val="00BE20CF"/>
    <w:rsid w:val="00BE56F6"/>
    <w:rsid w:val="00C0296C"/>
    <w:rsid w:val="00C05581"/>
    <w:rsid w:val="00C05984"/>
    <w:rsid w:val="00C24907"/>
    <w:rsid w:val="00C25B5A"/>
    <w:rsid w:val="00C30612"/>
    <w:rsid w:val="00C32879"/>
    <w:rsid w:val="00C3394E"/>
    <w:rsid w:val="00C6021F"/>
    <w:rsid w:val="00CA20FC"/>
    <w:rsid w:val="00CA34C9"/>
    <w:rsid w:val="00CA3FD8"/>
    <w:rsid w:val="00CA579B"/>
    <w:rsid w:val="00CB2FFA"/>
    <w:rsid w:val="00D104F3"/>
    <w:rsid w:val="00D224C3"/>
    <w:rsid w:val="00D25CF2"/>
    <w:rsid w:val="00D34824"/>
    <w:rsid w:val="00D35EDD"/>
    <w:rsid w:val="00D432E6"/>
    <w:rsid w:val="00D55310"/>
    <w:rsid w:val="00D56AA6"/>
    <w:rsid w:val="00D61647"/>
    <w:rsid w:val="00D6254D"/>
    <w:rsid w:val="00D666A2"/>
    <w:rsid w:val="00D74FD1"/>
    <w:rsid w:val="00D85725"/>
    <w:rsid w:val="00D943A5"/>
    <w:rsid w:val="00DB43B0"/>
    <w:rsid w:val="00DB56E4"/>
    <w:rsid w:val="00DC171A"/>
    <w:rsid w:val="00DC1B00"/>
    <w:rsid w:val="00DE0080"/>
    <w:rsid w:val="00DE3BDD"/>
    <w:rsid w:val="00DE7985"/>
    <w:rsid w:val="00E118BE"/>
    <w:rsid w:val="00E238DE"/>
    <w:rsid w:val="00E2781E"/>
    <w:rsid w:val="00E27F01"/>
    <w:rsid w:val="00E63167"/>
    <w:rsid w:val="00E72766"/>
    <w:rsid w:val="00E77FA4"/>
    <w:rsid w:val="00E84FC7"/>
    <w:rsid w:val="00E96764"/>
    <w:rsid w:val="00EA13B9"/>
    <w:rsid w:val="00EA4E5C"/>
    <w:rsid w:val="00EE4948"/>
    <w:rsid w:val="00EF2A2A"/>
    <w:rsid w:val="00EF33D5"/>
    <w:rsid w:val="00F0319D"/>
    <w:rsid w:val="00F03829"/>
    <w:rsid w:val="00F13B06"/>
    <w:rsid w:val="00F14C94"/>
    <w:rsid w:val="00F15744"/>
    <w:rsid w:val="00F24D40"/>
    <w:rsid w:val="00F30986"/>
    <w:rsid w:val="00F42C04"/>
    <w:rsid w:val="00F5390B"/>
    <w:rsid w:val="00F71293"/>
    <w:rsid w:val="00F758AE"/>
    <w:rsid w:val="00F80B31"/>
    <w:rsid w:val="00F84555"/>
    <w:rsid w:val="00F86819"/>
    <w:rsid w:val="00F9446C"/>
    <w:rsid w:val="00F94747"/>
    <w:rsid w:val="00F972B2"/>
    <w:rsid w:val="00FB626A"/>
    <w:rsid w:val="00FC592E"/>
    <w:rsid w:val="00FC5E2E"/>
    <w:rsid w:val="00FD3CD3"/>
    <w:rsid w:val="00FE014F"/>
    <w:rsid w:val="00FE0CA5"/>
    <w:rsid w:val="00FF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D31D9"/>
  <w15:chartTrackingRefBased/>
  <w15:docId w15:val="{CBE9AC89-01B4-45A4-BB6B-34DA6B82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character" w:customStyle="1" w:styleId="FooterChar">
    <w:name w:val="Footer Char"/>
    <w:link w:val="Footer"/>
    <w:rsid w:val="005D2736"/>
    <w:rPr>
      <w:sz w:val="22"/>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character" w:customStyle="1" w:styleId="Normal12Char">
    <w:name w:val="Normal12 Char"/>
    <w:link w:val="Normal12"/>
    <w:locked/>
    <w:rsid w:val="005D2736"/>
    <w:rPr>
      <w:sz w:val="24"/>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pl-PL"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pl-PL"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05410F"/>
    <w:rPr>
      <w:rFonts w:ascii="Segoe UI" w:hAnsi="Segoe UI" w:cs="Segoe UI"/>
      <w:sz w:val="18"/>
      <w:szCs w:val="18"/>
    </w:rPr>
  </w:style>
  <w:style w:type="character" w:customStyle="1" w:styleId="BalloonTextChar">
    <w:name w:val="Balloon Text Char"/>
    <w:basedOn w:val="DefaultParagraphFont"/>
    <w:link w:val="BalloonText"/>
    <w:rsid w:val="0005410F"/>
    <w:rPr>
      <w:rFonts w:ascii="Segoe UI" w:hAnsi="Segoe UI" w:cs="Segoe UI"/>
      <w:sz w:val="18"/>
      <w:szCs w:val="18"/>
    </w:rPr>
  </w:style>
  <w:style w:type="character" w:styleId="CommentReference">
    <w:name w:val="annotation reference"/>
    <w:basedOn w:val="DefaultParagraphFont"/>
    <w:rsid w:val="00B337AC"/>
    <w:rPr>
      <w:sz w:val="16"/>
      <w:szCs w:val="16"/>
    </w:rPr>
  </w:style>
  <w:style w:type="paragraph" w:styleId="CommentText">
    <w:name w:val="annotation text"/>
    <w:basedOn w:val="Normal"/>
    <w:link w:val="CommentTextChar"/>
    <w:rsid w:val="00B337AC"/>
    <w:rPr>
      <w:sz w:val="20"/>
      <w:szCs w:val="20"/>
    </w:rPr>
  </w:style>
  <w:style w:type="character" w:customStyle="1" w:styleId="CommentTextChar">
    <w:name w:val="Comment Text Char"/>
    <w:basedOn w:val="DefaultParagraphFont"/>
    <w:link w:val="CommentText"/>
    <w:rsid w:val="00B337AC"/>
  </w:style>
  <w:style w:type="paragraph" w:styleId="CommentSubject">
    <w:name w:val="annotation subject"/>
    <w:basedOn w:val="CommentText"/>
    <w:next w:val="CommentText"/>
    <w:link w:val="CommentSubjectChar"/>
    <w:rsid w:val="00B337AC"/>
    <w:rPr>
      <w:b/>
      <w:bCs/>
    </w:rPr>
  </w:style>
  <w:style w:type="character" w:customStyle="1" w:styleId="CommentSubjectChar">
    <w:name w:val="Comment Subject Char"/>
    <w:basedOn w:val="CommentTextChar"/>
    <w:link w:val="CommentSubject"/>
    <w:rsid w:val="00B337AC"/>
    <w:rPr>
      <w:b/>
      <w:bCs/>
    </w:rPr>
  </w:style>
  <w:style w:type="paragraph" w:styleId="Revision">
    <w:name w:val="Revision"/>
    <w:hidden/>
    <w:uiPriority w:val="99"/>
    <w:semiHidden/>
    <w:rsid w:val="002C14B8"/>
    <w:rPr>
      <w:sz w:val="24"/>
      <w:szCs w:val="24"/>
    </w:rPr>
  </w:style>
  <w:style w:type="paragraph" w:customStyle="1" w:styleId="NumPar1">
    <w:name w:val="NumPar 1"/>
    <w:basedOn w:val="Normal"/>
    <w:next w:val="Normal"/>
    <w:rsid w:val="00F80B31"/>
    <w:pPr>
      <w:numPr>
        <w:numId w:val="1"/>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Normal"/>
    <w:rsid w:val="00F80B31"/>
    <w:pPr>
      <w:numPr>
        <w:ilvl w:val="1"/>
        <w:numId w:val="1"/>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Normal"/>
    <w:rsid w:val="00F80B31"/>
    <w:pPr>
      <w:numPr>
        <w:ilvl w:val="2"/>
        <w:numId w:val="1"/>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Normal"/>
    <w:rsid w:val="00F80B31"/>
    <w:pPr>
      <w:numPr>
        <w:ilvl w:val="3"/>
        <w:numId w:val="1"/>
      </w:numPr>
      <w:tabs>
        <w:tab w:val="clear" w:pos="850"/>
        <w:tab w:val="num" w:pos="360"/>
      </w:tabs>
      <w:spacing w:before="120" w:after="120"/>
      <w:ind w:left="0" w:firstLine="0"/>
      <w:jc w:val="both"/>
    </w:pPr>
    <w:rPr>
      <w:rFonts w:eastAsia="Calibri"/>
      <w:szCs w:val="22"/>
      <w:lang w:eastAsia="en-US"/>
    </w:rPr>
  </w:style>
  <w:style w:type="paragraph" w:customStyle="1" w:styleId="DocRef">
    <w:name w:val="DocRef"/>
    <w:basedOn w:val="Normal"/>
    <w:rsid w:val="000D1509"/>
    <w:pPr>
      <w:widowControl w:val="0"/>
      <w:spacing w:after="960"/>
      <w:jc w:val="center"/>
    </w:pPr>
    <w:rPr>
      <w:rFonts w:ascii="Arial" w:hAnsi="Arial"/>
      <w:b/>
      <w:szCs w:val="20"/>
    </w:rPr>
  </w:style>
  <w:style w:type="paragraph" w:customStyle="1" w:styleId="NormalTabs">
    <w:name w:val="NormalTabs"/>
    <w:basedOn w:val="Normal"/>
    <w:qFormat/>
    <w:rsid w:val="003817A2"/>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434">
      <w:bodyDiv w:val="1"/>
      <w:marLeft w:val="0"/>
      <w:marRight w:val="0"/>
      <w:marTop w:val="0"/>
      <w:marBottom w:val="0"/>
      <w:divBdr>
        <w:top w:val="none" w:sz="0" w:space="0" w:color="auto"/>
        <w:left w:val="none" w:sz="0" w:space="0" w:color="auto"/>
        <w:bottom w:val="none" w:sz="0" w:space="0" w:color="auto"/>
        <w:right w:val="none" w:sz="0" w:space="0" w:color="auto"/>
      </w:divBdr>
    </w:div>
    <w:div w:id="115802879">
      <w:bodyDiv w:val="1"/>
      <w:marLeft w:val="0"/>
      <w:marRight w:val="0"/>
      <w:marTop w:val="0"/>
      <w:marBottom w:val="0"/>
      <w:divBdr>
        <w:top w:val="none" w:sz="0" w:space="0" w:color="auto"/>
        <w:left w:val="none" w:sz="0" w:space="0" w:color="auto"/>
        <w:bottom w:val="none" w:sz="0" w:space="0" w:color="auto"/>
        <w:right w:val="none" w:sz="0" w:space="0" w:color="auto"/>
      </w:divBdr>
    </w:div>
    <w:div w:id="273437842">
      <w:bodyDiv w:val="1"/>
      <w:marLeft w:val="0"/>
      <w:marRight w:val="0"/>
      <w:marTop w:val="0"/>
      <w:marBottom w:val="0"/>
      <w:divBdr>
        <w:top w:val="none" w:sz="0" w:space="0" w:color="auto"/>
        <w:left w:val="none" w:sz="0" w:space="0" w:color="auto"/>
        <w:bottom w:val="none" w:sz="0" w:space="0" w:color="auto"/>
        <w:right w:val="none" w:sz="0" w:space="0" w:color="auto"/>
      </w:divBdr>
    </w:div>
    <w:div w:id="295336809">
      <w:bodyDiv w:val="1"/>
      <w:marLeft w:val="0"/>
      <w:marRight w:val="0"/>
      <w:marTop w:val="0"/>
      <w:marBottom w:val="0"/>
      <w:divBdr>
        <w:top w:val="none" w:sz="0" w:space="0" w:color="auto"/>
        <w:left w:val="none" w:sz="0" w:space="0" w:color="auto"/>
        <w:bottom w:val="none" w:sz="0" w:space="0" w:color="auto"/>
        <w:right w:val="none" w:sz="0" w:space="0" w:color="auto"/>
      </w:divBdr>
    </w:div>
    <w:div w:id="623387532">
      <w:bodyDiv w:val="1"/>
      <w:marLeft w:val="0"/>
      <w:marRight w:val="0"/>
      <w:marTop w:val="0"/>
      <w:marBottom w:val="0"/>
      <w:divBdr>
        <w:top w:val="none" w:sz="0" w:space="0" w:color="auto"/>
        <w:left w:val="none" w:sz="0" w:space="0" w:color="auto"/>
        <w:bottom w:val="none" w:sz="0" w:space="0" w:color="auto"/>
        <w:right w:val="none" w:sz="0" w:space="0" w:color="auto"/>
      </w:divBdr>
    </w:div>
    <w:div w:id="627979761">
      <w:bodyDiv w:val="1"/>
      <w:marLeft w:val="0"/>
      <w:marRight w:val="0"/>
      <w:marTop w:val="0"/>
      <w:marBottom w:val="0"/>
      <w:divBdr>
        <w:top w:val="none" w:sz="0" w:space="0" w:color="auto"/>
        <w:left w:val="none" w:sz="0" w:space="0" w:color="auto"/>
        <w:bottom w:val="none" w:sz="0" w:space="0" w:color="auto"/>
        <w:right w:val="none" w:sz="0" w:space="0" w:color="auto"/>
      </w:divBdr>
    </w:div>
    <w:div w:id="635918568">
      <w:bodyDiv w:val="1"/>
      <w:marLeft w:val="0"/>
      <w:marRight w:val="0"/>
      <w:marTop w:val="0"/>
      <w:marBottom w:val="0"/>
      <w:divBdr>
        <w:top w:val="none" w:sz="0" w:space="0" w:color="auto"/>
        <w:left w:val="none" w:sz="0" w:space="0" w:color="auto"/>
        <w:bottom w:val="none" w:sz="0" w:space="0" w:color="auto"/>
        <w:right w:val="none" w:sz="0" w:space="0" w:color="auto"/>
      </w:divBdr>
    </w:div>
    <w:div w:id="730343909">
      <w:bodyDiv w:val="1"/>
      <w:marLeft w:val="0"/>
      <w:marRight w:val="0"/>
      <w:marTop w:val="0"/>
      <w:marBottom w:val="0"/>
      <w:divBdr>
        <w:top w:val="none" w:sz="0" w:space="0" w:color="auto"/>
        <w:left w:val="none" w:sz="0" w:space="0" w:color="auto"/>
        <w:bottom w:val="none" w:sz="0" w:space="0" w:color="auto"/>
        <w:right w:val="none" w:sz="0" w:space="0" w:color="auto"/>
      </w:divBdr>
    </w:div>
    <w:div w:id="888879390">
      <w:bodyDiv w:val="1"/>
      <w:marLeft w:val="0"/>
      <w:marRight w:val="0"/>
      <w:marTop w:val="0"/>
      <w:marBottom w:val="0"/>
      <w:divBdr>
        <w:top w:val="none" w:sz="0" w:space="0" w:color="auto"/>
        <w:left w:val="none" w:sz="0" w:space="0" w:color="auto"/>
        <w:bottom w:val="none" w:sz="0" w:space="0" w:color="auto"/>
        <w:right w:val="none" w:sz="0" w:space="0" w:color="auto"/>
      </w:divBdr>
    </w:div>
    <w:div w:id="1001852231">
      <w:bodyDiv w:val="1"/>
      <w:marLeft w:val="0"/>
      <w:marRight w:val="0"/>
      <w:marTop w:val="0"/>
      <w:marBottom w:val="0"/>
      <w:divBdr>
        <w:top w:val="none" w:sz="0" w:space="0" w:color="auto"/>
        <w:left w:val="none" w:sz="0" w:space="0" w:color="auto"/>
        <w:bottom w:val="none" w:sz="0" w:space="0" w:color="auto"/>
        <w:right w:val="none" w:sz="0" w:space="0" w:color="auto"/>
      </w:divBdr>
    </w:div>
    <w:div w:id="1068647707">
      <w:bodyDiv w:val="1"/>
      <w:marLeft w:val="0"/>
      <w:marRight w:val="0"/>
      <w:marTop w:val="0"/>
      <w:marBottom w:val="0"/>
      <w:divBdr>
        <w:top w:val="none" w:sz="0" w:space="0" w:color="auto"/>
        <w:left w:val="none" w:sz="0" w:space="0" w:color="auto"/>
        <w:bottom w:val="none" w:sz="0" w:space="0" w:color="auto"/>
        <w:right w:val="none" w:sz="0" w:space="0" w:color="auto"/>
      </w:divBdr>
    </w:div>
    <w:div w:id="1130898902">
      <w:bodyDiv w:val="1"/>
      <w:marLeft w:val="0"/>
      <w:marRight w:val="0"/>
      <w:marTop w:val="0"/>
      <w:marBottom w:val="0"/>
      <w:divBdr>
        <w:top w:val="none" w:sz="0" w:space="0" w:color="auto"/>
        <w:left w:val="none" w:sz="0" w:space="0" w:color="auto"/>
        <w:bottom w:val="none" w:sz="0" w:space="0" w:color="auto"/>
        <w:right w:val="none" w:sz="0" w:space="0" w:color="auto"/>
      </w:divBdr>
    </w:div>
    <w:div w:id="1169564312">
      <w:bodyDiv w:val="1"/>
      <w:marLeft w:val="0"/>
      <w:marRight w:val="0"/>
      <w:marTop w:val="0"/>
      <w:marBottom w:val="0"/>
      <w:divBdr>
        <w:top w:val="none" w:sz="0" w:space="0" w:color="auto"/>
        <w:left w:val="none" w:sz="0" w:space="0" w:color="auto"/>
        <w:bottom w:val="none" w:sz="0" w:space="0" w:color="auto"/>
        <w:right w:val="none" w:sz="0" w:space="0" w:color="auto"/>
      </w:divBdr>
    </w:div>
    <w:div w:id="1192763761">
      <w:bodyDiv w:val="1"/>
      <w:marLeft w:val="0"/>
      <w:marRight w:val="0"/>
      <w:marTop w:val="0"/>
      <w:marBottom w:val="0"/>
      <w:divBdr>
        <w:top w:val="none" w:sz="0" w:space="0" w:color="auto"/>
        <w:left w:val="none" w:sz="0" w:space="0" w:color="auto"/>
        <w:bottom w:val="none" w:sz="0" w:space="0" w:color="auto"/>
        <w:right w:val="none" w:sz="0" w:space="0" w:color="auto"/>
      </w:divBdr>
    </w:div>
    <w:div w:id="1276474782">
      <w:bodyDiv w:val="1"/>
      <w:marLeft w:val="0"/>
      <w:marRight w:val="0"/>
      <w:marTop w:val="0"/>
      <w:marBottom w:val="0"/>
      <w:divBdr>
        <w:top w:val="none" w:sz="0" w:space="0" w:color="auto"/>
        <w:left w:val="none" w:sz="0" w:space="0" w:color="auto"/>
        <w:bottom w:val="none" w:sz="0" w:space="0" w:color="auto"/>
        <w:right w:val="none" w:sz="0" w:space="0" w:color="auto"/>
      </w:divBdr>
    </w:div>
    <w:div w:id="1338729969">
      <w:bodyDiv w:val="1"/>
      <w:marLeft w:val="0"/>
      <w:marRight w:val="0"/>
      <w:marTop w:val="0"/>
      <w:marBottom w:val="0"/>
      <w:divBdr>
        <w:top w:val="none" w:sz="0" w:space="0" w:color="auto"/>
        <w:left w:val="none" w:sz="0" w:space="0" w:color="auto"/>
        <w:bottom w:val="none" w:sz="0" w:space="0" w:color="auto"/>
        <w:right w:val="none" w:sz="0" w:space="0" w:color="auto"/>
      </w:divBdr>
    </w:div>
    <w:div w:id="1393432297">
      <w:bodyDiv w:val="1"/>
      <w:marLeft w:val="0"/>
      <w:marRight w:val="0"/>
      <w:marTop w:val="0"/>
      <w:marBottom w:val="0"/>
      <w:divBdr>
        <w:top w:val="none" w:sz="0" w:space="0" w:color="auto"/>
        <w:left w:val="none" w:sz="0" w:space="0" w:color="auto"/>
        <w:bottom w:val="none" w:sz="0" w:space="0" w:color="auto"/>
        <w:right w:val="none" w:sz="0" w:space="0" w:color="auto"/>
      </w:divBdr>
    </w:div>
    <w:div w:id="1426531684">
      <w:bodyDiv w:val="1"/>
      <w:marLeft w:val="0"/>
      <w:marRight w:val="0"/>
      <w:marTop w:val="0"/>
      <w:marBottom w:val="0"/>
      <w:divBdr>
        <w:top w:val="none" w:sz="0" w:space="0" w:color="auto"/>
        <w:left w:val="none" w:sz="0" w:space="0" w:color="auto"/>
        <w:bottom w:val="none" w:sz="0" w:space="0" w:color="auto"/>
        <w:right w:val="none" w:sz="0" w:space="0" w:color="auto"/>
      </w:divBdr>
    </w:div>
    <w:div w:id="1545824491">
      <w:bodyDiv w:val="1"/>
      <w:marLeft w:val="0"/>
      <w:marRight w:val="0"/>
      <w:marTop w:val="0"/>
      <w:marBottom w:val="0"/>
      <w:divBdr>
        <w:top w:val="none" w:sz="0" w:space="0" w:color="auto"/>
        <w:left w:val="none" w:sz="0" w:space="0" w:color="auto"/>
        <w:bottom w:val="none" w:sz="0" w:space="0" w:color="auto"/>
        <w:right w:val="none" w:sz="0" w:space="0" w:color="auto"/>
      </w:divBdr>
    </w:div>
    <w:div w:id="1564482381">
      <w:bodyDiv w:val="1"/>
      <w:marLeft w:val="0"/>
      <w:marRight w:val="0"/>
      <w:marTop w:val="0"/>
      <w:marBottom w:val="0"/>
      <w:divBdr>
        <w:top w:val="none" w:sz="0" w:space="0" w:color="auto"/>
        <w:left w:val="none" w:sz="0" w:space="0" w:color="auto"/>
        <w:bottom w:val="none" w:sz="0" w:space="0" w:color="auto"/>
        <w:right w:val="none" w:sz="0" w:space="0" w:color="auto"/>
      </w:divBdr>
    </w:div>
    <w:div w:id="1586575828">
      <w:bodyDiv w:val="1"/>
      <w:marLeft w:val="0"/>
      <w:marRight w:val="0"/>
      <w:marTop w:val="0"/>
      <w:marBottom w:val="0"/>
      <w:divBdr>
        <w:top w:val="none" w:sz="0" w:space="0" w:color="auto"/>
        <w:left w:val="none" w:sz="0" w:space="0" w:color="auto"/>
        <w:bottom w:val="none" w:sz="0" w:space="0" w:color="auto"/>
        <w:right w:val="none" w:sz="0" w:space="0" w:color="auto"/>
      </w:divBdr>
    </w:div>
    <w:div w:id="1600486538">
      <w:bodyDiv w:val="1"/>
      <w:marLeft w:val="0"/>
      <w:marRight w:val="0"/>
      <w:marTop w:val="0"/>
      <w:marBottom w:val="0"/>
      <w:divBdr>
        <w:top w:val="none" w:sz="0" w:space="0" w:color="auto"/>
        <w:left w:val="none" w:sz="0" w:space="0" w:color="auto"/>
        <w:bottom w:val="none" w:sz="0" w:space="0" w:color="auto"/>
        <w:right w:val="none" w:sz="0" w:space="0" w:color="auto"/>
      </w:divBdr>
    </w:div>
    <w:div w:id="1907909016">
      <w:bodyDiv w:val="1"/>
      <w:marLeft w:val="0"/>
      <w:marRight w:val="0"/>
      <w:marTop w:val="0"/>
      <w:marBottom w:val="0"/>
      <w:divBdr>
        <w:top w:val="none" w:sz="0" w:space="0" w:color="auto"/>
        <w:left w:val="none" w:sz="0" w:space="0" w:color="auto"/>
        <w:bottom w:val="none" w:sz="0" w:space="0" w:color="auto"/>
        <w:right w:val="none" w:sz="0" w:space="0" w:color="auto"/>
      </w:divBdr>
    </w:div>
    <w:div w:id="20116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4148-93C7-44EE-BAA8-BBC0C5A6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2CE5A45D.dotm</Template>
  <TotalTime>0</TotalTime>
  <Pages>28</Pages>
  <Words>16756</Words>
  <Characters>104728</Characters>
  <Application>Microsoft Office Word</Application>
  <DocSecurity>0</DocSecurity>
  <Lines>4028</Lines>
  <Paragraphs>1711</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ARAMINA Irena</dc:creator>
  <cp:keywords/>
  <dc:description/>
  <cp:lastModifiedBy>KLIMKOWSKI Andrzej</cp:lastModifiedBy>
  <cp:revision>2</cp:revision>
  <dcterms:created xsi:type="dcterms:W3CDTF">2017-06-19T14:50:00Z</dcterms:created>
  <dcterms:modified xsi:type="dcterms:W3CDTF">2017-06-19T14:50:00Z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[20170117]</vt:lpwstr>
  </property>
  <property fmtid="{D5CDD505-2E9C-101B-9397-08002B2CF9AE}" pid="3" name="LastEdited with">
    <vt:lpwstr>9.0.0 Build [20170325]</vt:lpwstr>
  </property>
  <property fmtid="{D5CDD505-2E9C-101B-9397-08002B2CF9AE}" pid="4" name="&lt;FdR&gt;">
    <vt:lpwstr>1126962</vt:lpwstr>
  </property>
  <property fmtid="{D5CDD505-2E9C-101B-9397-08002B2CF9AE}" pid="5" name="&lt;Type&gt;">
    <vt:lpwstr>AD</vt:lpwstr>
  </property>
  <property fmtid="{D5CDD505-2E9C-101B-9397-08002B2CF9AE}" pid="6" name="&lt;ModelCod&gt;">
    <vt:lpwstr>\\eiciBRUpr1\pdocep$\DocEP\DOCS\General\PA\PA_Legam.dot(26/10/2016 17:38:16)</vt:lpwstr>
  </property>
  <property fmtid="{D5CDD505-2E9C-101B-9397-08002B2CF9AE}" pid="7" name="&lt;ModelTra&gt;">
    <vt:lpwstr>\\eiciBRUpr1\pdocep$\DocEP\TRANSFIL\EN\PA_Legam.EN(22/09/2016 14:22:13)</vt:lpwstr>
  </property>
  <property fmtid="{D5CDD505-2E9C-101B-9397-08002B2CF9AE}" pid="8" name="&lt;Model&gt;">
    <vt:lpwstr>PA_Legam</vt:lpwstr>
  </property>
  <property fmtid="{D5CDD505-2E9C-101B-9397-08002B2CF9AE}" pid="9" name="FooterPath">
    <vt:lpwstr>AD\1126962PL.docx</vt:lpwstr>
  </property>
  <property fmtid="{D5CDD505-2E9C-101B-9397-08002B2CF9AE}" pid="10" name="PE Number">
    <vt:lpwstr>597.640</vt:lpwstr>
  </property>
  <property fmtid="{D5CDD505-2E9C-101B-9397-08002B2CF9AE}" pid="11" name="SendToEpades">
    <vt:lpwstr>OK(AMNUM) - 2017/06/02 11:07</vt:lpwstr>
  </property>
  <property fmtid="{D5CDD505-2E9C-101B-9397-08002B2CF9AE}" pid="12" name="SubscribeElise">
    <vt:lpwstr/>
  </property>
  <property fmtid="{D5CDD505-2E9C-101B-9397-08002B2CF9AE}" pid="13" name="Bookout">
    <vt:lpwstr>OK - 2017/06/19 16:49</vt:lpwstr>
  </property>
  <property fmtid="{D5CDD505-2E9C-101B-9397-08002B2CF9AE}" pid="14" name="SDLStudio">
    <vt:lpwstr/>
  </property>
  <property fmtid="{D5CDD505-2E9C-101B-9397-08002B2CF9AE}" pid="15" name="&lt;Extension&gt;">
    <vt:lpwstr>PL</vt:lpwstr>
  </property>
</Properties>
</file>