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684A21" w:rsidTr="00904864">
        <w:trPr>
          <w:trHeight w:hRule="exact" w:val="1418"/>
        </w:trPr>
        <w:tc>
          <w:tcPr>
            <w:tcW w:w="6804" w:type="dxa"/>
            <w:shd w:val="clear" w:color="auto" w:fill="auto"/>
            <w:vAlign w:val="center"/>
          </w:tcPr>
          <w:p w:rsidR="00522B51" w:rsidRPr="00684A21" w:rsidRDefault="00684A21" w:rsidP="00904864">
            <w:pPr>
              <w:pStyle w:val="EPName"/>
            </w:pPr>
            <w:bookmarkStart w:id="0" w:name="_GoBack"/>
            <w:bookmarkEnd w:id="0"/>
            <w:r>
              <w:t>Europski parlament</w:t>
            </w:r>
          </w:p>
          <w:p w:rsidR="00522B51" w:rsidRPr="00160E12" w:rsidRDefault="00160E12" w:rsidP="00160E12">
            <w:pPr>
              <w:pStyle w:val="EPTerm"/>
              <w:rPr>
                <w:rStyle w:val="HideTWBExt"/>
                <w:noProof w:val="0"/>
                <w:vanish w:val="0"/>
                <w:color w:val="auto"/>
              </w:rPr>
            </w:pPr>
            <w:r>
              <w:t>2014-2019</w:t>
            </w:r>
          </w:p>
        </w:tc>
        <w:tc>
          <w:tcPr>
            <w:tcW w:w="2268" w:type="dxa"/>
            <w:shd w:val="clear" w:color="auto" w:fill="auto"/>
          </w:tcPr>
          <w:p w:rsidR="00522B51" w:rsidRPr="00684A21" w:rsidRDefault="00997C32" w:rsidP="0090486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6" o:title="EP logo RGB_Mute"/>
                </v:shape>
              </w:pict>
            </w:r>
          </w:p>
        </w:tc>
      </w:tr>
    </w:tbl>
    <w:p w:rsidR="00F24D40" w:rsidRPr="00684A21" w:rsidRDefault="00F24D40" w:rsidP="00F24D40">
      <w:pPr>
        <w:pStyle w:val="LineTop"/>
      </w:pPr>
    </w:p>
    <w:p w:rsidR="00F24D40" w:rsidRPr="00684A21" w:rsidRDefault="00F24D40" w:rsidP="00F24D40">
      <w:pPr>
        <w:pStyle w:val="ZCommittee"/>
      </w:pPr>
      <w:r>
        <w:rPr>
          <w:rStyle w:val="HideTWBExt"/>
          <w:noProof w:val="0"/>
        </w:rPr>
        <w:t>&lt;</w:t>
      </w:r>
      <w:r>
        <w:rPr>
          <w:rStyle w:val="HideTWBExt"/>
          <w:i w:val="0"/>
          <w:noProof w:val="0"/>
        </w:rPr>
        <w:t>Commission</w:t>
      </w:r>
      <w:r>
        <w:rPr>
          <w:rStyle w:val="HideTWBExt"/>
          <w:noProof w:val="0"/>
        </w:rPr>
        <w:t>&gt;</w:t>
      </w:r>
      <w:r w:rsidRPr="00D173A5">
        <w:rPr>
          <w:rStyle w:val="HideTWBInt"/>
          <w:color w:val="auto"/>
          <w:lang w:val="pl-PL"/>
        </w:rPr>
        <w:t>{ENVI}</w:t>
      </w:r>
      <w:r w:rsidRPr="00D173A5">
        <w:t>Odbor za okoliš, javno zdravlje i sigurnost hrane</w:t>
      </w:r>
      <w:r>
        <w:rPr>
          <w:rStyle w:val="HideTWBExt"/>
          <w:noProof w:val="0"/>
        </w:rPr>
        <w:t>&lt;/</w:t>
      </w:r>
      <w:r>
        <w:rPr>
          <w:rStyle w:val="HideTWBExt"/>
          <w:i w:val="0"/>
          <w:noProof w:val="0"/>
        </w:rPr>
        <w:t>Commission</w:t>
      </w:r>
      <w:r>
        <w:rPr>
          <w:rStyle w:val="HideTWBExt"/>
          <w:noProof w:val="0"/>
        </w:rPr>
        <w:t>&gt;</w:t>
      </w:r>
    </w:p>
    <w:p w:rsidR="00F24D40" w:rsidRPr="00684A21" w:rsidRDefault="00F24D40" w:rsidP="00F24D40">
      <w:pPr>
        <w:pStyle w:val="LineBottom"/>
      </w:pPr>
    </w:p>
    <w:p w:rsidR="00DB56E4" w:rsidRPr="00684A21" w:rsidRDefault="00DB56E4" w:rsidP="00DB56E4">
      <w:pPr>
        <w:pStyle w:val="RefProc"/>
      </w:pPr>
      <w:r>
        <w:rPr>
          <w:rStyle w:val="HideTWBExt"/>
          <w:b w:val="0"/>
          <w:noProof w:val="0"/>
        </w:rPr>
        <w:t>&lt;</w:t>
      </w:r>
      <w:r>
        <w:rPr>
          <w:rStyle w:val="HideTWBExt"/>
          <w:b w:val="0"/>
          <w:caps w:val="0"/>
          <w:noProof w:val="0"/>
        </w:rPr>
        <w:t>RefProc</w:t>
      </w:r>
      <w:r>
        <w:rPr>
          <w:rStyle w:val="HideTWBExt"/>
          <w:b w:val="0"/>
          <w:noProof w:val="0"/>
        </w:rPr>
        <w:t>&gt;</w:t>
      </w:r>
      <w:r w:rsidRPr="00D173A5">
        <w:t>2018/0227</w:t>
      </w:r>
      <w:r>
        <w:rPr>
          <w:rStyle w:val="HideTWBExt"/>
          <w:b w:val="0"/>
          <w:noProof w:val="0"/>
        </w:rPr>
        <w:t>&lt;/</w:t>
      </w:r>
      <w:r>
        <w:rPr>
          <w:rStyle w:val="HideTWBExt"/>
          <w:b w:val="0"/>
          <w:caps w:val="0"/>
          <w:noProof w:val="0"/>
        </w:rPr>
        <w:t>RefProc</w:t>
      </w:r>
      <w:r>
        <w:rPr>
          <w:rStyle w:val="HideTWBExt"/>
          <w:b w:val="0"/>
          <w:noProof w:val="0"/>
        </w:rPr>
        <w:t>&gt;&lt;</w:t>
      </w:r>
      <w:r>
        <w:rPr>
          <w:rStyle w:val="HideTWBExt"/>
          <w:b w:val="0"/>
          <w:caps w:val="0"/>
          <w:noProof w:val="0"/>
        </w:rPr>
        <w:t>RefTypeProc</w:t>
      </w:r>
      <w:r>
        <w:rPr>
          <w:rStyle w:val="HideTWBExt"/>
          <w:b w:val="0"/>
          <w:noProof w:val="0"/>
        </w:rPr>
        <w:t>&gt;</w:t>
      </w:r>
      <w:r w:rsidRPr="00D173A5">
        <w:t>(COD)</w:t>
      </w:r>
      <w:r>
        <w:rPr>
          <w:rStyle w:val="HideTWBExt"/>
          <w:b w:val="0"/>
          <w:noProof w:val="0"/>
        </w:rPr>
        <w:t>&lt;/</w:t>
      </w:r>
      <w:r>
        <w:rPr>
          <w:rStyle w:val="HideTWBExt"/>
          <w:b w:val="0"/>
          <w:caps w:val="0"/>
          <w:noProof w:val="0"/>
        </w:rPr>
        <w:t>RefTypeProc</w:t>
      </w:r>
      <w:r>
        <w:rPr>
          <w:rStyle w:val="HideTWBExt"/>
          <w:b w:val="0"/>
          <w:noProof w:val="0"/>
        </w:rPr>
        <w:t>&gt;</w:t>
      </w:r>
    </w:p>
    <w:p w:rsidR="00DB56E4" w:rsidRPr="00684A21" w:rsidRDefault="00DB56E4" w:rsidP="00DB56E4">
      <w:pPr>
        <w:pStyle w:val="ZDate"/>
      </w:pPr>
      <w:r>
        <w:rPr>
          <w:rStyle w:val="HideTWBExt"/>
          <w:noProof w:val="0"/>
        </w:rPr>
        <w:t>&lt;Date&gt;</w:t>
      </w:r>
      <w:r w:rsidRPr="00D173A5">
        <w:rPr>
          <w:rStyle w:val="HideTWBInt"/>
          <w:color w:val="auto"/>
        </w:rPr>
        <w:t>{13/11/2018}</w:t>
      </w:r>
      <w:r w:rsidRPr="00D173A5">
        <w:t>13.11.2018</w:t>
      </w:r>
      <w:r>
        <w:rPr>
          <w:rStyle w:val="HideTWBExt"/>
          <w:noProof w:val="0"/>
        </w:rPr>
        <w:t>&lt;/Date&gt;</w:t>
      </w:r>
    </w:p>
    <w:p w:rsidR="00DB56E4" w:rsidRPr="00684A21" w:rsidRDefault="00DB56E4" w:rsidP="00DB56E4">
      <w:pPr>
        <w:pStyle w:val="TypeDoc"/>
      </w:pPr>
      <w:r>
        <w:rPr>
          <w:rStyle w:val="HideTWBExt"/>
          <w:b w:val="0"/>
          <w:noProof w:val="0"/>
        </w:rPr>
        <w:t>&lt;TitreType&gt;</w:t>
      </w:r>
      <w:r w:rsidRPr="00D173A5">
        <w:t>MIŠLJENJE</w:t>
      </w:r>
      <w:r>
        <w:rPr>
          <w:rStyle w:val="HideTWBExt"/>
          <w:b w:val="0"/>
          <w:noProof w:val="0"/>
        </w:rPr>
        <w:t>&lt;/TitreType&gt;</w:t>
      </w:r>
    </w:p>
    <w:p w:rsidR="00DB56E4" w:rsidRPr="00684A21" w:rsidRDefault="00DB56E4" w:rsidP="00DB56E4">
      <w:pPr>
        <w:pStyle w:val="Cover24"/>
      </w:pPr>
      <w:r>
        <w:rPr>
          <w:rStyle w:val="HideTWBExt"/>
          <w:noProof w:val="0"/>
        </w:rPr>
        <w:t>&lt;CommissionResp&gt;</w:t>
      </w:r>
      <w:r w:rsidRPr="00D173A5">
        <w:t>Odbora za okoliš, javno zdravlje i sigurnost hrane</w:t>
      </w:r>
      <w:r>
        <w:rPr>
          <w:rStyle w:val="HideTWBExt"/>
          <w:noProof w:val="0"/>
        </w:rPr>
        <w:t>&lt;/CommissionResp&gt;</w:t>
      </w:r>
    </w:p>
    <w:p w:rsidR="00DB56E4" w:rsidRPr="00684A21" w:rsidRDefault="00DB56E4" w:rsidP="00DB56E4">
      <w:pPr>
        <w:pStyle w:val="Cover24"/>
      </w:pPr>
      <w:r>
        <w:rPr>
          <w:rStyle w:val="HideTWBExt"/>
          <w:noProof w:val="0"/>
        </w:rPr>
        <w:t>&lt;CommissionInt&gt;</w:t>
      </w:r>
      <w:r w:rsidRPr="00D173A5">
        <w:t>upućeno Odboru za industriju, istraživanje i energetiku</w:t>
      </w:r>
      <w:r>
        <w:rPr>
          <w:rStyle w:val="HideTWBExt"/>
          <w:noProof w:val="0"/>
        </w:rPr>
        <w:t>&lt;/CommissionInt&gt;</w:t>
      </w:r>
    </w:p>
    <w:p w:rsidR="00DB56E4" w:rsidRPr="00684A21" w:rsidRDefault="00DB56E4" w:rsidP="00DB56E4">
      <w:pPr>
        <w:pStyle w:val="CoverNormal"/>
      </w:pPr>
      <w:r>
        <w:rPr>
          <w:rStyle w:val="HideTWBExt"/>
          <w:noProof w:val="0"/>
        </w:rPr>
        <w:t>&lt;Titre&gt;</w:t>
      </w:r>
      <w:r>
        <w:t>o Prijedlogu uredbe</w:t>
      </w:r>
      <w:r w:rsidR="0010591D">
        <w:t xml:space="preserve"> Europskog parlamenta i Vijeća </w:t>
      </w:r>
      <w:r>
        <w:t>o uspostavi programa Digitalna Europa za razdoblje 2021. – 2027.</w:t>
      </w:r>
      <w:r>
        <w:rPr>
          <w:rStyle w:val="HideTWBExt"/>
          <w:noProof w:val="0"/>
        </w:rPr>
        <w:t>&lt;/Titre&gt;</w:t>
      </w:r>
    </w:p>
    <w:p w:rsidR="00DB56E4" w:rsidRPr="00684A21" w:rsidRDefault="00DB56E4" w:rsidP="00DB56E4">
      <w:pPr>
        <w:pStyle w:val="Cover24"/>
      </w:pPr>
      <w:r>
        <w:rPr>
          <w:rStyle w:val="HideTWBExt"/>
          <w:noProof w:val="0"/>
        </w:rPr>
        <w:t>&lt;DocRef&gt;</w:t>
      </w:r>
      <w:r w:rsidRPr="00D173A5">
        <w:t>(COM(2018)0434 – C8-0256/2018 – 2018/0227(COD))</w:t>
      </w:r>
      <w:r>
        <w:rPr>
          <w:rStyle w:val="HideTWBExt"/>
          <w:noProof w:val="0"/>
        </w:rPr>
        <w:t>&lt;/DocRef&gt;</w:t>
      </w:r>
    </w:p>
    <w:p w:rsidR="00DB56E4" w:rsidRPr="00684A21" w:rsidRDefault="00160E12" w:rsidP="00DB56E4">
      <w:pPr>
        <w:pStyle w:val="Cover24"/>
      </w:pPr>
      <w:r w:rsidRPr="00D173A5">
        <w:t xml:space="preserve">Izvjestiteljica za mišljenje: </w:t>
      </w:r>
      <w:r>
        <w:rPr>
          <w:rStyle w:val="HideTWBExt"/>
          <w:noProof w:val="0"/>
        </w:rPr>
        <w:t>&lt;Depute&gt;</w:t>
      </w:r>
      <w:r w:rsidRPr="00D173A5">
        <w:t>Adina-Ioana Vălean</w:t>
      </w:r>
      <w:r>
        <w:rPr>
          <w:rStyle w:val="HideTWBExt"/>
          <w:noProof w:val="0"/>
        </w:rPr>
        <w:t>&lt;/Depute&gt;</w:t>
      </w:r>
    </w:p>
    <w:p w:rsidR="00C22327" w:rsidRPr="00684A21" w:rsidRDefault="00DB56E4" w:rsidP="0004474F">
      <w:pPr>
        <w:tabs>
          <w:tab w:val="center" w:pos="4677"/>
        </w:tabs>
      </w:pPr>
      <w:r>
        <w:br w:type="page"/>
      </w:r>
    </w:p>
    <w:p w:rsidR="00DB56E4" w:rsidRPr="00684A21" w:rsidRDefault="00684A21" w:rsidP="0004474F">
      <w:pPr>
        <w:tabs>
          <w:tab w:val="center" w:pos="4677"/>
        </w:tabs>
      </w:pPr>
      <w:r>
        <w:t>PA_Legam</w:t>
      </w:r>
    </w:p>
    <w:p w:rsidR="00DB56E4" w:rsidRPr="00684A21" w:rsidRDefault="00DB56E4" w:rsidP="00160E12">
      <w:pPr>
        <w:pStyle w:val="ConclusionsPA"/>
      </w:pPr>
      <w:r>
        <w:br w:type="page"/>
      </w:r>
      <w:r>
        <w:lastRenderedPageBreak/>
        <w:t>AMANDMANI</w:t>
      </w:r>
    </w:p>
    <w:p w:rsidR="00DB56E4" w:rsidRPr="00684A21" w:rsidRDefault="00160E12" w:rsidP="001E3AC4">
      <w:pPr>
        <w:pStyle w:val="Normal12"/>
      </w:pPr>
      <w:bookmarkStart w:id="1" w:name="IntroA"/>
      <w:r>
        <w:t>Odbor za okoliš, javno zdravlje i sigurnost hrane poziva Odbor za industriju, istraživanje i energetiku da kao nadležni odbor uzme u obzir sljedeće amandmane:</w:t>
      </w:r>
    </w:p>
    <w:p w:rsidR="00160E12" w:rsidRPr="00023F12" w:rsidRDefault="00160E12" w:rsidP="00160E12">
      <w:pPr>
        <w:pStyle w:val="AMNumberTabs"/>
      </w:pPr>
      <w:bookmarkStart w:id="2" w:name="IntroB"/>
      <w:bookmarkStart w:id="3" w:name="EndA"/>
      <w:bookmarkEnd w:id="1"/>
      <w:r>
        <w:rPr>
          <w:rStyle w:val="HideTWBExt"/>
          <w:noProof w:val="0"/>
        </w:rPr>
        <w:t>&lt;RepeatBlock-Amend&gt;</w:t>
      </w:r>
      <w:bookmarkStart w:id="4" w:name="EndB"/>
      <w:bookmarkEnd w:id="2"/>
      <w:r>
        <w:rPr>
          <w:rStyle w:val="HideTWBExt"/>
          <w:noProof w:val="0"/>
        </w:rPr>
        <w:t>&lt;Amend&gt;</w:t>
      </w:r>
      <w:r w:rsidRPr="00D173A5">
        <w:t>Amandman</w:t>
      </w:r>
      <w:r w:rsidRPr="00D173A5">
        <w:tab/>
      </w:r>
      <w:r w:rsidRPr="00D173A5">
        <w:tab/>
      </w:r>
      <w:r>
        <w:rPr>
          <w:rStyle w:val="HideTWBExt"/>
          <w:noProof w:val="0"/>
        </w:rPr>
        <w:t>&lt;NumAm&gt;</w:t>
      </w:r>
      <w:r w:rsidRPr="00D173A5">
        <w:t>1</w:t>
      </w:r>
      <w:r>
        <w:rPr>
          <w:rStyle w:val="HideTWBExt"/>
          <w:noProof w:val="0"/>
        </w:rPr>
        <w:t>&lt;/NumAm&gt;</w:t>
      </w:r>
    </w:p>
    <w:p w:rsidR="00160E12" w:rsidRPr="00023F12" w:rsidRDefault="00160E12" w:rsidP="00160E12">
      <w:pPr>
        <w:pStyle w:val="NormalBold12b"/>
      </w:pPr>
      <w:r>
        <w:rPr>
          <w:rStyle w:val="HideTWBExt"/>
          <w:noProof w:val="0"/>
        </w:rPr>
        <w:t>&lt;DocAmend&gt;</w:t>
      </w:r>
      <w:r w:rsidRPr="00D173A5">
        <w:t>Prijedlog uredbe</w:t>
      </w:r>
      <w:r>
        <w:rPr>
          <w:rStyle w:val="HideTWBExt"/>
          <w:noProof w:val="0"/>
        </w:rPr>
        <w:t>&lt;/DocAmend&gt;</w:t>
      </w:r>
    </w:p>
    <w:p w:rsidR="00160E12" w:rsidRPr="00023F12" w:rsidRDefault="00160E12" w:rsidP="00160E12">
      <w:pPr>
        <w:pStyle w:val="NormalBold"/>
      </w:pPr>
      <w:r>
        <w:rPr>
          <w:rStyle w:val="HideTWBExt"/>
          <w:noProof w:val="0"/>
        </w:rPr>
        <w:t>&lt;Article&gt;</w:t>
      </w:r>
      <w:r w:rsidRPr="00D173A5">
        <w:t>Uvodna izjava 10.</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0E12" w:rsidRPr="00023F12" w:rsidTr="006353B3">
        <w:trPr>
          <w:trHeight w:val="240"/>
          <w:jc w:val="center"/>
        </w:trPr>
        <w:tc>
          <w:tcPr>
            <w:tcW w:w="9752" w:type="dxa"/>
            <w:gridSpan w:val="2"/>
          </w:tcPr>
          <w:p w:rsidR="00160E12" w:rsidRPr="00023F12" w:rsidRDefault="00160E12" w:rsidP="006353B3"/>
        </w:tc>
      </w:tr>
      <w:tr w:rsidR="00160E12" w:rsidRPr="00023F12" w:rsidTr="006353B3">
        <w:trPr>
          <w:trHeight w:val="240"/>
          <w:jc w:val="center"/>
        </w:trPr>
        <w:tc>
          <w:tcPr>
            <w:tcW w:w="4876" w:type="dxa"/>
            <w:hideMark/>
          </w:tcPr>
          <w:p w:rsidR="00160E12" w:rsidRPr="00D173A5" w:rsidRDefault="00160E12" w:rsidP="006353B3">
            <w:pPr>
              <w:pStyle w:val="ColumnHeading"/>
            </w:pPr>
            <w:r w:rsidRPr="00D173A5">
              <w:t>Tekst koji je predložila Komisija</w:t>
            </w:r>
          </w:p>
        </w:tc>
        <w:tc>
          <w:tcPr>
            <w:tcW w:w="4876" w:type="dxa"/>
            <w:hideMark/>
          </w:tcPr>
          <w:p w:rsidR="00160E12" w:rsidRPr="00D173A5" w:rsidRDefault="00EF39CB" w:rsidP="006353B3">
            <w:pPr>
              <w:pStyle w:val="ColumnHeading"/>
            </w:pPr>
            <w:r w:rsidRPr="00D173A5">
              <w:t>Izmjena</w:t>
            </w:r>
          </w:p>
        </w:tc>
      </w:tr>
      <w:tr w:rsidR="00160E12" w:rsidRPr="00023F12" w:rsidTr="006353B3">
        <w:trPr>
          <w:jc w:val="center"/>
        </w:trPr>
        <w:tc>
          <w:tcPr>
            <w:tcW w:w="4876" w:type="dxa"/>
            <w:hideMark/>
          </w:tcPr>
          <w:p w:rsidR="00160E12" w:rsidRPr="00D173A5" w:rsidRDefault="00160E12" w:rsidP="006353B3">
            <w:pPr>
              <w:pStyle w:val="Normal6"/>
            </w:pPr>
            <w:r w:rsidRPr="00D173A5">
              <w:t>(10)</w:t>
            </w:r>
            <w:r w:rsidRPr="00D173A5">
              <w:tab/>
              <w:t xml:space="preserve">Opći cilj Programa trebao bi biti podupiranje digitalne transformacije industrije i poticanje boljeg iskorištavanja industrijskog potencijala politika u području inovacija, istraživanja i tehnološkog razvoja u korist poduzeća i građana diljem Unije. Okosnicu programa trebali bi činiti sljedećih pet posebnih ciljeva koji odražavaju ključna područja politika: računalstvo visokih performansi, kibersigurnost, umjetna inteligencija, napredne digitalne vještine i uvođenje, najbolja uporaba digitalnih kapaciteta i </w:t>
            </w:r>
            <w:r w:rsidRPr="00D173A5">
              <w:rPr>
                <w:b/>
                <w:i/>
              </w:rPr>
              <w:t>interoperabilnost</w:t>
            </w:r>
            <w:r w:rsidRPr="00D173A5">
              <w:t>. Programom bi se u svim tim područjima trebao nastojati bolje uskladiti politike na razini Unije, država članica i regija te objediniti privatne i industrijske resurse kako bi se povećala ulaganja i razvile jače sinergije.</w:t>
            </w:r>
          </w:p>
        </w:tc>
        <w:tc>
          <w:tcPr>
            <w:tcW w:w="4876" w:type="dxa"/>
            <w:hideMark/>
          </w:tcPr>
          <w:p w:rsidR="00160E12" w:rsidRPr="00D173A5" w:rsidRDefault="00160E12" w:rsidP="006353B3">
            <w:pPr>
              <w:pStyle w:val="Normal6"/>
            </w:pPr>
            <w:r w:rsidRPr="00D173A5">
              <w:t>(10)</w:t>
            </w:r>
            <w:r w:rsidRPr="00D173A5">
              <w:tab/>
              <w:t xml:space="preserve">Opći cilj Programa trebao bi biti podupiranje digitalne transformacije industrije i </w:t>
            </w:r>
            <w:r w:rsidRPr="00D173A5">
              <w:rPr>
                <w:b/>
                <w:i/>
              </w:rPr>
              <w:t xml:space="preserve">europskih društava te </w:t>
            </w:r>
            <w:r w:rsidRPr="00D173A5">
              <w:t>poticanje boljeg iskorištavanja industrijskog potencijala politika u području inovacija, istraživanja i tehnološkog razvoja u korist poduzeća</w:t>
            </w:r>
            <w:r w:rsidRPr="00D173A5">
              <w:rPr>
                <w:b/>
                <w:i/>
              </w:rPr>
              <w:t>, regija, lokalnih zajednica</w:t>
            </w:r>
            <w:r w:rsidRPr="00D173A5">
              <w:t xml:space="preserve"> i građana diljem Unije. Okosnicu programa trebali bi činiti sljedećih pet posebnih ciljeva koji odražavaju ključna područja politika: računalstvo visokih performansi, kibersigurnost, umjetna inteligencija, napredne digitalne vještine i uvođenje, najbolja uporaba digitalnih kapaciteta</w:t>
            </w:r>
            <w:r w:rsidRPr="00D173A5">
              <w:rPr>
                <w:b/>
                <w:i/>
              </w:rPr>
              <w:t>, interoperabilnost</w:t>
            </w:r>
            <w:r w:rsidRPr="00D173A5">
              <w:t xml:space="preserve"> i </w:t>
            </w:r>
            <w:r w:rsidRPr="00D173A5">
              <w:rPr>
                <w:b/>
                <w:i/>
              </w:rPr>
              <w:t>smanjenje digitalnog jaza među regijama te među urbanim i ruralnim zajednicama</w:t>
            </w:r>
            <w:r w:rsidRPr="00D173A5">
              <w:t>. Programom bi se u svim tim područjima trebao nastojati bolje uskladiti politike na razini Unije, država članica i regija te objediniti privatne i industrijske resurse kako bi se povećala ulaganja i razvile jače sinergije.</w:t>
            </w:r>
          </w:p>
        </w:tc>
      </w:tr>
    </w:tbl>
    <w:p w:rsidR="00160E12" w:rsidRPr="00023F12" w:rsidRDefault="00160E12" w:rsidP="00160E12">
      <w:r>
        <w:rPr>
          <w:rStyle w:val="HideTWBExt"/>
          <w:noProof w:val="0"/>
        </w:rPr>
        <w:t>&lt;/Amend&gt;</w:t>
      </w:r>
    </w:p>
    <w:p w:rsidR="00160E12" w:rsidRPr="00023F12" w:rsidRDefault="00160E12" w:rsidP="00160E12">
      <w:pPr>
        <w:pStyle w:val="AMNumberTabs"/>
      </w:pPr>
      <w:r>
        <w:rPr>
          <w:rStyle w:val="HideTWBExt"/>
          <w:noProof w:val="0"/>
        </w:rPr>
        <w:t>&lt;Amend&gt;</w:t>
      </w:r>
      <w:r w:rsidRPr="00D173A5">
        <w:t>Amandman</w:t>
      </w:r>
      <w:r w:rsidRPr="00D173A5">
        <w:tab/>
      </w:r>
      <w:r w:rsidRPr="00D173A5">
        <w:tab/>
      </w:r>
      <w:r>
        <w:rPr>
          <w:rStyle w:val="HideTWBExt"/>
          <w:noProof w:val="0"/>
        </w:rPr>
        <w:t>&lt;NumAm&gt;</w:t>
      </w:r>
      <w:r w:rsidRPr="00D173A5">
        <w:t>2</w:t>
      </w:r>
      <w:r>
        <w:rPr>
          <w:rStyle w:val="HideTWBExt"/>
          <w:noProof w:val="0"/>
        </w:rPr>
        <w:t>&lt;/NumAm&gt;</w:t>
      </w:r>
    </w:p>
    <w:p w:rsidR="00160E12" w:rsidRPr="00023F12" w:rsidRDefault="00160E12" w:rsidP="00160E12">
      <w:pPr>
        <w:pStyle w:val="NormalBold12b"/>
      </w:pPr>
      <w:r>
        <w:rPr>
          <w:rStyle w:val="HideTWBExt"/>
          <w:noProof w:val="0"/>
        </w:rPr>
        <w:t>&lt;DocAmend&gt;</w:t>
      </w:r>
      <w:r w:rsidRPr="00D173A5">
        <w:t>Prijedlog uredbe</w:t>
      </w:r>
      <w:r>
        <w:rPr>
          <w:rStyle w:val="HideTWBExt"/>
          <w:noProof w:val="0"/>
        </w:rPr>
        <w:t>&lt;/DocAmend&gt;</w:t>
      </w:r>
    </w:p>
    <w:p w:rsidR="00160E12" w:rsidRPr="00023F12" w:rsidRDefault="00160E12" w:rsidP="00160E12">
      <w:pPr>
        <w:pStyle w:val="NormalBold"/>
      </w:pPr>
      <w:r>
        <w:rPr>
          <w:rStyle w:val="HideTWBExt"/>
          <w:noProof w:val="0"/>
        </w:rPr>
        <w:t>&lt;Article&gt;</w:t>
      </w:r>
      <w:r w:rsidRPr="00D173A5">
        <w:t>Uvodna izjava 11.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0E12" w:rsidRPr="00023F12" w:rsidTr="006353B3">
        <w:trPr>
          <w:trHeight w:val="240"/>
          <w:jc w:val="center"/>
        </w:trPr>
        <w:tc>
          <w:tcPr>
            <w:tcW w:w="9752" w:type="dxa"/>
            <w:gridSpan w:val="2"/>
          </w:tcPr>
          <w:p w:rsidR="00160E12" w:rsidRPr="00023F12" w:rsidRDefault="00160E12" w:rsidP="006353B3"/>
        </w:tc>
      </w:tr>
      <w:tr w:rsidR="00160E12" w:rsidRPr="00023F12" w:rsidTr="006353B3">
        <w:trPr>
          <w:trHeight w:val="240"/>
          <w:jc w:val="center"/>
        </w:trPr>
        <w:tc>
          <w:tcPr>
            <w:tcW w:w="4876" w:type="dxa"/>
            <w:hideMark/>
          </w:tcPr>
          <w:p w:rsidR="00160E12" w:rsidRPr="00D173A5" w:rsidRDefault="00160E12" w:rsidP="006353B3">
            <w:pPr>
              <w:pStyle w:val="ColumnHeading"/>
            </w:pPr>
            <w:r w:rsidRPr="00D173A5">
              <w:t>Tekst koji je predložila Komisija</w:t>
            </w:r>
          </w:p>
        </w:tc>
        <w:tc>
          <w:tcPr>
            <w:tcW w:w="4876" w:type="dxa"/>
            <w:hideMark/>
          </w:tcPr>
          <w:p w:rsidR="00160E12" w:rsidRPr="00D173A5" w:rsidRDefault="00EF39CB" w:rsidP="006353B3">
            <w:pPr>
              <w:pStyle w:val="ColumnHeading"/>
            </w:pPr>
            <w:r w:rsidRPr="00D173A5">
              <w:t>Izmjena</w:t>
            </w:r>
          </w:p>
        </w:tc>
      </w:tr>
      <w:tr w:rsidR="00160E12" w:rsidRPr="00023F12" w:rsidTr="006353B3">
        <w:trPr>
          <w:jc w:val="center"/>
        </w:trPr>
        <w:tc>
          <w:tcPr>
            <w:tcW w:w="4876" w:type="dxa"/>
            <w:hideMark/>
          </w:tcPr>
          <w:p w:rsidR="00160E12" w:rsidRPr="00D173A5" w:rsidRDefault="00160E12" w:rsidP="006353B3">
            <w:pPr>
              <w:pStyle w:val="Normal6"/>
            </w:pPr>
            <w:r w:rsidRPr="00D173A5">
              <w:t>(11)</w:t>
            </w:r>
            <w:r w:rsidRPr="00D173A5">
              <w:tab/>
              <w:t>Središnju ulogu u provedbi Programa trebali bi imati digitalnoinovacijski centri, koji bi trebali poticati šire uvođenje naprednih digitalnih tehnologija u industriji, javnim organizacijama i akademskim ustanovama. Mreža digitalnoinovacijskih centara trebala bi osigurati najširu zemljopisnu pokrivenost diljem Europe</w:t>
            </w:r>
            <w:r w:rsidRPr="00D173A5">
              <w:rPr>
                <w:rStyle w:val="Sup"/>
                <w:color w:val="auto"/>
              </w:rPr>
              <w:t>59</w:t>
            </w:r>
            <w:r w:rsidRPr="00D173A5">
              <w:t>. Prva skupina digitalnoinovacijskih centara bit će odabrana na temelju prijedloga država članica, a mreža će se potom proširiti na temelju otvorenog i natjecateljskog postupka. Digitalnoinovacijski centri služit će kao pristupna točka najnovijim digitalnim kapacitetima, uključujući računalstvo visokih performansi, umjetnu inteligenciju i kibersigurnost, te ostalim postojećim inovativnim tehnologijama, kao što su ključne razvojne tehnologije, koje su dostupne i u tzv. laboratorijima digitalne fabrikacije (engl. „fablabs”) ili laboratorijima za urbane inovacije (engl. „citylabs”). Djelovat će kao jedinstvene točke za pristup ispitanim i potvrđenim tehnologijama te će promicati otvorene inovacije. Pružat će i potporu u području naprednih digitalnih vještina. Mreža digitalnoinovacijskih centara trebala bi pridonijeti i sudjelovanju najudaljenijih regija na jedinstvenom digitalnom tržištu.</w:t>
            </w:r>
          </w:p>
        </w:tc>
        <w:tc>
          <w:tcPr>
            <w:tcW w:w="4876" w:type="dxa"/>
            <w:hideMark/>
          </w:tcPr>
          <w:p w:rsidR="00160E12" w:rsidRPr="00D173A5" w:rsidRDefault="00160E12" w:rsidP="006353B3">
            <w:pPr>
              <w:pStyle w:val="Normal6"/>
            </w:pPr>
            <w:r w:rsidRPr="00D173A5">
              <w:t>(11)</w:t>
            </w:r>
            <w:r w:rsidRPr="00D173A5">
              <w:tab/>
              <w:t>Središnju ulogu u provedbi Programa trebali bi imati digitalnoinovacijski centri, koji bi trebali poticati šire uvođenje naprednih digitalnih tehnologija u industriji, javnim organizacijama</w:t>
            </w:r>
            <w:r w:rsidRPr="00D173A5">
              <w:rPr>
                <w:b/>
                <w:i/>
              </w:rPr>
              <w:t>, javnim upravama</w:t>
            </w:r>
            <w:r w:rsidRPr="00D173A5">
              <w:t xml:space="preserve"> i akademskim ustanovama. Mreža digitalnoinovacijskih centara trebala bi osigurati najširu zemljopisnu pokrivenost diljem Europe</w:t>
            </w:r>
            <w:r w:rsidRPr="00D173A5">
              <w:rPr>
                <w:rStyle w:val="Sup"/>
                <w:color w:val="auto"/>
              </w:rPr>
              <w:t>59</w:t>
            </w:r>
            <w:r w:rsidRPr="00D173A5">
              <w:t>. Prva skupina digitalnoinovacijskih centara bit će odabrana na temelju prijedloga država članica, a mreža će se potom proširiti na temelju otvorenog</w:t>
            </w:r>
            <w:r w:rsidRPr="00D173A5">
              <w:rPr>
                <w:b/>
                <w:i/>
              </w:rPr>
              <w:t>, transparentnog</w:t>
            </w:r>
            <w:r w:rsidRPr="00D173A5">
              <w:t xml:space="preserve"> i natjecateljskog postupka. Digitalnoinovacijski centri služit će kao pristupna točka najnovijim digitalnim kapacitetima, uključujući računalstvo visokih performansi, umjetnu inteligenciju i kibersigurnost, te ostalim postojećim inovativnim tehnologijama, kao što su ključne razvojne tehnologije, koje su dostupne i u tzv. laboratorijima digitalne fabrikacije (engl. „fablabs”) ili laboratorijima za urbane inovacije (engl. „citylabs”). Djelovat će kao jedinstvene točke za pristup ispitanim i potvrđenim tehnologijama te će promicati otvorene inovacije. Pružat će i potporu u području naprednih digitalnih vještina. Mreža digitalnoinovacijskih centara trebala bi pridonijeti i sudjelovanju najudaljenijih regija na jedinstvenom digitalnom tržištu.</w:t>
            </w:r>
          </w:p>
        </w:tc>
      </w:tr>
      <w:tr w:rsidR="00160E12" w:rsidRPr="00023F12" w:rsidTr="006353B3">
        <w:trPr>
          <w:jc w:val="center"/>
        </w:trPr>
        <w:tc>
          <w:tcPr>
            <w:tcW w:w="4876" w:type="dxa"/>
            <w:hideMark/>
          </w:tcPr>
          <w:p w:rsidR="00160E12" w:rsidRPr="00D173A5" w:rsidRDefault="00160E12" w:rsidP="006353B3">
            <w:pPr>
              <w:pStyle w:val="Normal6"/>
            </w:pPr>
            <w:r w:rsidRPr="00D173A5">
              <w:t>_________________</w:t>
            </w:r>
          </w:p>
        </w:tc>
        <w:tc>
          <w:tcPr>
            <w:tcW w:w="4876" w:type="dxa"/>
            <w:hideMark/>
          </w:tcPr>
          <w:p w:rsidR="00160E12" w:rsidRPr="00D173A5" w:rsidRDefault="00160E12" w:rsidP="006353B3">
            <w:pPr>
              <w:pStyle w:val="Normal6"/>
            </w:pPr>
            <w:r w:rsidRPr="00D173A5">
              <w:t>_________________</w:t>
            </w:r>
          </w:p>
        </w:tc>
      </w:tr>
      <w:tr w:rsidR="00160E12" w:rsidRPr="00023F12" w:rsidTr="006353B3">
        <w:trPr>
          <w:jc w:val="center"/>
        </w:trPr>
        <w:tc>
          <w:tcPr>
            <w:tcW w:w="4876" w:type="dxa"/>
            <w:hideMark/>
          </w:tcPr>
          <w:p w:rsidR="00160E12" w:rsidRPr="00D173A5" w:rsidRDefault="00160E12" w:rsidP="006353B3">
            <w:pPr>
              <w:pStyle w:val="Normal6"/>
            </w:pPr>
            <w:r w:rsidRPr="00D173A5">
              <w:rPr>
                <w:rStyle w:val="Sup"/>
                <w:color w:val="auto"/>
              </w:rPr>
              <w:t>59</w:t>
            </w:r>
            <w:r w:rsidRPr="00D173A5">
              <w:t xml:space="preserve"> Kako je navedeno u Komunikaciji o digitalizaciji Europske unije (COM(2016) 180 final)</w:t>
            </w:r>
          </w:p>
        </w:tc>
        <w:tc>
          <w:tcPr>
            <w:tcW w:w="4876" w:type="dxa"/>
            <w:hideMark/>
          </w:tcPr>
          <w:p w:rsidR="00160E12" w:rsidRPr="00D173A5" w:rsidRDefault="00160E12" w:rsidP="006353B3">
            <w:pPr>
              <w:pStyle w:val="Normal6"/>
            </w:pPr>
            <w:r w:rsidRPr="00D173A5">
              <w:rPr>
                <w:rStyle w:val="Sup"/>
                <w:color w:val="auto"/>
              </w:rPr>
              <w:t>59</w:t>
            </w:r>
            <w:r w:rsidRPr="00D173A5">
              <w:t xml:space="preserve"> Kako je navedeno u Komunikaciji o digitalizaciji Europske unije (COM(2016) 180 final)</w:t>
            </w:r>
          </w:p>
        </w:tc>
      </w:tr>
    </w:tbl>
    <w:p w:rsidR="00160E12" w:rsidRPr="00023F12" w:rsidRDefault="00160E12" w:rsidP="00160E12">
      <w:r>
        <w:rPr>
          <w:rStyle w:val="HideTWBExt"/>
          <w:noProof w:val="0"/>
        </w:rPr>
        <w:t>&lt;/Amend&gt;</w:t>
      </w:r>
    </w:p>
    <w:p w:rsidR="00160E12" w:rsidRPr="00023F12" w:rsidRDefault="00160E12" w:rsidP="00160E12">
      <w:r w:rsidRPr="00D173A5">
        <w:t xml:space="preserve"> </w:t>
      </w:r>
      <w:r>
        <w:rPr>
          <w:rStyle w:val="HideTWBExt"/>
          <w:noProof w:val="0"/>
        </w:rPr>
        <w:t>&lt;Amend&gt;</w:t>
      </w:r>
      <w:r w:rsidRPr="00D173A5">
        <w:t>Amandman</w:t>
      </w:r>
      <w:r w:rsidRPr="00D173A5">
        <w:tab/>
      </w:r>
      <w:r w:rsidRPr="00D173A5">
        <w:tab/>
      </w:r>
      <w:r>
        <w:rPr>
          <w:rStyle w:val="HideTWBExt"/>
          <w:noProof w:val="0"/>
        </w:rPr>
        <w:t>&lt;NumAm&gt;</w:t>
      </w:r>
      <w:r w:rsidRPr="00D173A5">
        <w:t>3</w:t>
      </w:r>
      <w:r>
        <w:rPr>
          <w:rStyle w:val="HideTWBExt"/>
          <w:noProof w:val="0"/>
        </w:rPr>
        <w:t>&lt;/NumAm&gt;</w:t>
      </w:r>
    </w:p>
    <w:p w:rsidR="00160E12" w:rsidRPr="00023F12" w:rsidRDefault="00160E12" w:rsidP="00160E12">
      <w:pPr>
        <w:pStyle w:val="NormalBold12b"/>
      </w:pPr>
      <w:r>
        <w:rPr>
          <w:rStyle w:val="HideTWBExt"/>
          <w:noProof w:val="0"/>
        </w:rPr>
        <w:t>&lt;DocAmend&gt;</w:t>
      </w:r>
      <w:r w:rsidRPr="00D173A5">
        <w:t>Prijedlog uredbe</w:t>
      </w:r>
      <w:r>
        <w:rPr>
          <w:rStyle w:val="HideTWBExt"/>
          <w:noProof w:val="0"/>
        </w:rPr>
        <w:t>&lt;/DocAmend&gt;</w:t>
      </w:r>
    </w:p>
    <w:p w:rsidR="00160E12" w:rsidRPr="00023F12" w:rsidRDefault="00160E12" w:rsidP="00160E12">
      <w:pPr>
        <w:pStyle w:val="NormalBold"/>
      </w:pPr>
      <w:r>
        <w:rPr>
          <w:rStyle w:val="HideTWBExt"/>
          <w:noProof w:val="0"/>
        </w:rPr>
        <w:t>&lt;Article&gt;</w:t>
      </w:r>
      <w:r w:rsidRPr="00D173A5">
        <w:t>Uvodna izjava 16.</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0E12" w:rsidRPr="00023F12" w:rsidTr="006353B3">
        <w:trPr>
          <w:trHeight w:val="240"/>
          <w:jc w:val="center"/>
        </w:trPr>
        <w:tc>
          <w:tcPr>
            <w:tcW w:w="9752" w:type="dxa"/>
            <w:gridSpan w:val="2"/>
          </w:tcPr>
          <w:p w:rsidR="00160E12" w:rsidRPr="00023F12" w:rsidRDefault="00160E12" w:rsidP="006353B3"/>
        </w:tc>
      </w:tr>
      <w:tr w:rsidR="00160E12" w:rsidRPr="00023F12" w:rsidTr="006353B3">
        <w:trPr>
          <w:trHeight w:val="240"/>
          <w:jc w:val="center"/>
        </w:trPr>
        <w:tc>
          <w:tcPr>
            <w:tcW w:w="4876" w:type="dxa"/>
            <w:hideMark/>
          </w:tcPr>
          <w:p w:rsidR="00160E12" w:rsidRPr="00D173A5" w:rsidRDefault="00160E12" w:rsidP="006353B3">
            <w:pPr>
              <w:pStyle w:val="ColumnHeading"/>
            </w:pPr>
            <w:r w:rsidRPr="00D173A5">
              <w:t>Tekst koji je predložila Komisija</w:t>
            </w:r>
          </w:p>
        </w:tc>
        <w:tc>
          <w:tcPr>
            <w:tcW w:w="4876" w:type="dxa"/>
            <w:hideMark/>
          </w:tcPr>
          <w:p w:rsidR="00160E12" w:rsidRPr="00D173A5" w:rsidRDefault="00EF39CB" w:rsidP="006353B3">
            <w:pPr>
              <w:pStyle w:val="ColumnHeading"/>
            </w:pPr>
            <w:r w:rsidRPr="00D173A5">
              <w:t>Izmjena</w:t>
            </w:r>
          </w:p>
        </w:tc>
      </w:tr>
      <w:tr w:rsidR="00160E12" w:rsidRPr="00023F12" w:rsidTr="006353B3">
        <w:trPr>
          <w:jc w:val="center"/>
        </w:trPr>
        <w:tc>
          <w:tcPr>
            <w:tcW w:w="4876" w:type="dxa"/>
            <w:hideMark/>
          </w:tcPr>
          <w:p w:rsidR="00160E12" w:rsidRPr="00D173A5" w:rsidRDefault="00160E12" w:rsidP="006353B3">
            <w:pPr>
              <w:pStyle w:val="Normal6"/>
            </w:pPr>
            <w:r w:rsidRPr="00D173A5">
              <w:t>(16)</w:t>
            </w:r>
            <w:r w:rsidRPr="00D173A5">
              <w:tab/>
              <w:t xml:space="preserve">Računalstvo visokih performansi i povezane sposobnosti obrade podataka u Uniji trebali bi omogućiti širu uporabu računalstva visokih performansi </w:t>
            </w:r>
            <w:r w:rsidRPr="00D173A5">
              <w:rPr>
                <w:b/>
                <w:i/>
              </w:rPr>
              <w:t>u industriji</w:t>
            </w:r>
            <w:r w:rsidRPr="00D173A5">
              <w:t xml:space="preserve"> i općenito u područjima od javnog interesa kako bi se iskoristile jedinstvene mogućnosti koje superračunala donose društvu u pogledu zdravlja, okoliša i sigurnosti te konkurentnosti industrije, osobito malih i srednjih poduzeća.</w:t>
            </w:r>
          </w:p>
        </w:tc>
        <w:tc>
          <w:tcPr>
            <w:tcW w:w="4876" w:type="dxa"/>
            <w:hideMark/>
          </w:tcPr>
          <w:p w:rsidR="00160E12" w:rsidRPr="00D173A5" w:rsidRDefault="00160E12" w:rsidP="006353B3">
            <w:pPr>
              <w:pStyle w:val="Normal6"/>
            </w:pPr>
            <w:r w:rsidRPr="00D173A5">
              <w:t>(16)</w:t>
            </w:r>
            <w:r w:rsidRPr="00D173A5">
              <w:tab/>
              <w:t xml:space="preserve">Računalstvo visokih performansi i povezane sposobnosti obrade podataka u Uniji trebali bi omogućiti širu uporabu računalstva visokih performansi </w:t>
            </w:r>
            <w:r w:rsidRPr="00D173A5">
              <w:rPr>
                <w:b/>
                <w:i/>
              </w:rPr>
              <w:t>za sve korisnike Programa</w:t>
            </w:r>
            <w:r w:rsidRPr="00D173A5">
              <w:t xml:space="preserve"> i općenito u područjima od javnog interesa kako bi se iskoristile jedinstvene mogućnosti koje superračunala donose društvu u pogledu</w:t>
            </w:r>
            <w:r w:rsidRPr="00D173A5">
              <w:rPr>
                <w:b/>
                <w:i/>
              </w:rPr>
              <w:t xml:space="preserve"> društvene uključenosti,</w:t>
            </w:r>
            <w:r w:rsidRPr="00D173A5">
              <w:t xml:space="preserve"> zdravlja, okoliša i sigurnosti te konkurentnosti industrije, osobito malih i srednjih poduzeća.</w:t>
            </w:r>
          </w:p>
        </w:tc>
      </w:tr>
    </w:tbl>
    <w:p w:rsidR="00160E12" w:rsidRPr="00023F12" w:rsidRDefault="00160E12" w:rsidP="00160E12">
      <w:pPr>
        <w:rPr>
          <w:rStyle w:val="HideTWBExt"/>
          <w:noProof w:val="0"/>
        </w:rPr>
      </w:pPr>
      <w:r>
        <w:rPr>
          <w:rStyle w:val="HideTWBExt"/>
          <w:noProof w:val="0"/>
        </w:rPr>
        <w:t>&lt;/Amend&gt;</w:t>
      </w:r>
    </w:p>
    <w:p w:rsidR="00160E12" w:rsidRPr="00023F12" w:rsidRDefault="00160E12" w:rsidP="00160E12">
      <w:pPr>
        <w:pStyle w:val="AMNumberTabs"/>
      </w:pPr>
      <w:r>
        <w:rPr>
          <w:rStyle w:val="HideTWBExt"/>
          <w:noProof w:val="0"/>
        </w:rPr>
        <w:t>&lt;Amend&gt;</w:t>
      </w:r>
      <w:r w:rsidRPr="00D173A5">
        <w:t>Amandman</w:t>
      </w:r>
      <w:r w:rsidRPr="00D173A5">
        <w:tab/>
      </w:r>
      <w:r w:rsidRPr="00D173A5">
        <w:tab/>
      </w:r>
      <w:r>
        <w:rPr>
          <w:rStyle w:val="HideTWBExt"/>
          <w:noProof w:val="0"/>
        </w:rPr>
        <w:t>&lt;NumAm&gt;</w:t>
      </w:r>
      <w:r w:rsidRPr="00D173A5">
        <w:t>4</w:t>
      </w:r>
      <w:r>
        <w:rPr>
          <w:rStyle w:val="HideTWBExt"/>
          <w:noProof w:val="0"/>
        </w:rPr>
        <w:t>&lt;/NumAm&gt;</w:t>
      </w:r>
    </w:p>
    <w:p w:rsidR="00160E12" w:rsidRPr="00023F12" w:rsidRDefault="00160E12" w:rsidP="00160E12">
      <w:pPr>
        <w:pStyle w:val="NormalBold12b"/>
      </w:pPr>
      <w:r>
        <w:rPr>
          <w:rStyle w:val="HideTWBExt"/>
          <w:noProof w:val="0"/>
        </w:rPr>
        <w:t>&lt;DocAmend&gt;</w:t>
      </w:r>
      <w:r w:rsidRPr="00D173A5">
        <w:t>Prijedlog uredbe</w:t>
      </w:r>
      <w:r>
        <w:rPr>
          <w:rStyle w:val="HideTWBExt"/>
          <w:noProof w:val="0"/>
        </w:rPr>
        <w:t>&lt;/DocAmend&gt;</w:t>
      </w:r>
    </w:p>
    <w:p w:rsidR="00160E12" w:rsidRPr="00023F12" w:rsidRDefault="00160E12" w:rsidP="00160E12">
      <w:pPr>
        <w:pStyle w:val="NormalBold"/>
      </w:pPr>
      <w:r>
        <w:rPr>
          <w:rStyle w:val="HideTWBExt"/>
          <w:noProof w:val="0"/>
        </w:rPr>
        <w:t>&lt;Article&gt;</w:t>
      </w:r>
      <w:r w:rsidRPr="00D173A5">
        <w:t>Uvodna izjava 16.a (nova)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0E12" w:rsidRPr="00023F12" w:rsidTr="006353B3">
        <w:trPr>
          <w:trHeight w:val="240"/>
          <w:jc w:val="center"/>
        </w:trPr>
        <w:tc>
          <w:tcPr>
            <w:tcW w:w="9752" w:type="dxa"/>
            <w:gridSpan w:val="2"/>
          </w:tcPr>
          <w:p w:rsidR="00160E12" w:rsidRPr="00023F12" w:rsidRDefault="00160E12" w:rsidP="006353B3"/>
        </w:tc>
      </w:tr>
      <w:tr w:rsidR="00160E12" w:rsidRPr="00023F12" w:rsidTr="006353B3">
        <w:trPr>
          <w:trHeight w:val="240"/>
          <w:jc w:val="center"/>
        </w:trPr>
        <w:tc>
          <w:tcPr>
            <w:tcW w:w="4876" w:type="dxa"/>
            <w:hideMark/>
          </w:tcPr>
          <w:p w:rsidR="00160E12" w:rsidRPr="00D173A5" w:rsidRDefault="00160E12" w:rsidP="006353B3">
            <w:pPr>
              <w:pStyle w:val="ColumnHeading"/>
            </w:pPr>
            <w:r w:rsidRPr="00D173A5">
              <w:t>Tekst koji je predložila Komisija</w:t>
            </w:r>
          </w:p>
        </w:tc>
        <w:tc>
          <w:tcPr>
            <w:tcW w:w="4876" w:type="dxa"/>
            <w:hideMark/>
          </w:tcPr>
          <w:p w:rsidR="00160E12" w:rsidRPr="00D173A5" w:rsidRDefault="00EF39CB" w:rsidP="006353B3">
            <w:pPr>
              <w:pStyle w:val="ColumnHeading"/>
            </w:pPr>
            <w:r w:rsidRPr="00D173A5">
              <w:t>Izmjena</w:t>
            </w:r>
          </w:p>
        </w:tc>
      </w:tr>
      <w:tr w:rsidR="00160E12" w:rsidRPr="00023F12" w:rsidTr="006353B3">
        <w:trPr>
          <w:jc w:val="center"/>
        </w:trPr>
        <w:tc>
          <w:tcPr>
            <w:tcW w:w="4876" w:type="dxa"/>
          </w:tcPr>
          <w:p w:rsidR="00160E12" w:rsidRPr="00D173A5" w:rsidRDefault="00160E12" w:rsidP="006353B3">
            <w:pPr>
              <w:pStyle w:val="Normal6"/>
            </w:pPr>
          </w:p>
        </w:tc>
        <w:tc>
          <w:tcPr>
            <w:tcW w:w="4876" w:type="dxa"/>
            <w:hideMark/>
          </w:tcPr>
          <w:p w:rsidR="00160E12" w:rsidRPr="00D173A5" w:rsidRDefault="00160E12" w:rsidP="006353B3">
            <w:pPr>
              <w:pStyle w:val="Normal6"/>
            </w:pPr>
            <w:r w:rsidRPr="00D173A5">
              <w:rPr>
                <w:b/>
                <w:i/>
              </w:rPr>
              <w:t>(16.a)</w:t>
            </w:r>
            <w:r w:rsidRPr="00D173A5">
              <w:tab/>
            </w:r>
            <w:r w:rsidRPr="00D173A5">
              <w:rPr>
                <w:b/>
                <w:i/>
              </w:rPr>
              <w:t>Idućih desetljeća očekuje se da će računala i centri za pohranjivanje podataka kontinuirano trošiti sve više energije, zbog čega bi se ta potrošnja trebala zasnivati na obnovljivim izvorima energije.</w:t>
            </w:r>
          </w:p>
        </w:tc>
      </w:tr>
    </w:tbl>
    <w:p w:rsidR="00160E12" w:rsidRPr="00023F12" w:rsidRDefault="00160E12" w:rsidP="00160E12">
      <w:pPr>
        <w:pStyle w:val="JustificationTitle"/>
      </w:pPr>
      <w:r>
        <w:rPr>
          <w:rStyle w:val="HideTWBExt"/>
          <w:noProof w:val="0"/>
        </w:rPr>
        <w:t>&lt;TitreJust&gt;</w:t>
      </w:r>
      <w:r w:rsidRPr="00D173A5">
        <w:t>Obrazloženje</w:t>
      </w:r>
      <w:r>
        <w:rPr>
          <w:rStyle w:val="HideTWBExt"/>
          <w:noProof w:val="0"/>
        </w:rPr>
        <w:t>&lt;/TitreJust&gt;</w:t>
      </w:r>
    </w:p>
    <w:p w:rsidR="00160E12" w:rsidRPr="00023F12" w:rsidRDefault="00160E12" w:rsidP="00160E12">
      <w:pPr>
        <w:pStyle w:val="Normal12Italic"/>
      </w:pPr>
      <w:r>
        <w:t>Pohranjivanje podataka sve je veći problem jer se procjenjuje da centri za pohranjivanje podataka imaju ugljični otisak s najvećim rastom u cijelom sektoru informacijskih i komunikacijskih tehnologija (IKT). Istraživanja pokazuju da bi svjetska potrošnja električne energije za komunikacijske tehnologije u nadolazećim godinama trebala porasti te do 2040. iznositi i do 14 % svjetskih emisija CO2 (koja već danas čine udio od 2 %). https://www.researchgate.net/publication/320225452_Total_Consumer_Power_Consumption_Forecast</w:t>
      </w:r>
    </w:p>
    <w:p w:rsidR="00160E12" w:rsidRPr="00023F12" w:rsidRDefault="00160E12" w:rsidP="00160E12">
      <w:r>
        <w:rPr>
          <w:rStyle w:val="HideTWBExt"/>
          <w:noProof w:val="0"/>
        </w:rPr>
        <w:t>&lt;/Amend&gt;</w:t>
      </w:r>
    </w:p>
    <w:p w:rsidR="00160E12" w:rsidRPr="00023F12" w:rsidRDefault="00160E12" w:rsidP="00160E12">
      <w:pPr>
        <w:pStyle w:val="AMNumberTabs"/>
      </w:pPr>
      <w:r>
        <w:rPr>
          <w:rStyle w:val="HideTWBExt"/>
          <w:noProof w:val="0"/>
        </w:rPr>
        <w:t>&lt;Amend&gt;</w:t>
      </w:r>
      <w:r w:rsidRPr="00D173A5">
        <w:t>Amandman</w:t>
      </w:r>
      <w:r w:rsidRPr="00D173A5">
        <w:tab/>
      </w:r>
      <w:r w:rsidRPr="00D173A5">
        <w:tab/>
      </w:r>
      <w:r>
        <w:rPr>
          <w:rStyle w:val="HideTWBExt"/>
          <w:noProof w:val="0"/>
        </w:rPr>
        <w:t>&lt;NumAm&gt;</w:t>
      </w:r>
      <w:r w:rsidRPr="00D173A5">
        <w:t>5</w:t>
      </w:r>
      <w:r>
        <w:rPr>
          <w:rStyle w:val="HideTWBExt"/>
          <w:noProof w:val="0"/>
        </w:rPr>
        <w:t>&lt;/NumAm&gt;</w:t>
      </w:r>
    </w:p>
    <w:p w:rsidR="00160E12" w:rsidRPr="00023F12" w:rsidRDefault="00160E12" w:rsidP="00160E12">
      <w:pPr>
        <w:pStyle w:val="NormalBold12b"/>
      </w:pPr>
      <w:r>
        <w:rPr>
          <w:rStyle w:val="HideTWBExt"/>
          <w:noProof w:val="0"/>
        </w:rPr>
        <w:t>&lt;DocAmend&gt;</w:t>
      </w:r>
      <w:r w:rsidRPr="00D173A5">
        <w:t>Prijedlog uredbe</w:t>
      </w:r>
      <w:r>
        <w:rPr>
          <w:rStyle w:val="HideTWBExt"/>
          <w:noProof w:val="0"/>
        </w:rPr>
        <w:t>&lt;/DocAmend&gt;</w:t>
      </w:r>
    </w:p>
    <w:p w:rsidR="00160E12" w:rsidRPr="00023F12" w:rsidRDefault="00160E12" w:rsidP="00160E12">
      <w:pPr>
        <w:pStyle w:val="NormalBold"/>
      </w:pPr>
      <w:r>
        <w:rPr>
          <w:rStyle w:val="HideTWBExt"/>
          <w:noProof w:val="0"/>
        </w:rPr>
        <w:t>&lt;Article&gt;</w:t>
      </w:r>
      <w:r w:rsidRPr="00D173A5">
        <w:t>Uvodna izjava 18.</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0E12" w:rsidRPr="00023F12" w:rsidTr="006353B3">
        <w:trPr>
          <w:trHeight w:val="240"/>
          <w:jc w:val="center"/>
        </w:trPr>
        <w:tc>
          <w:tcPr>
            <w:tcW w:w="9752" w:type="dxa"/>
            <w:gridSpan w:val="2"/>
          </w:tcPr>
          <w:p w:rsidR="00160E12" w:rsidRPr="00023F12" w:rsidRDefault="00160E12" w:rsidP="006353B3"/>
        </w:tc>
      </w:tr>
      <w:tr w:rsidR="00160E12" w:rsidRPr="00023F12" w:rsidTr="006353B3">
        <w:trPr>
          <w:trHeight w:val="240"/>
          <w:jc w:val="center"/>
        </w:trPr>
        <w:tc>
          <w:tcPr>
            <w:tcW w:w="4876" w:type="dxa"/>
            <w:hideMark/>
          </w:tcPr>
          <w:p w:rsidR="00160E12" w:rsidRPr="00D173A5" w:rsidRDefault="00160E12" w:rsidP="006353B3">
            <w:pPr>
              <w:pStyle w:val="ColumnHeading"/>
            </w:pPr>
            <w:r w:rsidRPr="00D173A5">
              <w:t>Tekst koji je predložila Komisija</w:t>
            </w:r>
          </w:p>
        </w:tc>
        <w:tc>
          <w:tcPr>
            <w:tcW w:w="4876" w:type="dxa"/>
            <w:hideMark/>
          </w:tcPr>
          <w:p w:rsidR="00160E12" w:rsidRPr="00D173A5" w:rsidRDefault="00EF39CB" w:rsidP="006353B3">
            <w:pPr>
              <w:pStyle w:val="ColumnHeading"/>
            </w:pPr>
            <w:r w:rsidRPr="00D173A5">
              <w:t>Izmjena</w:t>
            </w:r>
          </w:p>
        </w:tc>
      </w:tr>
      <w:tr w:rsidR="00160E12" w:rsidRPr="00023F12" w:rsidTr="006353B3">
        <w:trPr>
          <w:jc w:val="center"/>
        </w:trPr>
        <w:tc>
          <w:tcPr>
            <w:tcW w:w="4876" w:type="dxa"/>
            <w:hideMark/>
          </w:tcPr>
          <w:p w:rsidR="00160E12" w:rsidRPr="00D173A5" w:rsidRDefault="00160E12" w:rsidP="006353B3">
            <w:pPr>
              <w:pStyle w:val="Normal6"/>
            </w:pPr>
            <w:r w:rsidRPr="00D173A5">
              <w:t>(18)</w:t>
            </w:r>
            <w:r w:rsidRPr="00D173A5">
              <w:tab/>
              <w:t>Zajednički pothvat smatra se najprikladnijim mehanizmom provedbe za posebni cilj računalstva visokih performansi, osobito za koordinaciju strategije na nacionalnoj razini i na razini Unije te ulaganja u infrastrukturu računalstva visokih performansi i u istraživanja i razvoj, za objedinjavanje sredstava iz javnih i privatnih fondova te za zaštitu ekonomskih i strateških interesa Unije</w:t>
            </w:r>
            <w:r w:rsidRPr="00D173A5">
              <w:rPr>
                <w:rStyle w:val="Sup"/>
                <w:color w:val="auto"/>
              </w:rPr>
              <w:t>63</w:t>
            </w:r>
            <w:r w:rsidRPr="00D173A5">
              <w:t>. Osim toga, centri za kompetencije povezane s računalstvom visokih performansi u državama članicama industriji, akademskoj zajednici i javnim upravama pružat će usluge računalstva visokih performansi.</w:t>
            </w:r>
          </w:p>
        </w:tc>
        <w:tc>
          <w:tcPr>
            <w:tcW w:w="4876" w:type="dxa"/>
            <w:hideMark/>
          </w:tcPr>
          <w:p w:rsidR="00160E12" w:rsidRPr="00D173A5" w:rsidRDefault="00160E12" w:rsidP="006353B3">
            <w:pPr>
              <w:pStyle w:val="Normal6"/>
            </w:pPr>
            <w:r w:rsidRPr="00D173A5">
              <w:t>(18)</w:t>
            </w:r>
            <w:r w:rsidRPr="00D173A5">
              <w:tab/>
              <w:t>Zajednički pothvat smatra se najprikladnijim mehanizmom provedbe za posebni cilj računalstva visokih performansi, osobito za koordinaciju strategije na nacionalnoj razini i na razini Unije te ulaganja u infrastrukturu računalstva visokih performansi i u istraživanja i razvoj, za objedinjavanje sredstava iz javnih i privatnih fondova te za zaštitu ekonomskih i strateških interesa Unije</w:t>
            </w:r>
            <w:r w:rsidRPr="00D173A5">
              <w:rPr>
                <w:rStyle w:val="Sup"/>
                <w:color w:val="auto"/>
              </w:rPr>
              <w:t>63</w:t>
            </w:r>
            <w:r w:rsidRPr="00D173A5">
              <w:t xml:space="preserve">. Osim toga, centri za kompetencije povezane s računalstvom visokih performansi u državama članicama industriji, </w:t>
            </w:r>
            <w:r w:rsidRPr="00D173A5">
              <w:rPr>
                <w:b/>
                <w:i/>
              </w:rPr>
              <w:t xml:space="preserve">uključujući mala i srednja te novoosnovana poduzeća, </w:t>
            </w:r>
            <w:r w:rsidRPr="00D173A5">
              <w:t>akademskoj zajednici i javnim upravama pružat će usluge računalstva visokih performansi.</w:t>
            </w:r>
          </w:p>
        </w:tc>
      </w:tr>
      <w:tr w:rsidR="00160E12" w:rsidRPr="00023F12" w:rsidTr="006353B3">
        <w:trPr>
          <w:jc w:val="center"/>
        </w:trPr>
        <w:tc>
          <w:tcPr>
            <w:tcW w:w="4876" w:type="dxa"/>
            <w:hideMark/>
          </w:tcPr>
          <w:p w:rsidR="00160E12" w:rsidRPr="00D173A5" w:rsidRDefault="00160E12" w:rsidP="006353B3">
            <w:pPr>
              <w:pStyle w:val="Normal6"/>
            </w:pPr>
            <w:r w:rsidRPr="00D173A5">
              <w:t>_________________</w:t>
            </w:r>
          </w:p>
        </w:tc>
        <w:tc>
          <w:tcPr>
            <w:tcW w:w="4876" w:type="dxa"/>
            <w:hideMark/>
          </w:tcPr>
          <w:p w:rsidR="00160E12" w:rsidRPr="00D173A5" w:rsidRDefault="00160E12" w:rsidP="006353B3">
            <w:pPr>
              <w:pStyle w:val="Normal6"/>
            </w:pPr>
            <w:r w:rsidRPr="00D173A5">
              <w:t>_________________</w:t>
            </w:r>
          </w:p>
        </w:tc>
      </w:tr>
      <w:tr w:rsidR="00160E12" w:rsidRPr="00023F12" w:rsidTr="006353B3">
        <w:trPr>
          <w:jc w:val="center"/>
        </w:trPr>
        <w:tc>
          <w:tcPr>
            <w:tcW w:w="4876" w:type="dxa"/>
            <w:hideMark/>
          </w:tcPr>
          <w:p w:rsidR="00160E12" w:rsidRPr="00D173A5" w:rsidRDefault="00160E12" w:rsidP="006353B3">
            <w:pPr>
              <w:pStyle w:val="Normal6"/>
            </w:pPr>
            <w:r w:rsidRPr="00D173A5">
              <w:rPr>
                <w:rStyle w:val="Sup"/>
                <w:color w:val="auto"/>
              </w:rPr>
              <w:t>63</w:t>
            </w:r>
            <w:r w:rsidRPr="00D173A5">
              <w:t xml:space="preserve"> Procjena učinka uz „Prijedlog uredbe Vijeća o uspostavi zajedničkog pothvata EuroHPC” (https://ec.europa.eu/digital-single-market/en/news/proposal-council-regulation-establishing-eurohpc-joint-undertaking-impact-assessment)</w:t>
            </w:r>
          </w:p>
        </w:tc>
        <w:tc>
          <w:tcPr>
            <w:tcW w:w="4876" w:type="dxa"/>
            <w:hideMark/>
          </w:tcPr>
          <w:p w:rsidR="00160E12" w:rsidRPr="00D173A5" w:rsidRDefault="00160E12" w:rsidP="006353B3">
            <w:pPr>
              <w:pStyle w:val="Normal6"/>
            </w:pPr>
            <w:r w:rsidRPr="00D173A5">
              <w:rPr>
                <w:rStyle w:val="Sup"/>
                <w:color w:val="auto"/>
              </w:rPr>
              <w:t>63</w:t>
            </w:r>
            <w:r w:rsidRPr="00D173A5">
              <w:t xml:space="preserve"> Procjena učinka uz „Prijedlog uredbe Vijeća o uspostavi zajedničkog pothvata EuroHPC” (https://ec.europa.eu/digital-single-market/en/news/proposal-council-regulation-establishing-eurohpc-joint-undertaking-impact-assessment)</w:t>
            </w:r>
          </w:p>
        </w:tc>
      </w:tr>
    </w:tbl>
    <w:p w:rsidR="00160E12" w:rsidRPr="00023F12" w:rsidRDefault="00160E12" w:rsidP="00160E12">
      <w:r>
        <w:rPr>
          <w:rStyle w:val="HideTWBExt"/>
          <w:noProof w:val="0"/>
        </w:rPr>
        <w:t>&lt;/Amend&gt;</w:t>
      </w:r>
    </w:p>
    <w:p w:rsidR="00160E12" w:rsidRPr="00023F12" w:rsidRDefault="00160E12" w:rsidP="00160E12">
      <w:pPr>
        <w:pStyle w:val="AMNumberTabs"/>
      </w:pPr>
      <w:r>
        <w:rPr>
          <w:rStyle w:val="HideTWBExt"/>
          <w:noProof w:val="0"/>
        </w:rPr>
        <w:t>&lt;Amend&gt;</w:t>
      </w:r>
      <w:r w:rsidRPr="00D173A5">
        <w:t>Amandman</w:t>
      </w:r>
      <w:r w:rsidRPr="00D173A5">
        <w:tab/>
      </w:r>
      <w:r w:rsidRPr="00D173A5">
        <w:tab/>
      </w:r>
      <w:r>
        <w:rPr>
          <w:rStyle w:val="HideTWBExt"/>
          <w:noProof w:val="0"/>
        </w:rPr>
        <w:t>&lt;NumAm&gt;</w:t>
      </w:r>
      <w:r w:rsidRPr="00D173A5">
        <w:t>6</w:t>
      </w:r>
      <w:r>
        <w:rPr>
          <w:rStyle w:val="HideTWBExt"/>
          <w:noProof w:val="0"/>
        </w:rPr>
        <w:t>&lt;/NumAm&gt;</w:t>
      </w:r>
    </w:p>
    <w:p w:rsidR="00160E12" w:rsidRPr="00023F12" w:rsidRDefault="00160E12" w:rsidP="00160E12">
      <w:pPr>
        <w:pStyle w:val="NormalBold12b"/>
      </w:pPr>
      <w:r>
        <w:rPr>
          <w:rStyle w:val="HideTWBExt"/>
          <w:noProof w:val="0"/>
        </w:rPr>
        <w:t>&lt;DocAmend&gt;</w:t>
      </w:r>
      <w:r w:rsidRPr="00D173A5">
        <w:t>Prijedlog uredbe</w:t>
      </w:r>
      <w:r>
        <w:rPr>
          <w:rStyle w:val="HideTWBExt"/>
          <w:noProof w:val="0"/>
        </w:rPr>
        <w:t>&lt;/DocAmend&gt;</w:t>
      </w:r>
    </w:p>
    <w:p w:rsidR="00160E12" w:rsidRPr="00023F12" w:rsidRDefault="00160E12" w:rsidP="00160E12">
      <w:pPr>
        <w:pStyle w:val="NormalBold"/>
      </w:pPr>
      <w:r>
        <w:rPr>
          <w:rStyle w:val="HideTWBExt"/>
          <w:noProof w:val="0"/>
        </w:rPr>
        <w:t>&lt;Article&gt;</w:t>
      </w:r>
      <w:r w:rsidRPr="00D173A5">
        <w:t>Uvodna izjava 28.</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0E12" w:rsidRPr="00023F12" w:rsidTr="006353B3">
        <w:trPr>
          <w:trHeight w:val="240"/>
          <w:jc w:val="center"/>
        </w:trPr>
        <w:tc>
          <w:tcPr>
            <w:tcW w:w="9752" w:type="dxa"/>
            <w:gridSpan w:val="2"/>
          </w:tcPr>
          <w:p w:rsidR="00160E12" w:rsidRPr="00023F12" w:rsidRDefault="00160E12" w:rsidP="006353B3"/>
        </w:tc>
      </w:tr>
      <w:tr w:rsidR="00160E12" w:rsidRPr="00023F12" w:rsidTr="006353B3">
        <w:trPr>
          <w:trHeight w:val="240"/>
          <w:jc w:val="center"/>
        </w:trPr>
        <w:tc>
          <w:tcPr>
            <w:tcW w:w="4876" w:type="dxa"/>
            <w:hideMark/>
          </w:tcPr>
          <w:p w:rsidR="00160E12" w:rsidRPr="00D173A5" w:rsidRDefault="00160E12" w:rsidP="006353B3">
            <w:pPr>
              <w:pStyle w:val="ColumnHeading"/>
            </w:pPr>
            <w:r w:rsidRPr="00D173A5">
              <w:t>Tekst koji je predložila Komisija</w:t>
            </w:r>
          </w:p>
        </w:tc>
        <w:tc>
          <w:tcPr>
            <w:tcW w:w="4876" w:type="dxa"/>
            <w:hideMark/>
          </w:tcPr>
          <w:p w:rsidR="00160E12" w:rsidRPr="00D173A5" w:rsidRDefault="00EF39CB" w:rsidP="006353B3">
            <w:pPr>
              <w:pStyle w:val="ColumnHeading"/>
            </w:pPr>
            <w:r w:rsidRPr="00D173A5">
              <w:t>Izmjena</w:t>
            </w:r>
          </w:p>
        </w:tc>
      </w:tr>
      <w:tr w:rsidR="00160E12" w:rsidRPr="00023F12" w:rsidTr="006353B3">
        <w:trPr>
          <w:jc w:val="center"/>
        </w:trPr>
        <w:tc>
          <w:tcPr>
            <w:tcW w:w="4876" w:type="dxa"/>
            <w:hideMark/>
          </w:tcPr>
          <w:p w:rsidR="00160E12" w:rsidRPr="00D173A5" w:rsidRDefault="00160E12" w:rsidP="006353B3">
            <w:pPr>
              <w:pStyle w:val="Normal6"/>
            </w:pPr>
            <w:r w:rsidRPr="00D173A5">
              <w:t>(28)</w:t>
            </w:r>
            <w:r w:rsidRPr="00D173A5">
              <w:tab/>
              <w:t>Napredne digitalne tehnologije koje podržava ovaj Program, kao što su računalstvo visokih performansi, kibersigurnost i umjetna inteligencija sada su dovoljno zrele da iz istraživačkog sektora prijeđu u širu uporabu u Uniji te da se njihova provedba i razvoj odvija na razini Unije. Ne samo uvođenje tih tehnologija već i razvoj vještina zahtijeva odgovor na razini Unije. Potrebno je dodatno razviti, povećati i učiniti pristupačnijima mogućnosti osposobljavanja u području naprednih digitalnih vještina. U protivnom bi moglo doći do prepreka nesmetanom uvođenju naprednih digitalnih vještina, što bi moglo imati negativne posljedice za opću konkurentnost Unijina gospodarstva. Djelovanja koja se podupiru ovim programom dopunjavaju ona koja se podupiru ESF-om, EFRR-om i programom Obzor Europa.</w:t>
            </w:r>
          </w:p>
        </w:tc>
        <w:tc>
          <w:tcPr>
            <w:tcW w:w="4876" w:type="dxa"/>
            <w:hideMark/>
          </w:tcPr>
          <w:p w:rsidR="00160E12" w:rsidRPr="00D173A5" w:rsidRDefault="00160E12" w:rsidP="006353B3">
            <w:pPr>
              <w:pStyle w:val="Normal6"/>
            </w:pPr>
            <w:r w:rsidRPr="00D173A5">
              <w:t>(28)</w:t>
            </w:r>
            <w:r w:rsidRPr="00D173A5">
              <w:tab/>
              <w:t>Napredne digitalne tehnologije koje podržava ovaj Program, kao što su računalstvo visokih performansi, kibersigurnost</w:t>
            </w:r>
            <w:r w:rsidRPr="00D173A5">
              <w:rPr>
                <w:b/>
                <w:i/>
              </w:rPr>
              <w:t>, zaštita podataka</w:t>
            </w:r>
            <w:r w:rsidRPr="00D173A5">
              <w:t xml:space="preserve"> i umjetna inteligencija sada su dovoljno zrele da iz istraživačkog sektora prijeđu u širu uporabu u Uniji te da se njihova provedba i razvoj odvija na razini Unije. Ne samo uvođenje tih tehnologija već i razvoj vještina zahtijeva odgovor na razini Unije. Potrebno je dodatno razviti, povećati i učiniti pristupačnijima mogućnosti osposobljavanja u području naprednih digitalnih vještina. U protivnom bi moglo doći do prepreka nesmetanom uvođenju naprednih digitalnih vještina, što bi moglo imati negativne posljedice za opću konkurentnost Unijina gospodarstva. Djelovanja koja se podupiru ovim programom dopunjavaju ona koja se podupiru ESF-om, EFRR-om i programom Obzor Europa.</w:t>
            </w:r>
          </w:p>
        </w:tc>
      </w:tr>
    </w:tbl>
    <w:p w:rsidR="00160E12" w:rsidRPr="00023F12" w:rsidRDefault="00160E12" w:rsidP="00160E12">
      <w:r>
        <w:rPr>
          <w:rStyle w:val="HideTWBExt"/>
          <w:noProof w:val="0"/>
        </w:rPr>
        <w:t>&lt;/Amend&gt;</w:t>
      </w:r>
    </w:p>
    <w:p w:rsidR="00160E12" w:rsidRPr="00023F12" w:rsidRDefault="00160E12" w:rsidP="00160E12">
      <w:pPr>
        <w:pStyle w:val="AMNumberTabs"/>
      </w:pPr>
      <w:r>
        <w:rPr>
          <w:rStyle w:val="HideTWBExt"/>
          <w:noProof w:val="0"/>
        </w:rPr>
        <w:t>&lt;Amend&gt;</w:t>
      </w:r>
      <w:r w:rsidRPr="00D173A5">
        <w:t>Amandman</w:t>
      </w:r>
      <w:r w:rsidRPr="00D173A5">
        <w:tab/>
      </w:r>
      <w:r w:rsidRPr="00D173A5">
        <w:tab/>
      </w:r>
      <w:r>
        <w:rPr>
          <w:rStyle w:val="HideTWBExt"/>
          <w:noProof w:val="0"/>
        </w:rPr>
        <w:t>&lt;NumAm&gt;</w:t>
      </w:r>
      <w:r w:rsidRPr="00D173A5">
        <w:t>7</w:t>
      </w:r>
      <w:r>
        <w:rPr>
          <w:rStyle w:val="HideTWBExt"/>
          <w:noProof w:val="0"/>
        </w:rPr>
        <w:t>&lt;/NumAm&gt;</w:t>
      </w:r>
    </w:p>
    <w:p w:rsidR="00160E12" w:rsidRPr="00023F12" w:rsidRDefault="00160E12" w:rsidP="00160E12">
      <w:pPr>
        <w:pStyle w:val="NormalBold12b"/>
      </w:pPr>
      <w:r>
        <w:rPr>
          <w:rStyle w:val="HideTWBExt"/>
          <w:noProof w:val="0"/>
        </w:rPr>
        <w:t>&lt;DocAmend&gt;</w:t>
      </w:r>
      <w:r w:rsidRPr="00D173A5">
        <w:t>Prijedlog uredbe</w:t>
      </w:r>
      <w:r>
        <w:rPr>
          <w:rStyle w:val="HideTWBExt"/>
          <w:noProof w:val="0"/>
        </w:rPr>
        <w:t>&lt;/DocAmend&gt;</w:t>
      </w:r>
    </w:p>
    <w:p w:rsidR="00160E12" w:rsidRPr="00023F12" w:rsidRDefault="00160E12" w:rsidP="00160E12">
      <w:pPr>
        <w:pStyle w:val="NormalBold"/>
      </w:pPr>
      <w:r>
        <w:rPr>
          <w:rStyle w:val="HideTWBExt"/>
          <w:noProof w:val="0"/>
        </w:rPr>
        <w:t>&lt;Article&gt;</w:t>
      </w:r>
      <w:r w:rsidRPr="00D173A5">
        <w:t>Uvodna izjava 30.</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0E12" w:rsidRPr="00023F12" w:rsidTr="006353B3">
        <w:trPr>
          <w:trHeight w:val="240"/>
          <w:jc w:val="center"/>
        </w:trPr>
        <w:tc>
          <w:tcPr>
            <w:tcW w:w="9752" w:type="dxa"/>
            <w:gridSpan w:val="2"/>
          </w:tcPr>
          <w:p w:rsidR="00160E12" w:rsidRPr="00023F12" w:rsidRDefault="00160E12" w:rsidP="006353B3"/>
        </w:tc>
      </w:tr>
      <w:tr w:rsidR="00160E12" w:rsidRPr="00023F12" w:rsidTr="006353B3">
        <w:trPr>
          <w:trHeight w:val="240"/>
          <w:jc w:val="center"/>
        </w:trPr>
        <w:tc>
          <w:tcPr>
            <w:tcW w:w="4876" w:type="dxa"/>
            <w:hideMark/>
          </w:tcPr>
          <w:p w:rsidR="00160E12" w:rsidRPr="00D173A5" w:rsidRDefault="00160E12" w:rsidP="006353B3">
            <w:pPr>
              <w:pStyle w:val="ColumnHeading"/>
            </w:pPr>
            <w:r w:rsidRPr="00D173A5">
              <w:t>Tekst koji je predložila Komisija</w:t>
            </w:r>
          </w:p>
        </w:tc>
        <w:tc>
          <w:tcPr>
            <w:tcW w:w="4876" w:type="dxa"/>
            <w:hideMark/>
          </w:tcPr>
          <w:p w:rsidR="00160E12" w:rsidRPr="00D173A5" w:rsidRDefault="00EF39CB" w:rsidP="006353B3">
            <w:pPr>
              <w:pStyle w:val="ColumnHeading"/>
            </w:pPr>
            <w:r w:rsidRPr="00D173A5">
              <w:t>Izmjena</w:t>
            </w:r>
          </w:p>
        </w:tc>
      </w:tr>
      <w:tr w:rsidR="00160E12" w:rsidRPr="00023F12" w:rsidTr="006353B3">
        <w:trPr>
          <w:jc w:val="center"/>
        </w:trPr>
        <w:tc>
          <w:tcPr>
            <w:tcW w:w="4876" w:type="dxa"/>
            <w:hideMark/>
          </w:tcPr>
          <w:p w:rsidR="00160E12" w:rsidRPr="00D173A5" w:rsidRDefault="00160E12" w:rsidP="006353B3">
            <w:pPr>
              <w:pStyle w:val="Normal6"/>
            </w:pPr>
            <w:r w:rsidRPr="00D173A5">
              <w:t>(30)</w:t>
            </w:r>
            <w:r w:rsidRPr="00D173A5">
              <w:tab/>
              <w:t>Digitalna transformacija u područjima od javnog interesa, kao što su zdravstvena skrb</w:t>
            </w:r>
            <w:r w:rsidRPr="00D173A5">
              <w:rPr>
                <w:rStyle w:val="Sup"/>
                <w:color w:val="auto"/>
              </w:rPr>
              <w:t>68</w:t>
            </w:r>
            <w:r w:rsidRPr="00D173A5">
              <w:t>, mobilnost, pravosuđe, praćenje Zemlje/okoliša, obrazovanje i kultura, zahtijeva nastavak i proširenje infrastrukture digitalnih usluga, koja omogućuje sigurnu prekograničnu razmjena podataka i potiče razvoj na nacionalnoj razini. Njihova koordinacija u skladu s ovom Uredbom omogućuje najbolji potencijal za iskorištavanje sinergija.</w:t>
            </w:r>
          </w:p>
        </w:tc>
        <w:tc>
          <w:tcPr>
            <w:tcW w:w="4876" w:type="dxa"/>
            <w:hideMark/>
          </w:tcPr>
          <w:p w:rsidR="00160E12" w:rsidRPr="00D173A5" w:rsidRDefault="00160E12" w:rsidP="006353B3">
            <w:pPr>
              <w:pStyle w:val="Normal6"/>
            </w:pPr>
            <w:r w:rsidRPr="00D173A5">
              <w:t>(30)</w:t>
            </w:r>
            <w:r w:rsidRPr="00D173A5">
              <w:tab/>
              <w:t>Digitalna transformacija u područjima od javnog interesa, kao što su zdravstvena skrb</w:t>
            </w:r>
            <w:r w:rsidRPr="00D173A5">
              <w:rPr>
                <w:rStyle w:val="Sup"/>
                <w:color w:val="auto"/>
              </w:rPr>
              <w:t>68</w:t>
            </w:r>
            <w:r w:rsidRPr="00D173A5">
              <w:t xml:space="preserve">, mobilnost, pravosuđe, praćenje Zemlje/okoliša, </w:t>
            </w:r>
            <w:r w:rsidRPr="00D173A5">
              <w:rPr>
                <w:b/>
                <w:i/>
              </w:rPr>
              <w:t xml:space="preserve">smanjenje emisija ugljika, energetska infrastruktura, </w:t>
            </w:r>
            <w:r w:rsidRPr="00D173A5">
              <w:t>obrazovanje i kultura, zahtijeva nastavak i proširenje infrastrukture digitalnih usluga, koja omogućuje sigurnu prekograničnu razmjena podataka i potiče razvoj na nacionalnoj razini. Njihova koordinacija u skladu s ovom Uredbom omogućuje najbolji potencijal za iskorištavanje sinergija.</w:t>
            </w:r>
          </w:p>
        </w:tc>
      </w:tr>
      <w:tr w:rsidR="00160E12" w:rsidRPr="00023F12" w:rsidTr="006353B3">
        <w:trPr>
          <w:jc w:val="center"/>
        </w:trPr>
        <w:tc>
          <w:tcPr>
            <w:tcW w:w="4876" w:type="dxa"/>
            <w:hideMark/>
          </w:tcPr>
          <w:p w:rsidR="00160E12" w:rsidRPr="00D173A5" w:rsidRDefault="00160E12" w:rsidP="006353B3">
            <w:pPr>
              <w:pStyle w:val="Normal6"/>
            </w:pPr>
            <w:r w:rsidRPr="00D173A5">
              <w:t>_________________</w:t>
            </w:r>
          </w:p>
        </w:tc>
        <w:tc>
          <w:tcPr>
            <w:tcW w:w="4876" w:type="dxa"/>
            <w:hideMark/>
          </w:tcPr>
          <w:p w:rsidR="00160E12" w:rsidRPr="00D173A5" w:rsidRDefault="00160E12" w:rsidP="006353B3">
            <w:pPr>
              <w:pStyle w:val="Normal6"/>
            </w:pPr>
            <w:r w:rsidRPr="00D173A5">
              <w:t>_________________</w:t>
            </w:r>
          </w:p>
        </w:tc>
      </w:tr>
      <w:tr w:rsidR="00160E12" w:rsidRPr="00023F12" w:rsidTr="006353B3">
        <w:trPr>
          <w:jc w:val="center"/>
        </w:trPr>
        <w:tc>
          <w:tcPr>
            <w:tcW w:w="4876" w:type="dxa"/>
            <w:hideMark/>
          </w:tcPr>
          <w:p w:rsidR="00160E12" w:rsidRPr="00D173A5" w:rsidRDefault="00160E12" w:rsidP="006353B3">
            <w:pPr>
              <w:pStyle w:val="Normal6"/>
            </w:pPr>
            <w:r w:rsidRPr="00D173A5">
              <w:rPr>
                <w:rStyle w:val="Sup"/>
                <w:color w:val="auto"/>
              </w:rPr>
              <w:t>68</w:t>
            </w:r>
            <w:r w:rsidRPr="00D173A5">
              <w:t xml:space="preserve"> http://ec.europa.eu/newsroom/dae/document.cfm?doc_id=51628</w:t>
            </w:r>
          </w:p>
        </w:tc>
        <w:tc>
          <w:tcPr>
            <w:tcW w:w="4876" w:type="dxa"/>
            <w:hideMark/>
          </w:tcPr>
          <w:p w:rsidR="00160E12" w:rsidRPr="00D173A5" w:rsidRDefault="00160E12" w:rsidP="006353B3">
            <w:pPr>
              <w:pStyle w:val="Normal6"/>
            </w:pPr>
            <w:r w:rsidRPr="00D173A5">
              <w:rPr>
                <w:rStyle w:val="Sup"/>
                <w:color w:val="auto"/>
              </w:rPr>
              <w:t>68</w:t>
            </w:r>
            <w:r w:rsidRPr="00D173A5">
              <w:t xml:space="preserve"> http://ec.europa.eu/newsroom/dae/document.cfm?doc_id=51628</w:t>
            </w:r>
          </w:p>
        </w:tc>
      </w:tr>
    </w:tbl>
    <w:p w:rsidR="00160E12" w:rsidRPr="00023F12" w:rsidRDefault="00160E12" w:rsidP="00160E12">
      <w:r>
        <w:rPr>
          <w:rStyle w:val="HideTWBExt"/>
          <w:noProof w:val="0"/>
        </w:rPr>
        <w:t>&lt;/Amend&gt;</w:t>
      </w:r>
    </w:p>
    <w:p w:rsidR="00160E12" w:rsidRPr="00023F12" w:rsidRDefault="00160E12" w:rsidP="00160E12">
      <w:pPr>
        <w:pStyle w:val="AMNumberTabs"/>
      </w:pPr>
      <w:r>
        <w:rPr>
          <w:rStyle w:val="HideTWBExt"/>
          <w:noProof w:val="0"/>
        </w:rPr>
        <w:t>&lt;Amend&gt;</w:t>
      </w:r>
      <w:r w:rsidRPr="00D173A5">
        <w:t>Amandman</w:t>
      </w:r>
      <w:r w:rsidRPr="00D173A5">
        <w:tab/>
      </w:r>
      <w:r w:rsidRPr="00D173A5">
        <w:tab/>
      </w:r>
      <w:r>
        <w:rPr>
          <w:rStyle w:val="HideTWBExt"/>
          <w:noProof w:val="0"/>
        </w:rPr>
        <w:t>&lt;NumAm&gt;</w:t>
      </w:r>
      <w:r w:rsidRPr="00D173A5">
        <w:t>8</w:t>
      </w:r>
      <w:r>
        <w:rPr>
          <w:rStyle w:val="HideTWBExt"/>
          <w:noProof w:val="0"/>
        </w:rPr>
        <w:t>&lt;/NumAm&gt;</w:t>
      </w:r>
    </w:p>
    <w:p w:rsidR="00160E12" w:rsidRPr="00023F12" w:rsidRDefault="00160E12" w:rsidP="00160E12">
      <w:pPr>
        <w:pStyle w:val="NormalBold12b"/>
      </w:pPr>
      <w:r>
        <w:rPr>
          <w:rStyle w:val="HideTWBExt"/>
          <w:noProof w:val="0"/>
        </w:rPr>
        <w:t>&lt;DocAmend&gt;</w:t>
      </w:r>
      <w:r w:rsidRPr="00D173A5">
        <w:t>Prijedlog uredbe</w:t>
      </w:r>
      <w:r>
        <w:rPr>
          <w:rStyle w:val="HideTWBExt"/>
          <w:noProof w:val="0"/>
        </w:rPr>
        <w:t>&lt;/DocAmend&gt;</w:t>
      </w:r>
    </w:p>
    <w:p w:rsidR="00160E12" w:rsidRPr="00023F12" w:rsidRDefault="00160E12" w:rsidP="00160E12">
      <w:pPr>
        <w:pStyle w:val="NormalBold"/>
      </w:pPr>
      <w:r>
        <w:rPr>
          <w:rStyle w:val="HideTWBExt"/>
          <w:noProof w:val="0"/>
        </w:rPr>
        <w:t>&lt;Article&gt;</w:t>
      </w:r>
      <w:r w:rsidRPr="00D173A5">
        <w:t>Uvodna izjava 43.</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0E12" w:rsidRPr="00023F12" w:rsidTr="006353B3">
        <w:trPr>
          <w:trHeight w:val="240"/>
          <w:jc w:val="center"/>
        </w:trPr>
        <w:tc>
          <w:tcPr>
            <w:tcW w:w="9752" w:type="dxa"/>
            <w:gridSpan w:val="2"/>
          </w:tcPr>
          <w:p w:rsidR="00160E12" w:rsidRPr="00023F12" w:rsidRDefault="00160E12" w:rsidP="006353B3"/>
        </w:tc>
      </w:tr>
      <w:tr w:rsidR="00160E12" w:rsidRPr="00023F12" w:rsidTr="006353B3">
        <w:trPr>
          <w:trHeight w:val="240"/>
          <w:jc w:val="center"/>
        </w:trPr>
        <w:tc>
          <w:tcPr>
            <w:tcW w:w="4876" w:type="dxa"/>
            <w:hideMark/>
          </w:tcPr>
          <w:p w:rsidR="00160E12" w:rsidRPr="00D173A5" w:rsidRDefault="00160E12" w:rsidP="006353B3">
            <w:pPr>
              <w:pStyle w:val="ColumnHeading"/>
            </w:pPr>
            <w:r w:rsidRPr="00D173A5">
              <w:t>Tekst koji je predložila Komisija</w:t>
            </w:r>
          </w:p>
        </w:tc>
        <w:tc>
          <w:tcPr>
            <w:tcW w:w="4876" w:type="dxa"/>
            <w:hideMark/>
          </w:tcPr>
          <w:p w:rsidR="00160E12" w:rsidRPr="00D173A5" w:rsidRDefault="00EF39CB" w:rsidP="006353B3">
            <w:pPr>
              <w:pStyle w:val="ColumnHeading"/>
            </w:pPr>
            <w:r w:rsidRPr="00D173A5">
              <w:t>Izmjena</w:t>
            </w:r>
          </w:p>
        </w:tc>
      </w:tr>
      <w:tr w:rsidR="00160E12" w:rsidRPr="00023F12" w:rsidTr="006353B3">
        <w:trPr>
          <w:jc w:val="center"/>
        </w:trPr>
        <w:tc>
          <w:tcPr>
            <w:tcW w:w="4876" w:type="dxa"/>
            <w:hideMark/>
          </w:tcPr>
          <w:p w:rsidR="00160E12" w:rsidRPr="00D173A5" w:rsidRDefault="00160E12" w:rsidP="006353B3">
            <w:pPr>
              <w:pStyle w:val="Normal6"/>
            </w:pPr>
            <w:r w:rsidRPr="00D173A5">
              <w:t>(43)</w:t>
            </w:r>
            <w:r w:rsidRPr="00D173A5">
              <w:tab/>
              <w:t xml:space="preserve">Odražavajući važnost rješavanja problema povezanih s klimatskim promjenama u skladu s obvezama koje je Unija preuzela u pogledu provedbe Pariškog sporazuma i UN-ovih ciljeva održivog razvoja, Program će pridonijeti općim klimatskim mjerama i </w:t>
            </w:r>
            <w:r w:rsidRPr="00D173A5">
              <w:rPr>
                <w:b/>
                <w:i/>
              </w:rPr>
              <w:t>dovesti do ostvarenja</w:t>
            </w:r>
            <w:r w:rsidRPr="00D173A5">
              <w:t xml:space="preserve"> općeg cilja od 25</w:t>
            </w:r>
            <w:r w:rsidRPr="00D173A5">
              <w:rPr>
                <w:b/>
                <w:i/>
              </w:rPr>
              <w:t> </w:t>
            </w:r>
            <w:r w:rsidRPr="00D173A5">
              <w:t>% proračunskih rashoda EU-a za potporu ciljevima u području klime</w:t>
            </w:r>
            <w:r w:rsidRPr="00D173A5">
              <w:rPr>
                <w:rStyle w:val="Sup"/>
                <w:color w:val="auto"/>
              </w:rPr>
              <w:t>74</w:t>
            </w:r>
            <w:r w:rsidRPr="00D173A5">
              <w:t xml:space="preserve">. Relevantne mjere </w:t>
            </w:r>
            <w:r w:rsidRPr="00D173A5">
              <w:rPr>
                <w:b/>
                <w:i/>
              </w:rPr>
              <w:t>utvrdit će</w:t>
            </w:r>
            <w:r w:rsidRPr="00D173A5">
              <w:t xml:space="preserve"> se tijekom pripreme i provedbe Programa i preispitati u kontekstu relevantnih evaluacija i postupaka preispitivanja.</w:t>
            </w:r>
          </w:p>
        </w:tc>
        <w:tc>
          <w:tcPr>
            <w:tcW w:w="4876" w:type="dxa"/>
            <w:hideMark/>
          </w:tcPr>
          <w:p w:rsidR="00160E12" w:rsidRPr="00D173A5" w:rsidRDefault="00160E12" w:rsidP="006353B3">
            <w:pPr>
              <w:pStyle w:val="Normal6"/>
            </w:pPr>
            <w:r w:rsidRPr="00D173A5">
              <w:t>(43)</w:t>
            </w:r>
            <w:r w:rsidRPr="00D173A5">
              <w:tab/>
              <w:t xml:space="preserve">Odražavajući važnost rješavanja problema povezanih s klimatskim promjenama u skladu s obvezama koje je Unija preuzela u pogledu provedbe Pariškog sporazuma i UN-ovih ciljeva održivog razvoja, Program će pridonijeti općim klimatskim mjerama i </w:t>
            </w:r>
            <w:r w:rsidRPr="00D173A5">
              <w:rPr>
                <w:b/>
                <w:i/>
              </w:rPr>
              <w:t>pomoći u ostvarenju</w:t>
            </w:r>
            <w:r w:rsidRPr="00D173A5">
              <w:t xml:space="preserve"> općeg cilja od 25</w:t>
            </w:r>
            <w:r w:rsidRPr="00D173A5">
              <w:rPr>
                <w:b/>
                <w:i/>
              </w:rPr>
              <w:t xml:space="preserve"> </w:t>
            </w:r>
            <w:r w:rsidRPr="00D173A5">
              <w:t>% proračunskih rashoda EU-a za potporu ciljevima u području klime</w:t>
            </w:r>
            <w:r w:rsidRPr="00D173A5">
              <w:rPr>
                <w:rStyle w:val="Sup"/>
                <w:color w:val="auto"/>
              </w:rPr>
              <w:t>74</w:t>
            </w:r>
            <w:r w:rsidRPr="00D173A5">
              <w:t xml:space="preserve">. Relevantne mjere </w:t>
            </w:r>
            <w:r w:rsidRPr="00D173A5">
              <w:rPr>
                <w:b/>
                <w:i/>
              </w:rPr>
              <w:t>trebale bi</w:t>
            </w:r>
            <w:r w:rsidRPr="00D173A5">
              <w:t xml:space="preserve"> se</w:t>
            </w:r>
            <w:r w:rsidRPr="00D173A5">
              <w:rPr>
                <w:b/>
                <w:i/>
              </w:rPr>
              <w:t xml:space="preserve"> utvrditi</w:t>
            </w:r>
            <w:r w:rsidRPr="00D173A5">
              <w:t xml:space="preserve"> tijekom pripreme i provedbe Programa i preispitati u kontekstu relevantnih evaluacija i postupaka preispitivanja</w:t>
            </w:r>
            <w:r w:rsidRPr="00D173A5">
              <w:rPr>
                <w:b/>
                <w:i/>
              </w:rPr>
              <w:t xml:space="preserve"> kako bi se zajamčilo puno ispunjavanje tih obveza</w:t>
            </w:r>
            <w:r w:rsidRPr="00D173A5">
              <w:t>.</w:t>
            </w:r>
          </w:p>
        </w:tc>
      </w:tr>
      <w:tr w:rsidR="00160E12" w:rsidRPr="00023F12" w:rsidTr="006353B3">
        <w:trPr>
          <w:jc w:val="center"/>
        </w:trPr>
        <w:tc>
          <w:tcPr>
            <w:tcW w:w="4876" w:type="dxa"/>
            <w:hideMark/>
          </w:tcPr>
          <w:p w:rsidR="00160E12" w:rsidRPr="00D173A5" w:rsidRDefault="00160E12" w:rsidP="006353B3">
            <w:pPr>
              <w:pStyle w:val="Normal6"/>
            </w:pPr>
            <w:r w:rsidRPr="00D173A5">
              <w:t>_________________</w:t>
            </w:r>
          </w:p>
        </w:tc>
        <w:tc>
          <w:tcPr>
            <w:tcW w:w="4876" w:type="dxa"/>
            <w:hideMark/>
          </w:tcPr>
          <w:p w:rsidR="00160E12" w:rsidRPr="00D173A5" w:rsidRDefault="00160E12" w:rsidP="006353B3">
            <w:pPr>
              <w:pStyle w:val="Normal6"/>
            </w:pPr>
            <w:r w:rsidRPr="00D173A5">
              <w:t>_________________</w:t>
            </w:r>
          </w:p>
        </w:tc>
      </w:tr>
      <w:tr w:rsidR="00160E12" w:rsidRPr="00023F12" w:rsidTr="006353B3">
        <w:trPr>
          <w:jc w:val="center"/>
        </w:trPr>
        <w:tc>
          <w:tcPr>
            <w:tcW w:w="4876" w:type="dxa"/>
            <w:hideMark/>
          </w:tcPr>
          <w:p w:rsidR="00160E12" w:rsidRPr="00D173A5" w:rsidRDefault="00160E12" w:rsidP="006353B3">
            <w:pPr>
              <w:pStyle w:val="Normal6"/>
            </w:pPr>
            <w:r w:rsidRPr="00D173A5">
              <w:rPr>
                <w:rStyle w:val="Sup"/>
                <w:color w:val="auto"/>
              </w:rPr>
              <w:t>74</w:t>
            </w:r>
            <w:r w:rsidRPr="00D173A5">
              <w:t xml:space="preserve"> COM(2018) 321 final, str. 1.</w:t>
            </w:r>
          </w:p>
        </w:tc>
        <w:tc>
          <w:tcPr>
            <w:tcW w:w="4876" w:type="dxa"/>
            <w:hideMark/>
          </w:tcPr>
          <w:p w:rsidR="00160E12" w:rsidRPr="00D173A5" w:rsidRDefault="00160E12" w:rsidP="006353B3">
            <w:pPr>
              <w:pStyle w:val="Normal6"/>
            </w:pPr>
            <w:r w:rsidRPr="00D173A5">
              <w:rPr>
                <w:rStyle w:val="Sup"/>
                <w:color w:val="auto"/>
              </w:rPr>
              <w:t>74</w:t>
            </w:r>
            <w:r w:rsidRPr="00D173A5">
              <w:t xml:space="preserve"> COM(2018) 321 final, str. 1.</w:t>
            </w:r>
          </w:p>
        </w:tc>
      </w:tr>
    </w:tbl>
    <w:p w:rsidR="00160E12" w:rsidRPr="00023F12" w:rsidRDefault="00160E12" w:rsidP="00160E12">
      <w:r>
        <w:rPr>
          <w:rStyle w:val="HideTWBExt"/>
          <w:noProof w:val="0"/>
        </w:rPr>
        <w:t>&lt;/Amend&gt;</w:t>
      </w:r>
    </w:p>
    <w:p w:rsidR="00160E12" w:rsidRPr="00023F12" w:rsidRDefault="00160E12" w:rsidP="00160E12">
      <w:pPr>
        <w:pStyle w:val="AMNumberTabs"/>
      </w:pPr>
      <w:r>
        <w:rPr>
          <w:rStyle w:val="HideTWBExt"/>
          <w:noProof w:val="0"/>
        </w:rPr>
        <w:t>&lt;Amend&gt;</w:t>
      </w:r>
      <w:r w:rsidRPr="00D173A5">
        <w:t>Amandman</w:t>
      </w:r>
      <w:r w:rsidRPr="00D173A5">
        <w:tab/>
      </w:r>
      <w:r w:rsidRPr="00D173A5">
        <w:tab/>
      </w:r>
      <w:r>
        <w:rPr>
          <w:rStyle w:val="HideTWBExt"/>
          <w:noProof w:val="0"/>
        </w:rPr>
        <w:t>&lt;NumAm&gt;</w:t>
      </w:r>
      <w:r w:rsidRPr="00D173A5">
        <w:t>9</w:t>
      </w:r>
      <w:r>
        <w:rPr>
          <w:rStyle w:val="HideTWBExt"/>
          <w:noProof w:val="0"/>
        </w:rPr>
        <w:t>&lt;/NumAm&gt;</w:t>
      </w:r>
    </w:p>
    <w:p w:rsidR="00160E12" w:rsidRPr="00023F12" w:rsidRDefault="00160E12" w:rsidP="00160E12">
      <w:pPr>
        <w:pStyle w:val="NormalBold12b"/>
      </w:pPr>
      <w:r>
        <w:rPr>
          <w:rStyle w:val="HideTWBExt"/>
          <w:noProof w:val="0"/>
        </w:rPr>
        <w:t>&lt;DocAmend&gt;</w:t>
      </w:r>
      <w:r w:rsidRPr="00D173A5">
        <w:t>Prijedlog uredbe</w:t>
      </w:r>
      <w:r>
        <w:rPr>
          <w:rStyle w:val="HideTWBExt"/>
          <w:noProof w:val="0"/>
        </w:rPr>
        <w:t>&lt;/DocAmend&gt;</w:t>
      </w:r>
    </w:p>
    <w:p w:rsidR="00160E12" w:rsidRPr="00023F12" w:rsidRDefault="00160E12" w:rsidP="00160E12">
      <w:pPr>
        <w:pStyle w:val="NormalBold"/>
      </w:pPr>
      <w:r w:rsidRPr="0010591D">
        <w:rPr>
          <w:rStyle w:val="HideTWBExt"/>
          <w:noProof w:val="0"/>
          <w:lang w:val="pl-PL"/>
        </w:rPr>
        <w:t>&lt;Article&gt;</w:t>
      </w:r>
      <w:r w:rsidRPr="00D173A5">
        <w:t>Članak 3. – stavak 1. – točka ba (nova)</w:t>
      </w:r>
      <w:r w:rsidRPr="0010591D">
        <w:rPr>
          <w:rStyle w:val="HideTWBExt"/>
          <w:noProof w:val="0"/>
          <w:lang w:val="pl-PL"/>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0E12" w:rsidRPr="00090FE4" w:rsidTr="006353B3">
        <w:trPr>
          <w:trHeight w:val="240"/>
          <w:jc w:val="center"/>
        </w:trPr>
        <w:tc>
          <w:tcPr>
            <w:tcW w:w="9752" w:type="dxa"/>
            <w:gridSpan w:val="2"/>
          </w:tcPr>
          <w:p w:rsidR="00160E12" w:rsidRPr="0010591D" w:rsidRDefault="00160E12" w:rsidP="006353B3">
            <w:pPr>
              <w:rPr>
                <w:lang w:val="pl-PL"/>
              </w:rPr>
            </w:pPr>
          </w:p>
        </w:tc>
      </w:tr>
      <w:tr w:rsidR="00160E12" w:rsidRPr="00023F12" w:rsidTr="006353B3">
        <w:trPr>
          <w:trHeight w:val="240"/>
          <w:jc w:val="center"/>
        </w:trPr>
        <w:tc>
          <w:tcPr>
            <w:tcW w:w="4876" w:type="dxa"/>
            <w:hideMark/>
          </w:tcPr>
          <w:p w:rsidR="00160E12" w:rsidRPr="00D173A5" w:rsidRDefault="00160E12" w:rsidP="006353B3">
            <w:pPr>
              <w:pStyle w:val="ColumnHeading"/>
            </w:pPr>
            <w:r w:rsidRPr="00D173A5">
              <w:t>Tekst koji je predložila Komisija</w:t>
            </w:r>
          </w:p>
        </w:tc>
        <w:tc>
          <w:tcPr>
            <w:tcW w:w="4876" w:type="dxa"/>
            <w:hideMark/>
          </w:tcPr>
          <w:p w:rsidR="00160E12" w:rsidRPr="00D173A5" w:rsidRDefault="00EF39CB" w:rsidP="006353B3">
            <w:pPr>
              <w:pStyle w:val="ColumnHeading"/>
            </w:pPr>
            <w:r w:rsidRPr="00D173A5">
              <w:t>Izmjena</w:t>
            </w:r>
          </w:p>
        </w:tc>
      </w:tr>
      <w:tr w:rsidR="00160E12" w:rsidRPr="00023F12" w:rsidTr="006353B3">
        <w:trPr>
          <w:jc w:val="center"/>
        </w:trPr>
        <w:tc>
          <w:tcPr>
            <w:tcW w:w="4876" w:type="dxa"/>
          </w:tcPr>
          <w:p w:rsidR="00160E12" w:rsidRPr="00D173A5" w:rsidRDefault="00160E12" w:rsidP="006353B3">
            <w:pPr>
              <w:pStyle w:val="Normal6"/>
            </w:pPr>
          </w:p>
        </w:tc>
        <w:tc>
          <w:tcPr>
            <w:tcW w:w="4876" w:type="dxa"/>
            <w:hideMark/>
          </w:tcPr>
          <w:p w:rsidR="00160E12" w:rsidRPr="00D173A5" w:rsidRDefault="00160E12" w:rsidP="006353B3">
            <w:pPr>
              <w:pStyle w:val="Normal6"/>
            </w:pPr>
            <w:r w:rsidRPr="00D173A5">
              <w:rPr>
                <w:b/>
                <w:i/>
              </w:rPr>
              <w:t xml:space="preserve">(ba) </w:t>
            </w:r>
            <w:r w:rsidRPr="00D173A5">
              <w:rPr>
                <w:b/>
                <w:i/>
              </w:rPr>
              <w:tab/>
              <w:t>modernizirati obrazovanje i osposobljavanje diljem EU-a,</w:t>
            </w:r>
          </w:p>
        </w:tc>
      </w:tr>
    </w:tbl>
    <w:p w:rsidR="00160E12" w:rsidRPr="00023F12" w:rsidRDefault="00160E12" w:rsidP="00160E12">
      <w:r>
        <w:rPr>
          <w:rStyle w:val="HideTWBExt"/>
          <w:noProof w:val="0"/>
        </w:rPr>
        <w:t>&lt;/Amend&gt;</w:t>
      </w:r>
    </w:p>
    <w:p w:rsidR="00160E12" w:rsidRPr="00023F12" w:rsidRDefault="00160E12" w:rsidP="00160E12">
      <w:pPr>
        <w:pStyle w:val="AMNumberTabs"/>
      </w:pPr>
      <w:r>
        <w:rPr>
          <w:rStyle w:val="HideTWBExt"/>
          <w:noProof w:val="0"/>
        </w:rPr>
        <w:t>&lt;Amend&gt;</w:t>
      </w:r>
      <w:r w:rsidRPr="00D173A5">
        <w:t>Amandman</w:t>
      </w:r>
      <w:r w:rsidRPr="00D173A5">
        <w:tab/>
      </w:r>
      <w:r w:rsidRPr="00D173A5">
        <w:tab/>
      </w:r>
      <w:r>
        <w:rPr>
          <w:rStyle w:val="HideTWBExt"/>
          <w:noProof w:val="0"/>
        </w:rPr>
        <w:t>&lt;NumAm&gt;</w:t>
      </w:r>
      <w:r w:rsidRPr="00D173A5">
        <w:t>10</w:t>
      </w:r>
      <w:r>
        <w:rPr>
          <w:rStyle w:val="HideTWBExt"/>
          <w:noProof w:val="0"/>
        </w:rPr>
        <w:t>&lt;/NumAm&gt;</w:t>
      </w:r>
    </w:p>
    <w:p w:rsidR="00160E12" w:rsidRPr="00023F12" w:rsidRDefault="00160E12" w:rsidP="00160E12">
      <w:pPr>
        <w:pStyle w:val="NormalBold12b"/>
      </w:pPr>
      <w:r>
        <w:rPr>
          <w:rStyle w:val="HideTWBExt"/>
          <w:noProof w:val="0"/>
        </w:rPr>
        <w:t>&lt;DocAmend&gt;</w:t>
      </w:r>
      <w:r w:rsidRPr="00D173A5">
        <w:t>Prijedlog uredbe</w:t>
      </w:r>
      <w:r>
        <w:rPr>
          <w:rStyle w:val="HideTWBExt"/>
          <w:noProof w:val="0"/>
        </w:rPr>
        <w:t>&lt;/DocAmend&gt;</w:t>
      </w:r>
    </w:p>
    <w:p w:rsidR="00160E12" w:rsidRPr="00023F12" w:rsidRDefault="00160E12" w:rsidP="00160E12">
      <w:pPr>
        <w:pStyle w:val="NormalBold"/>
      </w:pPr>
      <w:r w:rsidRPr="0010591D">
        <w:rPr>
          <w:rStyle w:val="HideTWBExt"/>
          <w:noProof w:val="0"/>
        </w:rPr>
        <w:t>&lt;Article&gt;</w:t>
      </w:r>
      <w:r w:rsidRPr="00D173A5">
        <w:t>Članak 3. – stavak 1. – točka bb (nova)</w:t>
      </w:r>
      <w:r w:rsidRPr="0010591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0E12" w:rsidRPr="00090FE4" w:rsidTr="006353B3">
        <w:trPr>
          <w:trHeight w:val="240"/>
          <w:jc w:val="center"/>
        </w:trPr>
        <w:tc>
          <w:tcPr>
            <w:tcW w:w="9752" w:type="dxa"/>
            <w:gridSpan w:val="2"/>
          </w:tcPr>
          <w:p w:rsidR="00160E12" w:rsidRPr="0010591D" w:rsidRDefault="00160E12" w:rsidP="006353B3"/>
        </w:tc>
      </w:tr>
      <w:tr w:rsidR="00160E12" w:rsidRPr="00023F12" w:rsidTr="006353B3">
        <w:trPr>
          <w:trHeight w:val="240"/>
          <w:jc w:val="center"/>
        </w:trPr>
        <w:tc>
          <w:tcPr>
            <w:tcW w:w="4876" w:type="dxa"/>
            <w:hideMark/>
          </w:tcPr>
          <w:p w:rsidR="00160E12" w:rsidRPr="00D173A5" w:rsidRDefault="00160E12" w:rsidP="006353B3">
            <w:pPr>
              <w:pStyle w:val="ColumnHeading"/>
            </w:pPr>
            <w:r w:rsidRPr="00D173A5">
              <w:t>Tekst koji je predložila Komisija</w:t>
            </w:r>
          </w:p>
        </w:tc>
        <w:tc>
          <w:tcPr>
            <w:tcW w:w="4876" w:type="dxa"/>
            <w:hideMark/>
          </w:tcPr>
          <w:p w:rsidR="00160E12" w:rsidRPr="00D173A5" w:rsidRDefault="00EF39CB" w:rsidP="006353B3">
            <w:pPr>
              <w:pStyle w:val="ColumnHeading"/>
            </w:pPr>
            <w:r w:rsidRPr="00D173A5">
              <w:t>Izmjena</w:t>
            </w:r>
          </w:p>
        </w:tc>
      </w:tr>
      <w:tr w:rsidR="00160E12" w:rsidRPr="00023F12" w:rsidTr="006353B3">
        <w:trPr>
          <w:jc w:val="center"/>
        </w:trPr>
        <w:tc>
          <w:tcPr>
            <w:tcW w:w="4876" w:type="dxa"/>
          </w:tcPr>
          <w:p w:rsidR="00160E12" w:rsidRPr="00D173A5" w:rsidRDefault="00160E12" w:rsidP="006353B3">
            <w:pPr>
              <w:pStyle w:val="Normal6"/>
            </w:pPr>
          </w:p>
        </w:tc>
        <w:tc>
          <w:tcPr>
            <w:tcW w:w="4876" w:type="dxa"/>
            <w:hideMark/>
          </w:tcPr>
          <w:p w:rsidR="00160E12" w:rsidRPr="00D173A5" w:rsidRDefault="00160E12" w:rsidP="006353B3">
            <w:pPr>
              <w:pStyle w:val="Normal6"/>
            </w:pPr>
            <w:r w:rsidRPr="00D173A5">
              <w:rPr>
                <w:b/>
                <w:i/>
              </w:rPr>
              <w:t xml:space="preserve">(bb) </w:t>
            </w:r>
            <w:r w:rsidRPr="00D173A5">
              <w:rPr>
                <w:b/>
                <w:i/>
              </w:rPr>
              <w:tab/>
              <w:t>promicati otvorenu vlast,</w:t>
            </w:r>
          </w:p>
        </w:tc>
      </w:tr>
    </w:tbl>
    <w:p w:rsidR="00160E12" w:rsidRPr="00023F12" w:rsidRDefault="00160E12" w:rsidP="00160E12">
      <w:r>
        <w:rPr>
          <w:rStyle w:val="HideTWBExt"/>
          <w:noProof w:val="0"/>
        </w:rPr>
        <w:t>&lt;/Amend&gt;</w:t>
      </w:r>
    </w:p>
    <w:p w:rsidR="00160E12" w:rsidRPr="00023F12" w:rsidRDefault="00160E12" w:rsidP="00160E12">
      <w:pPr>
        <w:pStyle w:val="AMNumberTabs"/>
      </w:pPr>
      <w:r>
        <w:rPr>
          <w:rStyle w:val="HideTWBExt"/>
          <w:noProof w:val="0"/>
        </w:rPr>
        <w:t>&lt;Amend&gt;</w:t>
      </w:r>
      <w:r w:rsidRPr="00D173A5">
        <w:t>Amandman</w:t>
      </w:r>
      <w:r w:rsidRPr="00D173A5">
        <w:tab/>
      </w:r>
      <w:r w:rsidRPr="00D173A5">
        <w:tab/>
      </w:r>
      <w:r>
        <w:rPr>
          <w:rStyle w:val="HideTWBExt"/>
          <w:noProof w:val="0"/>
        </w:rPr>
        <w:t>&lt;NumAm&gt;</w:t>
      </w:r>
      <w:r w:rsidRPr="00D173A5">
        <w:t>11</w:t>
      </w:r>
      <w:r>
        <w:rPr>
          <w:rStyle w:val="HideTWBExt"/>
          <w:noProof w:val="0"/>
        </w:rPr>
        <w:t>&lt;/NumAm&gt;</w:t>
      </w:r>
    </w:p>
    <w:p w:rsidR="00160E12" w:rsidRPr="00023F12" w:rsidRDefault="00160E12" w:rsidP="00160E12">
      <w:pPr>
        <w:pStyle w:val="NormalBold12b"/>
      </w:pPr>
      <w:r>
        <w:rPr>
          <w:rStyle w:val="HideTWBExt"/>
          <w:noProof w:val="0"/>
        </w:rPr>
        <w:t>&lt;DocAmend&gt;</w:t>
      </w:r>
      <w:r w:rsidRPr="00D173A5">
        <w:t>Prijedlog uredbe</w:t>
      </w:r>
      <w:r>
        <w:rPr>
          <w:rStyle w:val="HideTWBExt"/>
          <w:noProof w:val="0"/>
        </w:rPr>
        <w:t>&lt;/DocAmend&gt;</w:t>
      </w:r>
    </w:p>
    <w:p w:rsidR="00160E12" w:rsidRPr="00023F12" w:rsidRDefault="00160E12" w:rsidP="00160E12">
      <w:pPr>
        <w:pStyle w:val="NormalBold"/>
      </w:pPr>
      <w:r w:rsidRPr="0010591D">
        <w:rPr>
          <w:rStyle w:val="HideTWBExt"/>
          <w:noProof w:val="0"/>
        </w:rPr>
        <w:t>&lt;Article&gt;</w:t>
      </w:r>
      <w:r w:rsidRPr="00D173A5">
        <w:t>Članak 3. – stavak 1. – točka bc (nova)</w:t>
      </w:r>
      <w:r w:rsidRPr="0010591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0E12" w:rsidRPr="00090FE4" w:rsidTr="006353B3">
        <w:trPr>
          <w:trHeight w:val="240"/>
          <w:jc w:val="center"/>
        </w:trPr>
        <w:tc>
          <w:tcPr>
            <w:tcW w:w="9752" w:type="dxa"/>
            <w:gridSpan w:val="2"/>
          </w:tcPr>
          <w:p w:rsidR="00160E12" w:rsidRPr="0010591D" w:rsidRDefault="00160E12" w:rsidP="006353B3"/>
        </w:tc>
      </w:tr>
      <w:tr w:rsidR="00160E12" w:rsidRPr="00023F12" w:rsidTr="006353B3">
        <w:trPr>
          <w:trHeight w:val="240"/>
          <w:jc w:val="center"/>
        </w:trPr>
        <w:tc>
          <w:tcPr>
            <w:tcW w:w="4876" w:type="dxa"/>
            <w:hideMark/>
          </w:tcPr>
          <w:p w:rsidR="00160E12" w:rsidRPr="00D173A5" w:rsidRDefault="00160E12" w:rsidP="006353B3">
            <w:pPr>
              <w:pStyle w:val="ColumnHeading"/>
            </w:pPr>
            <w:r w:rsidRPr="00D173A5">
              <w:t>Tekst koji je predložila Komisija</w:t>
            </w:r>
          </w:p>
        </w:tc>
        <w:tc>
          <w:tcPr>
            <w:tcW w:w="4876" w:type="dxa"/>
            <w:hideMark/>
          </w:tcPr>
          <w:p w:rsidR="00160E12" w:rsidRPr="00D173A5" w:rsidRDefault="00EF39CB" w:rsidP="006353B3">
            <w:pPr>
              <w:pStyle w:val="ColumnHeading"/>
            </w:pPr>
            <w:r w:rsidRPr="00D173A5">
              <w:t>Izmjena</w:t>
            </w:r>
          </w:p>
        </w:tc>
      </w:tr>
      <w:tr w:rsidR="00160E12" w:rsidRPr="00023F12" w:rsidTr="006353B3">
        <w:trPr>
          <w:jc w:val="center"/>
        </w:trPr>
        <w:tc>
          <w:tcPr>
            <w:tcW w:w="4876" w:type="dxa"/>
          </w:tcPr>
          <w:p w:rsidR="00160E12" w:rsidRPr="00D173A5" w:rsidRDefault="00160E12" w:rsidP="006353B3">
            <w:pPr>
              <w:pStyle w:val="Normal6"/>
            </w:pPr>
          </w:p>
        </w:tc>
        <w:tc>
          <w:tcPr>
            <w:tcW w:w="4876" w:type="dxa"/>
            <w:hideMark/>
          </w:tcPr>
          <w:p w:rsidR="00160E12" w:rsidRPr="00D173A5" w:rsidRDefault="00160E12" w:rsidP="006353B3">
            <w:pPr>
              <w:pStyle w:val="Normal6"/>
            </w:pPr>
            <w:r w:rsidRPr="00D173A5">
              <w:rPr>
                <w:b/>
                <w:i/>
              </w:rPr>
              <w:t xml:space="preserve">(bc) </w:t>
            </w:r>
            <w:r w:rsidRPr="00D173A5">
              <w:rPr>
                <w:b/>
                <w:i/>
              </w:rPr>
              <w:tab/>
              <w:t>povećati upotrebu digitalnih tehnologija kao sredstvo za poboljšanje pristupa građana informacijama i kulturi te za unaprjeđenje njihovih mogućnosti zapošljavanja.</w:t>
            </w:r>
          </w:p>
        </w:tc>
      </w:tr>
    </w:tbl>
    <w:p w:rsidR="00160E12" w:rsidRPr="00023F12" w:rsidRDefault="00160E12" w:rsidP="00160E12">
      <w:r>
        <w:rPr>
          <w:rStyle w:val="HideTWBExt"/>
          <w:noProof w:val="0"/>
        </w:rPr>
        <w:t>&lt;/Amend&gt;</w:t>
      </w:r>
    </w:p>
    <w:p w:rsidR="00160E12" w:rsidRPr="00023F12" w:rsidRDefault="00160E12" w:rsidP="00160E12">
      <w:pPr>
        <w:pStyle w:val="AMNumberTabs"/>
      </w:pPr>
      <w:r>
        <w:rPr>
          <w:rStyle w:val="HideTWBExt"/>
          <w:noProof w:val="0"/>
        </w:rPr>
        <w:t>&lt;Amend&gt;</w:t>
      </w:r>
      <w:r w:rsidRPr="00D173A5">
        <w:t>Amandman</w:t>
      </w:r>
      <w:r w:rsidRPr="00D173A5">
        <w:tab/>
      </w:r>
      <w:r w:rsidRPr="00D173A5">
        <w:tab/>
      </w:r>
      <w:r>
        <w:rPr>
          <w:rStyle w:val="HideTWBExt"/>
          <w:noProof w:val="0"/>
        </w:rPr>
        <w:t>&lt;NumAm&gt;</w:t>
      </w:r>
      <w:r w:rsidRPr="00D173A5">
        <w:t>12</w:t>
      </w:r>
      <w:r>
        <w:rPr>
          <w:rStyle w:val="HideTWBExt"/>
          <w:noProof w:val="0"/>
        </w:rPr>
        <w:t>&lt;/NumAm&gt;</w:t>
      </w:r>
    </w:p>
    <w:p w:rsidR="00160E12" w:rsidRPr="00023F12" w:rsidRDefault="00160E12" w:rsidP="00160E12">
      <w:pPr>
        <w:pStyle w:val="NormalBold12b"/>
      </w:pPr>
      <w:r>
        <w:rPr>
          <w:rStyle w:val="HideTWBExt"/>
          <w:noProof w:val="0"/>
        </w:rPr>
        <w:t>&lt;DocAmend&gt;</w:t>
      </w:r>
      <w:r w:rsidRPr="00D173A5">
        <w:t>Prijedlog uredbe</w:t>
      </w:r>
      <w:r>
        <w:rPr>
          <w:rStyle w:val="HideTWBExt"/>
          <w:noProof w:val="0"/>
        </w:rPr>
        <w:t>&lt;/DocAmend&gt;</w:t>
      </w:r>
    </w:p>
    <w:p w:rsidR="00160E12" w:rsidRPr="00023F12" w:rsidRDefault="00160E12" w:rsidP="00160E12">
      <w:pPr>
        <w:pStyle w:val="NormalBold"/>
      </w:pPr>
      <w:r w:rsidRPr="0010591D">
        <w:rPr>
          <w:rStyle w:val="HideTWBExt"/>
          <w:noProof w:val="0"/>
        </w:rPr>
        <w:t>&lt;Article&gt;</w:t>
      </w:r>
      <w:r w:rsidRPr="00D173A5">
        <w:t>Članak 5. – stavak 1. – točka a</w:t>
      </w:r>
      <w:r w:rsidRPr="0010591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0E12" w:rsidRPr="00023F12" w:rsidTr="006353B3">
        <w:trPr>
          <w:trHeight w:val="240"/>
          <w:jc w:val="center"/>
        </w:trPr>
        <w:tc>
          <w:tcPr>
            <w:tcW w:w="9752" w:type="dxa"/>
            <w:gridSpan w:val="2"/>
          </w:tcPr>
          <w:p w:rsidR="00160E12" w:rsidRPr="0010591D" w:rsidRDefault="00160E12" w:rsidP="006353B3"/>
        </w:tc>
      </w:tr>
      <w:tr w:rsidR="00160E12" w:rsidRPr="00023F12" w:rsidTr="006353B3">
        <w:trPr>
          <w:trHeight w:val="240"/>
          <w:jc w:val="center"/>
        </w:trPr>
        <w:tc>
          <w:tcPr>
            <w:tcW w:w="4876" w:type="dxa"/>
            <w:hideMark/>
          </w:tcPr>
          <w:p w:rsidR="00160E12" w:rsidRPr="00D173A5" w:rsidRDefault="00160E12" w:rsidP="006353B3">
            <w:pPr>
              <w:pStyle w:val="ColumnHeading"/>
            </w:pPr>
            <w:r w:rsidRPr="00D173A5">
              <w:t>Tekst koji je predložila Komisija</w:t>
            </w:r>
          </w:p>
        </w:tc>
        <w:tc>
          <w:tcPr>
            <w:tcW w:w="4876" w:type="dxa"/>
            <w:hideMark/>
          </w:tcPr>
          <w:p w:rsidR="00160E12" w:rsidRPr="00D173A5" w:rsidRDefault="00EF39CB" w:rsidP="006353B3">
            <w:pPr>
              <w:pStyle w:val="ColumnHeading"/>
            </w:pPr>
            <w:r w:rsidRPr="00D173A5">
              <w:t>Izmjena</w:t>
            </w:r>
          </w:p>
        </w:tc>
      </w:tr>
      <w:tr w:rsidR="00160E12" w:rsidRPr="00023F12" w:rsidTr="006353B3">
        <w:trPr>
          <w:jc w:val="center"/>
        </w:trPr>
        <w:tc>
          <w:tcPr>
            <w:tcW w:w="4876" w:type="dxa"/>
            <w:hideMark/>
          </w:tcPr>
          <w:p w:rsidR="00160E12" w:rsidRPr="00D173A5" w:rsidRDefault="00160E12" w:rsidP="006353B3">
            <w:pPr>
              <w:pStyle w:val="Normal6"/>
            </w:pPr>
            <w:r w:rsidRPr="00D173A5">
              <w:t>(a)</w:t>
            </w:r>
            <w:r w:rsidRPr="00D173A5">
              <w:tab/>
              <w:t>izgradnja i jačanje ključnih kapaciteta umjetne inteligencije u Uniji, uključujući podatkovne resurse i biblioteke algoritama u skladu sa zakonodavstvom o zaštiti podataka;</w:t>
            </w:r>
          </w:p>
        </w:tc>
        <w:tc>
          <w:tcPr>
            <w:tcW w:w="4876" w:type="dxa"/>
            <w:hideMark/>
          </w:tcPr>
          <w:p w:rsidR="00160E12" w:rsidRPr="00D173A5" w:rsidRDefault="00160E12" w:rsidP="006353B3">
            <w:pPr>
              <w:pStyle w:val="Normal6"/>
            </w:pPr>
            <w:r w:rsidRPr="00D173A5">
              <w:t>(a)</w:t>
            </w:r>
            <w:r w:rsidRPr="00D173A5">
              <w:tab/>
              <w:t xml:space="preserve">izgradnja i jačanje ključnih kapaciteta umjetne inteligencije u Uniji, uključujući podatkovne resurse i biblioteke algoritama u </w:t>
            </w:r>
            <w:r w:rsidRPr="00D173A5">
              <w:rPr>
                <w:b/>
                <w:i/>
              </w:rPr>
              <w:t xml:space="preserve">potpunosti u </w:t>
            </w:r>
            <w:r w:rsidRPr="00D173A5">
              <w:t>skladu sa zakonodavstvom o zaštiti podataka;</w:t>
            </w:r>
          </w:p>
        </w:tc>
      </w:tr>
    </w:tbl>
    <w:p w:rsidR="00160E12" w:rsidRPr="00023F12" w:rsidRDefault="00160E12" w:rsidP="00160E12">
      <w:r>
        <w:rPr>
          <w:rStyle w:val="HideTWBExt"/>
          <w:noProof w:val="0"/>
        </w:rPr>
        <w:t>&lt;/Amend&gt;</w:t>
      </w:r>
    </w:p>
    <w:p w:rsidR="00160E12" w:rsidRPr="00023F12" w:rsidRDefault="00160E12" w:rsidP="00160E12">
      <w:pPr>
        <w:pStyle w:val="AMNumberTabs"/>
      </w:pPr>
      <w:r>
        <w:rPr>
          <w:rStyle w:val="HideTWBExt"/>
          <w:noProof w:val="0"/>
        </w:rPr>
        <w:t>&lt;Amend&gt;</w:t>
      </w:r>
      <w:r w:rsidRPr="00D173A5">
        <w:t>Amandman</w:t>
      </w:r>
      <w:r w:rsidRPr="00D173A5">
        <w:tab/>
      </w:r>
      <w:r w:rsidRPr="00D173A5">
        <w:tab/>
      </w:r>
      <w:r>
        <w:rPr>
          <w:rStyle w:val="HideTWBExt"/>
          <w:noProof w:val="0"/>
        </w:rPr>
        <w:t>&lt;NumAm&gt;</w:t>
      </w:r>
      <w:r w:rsidRPr="00D173A5">
        <w:t>13</w:t>
      </w:r>
      <w:r>
        <w:rPr>
          <w:rStyle w:val="HideTWBExt"/>
          <w:noProof w:val="0"/>
        </w:rPr>
        <w:t>&lt;/NumAm&gt;</w:t>
      </w:r>
    </w:p>
    <w:p w:rsidR="00160E12" w:rsidRPr="00023F12" w:rsidRDefault="00160E12" w:rsidP="00160E12">
      <w:pPr>
        <w:pStyle w:val="NormalBold12b"/>
      </w:pPr>
      <w:r>
        <w:rPr>
          <w:rStyle w:val="HideTWBExt"/>
          <w:noProof w:val="0"/>
        </w:rPr>
        <w:t>&lt;DocAmend&gt;</w:t>
      </w:r>
      <w:r w:rsidRPr="00D173A5">
        <w:t>Prijedlog uredbe</w:t>
      </w:r>
      <w:r>
        <w:rPr>
          <w:rStyle w:val="HideTWBExt"/>
          <w:noProof w:val="0"/>
        </w:rPr>
        <w:t>&lt;/DocAmend&gt;</w:t>
      </w:r>
    </w:p>
    <w:p w:rsidR="00160E12" w:rsidRPr="00023F12" w:rsidRDefault="00160E12" w:rsidP="00160E12">
      <w:pPr>
        <w:pStyle w:val="NormalBold"/>
      </w:pPr>
      <w:r w:rsidRPr="0010591D">
        <w:rPr>
          <w:rStyle w:val="HideTWBExt"/>
          <w:noProof w:val="0"/>
        </w:rPr>
        <w:t>&lt;Article&gt;</w:t>
      </w:r>
      <w:r w:rsidRPr="00D173A5">
        <w:t>Članak 6. – stavak 1. – točka a</w:t>
      </w:r>
      <w:r w:rsidRPr="0010591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0E12" w:rsidRPr="00023F12" w:rsidTr="006353B3">
        <w:trPr>
          <w:trHeight w:val="240"/>
          <w:jc w:val="center"/>
        </w:trPr>
        <w:tc>
          <w:tcPr>
            <w:tcW w:w="9752" w:type="dxa"/>
            <w:gridSpan w:val="2"/>
          </w:tcPr>
          <w:p w:rsidR="00160E12" w:rsidRPr="0010591D" w:rsidRDefault="00160E12" w:rsidP="006353B3"/>
        </w:tc>
      </w:tr>
      <w:tr w:rsidR="00160E12" w:rsidRPr="00023F12" w:rsidTr="006353B3">
        <w:trPr>
          <w:trHeight w:val="240"/>
          <w:jc w:val="center"/>
        </w:trPr>
        <w:tc>
          <w:tcPr>
            <w:tcW w:w="4876" w:type="dxa"/>
            <w:hideMark/>
          </w:tcPr>
          <w:p w:rsidR="00160E12" w:rsidRPr="00D173A5" w:rsidRDefault="00160E12" w:rsidP="006353B3">
            <w:pPr>
              <w:pStyle w:val="ColumnHeading"/>
            </w:pPr>
            <w:r w:rsidRPr="00D173A5">
              <w:t>Tekst koji je predložila Komisija</w:t>
            </w:r>
          </w:p>
        </w:tc>
        <w:tc>
          <w:tcPr>
            <w:tcW w:w="4876" w:type="dxa"/>
            <w:hideMark/>
          </w:tcPr>
          <w:p w:rsidR="00160E12" w:rsidRPr="00D173A5" w:rsidRDefault="00EF39CB" w:rsidP="006353B3">
            <w:pPr>
              <w:pStyle w:val="ColumnHeading"/>
            </w:pPr>
            <w:r w:rsidRPr="00D173A5">
              <w:t>Izmjena</w:t>
            </w:r>
          </w:p>
        </w:tc>
      </w:tr>
      <w:tr w:rsidR="00160E12" w:rsidRPr="00023F12" w:rsidTr="006353B3">
        <w:trPr>
          <w:jc w:val="center"/>
        </w:trPr>
        <w:tc>
          <w:tcPr>
            <w:tcW w:w="4876" w:type="dxa"/>
            <w:hideMark/>
          </w:tcPr>
          <w:p w:rsidR="00160E12" w:rsidRPr="00D173A5" w:rsidRDefault="00160E12" w:rsidP="006353B3">
            <w:pPr>
              <w:pStyle w:val="Normal6"/>
            </w:pPr>
            <w:r w:rsidRPr="00D173A5">
              <w:t>(a)</w:t>
            </w:r>
            <w:r w:rsidRPr="00D173A5">
              <w:tab/>
              <w:t>pružanje potpore, zajedno s državama članicama, javnoj nabavi napredne opreme, alata i podatkovne infrastrukture za kibersigurnost potpuno u skladu sa zakonodavstvom o zaštiti podataka;</w:t>
            </w:r>
          </w:p>
        </w:tc>
        <w:tc>
          <w:tcPr>
            <w:tcW w:w="4876" w:type="dxa"/>
            <w:hideMark/>
          </w:tcPr>
          <w:p w:rsidR="00160E12" w:rsidRPr="00D173A5" w:rsidRDefault="00160E12" w:rsidP="006353B3">
            <w:pPr>
              <w:pStyle w:val="Normal6"/>
            </w:pPr>
            <w:r w:rsidRPr="00D173A5">
              <w:t>(a)</w:t>
            </w:r>
            <w:r w:rsidRPr="00D173A5">
              <w:tab/>
              <w:t>pružanje potpore, zajedno s državama članicama, javnoj nabavi napredne opreme, alata i podatkovne infrastrukture za kibersigurnost potpuno u skladu sa zakonodavstvom o zaštiti podataka</w:t>
            </w:r>
            <w:r w:rsidRPr="00D173A5">
              <w:rPr>
                <w:b/>
                <w:i/>
              </w:rPr>
              <w:t xml:space="preserve"> i temeljenih prava</w:t>
            </w:r>
            <w:r w:rsidRPr="00D173A5">
              <w:t>;</w:t>
            </w:r>
          </w:p>
        </w:tc>
      </w:tr>
    </w:tbl>
    <w:p w:rsidR="00160E12" w:rsidRPr="00023F12" w:rsidRDefault="00160E12" w:rsidP="00160E12">
      <w:r>
        <w:rPr>
          <w:rStyle w:val="HideTWBExt"/>
          <w:noProof w:val="0"/>
        </w:rPr>
        <w:t>&lt;/Amend&gt;</w:t>
      </w:r>
    </w:p>
    <w:p w:rsidR="00160E12" w:rsidRPr="00023F12" w:rsidRDefault="00160E12" w:rsidP="00160E12">
      <w:pPr>
        <w:pStyle w:val="AMNumberTabs"/>
      </w:pPr>
      <w:r>
        <w:rPr>
          <w:rStyle w:val="HideTWBExt"/>
          <w:noProof w:val="0"/>
        </w:rPr>
        <w:t>&lt;Amend&gt;</w:t>
      </w:r>
      <w:r w:rsidRPr="00D173A5">
        <w:t>Amandman</w:t>
      </w:r>
      <w:r w:rsidRPr="00D173A5">
        <w:tab/>
      </w:r>
      <w:r w:rsidRPr="00D173A5">
        <w:tab/>
      </w:r>
      <w:r>
        <w:rPr>
          <w:rStyle w:val="HideTWBExt"/>
          <w:noProof w:val="0"/>
        </w:rPr>
        <w:t>&lt;NumAm&gt;</w:t>
      </w:r>
      <w:r w:rsidRPr="00D173A5">
        <w:t>14</w:t>
      </w:r>
      <w:r>
        <w:rPr>
          <w:rStyle w:val="HideTWBExt"/>
          <w:noProof w:val="0"/>
        </w:rPr>
        <w:t>&lt;/NumAm&gt;</w:t>
      </w:r>
    </w:p>
    <w:p w:rsidR="00160E12" w:rsidRPr="00023F12" w:rsidRDefault="00160E12" w:rsidP="00160E12">
      <w:pPr>
        <w:pStyle w:val="NormalBold12b"/>
      </w:pPr>
      <w:r>
        <w:rPr>
          <w:rStyle w:val="HideTWBExt"/>
          <w:noProof w:val="0"/>
        </w:rPr>
        <w:t>&lt;DocAmend&gt;</w:t>
      </w:r>
      <w:r w:rsidRPr="00D173A5">
        <w:t>Prijedlog uredbe</w:t>
      </w:r>
      <w:r>
        <w:rPr>
          <w:rStyle w:val="HideTWBExt"/>
          <w:noProof w:val="0"/>
        </w:rPr>
        <w:t>&lt;/DocAmend&gt;</w:t>
      </w:r>
    </w:p>
    <w:p w:rsidR="00160E12" w:rsidRPr="00023F12" w:rsidRDefault="00160E12" w:rsidP="00160E12">
      <w:pPr>
        <w:pStyle w:val="NormalBold"/>
      </w:pPr>
      <w:r w:rsidRPr="0010591D">
        <w:rPr>
          <w:rStyle w:val="HideTWBExt"/>
          <w:noProof w:val="0"/>
        </w:rPr>
        <w:t>&lt;Article&gt;</w:t>
      </w:r>
      <w:r w:rsidRPr="00D173A5">
        <w:t>Članak 7. – stavak 1. – točka b</w:t>
      </w:r>
      <w:r w:rsidRPr="0010591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0E12" w:rsidRPr="00023F12" w:rsidTr="006353B3">
        <w:trPr>
          <w:trHeight w:val="240"/>
          <w:jc w:val="center"/>
        </w:trPr>
        <w:tc>
          <w:tcPr>
            <w:tcW w:w="9752" w:type="dxa"/>
            <w:gridSpan w:val="2"/>
          </w:tcPr>
          <w:p w:rsidR="00160E12" w:rsidRPr="0010591D" w:rsidRDefault="00160E12" w:rsidP="006353B3"/>
        </w:tc>
      </w:tr>
      <w:tr w:rsidR="00160E12" w:rsidRPr="00023F12" w:rsidTr="006353B3">
        <w:trPr>
          <w:trHeight w:val="240"/>
          <w:jc w:val="center"/>
        </w:trPr>
        <w:tc>
          <w:tcPr>
            <w:tcW w:w="4876" w:type="dxa"/>
            <w:hideMark/>
          </w:tcPr>
          <w:p w:rsidR="00160E12" w:rsidRPr="00D173A5" w:rsidRDefault="00160E12" w:rsidP="006353B3">
            <w:pPr>
              <w:pStyle w:val="ColumnHeading"/>
            </w:pPr>
            <w:r w:rsidRPr="00D173A5">
              <w:t>Tekst koji je predložila Komisija</w:t>
            </w:r>
          </w:p>
        </w:tc>
        <w:tc>
          <w:tcPr>
            <w:tcW w:w="4876" w:type="dxa"/>
            <w:hideMark/>
          </w:tcPr>
          <w:p w:rsidR="00160E12" w:rsidRPr="00D173A5" w:rsidRDefault="00EF39CB" w:rsidP="006353B3">
            <w:pPr>
              <w:pStyle w:val="ColumnHeading"/>
            </w:pPr>
            <w:r w:rsidRPr="00D173A5">
              <w:t>Izmjena</w:t>
            </w:r>
          </w:p>
        </w:tc>
      </w:tr>
      <w:tr w:rsidR="00160E12" w:rsidRPr="00023F12" w:rsidTr="006353B3">
        <w:trPr>
          <w:jc w:val="center"/>
        </w:trPr>
        <w:tc>
          <w:tcPr>
            <w:tcW w:w="4876" w:type="dxa"/>
            <w:hideMark/>
          </w:tcPr>
          <w:p w:rsidR="00160E12" w:rsidRPr="00D173A5" w:rsidRDefault="00160E12" w:rsidP="006353B3">
            <w:pPr>
              <w:pStyle w:val="Normal6"/>
            </w:pPr>
            <w:r w:rsidRPr="00D173A5">
              <w:t>(b)</w:t>
            </w:r>
            <w:r w:rsidRPr="00D173A5">
              <w:tab/>
              <w:t>pružanje potpore osmišljavanju i izvedbi kratkotrajnog osposobljavanja i tečajeva za poduzetnike, voditelje malih poduzeća i radnu snagu;</w:t>
            </w:r>
          </w:p>
        </w:tc>
        <w:tc>
          <w:tcPr>
            <w:tcW w:w="4876" w:type="dxa"/>
            <w:hideMark/>
          </w:tcPr>
          <w:p w:rsidR="00160E12" w:rsidRPr="00D173A5" w:rsidRDefault="00160E12" w:rsidP="006353B3">
            <w:pPr>
              <w:pStyle w:val="Normal6"/>
            </w:pPr>
            <w:r w:rsidRPr="00D173A5">
              <w:t>(b)</w:t>
            </w:r>
            <w:r w:rsidRPr="00D173A5">
              <w:tab/>
              <w:t>pružanje potpore osmišljavanju i izvedbi kratkotrajnog osposobljavanja i tečajeva za poduzetnike, voditelje malih poduzeća</w:t>
            </w:r>
            <w:r w:rsidRPr="00D173A5">
              <w:rPr>
                <w:b/>
                <w:i/>
              </w:rPr>
              <w:t>, uključujući voditelje novoosnovanih poduzeća,</w:t>
            </w:r>
            <w:r w:rsidRPr="00D173A5">
              <w:t xml:space="preserve"> i radnu snagu;</w:t>
            </w:r>
          </w:p>
        </w:tc>
      </w:tr>
    </w:tbl>
    <w:p w:rsidR="00160E12" w:rsidRPr="00023F12" w:rsidRDefault="00160E12" w:rsidP="00160E12">
      <w:r>
        <w:rPr>
          <w:rStyle w:val="HideTWBExt"/>
          <w:noProof w:val="0"/>
        </w:rPr>
        <w:t>&lt;/Amend&gt;</w:t>
      </w:r>
    </w:p>
    <w:p w:rsidR="00160E12" w:rsidRPr="00023F12" w:rsidRDefault="00160E12" w:rsidP="00160E12">
      <w:pPr>
        <w:pStyle w:val="AMNumberTabs"/>
      </w:pPr>
      <w:r>
        <w:rPr>
          <w:rStyle w:val="HideTWBExt"/>
          <w:noProof w:val="0"/>
        </w:rPr>
        <w:t>&lt;Amend&gt;</w:t>
      </w:r>
      <w:r w:rsidRPr="00D173A5">
        <w:t>Amandman</w:t>
      </w:r>
      <w:r w:rsidRPr="00D173A5">
        <w:tab/>
      </w:r>
      <w:r w:rsidRPr="00D173A5">
        <w:tab/>
      </w:r>
      <w:r>
        <w:rPr>
          <w:rStyle w:val="HideTWBExt"/>
          <w:noProof w:val="0"/>
        </w:rPr>
        <w:t>&lt;NumAm&gt;</w:t>
      </w:r>
      <w:r w:rsidRPr="00D173A5">
        <w:t>15</w:t>
      </w:r>
      <w:r>
        <w:rPr>
          <w:rStyle w:val="HideTWBExt"/>
          <w:noProof w:val="0"/>
        </w:rPr>
        <w:t>&lt;/NumAm&gt;</w:t>
      </w:r>
    </w:p>
    <w:p w:rsidR="00160E12" w:rsidRPr="00023F12" w:rsidRDefault="00160E12" w:rsidP="00160E12">
      <w:pPr>
        <w:pStyle w:val="NormalBold12b"/>
      </w:pPr>
      <w:r>
        <w:rPr>
          <w:rStyle w:val="HideTWBExt"/>
          <w:noProof w:val="0"/>
        </w:rPr>
        <w:t>&lt;DocAmend&gt;</w:t>
      </w:r>
      <w:r w:rsidRPr="00D173A5">
        <w:t>Prijedlog uredbe</w:t>
      </w:r>
      <w:r>
        <w:rPr>
          <w:rStyle w:val="HideTWBExt"/>
          <w:noProof w:val="0"/>
        </w:rPr>
        <w:t>&lt;/DocAmend&gt;</w:t>
      </w:r>
    </w:p>
    <w:p w:rsidR="00160E12" w:rsidRPr="00023F12" w:rsidRDefault="00160E12" w:rsidP="00160E12">
      <w:pPr>
        <w:pStyle w:val="NormalBold"/>
      </w:pPr>
      <w:r w:rsidRPr="0010591D">
        <w:rPr>
          <w:rStyle w:val="HideTWBExt"/>
          <w:noProof w:val="0"/>
        </w:rPr>
        <w:t>&lt;Article&gt;</w:t>
      </w:r>
      <w:r w:rsidRPr="00D173A5">
        <w:t>Članak 8. – stavak 1. – točka a</w:t>
      </w:r>
      <w:r w:rsidRPr="0010591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0E12" w:rsidRPr="00023F12" w:rsidTr="006353B3">
        <w:trPr>
          <w:trHeight w:val="240"/>
          <w:jc w:val="center"/>
        </w:trPr>
        <w:tc>
          <w:tcPr>
            <w:tcW w:w="9752" w:type="dxa"/>
            <w:gridSpan w:val="2"/>
          </w:tcPr>
          <w:p w:rsidR="00160E12" w:rsidRPr="0010591D" w:rsidRDefault="00160E12" w:rsidP="006353B3"/>
        </w:tc>
      </w:tr>
      <w:tr w:rsidR="00160E12" w:rsidRPr="00023F12" w:rsidTr="006353B3">
        <w:trPr>
          <w:trHeight w:val="240"/>
          <w:jc w:val="center"/>
        </w:trPr>
        <w:tc>
          <w:tcPr>
            <w:tcW w:w="4876" w:type="dxa"/>
            <w:hideMark/>
          </w:tcPr>
          <w:p w:rsidR="00160E12" w:rsidRPr="00D173A5" w:rsidRDefault="00160E12" w:rsidP="006353B3">
            <w:pPr>
              <w:pStyle w:val="ColumnHeading"/>
            </w:pPr>
            <w:r w:rsidRPr="00D173A5">
              <w:t>Tekst koji je predložila Komisija</w:t>
            </w:r>
          </w:p>
        </w:tc>
        <w:tc>
          <w:tcPr>
            <w:tcW w:w="4876" w:type="dxa"/>
            <w:hideMark/>
          </w:tcPr>
          <w:p w:rsidR="00160E12" w:rsidRPr="00D173A5" w:rsidRDefault="00EF39CB" w:rsidP="006353B3">
            <w:pPr>
              <w:pStyle w:val="ColumnHeading"/>
            </w:pPr>
            <w:r w:rsidRPr="00D173A5">
              <w:t>Izmjena</w:t>
            </w:r>
          </w:p>
        </w:tc>
      </w:tr>
      <w:tr w:rsidR="00160E12" w:rsidRPr="00023F12" w:rsidTr="006353B3">
        <w:trPr>
          <w:jc w:val="center"/>
        </w:trPr>
        <w:tc>
          <w:tcPr>
            <w:tcW w:w="4876" w:type="dxa"/>
            <w:hideMark/>
          </w:tcPr>
          <w:p w:rsidR="00160E12" w:rsidRPr="00D173A5" w:rsidRDefault="00160E12" w:rsidP="006353B3">
            <w:pPr>
              <w:pStyle w:val="Normal6"/>
            </w:pPr>
            <w:r w:rsidRPr="00D173A5">
              <w:t>(a)</w:t>
            </w:r>
            <w:r w:rsidRPr="00D173A5">
              <w:tab/>
              <w:t>osiguravanje da javni sektor i područja od javnog interesa, kao što su zdravlje i skrb, obrazovanje, pravosuđe, promet, energetika, okoliš, kulturni i kreativni sektori, mogu upotrebljavati najnovije digitalne tehnologije, osobito računalstvo visokih performansi, umjetnu inteligenciju i kibersigurnost te imati pristup njima;</w:t>
            </w:r>
          </w:p>
        </w:tc>
        <w:tc>
          <w:tcPr>
            <w:tcW w:w="4876" w:type="dxa"/>
            <w:hideMark/>
          </w:tcPr>
          <w:p w:rsidR="00160E12" w:rsidRPr="00D173A5" w:rsidRDefault="00160E12" w:rsidP="006353B3">
            <w:pPr>
              <w:pStyle w:val="Normal6"/>
            </w:pPr>
            <w:r w:rsidRPr="00D173A5">
              <w:t>(a)</w:t>
            </w:r>
            <w:r w:rsidRPr="00D173A5">
              <w:tab/>
              <w:t xml:space="preserve">osiguravanje da javni sektor i područja od javnog interesa, kao što su zdravlje i skrb, obrazovanje, pravosuđe, promet, energetika, okoliš, </w:t>
            </w:r>
            <w:r w:rsidRPr="00D173A5">
              <w:rPr>
                <w:b/>
                <w:i/>
              </w:rPr>
              <w:t xml:space="preserve">klima, </w:t>
            </w:r>
            <w:r w:rsidRPr="00D173A5">
              <w:t>kulturni i kreativni sektori, mogu upotrebljavati najnovije digitalne tehnologije, osobito računalstvo visokih performansi, umjetnu inteligenciju i kibersigurnost te imati pristup njima;</w:t>
            </w:r>
          </w:p>
        </w:tc>
      </w:tr>
    </w:tbl>
    <w:p w:rsidR="00160E12" w:rsidRPr="00023F12" w:rsidRDefault="00160E12" w:rsidP="00160E12">
      <w:r>
        <w:rPr>
          <w:rStyle w:val="HideTWBExt"/>
          <w:noProof w:val="0"/>
        </w:rPr>
        <w:t>&lt;/Amend&gt;</w:t>
      </w:r>
    </w:p>
    <w:p w:rsidR="00160E12" w:rsidRPr="00023F12" w:rsidRDefault="00160E12" w:rsidP="00160E12">
      <w:pPr>
        <w:pStyle w:val="AMNumberTabs"/>
      </w:pPr>
      <w:r>
        <w:rPr>
          <w:rStyle w:val="HideTWBExt"/>
          <w:noProof w:val="0"/>
        </w:rPr>
        <w:t>&lt;Amend&gt;</w:t>
      </w:r>
      <w:r w:rsidRPr="00D173A5">
        <w:t>Amandman</w:t>
      </w:r>
      <w:r w:rsidRPr="00D173A5">
        <w:tab/>
      </w:r>
      <w:r w:rsidRPr="00D173A5">
        <w:tab/>
      </w:r>
      <w:r>
        <w:rPr>
          <w:rStyle w:val="HideTWBExt"/>
          <w:noProof w:val="0"/>
        </w:rPr>
        <w:t>&lt;NumAm&gt;</w:t>
      </w:r>
      <w:r w:rsidRPr="00D173A5">
        <w:t>16</w:t>
      </w:r>
      <w:r>
        <w:rPr>
          <w:rStyle w:val="HideTWBExt"/>
          <w:noProof w:val="0"/>
        </w:rPr>
        <w:t>&lt;/NumAm&gt;</w:t>
      </w:r>
    </w:p>
    <w:p w:rsidR="00160E12" w:rsidRPr="00023F12" w:rsidRDefault="00160E12" w:rsidP="00160E12">
      <w:pPr>
        <w:pStyle w:val="NormalBold12b"/>
      </w:pPr>
      <w:r>
        <w:rPr>
          <w:rStyle w:val="HideTWBExt"/>
          <w:noProof w:val="0"/>
        </w:rPr>
        <w:t>&lt;DocAmend&gt;</w:t>
      </w:r>
      <w:r w:rsidRPr="00D173A5">
        <w:t>Prijedlog uredbe</w:t>
      </w:r>
      <w:r>
        <w:rPr>
          <w:rStyle w:val="HideTWBExt"/>
          <w:noProof w:val="0"/>
        </w:rPr>
        <w:t>&lt;/DocAmend&gt;</w:t>
      </w:r>
    </w:p>
    <w:p w:rsidR="00160E12" w:rsidRPr="00023F12" w:rsidRDefault="00160E12" w:rsidP="00160E12">
      <w:pPr>
        <w:pStyle w:val="NormalBold"/>
      </w:pPr>
      <w:r w:rsidRPr="0010591D">
        <w:rPr>
          <w:rStyle w:val="HideTWBExt"/>
          <w:noProof w:val="0"/>
        </w:rPr>
        <w:t>&lt;Article&gt;</w:t>
      </w:r>
      <w:r w:rsidRPr="00D173A5">
        <w:t>Članak 8. – stavak 1. – točka e</w:t>
      </w:r>
      <w:r w:rsidRPr="0010591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0E12" w:rsidRPr="00023F12" w:rsidTr="006353B3">
        <w:trPr>
          <w:trHeight w:val="240"/>
          <w:jc w:val="center"/>
        </w:trPr>
        <w:tc>
          <w:tcPr>
            <w:tcW w:w="9752" w:type="dxa"/>
            <w:gridSpan w:val="2"/>
          </w:tcPr>
          <w:p w:rsidR="00160E12" w:rsidRPr="0010591D" w:rsidRDefault="00160E12" w:rsidP="006353B3"/>
        </w:tc>
      </w:tr>
      <w:tr w:rsidR="00160E12" w:rsidRPr="00023F12" w:rsidTr="006353B3">
        <w:trPr>
          <w:trHeight w:val="240"/>
          <w:jc w:val="center"/>
        </w:trPr>
        <w:tc>
          <w:tcPr>
            <w:tcW w:w="4876" w:type="dxa"/>
            <w:hideMark/>
          </w:tcPr>
          <w:p w:rsidR="00160E12" w:rsidRPr="00D173A5" w:rsidRDefault="00160E12" w:rsidP="006353B3">
            <w:pPr>
              <w:pStyle w:val="ColumnHeading"/>
            </w:pPr>
            <w:r w:rsidRPr="00D173A5">
              <w:t>Tekst koji je predložila Komisija</w:t>
            </w:r>
          </w:p>
        </w:tc>
        <w:tc>
          <w:tcPr>
            <w:tcW w:w="4876" w:type="dxa"/>
            <w:hideMark/>
          </w:tcPr>
          <w:p w:rsidR="00160E12" w:rsidRPr="00D173A5" w:rsidRDefault="00EF39CB" w:rsidP="006353B3">
            <w:pPr>
              <w:pStyle w:val="ColumnHeading"/>
            </w:pPr>
            <w:r w:rsidRPr="00D173A5">
              <w:t>Izmjena</w:t>
            </w:r>
          </w:p>
        </w:tc>
      </w:tr>
      <w:tr w:rsidR="00160E12" w:rsidRPr="00023F12" w:rsidTr="006353B3">
        <w:trPr>
          <w:jc w:val="center"/>
        </w:trPr>
        <w:tc>
          <w:tcPr>
            <w:tcW w:w="4876" w:type="dxa"/>
            <w:hideMark/>
          </w:tcPr>
          <w:p w:rsidR="00160E12" w:rsidRPr="00D173A5" w:rsidRDefault="00160E12" w:rsidP="006353B3">
            <w:pPr>
              <w:pStyle w:val="Normal6"/>
            </w:pPr>
            <w:r w:rsidRPr="00D173A5">
              <w:t>(e)</w:t>
            </w:r>
            <w:r w:rsidRPr="00D173A5">
              <w:tab/>
              <w:t>podupiranje prihvaćanja naprednih digitalnih i povezanih tehnologija, uključujući osobito računalstvo visokih performansi, umjetnu inteligenciju, kibersigurnost i buduće nove tehnologije od strane industrije Unije, konkretno MSP-ova;</w:t>
            </w:r>
          </w:p>
        </w:tc>
        <w:tc>
          <w:tcPr>
            <w:tcW w:w="4876" w:type="dxa"/>
            <w:hideMark/>
          </w:tcPr>
          <w:p w:rsidR="00160E12" w:rsidRPr="00D173A5" w:rsidRDefault="00160E12" w:rsidP="006353B3">
            <w:pPr>
              <w:pStyle w:val="Normal6"/>
            </w:pPr>
            <w:r w:rsidRPr="00D173A5">
              <w:t>(e)</w:t>
            </w:r>
            <w:r w:rsidRPr="00D173A5">
              <w:tab/>
              <w:t>podupiranje prihvaćanja naprednih digitalnih i povezanih tehnologija, uključujući osobito računalstvo visokih performansi, umjetnu inteligenciju, kibersigurnost i buduće nove tehnologije od strane industrije Unije, konkretno MSP-ova</w:t>
            </w:r>
            <w:r w:rsidRPr="00D173A5">
              <w:rPr>
                <w:b/>
                <w:i/>
              </w:rPr>
              <w:t xml:space="preserve"> i novoosnovanih poduzeća</w:t>
            </w:r>
            <w:r w:rsidRPr="00D173A5">
              <w:t>;</w:t>
            </w:r>
          </w:p>
        </w:tc>
      </w:tr>
    </w:tbl>
    <w:p w:rsidR="00160E12" w:rsidRPr="00023F12" w:rsidRDefault="00160E12" w:rsidP="00160E12">
      <w:r>
        <w:rPr>
          <w:rStyle w:val="HideTWBExt"/>
          <w:noProof w:val="0"/>
        </w:rPr>
        <w:t>&lt;/Amend&gt;</w:t>
      </w:r>
    </w:p>
    <w:p w:rsidR="00160E12" w:rsidRPr="00023F12" w:rsidRDefault="00160E12" w:rsidP="00160E12">
      <w:pPr>
        <w:pStyle w:val="AMNumberTabs"/>
      </w:pPr>
      <w:r>
        <w:rPr>
          <w:rStyle w:val="HideTWBExt"/>
          <w:noProof w:val="0"/>
        </w:rPr>
        <w:t>&lt;Amend&gt;</w:t>
      </w:r>
      <w:r w:rsidRPr="00D173A5">
        <w:t>Amandman</w:t>
      </w:r>
      <w:r w:rsidRPr="00D173A5">
        <w:tab/>
      </w:r>
      <w:r w:rsidRPr="00D173A5">
        <w:tab/>
      </w:r>
      <w:r>
        <w:rPr>
          <w:rStyle w:val="HideTWBExt"/>
          <w:noProof w:val="0"/>
        </w:rPr>
        <w:t>&lt;NumAm&gt;</w:t>
      </w:r>
      <w:r w:rsidRPr="00D173A5">
        <w:t>17</w:t>
      </w:r>
      <w:r>
        <w:rPr>
          <w:rStyle w:val="HideTWBExt"/>
          <w:noProof w:val="0"/>
        </w:rPr>
        <w:t>&lt;/NumAm&gt;</w:t>
      </w:r>
    </w:p>
    <w:p w:rsidR="00160E12" w:rsidRPr="00023F12" w:rsidRDefault="00160E12" w:rsidP="00160E12">
      <w:pPr>
        <w:pStyle w:val="NormalBold12b"/>
      </w:pPr>
      <w:r>
        <w:rPr>
          <w:rStyle w:val="HideTWBExt"/>
          <w:noProof w:val="0"/>
        </w:rPr>
        <w:t>&lt;DocAmend&gt;</w:t>
      </w:r>
      <w:r w:rsidRPr="00D173A5">
        <w:t>Prijedlog uredbe</w:t>
      </w:r>
      <w:r>
        <w:rPr>
          <w:rStyle w:val="HideTWBExt"/>
          <w:noProof w:val="0"/>
        </w:rPr>
        <w:t>&lt;/DocAmend&gt;</w:t>
      </w:r>
    </w:p>
    <w:p w:rsidR="00160E12" w:rsidRPr="00023F12" w:rsidRDefault="00160E12" w:rsidP="00160E12">
      <w:pPr>
        <w:pStyle w:val="NormalBold"/>
      </w:pPr>
      <w:r w:rsidRPr="0010591D">
        <w:rPr>
          <w:rStyle w:val="HideTWBExt"/>
          <w:noProof w:val="0"/>
        </w:rPr>
        <w:t>&lt;Article&gt;</w:t>
      </w:r>
      <w:r w:rsidRPr="00D173A5">
        <w:t>Članak 8. – stavak 1. – točka ia (nova)</w:t>
      </w:r>
      <w:r w:rsidRPr="0010591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0E12" w:rsidRPr="00023F12" w:rsidTr="006353B3">
        <w:trPr>
          <w:trHeight w:val="240"/>
          <w:jc w:val="center"/>
        </w:trPr>
        <w:tc>
          <w:tcPr>
            <w:tcW w:w="9752" w:type="dxa"/>
            <w:gridSpan w:val="2"/>
          </w:tcPr>
          <w:p w:rsidR="00160E12" w:rsidRPr="0010591D" w:rsidRDefault="00160E12" w:rsidP="006353B3"/>
        </w:tc>
      </w:tr>
      <w:tr w:rsidR="00160E12" w:rsidRPr="00023F12" w:rsidTr="006353B3">
        <w:trPr>
          <w:trHeight w:val="240"/>
          <w:jc w:val="center"/>
        </w:trPr>
        <w:tc>
          <w:tcPr>
            <w:tcW w:w="4876" w:type="dxa"/>
            <w:hideMark/>
          </w:tcPr>
          <w:p w:rsidR="00160E12" w:rsidRPr="00D173A5" w:rsidRDefault="00160E12" w:rsidP="006353B3">
            <w:pPr>
              <w:pStyle w:val="ColumnHeading"/>
            </w:pPr>
            <w:r w:rsidRPr="00D173A5">
              <w:t>Tekst koji je predložila Komisija</w:t>
            </w:r>
          </w:p>
        </w:tc>
        <w:tc>
          <w:tcPr>
            <w:tcW w:w="4876" w:type="dxa"/>
            <w:hideMark/>
          </w:tcPr>
          <w:p w:rsidR="00160E12" w:rsidRPr="00D173A5" w:rsidRDefault="00EF39CB" w:rsidP="006353B3">
            <w:pPr>
              <w:pStyle w:val="ColumnHeading"/>
            </w:pPr>
            <w:r w:rsidRPr="00D173A5">
              <w:t>Izmjena</w:t>
            </w:r>
          </w:p>
        </w:tc>
      </w:tr>
      <w:tr w:rsidR="00160E12" w:rsidRPr="00023F12" w:rsidTr="006353B3">
        <w:trPr>
          <w:jc w:val="center"/>
        </w:trPr>
        <w:tc>
          <w:tcPr>
            <w:tcW w:w="4876" w:type="dxa"/>
          </w:tcPr>
          <w:p w:rsidR="00160E12" w:rsidRPr="00D173A5" w:rsidRDefault="00160E12" w:rsidP="006353B3">
            <w:pPr>
              <w:pStyle w:val="Normal6"/>
            </w:pPr>
          </w:p>
        </w:tc>
        <w:tc>
          <w:tcPr>
            <w:tcW w:w="4876" w:type="dxa"/>
            <w:hideMark/>
          </w:tcPr>
          <w:p w:rsidR="00160E12" w:rsidRPr="00D173A5" w:rsidRDefault="00160E12" w:rsidP="006353B3">
            <w:pPr>
              <w:pStyle w:val="Normal6"/>
            </w:pPr>
            <w:r w:rsidRPr="00D173A5">
              <w:rPr>
                <w:b/>
                <w:i/>
              </w:rPr>
              <w:t>(ia)</w:t>
            </w:r>
            <w:r w:rsidRPr="00D173A5">
              <w:tab/>
            </w:r>
            <w:r w:rsidRPr="00D173A5">
              <w:rPr>
                <w:b/>
                <w:i/>
              </w:rPr>
              <w:t>osiguravanje da se koncept usredotočen na korisnika stalno prilagođava stvaranjem digitalnih rješenja koja su jednostavna i funkcionalna te koja se mogu mijenjati i prilagođavati potrebama svake pojedine osobe imajući u vidu starenje stanovništva. </w:t>
            </w:r>
          </w:p>
        </w:tc>
      </w:tr>
    </w:tbl>
    <w:p w:rsidR="00160E12" w:rsidRPr="00023F12" w:rsidRDefault="00160E12" w:rsidP="00160E12">
      <w:r>
        <w:rPr>
          <w:rStyle w:val="HideTWBExt"/>
          <w:noProof w:val="0"/>
        </w:rPr>
        <w:t>&lt;/Amend&gt;</w:t>
      </w:r>
    </w:p>
    <w:p w:rsidR="00160E12" w:rsidRPr="00023F12" w:rsidRDefault="00160E12" w:rsidP="00160E12">
      <w:pPr>
        <w:pStyle w:val="AMNumberTabs"/>
      </w:pPr>
      <w:r>
        <w:rPr>
          <w:rStyle w:val="HideTWBExt"/>
          <w:noProof w:val="0"/>
        </w:rPr>
        <w:t>&lt;Amend&gt;</w:t>
      </w:r>
      <w:r w:rsidRPr="00D173A5">
        <w:t>Amandman</w:t>
      </w:r>
      <w:r w:rsidRPr="00D173A5">
        <w:tab/>
      </w:r>
      <w:r w:rsidRPr="00D173A5">
        <w:tab/>
      </w:r>
      <w:r>
        <w:rPr>
          <w:rStyle w:val="HideTWBExt"/>
          <w:noProof w:val="0"/>
        </w:rPr>
        <w:t>&lt;NumAm&gt;</w:t>
      </w:r>
      <w:r w:rsidRPr="00D173A5">
        <w:t>18</w:t>
      </w:r>
      <w:r>
        <w:rPr>
          <w:rStyle w:val="HideTWBExt"/>
          <w:noProof w:val="0"/>
        </w:rPr>
        <w:t>&lt;/NumAm&gt;</w:t>
      </w:r>
    </w:p>
    <w:p w:rsidR="00160E12" w:rsidRPr="00023F12" w:rsidRDefault="00160E12" w:rsidP="00160E12">
      <w:pPr>
        <w:pStyle w:val="NormalBold12b"/>
      </w:pPr>
      <w:r>
        <w:rPr>
          <w:rStyle w:val="HideTWBExt"/>
          <w:noProof w:val="0"/>
        </w:rPr>
        <w:t>&lt;DocAmend&gt;</w:t>
      </w:r>
      <w:r w:rsidRPr="00D173A5">
        <w:t>Prijedlog uredbe</w:t>
      </w:r>
      <w:r>
        <w:rPr>
          <w:rStyle w:val="HideTWBExt"/>
          <w:noProof w:val="0"/>
        </w:rPr>
        <w:t>&lt;/DocAmend&gt;</w:t>
      </w:r>
    </w:p>
    <w:p w:rsidR="00160E12" w:rsidRPr="00023F12" w:rsidRDefault="00160E12" w:rsidP="00160E12">
      <w:pPr>
        <w:pStyle w:val="NormalBold"/>
      </w:pPr>
      <w:r w:rsidRPr="0010591D">
        <w:rPr>
          <w:rStyle w:val="HideTWBExt"/>
          <w:noProof w:val="0"/>
        </w:rPr>
        <w:t>&lt;Article&gt;</w:t>
      </w:r>
      <w:r w:rsidRPr="00D173A5">
        <w:t>Članak 16. – stavak 6. – točka a</w:t>
      </w:r>
      <w:r w:rsidRPr="0010591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0E12" w:rsidRPr="00023F12" w:rsidTr="006353B3">
        <w:trPr>
          <w:trHeight w:val="240"/>
          <w:jc w:val="center"/>
        </w:trPr>
        <w:tc>
          <w:tcPr>
            <w:tcW w:w="9752" w:type="dxa"/>
            <w:gridSpan w:val="2"/>
          </w:tcPr>
          <w:p w:rsidR="00160E12" w:rsidRPr="0010591D" w:rsidRDefault="00160E12" w:rsidP="006353B3"/>
        </w:tc>
      </w:tr>
      <w:tr w:rsidR="00160E12" w:rsidRPr="00023F12" w:rsidTr="006353B3">
        <w:trPr>
          <w:trHeight w:val="240"/>
          <w:jc w:val="center"/>
        </w:trPr>
        <w:tc>
          <w:tcPr>
            <w:tcW w:w="4876" w:type="dxa"/>
            <w:hideMark/>
          </w:tcPr>
          <w:p w:rsidR="00160E12" w:rsidRPr="00D173A5" w:rsidRDefault="00160E12" w:rsidP="006353B3">
            <w:pPr>
              <w:pStyle w:val="ColumnHeading"/>
            </w:pPr>
            <w:r w:rsidRPr="00D173A5">
              <w:t>Tekst koji je predložila Komisija</w:t>
            </w:r>
          </w:p>
        </w:tc>
        <w:tc>
          <w:tcPr>
            <w:tcW w:w="4876" w:type="dxa"/>
            <w:hideMark/>
          </w:tcPr>
          <w:p w:rsidR="00160E12" w:rsidRPr="00D173A5" w:rsidRDefault="00EF39CB" w:rsidP="006353B3">
            <w:pPr>
              <w:pStyle w:val="ColumnHeading"/>
            </w:pPr>
            <w:r w:rsidRPr="00D173A5">
              <w:t>Izmjena</w:t>
            </w:r>
          </w:p>
        </w:tc>
      </w:tr>
      <w:tr w:rsidR="00160E12" w:rsidRPr="00023F12" w:rsidTr="006353B3">
        <w:trPr>
          <w:jc w:val="center"/>
        </w:trPr>
        <w:tc>
          <w:tcPr>
            <w:tcW w:w="4876" w:type="dxa"/>
            <w:hideMark/>
          </w:tcPr>
          <w:p w:rsidR="00160E12" w:rsidRPr="00D173A5" w:rsidRDefault="00160E12" w:rsidP="006353B3">
            <w:pPr>
              <w:pStyle w:val="Normal6"/>
            </w:pPr>
            <w:r w:rsidRPr="00D173A5">
              <w:t>(a)</w:t>
            </w:r>
            <w:r w:rsidRPr="00D173A5">
              <w:tab/>
              <w:t>pružali usluge digitalne transformacije, uključujući sredstva za testiranje i eksperimentiranje, usmjerene na MSP-ove</w:t>
            </w:r>
            <w:r w:rsidRPr="00D173A5">
              <w:rPr>
                <w:b/>
                <w:i/>
              </w:rPr>
              <w:t xml:space="preserve"> i</w:t>
            </w:r>
            <w:r w:rsidRPr="00D173A5">
              <w:t xml:space="preserve"> poduzeća srednje tržišne kapitalizacije, i u sektorima koji sporo prihvaćaju digitalne i povezane tehnologije;</w:t>
            </w:r>
          </w:p>
        </w:tc>
        <w:tc>
          <w:tcPr>
            <w:tcW w:w="4876" w:type="dxa"/>
            <w:hideMark/>
          </w:tcPr>
          <w:p w:rsidR="00160E12" w:rsidRPr="00D173A5" w:rsidRDefault="00160E12" w:rsidP="006353B3">
            <w:pPr>
              <w:pStyle w:val="Normal6"/>
            </w:pPr>
            <w:r w:rsidRPr="00D173A5">
              <w:t>(a)</w:t>
            </w:r>
            <w:r w:rsidRPr="00D173A5">
              <w:tab/>
              <w:t>pružali usluge digitalne transformacije, uključujući sredstva za testiranje i eksperimentiranje, usmjerene na MSP-ove</w:t>
            </w:r>
            <w:r w:rsidRPr="00D173A5">
              <w:rPr>
                <w:b/>
                <w:i/>
              </w:rPr>
              <w:t>,</w:t>
            </w:r>
            <w:r w:rsidRPr="00D173A5">
              <w:t xml:space="preserve"> poduzeća srednje tržišne kapitalizacije</w:t>
            </w:r>
            <w:r w:rsidRPr="00D173A5">
              <w:rPr>
                <w:b/>
                <w:i/>
              </w:rPr>
              <w:t xml:space="preserve"> i novoosnovana poduzeća</w:t>
            </w:r>
            <w:r w:rsidRPr="00D173A5">
              <w:t>, i u sektorima koji sporo prihvaćaju digitalne i povezane tehnologije;</w:t>
            </w:r>
          </w:p>
        </w:tc>
      </w:tr>
    </w:tbl>
    <w:p w:rsidR="00160E12" w:rsidRPr="00023F12" w:rsidRDefault="00160E12" w:rsidP="00160E12">
      <w:r>
        <w:rPr>
          <w:rStyle w:val="HideTWBExt"/>
          <w:noProof w:val="0"/>
        </w:rPr>
        <w:t>&lt;/Amend&gt;</w:t>
      </w:r>
    </w:p>
    <w:p w:rsidR="00160E12" w:rsidRPr="00023F12" w:rsidRDefault="00160E12" w:rsidP="00160E12">
      <w:pPr>
        <w:pStyle w:val="AMNumberTabs"/>
      </w:pPr>
      <w:r>
        <w:rPr>
          <w:rStyle w:val="HideTWBExt"/>
          <w:noProof w:val="0"/>
        </w:rPr>
        <w:t>&lt;Amend&gt;</w:t>
      </w:r>
      <w:r w:rsidRPr="00D173A5">
        <w:t>Amandman</w:t>
      </w:r>
      <w:r w:rsidRPr="00D173A5">
        <w:tab/>
      </w:r>
      <w:r w:rsidRPr="00D173A5">
        <w:tab/>
      </w:r>
      <w:r>
        <w:rPr>
          <w:rStyle w:val="HideTWBExt"/>
          <w:noProof w:val="0"/>
        </w:rPr>
        <w:t>&lt;NumAm&gt;</w:t>
      </w:r>
      <w:r w:rsidRPr="00D173A5">
        <w:t>19</w:t>
      </w:r>
      <w:r>
        <w:rPr>
          <w:rStyle w:val="HideTWBExt"/>
          <w:noProof w:val="0"/>
        </w:rPr>
        <w:t>&lt;/NumAm&gt;</w:t>
      </w:r>
    </w:p>
    <w:p w:rsidR="00160E12" w:rsidRPr="00023F12" w:rsidRDefault="00160E12" w:rsidP="00160E12">
      <w:pPr>
        <w:pStyle w:val="NormalBold12b"/>
      </w:pPr>
      <w:r>
        <w:rPr>
          <w:rStyle w:val="HideTWBExt"/>
          <w:noProof w:val="0"/>
        </w:rPr>
        <w:t>&lt;DocAmend&gt;</w:t>
      </w:r>
      <w:r w:rsidRPr="00D173A5">
        <w:t>Prijedlog uredbe</w:t>
      </w:r>
      <w:r>
        <w:rPr>
          <w:rStyle w:val="HideTWBExt"/>
          <w:noProof w:val="0"/>
        </w:rPr>
        <w:t>&lt;/DocAmend&gt;</w:t>
      </w:r>
    </w:p>
    <w:p w:rsidR="00160E12" w:rsidRPr="00023F12" w:rsidRDefault="00160E12" w:rsidP="00160E12">
      <w:pPr>
        <w:pStyle w:val="NormalBold"/>
      </w:pPr>
      <w:r w:rsidRPr="0010591D">
        <w:rPr>
          <w:rStyle w:val="HideTWBExt"/>
          <w:noProof w:val="0"/>
        </w:rPr>
        <w:t>&lt;Article&gt;</w:t>
      </w:r>
      <w:r w:rsidRPr="00D173A5">
        <w:t>Članak 16. – stavak 6. – točka b</w:t>
      </w:r>
      <w:r w:rsidRPr="0010591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0E12" w:rsidRPr="00023F12" w:rsidTr="006353B3">
        <w:trPr>
          <w:trHeight w:val="240"/>
          <w:jc w:val="center"/>
        </w:trPr>
        <w:tc>
          <w:tcPr>
            <w:tcW w:w="9752" w:type="dxa"/>
            <w:gridSpan w:val="2"/>
          </w:tcPr>
          <w:p w:rsidR="00160E12" w:rsidRPr="0010591D" w:rsidRDefault="00160E12" w:rsidP="006353B3"/>
        </w:tc>
      </w:tr>
      <w:tr w:rsidR="00160E12" w:rsidRPr="00023F12" w:rsidTr="006353B3">
        <w:trPr>
          <w:trHeight w:val="240"/>
          <w:jc w:val="center"/>
        </w:trPr>
        <w:tc>
          <w:tcPr>
            <w:tcW w:w="4876" w:type="dxa"/>
            <w:hideMark/>
          </w:tcPr>
          <w:p w:rsidR="00160E12" w:rsidRPr="00D173A5" w:rsidRDefault="00160E12" w:rsidP="006353B3">
            <w:pPr>
              <w:pStyle w:val="ColumnHeading"/>
            </w:pPr>
            <w:r w:rsidRPr="00D173A5">
              <w:t>Tekst koji je predložila Komisija</w:t>
            </w:r>
          </w:p>
        </w:tc>
        <w:tc>
          <w:tcPr>
            <w:tcW w:w="4876" w:type="dxa"/>
            <w:hideMark/>
          </w:tcPr>
          <w:p w:rsidR="00160E12" w:rsidRPr="00D173A5" w:rsidRDefault="00EF39CB" w:rsidP="006353B3">
            <w:pPr>
              <w:pStyle w:val="ColumnHeading"/>
            </w:pPr>
            <w:r w:rsidRPr="00D173A5">
              <w:t>Izmjena</w:t>
            </w:r>
          </w:p>
        </w:tc>
      </w:tr>
      <w:tr w:rsidR="00160E12" w:rsidRPr="00023F12" w:rsidTr="006353B3">
        <w:trPr>
          <w:jc w:val="center"/>
        </w:trPr>
        <w:tc>
          <w:tcPr>
            <w:tcW w:w="4876" w:type="dxa"/>
            <w:hideMark/>
          </w:tcPr>
          <w:p w:rsidR="00160E12" w:rsidRPr="00D173A5" w:rsidRDefault="00160E12" w:rsidP="006353B3">
            <w:pPr>
              <w:pStyle w:val="Normal6"/>
            </w:pPr>
            <w:r w:rsidRPr="00D173A5">
              <w:t>(b)</w:t>
            </w:r>
            <w:r w:rsidRPr="00D173A5">
              <w:tab/>
              <w:t>prenosili stručno znanje i iskustva između regija, osobito umrežavanjem MSP-ova</w:t>
            </w:r>
            <w:r w:rsidRPr="00D173A5">
              <w:rPr>
                <w:b/>
                <w:i/>
              </w:rPr>
              <w:t xml:space="preserve"> i </w:t>
            </w:r>
            <w:r w:rsidRPr="00D173A5">
              <w:t>poduzeća srednje tržišne kapitalizacije s poslovnim nastanom u jednoj regiji s digitalnoinovacijskim centrima s poslovnim nastanom u drugim regijama koji su najprimjereniji za pružanje relevantnih usluga;</w:t>
            </w:r>
          </w:p>
        </w:tc>
        <w:tc>
          <w:tcPr>
            <w:tcW w:w="4876" w:type="dxa"/>
            <w:hideMark/>
          </w:tcPr>
          <w:p w:rsidR="00160E12" w:rsidRPr="00D173A5" w:rsidRDefault="00160E12" w:rsidP="006353B3">
            <w:pPr>
              <w:pStyle w:val="Normal6"/>
            </w:pPr>
            <w:r w:rsidRPr="00D173A5">
              <w:t>(b)</w:t>
            </w:r>
            <w:r w:rsidRPr="00D173A5">
              <w:tab/>
              <w:t>prenosili stručno znanje i iskustva između regija, osobito umrežavanjem MSP-ova</w:t>
            </w:r>
            <w:r w:rsidRPr="00D173A5">
              <w:rPr>
                <w:b/>
                <w:i/>
              </w:rPr>
              <w:t>,</w:t>
            </w:r>
            <w:r w:rsidRPr="00D173A5">
              <w:t xml:space="preserve"> poduzeća srednje tržišne kapitalizacije</w:t>
            </w:r>
            <w:r w:rsidRPr="00D173A5">
              <w:rPr>
                <w:b/>
                <w:i/>
              </w:rPr>
              <w:t xml:space="preserve"> i novoosnovana poduzeća</w:t>
            </w:r>
            <w:r w:rsidRPr="00D173A5">
              <w:t xml:space="preserve"> s poslovnim nastanom u jednoj regiji s digitalnoinovacijskim centrima s poslovnim nastanom u drugim regijama koji su najprimjereniji za pružanje relevantnih usluga;</w:t>
            </w:r>
          </w:p>
        </w:tc>
      </w:tr>
    </w:tbl>
    <w:p w:rsidR="00160E12" w:rsidRPr="00023F12" w:rsidRDefault="00160E12" w:rsidP="00160E12">
      <w:r>
        <w:rPr>
          <w:rStyle w:val="HideTWBExt"/>
          <w:noProof w:val="0"/>
        </w:rPr>
        <w:t>&lt;/Amend&gt;</w:t>
      </w:r>
    </w:p>
    <w:p w:rsidR="00160E12" w:rsidRPr="00023F12" w:rsidRDefault="00160E12" w:rsidP="00160E12">
      <w:pPr>
        <w:pStyle w:val="AMNumberTabs"/>
      </w:pPr>
      <w:r>
        <w:rPr>
          <w:rStyle w:val="HideTWBExt"/>
          <w:noProof w:val="0"/>
        </w:rPr>
        <w:t>&lt;Amend&gt;</w:t>
      </w:r>
      <w:r w:rsidRPr="00D173A5">
        <w:t>Amandman</w:t>
      </w:r>
      <w:r w:rsidRPr="00D173A5">
        <w:tab/>
      </w:r>
      <w:r w:rsidRPr="00D173A5">
        <w:tab/>
      </w:r>
      <w:r>
        <w:rPr>
          <w:rStyle w:val="HideTWBExt"/>
          <w:noProof w:val="0"/>
        </w:rPr>
        <w:t>&lt;NumAm&gt;</w:t>
      </w:r>
      <w:r w:rsidRPr="00D173A5">
        <w:t>20</w:t>
      </w:r>
      <w:r>
        <w:rPr>
          <w:rStyle w:val="HideTWBExt"/>
          <w:noProof w:val="0"/>
        </w:rPr>
        <w:t>&lt;/NumAm&gt;</w:t>
      </w:r>
    </w:p>
    <w:p w:rsidR="00160E12" w:rsidRPr="00023F12" w:rsidRDefault="00160E12" w:rsidP="00160E12">
      <w:pPr>
        <w:pStyle w:val="NormalBold12b"/>
      </w:pPr>
      <w:r>
        <w:rPr>
          <w:rStyle w:val="HideTWBExt"/>
          <w:noProof w:val="0"/>
        </w:rPr>
        <w:t>&lt;DocAmend&gt;</w:t>
      </w:r>
      <w:r w:rsidRPr="00D173A5">
        <w:t>Prijedlog uredbe</w:t>
      </w:r>
      <w:r>
        <w:rPr>
          <w:rStyle w:val="HideTWBExt"/>
          <w:noProof w:val="0"/>
        </w:rPr>
        <w:t>&lt;/DocAmend&gt;</w:t>
      </w:r>
    </w:p>
    <w:p w:rsidR="00160E12" w:rsidRPr="00023F12" w:rsidRDefault="00160E12" w:rsidP="00160E12">
      <w:pPr>
        <w:pStyle w:val="NormalBold"/>
      </w:pPr>
      <w:r>
        <w:rPr>
          <w:rStyle w:val="HideTWBExt"/>
          <w:noProof w:val="0"/>
          <w:lang w:val="fr-FR"/>
        </w:rPr>
        <w:t>&lt;Article&gt;</w:t>
      </w:r>
      <w:r w:rsidRPr="00D173A5">
        <w:t>Članak 16. – stavak 6. – točka c</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0E12" w:rsidRPr="00023F12" w:rsidTr="006353B3">
        <w:trPr>
          <w:trHeight w:val="240"/>
          <w:jc w:val="center"/>
        </w:trPr>
        <w:tc>
          <w:tcPr>
            <w:tcW w:w="9752" w:type="dxa"/>
            <w:gridSpan w:val="2"/>
          </w:tcPr>
          <w:p w:rsidR="00160E12" w:rsidRPr="00023F12" w:rsidRDefault="00160E12" w:rsidP="006353B3">
            <w:pPr>
              <w:rPr>
                <w:lang w:val="fr-FR"/>
              </w:rPr>
            </w:pPr>
          </w:p>
        </w:tc>
      </w:tr>
      <w:tr w:rsidR="00160E12" w:rsidRPr="00023F12" w:rsidTr="006353B3">
        <w:trPr>
          <w:trHeight w:val="240"/>
          <w:jc w:val="center"/>
        </w:trPr>
        <w:tc>
          <w:tcPr>
            <w:tcW w:w="4876" w:type="dxa"/>
            <w:hideMark/>
          </w:tcPr>
          <w:p w:rsidR="00160E12" w:rsidRPr="00D173A5" w:rsidRDefault="00160E12" w:rsidP="006353B3">
            <w:pPr>
              <w:pStyle w:val="ColumnHeading"/>
            </w:pPr>
            <w:r w:rsidRPr="00D173A5">
              <w:t>Tekst koji je predložila Komisija</w:t>
            </w:r>
          </w:p>
        </w:tc>
        <w:tc>
          <w:tcPr>
            <w:tcW w:w="4876" w:type="dxa"/>
            <w:hideMark/>
          </w:tcPr>
          <w:p w:rsidR="00160E12" w:rsidRPr="00D173A5" w:rsidRDefault="00EF39CB" w:rsidP="006353B3">
            <w:pPr>
              <w:pStyle w:val="ColumnHeading"/>
            </w:pPr>
            <w:r w:rsidRPr="00D173A5">
              <w:t>Izmjena</w:t>
            </w:r>
          </w:p>
        </w:tc>
      </w:tr>
      <w:tr w:rsidR="00160E12" w:rsidRPr="00023F12" w:rsidTr="006353B3">
        <w:trPr>
          <w:jc w:val="center"/>
        </w:trPr>
        <w:tc>
          <w:tcPr>
            <w:tcW w:w="4876" w:type="dxa"/>
            <w:hideMark/>
          </w:tcPr>
          <w:p w:rsidR="00160E12" w:rsidRPr="00D173A5" w:rsidRDefault="00160E12" w:rsidP="006353B3">
            <w:pPr>
              <w:pStyle w:val="Normal6"/>
            </w:pPr>
            <w:r w:rsidRPr="00D173A5">
              <w:t>(c)</w:t>
            </w:r>
            <w:r w:rsidRPr="00D173A5">
              <w:tab/>
              <w:t>pružali tematske usluge, uključujući usluge povezane s umjetnom inteligencijom, računalstvom visokih performansi te kibersigurnošću i povjerenjem upravama, organizacijama javnog sektora, MSP-ovima</w:t>
            </w:r>
            <w:r w:rsidRPr="00D173A5">
              <w:rPr>
                <w:b/>
                <w:i/>
              </w:rPr>
              <w:t xml:space="preserve"> i</w:t>
            </w:r>
            <w:r w:rsidRPr="00D173A5">
              <w:t xml:space="preserve"> poduzećima srednje tržišne kapitalizacije. Pojedinačni digitalnoinovacijski centri mogu se specijalizirati za posebne tematske usluge i ne moraju pružati sve tematske usluge navedene u ovom stavku;</w:t>
            </w:r>
          </w:p>
        </w:tc>
        <w:tc>
          <w:tcPr>
            <w:tcW w:w="4876" w:type="dxa"/>
            <w:hideMark/>
          </w:tcPr>
          <w:p w:rsidR="00160E12" w:rsidRPr="00D173A5" w:rsidRDefault="00160E12" w:rsidP="006353B3">
            <w:pPr>
              <w:pStyle w:val="Normal6"/>
            </w:pPr>
            <w:r w:rsidRPr="00D173A5">
              <w:t>(c)</w:t>
            </w:r>
            <w:r w:rsidRPr="00D173A5">
              <w:tab/>
              <w:t>pružali tematske usluge, uključujući usluge povezane s umjetnom inteligencijom, računalstvom visokih performansi te kibersigurnošću i povjerenjem upravama, organizacijama javnog sektora, MSP-ovima</w:t>
            </w:r>
            <w:r w:rsidRPr="00D173A5">
              <w:rPr>
                <w:b/>
                <w:i/>
              </w:rPr>
              <w:t>,</w:t>
            </w:r>
            <w:r w:rsidRPr="00D173A5">
              <w:t xml:space="preserve"> poduzećima srednje tržišne kapitalizacije</w:t>
            </w:r>
            <w:r w:rsidRPr="00D173A5">
              <w:rPr>
                <w:b/>
                <w:i/>
              </w:rPr>
              <w:t xml:space="preserve"> i novoosnovanim poduzećima</w:t>
            </w:r>
            <w:r w:rsidRPr="00D173A5">
              <w:t>. Pojedinačni digitalnoinovacijski centri mogu se specijalizirati za posebne tematske usluge i ne moraju pružati sve tematske usluge navedene u ovom stavku;</w:t>
            </w:r>
          </w:p>
        </w:tc>
      </w:tr>
    </w:tbl>
    <w:p w:rsidR="00160E12" w:rsidRPr="00023F12" w:rsidRDefault="00160E12" w:rsidP="00160E12">
      <w:r>
        <w:rPr>
          <w:rStyle w:val="HideTWBExt"/>
          <w:noProof w:val="0"/>
        </w:rPr>
        <w:t>&lt;/Amend&gt;</w:t>
      </w:r>
    </w:p>
    <w:p w:rsidR="00160E12" w:rsidRPr="00023F12" w:rsidRDefault="00160E12" w:rsidP="00160E12">
      <w:r>
        <w:rPr>
          <w:rStyle w:val="HideTWBExt"/>
          <w:noProof w:val="0"/>
        </w:rPr>
        <w:t>&lt;/RepeatBlock-Amend&gt;</w:t>
      </w:r>
      <w:bookmarkEnd w:id="4"/>
    </w:p>
    <w:p w:rsidR="00160E12" w:rsidRPr="00023F12" w:rsidRDefault="00160E12" w:rsidP="00160E12"/>
    <w:p w:rsidR="00160E12" w:rsidRPr="00023F12" w:rsidRDefault="00160E12" w:rsidP="00160E12">
      <w:pPr>
        <w:pStyle w:val="PageHeadingNotTOC"/>
      </w:pPr>
      <w:r>
        <w:br w:type="page"/>
      </w:r>
      <w:bookmarkStart w:id="5" w:name="ProcPageAD"/>
      <w:bookmarkEnd w:id="3"/>
      <w:r>
        <w:t>POSTUPAK U ODBORU KOJI DAJE MIŠLJENJE</w:t>
      </w:r>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60E12" w:rsidTr="00160E1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60E12" w:rsidRDefault="00160E12">
            <w:pPr>
              <w:widowControl w:val="0"/>
              <w:autoSpaceDE w:val="0"/>
              <w:autoSpaceDN w:val="0"/>
              <w:adjustRightInd w:val="0"/>
              <w:rPr>
                <w:b/>
                <w:bCs/>
                <w:color w:val="000000"/>
                <w:sz w:val="20"/>
                <w:szCs w:val="20"/>
              </w:rPr>
            </w:pPr>
            <w:r>
              <w:rPr>
                <w:b/>
                <w:bCs/>
                <w:color w:val="000000"/>
                <w:sz w:val="20"/>
                <w:szCs w:val="20"/>
              </w:rPr>
              <w:t>Naslov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60E12" w:rsidRDefault="00160E12">
            <w:pPr>
              <w:widowControl w:val="0"/>
              <w:autoSpaceDE w:val="0"/>
              <w:autoSpaceDN w:val="0"/>
              <w:adjustRightInd w:val="0"/>
              <w:rPr>
                <w:color w:val="000000"/>
                <w:sz w:val="20"/>
                <w:szCs w:val="20"/>
              </w:rPr>
            </w:pPr>
            <w:r>
              <w:rPr>
                <w:color w:val="000000"/>
                <w:sz w:val="20"/>
                <w:szCs w:val="20"/>
              </w:rPr>
              <w:t>Uspostava programa Digitalna Europa za razdoblje 2021.–2027.</w:t>
            </w:r>
          </w:p>
        </w:tc>
      </w:tr>
      <w:tr w:rsidR="00160E12" w:rsidTr="00160E1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60E12" w:rsidRDefault="00160E12">
            <w:pPr>
              <w:widowControl w:val="0"/>
              <w:autoSpaceDE w:val="0"/>
              <w:autoSpaceDN w:val="0"/>
              <w:adjustRightInd w:val="0"/>
              <w:rPr>
                <w:b/>
                <w:bCs/>
                <w:color w:val="000000"/>
                <w:sz w:val="20"/>
                <w:szCs w:val="20"/>
              </w:rPr>
            </w:pPr>
            <w:r>
              <w:rPr>
                <w:b/>
                <w:bCs/>
                <w:color w:val="000000"/>
                <w:sz w:val="20"/>
                <w:szCs w:val="20"/>
              </w:rPr>
              <w:t>Referentni dokumenti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60E12" w:rsidRDefault="00160E12">
            <w:pPr>
              <w:widowControl w:val="0"/>
              <w:autoSpaceDE w:val="0"/>
              <w:autoSpaceDN w:val="0"/>
              <w:adjustRightInd w:val="0"/>
              <w:rPr>
                <w:color w:val="000000"/>
                <w:sz w:val="20"/>
                <w:szCs w:val="20"/>
              </w:rPr>
            </w:pPr>
            <w:r>
              <w:rPr>
                <w:color w:val="000000"/>
                <w:sz w:val="20"/>
                <w:szCs w:val="20"/>
              </w:rPr>
              <w:t>COM(2018)0434 – C8-0256/2018 – 2018/0227(COD)</w:t>
            </w:r>
          </w:p>
        </w:tc>
      </w:tr>
      <w:tr w:rsidR="00160E12" w:rsidTr="00160E1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60E12" w:rsidRDefault="00160E12">
            <w:pPr>
              <w:widowControl w:val="0"/>
              <w:autoSpaceDE w:val="0"/>
              <w:autoSpaceDN w:val="0"/>
              <w:adjustRightInd w:val="0"/>
              <w:rPr>
                <w:b/>
                <w:bCs/>
                <w:color w:val="000000"/>
                <w:sz w:val="20"/>
                <w:szCs w:val="20"/>
              </w:rPr>
            </w:pPr>
            <w:r>
              <w:rPr>
                <w:b/>
                <w:bCs/>
                <w:color w:val="000000"/>
                <w:sz w:val="20"/>
                <w:szCs w:val="20"/>
              </w:rPr>
              <w:t>Nadležni odbor</w:t>
            </w:r>
          </w:p>
          <w:p w:rsidR="00160E12" w:rsidRDefault="00160E12">
            <w:pPr>
              <w:widowControl w:val="0"/>
              <w:autoSpaceDE w:val="0"/>
              <w:autoSpaceDN w:val="0"/>
              <w:adjustRightInd w:val="0"/>
              <w:rPr>
                <w:color w:val="000000"/>
                <w:sz w:val="20"/>
                <w:szCs w:val="20"/>
              </w:rPr>
            </w:pPr>
            <w:r>
              <w:rPr>
                <w:color w:val="000000"/>
                <w:sz w:val="20"/>
                <w:szCs w:val="20"/>
              </w:rPr>
              <w:t>       Datum objave na plenarnoj sjednici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60E12" w:rsidRDefault="00160E12">
            <w:pPr>
              <w:widowControl w:val="0"/>
              <w:autoSpaceDE w:val="0"/>
              <w:autoSpaceDN w:val="0"/>
              <w:adjustRightInd w:val="0"/>
              <w:rPr>
                <w:color w:val="000000"/>
                <w:sz w:val="20"/>
                <w:szCs w:val="20"/>
              </w:rPr>
            </w:pPr>
            <w:r>
              <w:rPr>
                <w:color w:val="000000"/>
                <w:sz w:val="20"/>
                <w:szCs w:val="20"/>
              </w:rPr>
              <w:t>ITRE</w:t>
            </w:r>
          </w:p>
          <w:p w:rsidR="00160E12" w:rsidRDefault="00160E12">
            <w:pPr>
              <w:widowControl w:val="0"/>
              <w:autoSpaceDE w:val="0"/>
              <w:autoSpaceDN w:val="0"/>
              <w:adjustRightInd w:val="0"/>
              <w:rPr>
                <w:color w:val="000000"/>
                <w:sz w:val="20"/>
                <w:szCs w:val="20"/>
              </w:rPr>
            </w:pPr>
            <w:r>
              <w:rPr>
                <w:color w:val="000000"/>
                <w:sz w:val="20"/>
                <w:szCs w:val="20"/>
              </w:rPr>
              <w:t>14.6.2018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60E12" w:rsidRDefault="00160E12">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60E12" w:rsidRDefault="00160E12">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60E12" w:rsidRDefault="00160E12">
            <w:pPr>
              <w:widowControl w:val="0"/>
              <w:autoSpaceDE w:val="0"/>
              <w:autoSpaceDN w:val="0"/>
              <w:adjustRightInd w:val="0"/>
              <w:rPr>
                <w:rFonts w:ascii="sans-serif" w:hAnsi="sans-serif" w:cs="sans-serif"/>
                <w:color w:val="000000"/>
              </w:rPr>
            </w:pPr>
          </w:p>
        </w:tc>
      </w:tr>
      <w:tr w:rsidR="00160E12" w:rsidTr="00160E1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60E12" w:rsidRDefault="00160E12">
            <w:pPr>
              <w:widowControl w:val="0"/>
              <w:autoSpaceDE w:val="0"/>
              <w:autoSpaceDN w:val="0"/>
              <w:adjustRightInd w:val="0"/>
              <w:rPr>
                <w:b/>
                <w:bCs/>
                <w:color w:val="000000"/>
                <w:sz w:val="20"/>
                <w:szCs w:val="20"/>
              </w:rPr>
            </w:pPr>
            <w:r>
              <w:rPr>
                <w:b/>
                <w:bCs/>
                <w:color w:val="000000"/>
                <w:sz w:val="20"/>
                <w:szCs w:val="20"/>
              </w:rPr>
              <w:t>Odbori koji su dali mišljenje</w:t>
            </w:r>
          </w:p>
          <w:p w:rsidR="00160E12" w:rsidRDefault="00160E12">
            <w:pPr>
              <w:widowControl w:val="0"/>
              <w:autoSpaceDE w:val="0"/>
              <w:autoSpaceDN w:val="0"/>
              <w:adjustRightInd w:val="0"/>
              <w:rPr>
                <w:color w:val="000000"/>
                <w:sz w:val="20"/>
                <w:szCs w:val="20"/>
              </w:rPr>
            </w:pPr>
            <w:r>
              <w:rPr>
                <w:color w:val="000000"/>
                <w:sz w:val="20"/>
                <w:szCs w:val="20"/>
              </w:rPr>
              <w:t>       Datum objave na plenarnoj sjednici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60E12" w:rsidRDefault="00160E12">
            <w:pPr>
              <w:widowControl w:val="0"/>
              <w:autoSpaceDE w:val="0"/>
              <w:autoSpaceDN w:val="0"/>
              <w:adjustRightInd w:val="0"/>
              <w:rPr>
                <w:color w:val="000000"/>
                <w:sz w:val="20"/>
                <w:szCs w:val="20"/>
              </w:rPr>
            </w:pPr>
            <w:r>
              <w:rPr>
                <w:color w:val="000000"/>
                <w:sz w:val="20"/>
                <w:szCs w:val="20"/>
              </w:rPr>
              <w:t>ENVI</w:t>
            </w:r>
          </w:p>
          <w:p w:rsidR="00160E12" w:rsidRDefault="00160E12">
            <w:pPr>
              <w:widowControl w:val="0"/>
              <w:autoSpaceDE w:val="0"/>
              <w:autoSpaceDN w:val="0"/>
              <w:adjustRightInd w:val="0"/>
              <w:rPr>
                <w:color w:val="000000"/>
                <w:sz w:val="20"/>
                <w:szCs w:val="20"/>
              </w:rPr>
            </w:pPr>
            <w:r>
              <w:rPr>
                <w:color w:val="000000"/>
                <w:sz w:val="20"/>
                <w:szCs w:val="20"/>
              </w:rPr>
              <w:t>14.6.2018</w:t>
            </w:r>
          </w:p>
        </w:tc>
      </w:tr>
      <w:tr w:rsidR="00160E12" w:rsidTr="00160E1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60E12" w:rsidRDefault="00160E12">
            <w:pPr>
              <w:widowControl w:val="0"/>
              <w:autoSpaceDE w:val="0"/>
              <w:autoSpaceDN w:val="0"/>
              <w:adjustRightInd w:val="0"/>
              <w:rPr>
                <w:b/>
                <w:bCs/>
                <w:color w:val="000000"/>
                <w:sz w:val="20"/>
                <w:szCs w:val="20"/>
              </w:rPr>
            </w:pPr>
            <w:r>
              <w:rPr>
                <w:b/>
                <w:bCs/>
                <w:color w:val="000000"/>
                <w:sz w:val="20"/>
                <w:szCs w:val="20"/>
              </w:rPr>
              <w:t>Izvjestitelj(ica) za mišljenje</w:t>
            </w:r>
          </w:p>
          <w:p w:rsidR="00160E12" w:rsidRDefault="00160E12">
            <w:pPr>
              <w:widowControl w:val="0"/>
              <w:autoSpaceDE w:val="0"/>
              <w:autoSpaceDN w:val="0"/>
              <w:adjustRightInd w:val="0"/>
              <w:rPr>
                <w:color w:val="000000"/>
                <w:sz w:val="20"/>
                <w:szCs w:val="20"/>
              </w:rPr>
            </w:pPr>
            <w:r>
              <w:rPr>
                <w:color w:val="000000"/>
                <w:sz w:val="20"/>
                <w:szCs w:val="20"/>
              </w:rPr>
              <w:t>       Datum imenovanja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60E12" w:rsidRDefault="00160E12">
            <w:pPr>
              <w:widowControl w:val="0"/>
              <w:autoSpaceDE w:val="0"/>
              <w:autoSpaceDN w:val="0"/>
              <w:adjustRightInd w:val="0"/>
              <w:rPr>
                <w:color w:val="000000"/>
                <w:sz w:val="20"/>
                <w:szCs w:val="20"/>
              </w:rPr>
            </w:pPr>
            <w:r>
              <w:rPr>
                <w:color w:val="000000"/>
                <w:sz w:val="20"/>
                <w:szCs w:val="20"/>
              </w:rPr>
              <w:t>Adina-Ioana Vălean</w:t>
            </w:r>
          </w:p>
          <w:p w:rsidR="00160E12" w:rsidRDefault="00160E12">
            <w:pPr>
              <w:widowControl w:val="0"/>
              <w:autoSpaceDE w:val="0"/>
              <w:autoSpaceDN w:val="0"/>
              <w:adjustRightInd w:val="0"/>
              <w:rPr>
                <w:color w:val="000000"/>
                <w:sz w:val="20"/>
                <w:szCs w:val="20"/>
              </w:rPr>
            </w:pPr>
            <w:r>
              <w:rPr>
                <w:color w:val="000000"/>
                <w:sz w:val="20"/>
                <w:szCs w:val="20"/>
              </w:rPr>
              <w:t>21.6.2018</w:t>
            </w:r>
          </w:p>
        </w:tc>
      </w:tr>
      <w:tr w:rsidR="00160E12" w:rsidTr="00160E1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60E12" w:rsidRDefault="00160E12">
            <w:pPr>
              <w:widowControl w:val="0"/>
              <w:autoSpaceDE w:val="0"/>
              <w:autoSpaceDN w:val="0"/>
              <w:adjustRightInd w:val="0"/>
              <w:rPr>
                <w:b/>
                <w:bCs/>
                <w:color w:val="000000"/>
                <w:sz w:val="20"/>
                <w:szCs w:val="20"/>
              </w:rPr>
            </w:pPr>
            <w:r>
              <w:rPr>
                <w:b/>
                <w:bCs/>
                <w:color w:val="000000"/>
                <w:sz w:val="20"/>
                <w:szCs w:val="20"/>
              </w:rPr>
              <w:t>Datum usvajanja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60E12" w:rsidRDefault="00160E12">
            <w:pPr>
              <w:widowControl w:val="0"/>
              <w:autoSpaceDE w:val="0"/>
              <w:autoSpaceDN w:val="0"/>
              <w:adjustRightInd w:val="0"/>
              <w:rPr>
                <w:color w:val="000000"/>
                <w:sz w:val="20"/>
                <w:szCs w:val="20"/>
              </w:rPr>
            </w:pPr>
            <w:r>
              <w:rPr>
                <w:color w:val="000000"/>
                <w:sz w:val="20"/>
                <w:szCs w:val="20"/>
              </w:rPr>
              <w:t>12.11.2018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60E12" w:rsidRDefault="00160E12">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60E12" w:rsidRDefault="00160E12">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60E12" w:rsidRDefault="00160E12">
            <w:pPr>
              <w:widowControl w:val="0"/>
              <w:autoSpaceDE w:val="0"/>
              <w:autoSpaceDN w:val="0"/>
              <w:adjustRightInd w:val="0"/>
              <w:rPr>
                <w:rFonts w:ascii="sans-serif" w:hAnsi="sans-serif" w:cs="sans-serif"/>
                <w:color w:val="000000"/>
              </w:rPr>
            </w:pPr>
          </w:p>
        </w:tc>
      </w:tr>
      <w:tr w:rsidR="00160E12" w:rsidTr="00160E1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60E12" w:rsidRDefault="00160E12">
            <w:pPr>
              <w:widowControl w:val="0"/>
              <w:autoSpaceDE w:val="0"/>
              <w:autoSpaceDN w:val="0"/>
              <w:adjustRightInd w:val="0"/>
              <w:rPr>
                <w:b/>
                <w:bCs/>
                <w:color w:val="000000"/>
                <w:sz w:val="20"/>
                <w:szCs w:val="20"/>
              </w:rPr>
            </w:pPr>
            <w:r>
              <w:rPr>
                <w:b/>
                <w:bCs/>
                <w:color w:val="000000"/>
                <w:sz w:val="20"/>
                <w:szCs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60E12" w:rsidRDefault="00160E12">
            <w:pPr>
              <w:widowControl w:val="0"/>
              <w:autoSpaceDE w:val="0"/>
              <w:autoSpaceDN w:val="0"/>
              <w:adjustRightInd w:val="0"/>
              <w:rPr>
                <w:color w:val="000000"/>
                <w:sz w:val="20"/>
                <w:szCs w:val="20"/>
              </w:rPr>
            </w:pPr>
            <w:r>
              <w:rPr>
                <w:color w:val="000000"/>
                <w:sz w:val="20"/>
                <w:szCs w:val="20"/>
              </w:rPr>
              <w:t>+:</w:t>
            </w:r>
          </w:p>
          <w:p w:rsidR="00160E12" w:rsidRDefault="00160E12">
            <w:pPr>
              <w:widowControl w:val="0"/>
              <w:autoSpaceDE w:val="0"/>
              <w:autoSpaceDN w:val="0"/>
              <w:adjustRightInd w:val="0"/>
              <w:rPr>
                <w:color w:val="000000"/>
                <w:sz w:val="20"/>
                <w:szCs w:val="20"/>
              </w:rPr>
            </w:pPr>
            <w:r>
              <w:rPr>
                <w:color w:val="000000"/>
                <w:sz w:val="20"/>
                <w:szCs w:val="20"/>
              </w:rPr>
              <w:t>–:</w:t>
            </w:r>
          </w:p>
          <w:p w:rsidR="00160E12" w:rsidRDefault="00160E12">
            <w:pPr>
              <w:widowControl w:val="0"/>
              <w:autoSpaceDE w:val="0"/>
              <w:autoSpaceDN w:val="0"/>
              <w:adjustRightInd w:val="0"/>
              <w:rPr>
                <w:color w:val="000000"/>
                <w:sz w:val="20"/>
                <w:szCs w:val="20"/>
              </w:rPr>
            </w:pPr>
            <w:r>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60E12" w:rsidRDefault="00160E12">
            <w:pPr>
              <w:widowControl w:val="0"/>
              <w:autoSpaceDE w:val="0"/>
              <w:autoSpaceDN w:val="0"/>
              <w:adjustRightInd w:val="0"/>
              <w:rPr>
                <w:color w:val="000000"/>
                <w:sz w:val="20"/>
                <w:szCs w:val="20"/>
              </w:rPr>
            </w:pPr>
            <w:r>
              <w:rPr>
                <w:color w:val="000000"/>
                <w:sz w:val="20"/>
                <w:szCs w:val="20"/>
              </w:rPr>
              <w:t>42</w:t>
            </w:r>
          </w:p>
          <w:p w:rsidR="00160E12" w:rsidRDefault="00160E12">
            <w:pPr>
              <w:widowControl w:val="0"/>
              <w:autoSpaceDE w:val="0"/>
              <w:autoSpaceDN w:val="0"/>
              <w:adjustRightInd w:val="0"/>
              <w:rPr>
                <w:color w:val="000000"/>
                <w:sz w:val="20"/>
                <w:szCs w:val="20"/>
              </w:rPr>
            </w:pPr>
            <w:r>
              <w:rPr>
                <w:color w:val="000000"/>
                <w:sz w:val="20"/>
                <w:szCs w:val="20"/>
              </w:rPr>
              <w:t>5</w:t>
            </w:r>
          </w:p>
          <w:p w:rsidR="00160E12" w:rsidRDefault="00160E12">
            <w:pPr>
              <w:widowControl w:val="0"/>
              <w:autoSpaceDE w:val="0"/>
              <w:autoSpaceDN w:val="0"/>
              <w:adjustRightInd w:val="0"/>
              <w:rPr>
                <w:color w:val="000000"/>
                <w:sz w:val="20"/>
                <w:szCs w:val="20"/>
              </w:rPr>
            </w:pPr>
            <w:r>
              <w:rPr>
                <w:color w:val="000000"/>
                <w:sz w:val="20"/>
                <w:szCs w:val="20"/>
              </w:rPr>
              <w:t>1</w:t>
            </w:r>
          </w:p>
        </w:tc>
      </w:tr>
      <w:tr w:rsidR="00160E12" w:rsidTr="00160E1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60E12" w:rsidRDefault="00160E12">
            <w:pPr>
              <w:widowControl w:val="0"/>
              <w:autoSpaceDE w:val="0"/>
              <w:autoSpaceDN w:val="0"/>
              <w:adjustRightInd w:val="0"/>
              <w:rPr>
                <w:b/>
                <w:bCs/>
                <w:color w:val="000000"/>
                <w:sz w:val="20"/>
                <w:szCs w:val="20"/>
              </w:rPr>
            </w:pPr>
            <w:r>
              <w:rPr>
                <w:b/>
                <w:bCs/>
                <w:color w:val="000000"/>
                <w:sz w:val="20"/>
                <w:szCs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60E12" w:rsidRDefault="00160E12">
            <w:pPr>
              <w:widowControl w:val="0"/>
              <w:autoSpaceDE w:val="0"/>
              <w:autoSpaceDN w:val="0"/>
              <w:adjustRightInd w:val="0"/>
              <w:rPr>
                <w:color w:val="000000"/>
                <w:sz w:val="20"/>
                <w:szCs w:val="20"/>
              </w:rPr>
            </w:pPr>
            <w:r>
              <w:rPr>
                <w:color w:val="000000"/>
                <w:sz w:val="20"/>
                <w:szCs w:val="20"/>
              </w:rPr>
              <w:t>Margrete Auken, Pilar Ayuso, Ivo Belet, Biljana Borzan, Lynn Boylan, Paul Brannen, Soledad Cabezón Ruiz, Nessa Childers, Birgit Collin-Langen, Miriam Dalli, Seb Dance, Angélique Delahaye, Mark Demesmaeker, Stefan Eck, Bas Eickhout, Francesc Gambús, Gerben-Jan Gerbrandy, Arne Gericke, Jens Gieseke, Julie Girling, Françoise Grossetête, Andrzej Grzyb, Jytte Guteland, György Hölvényi, Anneli Jäätteenmäki, Jean-François Jalkh, Benedek Jávor, Karin Kadenbach, Urszula Krupa, Jo Leinen, Peter Liese, Susanne Melior, Rory Palmer, Bolesław G. Piecha, Annie Schreijer-Pierik, Davor Škrlec, Nils Torvalds, Adina-Ioana Vălean, Jadwiga Wiśniewska, Damiano Zoffoli</w:t>
            </w:r>
          </w:p>
        </w:tc>
      </w:tr>
      <w:tr w:rsidR="00160E12" w:rsidTr="00160E1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60E12" w:rsidRDefault="00160E12">
            <w:pPr>
              <w:widowControl w:val="0"/>
              <w:autoSpaceDE w:val="0"/>
              <w:autoSpaceDN w:val="0"/>
              <w:adjustRightInd w:val="0"/>
              <w:rPr>
                <w:b/>
                <w:bCs/>
                <w:color w:val="000000"/>
                <w:sz w:val="20"/>
                <w:szCs w:val="20"/>
              </w:rPr>
            </w:pPr>
            <w:r>
              <w:rPr>
                <w:b/>
                <w:bCs/>
                <w:color w:val="000000"/>
                <w:sz w:val="20"/>
                <w:szCs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60E12" w:rsidRDefault="00160E12">
            <w:pPr>
              <w:widowControl w:val="0"/>
              <w:autoSpaceDE w:val="0"/>
              <w:autoSpaceDN w:val="0"/>
              <w:adjustRightInd w:val="0"/>
              <w:rPr>
                <w:color w:val="000000"/>
                <w:sz w:val="20"/>
                <w:szCs w:val="20"/>
              </w:rPr>
            </w:pPr>
            <w:r>
              <w:rPr>
                <w:color w:val="000000"/>
                <w:sz w:val="20"/>
                <w:szCs w:val="20"/>
              </w:rPr>
              <w:t>Cristian-Silviu Buşoi, Fredrick Federley, Giorgos Grammatikakis, Christophe Hansen, Tilly Metz, Carolina Punset</w:t>
            </w:r>
          </w:p>
        </w:tc>
      </w:tr>
      <w:tr w:rsidR="00160E12" w:rsidTr="00160E1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60E12" w:rsidRDefault="00160E12">
            <w:pPr>
              <w:widowControl w:val="0"/>
              <w:autoSpaceDE w:val="0"/>
              <w:autoSpaceDN w:val="0"/>
              <w:adjustRightInd w:val="0"/>
              <w:rPr>
                <w:b/>
                <w:bCs/>
                <w:color w:val="000000"/>
                <w:sz w:val="20"/>
                <w:szCs w:val="20"/>
              </w:rPr>
            </w:pPr>
            <w:r>
              <w:rPr>
                <w:b/>
                <w:bCs/>
                <w:color w:val="000000"/>
                <w:sz w:val="20"/>
                <w:szCs w:val="20"/>
              </w:rPr>
              <w:t>Zamjenici nazočni na konačnom glasovanju prema čl. 200. st.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60E12" w:rsidRDefault="00160E12">
            <w:pPr>
              <w:widowControl w:val="0"/>
              <w:autoSpaceDE w:val="0"/>
              <w:autoSpaceDN w:val="0"/>
              <w:adjustRightInd w:val="0"/>
              <w:rPr>
                <w:color w:val="000000"/>
                <w:sz w:val="20"/>
                <w:szCs w:val="20"/>
              </w:rPr>
            </w:pPr>
            <w:r>
              <w:rPr>
                <w:color w:val="000000"/>
                <w:sz w:val="20"/>
                <w:szCs w:val="20"/>
              </w:rPr>
              <w:t>Paul Rübig, Tomáš Zdechovský</w:t>
            </w:r>
          </w:p>
        </w:tc>
      </w:tr>
      <w:bookmarkEnd w:id="5"/>
    </w:tbl>
    <w:p w:rsidR="00160E12" w:rsidRPr="00023F12" w:rsidRDefault="00160E12" w:rsidP="00160E12">
      <w:pPr>
        <w:widowControl w:val="0"/>
        <w:autoSpaceDE w:val="0"/>
        <w:autoSpaceDN w:val="0"/>
        <w:adjustRightInd w:val="0"/>
        <w:rPr>
          <w:rFonts w:ascii="Arial" w:hAnsi="Arial" w:cs="Arial"/>
        </w:rPr>
      </w:pPr>
    </w:p>
    <w:p w:rsidR="00160E12" w:rsidRPr="00023F12" w:rsidRDefault="00160E12" w:rsidP="00160E12"/>
    <w:p w:rsidR="00160E12" w:rsidRPr="00DB3302" w:rsidRDefault="00160E12" w:rsidP="00160E12">
      <w:pPr>
        <w:keepNext/>
        <w:widowControl w:val="0"/>
        <w:spacing w:before="240" w:after="240"/>
        <w:jc w:val="center"/>
        <w:rPr>
          <w:rFonts w:ascii="Arial" w:hAnsi="Arial"/>
          <w:b/>
          <w:szCs w:val="20"/>
        </w:rPr>
      </w:pPr>
      <w:r>
        <w:br w:type="page"/>
      </w:r>
      <w:bookmarkStart w:id="6" w:name="_Toc435433688"/>
      <w:bookmarkStart w:id="7" w:name="_Toc435512691"/>
      <w:bookmarkStart w:id="8" w:name="RollCallPageAD"/>
      <w:r>
        <w:rPr>
          <w:rFonts w:ascii="Arial" w:hAnsi="Arial"/>
          <w:b/>
          <w:szCs w:val="20"/>
        </w:rPr>
        <w:t>KONAČNO GLASOVANJE POIMENIČNIM GLASOVANJEM U ODBORU</w:t>
      </w:r>
      <w:bookmarkEnd w:id="6"/>
      <w:bookmarkEnd w:id="7"/>
      <w:r>
        <w:rPr>
          <w:rFonts w:ascii="Arial" w:hAnsi="Arial"/>
          <w:b/>
          <w:szCs w:val="20"/>
        </w:rPr>
        <w:t xml:space="preserve"> KOJI DAJE MIŠLJENJE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60E12" w:rsidRPr="00023F12" w:rsidTr="006353B3">
        <w:trPr>
          <w:cantSplit/>
        </w:trPr>
        <w:tc>
          <w:tcPr>
            <w:tcW w:w="1701" w:type="dxa"/>
            <w:shd w:val="pct10" w:color="000000" w:fill="FFFFFF"/>
            <w:vAlign w:val="center"/>
          </w:tcPr>
          <w:p w:rsidR="00160E12" w:rsidRPr="00023F12" w:rsidRDefault="00160E12" w:rsidP="006353B3">
            <w:pPr>
              <w:spacing w:before="120" w:after="120"/>
              <w:jc w:val="center"/>
              <w:rPr>
                <w:b/>
                <w:sz w:val="20"/>
              </w:rPr>
            </w:pPr>
            <w:r>
              <w:rPr>
                <w:b/>
                <w:sz w:val="20"/>
              </w:rPr>
              <w:t>42</w:t>
            </w:r>
          </w:p>
        </w:tc>
        <w:tc>
          <w:tcPr>
            <w:tcW w:w="7371" w:type="dxa"/>
            <w:shd w:val="pct10" w:color="000000" w:fill="FFFFFF"/>
          </w:tcPr>
          <w:p w:rsidR="00160E12" w:rsidRPr="00023F12" w:rsidRDefault="00160E12" w:rsidP="006353B3">
            <w:pPr>
              <w:spacing w:before="120" w:after="120"/>
              <w:jc w:val="center"/>
              <w:rPr>
                <w:rFonts w:ascii="Arial" w:hAnsi="Arial" w:cs="Arial"/>
                <w:b/>
                <w:sz w:val="28"/>
                <w:szCs w:val="28"/>
              </w:rPr>
            </w:pPr>
            <w:r>
              <w:rPr>
                <w:rFonts w:ascii="Arial" w:hAnsi="Arial"/>
                <w:b/>
                <w:sz w:val="28"/>
                <w:szCs w:val="28"/>
              </w:rPr>
              <w:t>+</w:t>
            </w:r>
          </w:p>
        </w:tc>
      </w:tr>
      <w:tr w:rsidR="00160E12" w:rsidRPr="00023F12" w:rsidTr="006353B3">
        <w:trPr>
          <w:cantSplit/>
        </w:trPr>
        <w:tc>
          <w:tcPr>
            <w:tcW w:w="1701" w:type="dxa"/>
            <w:shd w:val="clear" w:color="auto" w:fill="FFFFFF"/>
          </w:tcPr>
          <w:p w:rsidR="00160E12" w:rsidRPr="00023F12" w:rsidRDefault="00160E12" w:rsidP="006353B3">
            <w:pPr>
              <w:spacing w:before="120" w:after="120"/>
              <w:rPr>
                <w:sz w:val="20"/>
                <w:szCs w:val="20"/>
              </w:rPr>
            </w:pPr>
            <w:r>
              <w:rPr>
                <w:sz w:val="20"/>
                <w:szCs w:val="20"/>
              </w:rPr>
              <w:t>ALDE</w:t>
            </w:r>
          </w:p>
        </w:tc>
        <w:tc>
          <w:tcPr>
            <w:tcW w:w="7371" w:type="dxa"/>
            <w:shd w:val="clear" w:color="auto" w:fill="FFFFFF"/>
          </w:tcPr>
          <w:p w:rsidR="00160E12" w:rsidRPr="00023F12" w:rsidRDefault="00160E12" w:rsidP="006353B3">
            <w:pPr>
              <w:spacing w:before="120" w:after="120"/>
              <w:rPr>
                <w:sz w:val="20"/>
                <w:szCs w:val="20"/>
              </w:rPr>
            </w:pPr>
            <w:r>
              <w:rPr>
                <w:sz w:val="20"/>
                <w:szCs w:val="20"/>
              </w:rPr>
              <w:t>Fredrick Federley, Gerben-Jan Gerbrandy, Anneli Jäätteenmäki, Carolina Punset, Nils Torvalds</w:t>
            </w:r>
          </w:p>
        </w:tc>
      </w:tr>
      <w:tr w:rsidR="00160E12" w:rsidRPr="00023F12" w:rsidTr="006353B3">
        <w:trPr>
          <w:cantSplit/>
        </w:trPr>
        <w:tc>
          <w:tcPr>
            <w:tcW w:w="1701" w:type="dxa"/>
            <w:shd w:val="clear" w:color="auto" w:fill="FFFFFF"/>
          </w:tcPr>
          <w:p w:rsidR="00160E12" w:rsidRPr="00023F12" w:rsidRDefault="00160E12" w:rsidP="006353B3">
            <w:pPr>
              <w:spacing w:before="120" w:after="120"/>
              <w:rPr>
                <w:sz w:val="20"/>
                <w:szCs w:val="20"/>
              </w:rPr>
            </w:pPr>
            <w:r>
              <w:rPr>
                <w:sz w:val="20"/>
                <w:szCs w:val="20"/>
              </w:rPr>
              <w:t>GUE/NGL</w:t>
            </w:r>
          </w:p>
        </w:tc>
        <w:tc>
          <w:tcPr>
            <w:tcW w:w="7371" w:type="dxa"/>
            <w:shd w:val="clear" w:color="auto" w:fill="FFFFFF"/>
          </w:tcPr>
          <w:p w:rsidR="00160E12" w:rsidRPr="00023F12" w:rsidRDefault="00160E12" w:rsidP="006353B3">
            <w:pPr>
              <w:spacing w:before="120" w:after="120"/>
              <w:rPr>
                <w:sz w:val="20"/>
                <w:szCs w:val="20"/>
              </w:rPr>
            </w:pPr>
            <w:r>
              <w:rPr>
                <w:sz w:val="20"/>
                <w:szCs w:val="20"/>
              </w:rPr>
              <w:t>Lynn Boylan, Stefan Eck</w:t>
            </w:r>
          </w:p>
        </w:tc>
      </w:tr>
      <w:tr w:rsidR="00160E12" w:rsidRPr="00023F12" w:rsidTr="006353B3">
        <w:trPr>
          <w:cantSplit/>
        </w:trPr>
        <w:tc>
          <w:tcPr>
            <w:tcW w:w="1701" w:type="dxa"/>
            <w:shd w:val="clear" w:color="auto" w:fill="FFFFFF"/>
          </w:tcPr>
          <w:p w:rsidR="00160E12" w:rsidRPr="00023F12" w:rsidRDefault="00160E12" w:rsidP="006353B3">
            <w:pPr>
              <w:spacing w:before="120" w:after="120"/>
              <w:rPr>
                <w:sz w:val="20"/>
                <w:szCs w:val="20"/>
              </w:rPr>
            </w:pPr>
            <w:r>
              <w:rPr>
                <w:sz w:val="20"/>
                <w:szCs w:val="20"/>
              </w:rPr>
              <w:t>PPE</w:t>
            </w:r>
          </w:p>
        </w:tc>
        <w:tc>
          <w:tcPr>
            <w:tcW w:w="7371" w:type="dxa"/>
            <w:shd w:val="clear" w:color="auto" w:fill="FFFFFF"/>
          </w:tcPr>
          <w:p w:rsidR="00160E12" w:rsidRPr="00023F12" w:rsidRDefault="00160E12" w:rsidP="006353B3">
            <w:pPr>
              <w:spacing w:before="120" w:after="120"/>
              <w:rPr>
                <w:sz w:val="20"/>
                <w:szCs w:val="20"/>
              </w:rPr>
            </w:pPr>
            <w:r>
              <w:rPr>
                <w:sz w:val="20"/>
                <w:szCs w:val="20"/>
              </w:rPr>
              <w:t>Pilar Ayuso, Ivo Belet, Cristian-Silviu Buşoi, Birgit Collin-Langen, Angélique Delahaye, Francesc Gambús, Jens Gieseke, Julie Girling, Françoise Grossetête, Andrzej Grzyb, Christophe Hansen, György Hölvényi, Peter Liese, Paul Rübig, Annie Schreijer-Pierik, Adina-Ioana Vălean, Tomáš Zdechovský</w:t>
            </w:r>
          </w:p>
        </w:tc>
      </w:tr>
      <w:tr w:rsidR="00160E12" w:rsidRPr="00023F12" w:rsidTr="006353B3">
        <w:trPr>
          <w:cantSplit/>
        </w:trPr>
        <w:tc>
          <w:tcPr>
            <w:tcW w:w="1701" w:type="dxa"/>
            <w:shd w:val="clear" w:color="auto" w:fill="FFFFFF"/>
          </w:tcPr>
          <w:p w:rsidR="00160E12" w:rsidRPr="00023F12" w:rsidRDefault="00160E12" w:rsidP="006353B3">
            <w:pPr>
              <w:spacing w:before="120" w:after="120"/>
              <w:rPr>
                <w:sz w:val="20"/>
                <w:szCs w:val="20"/>
              </w:rPr>
            </w:pPr>
            <w:r>
              <w:rPr>
                <w:sz w:val="20"/>
                <w:szCs w:val="20"/>
              </w:rPr>
              <w:t>S&amp;D</w:t>
            </w:r>
          </w:p>
        </w:tc>
        <w:tc>
          <w:tcPr>
            <w:tcW w:w="7371" w:type="dxa"/>
            <w:shd w:val="clear" w:color="auto" w:fill="FFFFFF"/>
          </w:tcPr>
          <w:p w:rsidR="00160E12" w:rsidRPr="00023F12" w:rsidRDefault="00160E12" w:rsidP="006353B3">
            <w:pPr>
              <w:spacing w:before="120" w:after="120"/>
              <w:rPr>
                <w:sz w:val="20"/>
                <w:szCs w:val="20"/>
              </w:rPr>
            </w:pPr>
            <w:r>
              <w:rPr>
                <w:sz w:val="20"/>
                <w:szCs w:val="20"/>
              </w:rPr>
              <w:t>Biljana Borzan, Paul Brannen, Soledad Cabezón Ruiz, Nessa Childers, Miriam Dalli, Seb Dance, Giorgos Grammatikakis, Jytte Guteland, Karin Kadenbach, Jo Leinen, Susanne Melior, Rory Palmer, Damiano Zoffoli</w:t>
            </w:r>
          </w:p>
        </w:tc>
      </w:tr>
      <w:tr w:rsidR="00160E12" w:rsidRPr="00023F12" w:rsidTr="006353B3">
        <w:trPr>
          <w:cantSplit/>
        </w:trPr>
        <w:tc>
          <w:tcPr>
            <w:tcW w:w="1701" w:type="dxa"/>
            <w:shd w:val="clear" w:color="auto" w:fill="FFFFFF"/>
          </w:tcPr>
          <w:p w:rsidR="00160E12" w:rsidRPr="00023F12" w:rsidRDefault="00160E12" w:rsidP="006353B3">
            <w:pPr>
              <w:spacing w:before="120" w:after="120"/>
              <w:rPr>
                <w:sz w:val="20"/>
                <w:szCs w:val="20"/>
              </w:rPr>
            </w:pPr>
            <w:r>
              <w:rPr>
                <w:sz w:val="20"/>
                <w:szCs w:val="20"/>
              </w:rPr>
              <w:t>Verts/ALE</w:t>
            </w:r>
          </w:p>
        </w:tc>
        <w:tc>
          <w:tcPr>
            <w:tcW w:w="7371" w:type="dxa"/>
            <w:shd w:val="clear" w:color="auto" w:fill="FFFFFF"/>
          </w:tcPr>
          <w:p w:rsidR="00160E12" w:rsidRPr="00023F12" w:rsidRDefault="00160E12" w:rsidP="006353B3">
            <w:pPr>
              <w:spacing w:before="120" w:after="120"/>
              <w:rPr>
                <w:sz w:val="20"/>
                <w:szCs w:val="20"/>
              </w:rPr>
            </w:pPr>
            <w:r>
              <w:rPr>
                <w:sz w:val="20"/>
                <w:szCs w:val="20"/>
              </w:rPr>
              <w:t>Margrete Auken, Bas Eickhout, Benedek Jávor, Tilly Metz, Davor Škrlec</w:t>
            </w:r>
          </w:p>
        </w:tc>
      </w:tr>
    </w:tbl>
    <w:p w:rsidR="00160E12" w:rsidRPr="00023F12" w:rsidRDefault="00160E12" w:rsidP="00160E1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60E12" w:rsidRPr="00023F12" w:rsidTr="006353B3">
        <w:trPr>
          <w:cantSplit/>
        </w:trPr>
        <w:tc>
          <w:tcPr>
            <w:tcW w:w="1701" w:type="dxa"/>
            <w:shd w:val="pct10" w:color="000000" w:fill="FFFFFF"/>
            <w:vAlign w:val="center"/>
          </w:tcPr>
          <w:p w:rsidR="00160E12" w:rsidRPr="00023F12" w:rsidRDefault="00160E12" w:rsidP="006353B3">
            <w:pPr>
              <w:spacing w:before="120" w:after="120"/>
              <w:jc w:val="center"/>
              <w:rPr>
                <w:b/>
                <w:sz w:val="16"/>
              </w:rPr>
            </w:pPr>
            <w:r>
              <w:rPr>
                <w:b/>
                <w:sz w:val="20"/>
              </w:rPr>
              <w:t>5</w:t>
            </w:r>
          </w:p>
        </w:tc>
        <w:tc>
          <w:tcPr>
            <w:tcW w:w="7371" w:type="dxa"/>
            <w:shd w:val="pct10" w:color="000000" w:fill="FFFFFF"/>
          </w:tcPr>
          <w:p w:rsidR="00160E12" w:rsidRPr="00023F12" w:rsidRDefault="00160E12" w:rsidP="006353B3">
            <w:pPr>
              <w:spacing w:before="120" w:after="120"/>
              <w:jc w:val="center"/>
              <w:rPr>
                <w:sz w:val="28"/>
                <w:szCs w:val="28"/>
              </w:rPr>
            </w:pPr>
            <w:r>
              <w:rPr>
                <w:rFonts w:ascii="Arial" w:hAnsi="Arial"/>
                <w:b/>
                <w:sz w:val="28"/>
                <w:szCs w:val="28"/>
              </w:rPr>
              <w:t>-</w:t>
            </w:r>
          </w:p>
        </w:tc>
      </w:tr>
      <w:tr w:rsidR="00160E12" w:rsidRPr="00023F12" w:rsidTr="006353B3">
        <w:trPr>
          <w:cantSplit/>
        </w:trPr>
        <w:tc>
          <w:tcPr>
            <w:tcW w:w="1701" w:type="dxa"/>
            <w:shd w:val="clear" w:color="auto" w:fill="FFFFFF"/>
          </w:tcPr>
          <w:p w:rsidR="00160E12" w:rsidRPr="00023F12" w:rsidRDefault="00160E12" w:rsidP="006353B3">
            <w:pPr>
              <w:spacing w:before="120" w:after="120"/>
              <w:rPr>
                <w:sz w:val="20"/>
                <w:szCs w:val="20"/>
              </w:rPr>
            </w:pPr>
            <w:r>
              <w:rPr>
                <w:sz w:val="20"/>
                <w:szCs w:val="20"/>
              </w:rPr>
              <w:t>ECR</w:t>
            </w:r>
          </w:p>
        </w:tc>
        <w:tc>
          <w:tcPr>
            <w:tcW w:w="7371" w:type="dxa"/>
            <w:shd w:val="clear" w:color="auto" w:fill="FFFFFF"/>
          </w:tcPr>
          <w:p w:rsidR="00160E12" w:rsidRPr="00023F12" w:rsidRDefault="00160E12" w:rsidP="006353B3">
            <w:pPr>
              <w:spacing w:before="120" w:after="120"/>
              <w:rPr>
                <w:sz w:val="20"/>
                <w:szCs w:val="20"/>
              </w:rPr>
            </w:pPr>
            <w:r>
              <w:rPr>
                <w:sz w:val="20"/>
                <w:szCs w:val="20"/>
              </w:rPr>
              <w:t>Mark Demesmaeker, Arne Gericke, Urszula Krupa, Bolesław G. Piecha, Jadwiga Wiśniewska</w:t>
            </w:r>
          </w:p>
        </w:tc>
      </w:tr>
    </w:tbl>
    <w:p w:rsidR="00160E12" w:rsidRPr="00023F12" w:rsidRDefault="00160E12" w:rsidP="00160E1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60E12" w:rsidRPr="00023F12" w:rsidTr="006353B3">
        <w:trPr>
          <w:cantSplit/>
        </w:trPr>
        <w:tc>
          <w:tcPr>
            <w:tcW w:w="1701" w:type="dxa"/>
            <w:shd w:val="pct10" w:color="000000" w:fill="FFFFFF"/>
            <w:vAlign w:val="center"/>
          </w:tcPr>
          <w:p w:rsidR="00160E12" w:rsidRPr="00023F12" w:rsidRDefault="00160E12" w:rsidP="006353B3">
            <w:pPr>
              <w:spacing w:before="120" w:after="120"/>
              <w:jc w:val="center"/>
              <w:rPr>
                <w:b/>
                <w:sz w:val="16"/>
              </w:rPr>
            </w:pPr>
            <w:r>
              <w:rPr>
                <w:b/>
                <w:sz w:val="20"/>
              </w:rPr>
              <w:t>1</w:t>
            </w:r>
          </w:p>
        </w:tc>
        <w:tc>
          <w:tcPr>
            <w:tcW w:w="7371" w:type="dxa"/>
            <w:shd w:val="pct10" w:color="000000" w:fill="FFFFFF"/>
          </w:tcPr>
          <w:p w:rsidR="00160E12" w:rsidRPr="00023F12" w:rsidRDefault="00160E12" w:rsidP="006353B3">
            <w:pPr>
              <w:spacing w:before="120" w:after="120"/>
              <w:jc w:val="center"/>
              <w:rPr>
                <w:sz w:val="28"/>
                <w:szCs w:val="28"/>
              </w:rPr>
            </w:pPr>
            <w:r>
              <w:rPr>
                <w:rFonts w:ascii="Arial" w:hAnsi="Arial"/>
                <w:b/>
                <w:sz w:val="28"/>
                <w:szCs w:val="28"/>
              </w:rPr>
              <w:t>0</w:t>
            </w:r>
          </w:p>
        </w:tc>
      </w:tr>
      <w:tr w:rsidR="00160E12" w:rsidRPr="00023F12" w:rsidTr="006353B3">
        <w:trPr>
          <w:cantSplit/>
        </w:trPr>
        <w:tc>
          <w:tcPr>
            <w:tcW w:w="1701" w:type="dxa"/>
            <w:shd w:val="clear" w:color="auto" w:fill="FFFFFF"/>
          </w:tcPr>
          <w:p w:rsidR="00160E12" w:rsidRPr="00023F12" w:rsidRDefault="00160E12" w:rsidP="006353B3">
            <w:pPr>
              <w:spacing w:before="120" w:after="120"/>
              <w:rPr>
                <w:sz w:val="20"/>
                <w:szCs w:val="20"/>
              </w:rPr>
            </w:pPr>
            <w:r>
              <w:rPr>
                <w:sz w:val="20"/>
                <w:szCs w:val="20"/>
              </w:rPr>
              <w:t>ENF</w:t>
            </w:r>
          </w:p>
        </w:tc>
        <w:tc>
          <w:tcPr>
            <w:tcW w:w="7371" w:type="dxa"/>
            <w:shd w:val="clear" w:color="auto" w:fill="FFFFFF"/>
          </w:tcPr>
          <w:p w:rsidR="00160E12" w:rsidRPr="00023F12" w:rsidRDefault="00160E12" w:rsidP="006353B3">
            <w:pPr>
              <w:spacing w:before="120" w:after="120"/>
              <w:rPr>
                <w:sz w:val="20"/>
                <w:szCs w:val="20"/>
              </w:rPr>
            </w:pPr>
            <w:r>
              <w:rPr>
                <w:sz w:val="20"/>
                <w:szCs w:val="20"/>
              </w:rPr>
              <w:t>Jean-François Jalkh</w:t>
            </w:r>
          </w:p>
        </w:tc>
      </w:tr>
    </w:tbl>
    <w:p w:rsidR="00160E12" w:rsidRPr="00023F12" w:rsidRDefault="00160E12" w:rsidP="00160E12">
      <w:pPr>
        <w:pStyle w:val="Normal12"/>
      </w:pPr>
    </w:p>
    <w:p w:rsidR="00160E12" w:rsidRPr="00DB3302" w:rsidRDefault="00160E12" w:rsidP="00160E12">
      <w:pPr>
        <w:jc w:val="both"/>
        <w:rPr>
          <w:rFonts w:eastAsia="Calibri"/>
        </w:rPr>
      </w:pPr>
      <w:r>
        <w:t>Korišteni znakovi:</w:t>
      </w:r>
    </w:p>
    <w:p w:rsidR="00160E12" w:rsidRPr="00DB3302" w:rsidRDefault="00160E12" w:rsidP="00160E12">
      <w:pPr>
        <w:widowControl w:val="0"/>
        <w:tabs>
          <w:tab w:val="center" w:pos="284"/>
          <w:tab w:val="left" w:pos="426"/>
        </w:tabs>
        <w:rPr>
          <w:snapToGrid w:val="0"/>
          <w:szCs w:val="20"/>
        </w:rPr>
      </w:pPr>
      <w:r>
        <w:rPr>
          <w:snapToGrid w:val="0"/>
          <w:szCs w:val="20"/>
        </w:rPr>
        <w:t>+</w:t>
      </w:r>
      <w:r>
        <w:rPr>
          <w:snapToGrid w:val="0"/>
          <w:szCs w:val="20"/>
        </w:rPr>
        <w:tab/>
        <w:t>:</w:t>
      </w:r>
      <w:r>
        <w:rPr>
          <w:snapToGrid w:val="0"/>
          <w:szCs w:val="20"/>
        </w:rPr>
        <w:tab/>
        <w:t>za</w:t>
      </w:r>
    </w:p>
    <w:p w:rsidR="00160E12" w:rsidRPr="00DB3302" w:rsidRDefault="00160E12" w:rsidP="00160E12">
      <w:pPr>
        <w:widowControl w:val="0"/>
        <w:tabs>
          <w:tab w:val="center" w:pos="284"/>
          <w:tab w:val="left" w:pos="426"/>
        </w:tabs>
        <w:rPr>
          <w:snapToGrid w:val="0"/>
          <w:szCs w:val="20"/>
        </w:rPr>
      </w:pPr>
      <w:r>
        <w:rPr>
          <w:snapToGrid w:val="0"/>
          <w:szCs w:val="20"/>
        </w:rPr>
        <w:t>-</w:t>
      </w:r>
      <w:r>
        <w:rPr>
          <w:snapToGrid w:val="0"/>
          <w:szCs w:val="20"/>
        </w:rPr>
        <w:tab/>
        <w:t>:</w:t>
      </w:r>
      <w:r>
        <w:rPr>
          <w:snapToGrid w:val="0"/>
          <w:szCs w:val="20"/>
        </w:rPr>
        <w:tab/>
        <w:t>protiv</w:t>
      </w:r>
    </w:p>
    <w:p w:rsidR="00160E12" w:rsidRPr="00DB3302" w:rsidRDefault="00160E12" w:rsidP="00160E12">
      <w:pPr>
        <w:widowControl w:val="0"/>
        <w:tabs>
          <w:tab w:val="center" w:pos="284"/>
          <w:tab w:val="left" w:pos="426"/>
        </w:tabs>
        <w:rPr>
          <w:snapToGrid w:val="0"/>
          <w:szCs w:val="20"/>
        </w:rPr>
      </w:pPr>
      <w:r>
        <w:rPr>
          <w:snapToGrid w:val="0"/>
          <w:szCs w:val="20"/>
        </w:rPr>
        <w:t>0</w:t>
      </w:r>
      <w:r>
        <w:rPr>
          <w:snapToGrid w:val="0"/>
          <w:szCs w:val="20"/>
        </w:rPr>
        <w:tab/>
        <w:t>:</w:t>
      </w:r>
      <w:r>
        <w:rPr>
          <w:snapToGrid w:val="0"/>
          <w:szCs w:val="20"/>
        </w:rPr>
        <w:tab/>
        <w:t>suzdržani</w:t>
      </w:r>
    </w:p>
    <w:p w:rsidR="00160E12" w:rsidRPr="00023F12" w:rsidRDefault="00160E12" w:rsidP="00160E12"/>
    <w:bookmarkEnd w:id="8"/>
    <w:p w:rsidR="00160E12" w:rsidRPr="00023F12" w:rsidRDefault="00160E12" w:rsidP="00160E12"/>
    <w:p w:rsidR="00160E12" w:rsidRPr="00023F12" w:rsidRDefault="00160E12" w:rsidP="00160E12">
      <w:pPr>
        <w:pStyle w:val="RefProc"/>
      </w:pPr>
    </w:p>
    <w:sectPr w:rsidR="00160E12" w:rsidRPr="00023F12" w:rsidSect="00B556CD">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A21" w:rsidRPr="00684A21" w:rsidRDefault="00684A21">
      <w:r w:rsidRPr="00684A21">
        <w:separator/>
      </w:r>
    </w:p>
  </w:endnote>
  <w:endnote w:type="continuationSeparator" w:id="0">
    <w:p w:rsidR="00684A21" w:rsidRPr="00684A21" w:rsidRDefault="00684A21">
      <w:r w:rsidRPr="00684A2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E12" w:rsidRDefault="00160E12" w:rsidP="00160E12">
    <w:pPr>
      <w:pStyle w:val="Footer"/>
    </w:pPr>
    <w:r>
      <w:t>PE</w:t>
    </w:r>
    <w:r w:rsidRPr="00160E12">
      <w:rPr>
        <w:rStyle w:val="HideTWBExt"/>
      </w:rPr>
      <w:t>&lt;NoPE&gt;</w:t>
    </w:r>
    <w:r>
      <w:t>629.529</w:t>
    </w:r>
    <w:r w:rsidRPr="00160E12">
      <w:rPr>
        <w:rStyle w:val="HideTWBExt"/>
      </w:rPr>
      <w:t>&lt;/NoPE&gt;&lt;Version&gt;</w:t>
    </w:r>
    <w:r>
      <w:t>v01-00</w:t>
    </w:r>
    <w:r w:rsidRPr="00160E12">
      <w:rPr>
        <w:rStyle w:val="HideTWBExt"/>
      </w:rPr>
      <w:t>&lt;/Version&gt;</w:t>
    </w:r>
    <w:r>
      <w:tab/>
    </w:r>
    <w:r>
      <w:fldChar w:fldCharType="begin"/>
    </w:r>
    <w:r>
      <w:instrText xml:space="preserve"> PAGE  \* MERGEFORMAT </w:instrText>
    </w:r>
    <w:r>
      <w:fldChar w:fldCharType="separate"/>
    </w:r>
    <w:r w:rsidR="00997C32">
      <w:rPr>
        <w:noProof/>
      </w:rPr>
      <w:t>2</w:t>
    </w:r>
    <w:r>
      <w:fldChar w:fldCharType="end"/>
    </w:r>
    <w:r>
      <w:t>/</w:t>
    </w:r>
    <w:r w:rsidR="00902CB3">
      <w:rPr>
        <w:noProof/>
      </w:rPr>
      <w:fldChar w:fldCharType="begin"/>
    </w:r>
    <w:r w:rsidR="00902CB3">
      <w:rPr>
        <w:noProof/>
      </w:rPr>
      <w:instrText xml:space="preserve"> NUMPAGES  \* MERGEFORMAT </w:instrText>
    </w:r>
    <w:r w:rsidR="00902CB3">
      <w:rPr>
        <w:noProof/>
      </w:rPr>
      <w:fldChar w:fldCharType="separate"/>
    </w:r>
    <w:r w:rsidR="00997C32">
      <w:rPr>
        <w:noProof/>
      </w:rPr>
      <w:t>13</w:t>
    </w:r>
    <w:r w:rsidR="00902CB3">
      <w:rPr>
        <w:noProof/>
      </w:rPr>
      <w:fldChar w:fldCharType="end"/>
    </w:r>
    <w:r>
      <w:tab/>
    </w:r>
    <w:r w:rsidRPr="00160E12">
      <w:rPr>
        <w:rStyle w:val="HideTWBExt"/>
      </w:rPr>
      <w:t>&lt;PathFdR&gt;</w:t>
    </w:r>
    <w:r>
      <w:t>AD\1166805HR.docx</w:t>
    </w:r>
    <w:r w:rsidRPr="00160E12">
      <w:rPr>
        <w:rStyle w:val="HideTWBExt"/>
      </w:rPr>
      <w:t>&lt;/PathFdR&gt;</w:t>
    </w:r>
  </w:p>
  <w:p w:rsidR="007F187F" w:rsidRPr="00684A21" w:rsidRDefault="00160E12" w:rsidP="00160E12">
    <w:pPr>
      <w:pStyle w:val="Footer2"/>
    </w:pPr>
    <w:r>
      <w:t>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E12" w:rsidRDefault="00160E12" w:rsidP="00160E12">
    <w:pPr>
      <w:pStyle w:val="Footer"/>
    </w:pPr>
    <w:r w:rsidRPr="00160E12">
      <w:rPr>
        <w:rStyle w:val="HideTWBExt"/>
      </w:rPr>
      <w:t>&lt;PathFdR&gt;</w:t>
    </w:r>
    <w:r>
      <w:t>AD\1166805HR.docx</w:t>
    </w:r>
    <w:r w:rsidRPr="00160E12">
      <w:rPr>
        <w:rStyle w:val="HideTWBExt"/>
      </w:rPr>
      <w:t>&lt;/PathFdR&gt;</w:t>
    </w:r>
    <w:r>
      <w:tab/>
    </w:r>
    <w:r>
      <w:fldChar w:fldCharType="begin"/>
    </w:r>
    <w:r>
      <w:instrText xml:space="preserve"> PAGE  \* MERGEFORMAT </w:instrText>
    </w:r>
    <w:r>
      <w:fldChar w:fldCharType="separate"/>
    </w:r>
    <w:r w:rsidR="00997C32">
      <w:rPr>
        <w:noProof/>
      </w:rPr>
      <w:t>11</w:t>
    </w:r>
    <w:r>
      <w:fldChar w:fldCharType="end"/>
    </w:r>
    <w:r>
      <w:t>/</w:t>
    </w:r>
    <w:r w:rsidR="00902CB3">
      <w:rPr>
        <w:noProof/>
      </w:rPr>
      <w:fldChar w:fldCharType="begin"/>
    </w:r>
    <w:r w:rsidR="00902CB3">
      <w:rPr>
        <w:noProof/>
      </w:rPr>
      <w:instrText xml:space="preserve"> NUMPAGES  \* MERGEFORMAT </w:instrText>
    </w:r>
    <w:r w:rsidR="00902CB3">
      <w:rPr>
        <w:noProof/>
      </w:rPr>
      <w:fldChar w:fldCharType="separate"/>
    </w:r>
    <w:r w:rsidR="00997C32">
      <w:rPr>
        <w:noProof/>
      </w:rPr>
      <w:t>13</w:t>
    </w:r>
    <w:r w:rsidR="00902CB3">
      <w:rPr>
        <w:noProof/>
      </w:rPr>
      <w:fldChar w:fldCharType="end"/>
    </w:r>
    <w:r>
      <w:tab/>
      <w:t>PE</w:t>
    </w:r>
    <w:r w:rsidRPr="00160E12">
      <w:rPr>
        <w:rStyle w:val="HideTWBExt"/>
      </w:rPr>
      <w:t>&lt;NoPE&gt;</w:t>
    </w:r>
    <w:r>
      <w:t>629.529</w:t>
    </w:r>
    <w:r w:rsidRPr="00160E12">
      <w:rPr>
        <w:rStyle w:val="HideTWBExt"/>
      </w:rPr>
      <w:t>&lt;/NoPE&gt;&lt;Version&gt;</w:t>
    </w:r>
    <w:r>
      <w:t>v01-00</w:t>
    </w:r>
    <w:r w:rsidRPr="00160E12">
      <w:rPr>
        <w:rStyle w:val="HideTWBExt"/>
      </w:rPr>
      <w:t>&lt;/Version&gt;</w:t>
    </w:r>
  </w:p>
  <w:p w:rsidR="007F187F" w:rsidRPr="00684A21" w:rsidRDefault="00160E12" w:rsidP="00160E12">
    <w:pPr>
      <w:pStyle w:val="Footer2"/>
    </w:pPr>
    <w:r>
      <w:tab/>
      <w:t>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E12" w:rsidRDefault="00160E12" w:rsidP="00160E12">
    <w:pPr>
      <w:pStyle w:val="Footer"/>
    </w:pPr>
    <w:r w:rsidRPr="00160E12">
      <w:rPr>
        <w:rStyle w:val="HideTWBExt"/>
      </w:rPr>
      <w:t>&lt;PathFdR&gt;</w:t>
    </w:r>
    <w:r>
      <w:t>AD\1166805HR.docx</w:t>
    </w:r>
    <w:r w:rsidRPr="00160E12">
      <w:rPr>
        <w:rStyle w:val="HideTWBExt"/>
      </w:rPr>
      <w:t>&lt;/PathFdR&gt;</w:t>
    </w:r>
    <w:r>
      <w:tab/>
    </w:r>
    <w:r>
      <w:tab/>
      <w:t>PE</w:t>
    </w:r>
    <w:r w:rsidRPr="00160E12">
      <w:rPr>
        <w:rStyle w:val="HideTWBExt"/>
      </w:rPr>
      <w:t>&lt;NoPE&gt;</w:t>
    </w:r>
    <w:r>
      <w:t>629.529</w:t>
    </w:r>
    <w:r w:rsidRPr="00160E12">
      <w:rPr>
        <w:rStyle w:val="HideTWBExt"/>
      </w:rPr>
      <w:t>&lt;/NoPE&gt;&lt;Version&gt;</w:t>
    </w:r>
    <w:r>
      <w:t>v01-00</w:t>
    </w:r>
    <w:r w:rsidRPr="00160E12">
      <w:rPr>
        <w:rStyle w:val="HideTWBExt"/>
      </w:rPr>
      <w:t>&lt;/Version&gt;</w:t>
    </w:r>
  </w:p>
  <w:p w:rsidR="007F187F" w:rsidRPr="00684A21" w:rsidRDefault="00160E12" w:rsidP="00160E12">
    <w:pPr>
      <w:pStyle w:val="Footer2"/>
      <w:tabs>
        <w:tab w:val="center" w:pos="4535"/>
      </w:tabs>
    </w:pPr>
    <w:r>
      <w:t>HR</w:t>
    </w:r>
    <w:r>
      <w:tab/>
    </w:r>
    <w:r w:rsidRPr="00160E12">
      <w:rPr>
        <w:b w:val="0"/>
        <w:i/>
        <w:color w:val="C0C0C0"/>
        <w:sz w:val="22"/>
      </w:rPr>
      <w:t>Ujedinjena u raznolikosti</w:t>
    </w:r>
    <w:r>
      <w:tab/>
      <w:t>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A21" w:rsidRPr="00684A21" w:rsidRDefault="00684A21">
      <w:r w:rsidRPr="00684A21">
        <w:separator/>
      </w:r>
    </w:p>
  </w:footnote>
  <w:footnote w:type="continuationSeparator" w:id="0">
    <w:p w:rsidR="00684A21" w:rsidRPr="00684A21" w:rsidRDefault="00684A21">
      <w:r w:rsidRPr="00684A2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E12" w:rsidRDefault="00160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E12" w:rsidRDefault="00160E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E12" w:rsidRDefault="00160E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2"/>
    <w:docVar w:name="CJMNU" w:val="1"/>
    <w:docVar w:name="CODEMNU" w:val=" 1"/>
    <w:docVar w:name="COM2KEY" w:val="ITRE"/>
    <w:docVar w:name="COMKEY" w:val="ENVI"/>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04668 HideTWBExt;}}{\*\rsidtbl \rsid24658\rsid735077\rsid1126752\rsid2892074\rsid3604668\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6}{\*\company European Parliament}{\nofcharsws37}{\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0466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26752 \chftnsep _x000d__x000a_\par }}{\*\ftnsepc \ltrpar \pard\plain \ltrpar\ql \li0\ri0\widctlpar\wrapdefault\aspalpha\aspnum\faauto\adjustright\rin0\lin0\itap0 \rtlch\fcs1 \af0\afs20\alang1025 \ltrch\fcs0 \fs24\lang2057\langfe2057\cgrid\langnp2057\langfenp2057 {\rtlch\fcs1 \af0 _x000d__x000a_\ltrch\fcs0 \insrsid1126752 \chftnsepc _x000d__x000a_\par }}{\*\aftnsep \ltrpar \pard\plain \ltrpar\ql \li0\ri0\widctlpar\wrapdefault\aspalpha\aspnum\faauto\adjustright\rin0\lin0\itap0 \rtlch\fcs1 \af0\afs20\alang1025 \ltrch\fcs0 \fs24\lang2057\langfe2057\cgrid\langnp2057\langfenp2057 {\rtlch\fcs1 \af0 _x000d__x000a_\ltrch\fcs0 \insrsid1126752 \chftnsep _x000d__x000a_\par }}{\*\aftnsepc \ltrpar \pard\plain \ltrpar\ql \li0\ri0\widctlpar\wrapdefault\aspalpha\aspnum\faauto\adjustright\rin0\lin0\itap0 \rtlch\fcs1 \af0\afs20\alang1025 \ltrch\fcs0 \fs24\lang2057\langfe2057\cgrid\langnp2057\langfenp2057 {\rtlch\fcs1 \af0 _x000d__x000a_\ltrch\fcs0 \insrsid11267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3604668 \rtlch\fcs1 \af0\afs20\alang1025 \ltrch\fcs0 \fs24\lang2057\langfe2057\cgrid\langnp2057\langfenp2057 {\rtlch\fcs1 \af0 \ltrch\fcs0 _x000d__x000a_\cs15\v\f1\fs20\cf9\insrsid3604668\charrsid15879488 {\*\bkmkstart EndA}&lt;&lt;&lt;}{\rtlch\fcs1 \af0 \ltrch\fcs0 \insrsid3604668\charrsid15879488 #@&gt;ZOTHAMA&lt;@#}{\rtlch\fcs1 \af0 \ltrch\fcs0 \cs15\v\f1\fs20\cf9\insrsid3604668\charrsid15879488 &lt;/RepeatBlock-AmendA&gt;_x000d__x000a_}{\rtlch\fcs1 \af0 \ltrch\fcs0 \insrsid3604668\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8674 HideTWBExt;}}{\*\rsidtbl \rsid24658\rsid735077\rsid2892074\rsid4666813\rsid5124350\rsid6641733\rsid9636012\rsid11215221\rsid11288674\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5}{\*\company European Parliament}{\nofcharsws36}{\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886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4350 \chftnsep _x000d__x000a_\par }}{\*\ftnsepc \ltrpar \pard\plain \ltrpar\ql \li0\ri0\widctlpar\wrapdefault\aspalpha\aspnum\faauto\adjustright\rin0\lin0\itap0 \rtlch\fcs1 \af0\afs20\alang1025 \ltrch\fcs0 \fs24\lang2057\langfe2057\cgrid\langnp2057\langfenp2057 {\rtlch\fcs1 \af0 _x000d__x000a_\ltrch\fcs0 \insrsid5124350 \chftnsepc _x000d__x000a_\par }}{\*\aftnsep \ltrpar \pard\plain \ltrpar\ql \li0\ri0\widctlpar\wrapdefault\aspalpha\aspnum\faauto\adjustright\rin0\lin0\itap0 \rtlch\fcs1 \af0\afs20\alang1025 \ltrch\fcs0 \fs24\lang2057\langfe2057\cgrid\langnp2057\langfenp2057 {\rtlch\fcs1 \af0 _x000d__x000a_\ltrch\fcs0 \insrsid5124350 \chftnsep _x000d__x000a_\par }}{\*\aftnsepc \ltrpar \pard\plain \ltrpar\ql \li0\ri0\widctlpar\wrapdefault\aspalpha\aspnum\faauto\adjustright\rin0\lin0\itap0 \rtlch\fcs1 \af0\afs20\alang1025 \ltrch\fcs0 \fs24\lang2057\langfe2057\cgrid\langnp2057\langfenp2057 {\rtlch\fcs1 \af0 _x000d__x000a_\ltrch\fcs0 \insrsid51243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288674\charrsid15879488 {\*\bkmkstart EndB}&lt;&lt;&lt;}{\rtlch\fcs1 \af0 \ltrch\fcs0 \insrsid11288674\charrsid15879488 #@&gt;ZOTHAMB&lt;@#}{\rtlch\fcs1 \af0 \ltrch\fcs0 \cs15\v\f1\fs20\cf9\insrsid11288674\charrsid15879488 &lt;/RepeatBlock-A_x000d__x000a_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43283 HideTWBExt;}{\s16\ql \li0\ri0\sa240\nowidctlpar\wrapdefault\aspalpha\aspnum\faauto\adjustright\rin0\lin0\itap0 \rtlch\fcs1 \af0\afs20\alang1025 \ltrch\fcs0 _x000d__x000a_\fs24\lang2057\langfe2057\cgrid\langnp2057\langfenp2057 \sbasedon0 \snext16 \spriority0 \styrsid13443283 Normal12;}}{\*\rsidtbl \rsid24658\rsid735077\rsid2892074\rsid4661898\rsid4666813\rsid6641733\rsid9636012\rsid11215221\rsid12154954\rsid13443283_x000d__x000a_\rsid14424199\rsid15204470\rsid15285974\rsid15950462\rsid16324206\rsid16662270}{\mmathPr\mmathFont34\mbrkBin0\mbrkBinSub0\msmallFrac0\mdispDef1\mlMargin0\mrMargin0\mdefJc1\mwrapIndent1440\mintLim0\mnaryLim1}{\info{\author FELIX Karina}_x000d__x000a_{\operator FELIX Karina}{\creatim\yr2017\mo11\dy14\hr11\min16}{\revtim\yr2017\mo11\dy14\hr11\min16}{\version1}{\edmins0}{\nofpages1}{\nofwords1}{\nofchars21}{\*\company European Parliament}{\nofcharsws21}{\vern92}}{\*\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4328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4661898 \chftnsep _x000d__x000a_\par }}{\*\ftnsepc \ltrpar \pard\plain \ltrpar\ql \li0\ri0\widctlpar\wrapdefault\aspalpha\aspnum\faauto\adjustright\rin0\lin0\itap0 \rtlch\fcs1 \af0\afs20\alang1025 \ltrch\fcs0 \fs24\lang2057\langfe2057\cgrid\langnp2057\langfenp2057 {\rtlch\fcs1 \af0 _x000d__x000a_\ltrch\fcs0 \insrsid4661898 \chftnsepc _x000d__x000a_\par }}{\*\aftnsep \ltrpar \pard\plain \ltrpar\ql \li0\ri0\widctlpar\wrapdefault\aspalpha\aspnum\faauto\adjustright\rin0\lin0\itap0 \rtlch\fcs1 \af0\afs20\alang1025 \ltrch\fcs0 \fs24\lang2057\langfe2057\cgrid\langnp2057\langfenp2057 {\rtlch\fcs1 \af0 _x000d__x000a_\ltrch\fcs0 \insrsid4661898 \chftnsep _x000d__x000a_\par }}{\*\aftnsepc \ltrpar \pard\plain \ltrpar\ql \li0\ri0\widctlpar\wrapdefault\aspalpha\aspnum\faauto\adjustright\rin0\lin0\itap0 \rtlch\fcs1 \af0\afs20\alang1025 \ltrch\fcs0 \fs24\lang2057\langfe2057\cgrid\langnp2057\langfenp2057 {\rtlch\fcs1 \af0 _x000d__x000a_\ltrch\fcs0 \insrsid46618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443283 \rtlch\fcs1 \af0\afs20\alang1025 \ltrch\fcs0 \fs24\lang2057\langfe2057\cgrid\langnp2057\langfenp2057 {\rtlch\fcs1 \af0 \ltrch\fcs0 _x000d__x000a_\insrsid13443283\charrsid15879488 {\*\bkmkstart IntroA}_x000d__x000a_\par }\pard\plain \ltrpar\ql \li0\ri0\widctlpar\wrapdefault\aspalpha\aspnum\faauto\adjustright\rin0\lin0\itap0\pararsid13443283 \rtlch\fcs1 \af0\afs20\alang1025 \ltrch\fcs0 \fs24\lang2057\langfe2057\cgrid\langnp2057\langfenp2057 {\rtlch\fcs1 \af0 \ltrch\fcs0 _x000d__x000a_\cs15\b\v\f1\fs20\cf9\insrsid13443283\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98057 HideTWBExt;}}{\*\rsidtbl \rsid24658\rsid735077\rsid2892074\rsid4666813\rsid6641733\rsid9636012\rsid10498057\rsid11215221\rsid12154954\rsid14424199\rsid14632140\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1}{\nofchars20}{\*\company European Parliament}{\nofcharsws20}{\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9805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632140 \chftnsep _x000d__x000a_\par }}{\*\ftnsepc \ltrpar \pard\plain \ltrpar\ql \li0\ri0\widctlpar\wrapdefault\aspalpha\aspnum\faauto\adjustright\rin0\lin0\itap0 \rtlch\fcs1 \af0\afs20\alang1025 \ltrch\fcs0 \fs24\lang2057\langfe2057\cgrid\langnp2057\langfenp2057 {\rtlch\fcs1 \af0 _x000d__x000a_\ltrch\fcs0 \insrsid14632140 \chftnsepc _x000d__x000a_\par }}{\*\aftnsep \ltrpar \pard\plain \ltrpar\ql \li0\ri0\widctlpar\wrapdefault\aspalpha\aspnum\faauto\adjustright\rin0\lin0\itap0 \rtlch\fcs1 \af0\afs20\alang1025 \ltrch\fcs0 \fs24\lang2057\langfe2057\cgrid\langnp2057\langfenp2057 {\rtlch\fcs1 \af0 _x000d__x000a_\ltrch\fcs0 \insrsid14632140 \chftnsep _x000d__x000a_\par }}{\*\aftnsepc \ltrpar \pard\plain \ltrpar\ql \li0\ri0\widctlpar\wrapdefault\aspalpha\aspnum\faauto\adjustright\rin0\lin0\itap0 \rtlch\fcs1 \af0\afs20\alang1025 \ltrch\fcs0 \fs24\lang2057\langfe2057\cgrid\langnp2057\langfenp2057 {\rtlch\fcs1 \af0 _x000d__x000a_\ltrch\fcs0 \insrsid146321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0498057\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peatBlock-AmendAHR"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312808 HideTWBExt;}{\s16\ql \li0\ri0\sa120\nowidctlpar\wrapdefault\aspalpha\aspnum\faauto\adjustright\rin0\lin0\itap0 \rtlch\fcs1 \af0\afs20\alang1025 \ltrch\fcs0 _x000d__x000a_\fs24\lang1050\langfe2057\cgrid\langnp1050\langfenp2057 \sbasedon0 \snext16 \slink17 \spriority0 \styrsid5312808 Normal6;}{\*\cs17 \additive \fs24\lang1050\langfe0\langnp1050 \slink16 \slocked \spriority0 \styrsid5312808 Normal6 Char;}{_x000d__x000a_\s18\ql \li0\ri0\nowidctlpar\wrapdefault\aspalpha\aspnum\faauto\adjustright\rin0\lin0\itap0 \rtlch\fcs1 \af0\afs20\alang1025 \ltrch\fcs0 \b\fs24\lang1050\langfe2057\cgrid\langnp1050\langfenp2057 \sbasedon0 \snext18 \slink19 \spriority0 \styrsid5312808 _x000d__x000a_NormalBold;}{\*\cs19 \additive \b\fs24\lang1050\langfe0\langnp1050 \slink18 \slocked \spriority0 \styrsid5312808 NormalBold Char;}{\s20\ql \li0\ri0\sa240\nowidctlpar\wrapdefault\aspalpha\aspnum\faauto\adjustright\rin0\lin0\itap0 \rtlch\fcs1 _x000d__x000a_\af0\afs20\alang1025 \ltrch\fcs0 \i\fs24\lang1050\langfe2057\cgrid\langnp1050\langfenp2057 \sbasedon0 \snext20 \spriority0 \styrsid5312808 Normal12Italic;}{\*\cs21 \additive \v\cf15 \spriority0 \styrsid5312808 HideTWBInt;}{_x000d__x000a_\s22\qc \li0\ri0\sb240\sa240\keepn\nowidctlpar\wrapdefault\aspalpha\aspnum\faauto\adjustright\rin0\lin0\itap0 \rtlch\fcs1 \af0\afs20\alang1025 \ltrch\fcs0 \i\fs24\lang1050\langfe2057\cgrid\langnp1050\langfenp2057 _x000d__x000a_\sbasedon0 \snext0 \spriority0 \styrsid5312808 JustificationTitle;}{\s23\qc \li0\ri0\sa240\nowidctlpar\wrapdefault\aspalpha\aspnum\faauto\adjustright\rin0\lin0\itap0 \rtlch\fcs1 \af0\afs20\alang1025 \ltrch\fcs0 _x000d__x000a_\i\fs24\lang1050\langfe2057\cgrid\langnp1050\langfenp2057 \sbasedon0 \snext23 \spriority0 \styrsid5312808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50\langfe2057\cgrid\langnp1050\langfenp2057 \sbasedon0 \snext24 \spriority0 \styrsid5312808 AMNumberTabs;}{\s25\ql \li0\ri0\sb240\nowidctlpar\wrapdefault\aspalpha\aspnum\faauto\adjustright\rin0\lin0\itap0 \rtlch\fcs1 _x000d__x000a_\af0\afs20\alang1025 \ltrch\fcs0 \b\fs24\lang1050\langfe2057\cgrid\langnp1050\langfenp2057 \sbasedon0 \snext25 \spriority0 \styrsid5312808 NormalBold12b;}}{\*\rsidtbl \rsid24658\rsid735077\rsid2892074\rsid4666813\rsid5312808\rsid6641733\rsid9511979_x000d__x000a_\rsid9636012\rsid11215221\rsid12154954\rsid14424199\rsid15204470\rsid15285974\rsid15950462\rsid16324206\rsid16662270}{\mmathPr\mmathFont34\mbrkBin0\mbrkBinSub0\msmallFrac0\mdispDef1\mlMargin0\mrMargin0\mdefJc1\mwrapIndent1440\mintLim0\mnaryLim1}{\info_x000d__x000a_{\author SIC Julka}{\operator SIC Julka}{\creatim\yr2018\mo11\dy16\hr12\min3}{\revtim\yr2018\mo11\dy16\hr12\min3}{\version1}{\edmins0}{\nofpages1}{\nofwords25}{\nofchars285}{\*\company European Parliament}{\nofcharsws287}{\vern95}}{\*\xmlnstbl {\xmlns1 ht_x000d__x000a_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312808\utinl \fet0{\*\wgrffmtfilter 013f}\ilfomacatclnup0{\*\template C:\\Users\\jsic\\AppData\\Local\\Temp\\Blank1.dot}{\*\ftnsep \ltrpar \pard\plain \ltrpar_x000d__x000a_\ql \li0\ri0\widctlpar\wrapdefault\aspalpha\aspnum\faauto\adjustright\rin0\lin0\itap0 \rtlch\fcs1 \af0\afs20\alang1025 \ltrch\fcs0 \fs24\lang2057\langfe2057\cgrid\langnp2057\langfenp2057 {\rtlch\fcs1 \af0 \ltrch\fcs0 \insrsid9511979 \chftnsep _x000d__x000a_\par }}{\*\ftnsepc \ltrpar \pard\plain \ltrpar\ql \li0\ri0\widctlpar\wrapdefault\aspalpha\aspnum\faauto\adjustright\rin0\lin0\itap0 \rtlch\fcs1 \af0\afs20\alang1025 \ltrch\fcs0 \fs24\lang2057\langfe2057\cgrid\langnp2057\langfenp2057 {\rtlch\fcs1 \af0 _x000d__x000a_\ltrch\fcs0 \insrsid9511979 \chftnsepc _x000d__x000a_\par }}{\*\aftnsep \ltrpar \pard\plain \ltrpar\ql \li0\ri0\widctlpar\wrapdefault\aspalpha\aspnum\faauto\adjustright\rin0\lin0\itap0 \rtlch\fcs1 \af0\afs20\alang1025 \ltrch\fcs0 \fs24\lang2057\langfe2057\cgrid\langnp2057\langfenp2057 {\rtlch\fcs1 \af0 _x000d__x000a_\ltrch\fcs0 \insrsid9511979 \chftnsep _x000d__x000a_\par }}{\*\aftnsepc \ltrpar \pard\plain \ltrpar\ql \li0\ri0\widctlpar\wrapdefault\aspalpha\aspnum\faauto\adjustright\rin0\lin0\itap0 \rtlch\fcs1 \af0\afs20\alang1025 \ltrch\fcs0 \fs24\lang2057\langfe2057\cgrid\langnp2057\langfenp2057 {\rtlch\fcs1 \af0 _x000d__x000a_\ltrch\fcs0 \insrsid951197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5312808 \rtlch\fcs1 \af0\afs20\alang1025 \ltrch\fcs0 \b\fs24\lang1050\langfe2057\cgrid\langnp1050\langfenp2057 {\rtlch\fcs1 \af0 \ltrch\fcs0 \cs15\b0\v\f1\fs20\cf9\insrsid5312808\charrsid7546888 {\*\bkmkstart restartA}&lt;AmendA&gt;}{_x000d__x000a_\rtlch\fcs1 \af0 \ltrch\fcs0 \insrsid5312808\charrsid7546888 Amandman\tab \tab }{\rtlch\fcs1 \af0 \ltrch\fcs0 \cs15\b0\v\f1\fs20\cf9\insrsid5312808\charrsid7546888 &lt;NumAmA&gt;}{\rtlch\fcs1 \af0 \ltrch\fcs0 \insrsid5312808\charrsid7546888 #}{\rtlch\fcs1 \af0 _x000d__x000a_\ltrch\fcs0 \cs21\v\cf15\insrsid5312808\charrsid7546888 NRAMMSG}{\rtlch\fcs1 \af0 \ltrch\fcs0 \insrsid5312808\charrsid7546888 #}{\rtlch\fcs1 \af0 \ltrch\fcs0 \cs15\b0\v\f1\fs20\cf9\insrsid5312808\charrsid7546888 &lt;/NumAmA&gt;}{\rtlch\fcs1 \af0 \ltrch\fcs0 _x000d__x000a_\insrsid5312808\charrsid7546888 _x000d__x000a_\par }\pard\plain \ltrpar\s25\ql \li0\ri0\sb240\keepn\nowidctlpar\wrapdefault\aspalpha\aspnum\faauto\adjustright\rin0\lin0\itap0\pararsid5312808 \rtlch\fcs1 \af0\afs20\alang1025 \ltrch\fcs0 \b\fs24\lang1050\langfe2057\cgrid\langnp1050\langfenp2057 {_x000d__x000a_\rtlch\fcs1 \af0 \ltrch\fcs0 \cs15\b0\v\f1\fs20\cf9\insrsid5312808\charrsid7546888 &lt;DocAmend&gt;}{\rtlch\fcs1 \af0 \ltrch\fcs0 \insrsid5312808\charrsid7546888 Nacrt zakonodavne rezolucije}{\rtlch\fcs1 \af0 \ltrch\fcs0 _x000d__x000a_\cs15\b0\v\f1\fs20\cf9\insrsid5312808\charrsid7546888 &lt;/DocAmend&gt;}{\rtlch\fcs1 \af0 \ltrch\fcs0 \insrsid5312808\charrsid7546888 _x000d__x000a_\par }\pard\plain \ltrpar\s18\ql \li0\ri0\nowidctlpar\wrapdefault\aspalpha\aspnum\faauto\adjustright\rin0\lin0\itap0\pararsid5312808 \rtlch\fcs1 \af0\afs20\alang1025 \ltrch\fcs0 \b\fs24\lang1050\langfe2057\cgrid\langnp1050\langfenp2057 {\rtlch\fcs1 \af0 _x000d__x000a_\ltrch\fcs0 \cs15\b0\v\f1\fs20\cf9\insrsid5312808\charrsid7546888 &lt;Article&gt;}{\rtlch\fcs1 \af0 \ltrch\fcs0 \cf10\insrsid5312808\charrsid4785574 \u9668\'3f}{\rtlch\fcs1 \af0 \ltrch\fcs0 \insrsid5312808\charrsid7546888 #}{\rtlch\fcs1 \af0 \ltrch\fcs0 _x000d__x000a_\cs21\v\cf15\insrsid5312808\charrsid7546888 TVTRESPART@RESPART@}{\rtlch\fcs1 \af0 \ltrch\fcs0 \insrsid5312808\charrsid7546888 #}{\rtlch\fcs1 \af0 \ltrch\fcs0 \cf10\insrsid5312808\charrsid4785574 \u9658\'3f}{\rtlch\fcs1 \af0 \ltrch\fcs0 _x000d__x000a_\cs15\b0\v\f1\fs20\cf9\insrsid5312808\charrsid7546888 &lt;/Article&gt;}{\rtlch\fcs1 \af0 \ltrch\fcs0 \cs19\b0\insrsid5312808\charrsid75468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50\langfe2057\langnp1050\insrsid5312808\charrsid7546888 \cell }\pard \ltrpar\ql \li0\ri0\widctlpar\intbl\wrapdefault\aspalpha\aspnum\faauto\adjustright\rin0\lin0 _x000d__x000a_{\rtlch\fcs1 \af0 \ltrch\fcs0 \lang1050\langfe2057\langnp1050\insrsid5312808\charrsid7546888 \trowd \irow0\irowband0\ltrrow_x000d__x000a_\ts11\trqc\trgaph340\trleft-340\trftsWidth1\trftsWidthB3\trftsWidthA3\trpaddl340\trpaddr340\trpaddfl3\trpaddfr3\tblrsid14374628\tblind0\tblindtype3 \clvertalt\clbrdrt\brdrtbl \clbrdrl\brdrtbl \clbrdrb\brdrtbl \clbrdrr\brdrtbl _x000d__x000a_\cltxlrtb\clftsWidth3\clwWidth9752\clshdrawnil \cellx9412\row \ltrrow}\trowd \irow1\irowband1\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3\qc \li0\ri0\sa240\keepn\nowidctlpar\intbl\wrapdefault\aspalpha\aspnum\faauto\adjustright\rin0\lin0\pararsid14374628 \rtlch\fcs1 \af0\afs20\alang1025 \ltrch\fcs0 _x000d__x000a_\i\fs24\lang1050\langfe2057\cgrid\langnp1050\langfenp2057 {\rtlch\fcs1 \af0 \ltrch\fcs0 \insrsid5312808\charrsid7546888 Nacrt zakonodavne rezolucije\cell Izmjena\cell }\pard\plain \ltrpar_x000d__x000a_\ql \li0\ri0\widctlpar\intbl\wrapdefault\aspalpha\aspnum\faauto\adjustright\rin0\lin0 \rtlch\fcs1 \af0\afs20\alang1025 \ltrch\fcs0 \fs24\lang2057\langfe2057\cgrid\langnp2057\langfenp2057 {\rtlch\fcs1 \af0 \ltrch\fcs0 _x000d__x000a_\lang1050\langfe2057\langnp1050\insrsid5312808\charrsid7546888 \trowd \irow1\irowband1\ltrrow\ts11\trqc\trgaph340\trleft-340\trftsWidth1\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6\ql \li0\ri0\sa120\nowidctlpar\intbl\wrapdefault\aspalpha\aspnum\faauto\adjustright\rin0\lin0\pararsid14374628 \rtlch\fcs1 \af0\afs20\alang1025 \ltrch\fcs0 _x000d__x000a_\fs24\lang1050\langfe2057\cgrid\langnp1050\langfenp2057 {\rtlch\fcs1 \af0 \ltrch\fcs0 \insrsid5312808\charrsid7546888 #}{\rtlch\fcs1 \af0 \ltrch\fcs0 \cs21\v\cf15\insrsid5312808\charrsid7546888 TEXTMSG}{\rtlch\fcs1 \af0 \ltrch\fcs0 _x000d__x000a_\insrsid5312808\charrsid7546888 #\cell #}{\rtlch\fcs1 \af0 \ltrch\fcs0 \cs21\v\cf15\insrsid5312808\charrsid7546888 TEXTMSG}{\rtlch\fcs1 \af0 \ltrch\fcs0 \insrsid5312808\charrsid7546888 #}{\rtlch\fcs1 \af0\afs24 \ltrch\fcs0 \insrsid5312808\charrsid7546888 _x000d__x000a_\cell }\pard\plain \ltrpar\ql \li0\ri0\widctlpar\intbl\wrapdefault\aspalpha\aspnum\faauto\adjustright\rin0\lin0 \rtlch\fcs1 \af0\afs20\alang1025 \ltrch\fcs0 \fs24\lang2057\langfe2057\cgrid\langnp2057\langfenp2057 {\rtlch\fcs1 \af0 \ltrch\fcs0 _x000d__x000a_\lang1050\langfe2057\langnp1050\insrsid5312808\charrsid7546888 \trowd \irow2\irowband2\lastrow \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c \li0\ri0\sb240\sa240\keepn\nowidctlpar\wrapdefault\aspalpha\aspnum\faauto\adjustright\rin0\lin0\itap0\pararsid5312808 \rtlch\fcs1 \af0\afs20\alang1025 \ltrch\fcs0 _x000d__x000a_\i\fs24\lang1050\langfe2057\cgrid\langnp1050\langfenp2057 {\rtlch\fcs1 \af0 \ltrch\fcs0 \cs15\i0\v\f1\fs20\cf9\insrsid5312808\charrsid7546888 &lt;TitreJust&gt;}{\rtlch\fcs1 \af0 \ltrch\fcs0 \insrsid5312808\charrsid7546888 Obrazlo\'9eenje}{\rtlch\fcs1 \af0 _x000d__x000a_\ltrch\fcs0 \cs15\i0\v\f1\fs20\cf9\insrsid5312808\charrsid7546888 &lt;/TitreJust&gt;}{\rtlch\fcs1 \af0 \ltrch\fcs0 \insrsid5312808\charrsid7546888 _x000d__x000a_\par }\pard\plain \ltrpar\s20\ql \li0\ri0\sa240\nowidctlpar\wrapdefault\aspalpha\aspnum\faauto\adjustright\rin0\lin0\itap0\pararsid5312808 \rtlch\fcs1 \af0\afs20\alang1025 \ltrch\fcs0 \i\fs24\lang1050\langfe2057\cgrid\langnp1050\langfenp2057 {\rtlch\fcs1 \af0 _x000d__x000a_\ltrch\fcs0 \cs15\i0\v\f1\fs20\cf9\insrsid5312808\charrsid7546888 &lt;OptDelPrev&gt;}{\rtlch\fcs1 \af0 \ltrch\fcs0 \insrsid5312808\charrsid7546888 #}{\rtlch\fcs1 \af0 \ltrch\fcs0 \cs21\v\cf15\insrsid5312808\charrsid7546888 MNU[TEXTJUSTYES][TEXTJUSTNO]@CHOICE@}{_x000d__x000a_\rtlch\fcs1 \af0 \ltrch\fcs0 \insrsid5312808\charrsid7546888 #}{\rtlch\fcs1 \af0 \ltrch\fcs0 \cs15\i0\v\f1\fs20\cf9\insrsid5312808\charrsid7546888 &lt;/OptDelPrev&gt;}{\rtlch\fcs1 \af0 \ltrch\fcs0 \insrsid5312808\charrsid7546888 _x000d__x000a_\par }\pard\plain \ltrpar\ql \li0\ri0\widctlpar\wrapdefault\aspalpha\aspnum\faauto\adjustright\rin0\lin0\itap0\pararsid5312808 \rtlch\fcs1 \af0\afs20\alang1025 \ltrch\fcs0 \fs24\lang2057\langfe2057\cgrid\langnp2057\langfenp2057 {\rtlch\fcs1 \af0 \ltrch\fcs0 _x000d__x000a_\cs15\v\f1\fs20\cf9\lang1050\langfe2057\langnp1050\insrsid5312808\charrsid7546888 &lt;/AmendA&gt;}{\rtlch\fcs1 \af0 \ltrch\fcs0 \insrsid5312808\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c6_x000d__x000a_daf79b7d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HR"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941050 HideTWBExt;}{\s16\ql \li0\ri0\sa120\nowidctlpar\wrapdefault\aspalpha\aspnum\faauto\adjustright\rin0\lin0\itap0 \rtlch\fcs1 \af0\afs20\alang1025 \ltrch\fcs0 _x000d__x000a_\fs24\lang1050\langfe2057\cgrid\langnp1050\langfenp2057 \sbasedon0 \snext16 \slink17 \spriority0 \styrsid8941050 Normal6;}{\*\cs17 \additive \fs24\lang1050\langfe0\langnp1050 \slink16 \slocked \spriority0 \styrsid8941050 Normal6 Char;}{_x000d__x000a_\s18\ql \li0\ri0\nowidctlpar\wrapdefault\aspalpha\aspnum\faauto\adjustright\rin0\lin0\itap0 \rtlch\fcs1 \af0\afs20\alang1025 \ltrch\fcs0 \b\fs24\lang1050\langfe2057\cgrid\langnp1050\langfenp2057 \sbasedon0 \snext18 \slink19 \spriority0 \styrsid8941050 _x000d__x000a_NormalBold;}{\*\cs19 \additive \b\fs24\lang1050\langfe0\langnp1050 \slink18 \slocked \spriority0 \styrsid8941050 NormalBold Char;}{\s20\ql \li0\ri0\sa240\nowidctlpar\wrapdefault\aspalpha\aspnum\faauto\adjustright\rin0\lin0\itap0 \rtlch\fcs1 _x000d__x000a_\af0\afs20\alang1025 \ltrch\fcs0 \i\fs24\lang1050\langfe2057\cgrid\langnp1050\langfenp2057 \sbasedon0 \snext20 \spriority0 \styrsid8941050 Normal12Italic;}{\s21\qc \li0\ri0\sb240\nowidctlpar\wrapdefault\aspalpha\aspnum\faauto\adjustright\rin0\lin0\itap0 _x000d__x000a_\rtlch\fcs1 \af0\afs20\alang1025 \ltrch\fcs0 \i\fs24\lang1050\langfe2057\cgrid\langnp1050\langfenp2057 \sbasedon0 \snext21 \spriority0 \styrsid8941050 CrossRef;}{\*\cs22 \additive \v\cf15 \spriority0 \styrsid8941050 HideTWBInt;}{_x000d__x000a_\s23\qc \li0\ri0\sb240\sa240\keepn\nowidctlpar\wrapdefault\aspalpha\aspnum\faauto\adjustright\rin0\lin0\itap0 \rtlch\fcs1 \af0\afs20\alang1025 \ltrch\fcs0 \i\fs24\lang1050\langfe2057\cgrid\langnp1050\langfenp2057 _x000d__x000a_\sbasedon0 \snext0 \spriority0 \styrsid8941050 JustificationTitle;}{\s24\qc \li0\ri0\sa240\nowidctlpar\wrapdefault\aspalpha\aspnum\faauto\adjustright\rin0\lin0\itap0 \rtlch\fcs1 \af0\afs20\alang1025 \ltrch\fcs0 _x000d__x000a_\i\fs24\lang1050\langfe2057\cgrid\langnp1050\langfenp2057 \sbasedon0 \snext24 \spriority0 \styrsid8941050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50\langfe2057\cgrid\langnp1050\langfenp2057 \sbasedon0 \snext25 \spriority0 \styrsid8941050 AMNumberTabs;}{\s26\ql \li0\ri0\sb240\nowidctlpar\wrapdefault\aspalpha\aspnum\faauto\adjustright\rin0\lin0\itap0 \rtlch\fcs1 _x000d__x000a_\af0\afs20\alang1025 \ltrch\fcs0 \b\fs24\lang1050\langfe2057\cgrid\langnp1050\langfenp2057 \sbasedon0 \snext26 \spriority0 \styrsid8941050 NormalBold12b;}}{\*\rsidtbl \rsid24658\rsid735077\rsid2892074\rsid4666813\rsid4924840\rsid6641733\rsid8941050_x000d__x000a_\rsid9636012\rsid11215221\rsid12154954\rsid14424199\rsid15204470\rsid15285974\rsid15950462\rsid16324206\rsid16662270}{\mmathPr\mmathFont34\mbrkBin0\mbrkBinSub0\msmallFrac0\mdispDef1\mlMargin0\mrMargin0\mdefJc1\mwrapIndent1440\mintLim0\mnaryLim1}{\info_x000d__x000a_{\author SIC Julka}{\operator SIC Julka}{\creatim\yr2018\mo11\dy16\hr12\min3}{\revtim\yr2018\mo11\dy16\hr12\min3}{\version1}{\edmins0}{\nofpages1}{\nofwords54}{\nofchars599}{\*\company European Parliament}{\nofcharsws603}{\vern95}}{\*\xmlnstbl {\xmlns1 ht_x000d__x000a_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941050\utinl \fet0{\*\wgrffmtfilter 013f}\ilfomacatclnup0{\*\template C:\\Users\\jsic\\AppData\\Local\\Temp\\Blank1.dot}{\*\ftnsep \ltrpar \pard\plain \ltrpar_x000d__x000a_\ql \li0\ri0\widctlpar\wrapdefault\aspalpha\aspnum\faauto\adjustright\rin0\lin0\itap0 \rtlch\fcs1 \af0\afs20\alang1025 \ltrch\fcs0 \fs24\lang2057\langfe2057\cgrid\langnp2057\langfenp2057 {\rtlch\fcs1 \af0 \ltrch\fcs0 \insrsid4924840 \chftnsep _x000d__x000a_\par }}{\*\ftnsepc \ltrpar \pard\plain \ltrpar\ql \li0\ri0\widctlpar\wrapdefault\aspalpha\aspnum\faauto\adjustright\rin0\lin0\itap0 \rtlch\fcs1 \af0\afs20\alang1025 \ltrch\fcs0 \fs24\lang2057\langfe2057\cgrid\langnp2057\langfenp2057 {\rtlch\fcs1 \af0 _x000d__x000a_\ltrch\fcs0 \insrsid4924840 \chftnsepc _x000d__x000a_\par }}{\*\aftnsep \ltrpar \pard\plain \ltrpar\ql \li0\ri0\widctlpar\wrapdefault\aspalpha\aspnum\faauto\adjustright\rin0\lin0\itap0 \rtlch\fcs1 \af0\afs20\alang1025 \ltrch\fcs0 \fs24\lang2057\langfe2057\cgrid\langnp2057\langfenp2057 {\rtlch\fcs1 \af0 _x000d__x000a_\ltrch\fcs0 \insrsid4924840 \chftnsep _x000d__x000a_\par }}{\*\aftnsepc \ltrpar \pard\plain \ltrpar\ql \li0\ri0\widctlpar\wrapdefault\aspalpha\aspnum\faauto\adjustright\rin0\lin0\itap0 \rtlch\fcs1 \af0\afs20\alang1025 \ltrch\fcs0 \fs24\lang2057\langfe2057\cgrid\langnp2057\langfenp2057 {\rtlch\fcs1 \af0 _x000d__x000a_\ltrch\fcs0 \insrsid49248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8941050 \rtlch\fcs1 \af0\afs20\alang1025 \ltrch\fcs0 \b\fs24\lang1050\langfe2057\cgrid\langnp1050\langfenp2057 {\rtlch\fcs1 \af0 \ltrch\fcs0 \cs15\b0\v\f1\fs20\cf9\insrsid8941050\charrsid7546888 {\*\bkmkstart restartB}&lt;AmendB&gt;}{_x000d__x000a_\rtlch\fcs1 \af0 \ltrch\fcs0 \insrsid8941050\charrsid7546888 Amandman\tab \tab }{\rtlch\fcs1 \af0 \ltrch\fcs0 \cs15\b0\v\f1\fs20\cf9\insrsid8941050\charrsid7546888 &lt;NumAmB&gt;}{\rtlch\fcs1 \af0 \ltrch\fcs0 \insrsid8941050\charrsid7546888 #}{\rtlch\fcs1 \af0 _x000d__x000a_\ltrch\fcs0 \cs22\v\cf15\insrsid8941050\charrsid7546888 NRAMMSG}{\rtlch\fcs1 \af0 \ltrch\fcs0 \insrsid8941050\charrsid7546888 #}{\rtlch\fcs1 \af0 \ltrch\fcs0 \cs15\b0\v\f1\fs20\cf9\insrsid8941050\charrsid7546888 &lt;/NumAmB&gt;}{\rtlch\fcs1 \af0 \ltrch\fcs0 _x000d__x000a_\insrsid8941050\charrsid7546888 _x000d__x000a_\par }\pard\plain \ltrpar\s26\ql \li0\ri0\sb240\keepn\nowidctlpar\wrapdefault\aspalpha\aspnum\faauto\adjustright\rin0\lin0\itap0\pararsid8941050 \rtlch\fcs1 \af0\afs20\alang1025 \ltrch\fcs0 \b\fs24\lang1050\langfe2057\cgrid\langnp1050\langfenp2057 {_x000d__x000a_\rtlch\fcs1 \af0 \ltrch\fcs0 \cs15\b0\v\f1\fs20\cf9\insrsid8941050\charrsid7546888 &lt;DocAmend&gt;}{\rtlch\fcs1 \af0 \ltrch\fcs0 \insrsid8941050\charrsid7546888 #}{\rtlch\fcs1 \af0 \ltrch\fcs0 \cs22\v\cf15\insrsid8941050\charrsid7546888 _x000d__x000a_MNU[OPTPROPOSALCOD][OPTPROPOSALCNS][OPTPROPOSALNLE]@CHOICE@CODEMNU}{\rtlch\fcs1 \af0 \ltrch\fcs0 \insrsid8941050\charrsid7546888 ##}{\rtlch\fcs1 \af0 \ltrch\fcs0 \cs22\v\cf15\insrsid8941050\charrsid7546888 MNU[AMACTYES][NOTAPP]@CHOICE@AMACTMNU}{_x000d__x000a_\rtlch\fcs1 \af0 \ltrch\fcs0 \insrsid8941050\charrsid7546888 #}{\rtlch\fcs1 \af0 \ltrch\fcs0 \cs15\b0\v\f1\fs20\cf9\insrsid8941050\charrsid7546888 &lt;/DocAmend&gt;}{\rtlch\fcs1 \af0 \ltrch\fcs0 \insrsid8941050\charrsid7546888 _x000d__x000a_\par }\pard\plain \ltrpar\s18\ql \li0\ri0\keepn\nowidctlpar\wrapdefault\aspalpha\aspnum\faauto\adjustright\rin0\lin0\itap0\pararsid8941050 \rtlch\fcs1 \af0\afs20\alang1025 \ltrch\fcs0 \b\fs24\lang1050\langfe2057\cgrid\langnp1050\langfenp2057 {\rtlch\fcs1 \af0 _x000d__x000a_\ltrch\fcs0 \cs15\b0\v\f1\fs20\cf9\insrsid8941050\charrsid7546888 &lt;Article&gt;}{\rtlch\fcs1 \af0 \ltrch\fcs0 \insrsid8941050\charrsid7546888 #}{\rtlch\fcs1 \af0 \ltrch\fcs0 \cs22\v\cf15\insrsid8941050\charrsid7546888 _x000d__x000a_MNU[AMACTPARTYES][AMACTPARTNO]@CHOICE@AMACTMNU}{\rtlch\fcs1 \af0 \ltrch\fcs0 \insrsid8941050\charrsid7546888 #}{\rtlch\fcs1 \af0 \ltrch\fcs0 \cs15\b0\v\f1\fs20\cf9\insrsid8941050\charrsid7546888 &lt;/Article&gt;}{\rtlch\fcs1 \af0 \ltrch\fcs0 _x000d__x000a_\insrsid8941050\charrsid7546888 _x000d__x000a_\par }\pard\plain \ltrpar\ql \li0\ri0\keepn\widctlpar\wrapdefault\aspalpha\aspnum\faauto\adjustright\rin0\lin0\itap0\pararsid8941050 \rtlch\fcs1 \af0\afs20\alang1025 \ltrch\fcs0 \fs24\lang2057\langfe2057\cgrid\langnp2057\langfenp2057 {\rtlch\fcs1 \af0 _x000d__x000a_\ltrch\fcs0 \cs15\v\f1\fs20\cf9\lang1050\langfe2057\langnp1050\insrsid8941050\charrsid7546888 &lt;DocAmend2&gt;&lt;OptDel&gt;}{\rtlch\fcs1 \af0 \ltrch\fcs0 \lang1050\langfe2057\langnp1050\insrsid8941050\charrsid7546888 #}{\rtlch\fcs1 \af0 \ltrch\fcs0 _x000d__x000a_\cs22\v\cf15\lang1050\langfe2057\langnp1050\insrsid8941050\charrsid7546888 MNU[OPTNRACTYES][NOTAPP]@CHOICE@AMACTMNU}{\rtlch\fcs1 \af0 \ltrch\fcs0 \lang1050\langfe2057\langnp1050\insrsid8941050\charrsid7546888 #}{\rtlch\fcs1 \af0 \ltrch\fcs0 _x000d__x000a_\cs15\v\f1\fs20\cf9\lang1050\langfe2057\langnp1050\insrsid8941050\charrsid7546888 &lt;/OptDel&gt;&lt;/DocAmend2&gt;}{\rtlch\fcs1 \af0 \ltrch\fcs0 \lang1050\langfe2057\langnp1050\insrsid8941050\charrsid7546888 _x000d__x000a_\par }\pard \ltrpar\ql \li0\ri0\widctlpar\wrapdefault\aspalpha\aspnum\faauto\adjustright\rin0\lin0\itap0\pararsid8941050 {\rtlch\fcs1 \af0 \ltrch\fcs0 \cs15\v\f1\fs20\cf9\lang1050\langfe2057\langnp1050\insrsid8941050\charrsid7546888 &lt;Article2&gt;&lt;OptDel&gt;}{_x000d__x000a_\rtlch\fcs1 \af0 \ltrch\fcs0 \lang1050\langfe2057\langnp1050\insrsid8941050\charrsid7546888 #}{\rtlch\fcs1 \af0 \ltrch\fcs0 \cs22\v\cf15\lang1050\langfe2057\langnp1050\insrsid8941050\charrsid7546888 MNU[OPTACTPARTYES][NOTAPP]@CHOICE@AMACTMNU}{\rtlch\fcs1 _x000d__x000a_\af0 \ltrch\fcs0 \lang1050\langfe2057\langnp1050\insrsid8941050\charrsid7546888 #}{\rtlch\fcs1 \af0 \ltrch\fcs0 \cs15\v\f1\fs20\cf9\lang1050\langfe2057\langnp1050\insrsid8941050\charrsid7546888 &lt;/OptDel&gt;&lt;/Article2&gt;}{\rtlch\fcs1 \af0 \ltrch\fcs0 _x000d__x000a_\lang1050\langfe2057\langnp1050\insrsid8941050\charrsid75468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lang1050\langfe2057\langnp1050\insrsid8941050\charrsid7546888 \cell }\pard \ltrpar\ql \li0\ri0\widctlpar\intbl\wrapdefault\aspalpha\aspnum\faauto\adjustright\rin0\lin0 {\rtlch\fcs1 \af0 \ltrch\fcs0 _x000d__x000a_\lang1050\langfe2057\langnp1050\insrsid8941050\charrsid7546888 \trowd \irow0\irowband0\ltrrow\ts11\trqc\trgaph340\trleft-340\trftsWidth3\trwWidth9752\trftsWidthB3\trftsWidthA3\trpaddl340\trpaddr340\trpaddfl3\trpaddfr3\tblrsid14374628\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1050\langfe2057\cgrid\langnp1050\langfenp2057 {\rtlch\fcs1 \af0 \ltrch\fcs0 _x000d__x000a_\insrsid8941050\charrsid7546888 #}{\rtlch\fcs1 \af0 \ltrch\fcs0 \cs22\v\cf15\insrsid8941050\charrsid7546888 MNU[OPTLEFTAMACT][LEFTPROP]@CHOICE@AMACTMNU}{\rtlch\fcs1 \af0 \ltrch\fcs0 \insrsid8941050\charrsid7546888 #\cell Izmjena\cell }\pard\plain \ltrpar_x000d__x000a_\ql \li0\ri0\widctlpar\intbl\wrapdefault\aspalpha\aspnum\faauto\adjustright\rin0\lin0 \rtlch\fcs1 \af0\afs20\alang1025 \ltrch\fcs0 \fs24\lang2057\langfe2057\cgrid\langnp2057\langfenp2057 {\rtlch\fcs1 \af0 \ltrch\fcs0 _x000d__x000a_\lang1050\langfe2057\langnp1050\insrsid8941050\charrsid7546888 \trowd \irow1\irowband1\ltrrow\ts11\trqc\trgaph340\trleft-340\trftsWidth3\trwWidth9752\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16\ql \li0\ri0\sa120\nowidctlpar\intbl\wrapdefault\aspalpha\aspnum\faauto\adjustright\rin0\lin0\pararsid14374628 \rtlch\fcs1 \af0\afs20\alang1025 \ltrch\fcs0 _x000d__x000a_\fs24\lang1050\langfe2057\cgrid\langnp1050\langfenp2057 {\rtlch\fcs1 \af0 \ltrch\fcs0 \insrsid8941050\charrsid7546888 #}{\rtlch\fcs1 \af0 \ltrch\fcs0 \cs22\v\cf15\insrsid8941050\charrsid7546888 TEXTMSG}{\rtlch\fcs1 \af0 \ltrch\fcs0 _x000d__x000a_\insrsid8941050\charrsid7546888 #\cell #}{\rtlch\fcs1 \af0 \ltrch\fcs0 \cs22\v\cf15\insrsid8941050\charrsid7546888 TEXTMSG}{\rtlch\fcs1 \af0 \ltrch\fcs0 \insrsid8941050\charrsid7546888 #}{\rtlch\fcs1 \af0\afs24 \ltrch\fcs0 \insrsid8941050\charrsid7546888 _x000d__x000a_\cell }\pard\plain \ltrpar\ql \li0\ri0\widctlpar\intbl\wrapdefault\aspalpha\aspnum\faauto\adjustright\rin0\lin0 \rtlch\fcs1 \af0\afs20\alang1025 \ltrch\fcs0 \fs24\lang2057\langfe2057\cgrid\langnp2057\langfenp2057 {\rtlch\fcs1 \af0 \ltrch\fcs0 _x000d__x000a_\lang1050\langfe2057\langnp1050\insrsid8941050\charrsid75468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8941050 \rtlch\fcs1 \af0\afs20\alang1025 \ltrch\fcs0 \i\fs24\lang1050\langfe2057\cgrid\langnp1050\langfenp2057 {\rtlch\fcs1 \af0 \ltrch\fcs0 _x000d__x000a_\cs15\i0\v\f1\fs20\cf9\insrsid8941050\charrsid7546888 &lt;OptDel&gt;}{\rtlch\fcs1 \af0 \ltrch\fcs0 \insrsid8941050\charrsid7546888 #}{\rtlch\fcs1 \af0 \ltrch\fcs0 \cs22\v\cf15\insrsid8941050\charrsid7546888 MNU[CROSSREFNO][CROSSREFYES]@CHOICE@}{\rtlch\fcs1 _x000d__x000a_\af0 \ltrch\fcs0 \insrsid8941050\charrsid7546888 #}{\rtlch\fcs1 \af0 \ltrch\fcs0 \cs15\i0\v\f1\fs20\cf9\insrsid8941050\charrsid7546888 &lt;/OptDel&gt;}{\rtlch\fcs1 \af0 \ltrch\fcs0 \insrsid8941050\charrsid7546888 _x000d__x000a_\par }\pard\plain \ltrpar\s23\qc \li0\ri0\sb240\sa240\keepn\nowidctlpar\wrapdefault\aspalpha\aspnum\faauto\adjustright\rin0\lin0\itap0\pararsid8941050 \rtlch\fcs1 \af0\afs20\alang1025 \ltrch\fcs0 \i\fs24\lang1050\langfe2057\cgrid\langnp1050\langfenp2057 {_x000d__x000a_\rtlch\fcs1 \af0 \ltrch\fcs0 \cs15\i0\v\f1\fs20\cf9\insrsid8941050\charrsid7546888 &lt;TitreJust&gt;}{\rtlch\fcs1 \af0 \ltrch\fcs0 \insrsid8941050\charrsid7546888 Obrazlo\'9eenje}{\rtlch\fcs1 \af0 \ltrch\fcs0 _x000d__x000a_\cs15\i0\v\f1\fs20\cf9\insrsid8941050\charrsid7546888 &lt;/TitreJust&gt;}{\rtlch\fcs1 \af0 \ltrch\fcs0 \insrsid8941050\charrsid7546888 _x000d__x000a_\par }\pard\plain \ltrpar\s20\ql \li0\ri0\sa240\nowidctlpar\wrapdefault\aspalpha\aspnum\faauto\adjustright\rin0\lin0\itap0\pararsid8941050 \rtlch\fcs1 \af0\afs20\alang1025 \ltrch\fcs0 \i\fs24\lang1050\langfe2057\cgrid\langnp1050\langfenp2057 {\rtlch\fcs1 \af0 _x000d__x000a_\ltrch\fcs0 \cs15\i0\v\f1\fs20\cf9\insrsid8941050\charrsid7546888 &lt;OptDelPrev&gt;}{\rtlch\fcs1 \af0 \ltrch\fcs0 \insrsid8941050\charrsid7546888 #}{\rtlch\fcs1 \af0 \ltrch\fcs0 \cs22\v\cf15\insrsid8941050\charrsid7546888 MNU[TEXTJUSTYES][TEXTJUSTNO]@CHOICE@}{_x000d__x000a_\rtlch\fcs1 \af0 \ltrch\fcs0 \insrsid8941050\charrsid7546888 #}{\rtlch\fcs1 \af0 \ltrch\fcs0 \cs15\i0\v\f1\fs20\cf9\insrsid8941050\charrsid7546888 &lt;/OptDelPrev&gt;}{\rtlch\fcs1 \af0 \ltrch\fcs0 \insrsid8941050\charrsid7546888 _x000d__x000a_\par }\pard\plain \ltrpar\ql \li0\ri0\widctlpar\wrapdefault\aspalpha\aspnum\faauto\adjustright\rin0\lin0\itap0\pararsid8941050 \rtlch\fcs1 \af0\afs20\alang1025 \ltrch\fcs0 \fs24\lang2057\langfe2057\cgrid\langnp2057\langfenp2057 {\rtlch\fcs1 \af0 \ltrch\fcs0 _x000d__x000a_\cs15\v\f1\fs20\cf9\lang1050\langfe2057\langnp1050\insrsid8941050\charrsid7546888 &lt;/AmendB&gt;}{\rtlch\fcs1 \af0 \ltrch\fcs0 \insrsid8941050\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b6_x000d__x000a_cbf89b7d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777871 HideTWBExt;}{\s16\ql \li0\ri0\sa120\nowidctlpar\wrapdefault\aspalpha\aspnum\faauto\adjustright\rin0\lin0\itap0 \rtlch\fcs1 \af0\afs20\alang1025 \ltrch\fcs0 _x000d__x000a_\fs24\lang2057\langfe2057\cgrid\langnp2057\langfenp2057 \sbasedon0 \snext16 \slink17 \spriority0 \styrsid14777871 Normal6;}{\*\cs17 \additive \fs24 \slink16 \slocked \spriority0 \styrsid14777871 Normal6 Char;}{_x000d__x000a_\s18\ql \li0\ri0\nowidctlpar\wrapdefault\aspalpha\aspnum\faauto\adjustright\rin0\lin0\itap0 \rtlch\fcs1 \af0\afs20\alang1025 \ltrch\fcs0 \b\fs24\lang2057\langfe2057\cgrid\langnp2057\langfenp2057 \sbasedon0 \snext18 \slink19 \spriority0 \styrsid14777871 _x000d__x000a_NormalBold;}{\*\cs19 \additive \b\fs24 \slink18 \slocked \spriority0 \styrsid14777871 NormalBold Char;}{\s20\ql \li0\ri0\sa240\nowidctlpar\wrapdefault\aspalpha\aspnum\faauto\adjustright\rin0\lin0\itap0 \rtlch\fcs1 \af0\afs20\alang1025 \ltrch\fcs0 _x000d__x000a_\i\fs24\lang2057\langfe2057\cgrid\langnp2057\langfenp2057 \sbasedon0 \snext20 \spriority0 \styrsid14777871 Normal12Italic;}{\s21\qc \li0\ri0\sb240\sa240\keepn\nowidctlpar\wrapdefault\aspalpha\aspnum\faauto\adjustright\rin0\lin0\itap0 \rtlch\fcs1 _x000d__x000a_\af0\afs20\alang1025 \ltrch\fcs0 \i\fs24\lang2057\langfe2057\cgrid\langnp2057\langfenp2057 \sbasedon0 \snext0 \spriority0 \styrsid14777871 JustificationTitle;}{_x000d__x000a_\s22\qc \li0\ri0\sa240\nowidctlpar\wrapdefault\aspalpha\aspnum\faauto\adjustright\rin0\lin0\itap0 \rtlch\fcs1 \af0\afs20\alang1025 \ltrch\fcs0 \i\fs24\lang2057\langfe2057\cgrid\langnp2057\langfenp2057 \sbasedon0 \snext22 \spriority0 \styrsid14777871 _x000d__x000a_ColumnHeading;}{\s23\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3 \spriority0 \styrsid14777871 AMNumberTabs;}{_x000d__x000a_\s24\ql \li0\ri0\sb240\nowidctlpar\wrapdefault\aspalpha\aspnum\faauto\adjustright\rin0\lin0\itap0 \rtlch\fcs1 \af0\afs20\alang1025 \ltrch\fcs0 \b\fs24\lang2057\langfe2057\cgrid\langnp2057\langfenp2057 \sbasedon0 \snext24 \spriority0 \styrsid14777871 _x000d__x000a_NormalBold12b;}}{\*\rsidtbl \rsid24658\rsid735077\rsid2892074\rsid4666813\rsid6302105\rsid6641733\rsid9636012\rsid11215221\rsid12154954\rsid14424199\rsid14777871\rsid15204470\rsid15285974\rsid15950462\rsid16324206\rsid16662270}{\mmathPr\mmathFont34_x000d__x000a_\mbrkBin0\mbrkBinSub0\msmallFrac0\mdispDef1\mlMargin0\mrMargin0\mdefJc1\mwrapIndent1440\mintLim0\mnaryLim1}{\info{\author SIC Julka}{\operator SIC Julka}{\creatim\yr2018\mo11\dy16\hr12\min3}{\revtim\yr2018\mo11\dy16\hr12\min3}{\version1}{\edmins0}_x000d__x000a_{\nofpages1}{\nofwords20}{\nofchars220}{\*\company European Parliament}{\nofcharsws222}{\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777871\utinl \fet0{\*\wgrffmtfilter 013f}\ilfomacatclnup0{\*\template C:\\Users\\jsic\\AppData\\Local\\Temp\\Blank1.dot}{\*\ftnsep \ltrpar \pard\plain \ltrpar_x000d__x000a_\ql \li0\ri0\widctlpar\wrapdefault\aspalpha\aspnum\faauto\adjustright\rin0\lin0\itap0 \rtlch\fcs1 \af0\afs20\alang1025 \ltrch\fcs0 \fs24\lang2057\langfe2057\cgrid\langnp2057\langfenp2057 {\rtlch\fcs1 \af0 \ltrch\fcs0 \insrsid6302105 \chftnsep _x000d__x000a_\par }}{\*\ftnsepc \ltrpar \pard\plain \ltrpar\ql \li0\ri0\widctlpar\wrapdefault\aspalpha\aspnum\faauto\adjustright\rin0\lin0\itap0 \rtlch\fcs1 \af0\afs20\alang1025 \ltrch\fcs0 \fs24\lang2057\langfe2057\cgrid\langnp2057\langfenp2057 {\rtlch\fcs1 \af0 _x000d__x000a_\ltrch\fcs0 \insrsid6302105 \chftnsepc _x000d__x000a_\par }}{\*\aftnsep \ltrpar \pard\plain \ltrpar\ql \li0\ri0\widctlpar\wrapdefault\aspalpha\aspnum\faauto\adjustright\rin0\lin0\itap0 \rtlch\fcs1 \af0\afs20\alang1025 \ltrch\fcs0 \fs24\lang2057\langfe2057\cgrid\langnp2057\langfenp2057 {\rtlch\fcs1 \af0 _x000d__x000a_\ltrch\fcs0 \insrsid6302105 \chftnsep _x000d__x000a_\par }}{\*\aftnsepc \ltrpar \pard\plain \ltrpar\ql \li0\ri0\widctlpar\wrapdefault\aspalpha\aspnum\faauto\adjustright\rin0\lin0\itap0 \rtlch\fcs1 \af0\afs20\alang1025 \ltrch\fcs0 \fs24\lang2057\langfe2057\cgrid\langnp2057\langfenp2057 {\rtlch\fcs1 \af0 _x000d__x000a_\ltrch\fcs0 \insrsid630210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4777871 \rtlch\fcs1 \af0\afs20\alang1025 \ltrch\fcs0 \b\fs24\lang2057\langfe2057\cgrid\langnp2057\langfenp2057 {\rtlch\fcs1 \af0 \ltrch\fcs0 \cs15\b0\v\f1\fs20\cf9\insrsid14777871\charrsid15879488 {\*\bkmkstart restartA}&lt;AmendA&gt;}{_x000d__x000a_\rtlch\fcs1 \af0 \ltrch\fcs0 \insrsid14777871\charrsid15879488 [ZAMENDMENT]\tab \tab }{\rtlch\fcs1 \af0 \ltrch\fcs0 \cs15\b0\v\f1\fs20\cf9\insrsid14777871\charrsid15879488 &lt;NumAmA&gt;}{\rtlch\fcs1 \af0 \ltrch\fcs0 \insrsid14777871\charrsid15879488 [ZNRAM]}{_x000d__x000a_\rtlch\fcs1 \af0 \ltrch\fcs0 \cs15\b0\v\f1\fs20\cf9\insrsid14777871\charrsid15879488 &lt;/NumAmA&gt;}{\rtlch\fcs1 \af0 \ltrch\fcs0 \insrsid14777871\charrsid15879488 _x000d__x000a_\par }\pard\plain \ltrpar\s24\ql \li0\ri0\sb240\keepn\nowidctlpar\wrapdefault\aspalpha\aspnum\faauto\adjustright\rin0\lin0\itap0\pararsid14777871 \rtlch\fcs1 \af0\afs20\alang1025 \ltrch\fcs0 \b\fs24\lang2057\langfe2057\cgrid\langnp2057\langfenp2057 {_x000d__x000a_\rtlch\fcs1 \af0 \ltrch\fcs0 \cs15\b0\v\f1\fs20\cf9\insrsid14777871\charrsid15879488 &lt;DocAmend&gt;}{\rtlch\fcs1 \af0 \ltrch\fcs0 \insrsid14777871\charrsid15879488 [ZRESOLUTION]}{\rtlch\fcs1 \af0 \ltrch\fcs0 _x000d__x000a_\cs15\b0\v\f1\fs20\cf9\insrsid14777871\charrsid15879488 &lt;/DocAmend&gt;}{\rtlch\fcs1 \af0 \ltrch\fcs0 \insrsid14777871\charrsid15879488 _x000d__x000a_\par }\pard\plain \ltrpar\s18\ql \li0\ri0\nowidctlpar\wrapdefault\aspalpha\aspnum\faauto\adjustright\rin0\lin0\itap0\pararsid14777871 \rtlch\fcs1 \af0\afs20\alang1025 \ltrch\fcs0 \b\fs24\lang2057\langfe2057\cgrid\langnp2057\langfenp2057 {\rtlch\fcs1 \af0 _x000d__x000a_\ltrch\fcs0 \cs15\b0\v\f1\fs20\cf9\insrsid14777871\charrsid15879488 &lt;Article&gt;}{\rtlch\fcs1 \af0 \ltrch\fcs0 \insrsid14777871\charrsid15879488 [ZRESPART]}{\rtlch\fcs1 \af0 \ltrch\fcs0 \cs15\b0\v\f1\fs20\cf9\insrsid14777871\charrsid15879488 &lt;/Article&gt;}{_x000d__x000a_\rtlch\fcs1 \af0 \ltrch\fcs0 \cs19\b0\insrsid14777871\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4777871\charrsid15879488 \cell }\pard \ltrpar\ql \li0\ri0\widctlpar\intbl\wrapdefault\aspalpha\aspnum\faauto\adjustright\rin0\lin0 {\rtlch\fcs1 \af0 _x000d__x000a_\ltrch\fcs0 \insrsid14777871\charrsid15879488 \trowd \irow0\irowband0\ltrrow\ts11\trqc\trgaph340\trleft-340\trftsWidth1\trftsWidthB3\trftsWidthA3\trpaddl340\trpaddr340\trpaddfl3\trpaddfr3\tblrsid14374628\tblind0\tblindtype3 \clvertalt\clbrdrt\brdrtbl _x000d__x000a_\clbrdrl\brdrtbl \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14777871\charrsid15879488 [ZLEFTA]\cell [ZRIGHT]\cell }\pard\plain \ltrpar\ql \li0\ri0\widctlpar\intbl\wrapdefault\aspalpha\aspnum\faauto\adjustright\rin0\lin0 \rtlch\fcs1 \af0\afs20\alang1025 \ltrch\fcs0 _x000d__x000a_\fs24\lang2057\langfe2057\cgrid\langnp2057\langfenp2057 {\rtlch\fcs1 \af0 \ltrch\fcs0 \insrsid14777871\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4777871\charrsid15879488 [ZTEXTL]\cell [ZTEXTR]}{\rtlch\fcs1 \af0\afs24 \ltrch\fcs0 \insrsid14777871\charrsid15879488 \cell }\pard\plain \ltrpar\ql \li0\ri0\widctlpar\intbl\wrapdefault\aspalpha\aspnum\faauto\adjustright\rin0\lin0 \rtlch\fcs1 _x000d__x000a_\af0\afs20\alang1025 \ltrch\fcs0 \fs24\lang2057\langfe2057\cgrid\langnp2057\langfenp2057 {\rtlch\fcs1 \af0 \ltrch\fcs0 \insrsid14777871\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keepn\nowidctlpar\wrapdefault\aspalpha\aspnum\faauto\adjustright\rin0\lin0\itap0\pararsid14777871 \rtlch\fcs1 \af0\afs20\alang1025 \ltrch\fcs0 \i\fs24\lang2057\langfe2057\cgrid\langnp2057\langfenp2057 {\rtlch\fcs1 \af0 _x000d__x000a_\ltrch\fcs0 \cs15\i0\v\f1\fs20\cf9\insrsid14777871\charrsid15879488 &lt;TitreJust&gt;}{\rtlch\fcs1 \af0 \ltrch\fcs0 \insrsid14777871\charrsid15879488 [ZJUSTIFICATION]}{\rtlch\fcs1 \af0 \ltrch\fcs0 \cs15\i0\v\f1\fs20\cf9\insrsid14777871\charrsid15879488 _x000d__x000a_&lt;/TitreJust&gt;}{\rtlch\fcs1 \af0 \ltrch\fcs0 \insrsid14777871\charrsid15879488 _x000d__x000a_\par }\pard\plain \ltrpar\s20\ql \li0\ri0\sa240\nowidctlpar\wrapdefault\aspalpha\aspnum\faauto\adjustright\rin0\lin0\itap0\pararsid14777871 \rtlch\fcs1 \af0\afs20\alang1025 \ltrch\fcs0 \i\fs24\lang2057\langfe2057\cgrid\langnp2057\langfenp2057 {\rtlch\fcs1 _x000d__x000a_\af0 \ltrch\fcs0 \cs15\i0\v\f1\fs20\cf9\insrsid14777871\charrsid15879488 &lt;OptDelPrev&gt;}{\rtlch\fcs1 \af0 \ltrch\fcs0 \insrsid14777871\charrsid15879488 [ZTEXTJUST]}{\rtlch\fcs1 \af0 \ltrch\fcs0 \cs15\i0\v\f1\fs20\cf9\insrsid14777871\charrsid15879488 _x000d__x000a_&lt;/OptDelPrev&gt;}{\rtlch\fcs1 \af0 \ltrch\fcs0 \insrsid14777871\charrsid15879488 _x000d__x000a_\par }\pard\plain \ltrpar\ql \li0\ri0\widctlpar\wrapdefault\aspalpha\aspnum\faauto\adjustright\rin0\lin0\itap0\pararsid14777871 \rtlch\fcs1 \af0\afs20\alang1025 \ltrch\fcs0 \fs24\lang2057\langfe2057\cgrid\langnp2057\langfenp2057 {\rtlch\fcs1 \af0 \ltrch\fcs0 _x000d__x000a_\cs15\v\f1\fs20\cf9\insrsid14777871\charrsid15879488 &lt;/AmendA&gt;}{\rtlch\fcs1 \af0 \ltrch\fcs0 \insrsid14777871\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a_x000d__x000a_baf99b7d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525186 HideTWBExt;}{\s16\ql \li0\ri0\sa120\nowidctlpar\wrapdefault\aspalpha\aspnum\faauto\adjustright\rin0\lin0\itap0 \rtlch\fcs1 \af0\afs20\alang1025 \ltrch\fcs0 _x000d__x000a_\fs24\lang2057\langfe2057\cgrid\langnp2057\langfenp2057 \sbasedon0 \snext16 \slink17 \spriority0 \styrsid5525186 Normal6;}{\*\cs17 \additive \fs24 \slink16 \slocked \spriority0 \styrsid5525186 Normal6 Char;}{_x000d__x000a_\s18\ql \li0\ri0\nowidctlpar\wrapdefault\aspalpha\aspnum\faauto\adjustright\rin0\lin0\itap0 \rtlch\fcs1 \af0\afs20\alang1025 \ltrch\fcs0 \b\fs24\lang2057\langfe2057\cgrid\langnp2057\langfenp2057 \sbasedon0 \snext18 \slink19 \spriority0 \styrsid5525186 _x000d__x000a_NormalBold;}{\*\cs19 \additive \b\fs24 \slink18 \slocked \spriority0 \styrsid5525186 NormalBold Char;}{\s20\ql \li0\ri0\sa240\nowidctlpar\wrapdefault\aspalpha\aspnum\faauto\adjustright\rin0\lin0\itap0 \rtlch\fcs1 \af0\afs20\alang1025 \ltrch\fcs0 _x000d__x000a_\i\fs24\lang2057\langfe2057\cgrid\langnp2057\langfenp2057 \sbasedon0 \snext20 \spriority0 \styrsid5525186 Normal12Italic;}{\s21\qc \li0\ri0\sb240\nowidctlpar\wrapdefault\aspalpha\aspnum\faauto\adjustright\rin0\lin0\itap0 \rtlch\fcs1 \af0\afs20\alang1025 _x000d__x000a_\ltrch\fcs0 \i\fs24\lang2057\langfe2057\cgrid\langnp2057\langfenp2057 \sbasedon0 \snext21 \spriority0 \styrsid5525186 CrossRef;}{\s22\qc \li0\ri0\sb240\sa240\keepn\nowidctlpar\wrapdefault\aspalpha\aspnum\faauto\adjustright\rin0\lin0\itap0 \rtlch\fcs1 _x000d__x000a_\af0\afs20\alang1025 \ltrch\fcs0 \i\fs24\lang2057\langfe2057\cgrid\langnp2057\langfenp2057 \sbasedon0 \snext0 \spriority0 \styrsid5525186 JustificationTitle;}{_x000d__x000a_\s23\qc \li0\ri0\sa240\nowidctlpar\wrapdefault\aspalpha\aspnum\faauto\adjustright\rin0\lin0\itap0 \rtlch\fcs1 \af0\afs20\alang1025 \ltrch\fcs0 \i\fs24\lang2057\langfe2057\cgrid\langnp2057\langfenp2057 \sbasedon0 \snext23 \spriority0 \styrsid5525186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5525186 AMNumberTabs;}{_x000d__x000a_\s25\ql \li0\ri0\sb240\nowidctlpar\wrapdefault\aspalpha\aspnum\faauto\adjustright\rin0\lin0\itap0 \rtlch\fcs1 \af0\afs20\alang1025 \ltrch\fcs0 \b\fs24\lang2057\langfe2057\cgrid\langnp2057\langfenp2057 \sbasedon0 \snext25 \spriority0 \styrsid5525186 _x000d__x000a_NormalBold12b;}}{\*\rsidtbl \rsid24658\rsid735077\rsid2892074\rsid4666813\rsid5525186\rsid6641733\rsid9636012\rsid11215221\rsid12154954\rsid14424199\rsid15204470\rsid15285974\rsid15950462\rsid16324206\rsid16606910\rsid16662270}{\mmathPr\mmathFont34_x000d__x000a_\mbrkBin0\mbrkBinSub0\msmallFrac0\mdispDef1\mlMargin0\mrMargin0\mdefJc1\mwrapIndent1440\mintLim0\mnaryLim1}{\info{\author SIC Julka}{\operator SIC Julka}{\creatim\yr2018\mo11\dy16\hr12\min3}{\revtim\yr2018\mo11\dy16\hr12\min3}{\version1}{\edmins0}_x000d__x000a_{\nofpages1}{\nofwords31}{\nofchars341}{\*\company European Parliament}{\nofcharsws344}{\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525186\utinl \fet0{\*\wgrffmtfilter 013f}\ilfomacatclnup0{\*\template C:\\Users\\jsic\\AppData\\Local\\Temp\\Blank1.dot}{\*\ftnsep \ltrpar \pard\plain \ltrpar_x000d__x000a_\ql \li0\ri0\widctlpar\wrapdefault\aspalpha\aspnum\faauto\adjustright\rin0\lin0\itap0 \rtlch\fcs1 \af0\afs20\alang1025 \ltrch\fcs0 \fs24\lang2057\langfe2057\cgrid\langnp2057\langfenp2057 {\rtlch\fcs1 \af0 \ltrch\fcs0 \insrsid16606910 \chftnsep _x000d__x000a_\par }}{\*\ftnsepc \ltrpar \pard\plain \ltrpar\ql \li0\ri0\widctlpar\wrapdefault\aspalpha\aspnum\faauto\adjustright\rin0\lin0\itap0 \rtlch\fcs1 \af0\afs20\alang1025 \ltrch\fcs0 \fs24\lang2057\langfe2057\cgrid\langnp2057\langfenp2057 {\rtlch\fcs1 \af0 _x000d__x000a_\ltrch\fcs0 \insrsid16606910 \chftnsepc _x000d__x000a_\par }}{\*\aftnsep \ltrpar \pard\plain \ltrpar\ql \li0\ri0\widctlpar\wrapdefault\aspalpha\aspnum\faauto\adjustright\rin0\lin0\itap0 \rtlch\fcs1 \af0\afs20\alang1025 \ltrch\fcs0 \fs24\lang2057\langfe2057\cgrid\langnp2057\langfenp2057 {\rtlch\fcs1 \af0 _x000d__x000a_\ltrch\fcs0 \insrsid16606910 \chftnsep _x000d__x000a_\par }}{\*\aftnsepc \ltrpar \pard\plain \ltrpar\ql \li0\ri0\widctlpar\wrapdefault\aspalpha\aspnum\faauto\adjustright\rin0\lin0\itap0 \rtlch\fcs1 \af0\afs20\alang1025 \ltrch\fcs0 \fs24\lang2057\langfe2057\cgrid\langnp2057\langfenp2057 {\rtlch\fcs1 \af0 _x000d__x000a_\ltrch\fcs0 \insrsid1660691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5525186 \rtlch\fcs1 \af0\afs20\alang1025 \ltrch\fcs0 \b\fs24\lang2057\langfe2057\cgrid\langnp2057\langfenp2057 {\rtlch\fcs1 \af0 \ltrch\fcs0 \cs15\b0\v\f1\fs20\cf9\insrsid5525186\charrsid15879488 {\*\bkmkstart restartB}&lt;AmendB&gt;}{_x000d__x000a_\rtlch\fcs1 \af0 \ltrch\fcs0 \insrsid5525186\charrsid15879488 [ZAMENDMENT]\tab \tab }{\rtlch\fcs1 \af0 \ltrch\fcs0 \cs15\b0\v\f1\fs20\cf9\insrsid5525186\charrsid15879488 &lt;NumAmB&gt;}{\rtlch\fcs1 \af0 \ltrch\fcs0 \insrsid5525186\charrsid15879488 [ZNRAM]}{_x000d__x000a_\rtlch\fcs1 \af0 \ltrch\fcs0 \cs15\b0\v\f1\fs20\cf9\insrsid5525186\charrsid15879488 &lt;/NumAmB&gt;}{\rtlch\fcs1 \af0 \ltrch\fcs0 \insrsid5525186\charrsid15879488 _x000d__x000a_\par }\pard\plain \ltrpar\s25\ql \li0\ri0\sb240\keepn\nowidctlpar\wrapdefault\aspalpha\aspnum\faauto\adjustright\rin0\lin0\itap0\pararsid5525186 \rtlch\fcs1 \af0\afs20\alang1025 \ltrch\fcs0 \b\fs24\lang2057\langfe2057\cgrid\langnp2057\langfenp2057 {_x000d__x000a_\rtlch\fcs1 \af0 \ltrch\fcs0 \cs15\b0\v\f1\fs20\cf9\insrsid5525186\charrsid15879488 &lt;DocAmend&gt;}{\rtlch\fcs1 \af0 \ltrch\fcs0 \insrsid5525186\charrsid15879488 [ZPROPOSAL][ZAMACT]}{\rtlch\fcs1 \af0 \ltrch\fcs0 _x000d__x000a_\cs15\b0\v\f1\fs20\cf9\insrsid5525186\charrsid15879488 &lt;/DocAmend&gt;}{\rtlch\fcs1 \af0 \ltrch\fcs0 \insrsid5525186\charrsid15879488 _x000d__x000a_\par }\pard\plain \ltrpar\s18\ql \li0\ri0\keepn\nowidctlpar\wrapdefault\aspalpha\aspnum\faauto\adjustright\rin0\lin0\itap0\pararsid5525186 \rtlch\fcs1 \af0\afs20\alang1025 \ltrch\fcs0 \b\fs24\lang2057\langfe2057\cgrid\langnp2057\langfenp2057 {\rtlch\fcs1 \af0 _x000d__x000a_\ltrch\fcs0 \cs15\b0\v\f1\fs20\cf9\insrsid5525186\charrsid15879488 &lt;Article&gt;}{\rtlch\fcs1 \af0 \ltrch\fcs0 \insrsid5525186\charrsid15879488 [ZAMPART]}{\rtlch\fcs1 \af0 \ltrch\fcs0 \cs15\b0\v\f1\fs20\cf9\insrsid5525186\charrsid15879488 &lt;/Article&gt;}{_x000d__x000a_\rtlch\fcs1 \af0 \ltrch\fcs0 \insrsid5525186\charrsid15879488 _x000d__x000a_\par }\pard\plain \ltrpar\ql \li0\ri0\keepn\widctlpar\wrapdefault\aspalpha\aspnum\faauto\adjustright\rin0\lin0\itap0\pararsid5525186 \rtlch\fcs1 \af0\afs20\alang1025 \ltrch\fcs0 \fs24\lang2057\langfe2057\cgrid\langnp2057\langfenp2057 {\rtlch\fcs1 \af0 _x000d__x000a_\ltrch\fcs0 \cs15\v\f1\fs20\cf9\insrsid5525186\charrsid15879488 &lt;DocAmend2&gt;&lt;OptDel&gt;}{\rtlch\fcs1 \af0 \ltrch\fcs0 \insrsid5525186\charrsid15879488 [ZNRACT]}{\rtlch\fcs1 \af0 \ltrch\fcs0 \cs15\v\f1\fs20\cf9\insrsid5525186\charrsid15879488 _x000d__x000a_&lt;/OptDel&gt;&lt;/DocAmend2&gt;}{\rtlch\fcs1 \af0 \ltrch\fcs0 \insrsid5525186\charrsid15879488 _x000d__x000a_\par }\pard \ltrpar\ql \li0\ri0\widctlpar\wrapdefault\aspalpha\aspnum\faauto\adjustright\rin0\lin0\itap0\pararsid5525186 {\rtlch\fcs1 \af0 \ltrch\fcs0 \cs15\v\f1\fs20\cf9\insrsid5525186\charrsid15879488 &lt;Article2&gt;&lt;OptDel&gt;}{\rtlch\fcs1 \af0 \ltrch\fcs0 _x000d__x000a_\insrsid5525186\charrsid15879488 [ZACTPART]}{\rtlch\fcs1 \af0 \ltrch\fcs0 \cs15\v\f1\fs20\cf9\insrsid5525186\charrsid15879488 &lt;/OptDel&gt;&lt;/Article2&gt;}{\rtlch\fcs1 \af0 \ltrch\fcs0 \insrsid5525186\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5525186\charrsid15879488 \cell }\pard \ltrpar\ql \li0\ri0\widctlpar\intbl\wrapdefault\aspalpha\aspnum\faauto\adjustright\rin0\lin0 {\rtlch\fcs1 \af0 \ltrch\fcs0 \insrsid5525186\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5525186\charrsid15879488 [ZLEFTB]\cell [ZRIGHT]\cell }\pard\plain \ltrpar\ql \li0\ri0\widctlpar\intbl\wrapdefault\aspalpha\aspnum\faauto\adjustright\rin0\lin0 \rtlch\fcs1 \af0\afs20\alang1025 \ltrch\fcs0 _x000d__x000a_\fs24\lang2057\langfe2057\cgrid\langnp2057\langfenp2057 {\rtlch\fcs1 \af0 \ltrch\fcs0 \insrsid5525186\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5525186\charrsid15879488 [ZTEXTL]\cell [ZTEXTR]}{\rtlch\fcs1 \af0\afs24 \ltrch\fcs0 \insrsid5525186\charrsid15879488 \cell }\pard\plain \ltrpar\ql \li0\ri0\widctlpar\intbl\wrapdefault\aspalpha\aspnum\faauto\adjustright\rin0\lin0 \rtlch\fcs1 _x000d__x000a_\af0\afs20\alang1025 \ltrch\fcs0 \fs24\lang2057\langfe2057\cgrid\langnp2057\langfenp2057 {\rtlch\fcs1 \af0 \ltrch\fcs0 \insrsid5525186\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5525186 \rtlch\fcs1 \af0\afs20\alang1025 \ltrch\fcs0 \i\fs24\lang2057\langfe2057\cgrid\langnp2057\langfenp2057 {\rtlch\fcs1 \af0 \ltrch\fcs0 _x000d__x000a_\cs15\i0\v\f1\fs20\cf9\insrsid5525186\charrsid15879488 &lt;OptDel&gt;}{\rtlch\fcs1 \af0 \ltrch\fcs0 \insrsid5525186\charrsid15879488 [ZCROSSREF]}{\rtlch\fcs1 \af0 \ltrch\fcs0 \cs15\i0\v\f1\fs20\cf9\insrsid5525186\charrsid15879488 &lt;/OptDel&gt;}{\rtlch\fcs1 \af0 _x000d__x000a_\ltrch\fcs0 \insrsid5525186\charrsid15879488 _x000d__x000a_\par }\pard\plain \ltrpar\s22\qc \li0\ri0\sb240\sa240\keepn\nowidctlpar\wrapdefault\aspalpha\aspnum\faauto\adjustright\rin0\lin0\itap0\pararsid5525186 \rtlch\fcs1 \af0\afs20\alang1025 \ltrch\fcs0 \i\fs24\lang2057\langfe2057\cgrid\langnp2057\langfenp2057 {_x000d__x000a_\rtlch\fcs1 \af0 \ltrch\fcs0 \cs15\i0\v\f1\fs20\cf9\insrsid5525186\charrsid15879488 &lt;TitreJust&gt;}{\rtlch\fcs1 \af0 \ltrch\fcs0 \insrsid5525186\charrsid15879488 [ZJUSTIFICATION]}{\rtlch\fcs1 \af0 \ltrch\fcs0 _x000d__x000a_\cs15\i0\v\f1\fs20\cf9\insrsid5525186\charrsid15879488 &lt;/TitreJust&gt;}{\rtlch\fcs1 \af0 \ltrch\fcs0 \insrsid5525186\charrsid15879488 _x000d__x000a_\par }\pard\plain \ltrpar\s20\ql \li0\ri0\sa240\nowidctlpar\wrapdefault\aspalpha\aspnum\faauto\adjustright\rin0\lin0\itap0\pararsid5525186 \rtlch\fcs1 \af0\afs20\alang1025 \ltrch\fcs0 \i\fs24\lang2057\langfe2057\cgrid\langnp2057\langfenp2057 {\rtlch\fcs1 \af0 _x000d__x000a_\ltrch\fcs0 \cs15\i0\v\f1\fs20\cf9\insrsid5525186\charrsid15879488 &lt;OptDelPrev&gt;}{\rtlch\fcs1 \af0 \ltrch\fcs0 \insrsid5525186\charrsid15879488 [ZTEXTJUST]}{\rtlch\fcs1 \af0 \ltrch\fcs0 \cs15\i0\v\f1\fs20\cf9\insrsid5525186\charrsid15879488 &lt;/OptDelPrev&gt;}{_x000d__x000a_\rtlch\fcs1 \af0 \ltrch\fcs0 \insrsid5525186\charrsid15879488 _x000d__x000a_\par }\pard\plain \ltrpar\ql \li0\ri0\widctlpar\wrapdefault\aspalpha\aspnum\faauto\adjustright\rin0\lin0\itap0\pararsid5525186 \rtlch\fcs1 \af0\afs20\alang1025 \ltrch\fcs0 \fs24\lang2057\langfe2057\cgrid\langnp2057\langfenp2057 {\rtlch\fcs1 \af0 \ltrch\fcs0 _x000d__x000a_\cs15\v\f1\fs20\cf9\insrsid5525186\charrsid15879488 &lt;/AmendB&gt;}{\rtlch\fcs1 \af0 \ltrch\fcs0 \insrsid5525186\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fe_x000d__x000a_b3fa9b7d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66"/>
    <w:docVar w:name="TITLECODMNU" w:val=" 1"/>
    <w:docVar w:name="TXTLANGUE" w:val="HR"/>
    <w:docVar w:name="TXTLANGUEMIN" w:val="hr"/>
    <w:docVar w:name="TXTNRC" w:val="0256/2018"/>
    <w:docVar w:name="TXTNRCOM" w:val="(2018)0434"/>
    <w:docVar w:name="TXTNRPROC" w:val="2018/0227"/>
    <w:docVar w:name="TXTROUTE" w:val="AD\1166805HR.docx"/>
    <w:docVar w:name="TXTVERSION" w:val="01-00"/>
  </w:docVars>
  <w:rsids>
    <w:rsidRoot w:val="00684A21"/>
    <w:rsid w:val="00026559"/>
    <w:rsid w:val="0004474F"/>
    <w:rsid w:val="0010591D"/>
    <w:rsid w:val="00134974"/>
    <w:rsid w:val="00141CD7"/>
    <w:rsid w:val="00160E12"/>
    <w:rsid w:val="001820A9"/>
    <w:rsid w:val="001A3F1C"/>
    <w:rsid w:val="001B0A1E"/>
    <w:rsid w:val="001C0886"/>
    <w:rsid w:val="001E3AC4"/>
    <w:rsid w:val="001E3AE6"/>
    <w:rsid w:val="00304EA8"/>
    <w:rsid w:val="00341A99"/>
    <w:rsid w:val="00360FAA"/>
    <w:rsid w:val="0038294E"/>
    <w:rsid w:val="003A2F84"/>
    <w:rsid w:val="003C7390"/>
    <w:rsid w:val="0040055C"/>
    <w:rsid w:val="00487596"/>
    <w:rsid w:val="004C2A0D"/>
    <w:rsid w:val="00522B51"/>
    <w:rsid w:val="00613134"/>
    <w:rsid w:val="00684A21"/>
    <w:rsid w:val="00691B1C"/>
    <w:rsid w:val="006A0F0A"/>
    <w:rsid w:val="006A48AA"/>
    <w:rsid w:val="006B1267"/>
    <w:rsid w:val="006D292E"/>
    <w:rsid w:val="00710452"/>
    <w:rsid w:val="00712462"/>
    <w:rsid w:val="007678F4"/>
    <w:rsid w:val="0078548A"/>
    <w:rsid w:val="007F187F"/>
    <w:rsid w:val="00817D13"/>
    <w:rsid w:val="00820C7D"/>
    <w:rsid w:val="00833D11"/>
    <w:rsid w:val="00836FCD"/>
    <w:rsid w:val="00836FD3"/>
    <w:rsid w:val="00902CB3"/>
    <w:rsid w:val="00904864"/>
    <w:rsid w:val="009052FE"/>
    <w:rsid w:val="00924555"/>
    <w:rsid w:val="00982B83"/>
    <w:rsid w:val="009857B4"/>
    <w:rsid w:val="00997C32"/>
    <w:rsid w:val="009E7319"/>
    <w:rsid w:val="00AE647A"/>
    <w:rsid w:val="00B476DC"/>
    <w:rsid w:val="00B556CD"/>
    <w:rsid w:val="00B62D4B"/>
    <w:rsid w:val="00BD1F76"/>
    <w:rsid w:val="00BD31EA"/>
    <w:rsid w:val="00BE20CF"/>
    <w:rsid w:val="00C22327"/>
    <w:rsid w:val="00C75E98"/>
    <w:rsid w:val="00D173A5"/>
    <w:rsid w:val="00D25CF2"/>
    <w:rsid w:val="00D6254D"/>
    <w:rsid w:val="00D74FD1"/>
    <w:rsid w:val="00D943A5"/>
    <w:rsid w:val="00DB56E4"/>
    <w:rsid w:val="00E27F01"/>
    <w:rsid w:val="00EF33D5"/>
    <w:rsid w:val="00EF39CB"/>
    <w:rsid w:val="00F15744"/>
    <w:rsid w:val="00F24D40"/>
    <w:rsid w:val="00FE5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2957351-78C0-4A81-B642-39686579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6"/>
        <w:tab w:val="right" w:pos="9072"/>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hr-HR"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hr-HR" w:eastAsia="en-GB" w:bidi="ar-SA"/>
    </w:rPr>
  </w:style>
  <w:style w:type="paragraph" w:customStyle="1" w:styleId="Normal12Italic">
    <w:name w:val="Normal12Italic"/>
    <w:basedOn w:val="Normal"/>
    <w:rsid w:val="00304EA8"/>
    <w:pPr>
      <w:widowControl w:val="0"/>
      <w:spacing w:after="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szCs w:val="20"/>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character" w:customStyle="1" w:styleId="Sup">
    <w:name w:val="Sup"/>
    <w:rsid w:val="00160E12"/>
    <w:rPr>
      <w:color w:val="000000"/>
      <w:vertAlign w:val="superscript"/>
    </w:rPr>
  </w:style>
  <w:style w:type="paragraph" w:customStyle="1" w:styleId="NormalTabs">
    <w:name w:val="NormalTabs"/>
    <w:basedOn w:val="Normal"/>
    <w:qFormat/>
    <w:rsid w:val="00160E12"/>
    <w:pPr>
      <w:widowControl w:val="0"/>
      <w:tabs>
        <w:tab w:val="center" w:pos="284"/>
        <w:tab w:val="left" w:pos="426"/>
      </w:tabs>
    </w:pPr>
    <w:rPr>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2708</Words>
  <Characters>20368</Characters>
  <Application>Microsoft Office Word</Application>
  <DocSecurity>0</DocSecurity>
  <Lines>169</Lines>
  <Paragraphs>46</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23030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SIC Julka</dc:creator>
  <cp:keywords/>
  <dc:description/>
  <cp:lastModifiedBy>PARAC Domagoj</cp:lastModifiedBy>
  <cp:revision>2</cp:revision>
  <dcterms:created xsi:type="dcterms:W3CDTF">2018-11-28T10:23:00Z</dcterms:created>
  <dcterms:modified xsi:type="dcterms:W3CDTF">2018-11-28T10:23:00Z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1166805</vt:lpwstr>
  </property>
  <property fmtid="{D5CDD505-2E9C-101B-9397-08002B2CF9AE}" pid="5" name="&lt;Type&gt;">
    <vt:lpwstr>AD</vt:lpwstr>
  </property>
  <property fmtid="{D5CDD505-2E9C-101B-9397-08002B2CF9AE}" pid="6" name="&lt;ModelCod&gt;">
    <vt:lpwstr>\\eiciLUXpr1\pdocep$\DocEP\DOCS\General\PA\PA_Legam.dot(14/11/2017 11:18:10)</vt:lpwstr>
  </property>
  <property fmtid="{D5CDD505-2E9C-101B-9397-08002B2CF9AE}" pid="7" name="&lt;ModelTra&gt;">
    <vt:lpwstr>\\eiciLUXpr1\pdocep$\DocEP\TRANSFIL\HR\PA_Legam.HR(12/02/2018 10:58:54)</vt:lpwstr>
  </property>
  <property fmtid="{D5CDD505-2E9C-101B-9397-08002B2CF9AE}" pid="8" name="&lt;Model&gt;">
    <vt:lpwstr>PA_Legam</vt:lpwstr>
  </property>
  <property fmtid="{D5CDD505-2E9C-101B-9397-08002B2CF9AE}" pid="9" name="FooterPath">
    <vt:lpwstr>AD\1166805HR.docx</vt:lpwstr>
  </property>
  <property fmtid="{D5CDD505-2E9C-101B-9397-08002B2CF9AE}" pid="10" name="PE number">
    <vt:lpwstr>629.529</vt:lpwstr>
  </property>
  <property fmtid="{D5CDD505-2E9C-101B-9397-08002B2CF9AE}" pid="11" name="Bookout">
    <vt:lpwstr>OK - 2018/11/28 11:23</vt:lpwstr>
  </property>
  <property fmtid="{D5CDD505-2E9C-101B-9397-08002B2CF9AE}" pid="12" name="SDLStudio">
    <vt:lpwstr/>
  </property>
  <property fmtid="{D5CDD505-2E9C-101B-9397-08002B2CF9AE}" pid="13" name="&lt;Extension&gt;">
    <vt:lpwstr>HR</vt:lpwstr>
  </property>
  <property fmtid="{D5CDD505-2E9C-101B-9397-08002B2CF9AE}" pid="14" name="SubscribeElise">
    <vt:lpwstr/>
  </property>
</Properties>
</file>