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10480" w:rsidTr="00904864">
        <w:trPr>
          <w:trHeight w:hRule="exact" w:val="1418"/>
        </w:trPr>
        <w:tc>
          <w:tcPr>
            <w:tcW w:w="6804" w:type="dxa"/>
            <w:shd w:val="clear" w:color="auto" w:fill="auto"/>
            <w:vAlign w:val="center"/>
          </w:tcPr>
          <w:p w:rsidR="00522B51" w:rsidRPr="00373A57" w:rsidRDefault="00B50398" w:rsidP="00904864">
            <w:pPr>
              <w:pStyle w:val="EPName"/>
            </w:pPr>
            <w:bookmarkStart w:id="0" w:name="_GoBack"/>
            <w:bookmarkEnd w:id="0"/>
            <w:r>
              <w:t>Parlament Europejski</w:t>
            </w:r>
          </w:p>
          <w:p w:rsidR="00522B51" w:rsidRPr="00373A57" w:rsidRDefault="00B50398" w:rsidP="00DA1A9C">
            <w:pPr>
              <w:pStyle w:val="EPTerm"/>
              <w:rPr>
                <w:rStyle w:val="HideTWBExt"/>
                <w:noProof w:val="0"/>
                <w:vanish w:val="0"/>
                <w:color w:val="auto"/>
              </w:rPr>
            </w:pPr>
            <w:r>
              <w:t>2019-2024</w:t>
            </w:r>
          </w:p>
        </w:tc>
        <w:tc>
          <w:tcPr>
            <w:tcW w:w="2268" w:type="dxa"/>
            <w:shd w:val="clear" w:color="auto" w:fill="auto"/>
          </w:tcPr>
          <w:p w:rsidR="00522B51" w:rsidRPr="00373A57" w:rsidRDefault="00B50398" w:rsidP="00904864">
            <w:pPr>
              <w:pStyle w:val="EPLogo"/>
            </w:pPr>
            <w:r w:rsidRPr="00373A57">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14537"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373A57" w:rsidRDefault="00F24D40" w:rsidP="00F24D40">
      <w:pPr>
        <w:pStyle w:val="LineTop"/>
      </w:pPr>
    </w:p>
    <w:p w:rsidR="00F24D40" w:rsidRPr="00373A57" w:rsidRDefault="00B50398" w:rsidP="00F24D40">
      <w:pPr>
        <w:pStyle w:val="EPBody"/>
      </w:pPr>
      <w:r>
        <w:rPr>
          <w:rStyle w:val="HideTWBExt"/>
          <w:noProof w:val="0"/>
        </w:rPr>
        <w:t>&lt;</w:t>
      </w:r>
      <w:r>
        <w:rPr>
          <w:rStyle w:val="HideTWBExt"/>
          <w:i w:val="0"/>
          <w:noProof w:val="0"/>
        </w:rPr>
        <w:t>Commission</w:t>
      </w:r>
      <w:r>
        <w:rPr>
          <w:rStyle w:val="HideTWBExt"/>
          <w:noProof w:val="0"/>
        </w:rPr>
        <w:t>&gt;</w:t>
      </w:r>
      <w:r>
        <w:rPr>
          <w:rStyle w:val="HideTWBInt"/>
          <w:color w:val="auto"/>
        </w:rPr>
        <w:t>{ENVI}</w:t>
      </w:r>
      <w:r>
        <w:t>Komisja Ochrony Środowiska Naturalnego, Zdrowia Publicznego i Bezpieczeństwa Żywności</w:t>
      </w:r>
      <w:r>
        <w:rPr>
          <w:rStyle w:val="HideTWBExt"/>
          <w:noProof w:val="0"/>
        </w:rPr>
        <w:t>&lt;/</w:t>
      </w:r>
      <w:r>
        <w:rPr>
          <w:rStyle w:val="HideTWBExt"/>
          <w:i w:val="0"/>
          <w:noProof w:val="0"/>
        </w:rPr>
        <w:t>Commission</w:t>
      </w:r>
      <w:r>
        <w:rPr>
          <w:rStyle w:val="HideTWBExt"/>
          <w:noProof w:val="0"/>
        </w:rPr>
        <w:t>&gt;</w:t>
      </w:r>
    </w:p>
    <w:p w:rsidR="00F24D40" w:rsidRPr="00373A57" w:rsidRDefault="00F24D40" w:rsidP="00F24D40">
      <w:pPr>
        <w:pStyle w:val="LineBottom"/>
      </w:pPr>
    </w:p>
    <w:p w:rsidR="00DB6503" w:rsidRPr="00373A57" w:rsidRDefault="00B50398" w:rsidP="00DB6503">
      <w:pPr>
        <w:pStyle w:val="CoverReference"/>
      </w:pPr>
      <w:r>
        <w:rPr>
          <w:rStyle w:val="HideTWBExt"/>
          <w:b w:val="0"/>
          <w:noProof w:val="0"/>
        </w:rPr>
        <w:t>&lt;RefProc&gt;</w:t>
      </w:r>
      <w:r>
        <w:t>2020/0006</w:t>
      </w:r>
      <w:r>
        <w:rPr>
          <w:rStyle w:val="HideTWBExt"/>
          <w:b w:val="0"/>
          <w:noProof w:val="0"/>
        </w:rPr>
        <w:t>&lt;/RefProc&gt;&lt;RefTypeProc&gt;</w:t>
      </w:r>
      <w:r>
        <w:t>(COD)</w:t>
      </w:r>
      <w:r>
        <w:rPr>
          <w:rStyle w:val="HideTWBExt"/>
          <w:b w:val="0"/>
          <w:noProof w:val="0"/>
        </w:rPr>
        <w:t>&lt;/RefTypeProc&gt;</w:t>
      </w:r>
    </w:p>
    <w:p w:rsidR="00DB6503" w:rsidRPr="00373A57" w:rsidRDefault="00B50398" w:rsidP="00DB6503">
      <w:pPr>
        <w:pStyle w:val="CoverDate"/>
      </w:pPr>
      <w:r>
        <w:rPr>
          <w:rStyle w:val="HideTWBExt"/>
          <w:noProof w:val="0"/>
        </w:rPr>
        <w:t>&lt;Date&gt;</w:t>
      </w:r>
      <w:r>
        <w:rPr>
          <w:rStyle w:val="HideTWBInt"/>
          <w:color w:val="auto"/>
        </w:rPr>
        <w:t>{02/07/2020}</w:t>
      </w:r>
      <w:r>
        <w:t>2.7.2020</w:t>
      </w:r>
      <w:r>
        <w:rPr>
          <w:rStyle w:val="HideTWBExt"/>
          <w:noProof w:val="0"/>
        </w:rPr>
        <w:t>&lt;/Date&gt;</w:t>
      </w:r>
    </w:p>
    <w:p w:rsidR="00DB6503" w:rsidRPr="00373A57" w:rsidRDefault="00B50398" w:rsidP="00DB6503">
      <w:pPr>
        <w:pStyle w:val="CoverDocType24a"/>
      </w:pPr>
      <w:r>
        <w:rPr>
          <w:rStyle w:val="HideTWBExt"/>
          <w:b w:val="0"/>
          <w:noProof w:val="0"/>
        </w:rPr>
        <w:t>&lt;TitreType&gt;</w:t>
      </w:r>
      <w:r>
        <w:t>OPINIA</w:t>
      </w:r>
      <w:r>
        <w:rPr>
          <w:rStyle w:val="HideTWBExt"/>
          <w:b w:val="0"/>
          <w:noProof w:val="0"/>
        </w:rPr>
        <w:t>&lt;/TitreType&gt;</w:t>
      </w:r>
    </w:p>
    <w:p w:rsidR="00DB6503" w:rsidRPr="00373A57" w:rsidRDefault="00B50398" w:rsidP="00DB6503">
      <w:pPr>
        <w:pStyle w:val="CoverNormal24a"/>
      </w:pPr>
      <w:r>
        <w:rPr>
          <w:rStyle w:val="HideTWBExt"/>
          <w:noProof w:val="0"/>
        </w:rPr>
        <w:t>&lt;CommissionResp&gt;</w:t>
      </w:r>
      <w:r>
        <w:t>Komisji Ochrony Środowiska Naturalnego, Zdrowia Publicznego i Bezpieczeństwa Żywności</w:t>
      </w:r>
      <w:r>
        <w:rPr>
          <w:rStyle w:val="HideTWBExt"/>
          <w:noProof w:val="0"/>
        </w:rPr>
        <w:t>&lt;/CommissionResp&gt;</w:t>
      </w:r>
    </w:p>
    <w:p w:rsidR="00DB6503" w:rsidRPr="00373A57" w:rsidRDefault="00B50398" w:rsidP="00DB6503">
      <w:pPr>
        <w:pStyle w:val="CoverNormal24a"/>
      </w:pPr>
      <w:r>
        <w:rPr>
          <w:rStyle w:val="HideTWBExt"/>
          <w:noProof w:val="0"/>
        </w:rPr>
        <w:t>&lt;CommissionInt&gt;</w:t>
      </w:r>
      <w:r>
        <w:t>dla Komisji Rozwoju Regionalnego</w:t>
      </w:r>
      <w:r>
        <w:rPr>
          <w:rStyle w:val="HideTWBExt"/>
          <w:noProof w:val="0"/>
        </w:rPr>
        <w:t>&lt;/CommissionInt&gt;</w:t>
      </w:r>
    </w:p>
    <w:p w:rsidR="00DB6503" w:rsidRPr="00373A57" w:rsidRDefault="00B50398" w:rsidP="00DB6503">
      <w:pPr>
        <w:pStyle w:val="CoverNormal"/>
      </w:pPr>
      <w:r>
        <w:rPr>
          <w:rStyle w:val="HideTWBExt"/>
          <w:noProof w:val="0"/>
        </w:rPr>
        <w:t>&lt;Titre&gt;</w:t>
      </w:r>
      <w:r>
        <w:t>w sprawie wniosku dotyczącego rozpor</w:t>
      </w:r>
      <w:r>
        <w:t>ządzenia Parlamentu Europejskiego i Rady ustanawiającego Fundusz na rzecz Sprawiedliwej Transformacji</w:t>
      </w:r>
      <w:r>
        <w:rPr>
          <w:rStyle w:val="HideTWBExt"/>
          <w:noProof w:val="0"/>
        </w:rPr>
        <w:t>&lt;/Titre&gt;</w:t>
      </w:r>
    </w:p>
    <w:p w:rsidR="00DB6503" w:rsidRPr="00373A57" w:rsidRDefault="00B50398" w:rsidP="00DB6503">
      <w:pPr>
        <w:pStyle w:val="CoverNormal24a"/>
      </w:pPr>
      <w:r>
        <w:rPr>
          <w:rStyle w:val="HideTWBExt"/>
          <w:noProof w:val="0"/>
        </w:rPr>
        <w:t>&lt;DocRef&gt;</w:t>
      </w:r>
      <w:r>
        <w:t>(COM(2020)0022 – C9-0007/2020 – 2020/0006(COD))</w:t>
      </w:r>
      <w:r>
        <w:rPr>
          <w:rStyle w:val="HideTWBExt"/>
          <w:noProof w:val="0"/>
        </w:rPr>
        <w:t>&lt;/DocRef&gt;</w:t>
      </w:r>
    </w:p>
    <w:p w:rsidR="00DB6503" w:rsidRPr="00373A57" w:rsidRDefault="00B50398" w:rsidP="00DB6503">
      <w:pPr>
        <w:pStyle w:val="CoverNormal24a"/>
      </w:pPr>
      <w:r>
        <w:t xml:space="preserve">Sprawozdawca komisji opiniodawczej: </w:t>
      </w:r>
      <w:r>
        <w:rPr>
          <w:rStyle w:val="HideTWBExt"/>
          <w:noProof w:val="0"/>
        </w:rPr>
        <w:t>&lt;Depute&gt;</w:t>
      </w:r>
      <w:r>
        <w:t>Alexandr Vondra</w:t>
      </w:r>
      <w:r>
        <w:rPr>
          <w:rStyle w:val="HideTWBExt"/>
          <w:noProof w:val="0"/>
        </w:rPr>
        <w:t>&lt;/Depute&gt;</w:t>
      </w:r>
    </w:p>
    <w:p w:rsidR="00DB6503" w:rsidRPr="00373A57" w:rsidRDefault="00B50398" w:rsidP="00DB6503">
      <w:pPr>
        <w:tabs>
          <w:tab w:val="center" w:pos="4677"/>
        </w:tabs>
      </w:pPr>
      <w:r>
        <w:br w:type="page"/>
      </w:r>
      <w:r>
        <w:lastRenderedPageBreak/>
        <w:t>PA_Legam</w:t>
      </w:r>
    </w:p>
    <w:p w:rsidR="00DB6503" w:rsidRPr="00373A57" w:rsidRDefault="00B50398" w:rsidP="00DB6503">
      <w:pPr>
        <w:pStyle w:val="AmHeadingPA"/>
      </w:pPr>
      <w:r>
        <w:br w:type="page"/>
      </w:r>
      <w:r>
        <w:t>ZWIĘZŁE UZASADNIENIE</w:t>
      </w:r>
    </w:p>
    <w:p w:rsidR="00DB6503" w:rsidRPr="00373A57" w:rsidRDefault="00B50398" w:rsidP="00DB6503">
      <w:pPr>
        <w:pStyle w:val="Normal12a"/>
      </w:pPr>
      <w:r>
        <w:t xml:space="preserve">Fundusz na rzecz Sprawiedliwej Transformacji (FST) jest pierwszym filarem mechanizmu sprawiedliwej transformacji i uznaje się, że jest on niezbędny do udanego przejścia na gospodarkę neutralną dla klimatu. Komisja zamierza dopilnować, </w:t>
      </w:r>
      <w:r>
        <w:t xml:space="preserve">by „nikt nie pozostał w tyle”, ale wniosek dotyczący JTF nie zapewnia spełnienia tej obietnicy. </w:t>
      </w:r>
    </w:p>
    <w:p w:rsidR="00DB6503" w:rsidRPr="00373A57" w:rsidRDefault="00B50398" w:rsidP="00DB6503">
      <w:pPr>
        <w:pStyle w:val="Normal12a"/>
      </w:pPr>
      <w:r>
        <w:t>Po pierwsze, budżet FST w wysokości 7,5 mld EUR jest niewystarczający do zaspokojenia przewidzianych potrzeb, które w pewnych państwach członkowskich szacuje s</w:t>
      </w:r>
      <w:r>
        <w:t xml:space="preserve">ię na setki miliardów euro do 2050 r. W związku z tym uważam, że FST należy zasilić dodatkowymi środkami, a kwestia ta musi zostać omówiona podczas trwających negocjacji w sprawie kolejnych wieloletnich ram finansowych.  </w:t>
      </w:r>
    </w:p>
    <w:p w:rsidR="00DB6503" w:rsidRPr="00373A57" w:rsidRDefault="00B50398" w:rsidP="00DB6503">
      <w:pPr>
        <w:pStyle w:val="Normal12a"/>
      </w:pPr>
      <w:r>
        <w:t>Po drugie, Komisja proponuje uzupe</w:t>
      </w:r>
      <w:r>
        <w:t xml:space="preserve">łnienie brakujących zasobów poprzez obowiązkowe przesunięcie środków z EFRR i EFS +. Moim zdaniem spowoduje to odebranie funduszy przeznaczonych na realizację innych ważnych celów i powinno mieć miejsce wyłącznie na zasadzie dobrowolności i według uznania </w:t>
      </w:r>
      <w:r>
        <w:t>państw członkowskich, które mogą najlepiej ocenić swoje potrzeby inwestycyjne.</w:t>
      </w:r>
    </w:p>
    <w:p w:rsidR="00DB6503" w:rsidRPr="00373A57" w:rsidRDefault="00B50398" w:rsidP="00DB6503">
      <w:pPr>
        <w:pStyle w:val="Normal12a"/>
      </w:pPr>
      <w:r>
        <w:t>Po trzecie, należy zmienić priorytety wydatków z FST, aby zmaksymalizować jego oddziaływanie. Przejście UE na gospodarkę niskoemisyjną uderzy w pierwszej kolejności i najmocniej</w:t>
      </w:r>
      <w:r>
        <w:t xml:space="preserve"> w unijne regiony zależne od węgla kamiennego i brunatnego. W związku z tym znaczne zasoby JTF należy zainwestować w państwach członkowskich i regionach, które są w pełni lub w dużym stopniu zależne od węgla kamiennego i brunatnego i w których skutki gospo</w:t>
      </w:r>
      <w:r>
        <w:t xml:space="preserve">darcze i społeczne przejścia na zrównoważoność będą najbardziej widoczne.  </w:t>
      </w:r>
    </w:p>
    <w:p w:rsidR="00DB6503" w:rsidRPr="00373A57" w:rsidRDefault="00B50398" w:rsidP="00DB6503">
      <w:pPr>
        <w:pStyle w:val="Normal12a"/>
      </w:pPr>
      <w:r>
        <w:t>Aby ułatwić transformację klimatyczną w państwach członkowskich:</w:t>
      </w:r>
    </w:p>
    <w:p w:rsidR="00DB6503" w:rsidRPr="00373A57" w:rsidRDefault="00B50398" w:rsidP="00DB6503">
      <w:pPr>
        <w:pStyle w:val="Normal12a"/>
      </w:pPr>
      <w:r>
        <w:t>-</w:t>
      </w:r>
      <w:r>
        <w:tab/>
        <w:t>należy zezwolić na inwestycje w gaz, jeżeli przyczyniają się one do znacznego ograniczenia emisji, ponieważ gaz n</w:t>
      </w:r>
      <w:r>
        <w:t>ależy uznać za przejściowe źródło energii;</w:t>
      </w:r>
    </w:p>
    <w:p w:rsidR="00DB6503" w:rsidRPr="00373A57" w:rsidRDefault="00B50398" w:rsidP="00DB6503">
      <w:pPr>
        <w:pStyle w:val="Normal12a"/>
      </w:pPr>
      <w:r>
        <w:t>-</w:t>
      </w:r>
      <w:r>
        <w:tab/>
        <w:t xml:space="preserve">nie należy dyskryminować dużych przedsiębiorstw, ponieważ zapewniają one inwestycje na większą skalę, przy czym naturalnie należy też wspierać MŚP i powstające przedsiębiorstwa; oraz </w:t>
      </w:r>
    </w:p>
    <w:p w:rsidR="00DB6503" w:rsidRPr="00373A57" w:rsidRDefault="00B50398" w:rsidP="00DB6503">
      <w:pPr>
        <w:pStyle w:val="Normal12a"/>
      </w:pPr>
      <w:r>
        <w:t>-</w:t>
      </w:r>
      <w:r>
        <w:tab/>
        <w:t xml:space="preserve">należy wspierać nowe </w:t>
      </w:r>
      <w:r>
        <w:t>technologie, jeżeli są wystarczająco dopracowane, aby można je było zastosować i aby FST mógł przynieść rzeczywiste zmiany w perspektywie krótkoterminowej.</w:t>
      </w:r>
    </w:p>
    <w:p w:rsidR="00DB6503" w:rsidRPr="00373A57" w:rsidRDefault="00B50398" w:rsidP="00DB6503">
      <w:pPr>
        <w:pStyle w:val="Normal12a"/>
      </w:pPr>
      <w:r>
        <w:t>Mając na względzie aktualny, szerszy kontekst polityczny – w tym prawdopodobieństwo obniżenia zdolno</w:t>
      </w:r>
      <w:r>
        <w:t>ści inwestycyjnej w następstwie kryzysu związanego z COVID-19 – uważam, że UE może nie być gotowa do osiągnięcia neutralności klimatycznej do 2050 r.</w:t>
      </w:r>
    </w:p>
    <w:p w:rsidR="00DB6503" w:rsidRPr="00373A57" w:rsidRDefault="00B50398" w:rsidP="00DB6503">
      <w:pPr>
        <w:pStyle w:val="AmHeadingPA"/>
      </w:pPr>
      <w:r>
        <w:t>POPRAWKI</w:t>
      </w:r>
    </w:p>
    <w:p w:rsidR="00DB6503" w:rsidRPr="00373A57" w:rsidRDefault="00B50398" w:rsidP="00DB6503">
      <w:pPr>
        <w:pStyle w:val="Normal12a"/>
      </w:pPr>
      <w:bookmarkStart w:id="1" w:name="IntroA"/>
      <w:r>
        <w:t xml:space="preserve">Komisja Ochrony Środowiska Naturalnego, Zdrowia Publicznego i Bezpieczeństwa Żywności zwraca się </w:t>
      </w:r>
      <w:r>
        <w:t>do Komisji Rozwoju Regionalnego, jako komisji przedmiotowo właściwej, o wzięcie pod uwagę następujących poprawek:</w:t>
      </w:r>
    </w:p>
    <w:bookmarkEnd w:id="1"/>
    <w:p w:rsidR="00DB6503" w:rsidRPr="00373A57" w:rsidRDefault="00B50398" w:rsidP="00DB6503">
      <w:pPr>
        <w:pStyle w:val="AmNumberTabs"/>
        <w:rPr>
          <w:rStyle w:val="HideTWBExt"/>
          <w:rFonts w:eastAsiaTheme="majorEastAsia"/>
          <w:noProof w:val="0"/>
        </w:rPr>
      </w:pPr>
      <w:r>
        <w:rPr>
          <w:rStyle w:val="HideTWBExt"/>
          <w:noProof w:val="0"/>
        </w:rPr>
        <w:t>&lt;RepeatBlock-Amend&gt;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1</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Umocowanie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 xml:space="preserve">uwzględniając Traktat o funkcjonowaniu Unii Europejskiej, w szczególności jego art. 175 </w:t>
            </w:r>
            <w:r>
              <w:rPr>
                <w:b/>
                <w:i/>
              </w:rPr>
              <w:t>ustęp trzeci</w:t>
            </w:r>
            <w:r>
              <w:t>,</w:t>
            </w:r>
          </w:p>
        </w:tc>
        <w:tc>
          <w:tcPr>
            <w:tcW w:w="4876" w:type="dxa"/>
          </w:tcPr>
          <w:p w:rsidR="00DB6503" w:rsidRPr="00373A57" w:rsidRDefault="00B50398" w:rsidP="00667352">
            <w:pPr>
              <w:pStyle w:val="Normal6a"/>
            </w:pPr>
            <w:r>
              <w:t xml:space="preserve">uwzględniając Traktat o funkcjonowaniu Unii Europejskiej, w szczególności jego art. 175 </w:t>
            </w:r>
            <w:r>
              <w:rPr>
                <w:b/>
                <w:i/>
              </w:rPr>
              <w:t>oraz art. 322 ust. 1 lit</w:t>
            </w:r>
            <w:r>
              <w:rPr>
                <w:b/>
                <w:i/>
              </w:rPr>
              <w:t>. a)</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w:t>
            </w:r>
            <w:r>
              <w:tab/>
            </w:r>
            <w:r>
              <w:t>Ramy prawne regulujące unijną politykę spójności na lata 2021–2027, w kontekście kolejnych wieloletnich ram finansowych, przyczyniają się do realizacji zobowiązań Unii do realizacji porozumienia paryskiego i celów zrównoważonego rozwoju Organizacji Narodów</w:t>
            </w:r>
            <w:r>
              <w:t xml:space="preserve"> Zjednoczonych poprzez skoncentrowanie finansowania Unii na celach </w:t>
            </w:r>
            <w:r>
              <w:rPr>
                <w:b/>
                <w:i/>
              </w:rPr>
              <w:t>ekologicznych</w:t>
            </w:r>
            <w:r>
              <w:t>. Niniejsze rozporządzenie wdraża jeden z</w:t>
            </w:r>
            <w:r>
              <w:rPr>
                <w:b/>
                <w:i/>
              </w:rPr>
              <w:t> </w:t>
            </w:r>
            <w:r>
              <w:t>priorytetów określonych w</w:t>
            </w:r>
            <w:r>
              <w:rPr>
                <w:b/>
                <w:i/>
              </w:rPr>
              <w:t> </w:t>
            </w:r>
            <w:r>
              <w:t>komunikacie w</w:t>
            </w:r>
            <w:r>
              <w:rPr>
                <w:b/>
                <w:i/>
              </w:rPr>
              <w:t> </w:t>
            </w:r>
            <w:r>
              <w:t>sprawie Europejskiego Zielonego Ładu („Europejski Zielony Ład”)</w:t>
            </w:r>
            <w:r>
              <w:rPr>
                <w:vertAlign w:val="superscript"/>
              </w:rPr>
              <w:t>11</w:t>
            </w:r>
            <w:r>
              <w:t xml:space="preserve"> i</w:t>
            </w:r>
            <w:r>
              <w:rPr>
                <w:b/>
                <w:i/>
              </w:rPr>
              <w:t> </w:t>
            </w:r>
            <w:r>
              <w:t>stanowi część planu inwest</w:t>
            </w:r>
            <w:r>
              <w:t>ycyjnego na rzecz zrównoważonej Europy</w:t>
            </w:r>
            <w:r>
              <w:rPr>
                <w:vertAlign w:val="superscript"/>
              </w:rPr>
              <w:t>12</w:t>
            </w:r>
            <w:r>
              <w:t>, który zapewnia dedykowane finansowanie w</w:t>
            </w:r>
            <w:r>
              <w:rPr>
                <w:b/>
                <w:i/>
              </w:rPr>
              <w:t> </w:t>
            </w:r>
            <w:r>
              <w:t>ramach mechanizmu sprawiedliwej transformacji w</w:t>
            </w:r>
            <w:r>
              <w:rPr>
                <w:b/>
                <w:i/>
              </w:rPr>
              <w:t> </w:t>
            </w:r>
            <w:r>
              <w:t>kontekście polityki spójności w</w:t>
            </w:r>
            <w:r>
              <w:rPr>
                <w:b/>
                <w:i/>
              </w:rPr>
              <w:t> </w:t>
            </w:r>
            <w:r>
              <w:t xml:space="preserve">celu </w:t>
            </w:r>
            <w:r>
              <w:rPr>
                <w:b/>
                <w:i/>
              </w:rPr>
              <w:t>ograniczenia kosztów gospodarczych</w:t>
            </w:r>
            <w:r>
              <w:t xml:space="preserve"> i</w:t>
            </w:r>
            <w:r>
              <w:rPr>
                <w:b/>
                <w:i/>
              </w:rPr>
              <w:t> społecznych związanych</w:t>
            </w:r>
            <w:r>
              <w:t xml:space="preserve"> z</w:t>
            </w:r>
            <w:r>
              <w:rPr>
                <w:b/>
                <w:i/>
              </w:rPr>
              <w:t> </w:t>
            </w:r>
            <w:r>
              <w:t xml:space="preserve">przejściem na neutralną </w:t>
            </w:r>
            <w:r>
              <w:t>dla klimatu gospodarkę o</w:t>
            </w:r>
            <w:r>
              <w:rPr>
                <w:b/>
                <w:i/>
              </w:rPr>
              <w:t> </w:t>
            </w:r>
            <w:r>
              <w:t>obiegu zamkniętym, w</w:t>
            </w:r>
            <w:r>
              <w:rPr>
                <w:b/>
                <w:i/>
              </w:rPr>
              <w:t> </w:t>
            </w:r>
            <w:r>
              <w:t xml:space="preserve">ramach której wszelkie pozostałe emisje gazów cieplarnianych </w:t>
            </w:r>
            <w:r>
              <w:rPr>
                <w:b/>
                <w:i/>
              </w:rPr>
              <w:t>są kompensowane</w:t>
            </w:r>
            <w:r>
              <w:t xml:space="preserve"> ich równoważną absorpcją.</w:t>
            </w:r>
          </w:p>
        </w:tc>
        <w:tc>
          <w:tcPr>
            <w:tcW w:w="4876" w:type="dxa"/>
          </w:tcPr>
          <w:p w:rsidR="00DB6503" w:rsidRPr="00373A57" w:rsidRDefault="00B50398" w:rsidP="00667352">
            <w:pPr>
              <w:pStyle w:val="Normal6a"/>
              <w:rPr>
                <w:szCs w:val="24"/>
              </w:rPr>
            </w:pPr>
            <w:r>
              <w:t>(1)</w:t>
            </w:r>
            <w:r>
              <w:tab/>
              <w:t>Ramy prawne regulujące unijną politykę spójności na lata 2021–2027, w kontekście kolejnych wieloletnich</w:t>
            </w:r>
            <w:r>
              <w:t xml:space="preserve"> ram finansowych, przyczyniają się do realizacji zobowiązań Unii do realizacji porozumienia paryskiego</w:t>
            </w:r>
            <w:r>
              <w:rPr>
                <w:b/>
                <w:i/>
              </w:rPr>
              <w:t>, zwłaszcza celu określonego w jego art. 2,</w:t>
            </w:r>
            <w:r>
              <w:t xml:space="preserve"> i celów zrównoważonego rozwoju Organizacji Narodów Zjednoczonych poprzez skoncentrowanie finansowania Unii na </w:t>
            </w:r>
            <w:r>
              <w:t xml:space="preserve">celach </w:t>
            </w:r>
            <w:r>
              <w:rPr>
                <w:b/>
                <w:i/>
              </w:rPr>
              <w:t>zrównoważonych pod względem środowiskowym i społecznym</w:t>
            </w:r>
            <w:r>
              <w:t>. Niniejsze rozporządzenie wdraża jeden z</w:t>
            </w:r>
            <w:r>
              <w:rPr>
                <w:b/>
                <w:i/>
              </w:rPr>
              <w:t xml:space="preserve"> </w:t>
            </w:r>
            <w:r>
              <w:t>priorytetów określonych w</w:t>
            </w:r>
            <w:r>
              <w:rPr>
                <w:b/>
                <w:i/>
              </w:rPr>
              <w:t xml:space="preserve"> </w:t>
            </w:r>
            <w:r>
              <w:t>komunikacie w</w:t>
            </w:r>
            <w:r>
              <w:rPr>
                <w:b/>
                <w:i/>
              </w:rPr>
              <w:t xml:space="preserve"> </w:t>
            </w:r>
            <w:r>
              <w:t>sprawie Europejskiego Zielonego Ładu („Europejski Zielony Ład”)</w:t>
            </w:r>
            <w:r>
              <w:rPr>
                <w:rStyle w:val="Sup"/>
              </w:rPr>
              <w:t>11</w:t>
            </w:r>
            <w:r>
              <w:t xml:space="preserve"> i</w:t>
            </w:r>
            <w:r>
              <w:rPr>
                <w:b/>
                <w:i/>
              </w:rPr>
              <w:t xml:space="preserve"> </w:t>
            </w:r>
            <w:r>
              <w:t>stanowi część planu inwestycyjnego na rzecz z</w:t>
            </w:r>
            <w:r>
              <w:t>równoważonej Europy</w:t>
            </w:r>
            <w:r>
              <w:rPr>
                <w:rStyle w:val="Sup"/>
              </w:rPr>
              <w:t>12</w:t>
            </w:r>
            <w:r>
              <w:t>, który zapewnia dedykowane finansowanie w</w:t>
            </w:r>
            <w:r>
              <w:rPr>
                <w:b/>
                <w:i/>
              </w:rPr>
              <w:t xml:space="preserve"> </w:t>
            </w:r>
            <w:r>
              <w:t>ramach mechanizmu sprawiedliwej transformacji w</w:t>
            </w:r>
            <w:r>
              <w:rPr>
                <w:b/>
                <w:i/>
              </w:rPr>
              <w:t xml:space="preserve"> </w:t>
            </w:r>
            <w:r>
              <w:t>kontekście polityki spójności w</w:t>
            </w:r>
            <w:r>
              <w:rPr>
                <w:b/>
                <w:i/>
              </w:rPr>
              <w:t xml:space="preserve"> </w:t>
            </w:r>
            <w:r>
              <w:t xml:space="preserve">celu </w:t>
            </w:r>
            <w:r>
              <w:rPr>
                <w:b/>
                <w:i/>
              </w:rPr>
              <w:t>wspierania terytoriów Unii i ich mieszkańców, zwłaszcza znajdujących się w najtrudniejszej sytuacji, w staw</w:t>
            </w:r>
            <w:r>
              <w:rPr>
                <w:b/>
                <w:i/>
              </w:rPr>
              <w:t>ianiu czoła wyzwaniom gospodarczym</w:t>
            </w:r>
            <w:r>
              <w:t xml:space="preserve"> i</w:t>
            </w:r>
            <w:r>
              <w:rPr>
                <w:b/>
                <w:i/>
              </w:rPr>
              <w:t xml:space="preserve"> społecznym związanym</w:t>
            </w:r>
            <w:r>
              <w:t xml:space="preserve"> z</w:t>
            </w:r>
            <w:r>
              <w:rPr>
                <w:b/>
                <w:i/>
              </w:rPr>
              <w:t xml:space="preserve"> </w:t>
            </w:r>
            <w:r>
              <w:t>przejściem na neutralną dla klimatu</w:t>
            </w:r>
            <w:r>
              <w:rPr>
                <w:b/>
                <w:i/>
              </w:rPr>
              <w:t>, zrównoważoną pod względem środowiskowym, zasobo- i energooszczędną</w:t>
            </w:r>
            <w:r>
              <w:t xml:space="preserve"> gospodarkę o</w:t>
            </w:r>
            <w:r>
              <w:rPr>
                <w:b/>
                <w:i/>
              </w:rPr>
              <w:t xml:space="preserve"> </w:t>
            </w:r>
            <w:r>
              <w:t>obiegu zamkniętym</w:t>
            </w:r>
            <w:r>
              <w:rPr>
                <w:b/>
                <w:i/>
              </w:rPr>
              <w:t xml:space="preserve"> najpóźniej do 2050 r.</w:t>
            </w:r>
            <w:r>
              <w:t>, w</w:t>
            </w:r>
            <w:r>
              <w:rPr>
                <w:b/>
                <w:i/>
              </w:rPr>
              <w:t xml:space="preserve"> </w:t>
            </w:r>
            <w:r>
              <w:t>ramach której wszelkie pozostałe emi</w:t>
            </w:r>
            <w:r>
              <w:t xml:space="preserve">sje gazów cieplarnianych </w:t>
            </w:r>
            <w:r>
              <w:rPr>
                <w:b/>
                <w:i/>
              </w:rPr>
              <w:t>kompensuje się</w:t>
            </w:r>
            <w:r>
              <w:t xml:space="preserve"> ich równoważną absorpcją</w:t>
            </w:r>
            <w:r>
              <w:rPr>
                <w:b/>
                <w:i/>
              </w:rPr>
              <w:t>, a także chroni się i wzmacnia kapitał naturalny Unii oraz zdrowie i dobrostan mieszkańców</w:t>
            </w:r>
            <w:r>
              <w:t>.</w:t>
            </w:r>
          </w:p>
        </w:tc>
      </w:tr>
      <w:tr w:rsidR="00810480" w:rsidTr="00667352">
        <w:trPr>
          <w:jc w:val="center"/>
        </w:trPr>
        <w:tc>
          <w:tcPr>
            <w:tcW w:w="4876" w:type="dxa"/>
          </w:tcPr>
          <w:p w:rsidR="00DB6503" w:rsidRPr="00373A57" w:rsidRDefault="00B50398" w:rsidP="00667352">
            <w:pPr>
              <w:pStyle w:val="Normal6a"/>
              <w:rPr>
                <w:vertAlign w:val="superscript"/>
              </w:rPr>
            </w:pPr>
            <w:r>
              <w:t>_________________</w:t>
            </w:r>
          </w:p>
        </w:tc>
        <w:tc>
          <w:tcPr>
            <w:tcW w:w="4876" w:type="dxa"/>
          </w:tcPr>
          <w:p w:rsidR="00DB6503" w:rsidRPr="00373A57" w:rsidRDefault="00B50398" w:rsidP="00667352">
            <w:pPr>
              <w:pStyle w:val="Normal6a"/>
            </w:pPr>
            <w:r>
              <w:t>_________________</w:t>
            </w:r>
          </w:p>
        </w:tc>
      </w:tr>
      <w:tr w:rsidR="00810480" w:rsidTr="00667352">
        <w:trPr>
          <w:jc w:val="center"/>
        </w:trPr>
        <w:tc>
          <w:tcPr>
            <w:tcW w:w="4876" w:type="dxa"/>
          </w:tcPr>
          <w:p w:rsidR="00DB6503" w:rsidRPr="00373A57" w:rsidRDefault="00B50398" w:rsidP="00667352">
            <w:pPr>
              <w:pStyle w:val="Normal6a"/>
              <w:rPr>
                <w:vertAlign w:val="superscript"/>
              </w:rPr>
            </w:pPr>
            <w:r>
              <w:rPr>
                <w:vertAlign w:val="superscript"/>
              </w:rPr>
              <w:t xml:space="preserve">11 </w:t>
            </w:r>
            <w:r>
              <w:t xml:space="preserve"> COM(2019) 640 final, 11.12.2019.</w:t>
            </w:r>
          </w:p>
        </w:tc>
        <w:tc>
          <w:tcPr>
            <w:tcW w:w="4876" w:type="dxa"/>
          </w:tcPr>
          <w:p w:rsidR="00DB6503" w:rsidRPr="00373A57" w:rsidRDefault="00B50398" w:rsidP="00667352">
            <w:pPr>
              <w:pStyle w:val="Normal6a"/>
            </w:pPr>
            <w:r>
              <w:rPr>
                <w:vertAlign w:val="superscript"/>
              </w:rPr>
              <w:t xml:space="preserve">11 </w:t>
            </w:r>
            <w:r>
              <w:t xml:space="preserve"> COM(2019) 640 final,</w:t>
            </w:r>
            <w:r>
              <w:t xml:space="preserve"> 11.12.2019.</w:t>
            </w:r>
          </w:p>
        </w:tc>
      </w:tr>
      <w:tr w:rsidR="00810480" w:rsidTr="00667352">
        <w:trPr>
          <w:jc w:val="center"/>
        </w:trPr>
        <w:tc>
          <w:tcPr>
            <w:tcW w:w="4876" w:type="dxa"/>
          </w:tcPr>
          <w:p w:rsidR="00DB6503" w:rsidRPr="00373A57" w:rsidRDefault="00B50398" w:rsidP="00667352">
            <w:pPr>
              <w:pStyle w:val="Normal6a"/>
              <w:rPr>
                <w:vertAlign w:val="superscript"/>
              </w:rPr>
            </w:pPr>
            <w:r>
              <w:rPr>
                <w:vertAlign w:val="superscript"/>
              </w:rPr>
              <w:t xml:space="preserve">12 </w:t>
            </w:r>
            <w:r>
              <w:t xml:space="preserve"> COM(2020) 21 z 14.1.2020 r.</w:t>
            </w:r>
          </w:p>
        </w:tc>
        <w:tc>
          <w:tcPr>
            <w:tcW w:w="4876" w:type="dxa"/>
          </w:tcPr>
          <w:p w:rsidR="00DB6503" w:rsidRPr="00373A57" w:rsidRDefault="00B50398" w:rsidP="00667352">
            <w:pPr>
              <w:pStyle w:val="Normal6a"/>
            </w:pPr>
            <w:r>
              <w:rPr>
                <w:vertAlign w:val="superscript"/>
              </w:rPr>
              <w:t xml:space="preserve">12 </w:t>
            </w:r>
            <w:r>
              <w:t xml:space="preserve"> COM(2020) 21 z 14.1.2020 r.</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(2)</w:t>
            </w:r>
            <w:r>
              <w:tab/>
            </w:r>
            <w:r>
              <w:t>Przejście na neutralną dla klimatu gospodarkę o</w:t>
            </w:r>
            <w:r>
              <w:rPr>
                <w:b/>
                <w:i/>
              </w:rPr>
              <w:t> </w:t>
            </w:r>
            <w:r>
              <w:t>obiegu zamkniętym stanowi jeden z najważniejszych celów politycznych Unii. W dniu 12</w:t>
            </w:r>
            <w:r>
              <w:rPr>
                <w:b/>
                <w:i/>
              </w:rPr>
              <w:t xml:space="preserve"> </w:t>
            </w:r>
            <w:r>
              <w:t xml:space="preserve">grudnia 2019 r. Rada Europejska zatwierdziła cel, którym jest osiągnięcie do 2050 r. neutralności klimatycznej Unii, </w:t>
            </w:r>
            <w:r>
              <w:rPr>
                <w:b/>
                <w:i/>
              </w:rPr>
              <w:t>zgodni</w:t>
            </w:r>
            <w:r>
              <w:rPr>
                <w:b/>
                <w:i/>
              </w:rPr>
              <w:t>e z celami</w:t>
            </w:r>
            <w:r>
              <w:t xml:space="preserve"> porozumienia paryskiego. Chociaż </w:t>
            </w:r>
            <w:r>
              <w:rPr>
                <w:b/>
                <w:i/>
              </w:rPr>
              <w:t>walka</w:t>
            </w:r>
            <w:r>
              <w:t xml:space="preserve"> ze zmianą klimatu i</w:t>
            </w:r>
            <w:r>
              <w:rPr>
                <w:b/>
                <w:i/>
              </w:rPr>
              <w:t> </w:t>
            </w:r>
            <w:r>
              <w:t xml:space="preserve">degradacją środowiska </w:t>
            </w:r>
            <w:r>
              <w:rPr>
                <w:b/>
                <w:i/>
              </w:rPr>
              <w:t>przyniesie wszystkim</w:t>
            </w:r>
            <w:r>
              <w:t xml:space="preserve"> korzyści w</w:t>
            </w:r>
            <w:r>
              <w:rPr>
                <w:b/>
                <w:i/>
              </w:rPr>
              <w:t> </w:t>
            </w:r>
            <w:r>
              <w:t xml:space="preserve">długim okresie, </w:t>
            </w:r>
            <w:r>
              <w:rPr>
                <w:b/>
                <w:i/>
              </w:rPr>
              <w:t>a </w:t>
            </w:r>
            <w:r>
              <w:t>w</w:t>
            </w:r>
            <w:r>
              <w:rPr>
                <w:b/>
                <w:i/>
              </w:rPr>
              <w:t> </w:t>
            </w:r>
            <w:r>
              <w:t xml:space="preserve">średnim okresie </w:t>
            </w:r>
            <w:r>
              <w:rPr>
                <w:b/>
                <w:i/>
              </w:rPr>
              <w:t>postawi</w:t>
            </w:r>
            <w:r>
              <w:t xml:space="preserve"> wszystkich przed nowymi możliwościami i</w:t>
            </w:r>
            <w:r>
              <w:rPr>
                <w:b/>
                <w:i/>
              </w:rPr>
              <w:t> </w:t>
            </w:r>
            <w:r>
              <w:t xml:space="preserve">wyzwaniami, </w:t>
            </w:r>
            <w:r>
              <w:rPr>
                <w:b/>
                <w:i/>
              </w:rPr>
              <w:t>to</w:t>
            </w:r>
            <w:r>
              <w:t xml:space="preserve"> nie wszystkie </w:t>
            </w:r>
            <w:r>
              <w:rPr>
                <w:b/>
                <w:i/>
              </w:rPr>
              <w:t>regiony</w:t>
            </w:r>
            <w:r>
              <w:t xml:space="preserve"> i</w:t>
            </w:r>
            <w:r>
              <w:rPr>
                <w:b/>
                <w:i/>
              </w:rPr>
              <w:t> </w:t>
            </w:r>
            <w:r>
              <w:t>państwa c</w:t>
            </w:r>
            <w:r>
              <w:t>złonkowskie rozpoczną transformację z</w:t>
            </w:r>
            <w:r>
              <w:rPr>
                <w:b/>
                <w:i/>
              </w:rPr>
              <w:t> </w:t>
            </w:r>
            <w:r>
              <w:t>tego samego poziomu wyjściowego i</w:t>
            </w:r>
            <w:r>
              <w:rPr>
                <w:b/>
                <w:i/>
              </w:rPr>
              <w:t> </w:t>
            </w:r>
            <w:r>
              <w:t>nie wszystkie będą dysponować taką samą zdolnością do reagowania. Gospodarki niektórych z nich są bardziej rozwinięte, podczas gdy skutki społeczne i gospodarcze transformacji będą wię</w:t>
            </w:r>
            <w:r>
              <w:t>ksze w przypadku tych regionów, których gospodarka opiera się w dużej mierze na paliwach kopalnych (zwłaszcza węglu kamiennym i brunatnym, torfie lub łupkach bitumicznych) lub gałęziach przemysłu charakteryzujących się wysoką intensywnością emisji gazów ci</w:t>
            </w:r>
            <w:r>
              <w:t>eplarnianych. Taka sytuacja grozi nie tylko tym, że transformacja klimatyczna będzie przebiegać w Unii w różnym tempie, ale również pogłębieniem dysproporcji między regionami, co podważy cele dotyczące spójności społecznej, gospodarczej i terytorialnej.</w:t>
            </w:r>
          </w:p>
        </w:tc>
        <w:tc>
          <w:tcPr>
            <w:tcW w:w="4876" w:type="dxa"/>
          </w:tcPr>
          <w:p w:rsidR="00DB6503" w:rsidRPr="00373A57" w:rsidRDefault="00B50398" w:rsidP="00667352">
            <w:pPr>
              <w:pStyle w:val="Normal6a"/>
            </w:pPr>
            <w:r>
              <w:t>(2</w:t>
            </w:r>
            <w:r>
              <w:t>)</w:t>
            </w:r>
            <w:r>
              <w:tab/>
              <w:t>Przejście na neutralną dla klimatu</w:t>
            </w:r>
            <w:r>
              <w:rPr>
                <w:b/>
                <w:i/>
              </w:rPr>
              <w:t>, zrównoważoną pod względem środowiskowym, zasobo- i energooszczędną</w:t>
            </w:r>
            <w:r>
              <w:t xml:space="preserve"> gospodarkę o</w:t>
            </w:r>
            <w:r>
              <w:rPr>
                <w:b/>
                <w:i/>
              </w:rPr>
              <w:t xml:space="preserve"> </w:t>
            </w:r>
            <w:r>
              <w:t>obiegu zamkniętym stanowi jeden z najważniejszych celów politycznych Unii</w:t>
            </w:r>
            <w:r>
              <w:rPr>
                <w:b/>
                <w:i/>
              </w:rPr>
              <w:t xml:space="preserve"> i będzie wymagać znacznych dodatkowych inwestycji</w:t>
            </w:r>
            <w:r>
              <w:t>. W dniu 12</w:t>
            </w:r>
            <w:r>
              <w:rPr>
                <w:b/>
                <w:i/>
              </w:rPr>
              <w:t> </w:t>
            </w:r>
            <w:r>
              <w:t>gru</w:t>
            </w:r>
            <w:r>
              <w:t xml:space="preserve">dnia 2019 r. Rada Europejska zatwierdziła cel, którym jest osiągnięcie do 2050 r. neutralności klimatycznej Unii, </w:t>
            </w:r>
            <w:r>
              <w:rPr>
                <w:b/>
                <w:i/>
              </w:rPr>
              <w:t>jako sposób na wkład w osiągnięcie celów</w:t>
            </w:r>
            <w:r>
              <w:t xml:space="preserve"> porozumienia paryskiego. Chociaż </w:t>
            </w:r>
            <w:r>
              <w:rPr>
                <w:b/>
                <w:i/>
              </w:rPr>
              <w:t>środki podejmowane w walce</w:t>
            </w:r>
            <w:r>
              <w:t xml:space="preserve"> ze zmianą klimatu i</w:t>
            </w:r>
            <w:r>
              <w:rPr>
                <w:b/>
                <w:i/>
              </w:rPr>
              <w:t xml:space="preserve"> </w:t>
            </w:r>
            <w:r>
              <w:t>degradacją środowiska</w:t>
            </w:r>
            <w:r>
              <w:t xml:space="preserve"> </w:t>
            </w:r>
            <w:r>
              <w:rPr>
                <w:b/>
                <w:i/>
              </w:rPr>
              <w:t>przyniosą ogólne</w:t>
            </w:r>
            <w:r>
              <w:t xml:space="preserve"> korzyści w</w:t>
            </w:r>
            <w:r>
              <w:rPr>
                <w:b/>
                <w:i/>
              </w:rPr>
              <w:t xml:space="preserve"> </w:t>
            </w:r>
            <w:r>
              <w:t xml:space="preserve">długim okresie, </w:t>
            </w:r>
            <w:r>
              <w:rPr>
                <w:b/>
                <w:i/>
              </w:rPr>
              <w:t xml:space="preserve">to </w:t>
            </w:r>
            <w:r>
              <w:t>w</w:t>
            </w:r>
            <w:r>
              <w:rPr>
                <w:b/>
                <w:i/>
              </w:rPr>
              <w:t xml:space="preserve"> </w:t>
            </w:r>
            <w:r>
              <w:t xml:space="preserve">średnim okresie </w:t>
            </w:r>
            <w:r>
              <w:rPr>
                <w:b/>
                <w:i/>
              </w:rPr>
              <w:t>postawią</w:t>
            </w:r>
            <w:r>
              <w:t xml:space="preserve"> wszystkich przed nowymi możliwościami i</w:t>
            </w:r>
            <w:r>
              <w:rPr>
                <w:b/>
                <w:i/>
              </w:rPr>
              <w:t xml:space="preserve"> </w:t>
            </w:r>
            <w:r>
              <w:t xml:space="preserve">wyzwaniami, </w:t>
            </w:r>
            <w:r>
              <w:rPr>
                <w:b/>
                <w:i/>
              </w:rPr>
              <w:t>ponieważ</w:t>
            </w:r>
            <w:r>
              <w:t xml:space="preserve"> nie wszystkie </w:t>
            </w:r>
            <w:r>
              <w:rPr>
                <w:b/>
                <w:i/>
              </w:rPr>
              <w:t>osoby, terytoria</w:t>
            </w:r>
            <w:r>
              <w:t xml:space="preserve"> i</w:t>
            </w:r>
            <w:r>
              <w:rPr>
                <w:b/>
                <w:i/>
              </w:rPr>
              <w:t xml:space="preserve"> </w:t>
            </w:r>
            <w:r>
              <w:t>państwa członkowskie rozpoczną transformację z</w:t>
            </w:r>
            <w:r>
              <w:rPr>
                <w:b/>
                <w:i/>
              </w:rPr>
              <w:t xml:space="preserve"> </w:t>
            </w:r>
            <w:r>
              <w:t>tego samego poziomu wyjściowego i</w:t>
            </w:r>
            <w:r>
              <w:rPr>
                <w:b/>
                <w:i/>
              </w:rPr>
              <w:t xml:space="preserve"> </w:t>
            </w:r>
            <w:r>
              <w:t xml:space="preserve">nie </w:t>
            </w:r>
            <w:r>
              <w:t>wszystkie będą dysponować taką samą zdolnością do reagowania. Gospodarki niektórych z nich są bardziej rozwinięte, podczas gdy skutki społeczne i gospodarcze transformacji będą większe w przypadku tych regionów, których gospodarka opiera się w dużej mierze</w:t>
            </w:r>
            <w:r>
              <w:t xml:space="preserve"> na paliwach kopalnych (zwłaszcza węglu kamiennym i brunatnym, torfie lub łupkach bitumicznych) lub gałęziach przemysłu charakteryzujących się wysoką intensywnością emisji gazów cieplarnianych. Taka sytuacja grozi nie tylko tym, że transformacja klimatyczn</w:t>
            </w:r>
            <w:r>
              <w:t>a będzie przebiegać w Unii w różnym tempie, ale również pogłębieniem dysproporcji między regionami, co podważy cele dotyczące spójności społecznej, gospodarczej i terytorialnej.</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4</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w:t>
      </w:r>
      <w:r>
        <w:t>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(3)</w:t>
            </w:r>
            <w:r>
              <w:tab/>
              <w:t>Aby transformacja była skuteczna, musi być sprawiedliwa i</w:t>
            </w:r>
            <w:r>
              <w:rPr>
                <w:b/>
                <w:i/>
              </w:rPr>
              <w:t> </w:t>
            </w:r>
            <w:r>
              <w:t>społecznie akceptowalna dla wszystkich. Zarówno Unia, jak i</w:t>
            </w:r>
            <w:r>
              <w:rPr>
                <w:b/>
                <w:i/>
              </w:rPr>
              <w:t> </w:t>
            </w:r>
            <w:r>
              <w:t>państwa członkowskie muszą zatem uwzględnić</w:t>
            </w:r>
            <w:r>
              <w:t xml:space="preserve"> od samego początku skutki gospodarcze i</w:t>
            </w:r>
            <w:r>
              <w:rPr>
                <w:b/>
                <w:i/>
              </w:rPr>
              <w:t> </w:t>
            </w:r>
            <w:r>
              <w:t>społeczne transformacji, a</w:t>
            </w:r>
            <w:r>
              <w:rPr>
                <w:b/>
                <w:i/>
              </w:rPr>
              <w:t> </w:t>
            </w:r>
            <w:r>
              <w:t>także wdrożyć wszelkie możliwe instrumenty</w:t>
            </w:r>
            <w:r>
              <w:rPr>
                <w:b/>
                <w:i/>
              </w:rPr>
              <w:t xml:space="preserve"> w celu łagodzenia</w:t>
            </w:r>
            <w:r>
              <w:t xml:space="preserve"> skutków negatywnych. Ważną rolę będzie w tym odgrywał budżet Unii.</w:t>
            </w:r>
          </w:p>
        </w:tc>
        <w:tc>
          <w:tcPr>
            <w:tcW w:w="4876" w:type="dxa"/>
          </w:tcPr>
          <w:p w:rsidR="00DB6503" w:rsidRPr="00373A57" w:rsidRDefault="00B50398" w:rsidP="00667352">
            <w:pPr>
              <w:pStyle w:val="Normal6a"/>
              <w:rPr>
                <w:szCs w:val="24"/>
              </w:rPr>
            </w:pPr>
            <w:r>
              <w:t>(3)</w:t>
            </w:r>
            <w:r>
              <w:tab/>
              <w:t xml:space="preserve">Aby transformacja była skuteczna, musi być </w:t>
            </w:r>
            <w:r>
              <w:rPr>
                <w:b/>
                <w:i/>
              </w:rPr>
              <w:t>ukierunkowana</w:t>
            </w:r>
            <w:r>
              <w:rPr>
                <w:b/>
                <w:i/>
              </w:rPr>
              <w:t xml:space="preserve"> na ludzi i </w:t>
            </w:r>
            <w:r>
              <w:t>sprawiedliwa</w:t>
            </w:r>
            <w:r>
              <w:rPr>
                <w:b/>
                <w:i/>
              </w:rPr>
              <w:t>, sprzyjać włączeniu społecznemu</w:t>
            </w:r>
            <w:r>
              <w:t xml:space="preserve"> i</w:t>
            </w:r>
            <w:r>
              <w:rPr>
                <w:b/>
                <w:i/>
              </w:rPr>
              <w:t xml:space="preserve"> być </w:t>
            </w:r>
            <w:r>
              <w:t>społecznie akceptowalna dla wszystkich</w:t>
            </w:r>
            <w:r>
              <w:rPr>
                <w:b/>
                <w:i/>
              </w:rPr>
              <w:t>, musi zmniejszać nierówności i nie może pozostawiać nikogo samemu sobie</w:t>
            </w:r>
            <w:r>
              <w:t>. Zarówno Unia, jak i</w:t>
            </w:r>
            <w:r>
              <w:rPr>
                <w:b/>
                <w:i/>
              </w:rPr>
              <w:t xml:space="preserve"> </w:t>
            </w:r>
            <w:r>
              <w:t>państwa członkowskie muszą zatem uwzględnić od samego początk</w:t>
            </w:r>
            <w:r>
              <w:t>u skutki gospodarcze, środowiskowe i</w:t>
            </w:r>
            <w:r>
              <w:rPr>
                <w:b/>
                <w:i/>
              </w:rPr>
              <w:t xml:space="preserve"> </w:t>
            </w:r>
            <w:r>
              <w:t>społeczne transformacji, a</w:t>
            </w:r>
            <w:r>
              <w:rPr>
                <w:b/>
                <w:i/>
              </w:rPr>
              <w:t xml:space="preserve"> </w:t>
            </w:r>
            <w:r>
              <w:t>także wdrożyć wszelkie możliwe instrumenty</w:t>
            </w:r>
            <w:r>
              <w:rPr>
                <w:b/>
                <w:i/>
              </w:rPr>
              <w:t>, aby uniknąć</w:t>
            </w:r>
            <w:r>
              <w:t xml:space="preserve"> skutków negatywnych</w:t>
            </w:r>
            <w:r>
              <w:rPr>
                <w:b/>
                <w:i/>
              </w:rPr>
              <w:t>, a gdy jest to niemożliwe, złagodzić je oraz stwarzać nowe możliwości dla osób i obszarów najbardziej dotkniętych tr</w:t>
            </w:r>
            <w:r>
              <w:rPr>
                <w:b/>
                <w:i/>
              </w:rPr>
              <w:t>ansformacją</w:t>
            </w:r>
            <w:r>
              <w:t>. Ważną rolę będzie w tym odgrywał budżet Unii.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5</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3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(3a)</w:t>
            </w:r>
            <w:r>
              <w:tab/>
            </w:r>
            <w:r>
              <w:rPr>
                <w:b/>
                <w:i/>
              </w:rPr>
              <w:t xml:space="preserve">Przejście na </w:t>
            </w:r>
            <w:r>
              <w:rPr>
                <w:b/>
                <w:i/>
              </w:rPr>
              <w:t>gospodarkę neutralną pod względem emisji dwutlenku węgla jest również szansą na stworzenie większej liczby miejsc pracy.</w:t>
            </w:r>
            <w:r>
              <w:t xml:space="preserve"> </w:t>
            </w:r>
            <w:r>
              <w:rPr>
                <w:b/>
                <w:i/>
              </w:rPr>
              <w:t>Według corocznego przeglądu zatrudnienia i sytuacji społecznej w Europie z 2019 r., przygotowanego przez Komisję, przejście na gospodar</w:t>
            </w:r>
            <w:r>
              <w:rPr>
                <w:b/>
                <w:i/>
              </w:rPr>
              <w:t>kę neutralną pod względem emisji dwutlenku węgla zwiększy liczbę dostępnych stanowisk pracy.</w:t>
            </w:r>
            <w:r>
              <w:t xml:space="preserve"> </w:t>
            </w:r>
            <w:r>
              <w:rPr>
                <w:b/>
                <w:i/>
              </w:rPr>
              <w:t>Oczekuje się, że do 2030 r. dzięki transformacji w Unii powstanie dodatkowe 1,2 mln miejsc pracy, oprócz 12 mln nowych stanowisk już oczekiwanych.</w:t>
            </w:r>
            <w:r>
              <w:t xml:space="preserve"> </w:t>
            </w:r>
            <w:r>
              <w:rPr>
                <w:b/>
                <w:i/>
              </w:rPr>
              <w:t>Według Komisji p</w:t>
            </w:r>
            <w:r>
              <w:rPr>
                <w:b/>
                <w:i/>
              </w:rPr>
              <w:t>rzejście to może złagodzić bieżącą polaryzację pracy wynikającą z automatyzacji i cyfryzacji poprzez tworzenie miejsc pracy również w środku skali płac i dystrybucji umiejętności, szczególnie w budownictwie i produkcji.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6</w:t>
      </w:r>
      <w:r>
        <w:rPr>
          <w:rStyle w:val="HideTWBExt"/>
          <w:noProof w:val="0"/>
        </w:rPr>
        <w:t>&lt;</w:t>
      </w:r>
      <w:r>
        <w:rPr>
          <w:rStyle w:val="HideTWBExt"/>
          <w:noProof w:val="0"/>
        </w:rPr>
        <w: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3 b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(3b)</w:t>
            </w:r>
            <w:r>
              <w:tab/>
            </w:r>
            <w:r>
              <w:rPr>
                <w:b/>
                <w:i/>
              </w:rPr>
              <w:t xml:space="preserve">Z uwagi na obecne gospodarcze i społeczne skutki pandemii COVID-19 w państwach członkowskich niezbędne są </w:t>
            </w:r>
            <w:r>
              <w:rPr>
                <w:b/>
                <w:i/>
              </w:rPr>
              <w:t>skuteczniejsze instrumenty polityki spójności i poluzowanie budżetu Unii.</w:t>
            </w:r>
            <w:r>
              <w:t xml:space="preserve"> </w:t>
            </w:r>
            <w:r>
              <w:rPr>
                <w:b/>
                <w:i/>
              </w:rPr>
              <w:t>Państwa członkowskie powinny mieć swobodę przekierowywania środków między funduszami, pozycjami wydatków i priorytetami zgodnie z własnymi potrzebami gospodarczymi i społecznymi, nie</w:t>
            </w:r>
            <w:r>
              <w:rPr>
                <w:b/>
                <w:i/>
              </w:rPr>
              <w:t>zależnie od celów koncentracji tematycznej i uwarunkowań makroekonomicznych lub politycznych w Unii.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7</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 xml:space="preserve">Tekst proponowany przez </w:t>
            </w:r>
            <w:r>
              <w:t>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(4)</w:t>
            </w:r>
            <w:r>
              <w:tab/>
              <w:t>Jak wskazano w Europejskim Zielonym Ładzie i w planie inwestycyjnym na rzecz zrównoważonej Europy, mechanizm sprawiedliwej transformacji powinien uzupełniać inne działania przewidziane w </w:t>
            </w:r>
            <w:r>
              <w:rPr>
                <w:b/>
                <w:i/>
              </w:rPr>
              <w:t xml:space="preserve">ramach </w:t>
            </w:r>
            <w:r>
              <w:t xml:space="preserve">kolejnych wieloletnich </w:t>
            </w:r>
            <w:r>
              <w:rPr>
                <w:b/>
                <w:i/>
              </w:rPr>
              <w:t>ram</w:t>
            </w:r>
            <w:r>
              <w:t xml:space="preserve"> finansowych n</w:t>
            </w:r>
            <w:r>
              <w:t xml:space="preserve">a lata 2021–2027. Powinien on </w:t>
            </w:r>
            <w:r>
              <w:rPr>
                <w:b/>
                <w:i/>
              </w:rPr>
              <w:t>przyczyniać się do łagodzenia</w:t>
            </w:r>
            <w:r>
              <w:t xml:space="preserve"> skutków społecznych i</w:t>
            </w:r>
            <w:r>
              <w:rPr>
                <w:b/>
                <w:i/>
              </w:rPr>
              <w:t> </w:t>
            </w:r>
            <w:r>
              <w:t>gospodarczych związanych z</w:t>
            </w:r>
            <w:r>
              <w:rPr>
                <w:b/>
                <w:i/>
              </w:rPr>
              <w:t> </w:t>
            </w:r>
            <w:r>
              <w:t>transformacją w</w:t>
            </w:r>
            <w:r>
              <w:rPr>
                <w:b/>
                <w:i/>
              </w:rPr>
              <w:t> </w:t>
            </w:r>
            <w:r>
              <w:t>kierunku neutralności klimatycznej Unii poprzez skoncentrowanie wydatków z</w:t>
            </w:r>
            <w:r>
              <w:rPr>
                <w:b/>
                <w:i/>
              </w:rPr>
              <w:t> </w:t>
            </w:r>
            <w:r>
              <w:t xml:space="preserve">budżetu Unii na celach </w:t>
            </w:r>
            <w:r>
              <w:rPr>
                <w:b/>
                <w:i/>
              </w:rPr>
              <w:t>społecznych</w:t>
            </w:r>
            <w:r>
              <w:t xml:space="preserve"> i</w:t>
            </w:r>
            <w:r>
              <w:rPr>
                <w:b/>
                <w:i/>
              </w:rPr>
              <w:t> </w:t>
            </w:r>
            <w:r>
              <w:t xml:space="preserve">klimatycznych na </w:t>
            </w:r>
            <w:r>
              <w:t>szczeblu regionalnym.</w:t>
            </w:r>
          </w:p>
        </w:tc>
        <w:tc>
          <w:tcPr>
            <w:tcW w:w="4876" w:type="dxa"/>
          </w:tcPr>
          <w:p w:rsidR="00DB6503" w:rsidRPr="00373A57" w:rsidRDefault="00B50398" w:rsidP="00667352">
            <w:pPr>
              <w:pStyle w:val="Normal6a"/>
              <w:rPr>
                <w:szCs w:val="24"/>
              </w:rPr>
            </w:pPr>
            <w:r>
              <w:t>(4)</w:t>
            </w:r>
            <w:r>
              <w:tab/>
              <w:t xml:space="preserve">Jak wskazano w Europejskim Zielonym Ładzie i w planie inwestycyjnym na rzecz zrównoważonej Europy, mechanizm sprawiedliwej transformacji powinien uzupełniać inne działania przewidziane w kolejnych wieloletnich </w:t>
            </w:r>
            <w:r>
              <w:rPr>
                <w:b/>
                <w:i/>
              </w:rPr>
              <w:t>ramach</w:t>
            </w:r>
            <w:r>
              <w:t xml:space="preserve"> finansowych n</w:t>
            </w:r>
            <w:r>
              <w:t xml:space="preserve">a lata 2021–2027. Powinien on </w:t>
            </w:r>
            <w:r>
              <w:rPr>
                <w:b/>
                <w:i/>
              </w:rPr>
              <w:t>wspierać osoby i terytoria w łagodzeniu</w:t>
            </w:r>
            <w:r>
              <w:t xml:space="preserve"> skutków społecznych</w:t>
            </w:r>
            <w:r>
              <w:rPr>
                <w:b/>
                <w:i/>
              </w:rPr>
              <w:t>, środowiskowych</w:t>
            </w:r>
            <w:r>
              <w:t xml:space="preserve"> i</w:t>
            </w:r>
            <w:r>
              <w:rPr>
                <w:b/>
                <w:i/>
              </w:rPr>
              <w:t xml:space="preserve"> </w:t>
            </w:r>
            <w:r>
              <w:t>gospodarczych związanych z</w:t>
            </w:r>
            <w:r>
              <w:rPr>
                <w:b/>
                <w:i/>
              </w:rPr>
              <w:t xml:space="preserve"> </w:t>
            </w:r>
            <w:r>
              <w:t>transformacją w</w:t>
            </w:r>
            <w:r>
              <w:rPr>
                <w:b/>
                <w:i/>
              </w:rPr>
              <w:t xml:space="preserve"> </w:t>
            </w:r>
            <w:r>
              <w:t>kierunku neutralności klimatycznej Unii poprzez skoncentrowanie wydatków z</w:t>
            </w:r>
            <w:r>
              <w:rPr>
                <w:b/>
                <w:i/>
              </w:rPr>
              <w:t xml:space="preserve"> </w:t>
            </w:r>
            <w:r>
              <w:t>budżetu Unii na celach klimaty</w:t>
            </w:r>
            <w:r>
              <w:t>cznych</w:t>
            </w:r>
            <w:r>
              <w:rPr>
                <w:b/>
                <w:i/>
              </w:rPr>
              <w:t>, środowiskowych, gospodarczych</w:t>
            </w:r>
            <w:r>
              <w:t xml:space="preserve"> i</w:t>
            </w:r>
            <w:r>
              <w:rPr>
                <w:b/>
                <w:i/>
              </w:rPr>
              <w:t xml:space="preserve"> społecznych</w:t>
            </w:r>
            <w:r>
              <w:t xml:space="preserve"> na szczeblu regionalnym</w:t>
            </w:r>
            <w:r>
              <w:rPr>
                <w:b/>
                <w:i/>
              </w:rPr>
              <w:t>, również w świetle skutków kryzysu związanego z COVID-19</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8</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(5)</w:t>
            </w:r>
            <w:r>
              <w:tab/>
              <w:t>Niniejsze rozporządzenie ustanawia Fundusz na rzecz Sprawiedliwej Transformacji („FST”), który jest jednym z filarów mechanizmu sprawiedliwej transformacji wdrażanego w ramach polityki spójności. C</w:t>
            </w:r>
            <w:r>
              <w:t xml:space="preserve">elem FST jest łagodzenie negatywnych skutków transformacji klimatycznej poprzez wspieranie najbardziej dotkniętych </w:t>
            </w:r>
            <w:r>
              <w:rPr>
                <w:b/>
                <w:i/>
              </w:rPr>
              <w:t>terytoriów</w:t>
            </w:r>
            <w:r>
              <w:t xml:space="preserve"> i</w:t>
            </w:r>
            <w:r>
              <w:rPr>
                <w:b/>
                <w:i/>
              </w:rPr>
              <w:t> pracowników</w:t>
            </w:r>
            <w:r>
              <w:t>. Zgodnie z</w:t>
            </w:r>
            <w:r>
              <w:rPr>
                <w:b/>
                <w:i/>
              </w:rPr>
              <w:t> </w:t>
            </w:r>
            <w:r>
              <w:t>celem szczegółowym FST</w:t>
            </w:r>
            <w:r>
              <w:rPr>
                <w:b/>
                <w:i/>
              </w:rPr>
              <w:t>,</w:t>
            </w:r>
            <w:r>
              <w:t xml:space="preserve"> działania wspierane przez ten fundusz powinny bezpośrednio przyczyniać się do </w:t>
            </w:r>
            <w:r>
              <w:rPr>
                <w:b/>
                <w:i/>
              </w:rPr>
              <w:t>zła</w:t>
            </w:r>
            <w:r>
              <w:rPr>
                <w:b/>
                <w:i/>
              </w:rPr>
              <w:t>godzenia</w:t>
            </w:r>
            <w:r>
              <w:t xml:space="preserve"> skutków </w:t>
            </w:r>
            <w:r>
              <w:rPr>
                <w:b/>
                <w:i/>
              </w:rPr>
              <w:t>transformacji</w:t>
            </w:r>
            <w:r>
              <w:t xml:space="preserve"> poprzez finansowanie dywersyfikacji i modernizacji lokalnej gospodarki </w:t>
            </w:r>
            <w:r>
              <w:rPr>
                <w:b/>
                <w:i/>
              </w:rPr>
              <w:t>oraz ograniczenie niekorzystnego wpływu na zatrudnienie</w:t>
            </w:r>
            <w:r>
              <w:t>. Znajduje to odzwierciedlenie w celu szczegółowym FST, który został ustanowiony na tym samym pozio</w:t>
            </w:r>
            <w:r>
              <w:t>mie co cele polityki określone w art. [4] rozporządzenia UE [nowe RWP] i jest wskazany razem z tymi celami.</w:t>
            </w:r>
          </w:p>
        </w:tc>
        <w:tc>
          <w:tcPr>
            <w:tcW w:w="4876" w:type="dxa"/>
          </w:tcPr>
          <w:p w:rsidR="00DB6503" w:rsidRPr="00373A57" w:rsidRDefault="00B50398" w:rsidP="00667352">
            <w:pPr>
              <w:pStyle w:val="Normal6a"/>
            </w:pPr>
            <w:r>
              <w:t>(5)</w:t>
            </w:r>
            <w:r>
              <w:tab/>
              <w:t>Niniejsze rozporządzenie ustanawia Fundusz na rzecz Sprawiedliwej Transformacji („FST”), który jest jednym z filarów mechanizmu sprawiedliwej tr</w:t>
            </w:r>
            <w:r>
              <w:t xml:space="preserve">ansformacji wdrażanego w ramach polityki spójności. Celem FST jest </w:t>
            </w:r>
            <w:r>
              <w:rPr>
                <w:b/>
                <w:i/>
              </w:rPr>
              <w:t xml:space="preserve">wspieranie działań na rzecz sprawiedliwej i udanej transformacji w kierunku gospodarki neutralnej dla klimatu oraz uniknięcie, a jeśli to będzie niemożliwe, </w:t>
            </w:r>
            <w:r>
              <w:t>łagodzenie negatywnych skutków t</w:t>
            </w:r>
            <w:r>
              <w:t>ransformacji klimatycznej</w:t>
            </w:r>
            <w:r>
              <w:rPr>
                <w:b/>
                <w:i/>
              </w:rPr>
              <w:t xml:space="preserve"> i środowiskowej</w:t>
            </w:r>
            <w:r>
              <w:t xml:space="preserve"> poprzez wspieranie </w:t>
            </w:r>
            <w:r>
              <w:rPr>
                <w:b/>
                <w:i/>
              </w:rPr>
              <w:t xml:space="preserve">osób i terytoriów </w:t>
            </w:r>
            <w:r>
              <w:t xml:space="preserve">najbardziej dotkniętych </w:t>
            </w:r>
            <w:r>
              <w:rPr>
                <w:b/>
                <w:i/>
              </w:rPr>
              <w:t>skutkami transformacji, zwłaszcza pracowników, których dotyczy to bezpośrednio,</w:t>
            </w:r>
            <w:r>
              <w:t xml:space="preserve"> i</w:t>
            </w:r>
            <w:r>
              <w:rPr>
                <w:b/>
                <w:i/>
              </w:rPr>
              <w:t xml:space="preserve"> poprzez zapewnianie im nowych szans</w:t>
            </w:r>
            <w:r>
              <w:t>. Zgodnie z</w:t>
            </w:r>
            <w:r>
              <w:rPr>
                <w:b/>
                <w:i/>
              </w:rPr>
              <w:t xml:space="preserve"> </w:t>
            </w:r>
            <w:r>
              <w:t>celem szczegółowym FST d</w:t>
            </w:r>
            <w:r>
              <w:t xml:space="preserve">ziałania wspierane przez ten fundusz powinny bezpośrednio przyczyniać się do </w:t>
            </w:r>
            <w:r>
              <w:rPr>
                <w:b/>
                <w:i/>
              </w:rPr>
              <w:t>ułatwienia transformacji i łagodzenia jej</w:t>
            </w:r>
            <w:r>
              <w:t xml:space="preserve"> skutków </w:t>
            </w:r>
            <w:r>
              <w:rPr>
                <w:b/>
                <w:i/>
              </w:rPr>
              <w:t>poprzez tworzenie możliwości trwałego zatrudnienia, łagodzenie negatywnego oddziaływania na zatrudnienie i niekorzystnych konsekw</w:t>
            </w:r>
            <w:r>
              <w:rPr>
                <w:b/>
                <w:i/>
              </w:rPr>
              <w:t>encji społecznych, które mogłyby prowadzić do wyludniania się regionów, oraz</w:t>
            </w:r>
            <w:r>
              <w:t xml:space="preserve"> poprzez finansowanie dywersyfikacji i modernizacji lokalnej gospodarki </w:t>
            </w:r>
            <w:r>
              <w:rPr>
                <w:b/>
                <w:i/>
              </w:rPr>
              <w:t>za pomocą bezpośredniego wspierania działań zrównoważonych pod względem środowiskowym i społecznym</w:t>
            </w:r>
            <w:r>
              <w:t>. Znajduje</w:t>
            </w:r>
            <w:r>
              <w:t xml:space="preserve"> to odzwierciedlenie w celu szczegółowym FST, który został ustanowiony na tym samym poziomie co cele polityki określone w art. [4] rozporządzenia UE [nowe RWP] i jest wskazany razem z tymi celami.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9</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5 a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rPr>
                <w:b/>
                <w:bCs/>
                <w:i/>
                <w:iCs/>
              </w:rPr>
              <w:t>(5a)</w:t>
            </w:r>
            <w:r>
              <w:rPr>
                <w:b/>
                <w:bCs/>
                <w:i/>
                <w:iCs/>
              </w:rPr>
              <w:tab/>
              <w:t>Rozmiar FST powinien być współmierny do potrzeb sprawiedliwej transformacji klimatycznej i środowiskowej. Wszystkim państwom c</w:t>
            </w:r>
            <w:r>
              <w:rPr>
                <w:b/>
                <w:bCs/>
                <w:i/>
                <w:iCs/>
              </w:rPr>
              <w:t>złonkowskim należy zapewnić środki finansowe na wspieranie transformacji ze szczególnym uwzględnieniem obszarów wydobycia węgla, na których nadal prowadzi się wydobycie, a także obszarów, na których zachodzą istotne zmiany strukturalne w wyniku stopniowego</w:t>
            </w:r>
            <w:r>
              <w:rPr>
                <w:b/>
                <w:bCs/>
                <w:i/>
                <w:iCs/>
              </w:rPr>
              <w:t xml:space="preserve"> wycofywania działalności wydobywczej.</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10</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6</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(6)</w:t>
            </w:r>
            <w:r>
              <w:tab/>
              <w:t xml:space="preserve">Mając na uwadze, jak ważne jest </w:t>
            </w:r>
            <w:r>
              <w:t>przeciwdziałanie zmianie klimatu zgodnie z</w:t>
            </w:r>
            <w:r>
              <w:rPr>
                <w:b/>
                <w:i/>
              </w:rPr>
              <w:t> </w:t>
            </w:r>
            <w:r>
              <w:t>zobowiązaniami Unii na rzecz realizacji porozumienia paryskiego, zobowiązaniem do osiągnięcia celów zrównoważonego rozwoju Organizacji Narodów Zjednoczonych, a</w:t>
            </w:r>
            <w:r>
              <w:rPr>
                <w:b/>
                <w:i/>
              </w:rPr>
              <w:t> </w:t>
            </w:r>
            <w:r>
              <w:t>także bardziej ambitnymi planami Unii przedstawionymi</w:t>
            </w:r>
            <w:r>
              <w:t xml:space="preserve"> w</w:t>
            </w:r>
            <w:r>
              <w:rPr>
                <w:b/>
                <w:i/>
              </w:rPr>
              <w:t> </w:t>
            </w:r>
            <w:r>
              <w:t>ramach Europejskiego Zielonego Ładu, FST powinien odgrywać kluczową rolę we włączaniu działań w</w:t>
            </w:r>
            <w:r>
              <w:rPr>
                <w:b/>
                <w:i/>
              </w:rPr>
              <w:t> </w:t>
            </w:r>
            <w:r>
              <w:t>dziedzinie klimatu w</w:t>
            </w:r>
            <w:r>
              <w:rPr>
                <w:b/>
                <w:i/>
              </w:rPr>
              <w:t> </w:t>
            </w:r>
            <w:r>
              <w:t>główny nurt polityki. Środki z własnej puli FST mają charakter uzupełniający i dodatkowy w stosunku do inwestycji koniecznych do osiągni</w:t>
            </w:r>
            <w:r>
              <w:t xml:space="preserve">ęcia ogólnego celu, jakim jest przeznaczanie </w:t>
            </w:r>
            <w:r>
              <w:rPr>
                <w:b/>
                <w:i/>
              </w:rPr>
              <w:t>25 </w:t>
            </w:r>
            <w:r>
              <w:t xml:space="preserve">% wydatków z budżetu unijnego na wsparcie celów w zakresie klimatu. Środki przesuwane z </w:t>
            </w:r>
            <w:r>
              <w:rPr>
                <w:b/>
                <w:i/>
              </w:rPr>
              <w:t>EFRR</w:t>
            </w:r>
            <w:r>
              <w:t xml:space="preserve"> i </w:t>
            </w:r>
            <w:r>
              <w:rPr>
                <w:b/>
                <w:i/>
              </w:rPr>
              <w:t>EFS</w:t>
            </w:r>
            <w:r>
              <w:t>+</w:t>
            </w:r>
            <w:r>
              <w:rPr>
                <w:b/>
                <w:i/>
              </w:rPr>
              <w:t xml:space="preserve"> będą wnosić pełny wkład w osiągnięcie</w:t>
            </w:r>
            <w:r>
              <w:t xml:space="preserve"> tego celu.</w:t>
            </w:r>
          </w:p>
        </w:tc>
        <w:tc>
          <w:tcPr>
            <w:tcW w:w="4876" w:type="dxa"/>
          </w:tcPr>
          <w:p w:rsidR="00DB6503" w:rsidRPr="00373A57" w:rsidRDefault="00B50398" w:rsidP="00667352">
            <w:pPr>
              <w:pStyle w:val="Normal6a"/>
            </w:pPr>
            <w:r>
              <w:t>(6)</w:t>
            </w:r>
            <w:r>
              <w:tab/>
              <w:t>Mając na uwadze, jak ważne jest przeciwdziałanie zmiani</w:t>
            </w:r>
            <w:r>
              <w:t>e klimatu zgodnie z</w:t>
            </w:r>
            <w:r>
              <w:rPr>
                <w:b/>
                <w:i/>
              </w:rPr>
              <w:t xml:space="preserve"> </w:t>
            </w:r>
            <w:r>
              <w:t>zobowiązaniami Unii na rzecz realizacji porozumienia paryskiego, zobowiązaniem do osiągnięcia celów zrównoważonego rozwoju Organizacji Narodów Zjednoczonych, a</w:t>
            </w:r>
            <w:r>
              <w:rPr>
                <w:b/>
                <w:i/>
              </w:rPr>
              <w:t xml:space="preserve"> </w:t>
            </w:r>
            <w:r>
              <w:t>także bardziej ambitnymi planami Unii przedstawionymi w</w:t>
            </w:r>
            <w:r>
              <w:rPr>
                <w:b/>
                <w:i/>
              </w:rPr>
              <w:t xml:space="preserve"> </w:t>
            </w:r>
            <w:r>
              <w:t>ramach Europejskiego</w:t>
            </w:r>
            <w:r>
              <w:t xml:space="preserve"> Zielonego Ładu, FST powinien odgrywać kluczową rolę we włączaniu działań w</w:t>
            </w:r>
            <w:r>
              <w:rPr>
                <w:b/>
                <w:i/>
              </w:rPr>
              <w:t xml:space="preserve"> </w:t>
            </w:r>
            <w:r>
              <w:t>dziedzinie klimatu w</w:t>
            </w:r>
            <w:r>
              <w:rPr>
                <w:b/>
                <w:i/>
              </w:rPr>
              <w:t xml:space="preserve"> </w:t>
            </w:r>
            <w:r>
              <w:t>główny nurt polityki</w:t>
            </w:r>
            <w:r>
              <w:rPr>
                <w:b/>
                <w:i/>
              </w:rPr>
              <w:t xml:space="preserve"> oraz przyspieszeniu przejścia na gospodarkę neutralną dla klimatu najpóźniej do 2050 r</w:t>
            </w:r>
            <w:r>
              <w:t xml:space="preserve">. Środki z własnej puli FST mają charakter uzupełniający i dodatkowy w stosunku do inwestycji koniecznych do osiągnięcia ogólnego celu, jakim jest przeznaczanie </w:t>
            </w:r>
            <w:r>
              <w:rPr>
                <w:b/>
                <w:i/>
              </w:rPr>
              <w:t xml:space="preserve">40 </w:t>
            </w:r>
            <w:r>
              <w:t xml:space="preserve">% wydatków z budżetu unijnego na wsparcie celów w zakresie klimatu. Środki przesuwane z </w:t>
            </w:r>
            <w:r>
              <w:rPr>
                <w:b/>
                <w:i/>
              </w:rPr>
              <w:t>Euro</w:t>
            </w:r>
            <w:r>
              <w:rPr>
                <w:b/>
                <w:i/>
              </w:rPr>
              <w:t>pejskiego Funduszu Rozwoju Regionalnego („EFRR”)</w:t>
            </w:r>
            <w:r>
              <w:t xml:space="preserve"> i </w:t>
            </w:r>
            <w:r>
              <w:rPr>
                <w:b/>
                <w:i/>
              </w:rPr>
              <w:t xml:space="preserve">Europejskiego Funduszu Społecznego Plus („EFS </w:t>
            </w:r>
            <w:r>
              <w:t>+</w:t>
            </w:r>
            <w:r>
              <w:rPr>
                <w:b/>
                <w:i/>
              </w:rPr>
              <w:t>”), jeżeli zdecydują o tym państwa członkowskie, przyczynią się do osiągnięcia</w:t>
            </w:r>
            <w:r>
              <w:t xml:space="preserve"> tego celu.</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11</w:t>
      </w:r>
      <w:r>
        <w:rPr>
          <w:rStyle w:val="HideTWBExt"/>
          <w:noProof w:val="0"/>
        </w:rPr>
        <w:t>&lt;/NumAm&gt;</w:t>
      </w:r>
    </w:p>
    <w:p w:rsidR="00DB6503" w:rsidRPr="00373A57" w:rsidRDefault="00B50398" w:rsidP="00DB6503">
      <w:pPr>
        <w:pStyle w:val="NormalBold12b"/>
      </w:pPr>
      <w:r>
        <w:rPr>
          <w:rStyle w:val="HideTWBExt"/>
          <w:noProof w:val="0"/>
        </w:rPr>
        <w:t>&lt;DocAmend&gt;</w:t>
      </w:r>
      <w:r>
        <w:t>Wniosek dotyc</w:t>
      </w:r>
      <w:r>
        <w:t>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6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rPr>
                <w:b/>
                <w:bCs/>
                <w:i/>
                <w:iCs/>
              </w:rPr>
              <w:t>(6a)</w:t>
            </w:r>
            <w:r>
              <w:rPr>
                <w:b/>
                <w:bCs/>
                <w:i/>
                <w:iCs/>
              </w:rPr>
              <w:tab/>
              <w:t xml:space="preserve">Same zasoby z FST nie mogą zapewnić przejścia na neutralność klimatyczną. Pozostałe dwa filary mechanizmu sprawiedliwej transformacji </w:t>
            </w:r>
            <w:r>
              <w:rPr>
                <w:b/>
                <w:bCs/>
                <w:i/>
                <w:iCs/>
              </w:rPr>
              <w:t xml:space="preserve">zapewnią dodatkowy zestaw środków i możliwości finansowania, obok FST, w celu ułatwienia i przyspieszenia transformacji najbardziej dotkniętych regionów. Specjalny system sprawiedliwej transformacji w ramach InvestEU będzie przyciągać inwestycje prywatne, </w:t>
            </w:r>
            <w:r>
              <w:rPr>
                <w:b/>
                <w:bCs/>
                <w:i/>
                <w:iCs/>
              </w:rPr>
              <w:t>które przynoszą korzyści regionom dotkniętym transformacją i pomagają ich gospodarkom w znajdowaniu nowych źródeł wzrostu, takich jak projekty na rzecz dekarbonizacji, dywersyfikacji gospodarki regionów oraz infrastruktury energetycznej, transportowej i sp</w:t>
            </w:r>
            <w:r>
              <w:rPr>
                <w:b/>
                <w:bCs/>
                <w:i/>
                <w:iCs/>
              </w:rPr>
              <w:t>ołecznej. Instrument pożyczkowy na rzecz sektora publicznego zapewniany przez Europejski Bank Inwestycyjny wspierany budżetem Unii będzie wykorzystywany na potrzeby dotowanych pożyczek dla sektora publicznego, na przykład na inwestycje w infrastrukturę ene</w:t>
            </w:r>
            <w:r>
              <w:rPr>
                <w:b/>
                <w:bCs/>
                <w:i/>
                <w:iCs/>
              </w:rPr>
              <w:t>rgetyczną i transportową, sieci ciepłownicze oraz renowację lub izolację budynków.</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12</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6 b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(6b)</w:t>
            </w:r>
            <w:r>
              <w:tab/>
            </w:r>
            <w:r>
              <w:rPr>
                <w:b/>
                <w:i/>
              </w:rPr>
              <w:t>Sprawiedliwa transformacja obejmuje również wspieranie osób najsilniej odczuwających skutki zmiany klimatu.</w:t>
            </w:r>
            <w:r>
              <w:t xml:space="preserve"> </w:t>
            </w:r>
            <w:r>
              <w:rPr>
                <w:b/>
                <w:i/>
              </w:rPr>
              <w:t>Zmieniający się klimat będzie miał nieproporcjonalnie duży wpływ na niektóre regiony i społeczności, którym w duchu solidarności eur</w:t>
            </w:r>
            <w:r>
              <w:rPr>
                <w:b/>
                <w:i/>
              </w:rPr>
              <w:t>opejskiej trzeba zapewnić wsparcie.</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13</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7</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(7)</w:t>
            </w:r>
            <w:r>
              <w:tab/>
              <w:t xml:space="preserve">Środki z FST powinny </w:t>
            </w:r>
            <w:r>
              <w:rPr>
                <w:b/>
                <w:i/>
              </w:rPr>
              <w:t xml:space="preserve">uzupełniać zasoby </w:t>
            </w:r>
            <w:r>
              <w:rPr>
                <w:b/>
                <w:i/>
              </w:rPr>
              <w:t>dostępne</w:t>
            </w:r>
            <w:r>
              <w:t xml:space="preserve"> w ramach polityki spójności.</w:t>
            </w:r>
          </w:p>
        </w:tc>
        <w:tc>
          <w:tcPr>
            <w:tcW w:w="4876" w:type="dxa"/>
          </w:tcPr>
          <w:p w:rsidR="00DB6503" w:rsidRPr="00373A57" w:rsidRDefault="00B50398" w:rsidP="00667352">
            <w:pPr>
              <w:pStyle w:val="Normal6a"/>
            </w:pPr>
            <w:r>
              <w:t>(7)</w:t>
            </w:r>
            <w:r>
              <w:tab/>
              <w:t xml:space="preserve">Środki z FST powinny </w:t>
            </w:r>
            <w:r>
              <w:rPr>
                <w:b/>
                <w:i/>
              </w:rPr>
              <w:t>stanowić uzupełnienie zasobów dostępnych</w:t>
            </w:r>
            <w:r>
              <w:t xml:space="preserve"> w ramach polityki spójności</w:t>
            </w:r>
            <w:r>
              <w:rPr>
                <w:b/>
                <w:i/>
              </w:rPr>
              <w:t>, z zastrzeżeniem innych celów polityki spójności i środków finansowych zaplanowanych na inne cele w ramach EFRR i EFS+</w:t>
            </w:r>
            <w:r>
              <w:t>.</w:t>
            </w:r>
          </w:p>
        </w:tc>
      </w:tr>
    </w:tbl>
    <w:p w:rsidR="00DB6503" w:rsidRPr="00373A57" w:rsidRDefault="00B50398" w:rsidP="00DB6503">
      <w:r>
        <w:rPr>
          <w:rStyle w:val="HideTWBExt"/>
          <w:noProof w:val="0"/>
        </w:rPr>
        <w:t>&lt;/A</w:t>
      </w:r>
      <w:r>
        <w:rPr>
          <w:rStyle w:val="HideTWBExt"/>
          <w:noProof w:val="0"/>
        </w:rPr>
        <w:t>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14</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(8)</w:t>
            </w:r>
            <w:r>
              <w:tab/>
            </w:r>
            <w:r>
              <w:rPr>
                <w:b/>
                <w:i/>
              </w:rPr>
              <w:t>Przejście na gospodarkę neutralną dla klimatu</w:t>
            </w:r>
            <w:r>
              <w:t xml:space="preserve"> jest wyzwaniem dla wszystkich państw czł</w:t>
            </w:r>
            <w:r>
              <w:t xml:space="preserve">onkowskich. Będzie </w:t>
            </w:r>
            <w:r>
              <w:rPr>
                <w:b/>
                <w:i/>
              </w:rPr>
              <w:t>ono</w:t>
            </w:r>
            <w:r>
              <w:t xml:space="preserve"> szczególnie </w:t>
            </w:r>
            <w:r>
              <w:rPr>
                <w:b/>
                <w:i/>
              </w:rPr>
              <w:t>trudne w przypadku</w:t>
            </w:r>
            <w:r>
              <w:t xml:space="preserve"> państw członkowskich, których gospodarki opierają się w dużej mierze na paliwach kopalnych</w:t>
            </w:r>
            <w:r>
              <w:rPr>
                <w:b/>
                <w:i/>
              </w:rPr>
              <w:t xml:space="preserve"> lub</w:t>
            </w:r>
            <w:r>
              <w:t xml:space="preserve"> na działalności przemysłowej charakteryzującej się wysoką intensywnością emisji gazów cieplarnianych</w:t>
            </w:r>
            <w:r>
              <w:rPr>
                <w:b/>
                <w:i/>
              </w:rPr>
              <w:t>, z uwa</w:t>
            </w:r>
            <w:r>
              <w:rPr>
                <w:b/>
                <w:i/>
              </w:rPr>
              <w:t>gi na konieczność stopniowego wycofywania się z tych rodzajów działalności</w:t>
            </w:r>
            <w:r>
              <w:t xml:space="preserve"> albo </w:t>
            </w:r>
            <w:r>
              <w:rPr>
                <w:b/>
                <w:i/>
              </w:rPr>
              <w:t>przystosowania ich do wymogów</w:t>
            </w:r>
            <w:r>
              <w:t xml:space="preserve"> transformacji w kierunku neutralności klimatycznej</w:t>
            </w:r>
            <w:r>
              <w:rPr>
                <w:b/>
                <w:i/>
              </w:rPr>
              <w:t>, a które nie dysponują środkami finansowymi na wprowadzenie zmian</w:t>
            </w:r>
            <w:r>
              <w:t>.FST powinien zatem objąć wszy</w:t>
            </w:r>
            <w:r>
              <w:t>stkie państwa członkowskie, ale podział jego środków finansowych powinien odzwierciedlać zdolność państw członkowskich do finansowania inwestycji koniecznych do sprostania transformacji w kierunku neutralności klimatycznej.</w:t>
            </w:r>
          </w:p>
        </w:tc>
        <w:tc>
          <w:tcPr>
            <w:tcW w:w="4876" w:type="dxa"/>
          </w:tcPr>
          <w:p w:rsidR="00DB6503" w:rsidRPr="00373A57" w:rsidRDefault="00B50398" w:rsidP="00667352">
            <w:pPr>
              <w:pStyle w:val="Normal6a"/>
            </w:pPr>
            <w:r>
              <w:t>(8)</w:t>
            </w:r>
            <w:r>
              <w:tab/>
            </w:r>
            <w:r>
              <w:rPr>
                <w:b/>
                <w:i/>
              </w:rPr>
              <w:t xml:space="preserve">Transformacja klimatyczna i </w:t>
            </w:r>
            <w:r>
              <w:rPr>
                <w:b/>
                <w:i/>
              </w:rPr>
              <w:t>środowiskowa</w:t>
            </w:r>
            <w:r>
              <w:t xml:space="preserve"> jest wyzwaniem dla wszystkich państw członkowskich</w:t>
            </w:r>
            <w:r>
              <w:rPr>
                <w:b/>
                <w:i/>
              </w:rPr>
              <w:t>, ale stworzy też nowe możliwości w perspektywie długoterminowej</w:t>
            </w:r>
            <w:r>
              <w:t xml:space="preserve">. Będzie </w:t>
            </w:r>
            <w:r>
              <w:rPr>
                <w:b/>
                <w:i/>
              </w:rPr>
              <w:t>ona</w:t>
            </w:r>
            <w:r>
              <w:t xml:space="preserve"> szczególnie </w:t>
            </w:r>
            <w:r>
              <w:rPr>
                <w:b/>
                <w:i/>
              </w:rPr>
              <w:t>trudna dla</w:t>
            </w:r>
            <w:r>
              <w:t xml:space="preserve"> państw członkowskich, których gospodarki opierają się w dużej mierze na</w:t>
            </w:r>
            <w:r>
              <w:rPr>
                <w:b/>
                <w:i/>
              </w:rPr>
              <w:t xml:space="preserve"> stałych</w:t>
            </w:r>
            <w:r>
              <w:t xml:space="preserve"> paliwach kopa</w:t>
            </w:r>
            <w:r>
              <w:t>lnych</w:t>
            </w:r>
            <w:r>
              <w:rPr>
                <w:b/>
                <w:i/>
              </w:rPr>
              <w:t>, a także</w:t>
            </w:r>
            <w:r>
              <w:t xml:space="preserve"> na działalności przemysłowej charakteryzującej się wysoką intensywnością emisji gazów cieplarnianych</w:t>
            </w:r>
            <w:r>
              <w:rPr>
                <w:b/>
                <w:i/>
              </w:rPr>
              <w:t>. Te rodzaje działalności trzeba będzie stopniowo wycofać</w:t>
            </w:r>
            <w:r>
              <w:t xml:space="preserve"> albo </w:t>
            </w:r>
            <w:r>
              <w:rPr>
                <w:b/>
                <w:i/>
              </w:rPr>
              <w:t>dostosować z powodu</w:t>
            </w:r>
            <w:r>
              <w:t xml:space="preserve"> transformacji w kierunku neutralności klimatycznej</w:t>
            </w:r>
            <w:r>
              <w:rPr>
                <w:b/>
                <w:i/>
              </w:rPr>
              <w:t xml:space="preserve"> przy je</w:t>
            </w:r>
            <w:r>
              <w:rPr>
                <w:b/>
                <w:i/>
              </w:rPr>
              <w:t>dnoczesnym zapewnieniu bezpieczeństwa dostaw bezpiecznej energii ze źródeł odnawialnych po przystępnych cenach</w:t>
            </w:r>
            <w:r>
              <w:t>.</w:t>
            </w:r>
            <w:r>
              <w:rPr>
                <w:b/>
                <w:i/>
              </w:rPr>
              <w:t xml:space="preserve"> </w:t>
            </w:r>
            <w:r>
              <w:t>FST powinien zatem objąć wszystkie państwa członkowskie, ale podział jego środków finansowych powinien odzwierciedlać zdolność państw członkowsk</w:t>
            </w:r>
            <w:r>
              <w:t>ich do finansowania inwestycji koniecznych do sprostania transformacji w kierunku neutralności klimatycznej.</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15</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 xml:space="preserve">Tekst proponowany </w:t>
            </w:r>
            <w:r>
              <w:t>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B50398" w:rsidP="00667352">
            <w:pPr>
              <w:pStyle w:val="Normal6a"/>
            </w:pPr>
            <w:r>
              <w:t>(9)</w:t>
            </w:r>
            <w:r>
              <w:tab/>
              <w:t xml:space="preserve">W celu ustanowienia odpowiednich ram finansowych FST Komisja powinna określić roczny podział dostępnych środków między poszczególne państwa członkowskie w ramach celu „Inwestycje na rzecz zatrudnienia i wzrostu” w oparciu </w:t>
            </w:r>
            <w:r>
              <w:t>o obiektywne kryteria.</w:t>
            </w:r>
          </w:p>
        </w:tc>
        <w:tc>
          <w:tcPr>
            <w:tcW w:w="4876" w:type="dxa"/>
          </w:tcPr>
          <w:p w:rsidR="00DB6503" w:rsidRPr="00373A57" w:rsidRDefault="00B50398" w:rsidP="00667352">
            <w:pPr>
              <w:pStyle w:val="Normal6a"/>
            </w:pPr>
            <w:r>
              <w:t>(9)</w:t>
            </w:r>
            <w:r>
              <w:tab/>
              <w:t>W celu ustanowienia odpowiednich ram finansowych FST Komisja powinna określić roczny podział dostępnych środków między poszczególne państwa członkowskie w ramach celu „Inwestycje na rzecz zatrudnienia i wzrostu” w oparciu o obiek</w:t>
            </w:r>
            <w:r>
              <w:t>tywne kryteria</w:t>
            </w:r>
            <w:r>
              <w:rPr>
                <w:b/>
                <w:i/>
              </w:rPr>
              <w:t xml:space="preserve"> i jasne warunki</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16</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10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(10)</w:t>
            </w:r>
            <w:r>
              <w:tab/>
              <w:t xml:space="preserve">Niniejsze rozporządzenie określa rodzaje </w:t>
            </w:r>
            <w:r>
              <w:t>inwestycji, w przypadku których FST może wspierać wydatki. Wszystkie wspierane działania powinny być wdrażane z pełnym poszanowaniem priorytetów Unii w zakresie klimatu i ochrony środowiska. Wykaz inwestycji powinien obejmować inwestycje, które wspierają l</w:t>
            </w:r>
            <w:r>
              <w:t>okalne gospodarki i są zrównoważone w</w:t>
            </w:r>
            <w:r>
              <w:rPr>
                <w:b/>
                <w:i/>
              </w:rPr>
              <w:t> </w:t>
            </w:r>
            <w:r>
              <w:t>długim okresie, z</w:t>
            </w:r>
            <w:r>
              <w:rPr>
                <w:b/>
                <w:i/>
              </w:rPr>
              <w:t> </w:t>
            </w:r>
            <w:r>
              <w:t>uwzględnieniem wszystkich celów Zielonego Ładu. Finansowane projekty powinny przyczyniać się do przejścia na neutralną dla klimatu gospodarkę o obiegu zamkniętym. W przypadku sektorów upadających, tak</w:t>
            </w:r>
            <w:r>
              <w:t>ich jak wytwarzanie energii w oparciu o węgiel kamienny i brunatny, torf i łupki bitumiczne lub wydobycie tych stałych paliw kopalnych, wsparcie powinno być powiązane ze stopniowym wycofywaniem się z danej działalności i odpowiednim zmniejszaniem poziomu z</w:t>
            </w:r>
            <w:r>
              <w:t>atrudnienia. W</w:t>
            </w:r>
            <w:r>
              <w:rPr>
                <w:b/>
                <w:i/>
              </w:rPr>
              <w:t> </w:t>
            </w:r>
            <w:r>
              <w:t>przypadku transformacji sektorów charakteryzujących się wysokim poziomem emisji gazów cieplarnianych wsparcie powinno promować nową działalność poprzez wdrażanie nowych technologii, procesów lub produktów, prowadząc do znacznej redukcji emis</w:t>
            </w:r>
            <w:r>
              <w:t>ji zgodnie z</w:t>
            </w:r>
            <w:r>
              <w:rPr>
                <w:b/>
                <w:i/>
              </w:rPr>
              <w:t> </w:t>
            </w:r>
            <w:r>
              <w:t>celami UE w</w:t>
            </w:r>
            <w:r>
              <w:rPr>
                <w:b/>
                <w:i/>
              </w:rPr>
              <w:t> </w:t>
            </w:r>
            <w:r>
              <w:t>dziedzinie klimatu do</w:t>
            </w:r>
            <w:r>
              <w:rPr>
                <w:b/>
                <w:i/>
              </w:rPr>
              <w:t> </w:t>
            </w:r>
            <w:r>
              <w:t>2030</w:t>
            </w:r>
            <w:r>
              <w:rPr>
                <w:b/>
                <w:i/>
              </w:rPr>
              <w:t> </w:t>
            </w:r>
            <w:r>
              <w:t>r. i</w:t>
            </w:r>
            <w:r>
              <w:rPr>
                <w:b/>
                <w:i/>
              </w:rPr>
              <w:t> </w:t>
            </w:r>
            <w:r>
              <w:t>dążeniem do neutralności klimatycznej UE do</w:t>
            </w:r>
            <w:r>
              <w:rPr>
                <w:b/>
                <w:i/>
              </w:rPr>
              <w:t> </w:t>
            </w:r>
            <w:r>
              <w:t>2050</w:t>
            </w:r>
            <w:r>
              <w:rPr>
                <w:b/>
                <w:i/>
              </w:rPr>
              <w:t> </w:t>
            </w:r>
            <w:r>
              <w:t>r.</w:t>
            </w:r>
            <w:r>
              <w:rPr>
                <w:vertAlign w:val="superscript"/>
              </w:rPr>
              <w:t>13</w:t>
            </w:r>
            <w:r>
              <w:t>, przy jednoczesnym utrzymaniu i</w:t>
            </w:r>
            <w:r>
              <w:rPr>
                <w:b/>
                <w:i/>
              </w:rPr>
              <w:t> </w:t>
            </w:r>
            <w:r>
              <w:t>poprawie zatrudnienia oraz zapobieganiu degradacji środowiska. Szczególną uwagę należy również poświęcić działani</w:t>
            </w:r>
            <w:r>
              <w:t xml:space="preserve">om stymulującym </w:t>
            </w:r>
            <w:r>
              <w:rPr>
                <w:b/>
                <w:i/>
              </w:rPr>
              <w:t>innowacje i badania w dziedzinie</w:t>
            </w:r>
            <w:r>
              <w:t xml:space="preserve"> zaawansowanych i zrównoważonych technologii, a także w dziedzinie cyfryzacji i łączności, pod warunkiem że środki te pomagają łagodzić negatywne skutki uboczne </w:t>
            </w:r>
            <w:r>
              <w:rPr>
                <w:b/>
                <w:i/>
              </w:rPr>
              <w:t>przechodzenia na neutralną dla klimatu</w:t>
            </w:r>
            <w:r>
              <w:t xml:space="preserve"> gospodar</w:t>
            </w:r>
            <w:r>
              <w:t xml:space="preserve">kę </w:t>
            </w:r>
            <w:r>
              <w:rPr>
                <w:b/>
                <w:i/>
              </w:rPr>
              <w:t>o </w:t>
            </w:r>
            <w:r>
              <w:t>obiegu zamkniętym i</w:t>
            </w:r>
            <w:r>
              <w:rPr>
                <w:b/>
                <w:i/>
              </w:rPr>
              <w:t> przyczyniają</w:t>
            </w:r>
            <w:r>
              <w:t xml:space="preserve"> się do </w:t>
            </w:r>
            <w:r>
              <w:rPr>
                <w:b/>
                <w:i/>
              </w:rPr>
              <w:t>tej transformacji</w:t>
            </w:r>
            <w:r>
              <w:t>.</w:t>
            </w:r>
          </w:p>
        </w:tc>
        <w:tc>
          <w:tcPr>
            <w:tcW w:w="4876" w:type="dxa"/>
          </w:tcPr>
          <w:p w:rsidR="00DB6503" w:rsidRPr="00373A57" w:rsidRDefault="00B50398" w:rsidP="00667352">
            <w:pPr>
              <w:pStyle w:val="Normal6a"/>
            </w:pPr>
            <w:r>
              <w:t>(10)</w:t>
            </w:r>
            <w:r>
              <w:tab/>
            </w:r>
            <w:r>
              <w:t>Niniejsze rozporządzenie określa rodzaje inwestycji, w przypadku których FST może wspierać wydatki. Wszystkie wspierane działania powinny być wdrażane z pełnym poszanowaniem priorytetów Unii w zakresie klimatu i ochrony środowiska. Wykaz inwestycji powinie</w:t>
            </w:r>
            <w:r>
              <w:t xml:space="preserve">n obejmować inwestycje, które wspierają </w:t>
            </w:r>
            <w:r>
              <w:rPr>
                <w:b/>
                <w:i/>
              </w:rPr>
              <w:t xml:space="preserve">społeczności, pracowników i </w:t>
            </w:r>
            <w:r>
              <w:t>lokalne gospodarki i są zrównoważone w</w:t>
            </w:r>
            <w:r>
              <w:rPr>
                <w:b/>
                <w:i/>
              </w:rPr>
              <w:t xml:space="preserve"> średnim i </w:t>
            </w:r>
            <w:r>
              <w:t>długim okresie, z</w:t>
            </w:r>
            <w:r>
              <w:rPr>
                <w:b/>
                <w:i/>
              </w:rPr>
              <w:t xml:space="preserve"> </w:t>
            </w:r>
            <w:r>
              <w:t>uwzględnieniem wszystkich celów Zielonego Ładu</w:t>
            </w:r>
            <w:r>
              <w:rPr>
                <w:b/>
                <w:i/>
              </w:rPr>
              <w:t xml:space="preserve"> i Europejskiego filaru praw socjalnych</w:t>
            </w:r>
            <w:r>
              <w:t>. Finansowane projekty powinny przyc</w:t>
            </w:r>
            <w:r>
              <w:t>zyniać się do przejścia na neutralną dla klimatu</w:t>
            </w:r>
            <w:r>
              <w:rPr>
                <w:b/>
                <w:i/>
              </w:rPr>
              <w:t>, zrównoważoną  pod względem środowiskowym, zasobo- i energooszczędną</w:t>
            </w:r>
            <w:r>
              <w:t xml:space="preserve"> gospodarkę o obiegu zamkniętym</w:t>
            </w:r>
            <w:r>
              <w:rPr>
                <w:b/>
                <w:i/>
              </w:rPr>
              <w:t>.</w:t>
            </w:r>
            <w:r>
              <w:t xml:space="preserve"> </w:t>
            </w:r>
            <w:r>
              <w:rPr>
                <w:b/>
                <w:i/>
              </w:rPr>
              <w:t>Inwestycje w przejściowe źródła energii takie jak gaz ziemny powinny kwalifikować się do wsparcia, jeśli t</w:t>
            </w:r>
            <w:r>
              <w:rPr>
                <w:b/>
                <w:i/>
              </w:rPr>
              <w:t xml:space="preserve">akie inwestycje prowadzą do znacznej redukcji emisji gazów cieplarnianych i umożliwiają wykorzystywanie gazu ze źródeł odnawialnych jako zrównoważonego rozwiązania alternatywnego. Ponadto powinny one być zgodne z rozporządzeniem Parlamentu Europejskiego i </w:t>
            </w:r>
            <w:r>
              <w:rPr>
                <w:b/>
                <w:i/>
              </w:rPr>
              <w:t>Rady (UE) 2020/852</w:t>
            </w:r>
            <w:r>
              <w:rPr>
                <w:b/>
                <w:i/>
                <w:vertAlign w:val="superscript"/>
              </w:rPr>
              <w:t>12a</w:t>
            </w:r>
            <w:r>
              <w:rPr>
                <w:b/>
                <w:i/>
              </w:rPr>
              <w:t>, chyba że państwo członkowskie uzasadni w terytorialnym planie sprawiedliwej transformacji, że wspieranie ich jest konieczne i że są one spójne z unijnym celem neutralności klimatycznej</w:t>
            </w:r>
            <w:r>
              <w:t>. W przypadku sektorów upadających, takich jak wy</w:t>
            </w:r>
            <w:r>
              <w:t xml:space="preserve">twarzanie energii w oparciu o węgiel kamienny i brunatny, torf i łupki bitumiczne lub wydobycie tych stałych paliw kopalnych, wsparcie powinno być powiązane ze stopniowym wycofywaniem się z danej działalności </w:t>
            </w:r>
            <w:r>
              <w:rPr>
                <w:b/>
                <w:i/>
              </w:rPr>
              <w:t>w terminie zgodnym z zobowiązaniami Unii wynika</w:t>
            </w:r>
            <w:r>
              <w:rPr>
                <w:b/>
                <w:i/>
              </w:rPr>
              <w:t xml:space="preserve">jącymi z porozumienia paryskiego </w:t>
            </w:r>
            <w:r>
              <w:t>i </w:t>
            </w:r>
            <w:r>
              <w:rPr>
                <w:b/>
                <w:i/>
              </w:rPr>
              <w:t xml:space="preserve">z </w:t>
            </w:r>
            <w:r>
              <w:t>odpowiednim zmniejszaniem poziomu zatrudnienia. W</w:t>
            </w:r>
            <w:r>
              <w:rPr>
                <w:b/>
                <w:i/>
              </w:rPr>
              <w:t xml:space="preserve"> </w:t>
            </w:r>
            <w:r>
              <w:t xml:space="preserve">przypadku transformacji sektorów charakteryzujących się wysokim poziomem emisji gazów cieplarnianych wsparcie powinno promować nową działalność poprzez wdrażanie nowych </w:t>
            </w:r>
            <w:r>
              <w:t>technologii, procesów lub produktów, prowadząc do znacznej redukcji emisji zgodnie z</w:t>
            </w:r>
            <w:r>
              <w:rPr>
                <w:b/>
                <w:i/>
              </w:rPr>
              <w:t xml:space="preserve"> </w:t>
            </w:r>
            <w:r>
              <w:t>celami UE w</w:t>
            </w:r>
            <w:r>
              <w:rPr>
                <w:b/>
                <w:i/>
              </w:rPr>
              <w:t xml:space="preserve"> </w:t>
            </w:r>
            <w:r>
              <w:t xml:space="preserve">dziedzinie klimatu </w:t>
            </w:r>
            <w:r>
              <w:rPr>
                <w:b/>
                <w:i/>
              </w:rPr>
              <w:t xml:space="preserve">i energii </w:t>
            </w:r>
            <w:r>
              <w:t>do</w:t>
            </w:r>
            <w:r>
              <w:rPr>
                <w:b/>
                <w:i/>
              </w:rPr>
              <w:t xml:space="preserve"> </w:t>
            </w:r>
            <w:r>
              <w:t>2030</w:t>
            </w:r>
            <w:r>
              <w:rPr>
                <w:b/>
                <w:i/>
              </w:rPr>
              <w:t xml:space="preserve"> </w:t>
            </w:r>
            <w:r>
              <w:t>r. i</w:t>
            </w:r>
            <w:r>
              <w:rPr>
                <w:b/>
                <w:i/>
              </w:rPr>
              <w:t xml:space="preserve"> </w:t>
            </w:r>
            <w:r>
              <w:t>dążeniem do neutralności klimatycznej UE do</w:t>
            </w:r>
            <w:r>
              <w:rPr>
                <w:b/>
                <w:i/>
              </w:rPr>
              <w:t xml:space="preserve"> </w:t>
            </w:r>
            <w:r>
              <w:t>2050</w:t>
            </w:r>
            <w:r>
              <w:rPr>
                <w:b/>
                <w:i/>
              </w:rPr>
              <w:t xml:space="preserve"> </w:t>
            </w:r>
            <w:r>
              <w:t>r.</w:t>
            </w:r>
            <w:r>
              <w:rPr>
                <w:vertAlign w:val="superscript"/>
              </w:rPr>
              <w:t>13</w:t>
            </w:r>
            <w:r>
              <w:t>, przy jednoczesnym utrzymaniu i</w:t>
            </w:r>
            <w:r>
              <w:rPr>
                <w:b/>
                <w:i/>
              </w:rPr>
              <w:t xml:space="preserve"> </w:t>
            </w:r>
            <w:r>
              <w:t>poprawie zatrudnienia oraz zapo</w:t>
            </w:r>
            <w:r>
              <w:t xml:space="preserve">bieganiu degradacji środowiska. Szczególną uwagę należy również poświęcić </w:t>
            </w:r>
            <w:r>
              <w:rPr>
                <w:b/>
                <w:i/>
              </w:rPr>
              <w:t xml:space="preserve">walce z ubóstwem energetycznym, </w:t>
            </w:r>
            <w:r>
              <w:t xml:space="preserve">działaniom stymulującym </w:t>
            </w:r>
            <w:r>
              <w:rPr>
                <w:b/>
                <w:i/>
              </w:rPr>
              <w:t>wdrażanie</w:t>
            </w:r>
            <w:r>
              <w:t xml:space="preserve"> zaawansowanych i zrównoważonych technologii, </w:t>
            </w:r>
            <w:r>
              <w:rPr>
                <w:b/>
                <w:i/>
              </w:rPr>
              <w:t xml:space="preserve">w tym opartych na sztucznej inteligencji, </w:t>
            </w:r>
            <w:r>
              <w:t>a także w dziedzinie cyfryzac</w:t>
            </w:r>
            <w:r>
              <w:t xml:space="preserve">ji i łączności, pod warunkiem że środki te pomagają łagodzić negatywne skutki uboczne </w:t>
            </w:r>
            <w:r>
              <w:rPr>
                <w:b/>
                <w:i/>
              </w:rPr>
              <w:t>transformacji klimatycznej i środowiskowej oraz przyczyniają się do znacznego ograniczenia emisji gazów cieplarnianych i wykorzystania zasobów naturalnych.</w:t>
            </w:r>
            <w:r>
              <w:t xml:space="preserve"> </w:t>
            </w:r>
            <w:r>
              <w:rPr>
                <w:b/>
                <w:i/>
              </w:rPr>
              <w:t>Inwestycje w b</w:t>
            </w:r>
            <w:r>
              <w:rPr>
                <w:b/>
                <w:i/>
              </w:rPr>
              <w:t>iogospodarkę o obiegu zamkniętym opartą na zrównoważonych źródłach oraz w odbudowę zdegradowanych ekosystemów mają zasadnicze znaczenie dla osiągnięcia celu neutralności klimatycznej do 2050 r. Takie inwestycje są kosztowne, a wszystkie państwa członkowski</w:t>
            </w:r>
            <w:r>
              <w:rPr>
                <w:b/>
                <w:i/>
              </w:rPr>
              <w:t>e powinny kwalifikować się do wsparcia niezależnie od zdolności finansowej.</w:t>
            </w:r>
            <w:r>
              <w:t xml:space="preserve"> </w:t>
            </w:r>
          </w:p>
        </w:tc>
      </w:tr>
      <w:tr w:rsidR="00810480" w:rsidTr="00667352">
        <w:trPr>
          <w:jc w:val="center"/>
        </w:trPr>
        <w:tc>
          <w:tcPr>
            <w:tcW w:w="4876" w:type="dxa"/>
          </w:tcPr>
          <w:p w:rsidR="00DB6503" w:rsidRPr="00373A57" w:rsidRDefault="00B50398" w:rsidP="00667352">
            <w:pPr>
              <w:pStyle w:val="Normal6a"/>
            </w:pPr>
            <w:r>
              <w:t>_________________</w:t>
            </w:r>
          </w:p>
        </w:tc>
        <w:tc>
          <w:tcPr>
            <w:tcW w:w="4876" w:type="dxa"/>
          </w:tcPr>
          <w:p w:rsidR="00DB6503" w:rsidRPr="00373A57" w:rsidRDefault="00B50398" w:rsidP="00C813CA">
            <w:pPr>
              <w:pStyle w:val="Normal6a"/>
            </w:pPr>
            <w:r>
              <w:t>_________________</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rPr>
                <w:b/>
                <w:bCs/>
                <w:i/>
                <w:iCs/>
                <w:vertAlign w:val="superscript"/>
              </w:rPr>
              <w:t>12a</w:t>
            </w:r>
            <w:r>
              <w:rPr>
                <w:b/>
                <w:bCs/>
                <w:i/>
                <w:iCs/>
              </w:rPr>
              <w:t xml:space="preserve"> Rozporządzenie Parlamentu Europejskiego i Rady (UE) 2020/852 z dnia 18 czerwca 2020 r. w sprawie ustanowienia ram ułatwiających zrównowa</w:t>
            </w:r>
            <w:r>
              <w:rPr>
                <w:b/>
                <w:bCs/>
                <w:i/>
                <w:iCs/>
              </w:rPr>
              <w:t>żone inwestycje, zmieniające rozporządzenie (UE) 2019/2088 (Dz.U. L 198 z 22.6.2020 r., s. 13).</w:t>
            </w:r>
          </w:p>
        </w:tc>
      </w:tr>
      <w:tr w:rsidR="00810480" w:rsidTr="00667352">
        <w:trPr>
          <w:jc w:val="center"/>
        </w:trPr>
        <w:tc>
          <w:tcPr>
            <w:tcW w:w="4876" w:type="dxa"/>
          </w:tcPr>
          <w:p w:rsidR="00DB6503" w:rsidRPr="00373A57" w:rsidRDefault="00B50398" w:rsidP="00667352">
            <w:pPr>
              <w:pStyle w:val="Normal6a"/>
            </w:pPr>
            <w:r>
              <w:rPr>
                <w:vertAlign w:val="superscript"/>
              </w:rPr>
              <w:t>13</w:t>
            </w:r>
            <w:r>
              <w:t xml:space="preserve"> Wskazanych w komunikacie Komisji do Parlamentu Europejskiego, Rady Europejskiej, Europejskiego Komitetu Ekonomiczno-Społecznego, Komitetu Regionów i Europej</w:t>
            </w:r>
            <w:r>
              <w:t>skiego Banku Inwestycyjnego pt. „Czysta planeta dla wszystkich. Europejska długoterminowa wizja strategiczna dobrze prosperującej, nowoczesnej, konkurencyjnej i neutralnej dla klimatu gospodarki”, COM(2018) 773 final.</w:t>
            </w:r>
          </w:p>
        </w:tc>
        <w:tc>
          <w:tcPr>
            <w:tcW w:w="4876" w:type="dxa"/>
          </w:tcPr>
          <w:p w:rsidR="00DB6503" w:rsidRPr="00373A57" w:rsidRDefault="00B50398" w:rsidP="00C813CA">
            <w:pPr>
              <w:pStyle w:val="Normal6a"/>
              <w:rPr>
                <w:b/>
                <w:i/>
                <w:vertAlign w:val="superscript"/>
              </w:rPr>
            </w:pPr>
            <w:r>
              <w:rPr>
                <w:vertAlign w:val="superscript"/>
              </w:rPr>
              <w:t>13</w:t>
            </w:r>
            <w:r>
              <w:t xml:space="preserve"> Wskazanych w komunikacie Komisji do Parlamentu Europejskiego, Rady Europejskiej, Europejskiego Komitetu Ekonomiczno-Społecznego, Komitetu Regionów i Europejskiego Banku Inwestycyjnego pt. „Czysta planeta dla wszystkich. Europejska długoterminowa wizja str</w:t>
            </w:r>
            <w:r>
              <w:t>ategiczna dobrze prosperującej, nowoczesnej, konkurencyjnej i neutralnej dla klimatu gospodarki”, COM(2018) 773 final.</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17</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10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(10a)</w:t>
            </w:r>
            <w:r>
              <w:tab/>
            </w:r>
            <w:r>
              <w:rPr>
                <w:b/>
                <w:i/>
              </w:rPr>
              <w:t>FST powinien wspierać działania i wdrażanie technologii, które są rentowne w perspektywie długoterminowej i które – po początkowym zwiększeniu skali – nie będą zależeć od dotacji.</w:t>
            </w:r>
            <w:r>
              <w:t xml:space="preserve"> </w:t>
            </w:r>
            <w:r>
              <w:rPr>
                <w:b/>
                <w:i/>
              </w:rPr>
              <w:t>Wspierane działania nie po</w:t>
            </w:r>
            <w:r>
              <w:rPr>
                <w:b/>
                <w:i/>
              </w:rPr>
              <w:t>winny utrudniać rozwoju i stosowania niskoemisyjnych rozwiązań alternatywnych ani prowadzić do uzależnienia od aktywów niezgodnych ze względu na ich cykl życia z celami neutralności klimatycznej i celami środowiskowymi.</w:t>
            </w:r>
          </w:p>
        </w:tc>
      </w:tr>
    </w:tbl>
    <w:p w:rsidR="00DB6503" w:rsidRPr="00373A57" w:rsidRDefault="00B50398" w:rsidP="00DB6503">
      <w:pPr>
        <w:pStyle w:val="AmJustTitle"/>
      </w:pPr>
      <w:r>
        <w:rPr>
          <w:rStyle w:val="HideTWBExt"/>
          <w:noProof w:val="0"/>
        </w:rPr>
        <w:t>&lt;TitreJust&gt;</w:t>
      </w:r>
      <w:r>
        <w:t>Uzasadnienie</w:t>
      </w:r>
      <w:r>
        <w:rPr>
          <w:rStyle w:val="HideTWBExt"/>
          <w:noProof w:val="0"/>
        </w:rPr>
        <w:t>&lt;/TitreJust&gt;</w:t>
      </w:r>
    </w:p>
    <w:p w:rsidR="00DB6503" w:rsidRPr="00373A57" w:rsidRDefault="00B50398" w:rsidP="00DB6503">
      <w:pPr>
        <w:pStyle w:val="AmJustText"/>
      </w:pPr>
      <w:r>
        <w:t>Dostosowanie do unijnej systematyki dotyczącej zrównoważonego rozwoju uzgodnionej przez trzy instytucje Unii wspiera spójność polityk, w tym w obszarze klimatu i środowiska, oraz wydatków z budżetu UE. Unijna systematyka zapewnia podstawowe ramy odniesien</w:t>
      </w:r>
      <w:r>
        <w:t>ia dla oceny zrównoważonego charakteru inwestycji. FST nie powinien wspierać działalności sprzecznej z celami klimatycznymi lub środowiskowymi Zielonego Ładu.</w:t>
      </w:r>
    </w:p>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18</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11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(11)</w:t>
            </w:r>
            <w:r>
              <w:tab/>
              <w:t xml:space="preserve">W celu ochrony </w:t>
            </w:r>
            <w:r>
              <w:rPr>
                <w:b/>
                <w:i/>
              </w:rPr>
              <w:t>obywateli</w:t>
            </w:r>
            <w:r>
              <w:t xml:space="preserve">, </w:t>
            </w:r>
            <w:r>
              <w:rPr>
                <w:b/>
                <w:i/>
              </w:rPr>
              <w:t>którzy</w:t>
            </w:r>
            <w:r>
              <w:t xml:space="preserve"> najbardziej odczują skutki transformacji klimatycznej, FST powinien również </w:t>
            </w:r>
            <w:r>
              <w:rPr>
                <w:b/>
                <w:i/>
              </w:rPr>
              <w:t>wspierać</w:t>
            </w:r>
            <w:r>
              <w:t xml:space="preserve"> podnoszenie i</w:t>
            </w:r>
            <w:r>
              <w:rPr>
                <w:b/>
                <w:i/>
              </w:rPr>
              <w:t> </w:t>
            </w:r>
            <w:r>
              <w:t>zmianę kwalifikacji pracowników dotkniętych sk</w:t>
            </w:r>
            <w:r>
              <w:t xml:space="preserve">utkami transformacji, </w:t>
            </w:r>
            <w:r>
              <w:rPr>
                <w:b/>
                <w:i/>
              </w:rPr>
              <w:t>co ułatwi</w:t>
            </w:r>
            <w:r>
              <w:t xml:space="preserve"> im dostosowanie się do nowych możliwości</w:t>
            </w:r>
            <w:r>
              <w:rPr>
                <w:b/>
                <w:i/>
              </w:rPr>
              <w:t xml:space="preserve"> zatrudnienia</w:t>
            </w:r>
            <w:r>
              <w:t>, a</w:t>
            </w:r>
            <w:r>
              <w:rPr>
                <w:b/>
                <w:i/>
              </w:rPr>
              <w:t> </w:t>
            </w:r>
            <w:r>
              <w:t xml:space="preserve">także </w:t>
            </w:r>
            <w:r>
              <w:rPr>
                <w:b/>
                <w:i/>
              </w:rPr>
              <w:t>pomoc</w:t>
            </w:r>
            <w:r>
              <w:t xml:space="preserve"> w</w:t>
            </w:r>
            <w:r>
              <w:rPr>
                <w:b/>
                <w:i/>
              </w:rPr>
              <w:t> </w:t>
            </w:r>
            <w:r>
              <w:t>poszukiwaniu pracy i</w:t>
            </w:r>
            <w:r>
              <w:rPr>
                <w:b/>
                <w:i/>
              </w:rPr>
              <w:t> </w:t>
            </w:r>
            <w:r>
              <w:t xml:space="preserve">aktywną integrację </w:t>
            </w:r>
            <w:r>
              <w:rPr>
                <w:b/>
                <w:i/>
              </w:rPr>
              <w:t>na rynku pracy na rzecz osób poszukujących pracy</w:t>
            </w:r>
            <w:r>
              <w:t>.</w:t>
            </w:r>
          </w:p>
        </w:tc>
        <w:tc>
          <w:tcPr>
            <w:tcW w:w="4876" w:type="dxa"/>
          </w:tcPr>
          <w:p w:rsidR="00DB6503" w:rsidRPr="00373A57" w:rsidRDefault="00B50398" w:rsidP="00667352">
            <w:pPr>
              <w:pStyle w:val="Normal6a"/>
            </w:pPr>
            <w:r>
              <w:t>(11)</w:t>
            </w:r>
            <w:r>
              <w:tab/>
              <w:t xml:space="preserve">W celu ochrony </w:t>
            </w:r>
            <w:r>
              <w:rPr>
                <w:b/>
                <w:i/>
              </w:rPr>
              <w:t>osób</w:t>
            </w:r>
            <w:r>
              <w:t xml:space="preserve">, </w:t>
            </w:r>
            <w:r>
              <w:rPr>
                <w:b/>
                <w:i/>
              </w:rPr>
              <w:t>które</w:t>
            </w:r>
            <w:r>
              <w:t xml:space="preserve"> najbardziej odczują skutki transformacji klimatycznej</w:t>
            </w:r>
            <w:r>
              <w:rPr>
                <w:b/>
                <w:i/>
              </w:rPr>
              <w:t xml:space="preserve"> i środowiskowej</w:t>
            </w:r>
            <w:r>
              <w:t xml:space="preserve">, FST powinien również </w:t>
            </w:r>
            <w:r>
              <w:rPr>
                <w:b/>
                <w:i/>
              </w:rPr>
              <w:t>obejmować</w:t>
            </w:r>
            <w:r>
              <w:t xml:space="preserve"> podnoszenie i</w:t>
            </w:r>
            <w:r>
              <w:rPr>
                <w:b/>
                <w:i/>
              </w:rPr>
              <w:t xml:space="preserve"> </w:t>
            </w:r>
            <w:r>
              <w:t xml:space="preserve">zmianę kwalifikacji pracowników dotkniętych skutkami transformacji, </w:t>
            </w:r>
            <w:r>
              <w:rPr>
                <w:b/>
                <w:i/>
              </w:rPr>
              <w:t>osób samozatrudnionych i bezrobotnych, aby ułatwić</w:t>
            </w:r>
            <w:r>
              <w:t xml:space="preserve"> im dostosowanie się </w:t>
            </w:r>
            <w:r>
              <w:t>do nowych możliwości, a</w:t>
            </w:r>
            <w:r>
              <w:rPr>
                <w:b/>
                <w:i/>
              </w:rPr>
              <w:t xml:space="preserve"> </w:t>
            </w:r>
            <w:r>
              <w:t xml:space="preserve">także </w:t>
            </w:r>
            <w:r>
              <w:rPr>
                <w:b/>
                <w:i/>
              </w:rPr>
              <w:t>udzielanie wszystkim kategoriom osób poszukujących pracy aktywnej i spersonalizowanej pomocy</w:t>
            </w:r>
            <w:r>
              <w:t xml:space="preserve"> w</w:t>
            </w:r>
            <w:r>
              <w:rPr>
                <w:b/>
                <w:i/>
              </w:rPr>
              <w:t xml:space="preserve"> </w:t>
            </w:r>
            <w:r>
              <w:t>poszukiwaniu pracy i</w:t>
            </w:r>
            <w:r>
              <w:rPr>
                <w:b/>
                <w:i/>
              </w:rPr>
              <w:t xml:space="preserve"> ich </w:t>
            </w:r>
            <w:r>
              <w:t xml:space="preserve">aktywną integrację </w:t>
            </w:r>
            <w:r>
              <w:rPr>
                <w:b/>
                <w:i/>
              </w:rPr>
              <w:t xml:space="preserve">w społeczeństwie, przy jednoczesnym poszanowaniu równości płci i zapewnianiu równowagi </w:t>
            </w:r>
            <w:r>
              <w:rPr>
                <w:b/>
                <w:i/>
              </w:rPr>
              <w:t>płci</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19</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11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(11a)</w:t>
            </w:r>
            <w:r>
              <w:tab/>
            </w:r>
            <w:r>
              <w:rPr>
                <w:b/>
                <w:i/>
              </w:rPr>
              <w:t>FST ma do odegrania ważną rolę w łagodzeniu skutków społecznych</w:t>
            </w:r>
            <w:r>
              <w:rPr>
                <w:b/>
                <w:i/>
              </w:rPr>
              <w:t xml:space="preserve"> wykraczających poza gospodarkę i nie powinien być zwykłym instrumentem inwestycyjnym dla przedsiębiorstw.</w:t>
            </w:r>
            <w:r>
              <w:t xml:space="preserve"> </w:t>
            </w:r>
            <w:r>
              <w:rPr>
                <w:b/>
                <w:i/>
              </w:rPr>
              <w:t>Transformacja w kierunku neutralności klimatycznej może stawiać wymagania przed dotkniętymi nią regionami i ich mieszkańcami.</w:t>
            </w:r>
            <w:r>
              <w:t xml:space="preserve"> </w:t>
            </w:r>
            <w:r>
              <w:rPr>
                <w:b/>
                <w:i/>
              </w:rPr>
              <w:t>Zagrożenia obejmują nie</w:t>
            </w:r>
            <w:r>
              <w:rPr>
                <w:b/>
                <w:i/>
              </w:rPr>
              <w:t xml:space="preserve"> tylko utratę miejsc pracy, ale także utratę lokalnych podatków dochodowych, migrację pracowników i pozostawienie samym sobie osób młodych i starszych; mogą też wiązać się z zaprzestaniem świadczenia niektórych usług, w szczególności dla górników pracujący</w:t>
            </w:r>
            <w:r>
              <w:rPr>
                <w:b/>
                <w:i/>
              </w:rPr>
              <w:t>ch w kopalniach węgla.</w:t>
            </w:r>
            <w:r>
              <w:t xml:space="preserve"> </w:t>
            </w:r>
            <w:r>
              <w:rPr>
                <w:b/>
                <w:i/>
              </w:rPr>
              <w:t>Inwestycje w infrastrukturę społeczną, aby zagwarantować wysoki poziom usług dla ludności zamieszkującej obszary dotknięte transformacją i zrównoważyć utratę usług, są zatem kluczowym elementem zapewnienia sprawiedliwej społecznie tr</w:t>
            </w:r>
            <w:r>
              <w:rPr>
                <w:b/>
                <w:i/>
              </w:rPr>
              <w:t>ansformacji, która nikogo nie pozostawia samemu sobie.</w:t>
            </w:r>
            <w:r>
              <w:t xml:space="preserve"> </w:t>
            </w:r>
            <w:r>
              <w:rPr>
                <w:b/>
                <w:i/>
              </w:rPr>
              <w:t>FST powinien w szczególności podjąć działania mające na celu zapobieganie recesji i zagwarantowanie, że ludność lokalna będzie popierać transformację oraz że nastąpi poprawa usług świadczonych w społec</w:t>
            </w:r>
            <w:r>
              <w:rPr>
                <w:b/>
                <w:i/>
              </w:rPr>
              <w:t>zności lokalnej, jak również infrastruktura w zakresie usług zdrowotnych i socjalnych oraz demokracji lokalnej.</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20</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12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 xml:space="preserve">Tekst </w:t>
            </w:r>
            <w:r>
              <w:t>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(12)</w:t>
            </w:r>
            <w:r>
              <w:tab/>
              <w:t xml:space="preserve">Aby zwiększyć dywersyfikację gospodarczą terytoriów dotkniętych skutkami transformacji, FST powinien wspierać inwestycje produkcyjne w MŚP. Inwestycje produkcyjne należy rozumieć jako inwestycje w środki trwałe lub </w:t>
            </w:r>
            <w:r>
              <w:t>aktywa niematerialne i prawne przedsiębiorstw służące produkcji towarów i usług i przyczyniające się w ten sposób do akumulacji brutto i zatrudnienia. W przypadku przedsiębiorstw innych niż MŚP inwestycje produkcyjne należy wspierać tylko wówczas, gdy są o</w:t>
            </w:r>
            <w:r>
              <w:t>ne konieczne do ograniczenia utraty miejsc pracy wskutek transformacji poprzez stworzenie lub ochronę znacznej liczby miejsc pracy i gdy nie prowadzą one do przeniesienia produkcji ani nie są rezultatem przeniesienia produkcji.</w:t>
            </w:r>
            <w:r>
              <w:rPr>
                <w:b/>
                <w:i/>
              </w:rPr>
              <w:t xml:space="preserve"> </w:t>
            </w:r>
            <w:r>
              <w:t>Inwestycje w</w:t>
            </w:r>
            <w:r>
              <w:rPr>
                <w:b/>
                <w:i/>
              </w:rPr>
              <w:t> </w:t>
            </w:r>
            <w:r>
              <w:t>istniejące zakł</w:t>
            </w:r>
            <w:r>
              <w:t>ady przemysłowe, w</w:t>
            </w:r>
            <w:r>
              <w:rPr>
                <w:b/>
                <w:i/>
              </w:rPr>
              <w:t> </w:t>
            </w:r>
            <w:r>
              <w:t>tym zakłady objęte unijnym systemem handlu uprawnieniami do emisji, powinny być dozwolone, jeżeli przyczyniają się do przejścia na gospodarkę neutralną dla klimatu do</w:t>
            </w:r>
            <w:r>
              <w:rPr>
                <w:b/>
                <w:i/>
              </w:rPr>
              <w:t> </w:t>
            </w:r>
            <w:r>
              <w:t>2050</w:t>
            </w:r>
            <w:r>
              <w:rPr>
                <w:b/>
                <w:i/>
              </w:rPr>
              <w:t> </w:t>
            </w:r>
            <w:r>
              <w:t>r., a</w:t>
            </w:r>
            <w:r>
              <w:rPr>
                <w:b/>
                <w:i/>
              </w:rPr>
              <w:t> </w:t>
            </w:r>
            <w:r>
              <w:t>redukcja emisji przewyższa znacznie odpowiednie poziomy odn</w:t>
            </w:r>
            <w:r>
              <w:t>iesienia ustanowione do celów przydziału bezpłatnych uprawnień na podstawie dyrektywy 2003/87/WE Parlamentu Europejskiego i</w:t>
            </w:r>
            <w:r>
              <w:rPr>
                <w:b/>
                <w:i/>
              </w:rPr>
              <w:t> </w:t>
            </w:r>
            <w:r>
              <w:t>Rady</w:t>
            </w:r>
            <w:r>
              <w:rPr>
                <w:bCs/>
                <w:iCs/>
                <w:vertAlign w:val="superscript"/>
              </w:rPr>
              <w:t>14</w:t>
            </w:r>
            <w:r>
              <w:t xml:space="preserve"> oraz jeżeli zapewniają ochronę znacznej liczby miejsc pracy.</w:t>
            </w:r>
            <w:r>
              <w:rPr>
                <w:b/>
                <w:i/>
              </w:rPr>
              <w:t xml:space="preserve"> </w:t>
            </w:r>
            <w:r>
              <w:t>Wszelkie takie inwestycje powinny być odpowiednio uzasadnione w </w:t>
            </w:r>
            <w:r>
              <w:t>odpowiednim terytorialnym planie sprawiedliwej transformacji. W celu ochrony integralności rynku wewnętrznego i polityki spójności wsparcie na rzecz przedsiębiorstw powinno być zgodne z unijnymi zasadami pomocy państwa określonymi w art. 107 i 108 TFUE; w </w:t>
            </w:r>
            <w:r>
              <w:t>szczególności, wsparcie inwestycji produkcyjnych dokonywanych przez przedsiębiorstwa inne niż MŚP powinno ograniczać się do przedsiębiorstw znajdujących się na obszarach wyznaczonych jako obszary objęte pomocą do celów art. 107 ust. 3 lit. a) i c) TFUE.</w:t>
            </w:r>
          </w:p>
        </w:tc>
        <w:tc>
          <w:tcPr>
            <w:tcW w:w="4876" w:type="dxa"/>
          </w:tcPr>
          <w:p w:rsidR="00DB6503" w:rsidRPr="00373A57" w:rsidRDefault="00B50398" w:rsidP="00667352">
            <w:pPr>
              <w:pStyle w:val="Normal6a"/>
            </w:pPr>
            <w:r>
              <w:t>(1</w:t>
            </w:r>
            <w:r>
              <w:t>2)</w:t>
            </w:r>
            <w:r>
              <w:tab/>
              <w:t>Aby zwiększyć dywersyfikację gospodarczą terytoriów dotkniętych skutkami transformacji, FST powinien wspierać inwestycje produkcyjne</w:t>
            </w:r>
            <w:r>
              <w:rPr>
                <w:b/>
                <w:i/>
              </w:rPr>
              <w:t>, ze szczególnym uwzględnieniem inwestycji</w:t>
            </w:r>
            <w:r>
              <w:t xml:space="preserve"> w MŚP. Inwestycje produkcyjne należy rozumieć jako inwestycje w środki trwałe </w:t>
            </w:r>
            <w:r>
              <w:t xml:space="preserve">lub aktywa niematerialne i prawne przedsiębiorstw służące produkcji towarów i usług i przyczyniające się w ten sposób do akumulacji brutto i zatrudnienia. W przypadku przedsiębiorstw innych niż MŚP inwestycje produkcyjne należy wspierać tylko wówczas, gdy </w:t>
            </w:r>
            <w:r>
              <w:t>są one konieczne do ograniczenia utraty miejsc pracy wskutek transformacji poprzez stworzenie lub ochronę znacznej liczby miejsc pracy i gdy nie prowadzą one do przeniesienia produkcji ani nie są rezultatem przeniesienia produkcji.</w:t>
            </w:r>
            <w:r>
              <w:rPr>
                <w:b/>
                <w:i/>
              </w:rPr>
              <w:t xml:space="preserve"> </w:t>
            </w:r>
            <w:r>
              <w:t>Inwestycje w</w:t>
            </w:r>
            <w:r>
              <w:rPr>
                <w:b/>
                <w:i/>
              </w:rPr>
              <w:t xml:space="preserve"> </w:t>
            </w:r>
            <w:r>
              <w:t xml:space="preserve">istniejące </w:t>
            </w:r>
            <w:r>
              <w:t>zakłady przemysłowe, w</w:t>
            </w:r>
            <w:r>
              <w:rPr>
                <w:b/>
                <w:i/>
              </w:rPr>
              <w:t xml:space="preserve"> </w:t>
            </w:r>
            <w:r>
              <w:t>tym zakłady objęte unijnym systemem handlu uprawnieniami do emisji, powinny być dozwolone, jeżeli przyczyniają się do przejścia na gospodarkę neutralną dla klimatu do</w:t>
            </w:r>
            <w:r>
              <w:rPr>
                <w:b/>
                <w:i/>
              </w:rPr>
              <w:t xml:space="preserve"> </w:t>
            </w:r>
            <w:r>
              <w:t>2050</w:t>
            </w:r>
            <w:r>
              <w:rPr>
                <w:b/>
                <w:i/>
              </w:rPr>
              <w:t xml:space="preserve"> </w:t>
            </w:r>
            <w:r>
              <w:t>r., a</w:t>
            </w:r>
            <w:r>
              <w:rPr>
                <w:b/>
                <w:i/>
              </w:rPr>
              <w:t xml:space="preserve"> </w:t>
            </w:r>
            <w:r>
              <w:t>redukcja emisji przewyższa znacznie odpowiednie poziomy</w:t>
            </w:r>
            <w:r>
              <w:t xml:space="preserve"> odniesienia ustanowione do celów przydziału bezpłatnych uprawnień na podstawie dyrektywy 2003/87/WE Parlamentu Europejskiego i</w:t>
            </w:r>
            <w:r>
              <w:rPr>
                <w:b/>
                <w:i/>
              </w:rPr>
              <w:t xml:space="preserve"> </w:t>
            </w:r>
            <w:r>
              <w:t>Rady</w:t>
            </w:r>
            <w:r>
              <w:rPr>
                <w:vertAlign w:val="superscript"/>
              </w:rPr>
              <w:t>14</w:t>
            </w:r>
            <w:r>
              <w:t xml:space="preserve"> oraz jeżeli zapewniają ochronę znacznej liczby miejsc pracy</w:t>
            </w:r>
            <w:r>
              <w:rPr>
                <w:b/>
                <w:i/>
              </w:rPr>
              <w:t xml:space="preserve"> i nie uzupełniają finansowania otrzymywanego na mocy dyrektyw</w:t>
            </w:r>
            <w:r>
              <w:rPr>
                <w:b/>
                <w:i/>
              </w:rPr>
              <w:t>y 2003/87/WE</w:t>
            </w:r>
            <w:r>
              <w:t>.</w:t>
            </w:r>
            <w:r>
              <w:rPr>
                <w:b/>
                <w:i/>
              </w:rPr>
              <w:t xml:space="preserve"> </w:t>
            </w:r>
            <w:r>
              <w:t>Wszelkie takie inwestycje powinny być odpowiednio uzasadnione w odpowiednim terytorialnym planie sprawiedliwej transformacji. W celu ochrony integralności rynku wewnętrznego i polityki spójności wsparcie na rzecz przedsiębiorstw powinno być z</w:t>
            </w:r>
            <w:r>
              <w:t>godne z unijnymi zasadami pomocy państwa określonymi w art. 107 i 108 TFUE; w szczególności, wsparcie inwestycji produkcyjnych dokonywanych przez przedsiębiorstwa inne niż MŚP powinno ograniczać się do przedsiębiorstw znajdujących się na obszarach wyznaczo</w:t>
            </w:r>
            <w:r>
              <w:t>nych jako obszary objęte pomocą do celów art. 107 ust. 3 lit. a) i c) TFUE.</w:t>
            </w:r>
          </w:p>
        </w:tc>
      </w:tr>
      <w:tr w:rsidR="00810480" w:rsidTr="00667352">
        <w:trPr>
          <w:jc w:val="center"/>
        </w:trPr>
        <w:tc>
          <w:tcPr>
            <w:tcW w:w="4876" w:type="dxa"/>
          </w:tcPr>
          <w:p w:rsidR="00DB6503" w:rsidRPr="00373A57" w:rsidRDefault="00B50398" w:rsidP="00667352">
            <w:pPr>
              <w:pStyle w:val="Normal6a"/>
            </w:pPr>
            <w:r>
              <w:t>__________________</w:t>
            </w:r>
          </w:p>
        </w:tc>
        <w:tc>
          <w:tcPr>
            <w:tcW w:w="4876" w:type="dxa"/>
          </w:tcPr>
          <w:p w:rsidR="00DB6503" w:rsidRPr="00373A57" w:rsidRDefault="00B50398" w:rsidP="00667352">
            <w:pPr>
              <w:pStyle w:val="Normal6a"/>
            </w:pPr>
            <w:r>
              <w:t>______________________</w:t>
            </w:r>
          </w:p>
        </w:tc>
      </w:tr>
      <w:tr w:rsidR="00810480" w:rsidTr="00667352">
        <w:trPr>
          <w:jc w:val="center"/>
        </w:trPr>
        <w:tc>
          <w:tcPr>
            <w:tcW w:w="4876" w:type="dxa"/>
          </w:tcPr>
          <w:p w:rsidR="00DB6503" w:rsidRPr="00373A57" w:rsidRDefault="00B50398" w:rsidP="00667352">
            <w:pPr>
              <w:pStyle w:val="Normal6a"/>
            </w:pPr>
            <w:r>
              <w:rPr>
                <w:vertAlign w:val="superscript"/>
              </w:rPr>
              <w:t>14</w:t>
            </w:r>
            <w:r>
              <w:t xml:space="preserve"> Dyrektywa 2003/87/WE Parlamentu Europejskiego i Rady z dnia 13 października 2003 r. ustanawiająca system handlu przydziałami emisji g</w:t>
            </w:r>
            <w:r>
              <w:t xml:space="preserve">azów cieplarnianych we Wspólnocie oraz zmieniająca dyrektywę Rady 96/61/WE (Dz.U. L 275 z 25.10.2003, s. 32).  </w:t>
            </w:r>
          </w:p>
        </w:tc>
        <w:tc>
          <w:tcPr>
            <w:tcW w:w="4876" w:type="dxa"/>
          </w:tcPr>
          <w:p w:rsidR="00DB6503" w:rsidRPr="00373A57" w:rsidRDefault="00B50398" w:rsidP="00667352">
            <w:pPr>
              <w:pStyle w:val="Normal6a"/>
            </w:pPr>
            <w:r>
              <w:rPr>
                <w:vertAlign w:val="superscript"/>
              </w:rPr>
              <w:t>14</w:t>
            </w:r>
            <w:r>
              <w:t xml:space="preserve"> Dyrektywa 2003/87/WE Parlamentu Europejskiego i Rady z dnia 13 października 2003 r. ustanawiająca system handlu przydziałami emisji gazów cie</w:t>
            </w:r>
            <w:r>
              <w:t xml:space="preserve">plarnianych we Wspólnocie oraz zmieniająca dyrektywę Rady 96/61/WE (Dz.U. L 275 z 25.10.2003, s. 32).  </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21</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12 a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 xml:space="preserve">Tekst </w:t>
            </w:r>
            <w:r>
              <w:t>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(12a)</w:t>
            </w:r>
            <w:r>
              <w:tab/>
            </w:r>
            <w:r>
              <w:rPr>
                <w:b/>
                <w:i/>
              </w:rPr>
              <w:t>Unijne zasady pomocy państwa muszą być elastyczne, jeśli regiony kwalifikujące się do wsparcia mają przyciągać inwestycje prywatne.</w:t>
            </w:r>
            <w:r>
              <w:t xml:space="preserve"> </w:t>
            </w:r>
            <w:r>
              <w:rPr>
                <w:b/>
                <w:i/>
              </w:rPr>
              <w:t xml:space="preserve">Podczas opracowywania nowych wytycznych Komisja powinna w związku z tym brać pod </w:t>
            </w:r>
            <w:r>
              <w:rPr>
                <w:b/>
                <w:i/>
              </w:rPr>
              <w:t>uwagę także problemy związane ze zmianami strukturalnymi w danych regionach w celu zapewnienia, by regiony te dysponowały wystarczającą elastycznością w realizacji swoich projektów w sposób korzystny pod względem społecznym i ekonomicznym.</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w:t>
      </w:r>
      <w:r>
        <w:rPr>
          <w:rStyle w:val="HideTWBExt"/>
          <w:noProof w:val="0"/>
        </w:rPr>
        <w:t>&gt;</w:t>
      </w:r>
      <w:r>
        <w:t>Poprawka</w:t>
      </w:r>
      <w:r>
        <w:tab/>
      </w:r>
      <w:r>
        <w:tab/>
      </w:r>
      <w:r>
        <w:rPr>
          <w:rStyle w:val="HideTWBExt"/>
          <w:noProof w:val="0"/>
        </w:rPr>
        <w:t>&lt;NumAm&gt;</w:t>
      </w:r>
      <w:r>
        <w:t>22</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12 b (nowy)</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rPr>
                <w:vertAlign w:val="superscript"/>
              </w:rPr>
            </w:pPr>
          </w:p>
        </w:tc>
        <w:tc>
          <w:tcPr>
            <w:tcW w:w="4876" w:type="dxa"/>
          </w:tcPr>
          <w:p w:rsidR="00DB6503" w:rsidRPr="00373A57" w:rsidRDefault="00B50398" w:rsidP="00667352">
            <w:pPr>
              <w:pStyle w:val="Normal6a"/>
              <w:rPr>
                <w:b/>
                <w:i/>
                <w:szCs w:val="24"/>
              </w:rPr>
            </w:pPr>
            <w:r>
              <w:rPr>
                <w:b/>
                <w:i/>
              </w:rPr>
              <w:t>(12b)</w:t>
            </w:r>
            <w:r>
              <w:tab/>
            </w:r>
            <w:r>
              <w:rPr>
                <w:b/>
                <w:i/>
              </w:rPr>
              <w:t>Wspieranie z FST inwestycji produkcyjnych w przedsiębiorstwa inne niż MŚP nie powinno</w:t>
            </w:r>
            <w:r>
              <w:rPr>
                <w:b/>
                <w:i/>
              </w:rPr>
              <w:t xml:space="preserve"> ograniczać się do obszarów kwalifikujących się do pomocy państwa zgodnie z obowiązującymi zasadami pomocy państwa na mocy art. 107 ust. 3 lit. a) i c) TFUE.</w:t>
            </w:r>
            <w:r>
              <w:t xml:space="preserve"> </w:t>
            </w:r>
            <w:r>
              <w:rPr>
                <w:b/>
                <w:i/>
              </w:rPr>
              <w:t xml:space="preserve">Wręcz przeciwnie, zasady pomocy państwa powinny umożliwić wszystkim regionom otrzymującym pomoc z </w:t>
            </w:r>
            <w:r>
              <w:rPr>
                <w:b/>
                <w:i/>
              </w:rPr>
              <w:t>FST skuteczne zwalczanie zagrożenia utratą miejsc pracy na wczesnym etapie.</w:t>
            </w:r>
            <w:r>
              <w:t xml:space="preserve"> </w:t>
            </w:r>
            <w:r>
              <w:rPr>
                <w:b/>
                <w:i/>
              </w:rPr>
              <w:t>Należy to również zapewnić przez odpowiednie dostosowanie rozporządzenia Komisji (UE) nr 651/2014</w:t>
            </w:r>
            <w:r>
              <w:rPr>
                <w:b/>
                <w:i/>
                <w:vertAlign w:val="superscript"/>
              </w:rPr>
              <w:t>1a</w:t>
            </w:r>
            <w:r>
              <w:rPr>
                <w:b/>
                <w:i/>
              </w:rPr>
              <w:t>.</w:t>
            </w:r>
          </w:p>
        </w:tc>
      </w:tr>
      <w:tr w:rsidR="00810480" w:rsidTr="00667352">
        <w:trPr>
          <w:jc w:val="center"/>
        </w:trPr>
        <w:tc>
          <w:tcPr>
            <w:tcW w:w="4876" w:type="dxa"/>
          </w:tcPr>
          <w:p w:rsidR="00DB6503" w:rsidRPr="00373A57" w:rsidRDefault="00DB6503" w:rsidP="00667352">
            <w:pPr>
              <w:pStyle w:val="Normal6a"/>
              <w:rPr>
                <w:vertAlign w:val="superscript"/>
              </w:rPr>
            </w:pPr>
          </w:p>
        </w:tc>
        <w:tc>
          <w:tcPr>
            <w:tcW w:w="4876" w:type="dxa"/>
          </w:tcPr>
          <w:p w:rsidR="00DB6503" w:rsidRPr="00373A57" w:rsidRDefault="00B50398" w:rsidP="00C813CA">
            <w:pPr>
              <w:pStyle w:val="Normal6a"/>
              <w:rPr>
                <w:b/>
                <w:i/>
              </w:rPr>
            </w:pPr>
            <w:r>
              <w:t>________________</w:t>
            </w:r>
          </w:p>
        </w:tc>
      </w:tr>
      <w:tr w:rsidR="00810480" w:rsidTr="00667352">
        <w:trPr>
          <w:jc w:val="center"/>
        </w:trPr>
        <w:tc>
          <w:tcPr>
            <w:tcW w:w="4876" w:type="dxa"/>
          </w:tcPr>
          <w:p w:rsidR="00DB6503" w:rsidRPr="00373A57" w:rsidRDefault="00DB6503" w:rsidP="00667352">
            <w:pPr>
              <w:pStyle w:val="Normal6a"/>
              <w:rPr>
                <w:vertAlign w:val="superscript"/>
              </w:rPr>
            </w:pPr>
          </w:p>
        </w:tc>
        <w:tc>
          <w:tcPr>
            <w:tcW w:w="4876" w:type="dxa"/>
          </w:tcPr>
          <w:p w:rsidR="00DB6503" w:rsidRPr="00373A57" w:rsidRDefault="00B50398" w:rsidP="00C813CA">
            <w:pPr>
              <w:pStyle w:val="Normal6a"/>
            </w:pPr>
            <w:r>
              <w:rPr>
                <w:b/>
                <w:i/>
                <w:vertAlign w:val="superscript"/>
              </w:rPr>
              <w:t>1a</w:t>
            </w:r>
            <w:r>
              <w:rPr>
                <w:b/>
                <w:i/>
              </w:rPr>
              <w:t xml:space="preserve"> Rozporządzenie Komisji (UE) nr 651/2014 z dnia 17 czerwca 2014 r. uznające niektóre rodzaje pomocy za zgodne z rynkiem wewnętrznym w zastosowaniu art. 107 i 108 Traktatu (Dz.U. L 187 z 26.6.2014, s. 1).</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23</w:t>
      </w:r>
      <w:r>
        <w:rPr>
          <w:rStyle w:val="HideTWBExt"/>
          <w:noProof w:val="0"/>
        </w:rPr>
        <w:t>&lt;/NumAm&gt;</w:t>
      </w:r>
    </w:p>
    <w:p w:rsidR="00DB6503" w:rsidRPr="00373A57" w:rsidRDefault="00B50398" w:rsidP="00DB6503">
      <w:pPr>
        <w:pStyle w:val="NormalBold12b"/>
      </w:pPr>
      <w:r>
        <w:rPr>
          <w:rStyle w:val="HideTWBExt"/>
          <w:noProof w:val="0"/>
        </w:rPr>
        <w:t>&lt;DocAme</w:t>
      </w:r>
      <w:r>
        <w:rPr>
          <w:rStyle w:val="HideTWBExt"/>
          <w:noProof w:val="0"/>
        </w:rPr>
        <w:t>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12 c (nowy)</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(12c)</w:t>
            </w:r>
            <w:r>
              <w:tab/>
            </w:r>
            <w:r>
              <w:rPr>
                <w:b/>
                <w:i/>
              </w:rPr>
              <w:t xml:space="preserve">Obszary najbardziej dotknięte przejściem na gospodarkę neutralną dla klimatu powinny mieć jak najwcześniej możliwość </w:t>
            </w:r>
            <w:r>
              <w:rPr>
                <w:b/>
                <w:i/>
              </w:rPr>
              <w:t>aktywnego przeciwdziałania powiązanym zmianom strukturalnym.</w:t>
            </w:r>
            <w:r>
              <w:t xml:space="preserve"> </w:t>
            </w:r>
            <w:r>
              <w:rPr>
                <w:b/>
                <w:i/>
              </w:rPr>
              <w:t>Wymaga to dostosowania prawa o pomocy państwa, np. w drodze nowych wytycznych Komisji na podstawie art. 107 ust. 3 lit. b) lub c) TFUE, w celu dopilnowania, by pomoc była dopuszczalna na podstawi</w:t>
            </w:r>
            <w:r>
              <w:rPr>
                <w:b/>
                <w:i/>
              </w:rPr>
              <w:t>e obowiązujących zasad niezależnie od statusu regionów objętych pomocą.</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24</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Motyw 13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(13)</w:t>
            </w:r>
            <w:r>
              <w:tab/>
            </w:r>
            <w:r>
              <w:t>Aby zapewnić elastyczność w programowaniu zasobów FST w ramach celu „Inwestycje na rzecz zatrudnienia i wzrostu”, należy umożliwić przygotowanie odrębnego programu FST lub programowanie zasobów FST w ramach co najmniej jednego odrębnego priorytetu objętego</w:t>
            </w:r>
            <w:r>
              <w:t xml:space="preserve"> programem wspieranym przez </w:t>
            </w:r>
            <w:r>
              <w:rPr>
                <w:b/>
                <w:i/>
              </w:rPr>
              <w:t>Europejski Fundusz Rozwoju Regionalnego („EFRR”)</w:t>
            </w:r>
            <w:r>
              <w:t xml:space="preserve">, </w:t>
            </w:r>
            <w:r>
              <w:rPr>
                <w:b/>
                <w:i/>
              </w:rPr>
              <w:t>Europejski Fundusz Społeczny Plus („EFS</w:t>
            </w:r>
            <w:r>
              <w:t>+</w:t>
            </w:r>
            <w:r>
              <w:rPr>
                <w:b/>
                <w:i/>
              </w:rPr>
              <w:t>”)</w:t>
            </w:r>
            <w:r>
              <w:t xml:space="preserve"> lub Fundusz Spójności. Zgodnie z art. 21a rozporządzenia (UE) [nowe RWP] zasoby FST </w:t>
            </w:r>
            <w:r>
              <w:rPr>
                <w:b/>
                <w:i/>
              </w:rPr>
              <w:t>powinny być uzupełniane</w:t>
            </w:r>
            <w:r>
              <w:t xml:space="preserve"> dodatkowymi środkami z EFRR</w:t>
            </w:r>
            <w:r>
              <w:t xml:space="preserve"> i EFS+. Odpowiednie kwoty przesunięte z EFRR i EFS+ powinny odpowiadać rodzajowi operacji określonych w terytorialnych planach sprawiedliwej transformacji.</w:t>
            </w:r>
          </w:p>
        </w:tc>
        <w:tc>
          <w:tcPr>
            <w:tcW w:w="4876" w:type="dxa"/>
          </w:tcPr>
          <w:p w:rsidR="00DB6503" w:rsidRPr="00373A57" w:rsidRDefault="00B50398" w:rsidP="00667352">
            <w:pPr>
              <w:pStyle w:val="Normal6a"/>
            </w:pPr>
            <w:r>
              <w:t>(13)</w:t>
            </w:r>
            <w:r>
              <w:tab/>
              <w:t>Aby zapewnić elastyczność w programowaniu zasobów FST w ramach celu „Inwestycje na rzecz zatru</w:t>
            </w:r>
            <w:r>
              <w:t xml:space="preserve">dnienia i wzrostu”, należy umożliwić przygotowanie odrębnego programu FST lub programowanie zasobów FST w ramach co najmniej jednego odrębnego priorytetu objętego programem wspieranym przez </w:t>
            </w:r>
            <w:r>
              <w:rPr>
                <w:b/>
                <w:i/>
              </w:rPr>
              <w:t>EFRR</w:t>
            </w:r>
            <w:r>
              <w:t xml:space="preserve">, </w:t>
            </w:r>
            <w:r>
              <w:rPr>
                <w:b/>
                <w:i/>
              </w:rPr>
              <w:t>EFS</w:t>
            </w:r>
            <w:r>
              <w:t>+ lub Fundusz Spójności. Zgodnie z art. 21a rozporządzeni</w:t>
            </w:r>
            <w:r>
              <w:t xml:space="preserve">a (UE) [nowe RWP] zasoby FST </w:t>
            </w:r>
            <w:r>
              <w:rPr>
                <w:b/>
                <w:i/>
              </w:rPr>
              <w:t>można uzupełniać</w:t>
            </w:r>
            <w:r>
              <w:t xml:space="preserve"> dodatkowymi środkami z EFRR i EFS+. Odpowiednie kwoty przesunięte z EFRR i EFS+ powinny odpowiadać rodzajowi operacji określonych w terytorialnych planach sprawiedliwej transformacji.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25</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Motyw 14</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(14)</w:t>
            </w:r>
            <w:r>
              <w:tab/>
              <w:t xml:space="preserve">Wsparcie FST powinno być uzależnione od skutecznego wdrożenia na danym terytorium procesu transformacji </w:t>
            </w:r>
            <w:r>
              <w:t xml:space="preserve">służącej osiągnięciu neutralności klimatycznej gospodarki. Państwa członkowskie powinny zatem przygotować, we współpracy z odpowiednimi zainteresowanymi stronami i przy wsparciu Komisji, terytorialne plany sprawiedliwej transformacji opisujące szczegółowo </w:t>
            </w:r>
            <w:r>
              <w:t>proces transformacji i zgodne z ich krajowymi planami w dziedzinie energii i klimatu. W</w:t>
            </w:r>
            <w:r>
              <w:rPr>
                <w:b/>
                <w:i/>
              </w:rPr>
              <w:t> </w:t>
            </w:r>
            <w:r>
              <w:t>tym celu Komisja powinna ustanowić platformę sprawiedliwej transformacji, opierając się na istniejącej platformie dla regionów górniczych w</w:t>
            </w:r>
            <w:r>
              <w:rPr>
                <w:b/>
                <w:i/>
              </w:rPr>
              <w:t> </w:t>
            </w:r>
            <w:r>
              <w:t>okresie transformacji, aby u</w:t>
            </w:r>
            <w:r>
              <w:t>możliwić dwustronną i</w:t>
            </w:r>
            <w:r>
              <w:rPr>
                <w:b/>
                <w:i/>
              </w:rPr>
              <w:t> </w:t>
            </w:r>
            <w:r>
              <w:t>wielostronną wymianę zebranych doświadczeń i</w:t>
            </w:r>
            <w:r>
              <w:rPr>
                <w:b/>
                <w:i/>
              </w:rPr>
              <w:t> </w:t>
            </w:r>
            <w:r>
              <w:t>najlepszych praktyk obejmujących wszystkie odpowiednie sektory.</w:t>
            </w:r>
          </w:p>
        </w:tc>
        <w:tc>
          <w:tcPr>
            <w:tcW w:w="4876" w:type="dxa"/>
          </w:tcPr>
          <w:p w:rsidR="00DB6503" w:rsidRPr="00373A57" w:rsidRDefault="00B50398" w:rsidP="00C813CA">
            <w:pPr>
              <w:pStyle w:val="Normal6a"/>
            </w:pPr>
            <w:r>
              <w:t>(14)</w:t>
            </w:r>
            <w:r>
              <w:tab/>
              <w:t xml:space="preserve">Wsparcie FST powinno być uzależnione od skutecznego </w:t>
            </w:r>
            <w:r>
              <w:rPr>
                <w:b/>
                <w:i/>
              </w:rPr>
              <w:t xml:space="preserve">i wymiernego </w:t>
            </w:r>
            <w:r>
              <w:t>wdrożenia na danym terytorium procesu</w:t>
            </w:r>
            <w:r>
              <w:rPr>
                <w:b/>
                <w:i/>
              </w:rPr>
              <w:t xml:space="preserve"> sprawiedliwej</w:t>
            </w:r>
            <w:r>
              <w:t xml:space="preserve"> transformacji służącej osiągnięciu neutralności klimatycznej gospodarki. Państwa członkowskie powinny zatem przygotować, we współpracy z odpowiednimi zainteresowanymi stronami i przy wsparciu Komisji, terytorialne plany sprawiedliwej transformacji opisują</w:t>
            </w:r>
            <w:r>
              <w:t>ce szczegółowo proces transformacji i zgodne z ich krajowymi planami w dziedzinie energii i klimatu. W</w:t>
            </w:r>
            <w:r>
              <w:rPr>
                <w:b/>
                <w:i/>
              </w:rPr>
              <w:t xml:space="preserve"> </w:t>
            </w:r>
            <w:r>
              <w:t>tym celu Komisja powinna ustanowić platformę sprawiedliwej transformacji, opierając się na istniejącej platformie dla regionów górniczych w</w:t>
            </w:r>
            <w:r>
              <w:rPr>
                <w:b/>
                <w:i/>
              </w:rPr>
              <w:t xml:space="preserve"> </w:t>
            </w:r>
            <w:r>
              <w:t>okresie trans</w:t>
            </w:r>
            <w:r>
              <w:t>formacji, aby umożliwić dwustronną i</w:t>
            </w:r>
            <w:r>
              <w:rPr>
                <w:b/>
                <w:i/>
              </w:rPr>
              <w:t xml:space="preserve"> </w:t>
            </w:r>
            <w:r>
              <w:t>wielostronną wymianę zebranych doświadczeń i</w:t>
            </w:r>
            <w:r>
              <w:rPr>
                <w:b/>
                <w:i/>
              </w:rPr>
              <w:t xml:space="preserve"> </w:t>
            </w:r>
            <w:r>
              <w:t>najlepszych praktyk obejmujących wszystkie odpowiednie sektory</w:t>
            </w:r>
            <w:r>
              <w:rPr>
                <w:b/>
                <w:i/>
              </w:rPr>
              <w:t xml:space="preserve"> i społeczności</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26</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w:t>
      </w:r>
      <w:r>
        <w:rPr>
          <w:rStyle w:val="HideTWBExt"/>
          <w:noProof w:val="0"/>
        </w:rPr>
        <w:t>nd&gt;</w:t>
      </w:r>
    </w:p>
    <w:p w:rsidR="00DB6503" w:rsidRPr="00373A57" w:rsidRDefault="00B50398" w:rsidP="00DB6503">
      <w:pPr>
        <w:pStyle w:val="NormalBold"/>
        <w:keepNext/>
      </w:pPr>
      <w:r>
        <w:rPr>
          <w:rStyle w:val="HideTWBExt"/>
          <w:b w:val="0"/>
          <w:noProof w:val="0"/>
        </w:rPr>
        <w:t>&lt;Article&gt;</w:t>
      </w:r>
      <w:r>
        <w:t>Motyw 14 a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rPr>
                <w:b/>
                <w:bCs/>
                <w:i/>
                <w:iCs/>
              </w:rPr>
              <w:t>(14a)</w:t>
            </w:r>
            <w:r>
              <w:rPr>
                <w:b/>
                <w:bCs/>
                <w:i/>
                <w:iCs/>
              </w:rPr>
              <w:tab/>
              <w:t xml:space="preserve">Przydziały finansowe z FST powinny zależeć od tego, czy państwa członkowskie zatwierdziły i wykazały zaangażowanie na rzecz osiągnięcia celów UE w zakresie </w:t>
            </w:r>
            <w:r>
              <w:rPr>
                <w:b/>
                <w:bCs/>
                <w:i/>
                <w:iCs/>
              </w:rPr>
              <w:t>neutralności klimatycznej do 2050 r. oraz przyjęcia długoterminowej strategii zgodnej z porozumieniem paryskim i zapisanym w nim celem dotyczącym temperatury. Jeżeli państwo członkowskie nie spełni tych warunków, należy zawiesić 50 % jego rocznych przydzia</w:t>
            </w:r>
            <w:r>
              <w:rPr>
                <w:b/>
                <w:bCs/>
                <w:i/>
                <w:iCs/>
              </w:rPr>
              <w:t>łów, do czasu kiedy zatwierdzi i wykaże ono zaangażowanie na rzecz osiągnięcia wspomnianych celów.</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27</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Motyw 15</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 xml:space="preserve">Tekst proponowany przez </w:t>
            </w:r>
            <w:r>
              <w:rPr>
                <w:i/>
              </w:rPr>
              <w:t>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(15)</w:t>
            </w:r>
            <w:r>
              <w:tab/>
              <w:t xml:space="preserve">W terytorialnych planach sprawiedliwej transformacji należy wskazać terytoria najbardziej dotknięte jej negatywnymi skutkami, na których to terytoriach powinno koncentrować się wsparcie FST, oraz opisać konkretne działania, jakie </w:t>
            </w:r>
            <w:r>
              <w:t>należy podjąć, aby osiągnąć neutralność klimatyczną gospodarki, w szczególności w zakresie przekształceń lub zamykania instalacji związanych z produkcją paliw kopalnych lub innej działalności charakteryzującej się wysoką emisją gazów cieplarnianych. Teryto</w:t>
            </w:r>
            <w:r>
              <w:t xml:space="preserve">ria te powinny być precyzyjnie określone i powinny odpowiadać regionom NUTS 3 albo być częściami tych regionów. W planach należy szczegółowo opisać wyzwania, przed którymi stoją te terytoria, oraz ich potrzeby, a także wskazać, jakiego rodzaju operacje są </w:t>
            </w:r>
            <w:r>
              <w:t>konieczne, w sposób zapewniający spójny rozwój odpornej na zmianę klimatu działalności gospodarczej, która powinna też umożliwiać przejście na neutralność klimatyczną i osiągnięcie celów Zielonego Ładu. Wsparcie finansowe z FST powinny otrzymywać jedynie t</w:t>
            </w:r>
            <w:r>
              <w:t>e inwestycje, które są zgodne z planami transformacji. Terytorialne plany sprawiedliwej transformacji powinny stanowić część programów (wspieranych z EFRR, EFS+, Funduszu Spójności lub FST, w zależności od przypadku), które zostały zatwierdzone przez Komis</w:t>
            </w:r>
            <w:r>
              <w:t>ję.</w:t>
            </w:r>
          </w:p>
        </w:tc>
        <w:tc>
          <w:tcPr>
            <w:tcW w:w="4876" w:type="dxa"/>
          </w:tcPr>
          <w:p w:rsidR="00DB6503" w:rsidRPr="00373A57" w:rsidRDefault="00B50398" w:rsidP="00C813CA">
            <w:pPr>
              <w:pStyle w:val="Normal6a"/>
            </w:pPr>
            <w:r>
              <w:t>(15)</w:t>
            </w:r>
            <w:r>
              <w:tab/>
              <w:t xml:space="preserve">W terytorialnych planach sprawiedliwej transformacji należy wskazać </w:t>
            </w:r>
            <w:r>
              <w:rPr>
                <w:b/>
                <w:i/>
              </w:rPr>
              <w:t xml:space="preserve">osoby i </w:t>
            </w:r>
            <w:r>
              <w:t>terytoria najbardziej dotknięte jej negatywnymi skutkami, na których to terytoriach</w:t>
            </w:r>
            <w:r>
              <w:rPr>
                <w:b/>
                <w:i/>
              </w:rPr>
              <w:t xml:space="preserve"> i osobach</w:t>
            </w:r>
            <w:r>
              <w:t xml:space="preserve"> powinno koncentrować się wsparcie FST, oraz opisać konkretne działania, jakie</w:t>
            </w:r>
            <w:r>
              <w:t xml:space="preserve"> należy podjąć, aby osiągnąć neutralność klimatyczną gospodarki, w szczególności w zakresie przekształceń lub zamykania instalacji związanych z produkcją paliw kopalnych lub innej działalności charakteryzującej się wysoką emisją gazów cieplarnianych</w:t>
            </w:r>
            <w:r>
              <w:rPr>
                <w:b/>
                <w:i/>
              </w:rPr>
              <w:t xml:space="preserve"> w rama</w:t>
            </w:r>
            <w:r>
              <w:rPr>
                <w:b/>
                <w:i/>
              </w:rPr>
              <w:t>ch czasowych zgodnych z zobowiązaniami Unii wynikającymi z porozumienia paryskiego</w:t>
            </w:r>
            <w:r>
              <w:t>. Terytoria te powinny być precyzyjnie określone i powinny odpowiadać regionom NUTS 3 albo być częściami tych regionów. W planach należy szczegółowo opisać wyzwania, przed kt</w:t>
            </w:r>
            <w:r>
              <w:t xml:space="preserve">órymi stoją te terytoria, oraz ich </w:t>
            </w:r>
            <w:r>
              <w:rPr>
                <w:b/>
                <w:i/>
              </w:rPr>
              <w:t xml:space="preserve">szanse i </w:t>
            </w:r>
            <w:r>
              <w:t>potrzeby</w:t>
            </w:r>
            <w:r>
              <w:rPr>
                <w:b/>
                <w:i/>
              </w:rPr>
              <w:t xml:space="preserve"> inwestycyjne</w:t>
            </w:r>
            <w:r>
              <w:t xml:space="preserve">, a także wskazać, jakiego rodzaju operacje są konieczne, w sposób zapewniający spójny rozwój odpornej na zmianę klimatu </w:t>
            </w:r>
            <w:r>
              <w:rPr>
                <w:b/>
                <w:i/>
              </w:rPr>
              <w:t xml:space="preserve">i zrównoważonej pod względem środowiskowym </w:t>
            </w:r>
            <w:r>
              <w:t xml:space="preserve">działalności gospodarczej, </w:t>
            </w:r>
            <w:r>
              <w:t>która powinna też umożliwiać przejście na neutralność klimatyczną i osiągnięcie celów Zielonego Ładu. Wsparcie finansowe z FST powinny otrzymywać jedynie te inwestycje, które są zgodne z planami transformacji. Terytorialne plany sprawiedliwej transformacji</w:t>
            </w:r>
            <w:r>
              <w:t xml:space="preserve"> powinny stanowić część programów (wspieranych z EFRR, EFS+, Funduszu Spójności lub FST, w zależności od przypadku), które zostały zatwierdzone przez Komisję. </w:t>
            </w:r>
            <w:r>
              <w:rPr>
                <w:b/>
                <w:i/>
              </w:rPr>
              <w:t>Do oceny inwestycji państw członkowskich można wykorzystać obszary i priorytety inwestycyjne wska</w:t>
            </w:r>
            <w:r>
              <w:rPr>
                <w:b/>
                <w:i/>
              </w:rPr>
              <w:t>zane przez Komisję w załączniku D do sprawozdań za 2020 r. dotyczących poszczególnych krajów w ramach europejskiego semestru.</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28</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Motyw 19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B50398" w:rsidP="00667352">
            <w:pPr>
              <w:pStyle w:val="Normal6a"/>
            </w:pPr>
            <w:r>
              <w:t>(19)</w:t>
            </w:r>
            <w:r>
              <w:tab/>
              <w:t>Cele niniejszego rozporządzenia, mianowicie wspieranie terytoriów doświadczających transformacji gospodarczej i</w:t>
            </w:r>
            <w:r>
              <w:rPr>
                <w:b/>
                <w:i/>
              </w:rPr>
              <w:t> </w:t>
            </w:r>
            <w:r>
              <w:t>społecznej w</w:t>
            </w:r>
            <w:r>
              <w:rPr>
                <w:b/>
                <w:i/>
              </w:rPr>
              <w:t> </w:t>
            </w:r>
            <w:r>
              <w:t>trakcie przechodzenia na</w:t>
            </w:r>
            <w:r>
              <w:rPr>
                <w:b/>
                <w:i/>
              </w:rPr>
              <w:t xml:space="preserve"> gospodarkę</w:t>
            </w:r>
            <w:r>
              <w:t xml:space="preserve"> neutralną dla klimatu, nie mogą zostać osiągnięt</w:t>
            </w:r>
            <w:r>
              <w:t>e w</w:t>
            </w:r>
            <w:r>
              <w:rPr>
                <w:b/>
                <w:i/>
              </w:rPr>
              <w:t> </w:t>
            </w:r>
            <w:r>
              <w:t>sposób wystarczający przez same państwa członkowskie. Głównymi powodami tego są różnice w</w:t>
            </w:r>
            <w:r>
              <w:rPr>
                <w:b/>
                <w:i/>
              </w:rPr>
              <w:t> </w:t>
            </w:r>
            <w:r>
              <w:t xml:space="preserve">poziomie rozwoju poszczególnych terytoriów oraz </w:t>
            </w:r>
            <w:r>
              <w:rPr>
                <w:b/>
                <w:i/>
              </w:rPr>
              <w:t>zacofanie terytoriów</w:t>
            </w:r>
            <w:r>
              <w:t xml:space="preserve"> najmniej </w:t>
            </w:r>
            <w:r>
              <w:rPr>
                <w:b/>
                <w:i/>
              </w:rPr>
              <w:t>uprzywilejowanych</w:t>
            </w:r>
            <w:r>
              <w:t>, a</w:t>
            </w:r>
            <w:r>
              <w:rPr>
                <w:b/>
                <w:i/>
              </w:rPr>
              <w:t> </w:t>
            </w:r>
            <w:r>
              <w:t>także ograniczone zasoby finansowe państw członkowskich i</w:t>
            </w:r>
            <w:r>
              <w:rPr>
                <w:b/>
                <w:i/>
              </w:rPr>
              <w:t> </w:t>
            </w:r>
            <w:r>
              <w:t>teryt</w:t>
            </w:r>
            <w:r>
              <w:t>oriów, z</w:t>
            </w:r>
            <w:r>
              <w:rPr>
                <w:b/>
                <w:i/>
              </w:rPr>
              <w:t> </w:t>
            </w:r>
            <w:r>
              <w:t>jednej strony, jak również konieczność spójnego wdrażania ram obejmujących kilka unijnych funduszy w</w:t>
            </w:r>
            <w:r>
              <w:rPr>
                <w:b/>
                <w:i/>
              </w:rPr>
              <w:t> </w:t>
            </w:r>
            <w:r>
              <w:t>ramach zarządzania dzielonego, z</w:t>
            </w:r>
            <w:r>
              <w:rPr>
                <w:b/>
                <w:i/>
              </w:rPr>
              <w:t> </w:t>
            </w:r>
            <w:r>
              <w:t>drugiej strony. Ponieważ cele te mogą zostać lepiej osiągnięte na poziomie Unii, Unia może przyjąć środki zgodnie</w:t>
            </w:r>
            <w:r>
              <w:t xml:space="preserve"> z zasadą pomocniczości określoną w art. 5 TUE. Zgodnie z zasadą proporcjonalności określoną w tym artykule niniejsze rozporządzenie nie wykracza poza to, co jest konieczne do osiągnięcia tych celów,</w:t>
            </w:r>
          </w:p>
        </w:tc>
        <w:tc>
          <w:tcPr>
            <w:tcW w:w="4876" w:type="dxa"/>
          </w:tcPr>
          <w:p w:rsidR="00DB6503" w:rsidRPr="00373A57" w:rsidRDefault="00B50398" w:rsidP="00667352">
            <w:pPr>
              <w:pStyle w:val="Normal6a"/>
            </w:pPr>
            <w:r>
              <w:t>(19)</w:t>
            </w:r>
            <w:r>
              <w:tab/>
              <w:t>Cele niniejszego rozporządzenia, mianowicie wspiera</w:t>
            </w:r>
            <w:r>
              <w:t xml:space="preserve">nie </w:t>
            </w:r>
            <w:r>
              <w:rPr>
                <w:b/>
                <w:i/>
              </w:rPr>
              <w:t xml:space="preserve">osób i </w:t>
            </w:r>
            <w:r>
              <w:t>terytoriów doświadczających transformacji gospodarczej i</w:t>
            </w:r>
            <w:r>
              <w:rPr>
                <w:b/>
                <w:i/>
              </w:rPr>
              <w:t xml:space="preserve"> </w:t>
            </w:r>
            <w:r>
              <w:t>społecznej w</w:t>
            </w:r>
            <w:r>
              <w:rPr>
                <w:b/>
                <w:i/>
              </w:rPr>
              <w:t xml:space="preserve"> </w:t>
            </w:r>
            <w:r>
              <w:t xml:space="preserve">trakcie przechodzenia na neutralną dla klimatu, </w:t>
            </w:r>
            <w:r>
              <w:rPr>
                <w:b/>
                <w:i/>
              </w:rPr>
              <w:t>zrównoważoną pod względem środowiskowym, opartą w pełni na odnawialnych źródłach energii, w wysokim stopniu zasobo- i energoosz</w:t>
            </w:r>
            <w:r>
              <w:rPr>
                <w:b/>
                <w:i/>
              </w:rPr>
              <w:t>czędną gospodarkę o obiegu zamkniętym,</w:t>
            </w:r>
            <w:r>
              <w:t xml:space="preserve"> nie mogą zostać osiągnięte w</w:t>
            </w:r>
            <w:r>
              <w:rPr>
                <w:b/>
                <w:i/>
              </w:rPr>
              <w:t xml:space="preserve"> </w:t>
            </w:r>
            <w:r>
              <w:t>sposób wystarczający przez same państwa członkowskie. Głównymi powodami tego są różnice w</w:t>
            </w:r>
            <w:r>
              <w:rPr>
                <w:b/>
                <w:i/>
              </w:rPr>
              <w:t xml:space="preserve"> </w:t>
            </w:r>
            <w:r>
              <w:t xml:space="preserve">poziomie rozwoju poszczególnych terytoriów oraz </w:t>
            </w:r>
            <w:r>
              <w:rPr>
                <w:b/>
                <w:i/>
              </w:rPr>
              <w:t xml:space="preserve">szczególne wyzwania stojące przed osobami i </w:t>
            </w:r>
            <w:r>
              <w:rPr>
                <w:b/>
                <w:i/>
              </w:rPr>
              <w:t>terytoriami</w:t>
            </w:r>
            <w:r>
              <w:t xml:space="preserve"> najmniej </w:t>
            </w:r>
            <w:r>
              <w:rPr>
                <w:b/>
                <w:i/>
              </w:rPr>
              <w:t>uprzywilejowanymi</w:t>
            </w:r>
            <w:r>
              <w:t>, a</w:t>
            </w:r>
            <w:r>
              <w:rPr>
                <w:b/>
                <w:i/>
              </w:rPr>
              <w:t xml:space="preserve"> </w:t>
            </w:r>
            <w:r>
              <w:t>także ograniczone zasoby finansowe państw członkowskich i</w:t>
            </w:r>
            <w:r>
              <w:rPr>
                <w:b/>
                <w:i/>
              </w:rPr>
              <w:t xml:space="preserve"> </w:t>
            </w:r>
            <w:r>
              <w:t>terytoriów, z</w:t>
            </w:r>
            <w:r>
              <w:rPr>
                <w:b/>
                <w:i/>
              </w:rPr>
              <w:t xml:space="preserve"> </w:t>
            </w:r>
            <w:r>
              <w:t>jednej strony, jak również konieczność spójnego wdrażania ram obejmujących kilka unijnych funduszy w</w:t>
            </w:r>
            <w:r>
              <w:rPr>
                <w:b/>
                <w:i/>
              </w:rPr>
              <w:t xml:space="preserve"> </w:t>
            </w:r>
            <w:r>
              <w:t>ramach zarządzania dzielonego, z</w:t>
            </w:r>
            <w:r>
              <w:rPr>
                <w:b/>
                <w:i/>
              </w:rPr>
              <w:t xml:space="preserve"> </w:t>
            </w:r>
            <w:r>
              <w:t xml:space="preserve">drugiej </w:t>
            </w:r>
            <w:r>
              <w:t xml:space="preserve">strony. Ponieważ cele te mogą zostać lepiej osiągnięte na poziomie Unii, Unia może przyjąć środki zgodnie z zasadą pomocniczości określoną w art. 5 TUE. Zgodnie z zasadą proporcjonalności określoną w tym artykule niniejsze rozporządzenie nie wykracza poza </w:t>
            </w:r>
            <w:r>
              <w:t>to, co jest konieczne do osiągnięcia tych celów,</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29</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1 – ustęp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w:t>
            </w:r>
            <w:r>
              <w:tab/>
            </w:r>
            <w:r>
              <w:t xml:space="preserve">Niniejsze rozporządzenie ustanawia Fundusz na rzecz Sprawiedliwej Transformacji („FST”) w celu zapewnienia wsparcia </w:t>
            </w:r>
            <w:r>
              <w:rPr>
                <w:b/>
                <w:i/>
              </w:rPr>
              <w:t>terytoriom</w:t>
            </w:r>
            <w:r>
              <w:t>, które napotykają poważne wyzwania społeczno-gospodarcze związane z procesem transformacji w kierunku osiągnięcia neutralności kl</w:t>
            </w:r>
            <w:r>
              <w:t>imatycznej przez gospodarkę UE do 2050 r.</w:t>
            </w:r>
          </w:p>
        </w:tc>
        <w:tc>
          <w:tcPr>
            <w:tcW w:w="4876" w:type="dxa"/>
          </w:tcPr>
          <w:p w:rsidR="00DB6503" w:rsidRPr="00373A57" w:rsidRDefault="00B50398" w:rsidP="00667352">
            <w:pPr>
              <w:pStyle w:val="Normal6a"/>
            </w:pPr>
            <w:r>
              <w:t>1.</w:t>
            </w:r>
            <w:r>
              <w:tab/>
              <w:t xml:space="preserve">Niniejsze rozporządzenie ustanawia Fundusz na rzecz Sprawiedliwej Transformacji („FST”) w celu zapewnienia wsparcia </w:t>
            </w:r>
            <w:r>
              <w:rPr>
                <w:b/>
                <w:i/>
              </w:rPr>
              <w:t>osobom na terytoriach</w:t>
            </w:r>
            <w:r>
              <w:t>, które napotykają</w:t>
            </w:r>
            <w:r>
              <w:rPr>
                <w:b/>
                <w:i/>
              </w:rPr>
              <w:t xml:space="preserve"> różne</w:t>
            </w:r>
            <w:r>
              <w:t xml:space="preserve"> poważne wyzwania społeczno-gospodarcze</w:t>
            </w:r>
            <w:r>
              <w:rPr>
                <w:b/>
                <w:i/>
              </w:rPr>
              <w:t xml:space="preserve"> wynikające</w:t>
            </w:r>
            <w:r>
              <w:rPr>
                <w:b/>
                <w:i/>
              </w:rPr>
              <w:t xml:space="preserve"> ze specyfiki państw członkowskich </w:t>
            </w:r>
            <w:r>
              <w:t xml:space="preserve">przechodzących proces transformacji w kierunku osiągnięcia przez UE najpóźniej do 2050 r. neutralnej dla klimatu, </w:t>
            </w:r>
            <w:r>
              <w:rPr>
                <w:b/>
                <w:i/>
              </w:rPr>
              <w:t>zrównoważonej pod względem środowiskowym, zasobo- i energooszczędnej gospodarki o obiegu zamkniętym oraz un</w:t>
            </w:r>
            <w:r>
              <w:rPr>
                <w:b/>
                <w:i/>
              </w:rPr>
              <w:t xml:space="preserve">ijnego celu redukcji emisji gazów cieplarnianych na 2030 r. </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30</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C813CA">
            <w:pPr>
              <w:pStyle w:val="Normal6a"/>
              <w:jc w:val="center"/>
            </w:pPr>
            <w:r>
              <w:t>Artykuł 2</w:t>
            </w:r>
          </w:p>
        </w:tc>
        <w:tc>
          <w:tcPr>
            <w:tcW w:w="4876" w:type="dxa"/>
          </w:tcPr>
          <w:p w:rsidR="00DB6503" w:rsidRPr="00373A57" w:rsidRDefault="00B50398" w:rsidP="00C813CA">
            <w:pPr>
              <w:pStyle w:val="Normal6a"/>
              <w:jc w:val="center"/>
            </w:pPr>
            <w:r>
              <w:t>Artykuł 2</w:t>
            </w:r>
          </w:p>
        </w:tc>
      </w:tr>
      <w:tr w:rsidR="00810480" w:rsidTr="00667352">
        <w:trPr>
          <w:jc w:val="center"/>
        </w:trPr>
        <w:tc>
          <w:tcPr>
            <w:tcW w:w="4876" w:type="dxa"/>
          </w:tcPr>
          <w:p w:rsidR="00DB6503" w:rsidRPr="00373A57" w:rsidRDefault="00B50398" w:rsidP="00C813CA">
            <w:pPr>
              <w:pStyle w:val="Normal6a"/>
              <w:jc w:val="center"/>
            </w:pPr>
            <w:r>
              <w:t>Cel szczegółowy</w:t>
            </w:r>
          </w:p>
        </w:tc>
        <w:tc>
          <w:tcPr>
            <w:tcW w:w="4876" w:type="dxa"/>
          </w:tcPr>
          <w:p w:rsidR="00DB6503" w:rsidRPr="00373A57" w:rsidRDefault="00B50398" w:rsidP="00C813CA">
            <w:pPr>
              <w:pStyle w:val="Normal6a"/>
              <w:jc w:val="center"/>
            </w:pPr>
            <w:r>
              <w:t>Cel szczegółowy</w:t>
            </w:r>
          </w:p>
        </w:tc>
      </w:tr>
      <w:tr w:rsidR="00810480" w:rsidTr="00667352">
        <w:trPr>
          <w:jc w:val="center"/>
        </w:trPr>
        <w:tc>
          <w:tcPr>
            <w:tcW w:w="4876" w:type="dxa"/>
          </w:tcPr>
          <w:p w:rsidR="00DB6503" w:rsidRPr="00373A57" w:rsidRDefault="00B50398" w:rsidP="00667352">
            <w:pPr>
              <w:pStyle w:val="Normal6a"/>
            </w:pPr>
            <w:r>
              <w:t>Zgodnie z art. [4 ust. 1] akapit drugi rozporządzenia (UE) [nowe RWP] FST przyczynia się do realizacji pojedynczego celu szczegółowego, jakim jest umożliwienie regionom i obywatelom łagodzenia społecznych, gospodarczych i ś</w:t>
            </w:r>
            <w:r>
              <w:t>rodowiskowych skutków transformacji w kierunku gospodarki neutralnej dla klimatu.</w:t>
            </w:r>
          </w:p>
        </w:tc>
        <w:tc>
          <w:tcPr>
            <w:tcW w:w="4876" w:type="dxa"/>
          </w:tcPr>
          <w:p w:rsidR="00DB6503" w:rsidRPr="00373A57" w:rsidRDefault="00B50398" w:rsidP="00667352">
            <w:pPr>
              <w:pStyle w:val="Normal6a"/>
            </w:pPr>
            <w:r>
              <w:t xml:space="preserve">Zgodnie z art. [4 ust. 1] akapit drugi rozporządzenia (UE) [nowe RWP] FST przyczynia się do realizacji </w:t>
            </w:r>
            <w:r>
              <w:rPr>
                <w:b/>
                <w:i/>
              </w:rPr>
              <w:t xml:space="preserve">określonego w art. 1 ust. 1 </w:t>
            </w:r>
            <w:r>
              <w:t>pojedynczego celu szczegółowego, jakim jest</w:t>
            </w:r>
            <w:r>
              <w:t xml:space="preserve"> umożliwienie regionom i obywatelom łagodzenia społecznych, gospodarczych i środowiskowych skutków transformacji w kierunku gospodarki neutralnej dla klimatu.</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31</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w:t>
      </w:r>
      <w:r>
        <w:rPr>
          <w:rStyle w:val="HideTWBExt"/>
          <w:noProof w:val="0"/>
        </w:rPr>
        <w:t>&gt;</w:t>
      </w:r>
    </w:p>
    <w:p w:rsidR="00DB6503" w:rsidRPr="00373A57" w:rsidRDefault="00B50398" w:rsidP="00DB6503">
      <w:pPr>
        <w:pStyle w:val="NormalBold"/>
        <w:keepNext/>
      </w:pPr>
      <w:r>
        <w:rPr>
          <w:rStyle w:val="HideTWBExt"/>
          <w:b w:val="0"/>
          <w:noProof w:val="0"/>
        </w:rPr>
        <w:t>&lt;Article&gt;</w:t>
      </w:r>
      <w:r>
        <w:t>Artykuł 3 – ustęp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w:t>
            </w:r>
            <w:r>
              <w:tab/>
              <w:t xml:space="preserve">FST wspiera </w:t>
            </w:r>
            <w:r>
              <w:rPr>
                <w:b/>
                <w:i/>
              </w:rPr>
              <w:t>cel „Inwestycje na rzecz zatrudnienia i wzrostu”</w:t>
            </w:r>
            <w:r>
              <w:t xml:space="preserve"> we wszystkich państwach członkowskich.</w:t>
            </w:r>
          </w:p>
        </w:tc>
        <w:tc>
          <w:tcPr>
            <w:tcW w:w="4876" w:type="dxa"/>
          </w:tcPr>
          <w:p w:rsidR="00DB6503" w:rsidRPr="00373A57" w:rsidRDefault="00B50398" w:rsidP="00667352">
            <w:pPr>
              <w:pStyle w:val="Normal6a"/>
            </w:pPr>
            <w:r>
              <w:t>1.</w:t>
            </w:r>
            <w:r>
              <w:tab/>
              <w:t xml:space="preserve">FST wspiera </w:t>
            </w:r>
            <w:r>
              <w:rPr>
                <w:b/>
                <w:i/>
              </w:rPr>
              <w:t xml:space="preserve">społeczne, społeczno-gospodarcze i środowiskowe </w:t>
            </w:r>
            <w:r>
              <w:rPr>
                <w:b/>
                <w:i/>
              </w:rPr>
              <w:t>skutki transformacji w dotkniętych nią regionach</w:t>
            </w:r>
            <w:r>
              <w:t xml:space="preserve"> we wszystkich państwach członkowskich.</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32</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 xml:space="preserve">Artykuł 3 – ustęp 2 – akapit 1 </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 xml:space="preserve">Tekst </w:t>
            </w:r>
            <w:r>
              <w:t>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 xml:space="preserve">Zasoby FST na cel „Inwestycje na rzecz zatrudnienia i wzrostu” dostępne na zobowiązania budżetowe na okres 2021–2027 wynoszą </w:t>
            </w:r>
            <w:r>
              <w:rPr>
                <w:b/>
                <w:i/>
              </w:rPr>
              <w:t>7,5</w:t>
            </w:r>
            <w:r>
              <w:t xml:space="preserve"> mld EUR w cenach z 2018 r. i mogą zostać zwiększone, w zależności od przypadku, o dodatkowe</w:t>
            </w:r>
            <w:r>
              <w:t xml:space="preserve"> zasoby przydzielone w budżecie Unii oraz o inne zasoby zgodnie z podstawowym aktem prawnym.</w:t>
            </w:r>
          </w:p>
        </w:tc>
        <w:tc>
          <w:tcPr>
            <w:tcW w:w="4876" w:type="dxa"/>
          </w:tcPr>
          <w:p w:rsidR="00DB6503" w:rsidRPr="00373A57" w:rsidRDefault="00B50398" w:rsidP="00667352">
            <w:pPr>
              <w:pStyle w:val="Normal6a"/>
            </w:pPr>
            <w:r>
              <w:t xml:space="preserve">Zasoby FST na cel „Inwestycje na rzecz zatrudnienia i wzrostu” dostępne na zobowiązania budżetowe na okres 2021–2027 wynoszą </w:t>
            </w:r>
            <w:r>
              <w:rPr>
                <w:b/>
                <w:i/>
              </w:rPr>
              <w:t>[X]</w:t>
            </w:r>
            <w:r>
              <w:t xml:space="preserve"> mld EUR w cenach z 2018 r. i mogą </w:t>
            </w:r>
            <w:r>
              <w:t xml:space="preserve">zostać zwiększone, w zależności od przypadku, o dodatkowe zasoby przydzielone w budżecie Unii oraz o inne zasoby zgodnie z podstawowym aktem prawnym. </w:t>
            </w:r>
            <w:r>
              <w:rPr>
                <w:b/>
                <w:i/>
              </w:rPr>
              <w:t>Finansowanie z FST nie może odbywać się kosztem środków przydzielanych na pozostałe fundusze WRF.</w:t>
            </w:r>
          </w:p>
        </w:tc>
      </w:tr>
    </w:tbl>
    <w:p w:rsidR="00DB6503" w:rsidRPr="00373A57" w:rsidRDefault="00B50398" w:rsidP="00DB6503">
      <w:r>
        <w:rPr>
          <w:rStyle w:val="HideTWBExt"/>
          <w:noProof w:val="0"/>
        </w:rPr>
        <w:t>&lt;/Amend</w:t>
      </w:r>
      <w:r>
        <w:rPr>
          <w:rStyle w:val="HideTWBExt"/>
          <w:noProof w:val="0"/>
        </w:rPr>
        <w:t>&gt;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33</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3 – ustęp 3 a (nowy)</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i/>
              </w:rPr>
            </w:pPr>
            <w:r>
              <w:rPr>
                <w:b/>
                <w:i/>
              </w:rPr>
              <w:t>3a.</w:t>
            </w:r>
            <w:r>
              <w:rPr>
                <w:b/>
                <w:i/>
              </w:rPr>
              <w:tab/>
              <w:t xml:space="preserve">Dostęp do funduszy udostępnianych z FST jest uzależniony od </w:t>
            </w:r>
            <w:r>
              <w:rPr>
                <w:b/>
                <w:i/>
              </w:rPr>
              <w:t>zatwierdzenia i wykazania przez państwa członkowskie w planach sprawiedliwej transformacji zobowiązania do realizacji celu Unii, jakim jest neutralność klimatyczna, nie później niż do 2050 r., a także od przyjęcia długoterminowej strategii, o której mowa w</w:t>
            </w:r>
            <w:r>
              <w:rPr>
                <w:b/>
                <w:i/>
              </w:rPr>
              <w:t xml:space="preserve"> art. 15 rozporządzenia Parlamentu Europejskiego i Rady (UE) 2018/1999</w:t>
            </w:r>
            <w:r>
              <w:rPr>
                <w:b/>
                <w:i/>
                <w:vertAlign w:val="superscript"/>
              </w:rPr>
              <w:t>1a</w:t>
            </w:r>
            <w:r>
              <w:rPr>
                <w:b/>
                <w:i/>
              </w:rPr>
              <w:t>, zgodnie z porozumieniem paryskim.</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i/>
              </w:rPr>
            </w:pPr>
            <w:r>
              <w:rPr>
                <w:b/>
                <w:i/>
              </w:rPr>
              <w:t>Jeżeli państwo członkowskie nie spełnia warunków określonych w akapicie pierwszym, jego roczne przydziały zmniejsza się o 50 % do czasu spełnienia</w:t>
            </w:r>
            <w:r>
              <w:rPr>
                <w:b/>
                <w:i/>
              </w:rPr>
              <w:t xml:space="preserve"> tych warunków.</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rPr>
                <w:b/>
                <w:bCs/>
                <w:i/>
                <w:iCs/>
              </w:rPr>
              <w:t>W przeglądzie śródokresowym, o którym mowa w art. 7 ust. 4, ocenia się, czy warunki określone w niniejszym ustępie są wystarczające, aby umożliwić sprawne przejście na gospodarkę neutralną dla klimatu, o której mowa w art. 1 ust. 1. W sto</w:t>
            </w:r>
            <w:r>
              <w:rPr>
                <w:b/>
                <w:bCs/>
                <w:i/>
                <w:iCs/>
              </w:rPr>
              <w:t>sownych przypadkach Komisja przyjmuje wniosek ustawodawczy zmieniający niniejszy ustęp.</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t>_________________</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bCs/>
                <w:i/>
                <w:iCs/>
              </w:rPr>
            </w:pPr>
            <w:r>
              <w:rPr>
                <w:b/>
                <w:bCs/>
                <w:i/>
                <w:iCs/>
              </w:rPr>
              <w:t>Rozporządzenie Parlamentu Europejskiego i Rady (UE) 2018/1999 z dnia 11 grudnia 2018 r. w sprawie zarządzania unią energetyczną i działaniami w dz</w:t>
            </w:r>
            <w:r>
              <w:rPr>
                <w:b/>
                <w:bCs/>
                <w:i/>
                <w:iCs/>
              </w:rPr>
              <w:t>iedzinie klimatu, zmiany rozporządzeń Parlamentu Europejskiego i Rady (WE) nr 663/2009 i (WE) nr 715/2009, dyrektyw Parlamentu Europejskiego i Rady 94/22/WE, 98/70/WE, 2009/31/WE, 2009/73/WE, 2010/31/UE, 2012/27/UE i 2013/30/UE, dyrektyw Rady 2009/119/WE i</w:t>
            </w:r>
            <w:r>
              <w:rPr>
                <w:b/>
                <w:bCs/>
                <w:i/>
                <w:iCs/>
              </w:rPr>
              <w:t xml:space="preserve"> (UE) 2015/652 oraz uchylenia rozporządzenia Parlamentu Europejskiego i Rady (UE) nr 525/2013 (Dz.U. L 328 z 21.12.2018, s. 1).</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34</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3 – ustęp 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4.</w:t>
            </w:r>
            <w:r>
              <w:tab/>
              <w:t>Na zasadzie odstępstwa od art. [21a] rozporządzenia (UE) [nowe RWP] wszelkie dodatkowe zasoby, o</w:t>
            </w:r>
            <w:r>
              <w:rPr>
                <w:b/>
                <w:i/>
              </w:rPr>
              <w:t> </w:t>
            </w:r>
            <w:r>
              <w:t>których mowa w</w:t>
            </w:r>
            <w:r>
              <w:rPr>
                <w:b/>
                <w:i/>
              </w:rPr>
              <w:t> </w:t>
            </w:r>
            <w:r>
              <w:t>ust.</w:t>
            </w:r>
            <w:r>
              <w:rPr>
                <w:b/>
                <w:i/>
              </w:rPr>
              <w:t> </w:t>
            </w:r>
            <w:r>
              <w:t>2, przydzielone na FST w</w:t>
            </w:r>
            <w:r>
              <w:rPr>
                <w:b/>
                <w:i/>
              </w:rPr>
              <w:t> </w:t>
            </w:r>
            <w:r>
              <w:t>budżecie Unii lub pochodzące z</w:t>
            </w:r>
            <w:r>
              <w:rPr>
                <w:b/>
                <w:i/>
              </w:rPr>
              <w:t> </w:t>
            </w:r>
            <w:r>
              <w:t xml:space="preserve">innych źródeł </w:t>
            </w:r>
            <w:r>
              <w:rPr>
                <w:b/>
                <w:i/>
              </w:rPr>
              <w:t>nie wymagaj</w:t>
            </w:r>
            <w:r>
              <w:rPr>
                <w:b/>
                <w:i/>
              </w:rPr>
              <w:t>ą uzupełniającego wsparcia</w:t>
            </w:r>
            <w:r>
              <w:t xml:space="preserve"> z EFRR </w:t>
            </w:r>
            <w:r>
              <w:rPr>
                <w:b/>
                <w:i/>
              </w:rPr>
              <w:t>ani</w:t>
            </w:r>
            <w:r>
              <w:t xml:space="preserve"> EFS+.</w:t>
            </w:r>
          </w:p>
        </w:tc>
        <w:tc>
          <w:tcPr>
            <w:tcW w:w="4876" w:type="dxa"/>
          </w:tcPr>
          <w:p w:rsidR="00DB6503" w:rsidRPr="00373A57" w:rsidRDefault="00B50398" w:rsidP="00667352">
            <w:pPr>
              <w:pStyle w:val="Normal6a"/>
            </w:pPr>
            <w:r>
              <w:t>4</w:t>
            </w:r>
            <w:r>
              <w:rPr>
                <w:b/>
                <w:i/>
              </w:rPr>
              <w:t>.</w:t>
            </w:r>
            <w:r>
              <w:rPr>
                <w:b/>
                <w:i/>
              </w:rPr>
              <w:tab/>
            </w:r>
            <w:r>
              <w:t>Na zasadzie odstępstwa od art. [21a] rozporządzenia (UE) [nowe RWP] wszelkie dodatkowe zasoby, o</w:t>
            </w:r>
            <w:r>
              <w:rPr>
                <w:b/>
                <w:i/>
              </w:rPr>
              <w:t xml:space="preserve"> </w:t>
            </w:r>
            <w:r>
              <w:t>których mowa w</w:t>
            </w:r>
            <w:r>
              <w:rPr>
                <w:b/>
                <w:i/>
              </w:rPr>
              <w:t xml:space="preserve"> </w:t>
            </w:r>
            <w:r>
              <w:t>ust.</w:t>
            </w:r>
            <w:r>
              <w:rPr>
                <w:b/>
                <w:i/>
              </w:rPr>
              <w:t xml:space="preserve"> </w:t>
            </w:r>
            <w:r>
              <w:t>2, przydzielone na FST w</w:t>
            </w:r>
            <w:r>
              <w:rPr>
                <w:b/>
                <w:i/>
              </w:rPr>
              <w:t xml:space="preserve"> </w:t>
            </w:r>
            <w:r>
              <w:t>budżecie Unii lub pochodzące z</w:t>
            </w:r>
            <w:r>
              <w:rPr>
                <w:b/>
                <w:i/>
              </w:rPr>
              <w:t xml:space="preserve"> </w:t>
            </w:r>
            <w:r>
              <w:t xml:space="preserve">innych źródeł </w:t>
            </w:r>
            <w:r>
              <w:rPr>
                <w:b/>
                <w:i/>
              </w:rPr>
              <w:t xml:space="preserve">mogą uzyskać </w:t>
            </w:r>
            <w:r>
              <w:rPr>
                <w:b/>
                <w:i/>
              </w:rPr>
              <w:t>uzupełniające wsparcie</w:t>
            </w:r>
            <w:r>
              <w:t xml:space="preserve"> z EFRR </w:t>
            </w:r>
            <w:r>
              <w:rPr>
                <w:b/>
                <w:i/>
              </w:rPr>
              <w:t>lub</w:t>
            </w:r>
            <w:r>
              <w:t xml:space="preserve"> EFS+</w:t>
            </w:r>
            <w:r>
              <w:rPr>
                <w:b/>
                <w:i/>
              </w:rPr>
              <w:t xml:space="preserve"> w granicach określonych w art. 6 ust. 2</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35</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4 – ustęp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2.</w:t>
            </w:r>
            <w:r>
              <w:tab/>
              <w:t>Zgodnie z</w:t>
            </w:r>
            <w:r>
              <w:rPr>
                <w:b/>
                <w:i/>
              </w:rPr>
              <w:t> </w:t>
            </w:r>
            <w:r>
              <w:t>ust.</w:t>
            </w:r>
            <w:r>
              <w:rPr>
                <w:b/>
                <w:i/>
              </w:rPr>
              <w:t> </w:t>
            </w:r>
            <w:r>
              <w:t>1 FST wspiera</w:t>
            </w:r>
            <w:r>
              <w:rPr>
                <w:b/>
                <w:i/>
              </w:rPr>
              <w:t xml:space="preserve"> wyłącznie</w:t>
            </w:r>
            <w:r>
              <w:t xml:space="preserve"> następujące działania:</w:t>
            </w:r>
          </w:p>
        </w:tc>
        <w:tc>
          <w:tcPr>
            <w:tcW w:w="4876" w:type="dxa"/>
          </w:tcPr>
          <w:p w:rsidR="00DB6503" w:rsidRPr="00373A57" w:rsidRDefault="00B50398" w:rsidP="00667352">
            <w:pPr>
              <w:pStyle w:val="Normal6a"/>
            </w:pPr>
            <w:r>
              <w:t>2.</w:t>
            </w:r>
            <w:r>
              <w:tab/>
              <w:t>Zgodnie z</w:t>
            </w:r>
            <w:r>
              <w:rPr>
                <w:b/>
                <w:i/>
              </w:rPr>
              <w:t xml:space="preserve"> </w:t>
            </w:r>
            <w:r>
              <w:t>ust.</w:t>
            </w:r>
            <w:r>
              <w:rPr>
                <w:b/>
                <w:i/>
              </w:rPr>
              <w:t xml:space="preserve"> </w:t>
            </w:r>
            <w:r>
              <w:t>1 FST wspiera następujące działania:</w:t>
            </w:r>
          </w:p>
        </w:tc>
      </w:tr>
      <w:tr w:rsidR="00810480" w:rsidTr="00667352">
        <w:trPr>
          <w:jc w:val="center"/>
        </w:trPr>
        <w:tc>
          <w:tcPr>
            <w:tcW w:w="4876" w:type="dxa"/>
          </w:tcPr>
          <w:p w:rsidR="00DB6503" w:rsidRPr="00373A57" w:rsidRDefault="00B50398" w:rsidP="00667352">
            <w:pPr>
              <w:pStyle w:val="Normal6a"/>
            </w:pPr>
            <w:r>
              <w:t>a)</w:t>
            </w:r>
            <w:r>
              <w:tab/>
            </w:r>
            <w:r>
              <w:rPr>
                <w:b/>
                <w:i/>
              </w:rPr>
              <w:t>inwestycje produkcyjne</w:t>
            </w:r>
            <w:r>
              <w:t xml:space="preserve"> w </w:t>
            </w:r>
            <w:r>
              <w:rPr>
                <w:b/>
                <w:i/>
              </w:rPr>
              <w:t>MŚP</w:t>
            </w:r>
            <w:r>
              <w:t xml:space="preserve">, </w:t>
            </w:r>
            <w:r>
              <w:rPr>
                <w:b/>
                <w:i/>
              </w:rPr>
              <w:t>w tym</w:t>
            </w:r>
            <w:r>
              <w:t xml:space="preserve"> przedsiębiorstwa typu start-up, </w:t>
            </w:r>
            <w:r>
              <w:rPr>
                <w:b/>
                <w:i/>
              </w:rPr>
              <w:t>prowadzące</w:t>
            </w:r>
            <w:r>
              <w:t xml:space="preserve"> do </w:t>
            </w:r>
            <w:r>
              <w:rPr>
                <w:b/>
                <w:i/>
              </w:rPr>
              <w:t>dywersyfikacji gospodarczej i restruktur</w:t>
            </w:r>
            <w:r>
              <w:rPr>
                <w:b/>
                <w:i/>
              </w:rPr>
              <w:t>yzacji ekonomicznej</w:t>
            </w:r>
            <w:r>
              <w:t>;</w:t>
            </w:r>
          </w:p>
        </w:tc>
        <w:tc>
          <w:tcPr>
            <w:tcW w:w="4876" w:type="dxa"/>
          </w:tcPr>
          <w:p w:rsidR="00DB6503" w:rsidRPr="00373A57" w:rsidRDefault="00B50398" w:rsidP="00667352">
            <w:pPr>
              <w:pStyle w:val="Normal6a"/>
              <w:rPr>
                <w:b/>
                <w:i/>
              </w:rPr>
            </w:pPr>
            <w:r>
              <w:t>a)</w:t>
            </w:r>
            <w:r>
              <w:tab/>
            </w:r>
            <w:r>
              <w:rPr>
                <w:b/>
                <w:i/>
              </w:rPr>
              <w:t>produkcyjne i zrównoważone inwestycje</w:t>
            </w:r>
            <w:r>
              <w:t xml:space="preserve"> w </w:t>
            </w:r>
            <w:r>
              <w:rPr>
                <w:b/>
                <w:i/>
              </w:rPr>
              <w:t>przedsiębiorstwa</w:t>
            </w:r>
            <w:r>
              <w:t xml:space="preserve">, </w:t>
            </w:r>
            <w:r>
              <w:rPr>
                <w:b/>
                <w:i/>
              </w:rPr>
              <w:t>zwłaszcza mikroprzedsiębiorstwa, MŚP i</w:t>
            </w:r>
            <w:r>
              <w:t xml:space="preserve"> przedsiębiorstwa typu start-up, </w:t>
            </w:r>
            <w:r>
              <w:rPr>
                <w:b/>
                <w:i/>
              </w:rPr>
              <w:t>w szczególności w sektorach niezbędnych</w:t>
            </w:r>
            <w:r>
              <w:t xml:space="preserve"> do </w:t>
            </w:r>
            <w:r>
              <w:rPr>
                <w:b/>
                <w:i/>
              </w:rPr>
              <w:t>sprawiedliwego przejścia na gospodarkę neutralną dla klimatu</w:t>
            </w:r>
            <w:r>
              <w:rPr>
                <w:b/>
                <w:i/>
              </w:rPr>
              <w:t>, o którym mowa w art. 1 ust. 1</w:t>
            </w:r>
            <w:r>
              <w:t>;</w:t>
            </w:r>
          </w:p>
        </w:tc>
      </w:tr>
      <w:tr w:rsidR="00810480" w:rsidTr="00667352">
        <w:trPr>
          <w:jc w:val="center"/>
        </w:trPr>
        <w:tc>
          <w:tcPr>
            <w:tcW w:w="4876" w:type="dxa"/>
          </w:tcPr>
          <w:p w:rsidR="00DB6503" w:rsidRPr="00373A57" w:rsidRDefault="00B50398" w:rsidP="00667352">
            <w:pPr>
              <w:pStyle w:val="Normal6a"/>
            </w:pPr>
            <w:r>
              <w:t>b)</w:t>
            </w:r>
            <w:r>
              <w:tab/>
              <w:t xml:space="preserve">inwestycje w tworzenie </w:t>
            </w:r>
            <w:r>
              <w:rPr>
                <w:b/>
                <w:i/>
              </w:rPr>
              <w:t>nowych</w:t>
            </w:r>
            <w:r>
              <w:t xml:space="preserve"> przedsiębiorstw, w tym poprzez inkubatory przedsiębiorczości</w:t>
            </w:r>
            <w:r>
              <w:rPr>
                <w:b/>
                <w:i/>
              </w:rPr>
              <w:t xml:space="preserve"> i usługi konsultingowe</w:t>
            </w:r>
            <w:r>
              <w:t>;</w:t>
            </w:r>
          </w:p>
        </w:tc>
        <w:tc>
          <w:tcPr>
            <w:tcW w:w="4876" w:type="dxa"/>
          </w:tcPr>
          <w:p w:rsidR="00DB6503" w:rsidRPr="00373A57" w:rsidRDefault="00B50398" w:rsidP="00667352">
            <w:pPr>
              <w:pStyle w:val="Normal6a"/>
            </w:pPr>
            <w:r>
              <w:t>b)</w:t>
            </w:r>
            <w:r>
              <w:tab/>
              <w:t xml:space="preserve">inwestycje w tworzenie </w:t>
            </w:r>
            <w:r>
              <w:rPr>
                <w:b/>
                <w:i/>
              </w:rPr>
              <w:t>firm, ze szczególnym uwzględnieniem MŚP i</w:t>
            </w:r>
            <w:r>
              <w:t xml:space="preserve"> przedsiębiorstw</w:t>
            </w:r>
            <w:r>
              <w:rPr>
                <w:b/>
                <w:i/>
              </w:rPr>
              <w:t xml:space="preserve"> typu start-up, aby przyczynić się do dywersyfikacji gospodarczej i restrukturyzacji ekonomicznej</w:t>
            </w:r>
            <w:r>
              <w:t>, w tym poprzez inkubatory przedsiębiorczości;</w:t>
            </w:r>
          </w:p>
        </w:tc>
      </w:tr>
      <w:tr w:rsidR="00810480" w:rsidTr="00667352">
        <w:trPr>
          <w:jc w:val="center"/>
        </w:trPr>
        <w:tc>
          <w:tcPr>
            <w:tcW w:w="4876" w:type="dxa"/>
          </w:tcPr>
          <w:p w:rsidR="00DB6503" w:rsidRPr="00373A57" w:rsidRDefault="00B50398" w:rsidP="00667352">
            <w:pPr>
              <w:pStyle w:val="Normal6a"/>
            </w:pPr>
            <w:r>
              <w:t>c)</w:t>
            </w:r>
            <w:r>
              <w:tab/>
              <w:t>inwestycje w</w:t>
            </w:r>
            <w:r>
              <w:rPr>
                <w:b/>
                <w:i/>
              </w:rPr>
              <w:t> </w:t>
            </w:r>
            <w:r>
              <w:t>działania badawcze i</w:t>
            </w:r>
            <w:r>
              <w:rPr>
                <w:b/>
                <w:i/>
              </w:rPr>
              <w:t> </w:t>
            </w:r>
            <w:r>
              <w:t>innowacyjne oraz wspieranie transferu zaawansowanych technologii;</w:t>
            </w:r>
          </w:p>
        </w:tc>
        <w:tc>
          <w:tcPr>
            <w:tcW w:w="4876" w:type="dxa"/>
          </w:tcPr>
          <w:p w:rsidR="00DB6503" w:rsidRPr="00373A57" w:rsidRDefault="00B50398" w:rsidP="00667352">
            <w:pPr>
              <w:pStyle w:val="Normal6a"/>
            </w:pPr>
            <w:r>
              <w:t>c)</w:t>
            </w:r>
            <w:r>
              <w:tab/>
            </w:r>
            <w:r>
              <w:t>inwestycje w</w:t>
            </w:r>
            <w:r>
              <w:rPr>
                <w:b/>
                <w:i/>
              </w:rPr>
              <w:t xml:space="preserve"> </w:t>
            </w:r>
            <w:r>
              <w:t>działania badawcze i</w:t>
            </w:r>
            <w:r>
              <w:rPr>
                <w:b/>
                <w:i/>
              </w:rPr>
              <w:t xml:space="preserve"> </w:t>
            </w:r>
            <w:r>
              <w:t>innowacyjne oraz wspieranie transferu zaawansowanych technologii</w:t>
            </w:r>
            <w:r>
              <w:rPr>
                <w:b/>
                <w:i/>
              </w:rPr>
              <w:t xml:space="preserve"> prowadzące do znacznego ograniczenia emisji gazów cieplarnianych, wykorzystania zasobów i zużycia energii</w:t>
            </w:r>
            <w:r>
              <w:t>;</w:t>
            </w:r>
          </w:p>
        </w:tc>
      </w:tr>
      <w:tr w:rsidR="00810480" w:rsidTr="00667352">
        <w:trPr>
          <w:jc w:val="center"/>
        </w:trPr>
        <w:tc>
          <w:tcPr>
            <w:tcW w:w="4876" w:type="dxa"/>
          </w:tcPr>
          <w:p w:rsidR="00DB6503" w:rsidRPr="00373A57" w:rsidRDefault="00B50398" w:rsidP="00667352">
            <w:pPr>
              <w:pStyle w:val="Normal6a"/>
            </w:pPr>
            <w:r>
              <w:t>d)</w:t>
            </w:r>
            <w:r>
              <w:tab/>
              <w:t>inwestycje we wdrażanie technologii i</w:t>
            </w:r>
            <w:r>
              <w:rPr>
                <w:b/>
                <w:i/>
              </w:rPr>
              <w:t> </w:t>
            </w:r>
            <w:r>
              <w:t>infrastr</w:t>
            </w:r>
            <w:r>
              <w:t>uktur zapewniających przystępną cenowo czystą energię, w</w:t>
            </w:r>
            <w:r>
              <w:rPr>
                <w:b/>
                <w:i/>
              </w:rPr>
              <w:t> </w:t>
            </w:r>
            <w:r>
              <w:t xml:space="preserve">redukcję emisji gazów cieplarnianych, efektywność energetyczną </w:t>
            </w:r>
            <w:r>
              <w:rPr>
                <w:b/>
                <w:i/>
              </w:rPr>
              <w:t>i </w:t>
            </w:r>
            <w:r>
              <w:t>energię ze źródeł odnawialnych;</w:t>
            </w:r>
          </w:p>
        </w:tc>
        <w:tc>
          <w:tcPr>
            <w:tcW w:w="4876" w:type="dxa"/>
          </w:tcPr>
          <w:p w:rsidR="00DB6503" w:rsidRPr="00373A57" w:rsidRDefault="00B50398" w:rsidP="00C813CA">
            <w:pPr>
              <w:pStyle w:val="Normal6a"/>
              <w:rPr>
                <w:color w:val="1F497D"/>
                <w:sz w:val="22"/>
              </w:rPr>
            </w:pPr>
            <w:r>
              <w:t>d)</w:t>
            </w:r>
            <w:r>
              <w:tab/>
              <w:t>inwestycje we wdrażanie technologii i</w:t>
            </w:r>
            <w:r>
              <w:rPr>
                <w:b/>
                <w:i/>
              </w:rPr>
              <w:t xml:space="preserve"> </w:t>
            </w:r>
            <w:r>
              <w:t>infrastruktur zapewniających przystępną cenowo czystą</w:t>
            </w:r>
            <w:r>
              <w:rPr>
                <w:b/>
                <w:i/>
              </w:rPr>
              <w:t>, bezpie</w:t>
            </w:r>
            <w:r>
              <w:rPr>
                <w:b/>
                <w:i/>
              </w:rPr>
              <w:t>czną i zrównoważoną</w:t>
            </w:r>
            <w:r>
              <w:t xml:space="preserve"> energię, w</w:t>
            </w:r>
            <w:r>
              <w:rPr>
                <w:b/>
                <w:i/>
              </w:rPr>
              <w:t xml:space="preserve"> </w:t>
            </w:r>
            <w:r>
              <w:t xml:space="preserve">redukcję emisji gazów cieplarnianych, </w:t>
            </w:r>
            <w:r>
              <w:rPr>
                <w:b/>
                <w:i/>
              </w:rPr>
              <w:t xml:space="preserve">efektywne gospodarowanie zasobami, </w:t>
            </w:r>
            <w:r>
              <w:t xml:space="preserve">efektywność energetyczną </w:t>
            </w:r>
            <w:r>
              <w:rPr>
                <w:b/>
                <w:i/>
              </w:rPr>
              <w:t xml:space="preserve">(w tym system ciepłowniczy), </w:t>
            </w:r>
            <w:r>
              <w:t>energię ze źródeł odnawialnych</w:t>
            </w:r>
            <w:r>
              <w:rPr>
                <w:b/>
                <w:i/>
              </w:rPr>
              <w:t>,</w:t>
            </w:r>
            <w:r>
              <w:rPr>
                <w:b/>
                <w:bCs/>
                <w:i/>
                <w:iCs/>
              </w:rPr>
              <w:t xml:space="preserve"> technologie magazynowania energii i sieci energetyczne takie jak i</w:t>
            </w:r>
            <w:r>
              <w:rPr>
                <w:b/>
                <w:bCs/>
                <w:i/>
                <w:iCs/>
              </w:rPr>
              <w:t>nteligentne sieci i supersieci;</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rPr>
            </w:pPr>
            <w:r>
              <w:rPr>
                <w:b/>
                <w:i/>
              </w:rPr>
              <w:t>da)</w:t>
            </w:r>
            <w:r>
              <w:rPr>
                <w:b/>
              </w:rPr>
              <w:tab/>
            </w:r>
            <w:r>
              <w:rPr>
                <w:b/>
                <w:bCs/>
                <w:i/>
                <w:iCs/>
              </w:rPr>
              <w:t>inwestycje w zakresie produkcji, przetwarzania, dystrybucji, magazynowania lub spalania gazu, pod warunkiem że jest on stosowany jako technologia pomostowa zastępująca węgiel kamienny, węgiel brunatny, torf lub łupki b</w:t>
            </w:r>
            <w:r>
              <w:rPr>
                <w:b/>
                <w:bCs/>
                <w:i/>
                <w:iCs/>
              </w:rPr>
              <w:t>itumiczne, wykazuje, że zapewnia znaczną redukcję emisji gazów cieplarnianych i powinien umożliwiać wykorzystywanie gazu ze źródeł odnawialnych na późniejszym etapie; Inwestycje te powinny być zgodne z kryteriami określonymi w rozporządzeniu (UE) 2020/852,</w:t>
            </w:r>
            <w:r>
              <w:rPr>
                <w:b/>
                <w:bCs/>
                <w:i/>
                <w:iCs/>
              </w:rPr>
              <w:t xml:space="preserve"> chyba że państwo członkowskie należycie uzasadni w terytorialnym planie sprawiedliwej transformacji konieczność wsparcia niedostosowanej działalności i wykaże spójność tej inwestycji z celem neutralności klimatycznej na 2050 r.;</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db)</w:t>
            </w:r>
            <w:r>
              <w:tab/>
            </w:r>
            <w:r>
              <w:rPr>
                <w:b/>
                <w:i/>
              </w:rPr>
              <w:t>ukierunkowane środki</w:t>
            </w:r>
            <w:r>
              <w:rPr>
                <w:b/>
                <w:i/>
              </w:rPr>
              <w:t xml:space="preserve"> modernizacyjne na rzecz efektywności energetycznej w celu rozwiązania problemu ubóstwa energetycznego i złych warunków mieszkaniowych;</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dc)</w:t>
            </w:r>
            <w:r>
              <w:tab/>
            </w:r>
            <w:r>
              <w:rPr>
                <w:b/>
                <w:i/>
              </w:rPr>
              <w:t xml:space="preserve">inwestycje ukierunkowane na promowanie przesunięcia międzygałęziowego w kierunku bardziej zrównoważonych rodzajów </w:t>
            </w:r>
            <w:r>
              <w:rPr>
                <w:b/>
                <w:i/>
              </w:rPr>
              <w:t>mobilności;</w:t>
            </w:r>
          </w:p>
        </w:tc>
      </w:tr>
      <w:tr w:rsidR="00810480" w:rsidTr="00667352">
        <w:trPr>
          <w:jc w:val="center"/>
        </w:trPr>
        <w:tc>
          <w:tcPr>
            <w:tcW w:w="4876" w:type="dxa"/>
          </w:tcPr>
          <w:p w:rsidR="00DB6503" w:rsidRPr="00373A57" w:rsidRDefault="00B50398" w:rsidP="00667352">
            <w:pPr>
              <w:pStyle w:val="Normal6a"/>
            </w:pPr>
            <w:r>
              <w:t>e)</w:t>
            </w:r>
            <w:r>
              <w:tab/>
              <w:t>inwestycje w</w:t>
            </w:r>
            <w:r>
              <w:rPr>
                <w:b/>
                <w:i/>
              </w:rPr>
              <w:t> </w:t>
            </w:r>
            <w:r>
              <w:t xml:space="preserve">cyfryzację </w:t>
            </w:r>
            <w:r>
              <w:rPr>
                <w:b/>
                <w:i/>
              </w:rPr>
              <w:t>i </w:t>
            </w:r>
            <w:r>
              <w:t>łączność cyfrową;</w:t>
            </w:r>
          </w:p>
        </w:tc>
        <w:tc>
          <w:tcPr>
            <w:tcW w:w="4876" w:type="dxa"/>
          </w:tcPr>
          <w:p w:rsidR="00DB6503" w:rsidRPr="00373A57" w:rsidRDefault="00B50398" w:rsidP="00667352">
            <w:pPr>
              <w:pStyle w:val="Normal6a"/>
            </w:pPr>
            <w:r>
              <w:t>e)</w:t>
            </w:r>
            <w:r>
              <w:tab/>
              <w:t>inwestycje w</w:t>
            </w:r>
            <w:r>
              <w:rPr>
                <w:b/>
                <w:i/>
              </w:rPr>
              <w:t xml:space="preserve"> </w:t>
            </w:r>
            <w:r>
              <w:t>cyfryzację</w:t>
            </w:r>
            <w:r>
              <w:rPr>
                <w:b/>
                <w:i/>
              </w:rPr>
              <w:t>,</w:t>
            </w:r>
            <w:r>
              <w:t xml:space="preserve"> łączność cyfrową</w:t>
            </w:r>
            <w:r>
              <w:rPr>
                <w:b/>
                <w:i/>
              </w:rPr>
              <w:t xml:space="preserve"> i technologie komunikacyjne, które umożliwiają rozwijanie regulacji zapotrzebowania z uwzględnieniem potrzeby znacznego ograniczenia wykorzystania zaso</w:t>
            </w:r>
            <w:r>
              <w:rPr>
                <w:b/>
                <w:i/>
              </w:rPr>
              <w:t>bów i zużycia energii</w:t>
            </w:r>
            <w:r>
              <w:t>;</w:t>
            </w:r>
          </w:p>
        </w:tc>
      </w:tr>
      <w:tr w:rsidR="00810480" w:rsidTr="00667352">
        <w:trPr>
          <w:jc w:val="center"/>
        </w:trPr>
        <w:tc>
          <w:tcPr>
            <w:tcW w:w="4876" w:type="dxa"/>
          </w:tcPr>
          <w:p w:rsidR="00DB6503" w:rsidRPr="00373A57" w:rsidRDefault="00B50398" w:rsidP="00667352">
            <w:pPr>
              <w:pStyle w:val="Normal6a"/>
            </w:pPr>
            <w:r>
              <w:t>f)</w:t>
            </w:r>
            <w:r>
              <w:tab/>
              <w:t>inwestycje w regenerację, dekontaminację i renaturalizację terenów oraz projekty zmieniające ich przeznaczenie;</w:t>
            </w:r>
          </w:p>
        </w:tc>
        <w:tc>
          <w:tcPr>
            <w:tcW w:w="4876" w:type="dxa"/>
          </w:tcPr>
          <w:p w:rsidR="00DB6503" w:rsidRPr="00373A57" w:rsidRDefault="00B50398" w:rsidP="00667352">
            <w:pPr>
              <w:pStyle w:val="Normal6a"/>
            </w:pPr>
            <w:r>
              <w:t>f)</w:t>
            </w:r>
            <w:r>
              <w:tab/>
              <w:t>inwestycje w regenerację, dekontaminację i renaturalizację terenów oraz projekty zmieniające ich przeznaczenie</w:t>
            </w:r>
            <w:r>
              <w:rPr>
                <w:b/>
                <w:i/>
              </w:rPr>
              <w:t xml:space="preserve">, a </w:t>
            </w:r>
            <w:r>
              <w:rPr>
                <w:b/>
                <w:i/>
              </w:rPr>
              <w:t>także w odbudowę zdegradowanych ekosystemów, przy jednoczesnym zapewnieniu poszanowania zasady „zanieczyszczający płaci”</w:t>
            </w:r>
            <w:r>
              <w:t>;</w:t>
            </w:r>
          </w:p>
        </w:tc>
      </w:tr>
      <w:tr w:rsidR="00810480" w:rsidTr="00667352">
        <w:trPr>
          <w:jc w:val="center"/>
        </w:trPr>
        <w:tc>
          <w:tcPr>
            <w:tcW w:w="4876" w:type="dxa"/>
          </w:tcPr>
          <w:p w:rsidR="00DB6503" w:rsidRPr="00373A57" w:rsidRDefault="00B50398" w:rsidP="00667352">
            <w:pPr>
              <w:pStyle w:val="Normal6a"/>
            </w:pPr>
            <w:r>
              <w:t>g)</w:t>
            </w:r>
            <w:r>
              <w:tab/>
              <w:t xml:space="preserve">inwestycje </w:t>
            </w:r>
            <w:r>
              <w:rPr>
                <w:b/>
                <w:i/>
              </w:rPr>
              <w:t>we</w:t>
            </w:r>
            <w:r>
              <w:t xml:space="preserve"> wzmacnianie gospodarki o</w:t>
            </w:r>
            <w:r>
              <w:rPr>
                <w:b/>
                <w:i/>
              </w:rPr>
              <w:t> </w:t>
            </w:r>
            <w:r>
              <w:t>obiegu zamkniętym w</w:t>
            </w:r>
            <w:r>
              <w:rPr>
                <w:b/>
                <w:i/>
              </w:rPr>
              <w:t> </w:t>
            </w:r>
            <w:r>
              <w:t>tym poprzez zapobieganie powstawaniu odpadów i</w:t>
            </w:r>
            <w:r>
              <w:rPr>
                <w:b/>
                <w:i/>
              </w:rPr>
              <w:t> </w:t>
            </w:r>
            <w:r>
              <w:t>ograniczanie ich ilości,</w:t>
            </w:r>
            <w:r>
              <w:t xml:space="preserve"> efektywne gospodarowanie zasobami, ponowne wykorzystywanie, naprawy oraz recykling;</w:t>
            </w:r>
          </w:p>
        </w:tc>
        <w:tc>
          <w:tcPr>
            <w:tcW w:w="4876" w:type="dxa"/>
          </w:tcPr>
          <w:p w:rsidR="00DB6503" w:rsidRPr="00373A57" w:rsidRDefault="00B50398" w:rsidP="00667352">
            <w:pPr>
              <w:pStyle w:val="Normal6a"/>
            </w:pPr>
            <w:r>
              <w:t>g)</w:t>
            </w:r>
            <w:r>
              <w:tab/>
              <w:t xml:space="preserve">inwestycje </w:t>
            </w:r>
            <w:r>
              <w:rPr>
                <w:b/>
                <w:i/>
              </w:rPr>
              <w:t>w tworzenie i</w:t>
            </w:r>
            <w:r>
              <w:t xml:space="preserve"> wzmacnianie gospodarki o</w:t>
            </w:r>
            <w:r>
              <w:rPr>
                <w:b/>
                <w:i/>
              </w:rPr>
              <w:t xml:space="preserve"> </w:t>
            </w:r>
            <w:r>
              <w:t xml:space="preserve">obiegu zamkniętym </w:t>
            </w:r>
            <w:r>
              <w:rPr>
                <w:b/>
                <w:i/>
              </w:rPr>
              <w:t xml:space="preserve">opartej na zrównoważonych źródłach, również biogospodarki, </w:t>
            </w:r>
            <w:r>
              <w:t>w</w:t>
            </w:r>
            <w:r>
              <w:rPr>
                <w:b/>
                <w:i/>
              </w:rPr>
              <w:t xml:space="preserve"> </w:t>
            </w:r>
            <w:r>
              <w:t xml:space="preserve">tym poprzez zapobieganie powstawaniu </w:t>
            </w:r>
            <w:r>
              <w:t>odpadów i</w:t>
            </w:r>
            <w:r>
              <w:rPr>
                <w:b/>
                <w:i/>
              </w:rPr>
              <w:t xml:space="preserve"> </w:t>
            </w:r>
            <w:r>
              <w:t>ograniczanie ich ilości, efektywne gospodarowanie zasobami, ponowne wykorzystywanie, naprawy oraz recykling;</w:t>
            </w:r>
          </w:p>
        </w:tc>
      </w:tr>
      <w:tr w:rsidR="00810480" w:rsidTr="00667352">
        <w:trPr>
          <w:jc w:val="center"/>
        </w:trPr>
        <w:tc>
          <w:tcPr>
            <w:tcW w:w="4876" w:type="dxa"/>
          </w:tcPr>
          <w:p w:rsidR="00DB6503" w:rsidRPr="00373A57" w:rsidRDefault="00B50398" w:rsidP="00667352">
            <w:pPr>
              <w:pStyle w:val="Normal6a"/>
            </w:pPr>
            <w:r>
              <w:t>h)</w:t>
            </w:r>
            <w:r>
              <w:tab/>
              <w:t>podnoszenie i zmiana kwalifikacji pracowników;</w:t>
            </w:r>
          </w:p>
        </w:tc>
        <w:tc>
          <w:tcPr>
            <w:tcW w:w="4876" w:type="dxa"/>
          </w:tcPr>
          <w:p w:rsidR="00DB6503" w:rsidRPr="00373A57" w:rsidRDefault="00B50398" w:rsidP="00667352">
            <w:pPr>
              <w:pStyle w:val="Normal6a"/>
            </w:pPr>
            <w:r>
              <w:t>h)</w:t>
            </w:r>
            <w:r>
              <w:tab/>
              <w:t>podnoszenie i zmiana kwalifikacji pracowników</w:t>
            </w:r>
            <w:r>
              <w:rPr>
                <w:b/>
                <w:i/>
              </w:rPr>
              <w:t xml:space="preserve"> i osób poszukujących pracy, w tym osó</w:t>
            </w:r>
            <w:r>
              <w:rPr>
                <w:b/>
                <w:i/>
              </w:rPr>
              <w:t>b pracujących na własny rachunek, w celu zniwelowania niedoboru kwalifikacji, które jest niezbędne do sprawiedliwej transformacji w kierunku gospodarki neutralnej dla klimatu, o której mowa w art. 1 ust. 1</w:t>
            </w:r>
            <w:r>
              <w:t>;</w:t>
            </w:r>
          </w:p>
        </w:tc>
      </w:tr>
      <w:tr w:rsidR="00810480" w:rsidTr="00667352">
        <w:trPr>
          <w:jc w:val="center"/>
        </w:trPr>
        <w:tc>
          <w:tcPr>
            <w:tcW w:w="4876" w:type="dxa"/>
          </w:tcPr>
          <w:p w:rsidR="00DB6503" w:rsidRPr="00373A57" w:rsidRDefault="00B50398" w:rsidP="00667352">
            <w:pPr>
              <w:pStyle w:val="Normal6a"/>
            </w:pPr>
            <w:r>
              <w:t>i)</w:t>
            </w:r>
            <w:r>
              <w:tab/>
            </w:r>
            <w:r>
              <w:rPr>
                <w:b/>
                <w:i/>
              </w:rPr>
              <w:t>pomoc</w:t>
            </w:r>
            <w:r>
              <w:t xml:space="preserve"> w</w:t>
            </w:r>
            <w:r>
              <w:rPr>
                <w:b/>
                <w:i/>
              </w:rPr>
              <w:t> </w:t>
            </w:r>
            <w:r>
              <w:t>poszukiwaniu pracy dla osób poszukują</w:t>
            </w:r>
            <w:r>
              <w:t>cych pracy;</w:t>
            </w:r>
          </w:p>
        </w:tc>
        <w:tc>
          <w:tcPr>
            <w:tcW w:w="4876" w:type="dxa"/>
          </w:tcPr>
          <w:p w:rsidR="00DB6503" w:rsidRPr="00373A57" w:rsidRDefault="00B50398" w:rsidP="00667352">
            <w:pPr>
              <w:pStyle w:val="Normal6a"/>
            </w:pPr>
            <w:r>
              <w:t xml:space="preserve">i) </w:t>
            </w:r>
            <w:r>
              <w:rPr>
                <w:b/>
                <w:i/>
              </w:rPr>
              <w:t>pomoc</w:t>
            </w:r>
            <w:r>
              <w:t xml:space="preserve"> w</w:t>
            </w:r>
            <w:r>
              <w:rPr>
                <w:b/>
                <w:i/>
              </w:rPr>
              <w:t xml:space="preserve"> </w:t>
            </w:r>
            <w:r>
              <w:t>poszukiwaniu pracy dla osób poszukujących pracy</w:t>
            </w:r>
            <w:r>
              <w:rPr>
                <w:b/>
                <w:i/>
              </w:rPr>
              <w:t xml:space="preserve"> z poszanowaniem równości płci i zapewnianiem równowagi płci, tam gdzie to możliwe</w:t>
            </w:r>
            <w:r>
              <w:t>;</w:t>
            </w:r>
          </w:p>
        </w:tc>
      </w:tr>
      <w:tr w:rsidR="00810480" w:rsidTr="00667352">
        <w:trPr>
          <w:jc w:val="center"/>
        </w:trPr>
        <w:tc>
          <w:tcPr>
            <w:tcW w:w="4876" w:type="dxa"/>
          </w:tcPr>
          <w:p w:rsidR="00DB6503" w:rsidRPr="00373A57" w:rsidRDefault="00B50398" w:rsidP="00667352">
            <w:pPr>
              <w:pStyle w:val="Normal6a"/>
            </w:pPr>
            <w:r>
              <w:t>j)</w:t>
            </w:r>
            <w:r>
              <w:tab/>
              <w:t>aktywne włączanie osób poszukujących pracy;</w:t>
            </w:r>
          </w:p>
        </w:tc>
        <w:tc>
          <w:tcPr>
            <w:tcW w:w="4876" w:type="dxa"/>
          </w:tcPr>
          <w:p w:rsidR="00DB6503" w:rsidRPr="00373A57" w:rsidRDefault="00B50398" w:rsidP="00667352">
            <w:pPr>
              <w:pStyle w:val="Normal6a"/>
            </w:pPr>
            <w:r>
              <w:t>j)</w:t>
            </w:r>
            <w:r>
              <w:tab/>
              <w:t>aktywne włączanie osób poszukujących pracy</w:t>
            </w:r>
            <w:r>
              <w:rPr>
                <w:b/>
                <w:i/>
              </w:rPr>
              <w:t xml:space="preserve"> z poszan</w:t>
            </w:r>
            <w:r>
              <w:rPr>
                <w:b/>
                <w:i/>
              </w:rPr>
              <w:t>owaniem równości płci i zapewnianiem równowagi płci, tam gdzie to możliwe</w:t>
            </w:r>
            <w:r>
              <w:t>;</w:t>
            </w:r>
          </w:p>
        </w:tc>
      </w:tr>
      <w:tr w:rsidR="00810480" w:rsidTr="00667352">
        <w:trPr>
          <w:jc w:val="center"/>
        </w:trPr>
        <w:tc>
          <w:tcPr>
            <w:tcW w:w="4876" w:type="dxa"/>
          </w:tcPr>
          <w:p w:rsidR="00DB6503" w:rsidRPr="00373A57" w:rsidRDefault="00B50398" w:rsidP="00667352">
            <w:pPr>
              <w:pStyle w:val="Normal6a"/>
            </w:pPr>
            <w:r>
              <w:t>k)</w:t>
            </w:r>
            <w:r>
              <w:tab/>
              <w:t>pomoc techniczną.</w:t>
            </w:r>
          </w:p>
        </w:tc>
        <w:tc>
          <w:tcPr>
            <w:tcW w:w="4876" w:type="dxa"/>
          </w:tcPr>
          <w:p w:rsidR="00DB6503" w:rsidRPr="00373A57" w:rsidRDefault="00B50398" w:rsidP="00667352">
            <w:pPr>
              <w:pStyle w:val="Normal6a"/>
              <w:rPr>
                <w:szCs w:val="24"/>
              </w:rPr>
            </w:pPr>
            <w:r>
              <w:rPr>
                <w:szCs w:val="24"/>
              </w:rPr>
              <w:t>k)</w:t>
            </w:r>
            <w:r>
              <w:rPr>
                <w:szCs w:val="24"/>
              </w:rPr>
              <w:tab/>
              <w:t>pomoc techniczną</w:t>
            </w:r>
            <w:r>
              <w:rPr>
                <w:b/>
                <w:i/>
                <w:szCs w:val="24"/>
              </w:rPr>
              <w:t>, w tym inkubatory i wylęgarnie projektów na szczeblu lokalnym i krajowym, zrzeszające podmioty finansujące i promotorów projektów</w:t>
            </w:r>
            <w:r>
              <w:rPr>
                <w:szCs w:val="24"/>
              </w:rPr>
              <w:t>.</w:t>
            </w:r>
          </w:p>
        </w:tc>
      </w:tr>
      <w:tr w:rsidR="00810480" w:rsidTr="00667352">
        <w:trPr>
          <w:jc w:val="center"/>
        </w:trPr>
        <w:tc>
          <w:tcPr>
            <w:tcW w:w="4876" w:type="dxa"/>
          </w:tcPr>
          <w:p w:rsidR="00DB6503" w:rsidRPr="00373A57" w:rsidRDefault="00B50398" w:rsidP="00667352">
            <w:pPr>
              <w:pStyle w:val="Normal6a"/>
            </w:pPr>
            <w:r>
              <w:t xml:space="preserve">Oprócz </w:t>
            </w:r>
            <w:r>
              <w:t xml:space="preserve">tego FST może wspierać, na obszarach wyznaczonych jako obszary objęte pomocą zgodnie z art. 107 ust. 3 lit. a) i c) TFUE, inwestycje produkcyjne w przedsiębiorstwa inne niż MŚP, pod warunkiem że inwestycje te zostały zatwierdzone jako część terytorialnego </w:t>
            </w:r>
            <w:r>
              <w:t>planu sprawiedliwej transformacji w oparciu o informacje wymagane na podstawie art. 7 ust. 2 lit. h). Takie inwestycje kwalifikują się do wsparcia tylko wówczas, gdy są niezbędne do wdrożenia terytorialnego planu sprawiedliwej transformacji.</w:t>
            </w:r>
          </w:p>
        </w:tc>
        <w:tc>
          <w:tcPr>
            <w:tcW w:w="4876" w:type="dxa"/>
          </w:tcPr>
          <w:p w:rsidR="00DB6503" w:rsidRPr="00373A57" w:rsidRDefault="00B50398" w:rsidP="00667352">
            <w:pPr>
              <w:pStyle w:val="Normal6a"/>
            </w:pPr>
            <w:r>
              <w:t>Oprócz tego FS</w:t>
            </w:r>
            <w:r>
              <w:t>T może wspierać, na obszarach wyznaczonych jako obszary objęte pomocą zgodnie z art. 107 ust. 3 lit. a) i c) TFUE, inwestycje produkcyjne w przedsiębiorstwa inne niż MŚP, pod warunkiem że inwestycje te zostały zatwierdzone jako część terytorialnego planu s</w:t>
            </w:r>
            <w:r>
              <w:t>prawiedliwej transformacji w oparciu o informacje wymagane na podstawie art. 7 ust. 2 lit. h). Takie inwestycje kwalifikują się do wsparcia tylko wówczas, gdy są niezbędne do wdrożenia terytorialnego planu sprawiedliwej transformacji</w:t>
            </w:r>
            <w:r>
              <w:rPr>
                <w:b/>
                <w:i/>
              </w:rPr>
              <w:t xml:space="preserve"> i nie prowadzą do prze</w:t>
            </w:r>
            <w:r>
              <w:rPr>
                <w:b/>
                <w:i/>
              </w:rPr>
              <w:t>noszenia miejsc pracy, kapitału i procesów produkcyjnych z jednego państwa członkowskiego do drugiego</w:t>
            </w:r>
            <w:r>
              <w:t>.</w:t>
            </w:r>
          </w:p>
        </w:tc>
      </w:tr>
      <w:tr w:rsidR="00810480" w:rsidTr="00667352">
        <w:trPr>
          <w:jc w:val="center"/>
        </w:trPr>
        <w:tc>
          <w:tcPr>
            <w:tcW w:w="4876" w:type="dxa"/>
          </w:tcPr>
          <w:p w:rsidR="00DB6503" w:rsidRPr="00373A57" w:rsidRDefault="00B50398" w:rsidP="00667352">
            <w:pPr>
              <w:pStyle w:val="Normal6a"/>
            </w:pPr>
            <w:r>
              <w:t>FST może również wspierać inwestycje w</w:t>
            </w:r>
            <w:r>
              <w:rPr>
                <w:b/>
                <w:i/>
              </w:rPr>
              <w:t> </w:t>
            </w:r>
            <w:r>
              <w:t>celu osiągnięcia redukcji emisji gazów cieplarnianych pochodzących z</w:t>
            </w:r>
            <w:r>
              <w:rPr>
                <w:b/>
                <w:i/>
              </w:rPr>
              <w:t> </w:t>
            </w:r>
            <w:r>
              <w:t>działań wymienionych w</w:t>
            </w:r>
            <w:r>
              <w:rPr>
                <w:b/>
                <w:i/>
              </w:rPr>
              <w:t> </w:t>
            </w:r>
            <w:r>
              <w:t>załączniku I do dyrek</w:t>
            </w:r>
            <w:r>
              <w:t>tywy 2003/87/WE</w:t>
            </w:r>
            <w:r>
              <w:rPr>
                <w:b/>
                <w:i/>
              </w:rPr>
              <w:t xml:space="preserve"> Parlamentu Europejskiego i Rady</w:t>
            </w:r>
            <w:r>
              <w:t>, pod warunkiem że inwestycje te zostały zatwierdzone jako część terytorialnego planu sprawiedliwej transformacji w</w:t>
            </w:r>
            <w:r>
              <w:rPr>
                <w:b/>
                <w:i/>
              </w:rPr>
              <w:t> </w:t>
            </w:r>
            <w:r>
              <w:t>oparciu o</w:t>
            </w:r>
            <w:r>
              <w:rPr>
                <w:b/>
                <w:i/>
              </w:rPr>
              <w:t> </w:t>
            </w:r>
            <w:r>
              <w:t>informacje wymagane na podstawie art.</w:t>
            </w:r>
            <w:r>
              <w:rPr>
                <w:b/>
                <w:i/>
              </w:rPr>
              <w:t> </w:t>
            </w:r>
            <w:r>
              <w:t>7 ust.</w:t>
            </w:r>
            <w:r>
              <w:rPr>
                <w:b/>
                <w:i/>
              </w:rPr>
              <w:t> </w:t>
            </w:r>
            <w:r>
              <w:t xml:space="preserve">2 ppkt (i). Takie inwestycje </w:t>
            </w:r>
            <w:r>
              <w:t>kwalifikują się do wsparcia tylko wówczas, gdy są niezbędne do wdrożenia terytorialnego planu sprawiedliwej transformacji.</w:t>
            </w:r>
          </w:p>
        </w:tc>
        <w:tc>
          <w:tcPr>
            <w:tcW w:w="4876" w:type="dxa"/>
          </w:tcPr>
          <w:p w:rsidR="00DB6503" w:rsidRPr="00373A57" w:rsidRDefault="00B50398" w:rsidP="00667352">
            <w:pPr>
              <w:pStyle w:val="Normal6a"/>
              <w:rPr>
                <w:szCs w:val="24"/>
              </w:rPr>
            </w:pPr>
            <w:r>
              <w:t>FST może również wspierać inwestycje w</w:t>
            </w:r>
            <w:r>
              <w:rPr>
                <w:b/>
                <w:i/>
              </w:rPr>
              <w:t xml:space="preserve"> </w:t>
            </w:r>
            <w:r>
              <w:t>celu osiągnięcia redukcji emisji gazów cieplarnianych pochodzących z</w:t>
            </w:r>
            <w:r>
              <w:rPr>
                <w:b/>
                <w:i/>
              </w:rPr>
              <w:t xml:space="preserve"> </w:t>
            </w:r>
            <w:r>
              <w:t>działań wymienionych w</w:t>
            </w:r>
            <w:r>
              <w:rPr>
                <w:b/>
                <w:i/>
              </w:rPr>
              <w:t xml:space="preserve"> </w:t>
            </w:r>
            <w:r>
              <w:t>za</w:t>
            </w:r>
            <w:r>
              <w:t>łączniku I do dyrektywy 2003/87/WE, pod warunkiem że inwestycje te zostały zatwierdzone jako część terytorialnego planu sprawiedliwej transformacji w</w:t>
            </w:r>
            <w:r>
              <w:rPr>
                <w:b/>
                <w:i/>
              </w:rPr>
              <w:t xml:space="preserve"> </w:t>
            </w:r>
            <w:r>
              <w:t>oparciu o</w:t>
            </w:r>
            <w:r>
              <w:rPr>
                <w:b/>
                <w:i/>
              </w:rPr>
              <w:t xml:space="preserve"> </w:t>
            </w:r>
            <w:r>
              <w:t>informacje wymagane na podstawie art.</w:t>
            </w:r>
            <w:r>
              <w:rPr>
                <w:b/>
                <w:i/>
              </w:rPr>
              <w:t xml:space="preserve"> </w:t>
            </w:r>
            <w:r>
              <w:t>7 ust.</w:t>
            </w:r>
            <w:r>
              <w:rPr>
                <w:b/>
                <w:i/>
              </w:rPr>
              <w:t xml:space="preserve"> </w:t>
            </w:r>
            <w:r>
              <w:t>2 ppkt (i). Takie inwestycje kwalifikują się do wsp</w:t>
            </w:r>
            <w:r>
              <w:t>arcia tylko wówczas, gdy są niezbędne do wdrożenia terytorialnego planu sprawiedliwej transformacji</w:t>
            </w:r>
            <w:r>
              <w:rPr>
                <w:b/>
                <w:i/>
              </w:rPr>
              <w:t>, prowadzą do znacznego zmniejszenia emisji gazów cieplarnianych poniżej odpowiednich poziomów referencyjnych stosowanych do przydziału bezpłatnych uprawnień</w:t>
            </w:r>
            <w:r>
              <w:rPr>
                <w:b/>
                <w:i/>
              </w:rPr>
              <w:t xml:space="preserve"> na mocy dyrektywy 2003/87/WE, nie zwiększają zależności od paliw kopalnych i są niezbędne do ochrony znacznej liczby miejsc pracy na danym terytorium.</w:t>
            </w:r>
            <w:r>
              <w:rPr>
                <w:b/>
                <w:bCs/>
                <w:i/>
                <w:iCs/>
                <w:szCs w:val="24"/>
              </w:rPr>
              <w:t xml:space="preserve"> Beneficjenci wsparcia z FST nie otrzymują na dany projekt żadnych dodatkowych środków finansowych z inny</w:t>
            </w:r>
            <w:r>
              <w:rPr>
                <w:b/>
                <w:bCs/>
                <w:i/>
                <w:iCs/>
                <w:szCs w:val="24"/>
              </w:rPr>
              <w:t>ch funduszy na podstawie dyrektywy 2003/87/WE.</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36</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Artykuł 5 – akapit 1 – litera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B50398" w:rsidP="00667352">
            <w:pPr>
              <w:pStyle w:val="Normal6a"/>
            </w:pPr>
            <w:r>
              <w:t>a)</w:t>
            </w:r>
            <w:r>
              <w:tab/>
              <w:t xml:space="preserve">likwidacji </w:t>
            </w:r>
            <w:r>
              <w:t>ani budowy elektrowni jądrowych;</w:t>
            </w:r>
          </w:p>
        </w:tc>
        <w:tc>
          <w:tcPr>
            <w:tcW w:w="4876" w:type="dxa"/>
          </w:tcPr>
          <w:p w:rsidR="00DB6503" w:rsidRPr="00373A57" w:rsidRDefault="00B50398" w:rsidP="00667352">
            <w:pPr>
              <w:pStyle w:val="Normal6a"/>
            </w:pPr>
            <w:r>
              <w:t>a)</w:t>
            </w:r>
            <w:r>
              <w:tab/>
              <w:t>likwidacji ani budowy elektrowni jądrowych</w:t>
            </w:r>
            <w:r>
              <w:rPr>
                <w:b/>
                <w:i/>
              </w:rPr>
              <w:t xml:space="preserve"> lub wszelkiej innej działalności związanej z sektorem energii jądrowej</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37</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Artykuł 5 – akapit 1 – litera d</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val="240"/>
          <w:jc w:val="center"/>
        </w:trPr>
        <w:tc>
          <w:tcPr>
            <w:tcW w:w="9752" w:type="dxa"/>
            <w:gridSpan w:val="2"/>
          </w:tcPr>
          <w:p w:rsidR="00DB6503" w:rsidRPr="00373A57" w:rsidRDefault="00DB6503" w:rsidP="00667352"/>
        </w:tc>
      </w:tr>
      <w:tr w:rsidR="00810480" w:rsidTr="00667352">
        <w:trPr>
          <w:trHeight w:val="240"/>
          <w:jc w:val="center"/>
        </w:trPr>
        <w:tc>
          <w:tcPr>
            <w:tcW w:w="4876" w:type="dxa"/>
            <w:hideMark/>
          </w:tcPr>
          <w:p w:rsidR="00DB6503" w:rsidRPr="00373A57" w:rsidRDefault="00B50398" w:rsidP="00667352">
            <w:pPr>
              <w:pStyle w:val="AmColumnHeading"/>
            </w:pPr>
            <w:r>
              <w:t>Tekst proponowany przez Komisję</w:t>
            </w:r>
          </w:p>
        </w:tc>
        <w:tc>
          <w:tcPr>
            <w:tcW w:w="4876" w:type="dxa"/>
            <w:hideMark/>
          </w:tcPr>
          <w:p w:rsidR="00DB6503" w:rsidRPr="00373A57" w:rsidRDefault="00B50398" w:rsidP="00667352">
            <w:pPr>
              <w:pStyle w:val="AmColumnHeading"/>
            </w:pPr>
            <w:r>
              <w:t>Poprawka</w:t>
            </w:r>
          </w:p>
        </w:tc>
      </w:tr>
      <w:tr w:rsidR="00810480" w:rsidTr="00667352">
        <w:trPr>
          <w:jc w:val="center"/>
        </w:trPr>
        <w:tc>
          <w:tcPr>
            <w:tcW w:w="4876" w:type="dxa"/>
            <w:hideMark/>
          </w:tcPr>
          <w:p w:rsidR="00DB6503" w:rsidRPr="00373A57" w:rsidRDefault="00B50398" w:rsidP="00667352">
            <w:pPr>
              <w:pStyle w:val="Normal6a"/>
            </w:pPr>
            <w:r>
              <w:t>d)</w:t>
            </w:r>
            <w:r>
              <w:tab/>
              <w:t>inwestycji w zakresie produkcji, przetwarzania, dystrybucji, składowania lub spalania paliw kopalnych;</w:t>
            </w:r>
          </w:p>
        </w:tc>
        <w:tc>
          <w:tcPr>
            <w:tcW w:w="4876" w:type="dxa"/>
            <w:hideMark/>
          </w:tcPr>
          <w:p w:rsidR="00DB6503" w:rsidRPr="00373A57" w:rsidRDefault="00B50398" w:rsidP="00667352">
            <w:pPr>
              <w:pStyle w:val="Normal6a"/>
            </w:pPr>
            <w:r>
              <w:t>d)</w:t>
            </w:r>
            <w:r>
              <w:tab/>
            </w:r>
            <w:r>
              <w:t xml:space="preserve">inwestycji w zakresie produkcji, przetwarzania, dystrybucji, składowania lub spalania </w:t>
            </w:r>
            <w:r>
              <w:rPr>
                <w:b/>
                <w:i/>
              </w:rPr>
              <w:t xml:space="preserve">stałych </w:t>
            </w:r>
            <w:r>
              <w:t>paliw kopalnych;</w:t>
            </w:r>
          </w:p>
        </w:tc>
      </w:tr>
    </w:tbl>
    <w:p w:rsidR="00DB6503" w:rsidRPr="00373A57" w:rsidRDefault="00B50398" w:rsidP="00DB6503">
      <w:pPr>
        <w:pStyle w:val="AmJustTitle"/>
      </w:pPr>
      <w:r>
        <w:rPr>
          <w:rStyle w:val="HideTWBExt"/>
          <w:noProof w:val="0"/>
        </w:rPr>
        <w:t>&lt;TitreJust&gt;</w:t>
      </w:r>
      <w:r>
        <w:t>Uzasadnienie</w:t>
      </w:r>
      <w:r>
        <w:rPr>
          <w:rStyle w:val="HideTWBExt"/>
          <w:noProof w:val="0"/>
        </w:rPr>
        <w:t>&lt;/TitreJust&gt;</w:t>
      </w:r>
    </w:p>
    <w:p w:rsidR="00DB6503" w:rsidRPr="00373A57" w:rsidRDefault="00B50398" w:rsidP="00DB6503">
      <w:pPr>
        <w:pStyle w:val="AmJustText"/>
      </w:pPr>
      <w:r>
        <w:t xml:space="preserve">Gaz ziemny stanowi ważne paliwo pomostowe umożliwiające przejście na czyste i zrównoważone źródła energii w </w:t>
      </w:r>
      <w:r>
        <w:t>gospodarkach opartych w dużym stopniu na węglu. Niemniej jednak należy wykazać, że inwestycje te prowadzą do znacznego ograniczenia emisji gazów cieplarnianych.</w:t>
      </w:r>
    </w:p>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38</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w:t>
      </w:r>
      <w:r>
        <w:rPr>
          <w:rStyle w:val="HideTWBExt"/>
          <w:noProof w:val="0"/>
        </w:rPr>
        <w:t>d&gt;</w:t>
      </w:r>
    </w:p>
    <w:p w:rsidR="00DB6503" w:rsidRPr="00373A57" w:rsidRDefault="00B50398" w:rsidP="00DB6503">
      <w:pPr>
        <w:pStyle w:val="NormalBold"/>
      </w:pPr>
      <w:r>
        <w:rPr>
          <w:rStyle w:val="HideTWBExt"/>
          <w:noProof w:val="0"/>
        </w:rPr>
        <w:t>&lt;Article&gt;</w:t>
      </w:r>
      <w:r>
        <w:t>Artykuł 5 – akapit 1 – litera d a (nowa)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da)</w:t>
            </w:r>
            <w:r>
              <w:tab/>
            </w:r>
            <w:r>
              <w:rPr>
                <w:b/>
                <w:i/>
              </w:rPr>
              <w:t>inwestycji w instalacje przetwarzania odpadów resztkowych;</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39</w:t>
      </w:r>
      <w:r>
        <w:rPr>
          <w:rStyle w:val="HideTWBExt"/>
          <w:noProof w:val="0"/>
        </w:rPr>
        <w:t>&lt;/NumAm&gt;</w:t>
      </w:r>
    </w:p>
    <w:p w:rsidR="00DB6503" w:rsidRPr="00373A57" w:rsidRDefault="00B50398" w:rsidP="00DB6503">
      <w:pPr>
        <w:pStyle w:val="NormalBold12b"/>
      </w:pPr>
      <w:r>
        <w:rPr>
          <w:rStyle w:val="HideTWBExt"/>
          <w:noProof w:val="0"/>
        </w:rPr>
        <w:t>&lt;DocAmend&gt;</w:t>
      </w:r>
      <w:r>
        <w:t xml:space="preserve">Wniosek dotyczący </w:t>
      </w:r>
      <w:r>
        <w:t>rozporządzenia</w:t>
      </w:r>
      <w:r>
        <w:rPr>
          <w:rStyle w:val="HideTWBExt"/>
          <w:noProof w:val="0"/>
        </w:rPr>
        <w:t>&lt;/DocAmend&gt;</w:t>
      </w:r>
    </w:p>
    <w:p w:rsidR="00DB6503" w:rsidRPr="00373A57" w:rsidRDefault="00B50398" w:rsidP="00DB6503">
      <w:pPr>
        <w:pStyle w:val="NormalBold"/>
      </w:pPr>
      <w:r>
        <w:rPr>
          <w:rStyle w:val="HideTWBExt"/>
          <w:noProof w:val="0"/>
        </w:rPr>
        <w:t>&lt;Article&gt;</w:t>
      </w:r>
      <w:r>
        <w:t>Artykuł 5 – akapit 1 – litera e a (nowa)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ea)</w:t>
            </w:r>
            <w:r>
              <w:tab/>
            </w:r>
            <w:r>
              <w:rPr>
                <w:b/>
                <w:i/>
              </w:rPr>
              <w:t xml:space="preserve">inwestycji produkcyjnych w przedsiębiorstwa inne niż MŚP, które wiążą się z przenoszeniem miejsc pracy, kapitału i </w:t>
            </w:r>
            <w:r>
              <w:rPr>
                <w:b/>
                <w:i/>
              </w:rPr>
              <w:t>procesów produkcyjnych z jednego państwa członkowskiego do drugiego.</w:t>
            </w:r>
          </w:p>
        </w:tc>
      </w:tr>
    </w:tbl>
    <w:p w:rsidR="00DB6503" w:rsidRPr="00373A57" w:rsidRDefault="00B50398" w:rsidP="00DB6503">
      <w:pPr>
        <w:pStyle w:val="AmJustTitle"/>
      </w:pPr>
      <w:r>
        <w:rPr>
          <w:rStyle w:val="HideTWBExt"/>
          <w:noProof w:val="0"/>
        </w:rPr>
        <w:t>&lt;TitreJust&gt;</w:t>
      </w:r>
      <w:r>
        <w:t>Uzasadnienie</w:t>
      </w:r>
      <w:r>
        <w:rPr>
          <w:rStyle w:val="HideTWBExt"/>
          <w:noProof w:val="0"/>
        </w:rPr>
        <w:t>&lt;/TitreJust&gt;</w:t>
      </w:r>
    </w:p>
    <w:p w:rsidR="00DB6503" w:rsidRPr="00373A57" w:rsidRDefault="00B50398" w:rsidP="00DB6503">
      <w:pPr>
        <w:pStyle w:val="AmJustText"/>
      </w:pPr>
      <w:r>
        <w:t>FST nie powinien prowadzić do przenoszenia działalności gospodarczej.</w:t>
      </w:r>
    </w:p>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40</w:t>
      </w:r>
      <w:r>
        <w:rPr>
          <w:rStyle w:val="HideTWBExt"/>
          <w:noProof w:val="0"/>
        </w:rPr>
        <w:t>&lt;/NumAm&gt;</w:t>
      </w:r>
    </w:p>
    <w:p w:rsidR="00DB6503" w:rsidRPr="00373A57" w:rsidRDefault="00B50398" w:rsidP="00DB6503">
      <w:pPr>
        <w:pStyle w:val="NormalBold12b"/>
      </w:pPr>
      <w:r>
        <w:rPr>
          <w:rStyle w:val="HideTWBExt"/>
          <w:noProof w:val="0"/>
        </w:rPr>
        <w:t>&lt;DocAmend&gt;</w:t>
      </w:r>
      <w:r>
        <w:t xml:space="preserve">Wniosek dotyczący </w:t>
      </w:r>
      <w:r>
        <w:t>rozporządzenia</w:t>
      </w:r>
      <w:r>
        <w:rPr>
          <w:rStyle w:val="HideTWBExt"/>
          <w:noProof w:val="0"/>
        </w:rPr>
        <w:t>&lt;/DocAmend&gt;</w:t>
      </w:r>
    </w:p>
    <w:p w:rsidR="00DB6503" w:rsidRPr="00373A57" w:rsidRDefault="00B50398" w:rsidP="00DB6503">
      <w:pPr>
        <w:pStyle w:val="NormalBold"/>
      </w:pPr>
      <w:r>
        <w:rPr>
          <w:rStyle w:val="HideTWBExt"/>
          <w:noProof w:val="0"/>
        </w:rPr>
        <w:t>&lt;Article&gt;</w:t>
      </w:r>
      <w:r>
        <w:t>Artykuł 5 – akapit 1 – litera e b (nowa)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eb)</w:t>
            </w:r>
            <w:r>
              <w:tab/>
            </w:r>
            <w:r>
              <w:rPr>
                <w:b/>
                <w:i/>
              </w:rPr>
              <w:t xml:space="preserve">inwestycji, które prowadziłyby do niezrównoważonego wykorzystania biomasy lub wszelkiego wykorzystania upraw roślin </w:t>
            </w:r>
            <w:r>
              <w:rPr>
                <w:b/>
                <w:i/>
              </w:rPr>
              <w:t>spożywczych do celów produkcji energii;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41</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Artykuł 5 – akapit 1 – litera e c (nowa)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ec)</w:t>
            </w:r>
            <w:r>
              <w:tab/>
            </w:r>
            <w:r>
              <w:rPr>
                <w:b/>
                <w:i/>
              </w:rPr>
              <w:t xml:space="preserve">działań </w:t>
            </w:r>
            <w:r>
              <w:rPr>
                <w:b/>
                <w:i/>
              </w:rPr>
              <w:t>lub inwestycji, które wiążą się ze zwiększonym ryzykiem długoterminowej nierentowności i zależności od dotacji po początkowym etapie zwiększania skali;</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42</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w:t>
      </w:r>
      <w:r>
        <w:rPr>
          <w:rStyle w:val="HideTWBExt"/>
          <w:noProof w:val="0"/>
        </w:rPr>
        <w:t>cle&gt;</w:t>
      </w:r>
      <w:r>
        <w:t>Artykuł 5 – akapit 1 – litera e d (nowa)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ed)</w:t>
            </w:r>
            <w:r>
              <w:tab/>
            </w:r>
            <w:r>
              <w:rPr>
                <w:b/>
                <w:i/>
              </w:rPr>
              <w:t xml:space="preserve">działań lub inwestycji, które mogłyby wpłynąć negatywnie na rozwój i zastosowanie niskoemisyjnych rozwiązań alternatywnych oraz prowadzić do </w:t>
            </w:r>
            <w:r>
              <w:rPr>
                <w:b/>
                <w:i/>
              </w:rPr>
              <w:t>uzależnienia od aktywów niezgodnych ze względu na ich cykl życia z celem neutralności klimatycznej;</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noProof w:val="0"/>
        </w:rPr>
        <w:t>&lt;Amend&gt;</w:t>
      </w:r>
      <w:r>
        <w:t>Poprawka</w:t>
      </w:r>
      <w:r>
        <w:tab/>
      </w:r>
      <w:r>
        <w:tab/>
      </w:r>
      <w:r>
        <w:rPr>
          <w:rStyle w:val="HideTWBExt"/>
          <w:noProof w:val="0"/>
        </w:rPr>
        <w:t>&lt;NumAm&gt;</w:t>
      </w:r>
      <w:r>
        <w:t>43</w:t>
      </w:r>
      <w:r>
        <w:rPr>
          <w:rStyle w:val="HideTWBExt"/>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pPr>
      <w:r>
        <w:rPr>
          <w:rStyle w:val="HideTWBExt"/>
          <w:noProof w:val="0"/>
        </w:rPr>
        <w:t>&lt;Article&gt;</w:t>
      </w:r>
      <w:r>
        <w:t>Artykuł 5 – akapit 1 – litera e e (nowa)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hRule="exact" w:val="240"/>
          <w:jc w:val="center"/>
        </w:trPr>
        <w:tc>
          <w:tcPr>
            <w:tcW w:w="9752" w:type="dxa"/>
            <w:gridSpan w:val="2"/>
          </w:tcPr>
          <w:p w:rsidR="00DB6503" w:rsidRPr="00373A57" w:rsidRDefault="00DB6503" w:rsidP="00667352"/>
        </w:tc>
      </w:tr>
      <w:tr w:rsidR="00810480" w:rsidTr="00667352">
        <w:trPr>
          <w:trHeight w:val="240"/>
          <w:jc w:val="center"/>
        </w:trPr>
        <w:tc>
          <w:tcPr>
            <w:tcW w:w="4876" w:type="dxa"/>
          </w:tcPr>
          <w:p w:rsidR="00DB6503" w:rsidRPr="00373A57" w:rsidRDefault="00B50398" w:rsidP="00667352">
            <w:pPr>
              <w:pStyle w:val="AmColumnHeading"/>
            </w:pPr>
            <w:r>
              <w:t>Tekst proponowany przez Komisję</w:t>
            </w:r>
          </w:p>
        </w:tc>
        <w:tc>
          <w:tcPr>
            <w:tcW w:w="4876" w:type="dxa"/>
          </w:tcPr>
          <w:p w:rsidR="00DB6503" w:rsidRPr="00373A57" w:rsidRDefault="00B50398" w:rsidP="00667352">
            <w:pPr>
              <w:pStyle w:val="AmColumnHeading"/>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ee)</w:t>
            </w:r>
            <w:r>
              <w:tab/>
            </w:r>
            <w:r>
              <w:rPr>
                <w:b/>
                <w:i/>
              </w:rPr>
              <w:t xml:space="preserve">działań lub inwestycji, które mogłyby wpłynąć negatywnie na rozwój i zastosowanie niskoemisyjnych rozwiązań alternatywnych oraz prowadzić do uzależnienia od aktywów niezgodnych ze względu na ich </w:t>
            </w:r>
            <w:r>
              <w:rPr>
                <w:b/>
                <w:i/>
              </w:rPr>
              <w:t>cykl życia z celami klimatycznymi i środowiskowymi;</w:t>
            </w:r>
          </w:p>
        </w:tc>
      </w:tr>
    </w:tbl>
    <w:p w:rsidR="00DB6503" w:rsidRPr="00373A57" w:rsidRDefault="00B50398" w:rsidP="00DB6503">
      <w:pPr>
        <w:pStyle w:val="AmJustTitle"/>
      </w:pPr>
      <w:r>
        <w:rPr>
          <w:rStyle w:val="HideTWBExt"/>
          <w:noProof w:val="0"/>
        </w:rPr>
        <w:t>&lt;TitreJust&gt;</w:t>
      </w:r>
      <w:r>
        <w:t>Uzasadnienie</w:t>
      </w:r>
      <w:r>
        <w:rPr>
          <w:rStyle w:val="HideTWBExt"/>
          <w:noProof w:val="0"/>
        </w:rPr>
        <w:t>&lt;/TitreJust&gt;</w:t>
      </w:r>
    </w:p>
    <w:p w:rsidR="00DB6503" w:rsidRPr="00373A57" w:rsidRDefault="00B50398" w:rsidP="00DB6503">
      <w:pPr>
        <w:pStyle w:val="AmJustText"/>
      </w:pPr>
      <w:r>
        <w:t>Kwestia spójności prawodawstwa i polityki. Dostosowanie i odniesienie do unijnej systematyki dotyczącej zrównoważonego rozwoju.</w:t>
      </w:r>
    </w:p>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44</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6 – ustęp 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1.</w:t>
            </w:r>
            <w:r>
              <w:tab/>
              <w:t>Zasoby FST są programowane dla kategorii regionów, w</w:t>
            </w:r>
            <w:r>
              <w:rPr>
                <w:b/>
                <w:i/>
              </w:rPr>
              <w:t> </w:t>
            </w:r>
            <w:r>
              <w:t>których znajdują się dane terytoria, na podstawie tery</w:t>
            </w:r>
            <w:r>
              <w:t>torialnych planów sprawiedliwej transformacji ustanowionych zgodnie z</w:t>
            </w:r>
            <w:r>
              <w:rPr>
                <w:b/>
                <w:i/>
              </w:rPr>
              <w:t> </w:t>
            </w:r>
            <w:r>
              <w:t>art.</w:t>
            </w:r>
            <w:r>
              <w:rPr>
                <w:b/>
                <w:i/>
              </w:rPr>
              <w:t> </w:t>
            </w:r>
            <w:r>
              <w:t>7 i</w:t>
            </w:r>
            <w:r>
              <w:rPr>
                <w:b/>
                <w:i/>
              </w:rPr>
              <w:t> </w:t>
            </w:r>
            <w:r>
              <w:t>zatwierdzonych przez Komisję jako część programu lub zmiany programu. Zaprogramowane środki przybierają formę co najmniej jednego programu szczegółowego albo co najmniej jednego</w:t>
            </w:r>
            <w:r>
              <w:t xml:space="preserve"> priorytetu w ramach programu.</w:t>
            </w:r>
          </w:p>
        </w:tc>
        <w:tc>
          <w:tcPr>
            <w:tcW w:w="4876" w:type="dxa"/>
          </w:tcPr>
          <w:p w:rsidR="00DB6503" w:rsidRPr="00373A57" w:rsidRDefault="00B50398" w:rsidP="00667352">
            <w:pPr>
              <w:pStyle w:val="Normal6a"/>
              <w:rPr>
                <w:b/>
                <w:i/>
              </w:rPr>
            </w:pPr>
            <w:r>
              <w:t>1.</w:t>
            </w:r>
            <w:r>
              <w:tab/>
              <w:t>Zasoby FST są programowane dla kategorii regionów, w</w:t>
            </w:r>
            <w:r>
              <w:rPr>
                <w:b/>
                <w:i/>
              </w:rPr>
              <w:t xml:space="preserve"> </w:t>
            </w:r>
            <w:r>
              <w:t>których znajdują się dane</w:t>
            </w:r>
            <w:r>
              <w:rPr>
                <w:b/>
                <w:i/>
              </w:rPr>
              <w:t xml:space="preserve"> osoby i</w:t>
            </w:r>
            <w:r>
              <w:t xml:space="preserve"> terytoria, na podstawie terytorialnych planów sprawiedliwej transformacji ustanowionych zgodnie z</w:t>
            </w:r>
            <w:r>
              <w:rPr>
                <w:b/>
                <w:i/>
              </w:rPr>
              <w:t xml:space="preserve"> </w:t>
            </w:r>
            <w:r>
              <w:t>art.</w:t>
            </w:r>
            <w:r>
              <w:rPr>
                <w:b/>
                <w:i/>
              </w:rPr>
              <w:t xml:space="preserve"> </w:t>
            </w:r>
            <w:r>
              <w:t>7 i</w:t>
            </w:r>
            <w:r>
              <w:rPr>
                <w:b/>
                <w:i/>
              </w:rPr>
              <w:t xml:space="preserve"> </w:t>
            </w:r>
            <w:r>
              <w:t xml:space="preserve">zatwierdzonych przez Komisję jako część programu lub zmiany programu. Zaprogramowane środki przybierają formę co najmniej jednego programu szczegółowego albo co najmniej jednego priorytetu w ramach programu. </w:t>
            </w:r>
            <w:r>
              <w:rPr>
                <w:b/>
                <w:i/>
              </w:rPr>
              <w:t>Środki są przydzielane terytoriom najbardziej do</w:t>
            </w:r>
            <w:r>
              <w:rPr>
                <w:b/>
                <w:i/>
              </w:rPr>
              <w:t>tkniętym skutkami przejścia na neutralność klimatyczną.</w:t>
            </w:r>
          </w:p>
        </w:tc>
      </w:tr>
      <w:tr w:rsidR="00810480" w:rsidTr="00667352">
        <w:trPr>
          <w:jc w:val="center"/>
        </w:trPr>
        <w:tc>
          <w:tcPr>
            <w:tcW w:w="4876" w:type="dxa"/>
          </w:tcPr>
          <w:p w:rsidR="00DB6503" w:rsidRPr="00373A57" w:rsidRDefault="00B50398" w:rsidP="00667352">
            <w:pPr>
              <w:pStyle w:val="Normal6a"/>
            </w:pPr>
            <w:r>
              <w:t>Komisja zatwierdza program tylko wówczas, gdy wybór terytoriów najbardziej dotkniętych procesem transformacji przedstawiony w</w:t>
            </w:r>
            <w:r>
              <w:rPr>
                <w:b/>
                <w:i/>
              </w:rPr>
              <w:t> </w:t>
            </w:r>
            <w:r>
              <w:t>odpowiednim terytorialnym planie sprawiedliwej transformacji został należ</w:t>
            </w:r>
            <w:r>
              <w:t>ycie uzasadniony, a</w:t>
            </w:r>
            <w:r>
              <w:rPr>
                <w:b/>
                <w:i/>
              </w:rPr>
              <w:t> </w:t>
            </w:r>
            <w:r>
              <w:t>terytorialny plan sprawiedliwej transformacji jest zgodny z</w:t>
            </w:r>
            <w:r>
              <w:rPr>
                <w:b/>
                <w:i/>
              </w:rPr>
              <w:t> </w:t>
            </w:r>
            <w:r>
              <w:t>krajowym planem państwa członkowskiego w</w:t>
            </w:r>
            <w:r>
              <w:rPr>
                <w:b/>
                <w:i/>
              </w:rPr>
              <w:t> </w:t>
            </w:r>
            <w:r>
              <w:t>dziedzinie energii i</w:t>
            </w:r>
            <w:r>
              <w:rPr>
                <w:b/>
                <w:i/>
              </w:rPr>
              <w:t> </w:t>
            </w:r>
            <w:r>
              <w:t>klimatu.</w:t>
            </w:r>
          </w:p>
        </w:tc>
        <w:tc>
          <w:tcPr>
            <w:tcW w:w="4876" w:type="dxa"/>
          </w:tcPr>
          <w:p w:rsidR="00DB6503" w:rsidRPr="00373A57" w:rsidRDefault="00B50398" w:rsidP="00667352">
            <w:pPr>
              <w:pStyle w:val="Normal6a"/>
            </w:pPr>
            <w:r>
              <w:t xml:space="preserve">Komisja zatwierdza program tylko wówczas, gdy wybór </w:t>
            </w:r>
            <w:r>
              <w:rPr>
                <w:b/>
                <w:i/>
              </w:rPr>
              <w:t xml:space="preserve">osób i </w:t>
            </w:r>
            <w:r>
              <w:t>terytoriów najbardziej dotkniętych procesem tr</w:t>
            </w:r>
            <w:r>
              <w:t>ansformacji przedstawiony w</w:t>
            </w:r>
            <w:r>
              <w:rPr>
                <w:b/>
                <w:i/>
              </w:rPr>
              <w:t xml:space="preserve"> </w:t>
            </w:r>
            <w:r>
              <w:t>odpowiednim terytorialnym planie sprawiedliwej transformacji został należycie uzasadniony, a</w:t>
            </w:r>
            <w:r>
              <w:rPr>
                <w:b/>
                <w:i/>
              </w:rPr>
              <w:t xml:space="preserve"> </w:t>
            </w:r>
            <w:r>
              <w:t>terytorialny plan sprawiedliwej transformacji jest zgodny z</w:t>
            </w:r>
            <w:r>
              <w:rPr>
                <w:b/>
                <w:i/>
              </w:rPr>
              <w:t xml:space="preserve"> </w:t>
            </w:r>
            <w:r>
              <w:t>krajowym planem państwa członkowskiego w</w:t>
            </w:r>
            <w:r>
              <w:rPr>
                <w:b/>
                <w:i/>
              </w:rPr>
              <w:t xml:space="preserve"> </w:t>
            </w:r>
            <w:r>
              <w:t>dziedzinie energii i</w:t>
            </w:r>
            <w:r>
              <w:rPr>
                <w:b/>
                <w:i/>
              </w:rPr>
              <w:t xml:space="preserve"> </w:t>
            </w:r>
            <w:r>
              <w:t>klimatu</w:t>
            </w:r>
            <w:r>
              <w:rPr>
                <w:b/>
                <w:i/>
              </w:rPr>
              <w:t xml:space="preserve"> oraz celem dotyczącym temperatury określonym w porozumieniu paryskim</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45</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pStyle w:val="NormalBold"/>
        <w:keepNext/>
      </w:pPr>
      <w:r>
        <w:rPr>
          <w:rStyle w:val="HideTWBExt"/>
          <w:b w:val="0"/>
          <w:noProof w:val="0"/>
        </w:rPr>
        <w:t>&lt;Article&gt;</w:t>
      </w:r>
      <w:r>
        <w:t>Artykuł 6 – ustęp 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B50398" w:rsidP="00667352">
            <w:pPr>
              <w:pStyle w:val="Normal6a"/>
            </w:pPr>
            <w:r>
              <w:t>2.</w:t>
            </w:r>
            <w:r>
              <w:tab/>
            </w:r>
            <w:r>
              <w:rPr>
                <w:b/>
                <w:i/>
              </w:rPr>
              <w:t>Priorytet lub priorytety FST obejmują zasoby FST, na które składają się całość lub część środków</w:t>
            </w:r>
            <w:r>
              <w:t xml:space="preserve"> FST </w:t>
            </w:r>
            <w:r>
              <w:rPr>
                <w:b/>
                <w:i/>
              </w:rPr>
              <w:t xml:space="preserve">przydzielonych państwom członkowskim oraz środki przesunięte </w:t>
            </w:r>
            <w:r>
              <w:t>zgodnie z art. [21a] rozporządzenia (UE) [nowe RWP]</w:t>
            </w:r>
            <w:r>
              <w:rPr>
                <w:b/>
                <w:i/>
              </w:rPr>
              <w:t>.</w:t>
            </w:r>
            <w:r>
              <w:t xml:space="preserve"> Łączna wysokość środków z EFRR i EFS+ prz</w:t>
            </w:r>
            <w:r>
              <w:t xml:space="preserve">esuwanych do priorytetu FST </w:t>
            </w:r>
            <w:r>
              <w:rPr>
                <w:b/>
                <w:i/>
              </w:rPr>
              <w:t>powinna być równa co najmniej 1,5-krotności</w:t>
            </w:r>
            <w:r>
              <w:t xml:space="preserve"> kwoty </w:t>
            </w:r>
            <w:r>
              <w:rPr>
                <w:b/>
                <w:i/>
              </w:rPr>
              <w:t xml:space="preserve">wsparcia z FST na cele tego </w:t>
            </w:r>
            <w:r>
              <w:t>priorytetu</w:t>
            </w:r>
            <w:r>
              <w:rPr>
                <w:b/>
                <w:i/>
              </w:rPr>
              <w:t>, ale nie może przekroczyć trzykrotności tej kwoty</w:t>
            </w:r>
            <w:r>
              <w:t>.</w:t>
            </w:r>
          </w:p>
        </w:tc>
        <w:tc>
          <w:tcPr>
            <w:tcW w:w="4876" w:type="dxa"/>
          </w:tcPr>
          <w:p w:rsidR="00DB6503" w:rsidRPr="00373A57" w:rsidRDefault="00B50398" w:rsidP="00667352">
            <w:pPr>
              <w:pStyle w:val="Normal6a"/>
            </w:pPr>
            <w:r>
              <w:t>2.</w:t>
            </w:r>
            <w:r>
              <w:tab/>
            </w:r>
            <w:r>
              <w:rPr>
                <w:b/>
                <w:i/>
              </w:rPr>
              <w:t>Jeżeli państwo członkowskie postanowi przesunąć środki do</w:t>
            </w:r>
            <w:r>
              <w:t xml:space="preserve"> FST zgodnie z art. [21a] ro</w:t>
            </w:r>
            <w:r>
              <w:t>zporządzenia (UE) [nowe RWP]</w:t>
            </w:r>
            <w:r>
              <w:rPr>
                <w:b/>
                <w:i/>
              </w:rPr>
              <w:t>,</w:t>
            </w:r>
            <w:r>
              <w:t xml:space="preserve"> łączna wysokość środków z EFRR i EFS+ przesuwanych do priorytetu FST </w:t>
            </w:r>
            <w:r>
              <w:rPr>
                <w:b/>
                <w:i/>
              </w:rPr>
              <w:t>nie może przekroczyć trzykrotności</w:t>
            </w:r>
            <w:r>
              <w:t xml:space="preserve"> kwoty priorytetu</w:t>
            </w:r>
            <w:r>
              <w:rPr>
                <w:b/>
                <w:i/>
              </w:rPr>
              <w:t xml:space="preserve"> lub priorytetów FST</w:t>
            </w:r>
            <w:r>
              <w:t>.</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46</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w:t>
      </w:r>
      <w:r>
        <w:t>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2 – litera a</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a)</w:t>
            </w:r>
            <w:r>
              <w:tab/>
              <w:t xml:space="preserve">opis przebiegającego na szczeblu krajowym procesu transformacji w kierunku gospodarki neutralnej dla klimatu, </w:t>
            </w:r>
            <w:r>
              <w:rPr>
                <w:b/>
                <w:i/>
              </w:rPr>
              <w:t xml:space="preserve">w tym harmonogram głównych etapów </w:t>
            </w:r>
            <w:r>
              <w:rPr>
                <w:b/>
                <w:i/>
              </w:rPr>
              <w:t>transformacji, które powinny być zgodne</w:t>
            </w:r>
            <w:r>
              <w:t xml:space="preserve"> z najnowszą wersją krajowego planu w dziedzinie energii i klimatu;</w:t>
            </w:r>
          </w:p>
        </w:tc>
        <w:tc>
          <w:tcPr>
            <w:tcW w:w="4876" w:type="dxa"/>
          </w:tcPr>
          <w:p w:rsidR="00DB6503" w:rsidRPr="00373A57" w:rsidRDefault="00B50398" w:rsidP="00C813CA">
            <w:pPr>
              <w:pStyle w:val="Normal6a"/>
              <w:rPr>
                <w:b/>
                <w:i/>
              </w:rPr>
            </w:pPr>
            <w:r>
              <w:t>a)</w:t>
            </w:r>
            <w:r>
              <w:tab/>
              <w:t xml:space="preserve">opis przebiegającego na szczeblu krajowym </w:t>
            </w:r>
            <w:r>
              <w:rPr>
                <w:b/>
                <w:i/>
              </w:rPr>
              <w:t xml:space="preserve">i regionalnym </w:t>
            </w:r>
            <w:r>
              <w:t xml:space="preserve">procesu transformacji w kierunku gospodarki neutralnej dla klimatu, </w:t>
            </w:r>
            <w:r>
              <w:rPr>
                <w:b/>
                <w:i/>
              </w:rPr>
              <w:t>o którym mowa w art. 1</w:t>
            </w:r>
            <w:r>
              <w:rPr>
                <w:b/>
                <w:i/>
              </w:rPr>
              <w:t xml:space="preserve"> ust. 1, zgodnego</w:t>
            </w:r>
            <w:r>
              <w:t xml:space="preserve"> z najnowszą wersją krajowego planu w dziedzinie energii i klimatu</w:t>
            </w:r>
            <w:r>
              <w:rPr>
                <w:b/>
                <w:i/>
              </w:rPr>
              <w:t>, w tym z harmonogramem wycofywania paliw kopalnych zgodnym z celem ograniczenia wzrostu temperatury do 1,5°C powyżej poziomu sprzed epoki przemysłowej</w:t>
            </w:r>
            <w:r>
              <w:t>;</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w:t>
      </w:r>
      <w:r>
        <w:t>rawka</w:t>
      </w:r>
      <w:r>
        <w:tab/>
      </w:r>
      <w:r>
        <w:tab/>
      </w:r>
      <w:r>
        <w:rPr>
          <w:rStyle w:val="HideTWBExt"/>
          <w:b w:val="0"/>
          <w:noProof w:val="0"/>
        </w:rPr>
        <w:t>&lt;NumAm&gt;</w:t>
      </w:r>
      <w:r>
        <w:t>47</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2 – litera b</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b)</w:t>
            </w:r>
            <w:r>
              <w:tab/>
              <w:t xml:space="preserve">uzasadnienie, dlaczego dane terytoria wskazano jako najbardziej dotknięte </w:t>
            </w:r>
            <w:r>
              <w:t>negatywnymi skutkami procesu transformacji, o</w:t>
            </w:r>
            <w:r>
              <w:rPr>
                <w:b/>
                <w:i/>
              </w:rPr>
              <w:t> </w:t>
            </w:r>
            <w:r>
              <w:t>którym mowa w</w:t>
            </w:r>
            <w:r>
              <w:rPr>
                <w:b/>
                <w:i/>
              </w:rPr>
              <w:t> </w:t>
            </w:r>
            <w:r>
              <w:t>lit.</w:t>
            </w:r>
            <w:r>
              <w:rPr>
                <w:b/>
                <w:i/>
              </w:rPr>
              <w:t> </w:t>
            </w:r>
            <w:r>
              <w:t>a), i</w:t>
            </w:r>
            <w:r>
              <w:rPr>
                <w:b/>
                <w:i/>
              </w:rPr>
              <w:t> </w:t>
            </w:r>
            <w:r>
              <w:t>dlaczego powinny one otrzymać wsparcie z FST zgodnie z</w:t>
            </w:r>
            <w:r>
              <w:rPr>
                <w:b/>
                <w:i/>
              </w:rPr>
              <w:t> </w:t>
            </w:r>
            <w:r>
              <w:t>ust.</w:t>
            </w:r>
            <w:r>
              <w:rPr>
                <w:b/>
                <w:i/>
              </w:rPr>
              <w:t> </w:t>
            </w:r>
            <w:r>
              <w:t>1;</w:t>
            </w:r>
          </w:p>
        </w:tc>
        <w:tc>
          <w:tcPr>
            <w:tcW w:w="4876" w:type="dxa"/>
          </w:tcPr>
          <w:p w:rsidR="00DB6503" w:rsidRPr="00373A57" w:rsidRDefault="00B50398" w:rsidP="00C813CA">
            <w:pPr>
              <w:pStyle w:val="Normal6a"/>
            </w:pPr>
            <w:r>
              <w:t>b)</w:t>
            </w:r>
            <w:r>
              <w:tab/>
              <w:t xml:space="preserve">uzasadnienie, dlaczego dane </w:t>
            </w:r>
            <w:r>
              <w:rPr>
                <w:b/>
                <w:i/>
              </w:rPr>
              <w:t xml:space="preserve">osoby i </w:t>
            </w:r>
            <w:r>
              <w:t>terytoria wskazano jako najbardziej dotknięte negatywnymi skutkami procesu transfor</w:t>
            </w:r>
            <w:r>
              <w:t>macji, o</w:t>
            </w:r>
            <w:r>
              <w:rPr>
                <w:b/>
                <w:i/>
              </w:rPr>
              <w:t xml:space="preserve"> </w:t>
            </w:r>
            <w:r>
              <w:t>którym mowa w</w:t>
            </w:r>
            <w:r>
              <w:rPr>
                <w:b/>
                <w:i/>
              </w:rPr>
              <w:t xml:space="preserve"> </w:t>
            </w:r>
            <w:r>
              <w:t>lit.</w:t>
            </w:r>
            <w:r>
              <w:rPr>
                <w:b/>
                <w:i/>
              </w:rPr>
              <w:t xml:space="preserve"> </w:t>
            </w:r>
            <w:r>
              <w:t>a), i</w:t>
            </w:r>
            <w:r>
              <w:rPr>
                <w:b/>
                <w:i/>
              </w:rPr>
              <w:t xml:space="preserve"> </w:t>
            </w:r>
            <w:r>
              <w:t>dlaczego powinny one otrzymać wsparcie z FST zgodnie z</w:t>
            </w:r>
            <w:r>
              <w:rPr>
                <w:b/>
                <w:i/>
              </w:rPr>
              <w:t xml:space="preserve"> </w:t>
            </w:r>
            <w:r>
              <w:t>ust.</w:t>
            </w:r>
            <w:r>
              <w:rPr>
                <w:b/>
                <w:i/>
              </w:rPr>
              <w:t xml:space="preserve"> </w:t>
            </w:r>
            <w:r>
              <w:t>1;</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48</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2 – litera c</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 xml:space="preserve">Tekst </w:t>
            </w:r>
            <w:r>
              <w:rPr>
                <w:i/>
              </w:rPr>
              <w:t>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c)</w:t>
            </w:r>
            <w:r>
              <w:tab/>
              <w:t>ocenę wyzwań związanych z</w:t>
            </w:r>
            <w:r>
              <w:rPr>
                <w:b/>
                <w:i/>
              </w:rPr>
              <w:t> </w:t>
            </w:r>
            <w:r>
              <w:t xml:space="preserve">transformacją, przed którymi stoją terytoria najbardziej dotknięte jej negatywnymi skutkami, w tym społecznymi, gospodarczymi i środowiskowymi skutkami przejścia na gospodarkę neutralną dla </w:t>
            </w:r>
            <w:r>
              <w:t>klimatu; wskazanie liczby miejsc pracy, które zostaną potencjalnie dotknięte skutkami transformacji lub utracone; potrzeby i cele w zakresie rozwoju, które mają być osiągnięte do 2030 r., związane z zaprzestaniem na tych terytoriach działalności charaktery</w:t>
            </w:r>
            <w:r>
              <w:t>zującej się wysoką intensywnością emisji gazów cieplarnianych lub z jej przekształceniem;</w:t>
            </w:r>
          </w:p>
        </w:tc>
        <w:tc>
          <w:tcPr>
            <w:tcW w:w="4876" w:type="dxa"/>
          </w:tcPr>
          <w:p w:rsidR="00DB6503" w:rsidRPr="00373A57" w:rsidRDefault="00B50398" w:rsidP="00C813CA">
            <w:pPr>
              <w:pStyle w:val="Normal6a"/>
            </w:pPr>
            <w:r>
              <w:t>c)</w:t>
            </w:r>
            <w:r>
              <w:tab/>
              <w:t xml:space="preserve">ocenę wyzwań </w:t>
            </w:r>
            <w:r>
              <w:rPr>
                <w:b/>
                <w:i/>
              </w:rPr>
              <w:t xml:space="preserve">i szans </w:t>
            </w:r>
            <w:r>
              <w:t>związanych z</w:t>
            </w:r>
            <w:r>
              <w:rPr>
                <w:b/>
                <w:i/>
              </w:rPr>
              <w:t xml:space="preserve"> </w:t>
            </w:r>
            <w:r>
              <w:t>transformacją, przed którymi stoją terytoria najbardziej dotknięte jej negatywnymi skutkami, w tym społecznymi, gospodarczymi i ś</w:t>
            </w:r>
            <w:r>
              <w:t>rodowiskowymi skutkami przejścia na gospodarkę neutralną dla klimatu</w:t>
            </w:r>
            <w:r>
              <w:rPr>
                <w:b/>
                <w:i/>
              </w:rPr>
              <w:t>, o której mowa w art. 1 ust. 1</w:t>
            </w:r>
            <w:r>
              <w:t>; wskazanie liczby miejsc pracy, które zostaną potencjalnie dotknięte skutkami transformacji lub utracone; potrzeby i cele w zakresie rozwoju, które mają być</w:t>
            </w:r>
            <w:r>
              <w:t xml:space="preserve"> osiągnięte do 2030 r., związane z zaprzestaniem na tych terytoriach działalności charakteryzującej się wysoką intensywnością emisji gazów cieplarnianych lub z jej przekształceniem;</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49</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w:t>
      </w:r>
      <w:r>
        <w:t>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2 – litera d</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d)</w:t>
            </w:r>
            <w:r>
              <w:tab/>
              <w:t xml:space="preserve">opis spodziewanego wkładu, jaki wsparcie z FST wniesie w łagodzenie społecznych, gospodarczych i środowiskowych skutków przejścia na </w:t>
            </w:r>
            <w:r>
              <w:t>gospodarkę neutralną dla klimatu;</w:t>
            </w:r>
          </w:p>
        </w:tc>
        <w:tc>
          <w:tcPr>
            <w:tcW w:w="4876" w:type="dxa"/>
          </w:tcPr>
          <w:p w:rsidR="00DB6503" w:rsidRPr="00373A57" w:rsidRDefault="00B50398" w:rsidP="00C813CA">
            <w:pPr>
              <w:pStyle w:val="Normal6a"/>
            </w:pPr>
            <w:r>
              <w:t>d)</w:t>
            </w:r>
            <w:r>
              <w:tab/>
              <w:t>opis spodziewanego wkładu, jaki wsparcie z FST wniesie w łagodzenie społecznych, gospodarczych i środowiskowych skutków przejścia na gospodarkę neutralną dla klimatu</w:t>
            </w:r>
            <w:r>
              <w:rPr>
                <w:b/>
                <w:i/>
              </w:rPr>
              <w:t>, o którym mowa w art. 1 ust. 1</w:t>
            </w:r>
            <w:r>
              <w:t>;</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w:t>
      </w:r>
      <w:r>
        <w:t>awka</w:t>
      </w:r>
      <w:r>
        <w:tab/>
      </w:r>
      <w:r>
        <w:tab/>
      </w:r>
      <w:r>
        <w:rPr>
          <w:rStyle w:val="HideTWBExt"/>
          <w:b w:val="0"/>
          <w:noProof w:val="0"/>
        </w:rPr>
        <w:t>&lt;NumAm&gt;</w:t>
      </w:r>
      <w:r>
        <w:t>50</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2 – litera f</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f)</w:t>
            </w:r>
            <w:r>
              <w:tab/>
              <w:t>opis mechanizmów zarządzania obejmujących zasady partnerstwa, planowane środki w</w:t>
            </w:r>
            <w:r>
              <w:rPr>
                <w:b/>
                <w:i/>
              </w:rPr>
              <w:t> </w:t>
            </w:r>
            <w:r>
              <w:t>zakresie monitorowania i</w:t>
            </w:r>
            <w:r>
              <w:rPr>
                <w:b/>
                <w:i/>
              </w:rPr>
              <w:t> </w:t>
            </w:r>
            <w:r>
              <w:t>oceny oraz odpowiedzialne organy;</w:t>
            </w:r>
          </w:p>
        </w:tc>
        <w:tc>
          <w:tcPr>
            <w:tcW w:w="4876" w:type="dxa"/>
          </w:tcPr>
          <w:p w:rsidR="00DB6503" w:rsidRPr="00373A57" w:rsidRDefault="00B50398" w:rsidP="00C813CA">
            <w:pPr>
              <w:pStyle w:val="Normal6a"/>
            </w:pPr>
            <w:r>
              <w:t>f)</w:t>
            </w:r>
            <w:r>
              <w:tab/>
              <w:t>opis mechanizmów zarządzania obejmujących zasady partnerstwa</w:t>
            </w:r>
            <w:r>
              <w:rPr>
                <w:b/>
                <w:i/>
              </w:rPr>
              <w:t xml:space="preserve"> i sposób, w jaki zainteresowane władze lokalne i regionalne oraz podmioty lokalne były zaangażowane w organizację i wdrażanie partner</w:t>
            </w:r>
            <w:r>
              <w:rPr>
                <w:b/>
                <w:i/>
              </w:rPr>
              <w:t>stwa</w:t>
            </w:r>
            <w:r>
              <w:t>, planowane środki w</w:t>
            </w:r>
            <w:r>
              <w:rPr>
                <w:b/>
                <w:i/>
              </w:rPr>
              <w:t xml:space="preserve"> </w:t>
            </w:r>
            <w:r>
              <w:t>zakresie monitorowania i</w:t>
            </w:r>
            <w:r>
              <w:rPr>
                <w:b/>
                <w:i/>
              </w:rPr>
              <w:t xml:space="preserve"> </w:t>
            </w:r>
            <w:r>
              <w:t>oceny oraz odpowiedzialne organy</w:t>
            </w:r>
            <w:r>
              <w:rPr>
                <w:b/>
                <w:i/>
              </w:rPr>
              <w:t>, a także wykaz istotnych zainteresowanych partnerów, o których mowa w ust. 3</w:t>
            </w:r>
            <w:r>
              <w:t>;</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51</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w:t>
      </w:r>
      <w:r>
        <w:rPr>
          <w:rStyle w:val="HideTWBExt"/>
          <w:noProof w:val="0"/>
        </w:rPr>
        <w:t>nd&gt;</w:t>
      </w:r>
    </w:p>
    <w:p w:rsidR="00DB6503" w:rsidRPr="00373A57" w:rsidRDefault="00B50398" w:rsidP="00DB6503">
      <w:pPr>
        <w:pStyle w:val="NormalBold"/>
        <w:keepNext/>
      </w:pPr>
      <w:r>
        <w:rPr>
          <w:rStyle w:val="HideTWBExt"/>
          <w:b w:val="0"/>
          <w:noProof w:val="0"/>
        </w:rPr>
        <w:t>&lt;Article&gt;</w:t>
      </w:r>
      <w:r>
        <w:t>Artykuł 7 – ustęp 2 – litera g a (nowa)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pStyle w:val="AmColumnHeading"/>
              <w:keepNext/>
            </w:pPr>
            <w:r>
              <w:t>Tekst proponowany przez Komisję</w:t>
            </w:r>
          </w:p>
        </w:tc>
        <w:tc>
          <w:tcPr>
            <w:tcW w:w="4876" w:type="dxa"/>
          </w:tcPr>
          <w:p w:rsidR="00DB6503" w:rsidRPr="00373A57" w:rsidRDefault="00B50398" w:rsidP="00667352">
            <w:pPr>
              <w:pStyle w:val="AmColumnHeading"/>
              <w:keepNext/>
            </w:pPr>
            <w:r>
              <w:t>Poprawka</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rPr>
                <w:b/>
                <w:i/>
              </w:rPr>
            </w:pPr>
            <w:r>
              <w:rPr>
                <w:b/>
                <w:i/>
              </w:rPr>
              <w:t>ga)</w:t>
            </w:r>
            <w:r>
              <w:rPr>
                <w:b/>
                <w:i/>
              </w:rPr>
              <w:tab/>
              <w:t>w stosownych przypadkach uzasadnienie inwestycji w operacje gazowe, które nie są zgodne z kryteriami określonymi w rozporządzeniu (UE) 2020/852,</w:t>
            </w:r>
            <w:r>
              <w:rPr>
                <w:b/>
                <w:i/>
              </w:rPr>
              <w:t xml:space="preserve"> w tym wykazanie spójności tych inwestycji z neutralnością klimatyczną do 2050 r.;</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52</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2 – litera h</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 xml:space="preserve">Tekst proponowany </w:t>
            </w:r>
            <w:r>
              <w:rPr>
                <w:i/>
              </w:rPr>
              <w:t>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h)</w:t>
            </w:r>
            <w:r>
              <w:tab/>
              <w:t>w przypadku, gdy wsparcie na rzecz inwestycji produkcyjnych jest udzielane przedsiębiorstwom innym niż MŚP: wyczerpujący wykaz takich operacji i</w:t>
            </w:r>
            <w:r>
              <w:rPr>
                <w:b/>
                <w:i/>
              </w:rPr>
              <w:t> </w:t>
            </w:r>
            <w:r>
              <w:t>przedsiębiorstw</w:t>
            </w:r>
            <w:r>
              <w:rPr>
                <w:b/>
                <w:i/>
              </w:rPr>
              <w:t xml:space="preserve"> oraz</w:t>
            </w:r>
            <w:r>
              <w:t xml:space="preserve"> uzasadnienie konieczności udzielenia takiego wsparcia</w:t>
            </w:r>
            <w:r>
              <w:rPr>
                <w:b/>
                <w:i/>
              </w:rPr>
              <w:t xml:space="preserve"> za pomocą analizy luk dowodzącej</w:t>
            </w:r>
            <w:r>
              <w:t xml:space="preserve">, </w:t>
            </w:r>
            <w:r>
              <w:rPr>
                <w:b/>
                <w:i/>
              </w:rPr>
              <w:t>że</w:t>
            </w:r>
            <w:r>
              <w:t xml:space="preserve"> w</w:t>
            </w:r>
            <w:r>
              <w:rPr>
                <w:b/>
                <w:i/>
              </w:rPr>
              <w:t> przypadku braku inwestycji spodziewana liczba straconych</w:t>
            </w:r>
            <w:r>
              <w:t xml:space="preserve"> miejsc pracy</w:t>
            </w:r>
            <w:r>
              <w:rPr>
                <w:b/>
                <w:i/>
              </w:rPr>
              <w:t xml:space="preserve"> przewyższy liczbę nowych miejsc pracy</w:t>
            </w:r>
            <w:r>
              <w:t>;</w:t>
            </w:r>
          </w:p>
        </w:tc>
        <w:tc>
          <w:tcPr>
            <w:tcW w:w="4876" w:type="dxa"/>
          </w:tcPr>
          <w:p w:rsidR="00DB6503" w:rsidRPr="00373A57" w:rsidRDefault="00B50398" w:rsidP="00C813CA">
            <w:pPr>
              <w:pStyle w:val="Normal6a"/>
            </w:pPr>
            <w:r>
              <w:t>h)</w:t>
            </w:r>
            <w:r>
              <w:tab/>
              <w:t xml:space="preserve">w przypadku, gdy wsparcie na rzecz inwestycji produkcyjnych jest udzielane przedsiębiorstwom innym niż </w:t>
            </w:r>
            <w:r>
              <w:rPr>
                <w:b/>
                <w:i/>
              </w:rPr>
              <w:t>m</w:t>
            </w:r>
            <w:r>
              <w:rPr>
                <w:b/>
                <w:i/>
              </w:rPr>
              <w:t xml:space="preserve">ikroprzedsiębiorstwa i </w:t>
            </w:r>
            <w:r>
              <w:t>MŚP: wyczerpujący wykaz takich operacji i</w:t>
            </w:r>
            <w:r>
              <w:rPr>
                <w:b/>
                <w:i/>
              </w:rPr>
              <w:t xml:space="preserve"> </w:t>
            </w:r>
            <w:r>
              <w:t>przedsiębiorstw</w:t>
            </w:r>
            <w:r>
              <w:rPr>
                <w:b/>
                <w:i/>
              </w:rPr>
              <w:t>,</w:t>
            </w:r>
            <w:r>
              <w:t xml:space="preserve"> uzasadnienie konieczności udzielenia takiego wsparcia</w:t>
            </w:r>
            <w:r>
              <w:rPr>
                <w:b/>
                <w:i/>
              </w:rPr>
              <w:t>, aby zapewnić udany proces transformacji</w:t>
            </w:r>
            <w:r>
              <w:t xml:space="preserve">, </w:t>
            </w:r>
            <w:r>
              <w:rPr>
                <w:b/>
                <w:i/>
              </w:rPr>
              <w:t>o którym mowa</w:t>
            </w:r>
            <w:r>
              <w:t xml:space="preserve"> w</w:t>
            </w:r>
            <w:r>
              <w:rPr>
                <w:b/>
                <w:i/>
              </w:rPr>
              <w:t xml:space="preserve"> lit. a), i sprostać wyzwaniom, o których mowa w lit. c), oraz </w:t>
            </w:r>
            <w:r>
              <w:rPr>
                <w:b/>
                <w:i/>
              </w:rPr>
              <w:t>dowód na to, że inwestycje nie doprowadzą do przenoszenia</w:t>
            </w:r>
            <w:r>
              <w:t xml:space="preserve"> miejsc pracy</w:t>
            </w:r>
            <w:r>
              <w:rPr>
                <w:b/>
                <w:i/>
              </w:rPr>
              <w:t>, kapitału czy procesów produkcyjnych z jednego państwa członkowskiego do drugiego</w:t>
            </w:r>
            <w:r>
              <w:t>;</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53</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w:t>
      </w:r>
      <w:r>
        <w:rPr>
          <w:rStyle w:val="HideTWBExt"/>
          <w:noProof w:val="0"/>
        </w:rPr>
        <w:t>ticle&gt;</w:t>
      </w:r>
      <w:r>
        <w:rPr>
          <w:rStyle w:val="NormalBoldChar"/>
        </w:rPr>
        <w:t>Artykuł 7 – ustęp 2 – litera i</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jc w:val="center"/>
        </w:trPr>
        <w:tc>
          <w:tcPr>
            <w:tcW w:w="4876" w:type="dxa"/>
          </w:tcPr>
          <w:p w:rsidR="00DB6503" w:rsidRPr="00373A57" w:rsidRDefault="00B50398" w:rsidP="00C813CA">
            <w:pPr>
              <w:pStyle w:val="Normal6a"/>
            </w:pPr>
            <w:r>
              <w:t>i)</w:t>
            </w:r>
            <w:r>
              <w:tab/>
            </w:r>
            <w:r>
              <w:t xml:space="preserve">w przypadku, gdy wsparcie inwestycji jest udzielane w celu osiągnięcia redukcji emisji gazów cieplarnianych pochodzących z działań wymienionych w załączniku I do dyrektywy 2003/87/WE: wyczerpujący wykaz operacji, które mają zostać objęte wsparciem, </w:t>
            </w:r>
            <w:r>
              <w:rPr>
                <w:b/>
                <w:i/>
              </w:rPr>
              <w:t xml:space="preserve">oraz </w:t>
            </w:r>
            <w:r>
              <w:t>uz</w:t>
            </w:r>
            <w:r>
              <w:t>asadnienie, że przyczynią się one do przejścia na gospodarkę neutralną dla klimatu i do znacznej redukcji emisji gazów cieplarnianych, przewyższającej znacząco odpowiednie poziomy odniesienia ustanowione do celów przydziału bezpłatnych uprawnień na podstaw</w:t>
            </w:r>
            <w:r>
              <w:t>ie dyrektywy 2003/87/WE, przy jednoczesnym spełnieniu warunku, że operacje te są konieczne do ochrony znacznej liczby miejsc pracy;</w:t>
            </w:r>
          </w:p>
        </w:tc>
        <w:tc>
          <w:tcPr>
            <w:tcW w:w="4876" w:type="dxa"/>
          </w:tcPr>
          <w:p w:rsidR="00DB6503" w:rsidRPr="00373A57" w:rsidRDefault="00B50398" w:rsidP="00C813CA">
            <w:pPr>
              <w:pStyle w:val="Normal6a"/>
            </w:pPr>
            <w:r>
              <w:t>i)</w:t>
            </w:r>
            <w:r>
              <w:tab/>
              <w:t xml:space="preserve">w przypadku, gdy wsparcie inwestycji jest udzielane w celu osiągnięcia redukcji emisji gazów cieplarnianych pochodzących </w:t>
            </w:r>
            <w:r>
              <w:t>z działań wymienionych w załączniku I do dyrektywy 2003/87/WE: wyczerpujący wykaz operacji, które mają zostać objęte wsparciem, uzasadnienie, że przyczynią się one do przejścia na gospodarkę neutralną dla klimatu i do znacznej redukcji emisji gazów cieplar</w:t>
            </w:r>
            <w:r>
              <w:t>nianych, przewyższającej znacząco odpowiednie poziomy odniesienia ustanowione do celów przydziału bezpłatnych uprawnień na podstawie dyrektywy 2003/87/WE, przy jednoczesnym spełnieniu warunku, że operacje te są konieczne do ochrony znacznej liczby miejsc p</w:t>
            </w:r>
            <w:r>
              <w:t>racy</w:t>
            </w:r>
            <w:r>
              <w:rPr>
                <w:b/>
                <w:i/>
              </w:rPr>
              <w:t>, oraz dowód na to, że nie są przyznawane na nie inne fundusze dostępne na podstawie dyrektywy 2003/87/WE</w:t>
            </w:r>
            <w:r>
              <w:t>;</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54</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keepNext/>
        <w:rPr>
          <w:rStyle w:val="NormalBoldChar"/>
        </w:rPr>
      </w:pPr>
      <w:r>
        <w:rPr>
          <w:rStyle w:val="HideTWBExt"/>
          <w:noProof w:val="0"/>
        </w:rPr>
        <w:t>&lt;Article&gt;</w:t>
      </w:r>
      <w:r>
        <w:rPr>
          <w:rStyle w:val="NormalBoldChar"/>
        </w:rPr>
        <w:t>Artykuł 7 – ustęp 3</w:t>
      </w:r>
      <w:r>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10480" w:rsidTr="00667352">
        <w:trPr>
          <w:jc w:val="center"/>
        </w:trPr>
        <w:tc>
          <w:tcPr>
            <w:tcW w:w="9752" w:type="dxa"/>
            <w:gridSpan w:val="2"/>
          </w:tcPr>
          <w:p w:rsidR="00DB6503" w:rsidRPr="00373A57" w:rsidRDefault="00DB6503" w:rsidP="00667352">
            <w:pPr>
              <w:keepNext/>
            </w:pPr>
          </w:p>
        </w:tc>
      </w:tr>
      <w:tr w:rsidR="00810480" w:rsidTr="00667352">
        <w:trPr>
          <w:jc w:val="center"/>
        </w:trPr>
        <w:tc>
          <w:tcPr>
            <w:tcW w:w="4876" w:type="dxa"/>
          </w:tcPr>
          <w:p w:rsidR="00DB6503" w:rsidRPr="00373A57" w:rsidRDefault="00B50398" w:rsidP="00667352">
            <w:pPr>
              <w:keepNext/>
              <w:spacing w:after="240"/>
              <w:jc w:val="center"/>
              <w:rPr>
                <w:i/>
              </w:rPr>
            </w:pPr>
            <w:r>
              <w:rPr>
                <w:i/>
              </w:rPr>
              <w:t>Tekst</w:t>
            </w:r>
            <w:r>
              <w:rPr>
                <w:i/>
              </w:rPr>
              <w:t xml:space="preserve"> proponowany przez Komisję</w:t>
            </w:r>
          </w:p>
        </w:tc>
        <w:tc>
          <w:tcPr>
            <w:tcW w:w="4876" w:type="dxa"/>
          </w:tcPr>
          <w:p w:rsidR="00DB6503" w:rsidRPr="00373A57" w:rsidRDefault="00B50398" w:rsidP="00667352">
            <w:pPr>
              <w:keepNext/>
              <w:spacing w:after="240"/>
              <w:jc w:val="center"/>
              <w:rPr>
                <w:i/>
              </w:rPr>
            </w:pPr>
            <w:r>
              <w:rPr>
                <w:i/>
              </w:rPr>
              <w:t>Poprawka</w:t>
            </w:r>
          </w:p>
        </w:tc>
      </w:tr>
      <w:tr w:rsidR="00810480" w:rsidTr="00667352">
        <w:trPr>
          <w:trHeight w:val="80"/>
          <w:jc w:val="center"/>
        </w:trPr>
        <w:tc>
          <w:tcPr>
            <w:tcW w:w="4876" w:type="dxa"/>
          </w:tcPr>
          <w:p w:rsidR="00DB6503" w:rsidRPr="00373A57" w:rsidRDefault="00B50398" w:rsidP="00C813CA">
            <w:pPr>
              <w:pStyle w:val="Normal6a"/>
            </w:pPr>
            <w:r>
              <w:t>3.</w:t>
            </w:r>
            <w:r>
              <w:tab/>
              <w:t>W przygotowanie i</w:t>
            </w:r>
            <w:r>
              <w:rPr>
                <w:b/>
                <w:i/>
              </w:rPr>
              <w:t> </w:t>
            </w:r>
            <w:r>
              <w:t>wdrożenie terytorialnych planów sprawiedliwej transformacji powinni być zaangażowani właściwi partnerzy zgodnie z</w:t>
            </w:r>
            <w:r>
              <w:rPr>
                <w:b/>
                <w:i/>
              </w:rPr>
              <w:t> </w:t>
            </w:r>
            <w:r>
              <w:t>art. [6] rozporządzenia (UE) [nowe RWP].</w:t>
            </w:r>
          </w:p>
        </w:tc>
        <w:tc>
          <w:tcPr>
            <w:tcW w:w="4876" w:type="dxa"/>
          </w:tcPr>
          <w:p w:rsidR="00DB6503" w:rsidRPr="00373A57" w:rsidRDefault="00B50398" w:rsidP="00C813CA">
            <w:pPr>
              <w:pStyle w:val="Normal6a"/>
            </w:pPr>
            <w:r>
              <w:t>3.</w:t>
            </w:r>
            <w:r>
              <w:tab/>
              <w:t>W przygotowanie i</w:t>
            </w:r>
            <w:r>
              <w:rPr>
                <w:b/>
                <w:i/>
              </w:rPr>
              <w:t xml:space="preserve"> </w:t>
            </w:r>
            <w:r>
              <w:t xml:space="preserve">wdrożenie terytorialnych planów sprawiedliwej transformacji powinni być zaangażowani </w:t>
            </w:r>
            <w:r>
              <w:rPr>
                <w:b/>
                <w:i/>
              </w:rPr>
              <w:t xml:space="preserve">wszyscy </w:t>
            </w:r>
            <w:r>
              <w:t>właściwi partnerzy zgodnie z</w:t>
            </w:r>
            <w:r>
              <w:rPr>
                <w:b/>
                <w:i/>
              </w:rPr>
              <w:t xml:space="preserve"> </w:t>
            </w:r>
            <w:r>
              <w:t>art. [6] rozporządzenia (UE) [nowe RWP].</w:t>
            </w:r>
          </w:p>
        </w:tc>
      </w:tr>
    </w:tbl>
    <w:p w:rsidR="00DB6503" w:rsidRPr="00373A57" w:rsidRDefault="00B50398" w:rsidP="00DB6503">
      <w:r>
        <w:rPr>
          <w:rStyle w:val="HideTWBExt"/>
          <w:noProof w:val="0"/>
        </w:rPr>
        <w:t>&lt;/Amend&gt;</w:t>
      </w:r>
    </w:p>
    <w:p w:rsidR="00DB6503" w:rsidRPr="00373A57" w:rsidRDefault="00B50398" w:rsidP="00DB6503">
      <w:pPr>
        <w:pStyle w:val="AmNumberTabs"/>
      </w:pPr>
      <w:bookmarkStart w:id="2" w:name="EndB"/>
      <w:r>
        <w:rPr>
          <w:rStyle w:val="HideTWBExt"/>
          <w:b w:val="0"/>
          <w:noProof w:val="0"/>
        </w:rPr>
        <w:t>&lt;Amend&gt;</w:t>
      </w:r>
      <w:r>
        <w:t>Poprawka</w:t>
      </w:r>
      <w:r>
        <w:tab/>
      </w:r>
      <w:r>
        <w:tab/>
      </w:r>
      <w:r>
        <w:rPr>
          <w:rStyle w:val="HideTWBExt"/>
          <w:b w:val="0"/>
          <w:noProof w:val="0"/>
        </w:rPr>
        <w:t>&lt;NumAm&gt;</w:t>
      </w:r>
      <w:r>
        <w:t>55</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w:t>
      </w:r>
      <w:r>
        <w:rPr>
          <w:rStyle w:val="HideTWBExt"/>
          <w:noProof w:val="0"/>
        </w:rPr>
        <w:t>mend&gt;</w:t>
      </w:r>
    </w:p>
    <w:p w:rsidR="00DB6503" w:rsidRPr="00373A57" w:rsidRDefault="00B50398" w:rsidP="00DB6503">
      <w:pPr>
        <w:rPr>
          <w:rStyle w:val="NormalBoldChar"/>
        </w:rPr>
      </w:pPr>
      <w:r>
        <w:rPr>
          <w:rStyle w:val="HideTWBExt"/>
          <w:noProof w:val="0"/>
        </w:rPr>
        <w:t>&lt;Article&gt;</w:t>
      </w:r>
      <w:r>
        <w:rPr>
          <w:rStyle w:val="NormalBoldChar"/>
        </w:rPr>
        <w:t>Załącznik I – akapit 1 – litera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C52D05">
        <w:trPr>
          <w:trHeight w:val="240"/>
          <w:jc w:val="center"/>
        </w:trPr>
        <w:tc>
          <w:tcPr>
            <w:tcW w:w="9752" w:type="dxa"/>
            <w:gridSpan w:val="2"/>
          </w:tcPr>
          <w:p w:rsidR="00DB6503" w:rsidRPr="00373A57" w:rsidRDefault="00DB6503" w:rsidP="00667352"/>
        </w:tc>
      </w:tr>
      <w:tr w:rsidR="00810480" w:rsidTr="00C52D05">
        <w:trPr>
          <w:trHeight w:val="240"/>
          <w:jc w:val="center"/>
        </w:trPr>
        <w:tc>
          <w:tcPr>
            <w:tcW w:w="4876" w:type="dxa"/>
            <w:hideMark/>
          </w:tcPr>
          <w:p w:rsidR="00DB6503" w:rsidRPr="00373A57" w:rsidRDefault="00B50398" w:rsidP="00667352">
            <w:pPr>
              <w:spacing w:after="240"/>
              <w:jc w:val="center"/>
              <w:rPr>
                <w:i/>
              </w:rPr>
            </w:pPr>
            <w:r>
              <w:rPr>
                <w:i/>
              </w:rPr>
              <w:t>Tekst proponowany przez Komisję</w:t>
            </w:r>
          </w:p>
        </w:tc>
        <w:tc>
          <w:tcPr>
            <w:tcW w:w="4876" w:type="dxa"/>
            <w:hideMark/>
          </w:tcPr>
          <w:p w:rsidR="00DB6503" w:rsidRPr="00373A57" w:rsidRDefault="00B50398" w:rsidP="00667352">
            <w:pPr>
              <w:spacing w:after="240"/>
              <w:jc w:val="center"/>
              <w:rPr>
                <w:i/>
              </w:rPr>
            </w:pPr>
            <w:r>
              <w:rPr>
                <w:i/>
              </w:rPr>
              <w:t>Poprawka</w:t>
            </w:r>
          </w:p>
        </w:tc>
      </w:tr>
      <w:tr w:rsidR="00810480" w:rsidTr="00C52D05">
        <w:trPr>
          <w:jc w:val="center"/>
        </w:trPr>
        <w:tc>
          <w:tcPr>
            <w:tcW w:w="4876" w:type="dxa"/>
            <w:hideMark/>
          </w:tcPr>
          <w:p w:rsidR="00DB6503" w:rsidRPr="00373A57" w:rsidRDefault="00B50398" w:rsidP="00C813CA">
            <w:pPr>
              <w:pStyle w:val="Normal6a"/>
            </w:pPr>
            <w:r>
              <w:t>b)</w:t>
            </w:r>
            <w:r>
              <w:tab/>
            </w:r>
            <w:r>
              <w:t xml:space="preserve">wysokość alokacji uzyskanych w wyniku zastosowania lit. a) jest korygowana w celu zapewnienia, aby żadne państwo członkowskie nie otrzymało kwoty przekraczającej </w:t>
            </w:r>
            <w:r>
              <w:rPr>
                <w:b/>
                <w:i/>
              </w:rPr>
              <w:t>2</w:t>
            </w:r>
            <w:r>
              <w:t xml:space="preserve"> mld EUR. Nadwyżka ponad kwotę </w:t>
            </w:r>
            <w:r>
              <w:rPr>
                <w:b/>
                <w:i/>
              </w:rPr>
              <w:t>2</w:t>
            </w:r>
            <w:r>
              <w:t xml:space="preserve"> mld EUR na jedno państwo członkowskie jest rozdzielana pomię</w:t>
            </w:r>
            <w:r>
              <w:t xml:space="preserve">dzy wszystkie pozostałe państwa członkowskie </w:t>
            </w:r>
            <w:r>
              <w:rPr>
                <w:b/>
                <w:i/>
              </w:rPr>
              <w:t>proporcjonalnie do</w:t>
            </w:r>
            <w:r>
              <w:t xml:space="preserve"> wysokości ich alokacji. Udziały państw członkowskich są odpowiednio przeliczane;</w:t>
            </w:r>
          </w:p>
        </w:tc>
        <w:tc>
          <w:tcPr>
            <w:tcW w:w="4876" w:type="dxa"/>
            <w:hideMark/>
          </w:tcPr>
          <w:p w:rsidR="00DB6503" w:rsidRPr="00373A57" w:rsidRDefault="00B50398" w:rsidP="00C813CA">
            <w:pPr>
              <w:pStyle w:val="Normal6a"/>
            </w:pPr>
            <w:r>
              <w:t>b)</w:t>
            </w:r>
            <w:r>
              <w:tab/>
              <w:t>wysokość alokacji uzyskanych w wyniku zastosowania lit. a) jest korygowana w celu zapewnienia, aby żadne pań</w:t>
            </w:r>
            <w:r>
              <w:t xml:space="preserve">stwo członkowskie nie otrzymało kwoty przekraczającej </w:t>
            </w:r>
            <w:r>
              <w:rPr>
                <w:b/>
                <w:i/>
              </w:rPr>
              <w:t>8</w:t>
            </w:r>
            <w:r>
              <w:t xml:space="preserve"> mld EUR</w:t>
            </w:r>
            <w:r>
              <w:rPr>
                <w:b/>
                <w:i/>
              </w:rPr>
              <w:t xml:space="preserve"> (w cenach z 2018 r.)</w:t>
            </w:r>
            <w:r>
              <w:t xml:space="preserve">. Nadwyżka ponad kwotę </w:t>
            </w:r>
            <w:r>
              <w:rPr>
                <w:b/>
                <w:i/>
              </w:rPr>
              <w:t>8</w:t>
            </w:r>
            <w:r>
              <w:t xml:space="preserve"> mld EUR na jedno państwo członkowskie jest rozdzielana pomiędzy wszystkie pozostałe państwa członkowskie </w:t>
            </w:r>
            <w:r>
              <w:rPr>
                <w:b/>
                <w:i/>
              </w:rPr>
              <w:t>na podstawie</w:t>
            </w:r>
            <w:r>
              <w:t xml:space="preserve"> wysokości ich alokacji. Udziały państw członkowskich są odpowiednio przeliczane; </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56</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rPr>
          <w:rStyle w:val="NormalBoldChar"/>
        </w:rPr>
      </w:pPr>
      <w:r>
        <w:rPr>
          <w:rStyle w:val="HideTWBExt"/>
          <w:noProof w:val="0"/>
        </w:rPr>
        <w:t>&lt;Article&gt;</w:t>
      </w:r>
      <w:r>
        <w:rPr>
          <w:rStyle w:val="NormalBoldChar"/>
        </w:rPr>
        <w:t>Załącznik I – akapit 1 – litera d</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val="240"/>
          <w:jc w:val="center"/>
        </w:trPr>
        <w:tc>
          <w:tcPr>
            <w:tcW w:w="9752" w:type="dxa"/>
            <w:gridSpan w:val="2"/>
          </w:tcPr>
          <w:p w:rsidR="00DB6503" w:rsidRPr="00373A57" w:rsidRDefault="00DB6503" w:rsidP="00667352"/>
        </w:tc>
      </w:tr>
      <w:tr w:rsidR="00810480" w:rsidTr="00667352">
        <w:trPr>
          <w:trHeight w:val="240"/>
          <w:jc w:val="center"/>
        </w:trPr>
        <w:tc>
          <w:tcPr>
            <w:tcW w:w="4876" w:type="dxa"/>
            <w:hideMark/>
          </w:tcPr>
          <w:p w:rsidR="00DB6503" w:rsidRPr="00373A57" w:rsidRDefault="00B50398" w:rsidP="00667352">
            <w:pPr>
              <w:spacing w:after="240"/>
              <w:jc w:val="center"/>
              <w:rPr>
                <w:i/>
              </w:rPr>
            </w:pPr>
            <w:r>
              <w:rPr>
                <w:i/>
              </w:rPr>
              <w:t xml:space="preserve">Tekst proponowany </w:t>
            </w:r>
            <w:r>
              <w:rPr>
                <w:i/>
              </w:rPr>
              <w:t>przez Komisję</w:t>
            </w:r>
          </w:p>
        </w:tc>
        <w:tc>
          <w:tcPr>
            <w:tcW w:w="4876" w:type="dxa"/>
            <w:hideMark/>
          </w:tcPr>
          <w:p w:rsidR="00DB6503" w:rsidRPr="00373A57" w:rsidRDefault="00B50398" w:rsidP="00667352">
            <w:pPr>
              <w:spacing w:after="240"/>
              <w:jc w:val="center"/>
              <w:rPr>
                <w:i/>
              </w:rPr>
            </w:pPr>
            <w:r>
              <w:rPr>
                <w:i/>
              </w:rPr>
              <w:t>Poprawka</w:t>
            </w:r>
          </w:p>
        </w:tc>
      </w:tr>
      <w:tr w:rsidR="00810480" w:rsidTr="00667352">
        <w:trPr>
          <w:jc w:val="center"/>
        </w:trPr>
        <w:tc>
          <w:tcPr>
            <w:tcW w:w="4876" w:type="dxa"/>
            <w:hideMark/>
          </w:tcPr>
          <w:p w:rsidR="00DB6503" w:rsidRPr="00373A57" w:rsidRDefault="00B50398" w:rsidP="00C813CA">
            <w:pPr>
              <w:pStyle w:val="Normal6a"/>
            </w:pPr>
            <w:r>
              <w:t>d)</w:t>
            </w:r>
            <w:r>
              <w:tab/>
              <w:t>wysokość alokacji uzyskanych w</w:t>
            </w:r>
            <w:r>
              <w:rPr>
                <w:b/>
                <w:i/>
              </w:rPr>
              <w:t xml:space="preserve"> </w:t>
            </w:r>
            <w:r>
              <w:t>wyniku zastosowania lit.</w:t>
            </w:r>
            <w:r>
              <w:rPr>
                <w:b/>
                <w:i/>
              </w:rPr>
              <w:t xml:space="preserve"> </w:t>
            </w:r>
            <w:r>
              <w:t>c) jest korygowana, aby zagwarantować, że ostateczna alokacja z FST zapewni intensywność pomocy na mieszkańca (mierzoną na podstawie całkowitej liczby ludności danego państw</w:t>
            </w:r>
            <w:r>
              <w:t xml:space="preserve">a członkowskiego) wynoszącą co najmniej </w:t>
            </w:r>
            <w:r>
              <w:rPr>
                <w:b/>
                <w:i/>
              </w:rPr>
              <w:t xml:space="preserve">6 </w:t>
            </w:r>
            <w:r>
              <w:t>EUR w całym okresie.</w:t>
            </w:r>
          </w:p>
        </w:tc>
        <w:tc>
          <w:tcPr>
            <w:tcW w:w="4876" w:type="dxa"/>
            <w:hideMark/>
          </w:tcPr>
          <w:p w:rsidR="00DB6503" w:rsidRPr="00373A57" w:rsidRDefault="00B50398" w:rsidP="00C813CA">
            <w:pPr>
              <w:pStyle w:val="Normal6a"/>
            </w:pPr>
            <w:r>
              <w:t>d)</w:t>
            </w:r>
            <w:r>
              <w:tab/>
              <w:t>wysokość alokacji uzyskanych w</w:t>
            </w:r>
            <w:r>
              <w:rPr>
                <w:b/>
                <w:i/>
              </w:rPr>
              <w:t> </w:t>
            </w:r>
            <w:r>
              <w:t>wyniku zastosowania lit.</w:t>
            </w:r>
            <w:r>
              <w:rPr>
                <w:b/>
                <w:i/>
              </w:rPr>
              <w:t> </w:t>
            </w:r>
            <w:r>
              <w:t>c) jest korygowana, aby zagwarantować, że ostateczna alokacja z FST zapewni intensywność pomocy na mieszkańca (mierzoną na podstawie c</w:t>
            </w:r>
            <w:r>
              <w:t xml:space="preserve">ałkowitej liczby ludności danego państwa członkowskiego) wynoszącą co najmniej </w:t>
            </w:r>
            <w:r>
              <w:rPr>
                <w:b/>
                <w:i/>
              </w:rPr>
              <w:t>32 </w:t>
            </w:r>
            <w:r>
              <w:t xml:space="preserve">EUR </w:t>
            </w:r>
            <w:r>
              <w:rPr>
                <w:b/>
                <w:i/>
              </w:rPr>
              <w:t>(</w:t>
            </w:r>
            <w:r>
              <w:t xml:space="preserve">w </w:t>
            </w:r>
            <w:r>
              <w:rPr>
                <w:b/>
                <w:i/>
              </w:rPr>
              <w:t>cenach z 2018 r.) w </w:t>
            </w:r>
            <w:r>
              <w:t xml:space="preserve">całym okresie. </w:t>
            </w:r>
          </w:p>
        </w:tc>
      </w:tr>
    </w:tbl>
    <w:p w:rsidR="00DB6503" w:rsidRPr="00373A57" w:rsidRDefault="00B50398" w:rsidP="00DB6503">
      <w:r>
        <w:rPr>
          <w:rStyle w:val="HideTWBExt"/>
          <w:noProof w:val="0"/>
        </w:rPr>
        <w:t>&lt;/Amend&gt;</w:t>
      </w:r>
    </w:p>
    <w:bookmarkEnd w:id="2"/>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57</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rPr>
          <w:rStyle w:val="NormalBoldChar"/>
        </w:rPr>
      </w:pPr>
      <w:r>
        <w:rPr>
          <w:rStyle w:val="HideTWBExt"/>
          <w:noProof w:val="0"/>
        </w:rPr>
        <w:t>&lt;Article&gt;</w:t>
      </w:r>
      <w:r>
        <w:rPr>
          <w:rStyle w:val="NormalBoldChar"/>
        </w:rPr>
        <w:t xml:space="preserve">Załącznik II – punkt 1 </w:t>
      </w:r>
      <w:r>
        <w:rPr>
          <w:rStyle w:val="NormalBoldChar"/>
        </w:rPr>
        <w:t>– podpunkt 1.1</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C52D05">
        <w:trPr>
          <w:trHeight w:val="240"/>
          <w:jc w:val="center"/>
        </w:trPr>
        <w:tc>
          <w:tcPr>
            <w:tcW w:w="9752" w:type="dxa"/>
            <w:gridSpan w:val="2"/>
          </w:tcPr>
          <w:p w:rsidR="00DB6503" w:rsidRPr="00373A57" w:rsidRDefault="00DB6503" w:rsidP="00667352"/>
        </w:tc>
      </w:tr>
      <w:tr w:rsidR="00810480" w:rsidTr="00C52D05">
        <w:trPr>
          <w:trHeight w:val="240"/>
          <w:jc w:val="center"/>
        </w:trPr>
        <w:tc>
          <w:tcPr>
            <w:tcW w:w="4876" w:type="dxa"/>
            <w:hideMark/>
          </w:tcPr>
          <w:p w:rsidR="00DB6503" w:rsidRPr="00373A57" w:rsidRDefault="00B50398" w:rsidP="00667352">
            <w:pPr>
              <w:spacing w:after="240"/>
              <w:jc w:val="center"/>
              <w:rPr>
                <w:i/>
              </w:rPr>
            </w:pPr>
            <w:r>
              <w:rPr>
                <w:i/>
              </w:rPr>
              <w:t>Tekst proponowany przez Komisję</w:t>
            </w:r>
          </w:p>
        </w:tc>
        <w:tc>
          <w:tcPr>
            <w:tcW w:w="4876" w:type="dxa"/>
            <w:hideMark/>
          </w:tcPr>
          <w:p w:rsidR="00DB6503" w:rsidRPr="00373A57" w:rsidRDefault="00B50398" w:rsidP="00667352">
            <w:pPr>
              <w:spacing w:after="240"/>
              <w:jc w:val="center"/>
              <w:rPr>
                <w:i/>
              </w:rPr>
            </w:pPr>
            <w:r>
              <w:rPr>
                <w:i/>
              </w:rPr>
              <w:t>Poprawka</w:t>
            </w:r>
          </w:p>
        </w:tc>
      </w:tr>
      <w:tr w:rsidR="00810480" w:rsidTr="00C52D05">
        <w:trPr>
          <w:jc w:val="center"/>
        </w:trPr>
        <w:tc>
          <w:tcPr>
            <w:tcW w:w="4876" w:type="dxa"/>
            <w:hideMark/>
          </w:tcPr>
          <w:p w:rsidR="00DB6503" w:rsidRPr="00373A57" w:rsidRDefault="00B50398" w:rsidP="00C813CA">
            <w:pPr>
              <w:pStyle w:val="Normal6a"/>
              <w:rPr>
                <w:bCs/>
                <w:iCs/>
              </w:rPr>
            </w:pPr>
            <w:r>
              <w:t>1.1.</w:t>
            </w:r>
            <w:r>
              <w:tab/>
              <w:t xml:space="preserve">Opis spodziewanego procesu transformacji w kierunku gospodarki neutralnej dla klimatu, zgodnie z celami krajowych planów w dziedzinie energii i klimatu oraz innych istniejących </w:t>
            </w:r>
            <w:r>
              <w:t>planów transformacji, zawierający harmonogram zaprzestania</w:t>
            </w:r>
            <w:r>
              <w:rPr>
                <w:b/>
                <w:i/>
              </w:rPr>
              <w:t xml:space="preserve"> lub ograniczenia</w:t>
            </w:r>
            <w:r>
              <w:t xml:space="preserve"> działalności takiej jak wydobycie węgla kamiennego i brunatnego lub wytwarzanie energii elektrycznej w instalacjach węglowych</w:t>
            </w:r>
          </w:p>
        </w:tc>
        <w:tc>
          <w:tcPr>
            <w:tcW w:w="4876" w:type="dxa"/>
          </w:tcPr>
          <w:p w:rsidR="00DB6503" w:rsidRPr="00373A57" w:rsidRDefault="00B50398" w:rsidP="00C813CA">
            <w:pPr>
              <w:pStyle w:val="Normal6a"/>
            </w:pPr>
            <w:r>
              <w:t>1.1.</w:t>
            </w:r>
            <w:r>
              <w:tab/>
              <w:t>Opis spodziewanego procesu transformacji w kierun</w:t>
            </w:r>
            <w:r>
              <w:t xml:space="preserve">ku gospodarki neutralnej dla klimatu, </w:t>
            </w:r>
            <w:r>
              <w:rPr>
                <w:b/>
                <w:i/>
              </w:rPr>
              <w:t xml:space="preserve">o którym mowa w art. 1 ust. 1, </w:t>
            </w:r>
            <w:r>
              <w:t>zgodnie z celami krajowych planów w dziedzinie energii i klimatu oraz innych istniejących planów transformacji, zawierający harmonogram zaprzestania działalności takiej jak wydobycie węgl</w:t>
            </w:r>
            <w:r>
              <w:t>a kamiennego i brunatnego lub wytwarzanie energii elektrycznej w instalacjach węglowych</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58</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rPr>
          <w:rStyle w:val="NormalBoldChar"/>
        </w:rPr>
      </w:pPr>
      <w:r>
        <w:rPr>
          <w:rStyle w:val="HideTWBExt"/>
          <w:noProof w:val="0"/>
        </w:rPr>
        <w:t>&lt;Article&gt;</w:t>
      </w:r>
      <w:r>
        <w:rPr>
          <w:rStyle w:val="NormalBoldChar"/>
        </w:rPr>
        <w:t>Załącznik II – punkt 1 – podpunkt 1.2</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C52D05">
        <w:trPr>
          <w:trHeight w:val="240"/>
          <w:jc w:val="center"/>
        </w:trPr>
        <w:tc>
          <w:tcPr>
            <w:tcW w:w="9752" w:type="dxa"/>
            <w:gridSpan w:val="2"/>
          </w:tcPr>
          <w:p w:rsidR="00DB6503" w:rsidRPr="00373A57" w:rsidRDefault="00DB6503" w:rsidP="00667352"/>
        </w:tc>
      </w:tr>
      <w:tr w:rsidR="00810480" w:rsidTr="00C52D05">
        <w:trPr>
          <w:trHeight w:val="240"/>
          <w:jc w:val="center"/>
        </w:trPr>
        <w:tc>
          <w:tcPr>
            <w:tcW w:w="4876" w:type="dxa"/>
            <w:hideMark/>
          </w:tcPr>
          <w:p w:rsidR="00DB6503" w:rsidRPr="00373A57" w:rsidRDefault="00B50398" w:rsidP="00667352">
            <w:pPr>
              <w:spacing w:after="240"/>
              <w:jc w:val="center"/>
              <w:rPr>
                <w:i/>
              </w:rPr>
            </w:pPr>
            <w:r>
              <w:rPr>
                <w:i/>
              </w:rPr>
              <w:t xml:space="preserve">Tekst </w:t>
            </w:r>
            <w:r>
              <w:rPr>
                <w:i/>
              </w:rPr>
              <w:t>proponowany przez Komisję</w:t>
            </w:r>
          </w:p>
        </w:tc>
        <w:tc>
          <w:tcPr>
            <w:tcW w:w="4876" w:type="dxa"/>
            <w:hideMark/>
          </w:tcPr>
          <w:p w:rsidR="00DB6503" w:rsidRPr="00373A57" w:rsidRDefault="00B50398" w:rsidP="00667352">
            <w:pPr>
              <w:spacing w:after="240"/>
              <w:jc w:val="center"/>
              <w:rPr>
                <w:i/>
              </w:rPr>
            </w:pPr>
            <w:r>
              <w:rPr>
                <w:i/>
              </w:rPr>
              <w:t>Poprawka</w:t>
            </w:r>
          </w:p>
        </w:tc>
      </w:tr>
      <w:tr w:rsidR="00810480" w:rsidTr="00C52D05">
        <w:trPr>
          <w:jc w:val="center"/>
        </w:trPr>
        <w:tc>
          <w:tcPr>
            <w:tcW w:w="4876" w:type="dxa"/>
            <w:hideMark/>
          </w:tcPr>
          <w:p w:rsidR="00DB6503" w:rsidRPr="00373A57" w:rsidRDefault="00B50398" w:rsidP="00C813CA">
            <w:pPr>
              <w:pStyle w:val="Normal6a"/>
              <w:rPr>
                <w:bCs/>
                <w:iCs/>
              </w:rPr>
            </w:pPr>
            <w:r>
              <w:t>1.2.</w:t>
            </w:r>
            <w:r>
              <w:tab/>
              <w:t xml:space="preserve">Wskazanie terytoriów, które zgodnie z przewidywaniami będą najbardziej dotknięte negatywnymi skutkami transformacji, oraz uzasadnienie tego wyboru za pomocą odpowiednich szacunków dotyczących wpływu na gospodarkę </w:t>
            </w:r>
            <w:r>
              <w:t>i zatrudnienie opartych na informacjach zawartych w sekcji 1.1</w:t>
            </w:r>
          </w:p>
        </w:tc>
        <w:tc>
          <w:tcPr>
            <w:tcW w:w="4876" w:type="dxa"/>
            <w:hideMark/>
          </w:tcPr>
          <w:p w:rsidR="00DB6503" w:rsidRPr="00373A57" w:rsidRDefault="00B50398" w:rsidP="00C813CA">
            <w:pPr>
              <w:pStyle w:val="Normal6a"/>
            </w:pPr>
            <w:r>
              <w:t>1.2.</w:t>
            </w:r>
            <w:r>
              <w:tab/>
              <w:t xml:space="preserve">Wskazanie </w:t>
            </w:r>
            <w:r>
              <w:rPr>
                <w:b/>
                <w:i/>
              </w:rPr>
              <w:t xml:space="preserve">osób i </w:t>
            </w:r>
            <w:r>
              <w:t>terytoriów, które zgodnie z przewidywaniami będą najbardziej dotknięte negatywnymi skutkami transformacji, oraz uzasadnienie tego wyboru za pomocą odpowiednich szacunków d</w:t>
            </w:r>
            <w:r>
              <w:t>otyczących wpływu na gospodarkę i zatrudnienie opartych na informacjach zawartych w sekcji 1.1</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59</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rPr>
          <w:rStyle w:val="NormalBoldChar"/>
        </w:rPr>
      </w:pPr>
      <w:r>
        <w:rPr>
          <w:rStyle w:val="HideTWBExt"/>
          <w:noProof w:val="0"/>
        </w:rPr>
        <w:t>&lt;Article&gt;</w:t>
      </w:r>
      <w:r>
        <w:rPr>
          <w:rStyle w:val="NormalBoldChar"/>
        </w:rPr>
        <w:t>Załącznik II – punkt 2</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C52D05">
        <w:trPr>
          <w:trHeight w:val="240"/>
          <w:jc w:val="center"/>
        </w:trPr>
        <w:tc>
          <w:tcPr>
            <w:tcW w:w="9752" w:type="dxa"/>
            <w:gridSpan w:val="2"/>
          </w:tcPr>
          <w:p w:rsidR="00DB6503" w:rsidRPr="00373A57" w:rsidRDefault="00DB6503" w:rsidP="00667352"/>
        </w:tc>
      </w:tr>
      <w:tr w:rsidR="00810480" w:rsidTr="00C52D05">
        <w:trPr>
          <w:trHeight w:val="240"/>
          <w:jc w:val="center"/>
        </w:trPr>
        <w:tc>
          <w:tcPr>
            <w:tcW w:w="4876" w:type="dxa"/>
            <w:hideMark/>
          </w:tcPr>
          <w:p w:rsidR="00DB6503" w:rsidRPr="00373A57" w:rsidRDefault="00B50398" w:rsidP="00667352">
            <w:pPr>
              <w:spacing w:after="240"/>
              <w:jc w:val="center"/>
              <w:rPr>
                <w:i/>
              </w:rPr>
            </w:pPr>
            <w:r>
              <w:rPr>
                <w:i/>
              </w:rPr>
              <w:t xml:space="preserve">Tekst proponowany </w:t>
            </w:r>
            <w:r>
              <w:rPr>
                <w:i/>
              </w:rPr>
              <w:t>przez Komisję</w:t>
            </w:r>
          </w:p>
        </w:tc>
        <w:tc>
          <w:tcPr>
            <w:tcW w:w="4876" w:type="dxa"/>
            <w:hideMark/>
          </w:tcPr>
          <w:p w:rsidR="00DB6503" w:rsidRPr="00373A57" w:rsidRDefault="00B50398" w:rsidP="00667352">
            <w:pPr>
              <w:spacing w:after="240"/>
              <w:jc w:val="center"/>
              <w:rPr>
                <w:i/>
              </w:rPr>
            </w:pPr>
            <w:r>
              <w:rPr>
                <w:i/>
              </w:rPr>
              <w:t>Poprawka</w:t>
            </w:r>
          </w:p>
        </w:tc>
      </w:tr>
      <w:tr w:rsidR="00810480" w:rsidTr="00C52D05">
        <w:trPr>
          <w:jc w:val="center"/>
        </w:trPr>
        <w:tc>
          <w:tcPr>
            <w:tcW w:w="4876" w:type="dxa"/>
            <w:hideMark/>
          </w:tcPr>
          <w:p w:rsidR="00DB6503" w:rsidRPr="00373A57" w:rsidRDefault="00B50398" w:rsidP="00C813CA">
            <w:pPr>
              <w:pStyle w:val="Normal6a"/>
              <w:rPr>
                <w:bCs/>
                <w:iCs/>
              </w:rPr>
            </w:pPr>
            <w:r>
              <w:t>2.</w:t>
            </w:r>
            <w:r>
              <w:tab/>
              <w:t>Ocena wyzwań związanych z</w:t>
            </w:r>
            <w:r>
              <w:rPr>
                <w:b/>
                <w:i/>
              </w:rPr>
              <w:t> </w:t>
            </w:r>
            <w:r>
              <w:t>transformacją w</w:t>
            </w:r>
            <w:r>
              <w:rPr>
                <w:b/>
                <w:i/>
              </w:rPr>
              <w:t> </w:t>
            </w:r>
            <w:r>
              <w:t>przypadku każdego ze wskazanych terytoriów</w:t>
            </w:r>
          </w:p>
        </w:tc>
        <w:tc>
          <w:tcPr>
            <w:tcW w:w="4876" w:type="dxa"/>
            <w:hideMark/>
          </w:tcPr>
          <w:p w:rsidR="00DB6503" w:rsidRPr="00373A57" w:rsidRDefault="00B50398" w:rsidP="00C813CA">
            <w:pPr>
              <w:pStyle w:val="Normal6a"/>
            </w:pPr>
            <w:r>
              <w:t>2.</w:t>
            </w:r>
            <w:r>
              <w:tab/>
              <w:t xml:space="preserve">Ocena wyzwań </w:t>
            </w:r>
            <w:r>
              <w:rPr>
                <w:b/>
                <w:i/>
              </w:rPr>
              <w:t xml:space="preserve">i szans </w:t>
            </w:r>
            <w:r>
              <w:t>związanych z</w:t>
            </w:r>
            <w:r>
              <w:rPr>
                <w:b/>
                <w:i/>
              </w:rPr>
              <w:t xml:space="preserve"> </w:t>
            </w:r>
            <w:r>
              <w:t>transformacją w</w:t>
            </w:r>
            <w:r>
              <w:rPr>
                <w:b/>
                <w:i/>
              </w:rPr>
              <w:t xml:space="preserve"> </w:t>
            </w:r>
            <w:r>
              <w:t>przypadku każdego ze wskazanych terytoriów</w:t>
            </w:r>
          </w:p>
        </w:tc>
      </w:tr>
    </w:tbl>
    <w:p w:rsidR="00C52D05" w:rsidRPr="00373A57" w:rsidRDefault="00B50398" w:rsidP="00C52D05">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60</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rPr>
          <w:rStyle w:val="NormalBoldChar"/>
        </w:rPr>
      </w:pPr>
      <w:r>
        <w:rPr>
          <w:rStyle w:val="HideTWBExt"/>
          <w:noProof w:val="0"/>
        </w:rPr>
        <w:t>&lt;Article&gt;</w:t>
      </w:r>
      <w:r>
        <w:rPr>
          <w:rStyle w:val="NormalBoldChar"/>
        </w:rPr>
        <w:t>Załącznik II – punkt 2 – podpunkt 2.4 – Odniesienie: art. 7 ust. 2 lit. h)</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val="240"/>
          <w:jc w:val="center"/>
        </w:trPr>
        <w:tc>
          <w:tcPr>
            <w:tcW w:w="9752" w:type="dxa"/>
            <w:gridSpan w:val="2"/>
          </w:tcPr>
          <w:p w:rsidR="00DB6503" w:rsidRPr="00373A57" w:rsidRDefault="00DB6503" w:rsidP="00667352"/>
        </w:tc>
      </w:tr>
      <w:tr w:rsidR="00810480" w:rsidTr="00667352">
        <w:trPr>
          <w:trHeight w:val="240"/>
          <w:jc w:val="center"/>
        </w:trPr>
        <w:tc>
          <w:tcPr>
            <w:tcW w:w="4876" w:type="dxa"/>
            <w:hideMark/>
          </w:tcPr>
          <w:p w:rsidR="00DB6503" w:rsidRPr="00373A57" w:rsidRDefault="00B50398" w:rsidP="00667352">
            <w:pPr>
              <w:spacing w:after="240"/>
              <w:jc w:val="center"/>
              <w:rPr>
                <w:i/>
              </w:rPr>
            </w:pPr>
            <w:r>
              <w:rPr>
                <w:i/>
              </w:rPr>
              <w:t>Tekst proponowany przez Komisję</w:t>
            </w:r>
          </w:p>
        </w:tc>
        <w:tc>
          <w:tcPr>
            <w:tcW w:w="4876" w:type="dxa"/>
            <w:hideMark/>
          </w:tcPr>
          <w:p w:rsidR="00DB6503" w:rsidRPr="00373A57" w:rsidRDefault="00B50398" w:rsidP="00667352">
            <w:pPr>
              <w:spacing w:after="240"/>
              <w:jc w:val="center"/>
              <w:rPr>
                <w:i/>
              </w:rPr>
            </w:pPr>
            <w:r>
              <w:rPr>
                <w:i/>
              </w:rPr>
              <w:t>Poprawka</w:t>
            </w:r>
          </w:p>
        </w:tc>
      </w:tr>
      <w:tr w:rsidR="00810480" w:rsidTr="00667352">
        <w:trPr>
          <w:jc w:val="center"/>
        </w:trPr>
        <w:tc>
          <w:tcPr>
            <w:tcW w:w="4876" w:type="dxa"/>
            <w:hideMark/>
          </w:tcPr>
          <w:p w:rsidR="00DB6503" w:rsidRPr="00373A57" w:rsidRDefault="00B50398" w:rsidP="00C813CA">
            <w:pPr>
              <w:pStyle w:val="Normal6a"/>
            </w:pPr>
            <w:r>
              <w:t>Wypełnić jedynie w przypadku, gdy wsparcie jest udzielane na rze</w:t>
            </w:r>
            <w:r>
              <w:t xml:space="preserve">cz inwestycji produkcyjnych </w:t>
            </w:r>
            <w:r>
              <w:rPr>
                <w:b/>
                <w:i/>
              </w:rPr>
              <w:t>innych</w:t>
            </w:r>
            <w:r>
              <w:t xml:space="preserve"> niż MŚP:</w:t>
            </w:r>
          </w:p>
        </w:tc>
        <w:tc>
          <w:tcPr>
            <w:tcW w:w="4876" w:type="dxa"/>
            <w:hideMark/>
          </w:tcPr>
          <w:p w:rsidR="00DB6503" w:rsidRPr="00373A57" w:rsidRDefault="00B50398" w:rsidP="00C813CA">
            <w:pPr>
              <w:pStyle w:val="Normal6a"/>
            </w:pPr>
            <w:r>
              <w:t xml:space="preserve">Wypełnić jedynie w przypadku, gdy wsparcie jest udzielane na rzecz inwestycji produkcyjnych </w:t>
            </w:r>
            <w:r>
              <w:rPr>
                <w:b/>
                <w:i/>
              </w:rPr>
              <w:t>dokonanych przez przedsiębiorstwa inne</w:t>
            </w:r>
            <w:r>
              <w:t xml:space="preserve"> niż</w:t>
            </w:r>
            <w:r>
              <w:rPr>
                <w:b/>
                <w:i/>
              </w:rPr>
              <w:t xml:space="preserve"> mikroprzedsiębiorstwa i</w:t>
            </w:r>
            <w:r>
              <w:t xml:space="preserve"> MŚP:</w:t>
            </w:r>
          </w:p>
        </w:tc>
      </w:tr>
      <w:tr w:rsidR="00810480" w:rsidTr="00667352">
        <w:trPr>
          <w:jc w:val="center"/>
        </w:trPr>
        <w:tc>
          <w:tcPr>
            <w:tcW w:w="4876" w:type="dxa"/>
            <w:hideMark/>
          </w:tcPr>
          <w:p w:rsidR="00DB6503" w:rsidRPr="00373A57" w:rsidRDefault="00B50398" w:rsidP="00667352">
            <w:pPr>
              <w:pStyle w:val="Normal6a"/>
            </w:pPr>
            <w:r>
              <w:t>-</w:t>
            </w:r>
            <w:r>
              <w:tab/>
              <w:t xml:space="preserve">wyczerpujący wykaz takich operacji </w:t>
            </w:r>
            <w:r>
              <w:t>i przedsiębiorstw oraz – dla każdej operacji i każdego przedsiębiorstwa – uzasadnienie konieczności udzielenia takiego wsparcia za pomocą analizy luk dowodzącej, że w przypadku braku takiej inwestycji spodziewana liczba straconych miejsc pracy przewyższy l</w:t>
            </w:r>
            <w:r>
              <w:t>iczbę nowych miejsc pracy</w:t>
            </w:r>
          </w:p>
        </w:tc>
        <w:tc>
          <w:tcPr>
            <w:tcW w:w="4876" w:type="dxa"/>
            <w:hideMark/>
          </w:tcPr>
          <w:p w:rsidR="00DB6503" w:rsidRPr="00373A57" w:rsidRDefault="00B50398" w:rsidP="00667352">
            <w:pPr>
              <w:pStyle w:val="Normal6a"/>
            </w:pPr>
            <w:r>
              <w:t>-</w:t>
            </w:r>
            <w:r>
              <w:tab/>
              <w:t>wyczerpujący wykaz takich operacji i przedsiębiorstw oraz – dla każdej operacji i każdego przedsiębiorstwa – uzasadnienie konieczności udzielenia takiego wsparcia za pomocą analizy luk dowodzącej, że w przypadku braku takiej inw</w:t>
            </w:r>
            <w:r>
              <w:t>estycji spodziewana liczba straconych miejsc pracy przewyższy liczbę nowych miejsc pracy</w:t>
            </w:r>
          </w:p>
        </w:tc>
      </w:tr>
    </w:tbl>
    <w:p w:rsidR="00DB6503" w:rsidRPr="00373A57" w:rsidRDefault="00B50398" w:rsidP="00DB6503">
      <w:r>
        <w:rPr>
          <w:rStyle w:val="HideTWBExt"/>
          <w:noProof w:val="0"/>
        </w:rPr>
        <w:t>&lt;/Amend&gt;</w:t>
      </w:r>
    </w:p>
    <w:p w:rsidR="00DB6503" w:rsidRPr="00373A57" w:rsidRDefault="00B50398" w:rsidP="00DB6503">
      <w:pPr>
        <w:pStyle w:val="AmNumberTabs"/>
      </w:pPr>
      <w:r>
        <w:rPr>
          <w:rStyle w:val="HideTWBExt"/>
          <w:b w:val="0"/>
          <w:noProof w:val="0"/>
        </w:rPr>
        <w:t>&lt;Amend&gt;</w:t>
      </w:r>
      <w:r>
        <w:t>Poprawka</w:t>
      </w:r>
      <w:r>
        <w:tab/>
      </w:r>
      <w:r>
        <w:tab/>
      </w:r>
      <w:r>
        <w:rPr>
          <w:rStyle w:val="HideTWBExt"/>
          <w:b w:val="0"/>
          <w:noProof w:val="0"/>
        </w:rPr>
        <w:t>&lt;NumAm&gt;</w:t>
      </w:r>
      <w:r>
        <w:t>61</w:t>
      </w:r>
      <w:r>
        <w:rPr>
          <w:rStyle w:val="HideTWBExt"/>
          <w:b w:val="0"/>
          <w:noProof w:val="0"/>
        </w:rPr>
        <w:t>&lt;/NumAm&gt;</w:t>
      </w:r>
    </w:p>
    <w:p w:rsidR="00DB6503" w:rsidRPr="00373A57" w:rsidRDefault="00B50398" w:rsidP="00DB6503">
      <w:pPr>
        <w:pStyle w:val="NormalBold12b"/>
      </w:pPr>
      <w:r>
        <w:rPr>
          <w:rStyle w:val="HideTWBExt"/>
          <w:noProof w:val="0"/>
        </w:rPr>
        <w:t>&lt;DocAmend&gt;</w:t>
      </w:r>
      <w:r>
        <w:t>Wniosek dotyczący rozporządzenia</w:t>
      </w:r>
      <w:r>
        <w:rPr>
          <w:rStyle w:val="HideTWBExt"/>
          <w:noProof w:val="0"/>
        </w:rPr>
        <w:t>&lt;/DocAmend&gt;</w:t>
      </w:r>
    </w:p>
    <w:p w:rsidR="00DB6503" w:rsidRPr="00373A57" w:rsidRDefault="00B50398" w:rsidP="00DB6503">
      <w:pPr>
        <w:rPr>
          <w:rStyle w:val="NormalBoldChar"/>
        </w:rPr>
      </w:pPr>
      <w:r>
        <w:rPr>
          <w:rStyle w:val="HideTWBExt"/>
          <w:noProof w:val="0"/>
        </w:rPr>
        <w:t>&lt;Article&gt;</w:t>
      </w:r>
      <w:r>
        <w:rPr>
          <w:rStyle w:val="NormalBoldChar"/>
        </w:rPr>
        <w:t>Załącznik II – punkt 2 – Odniesienie: art. 7 ust. 2 lit. i)</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10480" w:rsidTr="00667352">
        <w:trPr>
          <w:trHeight w:val="240"/>
          <w:jc w:val="center"/>
        </w:trPr>
        <w:tc>
          <w:tcPr>
            <w:tcW w:w="9752" w:type="dxa"/>
            <w:gridSpan w:val="2"/>
          </w:tcPr>
          <w:p w:rsidR="00DB6503" w:rsidRPr="00373A57" w:rsidRDefault="00DB6503" w:rsidP="00667352"/>
        </w:tc>
      </w:tr>
      <w:tr w:rsidR="00810480" w:rsidTr="00667352">
        <w:trPr>
          <w:trHeight w:val="240"/>
          <w:jc w:val="center"/>
        </w:trPr>
        <w:tc>
          <w:tcPr>
            <w:tcW w:w="4876" w:type="dxa"/>
            <w:hideMark/>
          </w:tcPr>
          <w:p w:rsidR="00DB6503" w:rsidRPr="00373A57" w:rsidRDefault="00B50398" w:rsidP="00667352">
            <w:pPr>
              <w:spacing w:after="240"/>
              <w:jc w:val="center"/>
              <w:rPr>
                <w:i/>
              </w:rPr>
            </w:pPr>
            <w:r>
              <w:rPr>
                <w:i/>
              </w:rPr>
              <w:t>Tekst proponowany przez Komisję</w:t>
            </w:r>
          </w:p>
        </w:tc>
        <w:tc>
          <w:tcPr>
            <w:tcW w:w="4876" w:type="dxa"/>
            <w:hideMark/>
          </w:tcPr>
          <w:p w:rsidR="00DB6503" w:rsidRPr="00373A57" w:rsidRDefault="00B50398" w:rsidP="00667352">
            <w:pPr>
              <w:spacing w:after="240"/>
              <w:jc w:val="center"/>
              <w:rPr>
                <w:i/>
              </w:rPr>
            </w:pPr>
            <w:r>
              <w:rPr>
                <w:i/>
              </w:rPr>
              <w:t>Poprawka</w:t>
            </w:r>
          </w:p>
        </w:tc>
      </w:tr>
      <w:tr w:rsidR="00810480" w:rsidTr="00667352">
        <w:trPr>
          <w:jc w:val="center"/>
        </w:trPr>
        <w:tc>
          <w:tcPr>
            <w:tcW w:w="4876" w:type="dxa"/>
            <w:hideMark/>
          </w:tcPr>
          <w:p w:rsidR="00DB6503" w:rsidRPr="00373A57" w:rsidRDefault="00B50398" w:rsidP="00C813CA">
            <w:pPr>
              <w:pStyle w:val="Normal6a"/>
            </w:pPr>
            <w:r>
              <w:t>Wypełnić jedynie w przypadku, gdy wsparcie inwestycji jest udzielane w celu osiągnięcia redukcji emisji gazów cieplarnianych pochodzących z działań wymienionych w załączniku I do dyrektywy 2003/87/WE:</w:t>
            </w:r>
          </w:p>
        </w:tc>
        <w:tc>
          <w:tcPr>
            <w:tcW w:w="4876" w:type="dxa"/>
            <w:hideMark/>
          </w:tcPr>
          <w:p w:rsidR="00DB6503" w:rsidRPr="00373A57" w:rsidRDefault="00B50398" w:rsidP="00C813CA">
            <w:pPr>
              <w:pStyle w:val="Normal6a"/>
            </w:pPr>
            <w:r>
              <w:t>Wypełnić jedynie w przypadku, gdy wsparcie inwestycji jest udzielane w celu osiągnięcia redukcji emisji gazów cieplarnianych pochodzących z działań wymienionych w załączniku I do dyrektywy 2003/87/WE:</w:t>
            </w:r>
          </w:p>
        </w:tc>
      </w:tr>
      <w:tr w:rsidR="00810480" w:rsidTr="00667352">
        <w:trPr>
          <w:jc w:val="center"/>
        </w:trPr>
        <w:tc>
          <w:tcPr>
            <w:tcW w:w="4876" w:type="dxa"/>
            <w:hideMark/>
          </w:tcPr>
          <w:p w:rsidR="00DB6503" w:rsidRPr="00373A57" w:rsidRDefault="00B50398" w:rsidP="00C813CA">
            <w:pPr>
              <w:pStyle w:val="Normal6a"/>
            </w:pPr>
            <w:r>
              <w:t>-</w:t>
            </w:r>
            <w:r>
              <w:tab/>
              <w:t xml:space="preserve">wyczerpujący wykaz operacji, które mają zostać </w:t>
            </w:r>
            <w:r>
              <w:t>objęte wsparciem, oraz uzasadnienie, że przyczynią się one do przejścia na gospodarkę neutralną dla klimatu i doprowadzą do znacznej redukcji emisji gazów cieplarnianych, większej niż odpowiednie poziomy odniesienia stosowane do przydziału bezpłatnych upra</w:t>
            </w:r>
            <w:r>
              <w:t>wnień na podstawie dyrektywy 2003/87/WE, przy jednoczesnym spełnieniu warunku, że operacje te są konieczne do ochrony znacznej liczby miejsc pracy</w:t>
            </w:r>
          </w:p>
        </w:tc>
        <w:tc>
          <w:tcPr>
            <w:tcW w:w="4876" w:type="dxa"/>
            <w:hideMark/>
          </w:tcPr>
          <w:p w:rsidR="00DB6503" w:rsidRPr="00373A57" w:rsidRDefault="00B50398" w:rsidP="00C813CA">
            <w:pPr>
              <w:pStyle w:val="Normal6a"/>
              <w:rPr>
                <w:b/>
                <w:i/>
              </w:rPr>
            </w:pPr>
            <w:r>
              <w:t>-</w:t>
            </w:r>
            <w:r>
              <w:tab/>
              <w:t>wyczerpujący wykaz operacji, które mają zostać objęte wsparciem, oraz uzasadnienie, że przyczynią się one d</w:t>
            </w:r>
            <w:r>
              <w:t>o przejścia na gospodarkę neutralną dla klimatu i doprowadzą do znacznej redukcji emisji gazów cieplarnianych, większej niż odpowiednie poziomy odniesienia stosowane do przydziału bezpłatnych uprawnień na podstawie dyrektywy 2003/87/WE, przy jednoczesnym s</w:t>
            </w:r>
            <w:r>
              <w:t>pełnieniu warunku, że operacje te są konieczne do ochrony znacznej liczby miejsc pracy</w:t>
            </w:r>
            <w:r>
              <w:rPr>
                <w:b/>
                <w:i/>
              </w:rPr>
              <w:t>;</w:t>
            </w:r>
          </w:p>
        </w:tc>
      </w:tr>
      <w:tr w:rsidR="00810480" w:rsidTr="00667352">
        <w:trPr>
          <w:jc w:val="center"/>
        </w:trPr>
        <w:tc>
          <w:tcPr>
            <w:tcW w:w="4876" w:type="dxa"/>
          </w:tcPr>
          <w:p w:rsidR="00DB6503" w:rsidRPr="00373A57" w:rsidRDefault="00DB6503" w:rsidP="00667352">
            <w:pPr>
              <w:pStyle w:val="Normal6a"/>
            </w:pPr>
          </w:p>
        </w:tc>
        <w:tc>
          <w:tcPr>
            <w:tcW w:w="4876" w:type="dxa"/>
          </w:tcPr>
          <w:p w:rsidR="00DB6503" w:rsidRPr="00373A57" w:rsidRDefault="00B50398" w:rsidP="00667352">
            <w:pPr>
              <w:pStyle w:val="Normal6a"/>
            </w:pPr>
            <w:r>
              <w:rPr>
                <w:b/>
                <w:i/>
              </w:rPr>
              <w:t>-</w:t>
            </w:r>
            <w:r>
              <w:rPr>
                <w:b/>
                <w:i/>
              </w:rPr>
              <w:tab/>
              <w:t>dowód na to, że nie są przyznawane na nie inne fundusze dostępne na podstawie dyrektywy 2003/87/WE;</w:t>
            </w:r>
          </w:p>
        </w:tc>
      </w:tr>
    </w:tbl>
    <w:p w:rsidR="00DB6503" w:rsidRPr="00373A57" w:rsidRDefault="00B50398" w:rsidP="00DB6503">
      <w:r>
        <w:rPr>
          <w:rStyle w:val="HideTWBExt"/>
          <w:noProof w:val="0"/>
        </w:rPr>
        <w:t>&lt;/Amend&gt;</w:t>
      </w:r>
    </w:p>
    <w:p w:rsidR="00DB6503" w:rsidRPr="00373A57" w:rsidRDefault="00B50398" w:rsidP="00DB6503">
      <w:pPr>
        <w:rPr>
          <w:rFonts w:ascii="Arial" w:hAnsi="Arial"/>
          <w:vanish/>
          <w:color w:val="000080"/>
          <w:sz w:val="20"/>
        </w:rPr>
      </w:pPr>
      <w:r>
        <w:rPr>
          <w:rStyle w:val="HideTWBExt"/>
          <w:noProof w:val="0"/>
        </w:rPr>
        <w:t>&lt;/RepeatBlock-Amend&gt;</w:t>
      </w:r>
    </w:p>
    <w:p w:rsidR="00DB6503" w:rsidRPr="00373A57" w:rsidRDefault="00DB6503" w:rsidP="00DB6503">
      <w:pPr>
        <w:rPr>
          <w:rFonts w:ascii="Arial" w:hAnsi="Arial"/>
          <w:sz w:val="20"/>
        </w:rPr>
      </w:pPr>
    </w:p>
    <w:p w:rsidR="00DB6503" w:rsidRPr="00373A57" w:rsidRDefault="00B50398" w:rsidP="00DB6503">
      <w:r>
        <w:br w:type="page"/>
      </w:r>
    </w:p>
    <w:p w:rsidR="00DB6503" w:rsidRPr="00C52D05" w:rsidRDefault="00DB6503" w:rsidP="00C52D05"/>
    <w:p w:rsidR="00C52D05" w:rsidRDefault="00B50398" w:rsidP="00C52D05">
      <w:pPr>
        <w:pStyle w:val="PageHeadingNotTOC"/>
      </w:pPr>
      <w:bookmarkStart w:id="3" w:name="ProcPageAD"/>
      <w:r>
        <w:t xml:space="preserve">PROCEDURA W KOMISJI </w:t>
      </w:r>
      <w:r>
        <w:t>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Ustanowienie Funduszu na rzecz Sprawiedliwej Transformacji</w:t>
            </w:r>
          </w:p>
        </w:tc>
      </w:tr>
      <w:tr w:rsidR="0081048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COM(2020)0022 – C9-0007/2020 – 2020/0006(COD)</w:t>
            </w:r>
          </w:p>
        </w:tc>
      </w:tr>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Komisja przedmiotowo właściwa</w:t>
            </w:r>
          </w:p>
          <w:p w:rsidR="00C52D05" w:rsidRDefault="00B50398">
            <w:pPr>
              <w:autoSpaceDE w:val="0"/>
              <w:autoSpaceDN w:val="0"/>
              <w:adjustRightInd w:val="0"/>
              <w:rPr>
                <w:color w:val="000000"/>
                <w:sz w:val="20"/>
                <w:szCs w:val="20"/>
              </w:rPr>
            </w:pPr>
            <w:r>
              <w:rPr>
                <w:color w:val="000000"/>
                <w:sz w:val="20"/>
                <w:szCs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REGI</w:t>
            </w:r>
          </w:p>
          <w:p w:rsidR="00C52D05" w:rsidRDefault="00B50398">
            <w:pPr>
              <w:autoSpaceDE w:val="0"/>
              <w:autoSpaceDN w:val="0"/>
              <w:adjustRightInd w:val="0"/>
              <w:rPr>
                <w:color w:val="000000"/>
                <w:sz w:val="20"/>
                <w:szCs w:val="20"/>
              </w:rPr>
            </w:pPr>
            <w:r>
              <w:rPr>
                <w:color w:val="000000"/>
                <w:sz w:val="20"/>
                <w:szCs w:val="20"/>
              </w:rPr>
              <w:t>29.1.2020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r>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Opinia wydana przez</w:t>
            </w:r>
          </w:p>
          <w:p w:rsidR="00C52D05" w:rsidRDefault="00B50398">
            <w:pPr>
              <w:autoSpaceDE w:val="0"/>
              <w:autoSpaceDN w:val="0"/>
              <w:adjustRightInd w:val="0"/>
              <w:rPr>
                <w:color w:val="000000"/>
                <w:sz w:val="20"/>
                <w:szCs w:val="20"/>
              </w:rPr>
            </w:pPr>
            <w:r>
              <w:rPr>
                <w:color w:val="000000"/>
                <w:sz w:val="20"/>
                <w:szCs w:val="20"/>
              </w:rPr>
              <w:t xml:space="preserve">       Data </w:t>
            </w:r>
            <w:r>
              <w:rPr>
                <w:color w:val="000000"/>
                <w:sz w:val="20"/>
                <w:szCs w:val="20"/>
              </w:rPr>
              <w:t>ogłoszenia na posiedzeniu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ENVI</w:t>
            </w:r>
          </w:p>
          <w:p w:rsidR="00C52D05" w:rsidRDefault="00B50398">
            <w:pPr>
              <w:autoSpaceDE w:val="0"/>
              <w:autoSpaceDN w:val="0"/>
              <w:adjustRightInd w:val="0"/>
              <w:rPr>
                <w:color w:val="000000"/>
                <w:sz w:val="20"/>
                <w:szCs w:val="20"/>
              </w:rPr>
            </w:pPr>
            <w:r>
              <w:rPr>
                <w:color w:val="000000"/>
                <w:sz w:val="20"/>
                <w:szCs w:val="20"/>
              </w:rPr>
              <w:t>29.1.2020</w:t>
            </w:r>
          </w:p>
        </w:tc>
      </w:tr>
      <w:tr w:rsidR="0081048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Zaangażowane komisje - data ogłoszenia na posiedzeniu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27.5.2020</w:t>
            </w:r>
          </w:p>
        </w:tc>
      </w:tr>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Sprawozdawca(czyni) komisji opiniodawczej</w:t>
            </w:r>
          </w:p>
          <w:p w:rsidR="00C52D05" w:rsidRDefault="00B50398">
            <w:pPr>
              <w:autoSpaceDE w:val="0"/>
              <w:autoSpaceDN w:val="0"/>
              <w:adjustRightInd w:val="0"/>
              <w:rPr>
                <w:color w:val="000000"/>
                <w:sz w:val="20"/>
                <w:szCs w:val="20"/>
              </w:rPr>
            </w:pPr>
            <w:r>
              <w:rPr>
                <w:color w:val="000000"/>
                <w:sz w:val="20"/>
                <w:szCs w:val="20"/>
              </w:rPr>
              <w:t>       Data powołania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Alexandr Vondra</w:t>
            </w:r>
          </w:p>
          <w:p w:rsidR="00C52D05" w:rsidRDefault="00B50398">
            <w:pPr>
              <w:autoSpaceDE w:val="0"/>
              <w:autoSpaceDN w:val="0"/>
              <w:adjustRightInd w:val="0"/>
              <w:rPr>
                <w:color w:val="000000"/>
                <w:sz w:val="20"/>
                <w:szCs w:val="20"/>
              </w:rPr>
            </w:pPr>
            <w:r>
              <w:rPr>
                <w:color w:val="000000"/>
                <w:sz w:val="20"/>
                <w:szCs w:val="20"/>
              </w:rPr>
              <w:t>24.3.2020</w:t>
            </w:r>
          </w:p>
        </w:tc>
      </w:tr>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4.5.2020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r>
      <w:tr w:rsidR="0081048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29.6.2020</w:t>
            </w:r>
          </w:p>
        </w:tc>
        <w:tc>
          <w:tcPr>
            <w:tcW w:w="1474" w:type="dxa"/>
            <w:tcBorders>
              <w:top w:val="nil"/>
              <w:left w:val="nil"/>
              <w:bottom w:val="single" w:sz="8" w:space="0" w:color="000000"/>
              <w:right w:val="nil"/>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52D05" w:rsidRDefault="00C52D05">
            <w:pPr>
              <w:autoSpaceDE w:val="0"/>
              <w:autoSpaceDN w:val="0"/>
              <w:adjustRightInd w:val="0"/>
              <w:rPr>
                <w:rFonts w:ascii="sans-serif" w:hAnsi="sans-serif" w:cs="sans-serif"/>
                <w:color w:val="000000"/>
              </w:rPr>
            </w:pPr>
          </w:p>
        </w:tc>
      </w:tr>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w:t>
            </w:r>
          </w:p>
          <w:p w:rsidR="00C52D05" w:rsidRDefault="00B50398">
            <w:pPr>
              <w:autoSpaceDE w:val="0"/>
              <w:autoSpaceDN w:val="0"/>
              <w:adjustRightInd w:val="0"/>
              <w:rPr>
                <w:color w:val="000000"/>
                <w:sz w:val="20"/>
                <w:szCs w:val="20"/>
              </w:rPr>
            </w:pPr>
            <w:r>
              <w:rPr>
                <w:color w:val="000000"/>
                <w:sz w:val="20"/>
                <w:szCs w:val="20"/>
              </w:rPr>
              <w:t>–:</w:t>
            </w:r>
          </w:p>
          <w:p w:rsidR="00C52D05" w:rsidRDefault="00B50398">
            <w:pPr>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36</w:t>
            </w:r>
          </w:p>
          <w:p w:rsidR="00C52D05" w:rsidRDefault="00B50398">
            <w:pPr>
              <w:autoSpaceDE w:val="0"/>
              <w:autoSpaceDN w:val="0"/>
              <w:adjustRightInd w:val="0"/>
              <w:rPr>
                <w:color w:val="000000"/>
                <w:sz w:val="20"/>
                <w:szCs w:val="20"/>
              </w:rPr>
            </w:pPr>
            <w:r>
              <w:rPr>
                <w:color w:val="000000"/>
                <w:sz w:val="20"/>
                <w:szCs w:val="20"/>
              </w:rPr>
              <w:t>19</w:t>
            </w:r>
          </w:p>
          <w:p w:rsidR="00C52D05" w:rsidRDefault="00B50398">
            <w:pPr>
              <w:autoSpaceDE w:val="0"/>
              <w:autoSpaceDN w:val="0"/>
              <w:adjustRightInd w:val="0"/>
              <w:rPr>
                <w:color w:val="000000"/>
                <w:sz w:val="20"/>
                <w:szCs w:val="20"/>
              </w:rPr>
            </w:pPr>
            <w:r>
              <w:rPr>
                <w:color w:val="000000"/>
                <w:sz w:val="20"/>
                <w:szCs w:val="20"/>
              </w:rPr>
              <w:t>21</w:t>
            </w:r>
          </w:p>
        </w:tc>
      </w:tr>
      <w:tr w:rsidR="008104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 xml:space="preserve">Nikos Androulakis, Bartosz Arłukowicz, Margrete Auken, Simona Baldassarre, Marek Paweł Balt, Traian Băsescu, Aurelia Beigneux, Monika Beňová, Sergio </w:t>
            </w:r>
            <w:r>
              <w:rPr>
                <w:color w:val="000000"/>
                <w:sz w:val="20"/>
                <w:szCs w:val="20"/>
              </w:rPr>
              <w:t>Berlato, Simona Bonafè, Delara Burkhardt, Pascal Canfin, Sara Cerdas, Mohammed Chahim, Tudor Ciuhodaru, Nathalie Colin-Oesterlé, Miriam Dalli, Christian Doleschal, Marco Dreosto, Bas Eickhout, Eleonora Evi, Agnès Evren, Fredrick Federley, Pietro Fiocchi, A</w:t>
            </w:r>
            <w:r>
              <w:rPr>
                <w:color w:val="000000"/>
                <w:sz w:val="20"/>
                <w:szCs w:val="20"/>
              </w:rPr>
              <w:t>ndreas Glück, Catherine Griset, Jytte Guteland, Teuvo Hakkarainen, Anja Hazekamp, Martin Hojsík, Pär Holmgren, Jan Huitema, Yannick Jadot, Adam Jarubas, Petros Kokkalis, Ewa Kopacz, Joanna Kopcińska, Ryszard Antoni Legutko, Peter Liese, Sylvia Limmer, Javi</w:t>
            </w:r>
            <w:r>
              <w:rPr>
                <w:color w:val="000000"/>
                <w:sz w:val="20"/>
                <w:szCs w:val="20"/>
              </w:rPr>
              <w:t xml:space="preserve"> López, César Luena, Fulvio Martusciello, Liudas Mažylis, Joëlle Mélin, Tilly Metz, Silvia Modig, Dolors Montserrat, Alessandra Moretti, Dan-Ștefan Motreanu, Ville Niinistö, Grace O’Sullivan, Jutta Paulus, Stanislav Polčák, Jessica Polfjärd, Luisa Regiment</w:t>
            </w:r>
            <w:r>
              <w:rPr>
                <w:color w:val="000000"/>
                <w:sz w:val="20"/>
                <w:szCs w:val="20"/>
              </w:rPr>
              <w:t>i, Frédérique Ries, María Soraya Rodríguez Ramos, Sándor Rónai, Rob Rooken, Silvia Sardone, Christine Schneider, Günther Sidl, Nicolae Ştefănuță, Nils Torvalds, Edina Tóth, Véronique Trillet-Lenoir, Petar Vitanov, Alexandr Vondra, Mick Wallace, Pernille We</w:t>
            </w:r>
            <w:r>
              <w:rPr>
                <w:color w:val="000000"/>
                <w:sz w:val="20"/>
                <w:szCs w:val="20"/>
              </w:rPr>
              <w:t>iss, Michal Wiezik, Tiemo Wölken, Anna Zalewska</w:t>
            </w:r>
          </w:p>
        </w:tc>
      </w:tr>
      <w:tr w:rsidR="0081048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b/>
                <w:bCs/>
                <w:color w:val="000000"/>
                <w:sz w:val="20"/>
                <w:szCs w:val="20"/>
              </w:rPr>
            </w:pPr>
            <w:r>
              <w:rPr>
                <w:b/>
                <w:bCs/>
                <w:color w:val="000000"/>
                <w:sz w:val="20"/>
                <w:szCs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52D05" w:rsidRDefault="00B50398">
            <w:pPr>
              <w:autoSpaceDE w:val="0"/>
              <w:autoSpaceDN w:val="0"/>
              <w:adjustRightInd w:val="0"/>
              <w:rPr>
                <w:color w:val="000000"/>
                <w:sz w:val="20"/>
                <w:szCs w:val="20"/>
              </w:rPr>
            </w:pPr>
            <w:r>
              <w:rPr>
                <w:color w:val="000000"/>
                <w:sz w:val="20"/>
                <w:szCs w:val="20"/>
              </w:rPr>
              <w:t>Hildegard Bentele, Asger Christensen, Cindy Franssen, Kateřina Konečná</w:t>
            </w:r>
          </w:p>
        </w:tc>
      </w:tr>
    </w:tbl>
    <w:p w:rsidR="00C52D05" w:rsidRDefault="00C52D05"/>
    <w:bookmarkEnd w:id="3"/>
    <w:p w:rsidR="00C52D05" w:rsidRPr="00C52D05" w:rsidRDefault="00C52D05" w:rsidP="00C52D05">
      <w:pPr>
        <w:sectPr w:rsidR="00C52D05" w:rsidRPr="00C52D05" w:rsidSect="00C52D0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C52D05" w:rsidRPr="0099178F" w:rsidRDefault="00B50398" w:rsidP="00C52D05">
      <w:pPr>
        <w:pStyle w:val="PageHeadingNotTOC"/>
      </w:pPr>
      <w:bookmarkStart w:id="4" w:name="RollCallPageAD"/>
      <w:r>
        <w:t>GŁOSOWANIE KOŃCOWE W FORMIE GŁOSOWANIA IMIENNEGO W KOMISJI OPINIODAWCZEJ</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0480" w:rsidTr="003A50F4">
        <w:trPr>
          <w:cantSplit/>
        </w:trPr>
        <w:tc>
          <w:tcPr>
            <w:tcW w:w="1701" w:type="dxa"/>
            <w:shd w:val="pct10" w:color="000000" w:fill="FFFFFF"/>
            <w:vAlign w:val="center"/>
          </w:tcPr>
          <w:p w:rsidR="00C52D05" w:rsidRPr="00373A57" w:rsidRDefault="00B50398" w:rsidP="003A50F4">
            <w:pPr>
              <w:pStyle w:val="RollCallVotes"/>
            </w:pPr>
            <w:r>
              <w:t>36</w:t>
            </w:r>
          </w:p>
        </w:tc>
        <w:tc>
          <w:tcPr>
            <w:tcW w:w="7371" w:type="dxa"/>
            <w:shd w:val="pct10" w:color="000000" w:fill="FFFFFF"/>
          </w:tcPr>
          <w:p w:rsidR="00C52D05" w:rsidRPr="00373A57" w:rsidRDefault="00B50398" w:rsidP="003A50F4">
            <w:pPr>
              <w:pStyle w:val="RollCallSymbols14pt"/>
            </w:pPr>
            <w:r>
              <w:t>+</w:t>
            </w:r>
          </w:p>
        </w:tc>
      </w:tr>
      <w:tr w:rsidR="00810480" w:rsidTr="003A50F4">
        <w:trPr>
          <w:cantSplit/>
        </w:trPr>
        <w:tc>
          <w:tcPr>
            <w:tcW w:w="1701" w:type="dxa"/>
            <w:shd w:val="clear" w:color="auto" w:fill="FFFFFF"/>
          </w:tcPr>
          <w:p w:rsidR="00C52D05" w:rsidRPr="00373A57" w:rsidRDefault="00B50398" w:rsidP="003A50F4">
            <w:pPr>
              <w:pStyle w:val="RollCallTable"/>
            </w:pPr>
            <w:r>
              <w:t>ECR</w:t>
            </w:r>
          </w:p>
        </w:tc>
        <w:tc>
          <w:tcPr>
            <w:tcW w:w="7371" w:type="dxa"/>
            <w:shd w:val="clear" w:color="auto" w:fill="FFFFFF"/>
          </w:tcPr>
          <w:p w:rsidR="00C52D05" w:rsidRPr="00373A57" w:rsidRDefault="00B50398" w:rsidP="003A50F4">
            <w:pPr>
              <w:pStyle w:val="RollCallTable"/>
            </w:pPr>
            <w:r>
              <w:t>Sergio Berlato, Pietro Fiocchi, Joanna Kopcińska, Ryszard Antoni Legutko, Alexandr Vondra, Anna Zalewska</w:t>
            </w:r>
          </w:p>
        </w:tc>
      </w:tr>
      <w:tr w:rsidR="00810480" w:rsidTr="003A50F4">
        <w:trPr>
          <w:cantSplit/>
        </w:trPr>
        <w:tc>
          <w:tcPr>
            <w:tcW w:w="1701" w:type="dxa"/>
            <w:shd w:val="clear" w:color="auto" w:fill="FFFFFF"/>
          </w:tcPr>
          <w:p w:rsidR="00C52D05" w:rsidRPr="00373A57" w:rsidRDefault="00B50398" w:rsidP="003A50F4">
            <w:pPr>
              <w:pStyle w:val="RollCallTable"/>
            </w:pPr>
            <w:r>
              <w:t>GUE/NGL</w:t>
            </w:r>
          </w:p>
        </w:tc>
        <w:tc>
          <w:tcPr>
            <w:tcW w:w="7371" w:type="dxa"/>
            <w:shd w:val="clear" w:color="auto" w:fill="FFFFFF"/>
          </w:tcPr>
          <w:p w:rsidR="00C52D05" w:rsidRPr="00373A57" w:rsidRDefault="00B50398" w:rsidP="003A50F4">
            <w:pPr>
              <w:pStyle w:val="RollCallTable"/>
            </w:pPr>
            <w:r>
              <w:t>Petros Kokkalis, Kateřina Konečná</w:t>
            </w:r>
          </w:p>
        </w:tc>
      </w:tr>
      <w:tr w:rsidR="00810480" w:rsidTr="003A50F4">
        <w:trPr>
          <w:cantSplit/>
        </w:trPr>
        <w:tc>
          <w:tcPr>
            <w:tcW w:w="1701" w:type="dxa"/>
            <w:shd w:val="clear" w:color="auto" w:fill="FFFFFF"/>
          </w:tcPr>
          <w:p w:rsidR="00C52D05" w:rsidRPr="00373A57" w:rsidRDefault="00B50398" w:rsidP="003A50F4">
            <w:pPr>
              <w:pStyle w:val="RollCallTable"/>
            </w:pPr>
            <w:r>
              <w:t>PPE</w:t>
            </w:r>
          </w:p>
        </w:tc>
        <w:tc>
          <w:tcPr>
            <w:tcW w:w="7371" w:type="dxa"/>
            <w:shd w:val="clear" w:color="auto" w:fill="FFFFFF"/>
          </w:tcPr>
          <w:p w:rsidR="00C52D05" w:rsidRPr="00373A57" w:rsidRDefault="00B50398" w:rsidP="003A50F4">
            <w:pPr>
              <w:pStyle w:val="RollCallTable"/>
            </w:pPr>
            <w:r>
              <w:t xml:space="preserve">Bartosz Arłukowicz, Traian Băsescu, Hildegard Bentele, Nathalie Colin-Oesterlé, Christian </w:t>
            </w:r>
            <w:r>
              <w:t>Doleschal, Agnès Evren, Cindy Franssen, Adam Jarubas, Ewa Kopacz, Peter Liese, Fulvio Martusciello, Liudas Mažylis, Dolors Montserrat, Dan-Ștefan Motreanu, Stanislav Polčák, Christine Schneider, Edina Tóth, Pernille Weiss</w:t>
            </w:r>
          </w:p>
        </w:tc>
      </w:tr>
      <w:tr w:rsidR="00810480" w:rsidTr="003A50F4">
        <w:trPr>
          <w:cantSplit/>
        </w:trPr>
        <w:tc>
          <w:tcPr>
            <w:tcW w:w="1701" w:type="dxa"/>
            <w:shd w:val="clear" w:color="auto" w:fill="FFFFFF"/>
          </w:tcPr>
          <w:p w:rsidR="00C52D05" w:rsidRPr="00373A57" w:rsidRDefault="00B50398" w:rsidP="003A50F4">
            <w:pPr>
              <w:pStyle w:val="RollCallTable"/>
            </w:pPr>
            <w:r>
              <w:t>S&amp;D</w:t>
            </w:r>
          </w:p>
        </w:tc>
        <w:tc>
          <w:tcPr>
            <w:tcW w:w="7371" w:type="dxa"/>
            <w:shd w:val="clear" w:color="auto" w:fill="FFFFFF"/>
          </w:tcPr>
          <w:p w:rsidR="00C52D05" w:rsidRPr="00373A57" w:rsidRDefault="00B50398" w:rsidP="003A50F4">
            <w:pPr>
              <w:pStyle w:val="RollCallTable"/>
            </w:pPr>
            <w:r>
              <w:t>Marek Paweł Balt, Monika Beňo</w:t>
            </w:r>
            <w:r>
              <w:t>vá, Petar Vitanov</w:t>
            </w:r>
          </w:p>
        </w:tc>
      </w:tr>
      <w:tr w:rsidR="00810480" w:rsidTr="003A50F4">
        <w:trPr>
          <w:cantSplit/>
        </w:trPr>
        <w:tc>
          <w:tcPr>
            <w:tcW w:w="1701" w:type="dxa"/>
            <w:shd w:val="clear" w:color="auto" w:fill="FFFFFF"/>
          </w:tcPr>
          <w:p w:rsidR="00C52D05" w:rsidRPr="00373A57" w:rsidRDefault="00B50398" w:rsidP="003A50F4">
            <w:pPr>
              <w:pStyle w:val="RollCallTable"/>
            </w:pPr>
            <w:r>
              <w:t>RENEW</w:t>
            </w:r>
          </w:p>
        </w:tc>
        <w:tc>
          <w:tcPr>
            <w:tcW w:w="7371" w:type="dxa"/>
            <w:shd w:val="clear" w:color="auto" w:fill="FFFFFF"/>
          </w:tcPr>
          <w:p w:rsidR="00C52D05" w:rsidRPr="00373A57" w:rsidRDefault="00B50398" w:rsidP="003A50F4">
            <w:pPr>
              <w:pStyle w:val="RollCallTable"/>
            </w:pPr>
            <w:r>
              <w:t>Asger Christensen, Andreas Glück, Jan Huitema, Frédérique Ries, María Soraya Rodríguez Ramos, Nicolae Ştefănuță, Nils Torvalds</w:t>
            </w:r>
          </w:p>
        </w:tc>
      </w:tr>
    </w:tbl>
    <w:p w:rsidR="00C52D05" w:rsidRPr="00373A57" w:rsidRDefault="00C52D05" w:rsidP="00C52D0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0480" w:rsidTr="003A50F4">
        <w:trPr>
          <w:cantSplit/>
        </w:trPr>
        <w:tc>
          <w:tcPr>
            <w:tcW w:w="1701" w:type="dxa"/>
            <w:shd w:val="pct10" w:color="000000" w:fill="FFFFFF"/>
            <w:vAlign w:val="center"/>
          </w:tcPr>
          <w:p w:rsidR="00C52D05" w:rsidRPr="00373A57" w:rsidRDefault="00B50398" w:rsidP="003A50F4">
            <w:pPr>
              <w:pStyle w:val="RollCallVotes"/>
            </w:pPr>
            <w:r>
              <w:t>19</w:t>
            </w:r>
          </w:p>
        </w:tc>
        <w:tc>
          <w:tcPr>
            <w:tcW w:w="7371" w:type="dxa"/>
            <w:shd w:val="pct10" w:color="000000" w:fill="FFFFFF"/>
          </w:tcPr>
          <w:p w:rsidR="00C52D05" w:rsidRPr="00373A57" w:rsidRDefault="00B50398" w:rsidP="003A50F4">
            <w:pPr>
              <w:pStyle w:val="RollCallSymbols14pt"/>
            </w:pPr>
            <w:r>
              <w:t>-</w:t>
            </w:r>
          </w:p>
        </w:tc>
      </w:tr>
      <w:tr w:rsidR="00810480" w:rsidTr="003A50F4">
        <w:trPr>
          <w:cantSplit/>
        </w:trPr>
        <w:tc>
          <w:tcPr>
            <w:tcW w:w="1701" w:type="dxa"/>
            <w:shd w:val="clear" w:color="auto" w:fill="FFFFFF"/>
          </w:tcPr>
          <w:p w:rsidR="00C52D05" w:rsidRPr="00373A57" w:rsidRDefault="00B50398" w:rsidP="003A50F4">
            <w:pPr>
              <w:pStyle w:val="RollCallTable"/>
            </w:pPr>
            <w:r>
              <w:t>ECR</w:t>
            </w:r>
          </w:p>
        </w:tc>
        <w:tc>
          <w:tcPr>
            <w:tcW w:w="7371" w:type="dxa"/>
            <w:shd w:val="clear" w:color="auto" w:fill="FFFFFF"/>
          </w:tcPr>
          <w:p w:rsidR="00C52D05" w:rsidRPr="00373A57" w:rsidRDefault="00B50398" w:rsidP="003A50F4">
            <w:pPr>
              <w:pStyle w:val="RollCallTable"/>
            </w:pPr>
            <w:r>
              <w:t>Rob Rooken</w:t>
            </w:r>
          </w:p>
        </w:tc>
      </w:tr>
      <w:tr w:rsidR="00810480" w:rsidTr="003A50F4">
        <w:trPr>
          <w:cantSplit/>
        </w:trPr>
        <w:tc>
          <w:tcPr>
            <w:tcW w:w="1701" w:type="dxa"/>
            <w:shd w:val="clear" w:color="auto" w:fill="FFFFFF"/>
          </w:tcPr>
          <w:p w:rsidR="00C52D05" w:rsidRPr="00373A57" w:rsidRDefault="00B50398" w:rsidP="003A50F4">
            <w:pPr>
              <w:pStyle w:val="RollCallTable"/>
            </w:pPr>
            <w:r>
              <w:t>GUE/NGL</w:t>
            </w:r>
          </w:p>
        </w:tc>
        <w:tc>
          <w:tcPr>
            <w:tcW w:w="7371" w:type="dxa"/>
            <w:shd w:val="clear" w:color="auto" w:fill="FFFFFF"/>
          </w:tcPr>
          <w:p w:rsidR="00C52D05" w:rsidRPr="00373A57" w:rsidRDefault="00B50398" w:rsidP="003A50F4">
            <w:pPr>
              <w:pStyle w:val="RollCallTable"/>
            </w:pPr>
            <w:r>
              <w:t>Anja Hazekamp, Silvia Modig, Mick Wallace</w:t>
            </w:r>
          </w:p>
        </w:tc>
      </w:tr>
      <w:tr w:rsidR="00810480" w:rsidTr="003A50F4">
        <w:trPr>
          <w:cantSplit/>
        </w:trPr>
        <w:tc>
          <w:tcPr>
            <w:tcW w:w="1701" w:type="dxa"/>
            <w:shd w:val="clear" w:color="auto" w:fill="FFFFFF"/>
          </w:tcPr>
          <w:p w:rsidR="00C52D05" w:rsidRPr="00373A57" w:rsidRDefault="00B50398" w:rsidP="003A50F4">
            <w:pPr>
              <w:pStyle w:val="RollCallTable"/>
            </w:pPr>
            <w:r>
              <w:t>ID</w:t>
            </w:r>
          </w:p>
        </w:tc>
        <w:tc>
          <w:tcPr>
            <w:tcW w:w="7371" w:type="dxa"/>
            <w:shd w:val="clear" w:color="auto" w:fill="FFFFFF"/>
          </w:tcPr>
          <w:p w:rsidR="00C52D05" w:rsidRPr="00373A57" w:rsidRDefault="00B50398" w:rsidP="003A50F4">
            <w:pPr>
              <w:pStyle w:val="RollCallTable"/>
            </w:pPr>
            <w:r>
              <w:t xml:space="preserve">Teuvo Hakkarainen, Sylvia </w:t>
            </w:r>
            <w:r>
              <w:t>Limmer</w:t>
            </w:r>
          </w:p>
        </w:tc>
      </w:tr>
      <w:tr w:rsidR="00810480" w:rsidTr="003A50F4">
        <w:trPr>
          <w:cantSplit/>
        </w:trPr>
        <w:tc>
          <w:tcPr>
            <w:tcW w:w="1701" w:type="dxa"/>
            <w:shd w:val="clear" w:color="auto" w:fill="FFFFFF"/>
          </w:tcPr>
          <w:p w:rsidR="00C52D05" w:rsidRPr="00373A57" w:rsidRDefault="00B50398" w:rsidP="003A50F4">
            <w:pPr>
              <w:pStyle w:val="RollCallTable"/>
            </w:pPr>
            <w:r>
              <w:t>NI</w:t>
            </w:r>
          </w:p>
        </w:tc>
        <w:tc>
          <w:tcPr>
            <w:tcW w:w="7371" w:type="dxa"/>
            <w:shd w:val="clear" w:color="auto" w:fill="FFFFFF"/>
          </w:tcPr>
          <w:p w:rsidR="00C52D05" w:rsidRPr="00373A57" w:rsidRDefault="00B50398" w:rsidP="003A50F4">
            <w:pPr>
              <w:pStyle w:val="RollCallTable"/>
            </w:pPr>
            <w:r>
              <w:t>Eleonora EVI</w:t>
            </w:r>
          </w:p>
        </w:tc>
      </w:tr>
      <w:tr w:rsidR="00810480" w:rsidTr="003A50F4">
        <w:trPr>
          <w:cantSplit/>
        </w:trPr>
        <w:tc>
          <w:tcPr>
            <w:tcW w:w="1701" w:type="dxa"/>
            <w:shd w:val="clear" w:color="auto" w:fill="FFFFFF"/>
          </w:tcPr>
          <w:p w:rsidR="00C52D05" w:rsidRPr="00373A57" w:rsidRDefault="00B50398" w:rsidP="003A50F4">
            <w:pPr>
              <w:pStyle w:val="RollCallTable"/>
            </w:pPr>
            <w:r>
              <w:t>S&amp;D</w:t>
            </w:r>
          </w:p>
        </w:tc>
        <w:tc>
          <w:tcPr>
            <w:tcW w:w="7371" w:type="dxa"/>
            <w:shd w:val="clear" w:color="auto" w:fill="FFFFFF"/>
          </w:tcPr>
          <w:p w:rsidR="00C52D05" w:rsidRPr="00373A57" w:rsidRDefault="00B50398" w:rsidP="003A50F4">
            <w:pPr>
              <w:pStyle w:val="RollCallTable"/>
            </w:pPr>
            <w:r>
              <w:t>Javi López, César Luena</w:t>
            </w:r>
          </w:p>
        </w:tc>
      </w:tr>
      <w:tr w:rsidR="00810480" w:rsidTr="003A50F4">
        <w:trPr>
          <w:cantSplit/>
        </w:trPr>
        <w:tc>
          <w:tcPr>
            <w:tcW w:w="1701" w:type="dxa"/>
            <w:shd w:val="clear" w:color="auto" w:fill="FFFFFF"/>
          </w:tcPr>
          <w:p w:rsidR="00C52D05" w:rsidRPr="00373A57" w:rsidRDefault="00B50398" w:rsidP="003A50F4">
            <w:pPr>
              <w:pStyle w:val="RollCallTable"/>
            </w:pPr>
            <w:r>
              <w:t>RENEW</w:t>
            </w:r>
          </w:p>
        </w:tc>
        <w:tc>
          <w:tcPr>
            <w:tcW w:w="7371" w:type="dxa"/>
            <w:shd w:val="clear" w:color="auto" w:fill="FFFFFF"/>
          </w:tcPr>
          <w:p w:rsidR="00C52D05" w:rsidRPr="00373A57" w:rsidRDefault="00B50398" w:rsidP="003A50F4">
            <w:pPr>
              <w:pStyle w:val="RollCallTable"/>
            </w:pPr>
            <w:r>
              <w:t>Fredrick Federley, Martin Hojsík</w:t>
            </w:r>
          </w:p>
        </w:tc>
      </w:tr>
      <w:tr w:rsidR="00810480" w:rsidTr="003A50F4">
        <w:trPr>
          <w:cantSplit/>
        </w:trPr>
        <w:tc>
          <w:tcPr>
            <w:tcW w:w="1701" w:type="dxa"/>
            <w:shd w:val="clear" w:color="auto" w:fill="FFFFFF"/>
          </w:tcPr>
          <w:p w:rsidR="00C52D05" w:rsidRPr="00373A57" w:rsidRDefault="00B50398" w:rsidP="003A50F4">
            <w:pPr>
              <w:pStyle w:val="RollCallTable"/>
            </w:pPr>
            <w:r>
              <w:t>VERTS/ALE</w:t>
            </w:r>
          </w:p>
        </w:tc>
        <w:tc>
          <w:tcPr>
            <w:tcW w:w="7371" w:type="dxa"/>
            <w:shd w:val="clear" w:color="auto" w:fill="FFFFFF"/>
          </w:tcPr>
          <w:p w:rsidR="00C52D05" w:rsidRPr="00373A57" w:rsidRDefault="00B50398" w:rsidP="003A50F4">
            <w:pPr>
              <w:pStyle w:val="RollCallTable"/>
            </w:pPr>
            <w:r>
              <w:t>Margrete Auken, Bas Eickhout, Pär Holmgren, Yannick Jadot, Tilly Metz, Ville Niinistö, Grace O'sullivan, Jutta Paulus</w:t>
            </w:r>
          </w:p>
        </w:tc>
      </w:tr>
    </w:tbl>
    <w:p w:rsidR="00C52D05" w:rsidRPr="00373A57" w:rsidRDefault="00C52D05" w:rsidP="00C52D05"/>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10480" w:rsidTr="003A50F4">
        <w:trPr>
          <w:cantSplit/>
        </w:trPr>
        <w:tc>
          <w:tcPr>
            <w:tcW w:w="1701" w:type="dxa"/>
            <w:shd w:val="pct10" w:color="000000" w:fill="FFFFFF"/>
            <w:vAlign w:val="center"/>
          </w:tcPr>
          <w:p w:rsidR="00C52D05" w:rsidRPr="00373A57" w:rsidRDefault="00B50398" w:rsidP="003A50F4">
            <w:pPr>
              <w:pStyle w:val="RollCallVotes"/>
            </w:pPr>
            <w:r>
              <w:t>21</w:t>
            </w:r>
          </w:p>
        </w:tc>
        <w:tc>
          <w:tcPr>
            <w:tcW w:w="7371" w:type="dxa"/>
            <w:shd w:val="pct10" w:color="000000" w:fill="FFFFFF"/>
          </w:tcPr>
          <w:p w:rsidR="00C52D05" w:rsidRPr="00373A57" w:rsidRDefault="00B50398" w:rsidP="003A50F4">
            <w:pPr>
              <w:pStyle w:val="RollCallSymbols14pt"/>
            </w:pPr>
            <w:r>
              <w:t>0</w:t>
            </w:r>
          </w:p>
        </w:tc>
      </w:tr>
      <w:tr w:rsidR="00810480" w:rsidTr="003A50F4">
        <w:trPr>
          <w:cantSplit/>
        </w:trPr>
        <w:tc>
          <w:tcPr>
            <w:tcW w:w="1701" w:type="dxa"/>
            <w:shd w:val="clear" w:color="auto" w:fill="FFFFFF"/>
          </w:tcPr>
          <w:p w:rsidR="00C52D05" w:rsidRPr="00373A57" w:rsidRDefault="00B50398" w:rsidP="003A50F4">
            <w:pPr>
              <w:pStyle w:val="RollCallTable"/>
            </w:pPr>
            <w:r>
              <w:t>ID</w:t>
            </w:r>
          </w:p>
        </w:tc>
        <w:tc>
          <w:tcPr>
            <w:tcW w:w="7371" w:type="dxa"/>
            <w:shd w:val="clear" w:color="auto" w:fill="FFFFFF"/>
          </w:tcPr>
          <w:p w:rsidR="00C52D05" w:rsidRPr="00373A57" w:rsidRDefault="00B50398" w:rsidP="003A50F4">
            <w:pPr>
              <w:pStyle w:val="RollCallTable"/>
            </w:pPr>
            <w:r>
              <w:t xml:space="preserve">Simona Baldassarre, </w:t>
            </w:r>
            <w:r>
              <w:t>Aurelia Beigneux, Marco Dreosto, Catherine Griset, Joëlle Mélin, Luisa Regimenti, Silvia Sardone</w:t>
            </w:r>
          </w:p>
        </w:tc>
      </w:tr>
      <w:tr w:rsidR="00810480" w:rsidTr="003A50F4">
        <w:trPr>
          <w:cantSplit/>
        </w:trPr>
        <w:tc>
          <w:tcPr>
            <w:tcW w:w="1701" w:type="dxa"/>
            <w:shd w:val="clear" w:color="auto" w:fill="FFFFFF"/>
          </w:tcPr>
          <w:p w:rsidR="00C52D05" w:rsidRPr="00373A57" w:rsidRDefault="00B50398" w:rsidP="003A50F4">
            <w:pPr>
              <w:pStyle w:val="RollCallTable"/>
            </w:pPr>
            <w:r>
              <w:t>PPE</w:t>
            </w:r>
          </w:p>
        </w:tc>
        <w:tc>
          <w:tcPr>
            <w:tcW w:w="7371" w:type="dxa"/>
            <w:shd w:val="clear" w:color="auto" w:fill="FFFFFF"/>
          </w:tcPr>
          <w:p w:rsidR="00C52D05" w:rsidRPr="00373A57" w:rsidRDefault="00B50398" w:rsidP="003A50F4">
            <w:pPr>
              <w:pStyle w:val="RollCallTable"/>
            </w:pPr>
            <w:r>
              <w:t>Michal Wiezik</w:t>
            </w:r>
          </w:p>
        </w:tc>
      </w:tr>
      <w:tr w:rsidR="00810480" w:rsidTr="003A50F4">
        <w:trPr>
          <w:cantSplit/>
        </w:trPr>
        <w:tc>
          <w:tcPr>
            <w:tcW w:w="1701" w:type="dxa"/>
            <w:shd w:val="clear" w:color="auto" w:fill="FFFFFF"/>
          </w:tcPr>
          <w:p w:rsidR="00C52D05" w:rsidRPr="00373A57" w:rsidRDefault="00B50398" w:rsidP="003A50F4">
            <w:pPr>
              <w:pStyle w:val="RollCallTable"/>
            </w:pPr>
            <w:r>
              <w:t>S&amp;D</w:t>
            </w:r>
          </w:p>
        </w:tc>
        <w:tc>
          <w:tcPr>
            <w:tcW w:w="7371" w:type="dxa"/>
            <w:shd w:val="clear" w:color="auto" w:fill="FFFFFF"/>
          </w:tcPr>
          <w:p w:rsidR="00C52D05" w:rsidRPr="00373A57" w:rsidRDefault="00B50398" w:rsidP="003A50F4">
            <w:pPr>
              <w:pStyle w:val="RollCallTable"/>
            </w:pPr>
            <w:r>
              <w:t xml:space="preserve">Simona Bonafè, Delara Burkhardt, Sara Cerdas, Mohammed Chahim, Tudor Ciuhodaru, Miriam Dalli, Jytte Guteland, Alessandra Moretti, </w:t>
            </w:r>
            <w:r>
              <w:t>Sándor Rónai, Günther Sidl, Tiemo Wölken</w:t>
            </w:r>
          </w:p>
        </w:tc>
      </w:tr>
      <w:tr w:rsidR="00810480" w:rsidTr="003A50F4">
        <w:trPr>
          <w:cantSplit/>
        </w:trPr>
        <w:tc>
          <w:tcPr>
            <w:tcW w:w="1701" w:type="dxa"/>
            <w:shd w:val="clear" w:color="auto" w:fill="FFFFFF"/>
          </w:tcPr>
          <w:p w:rsidR="00C52D05" w:rsidRPr="00373A57" w:rsidRDefault="00B50398" w:rsidP="003A50F4">
            <w:pPr>
              <w:pStyle w:val="RollCallTable"/>
            </w:pPr>
            <w:r>
              <w:t>RENEW</w:t>
            </w:r>
          </w:p>
        </w:tc>
        <w:tc>
          <w:tcPr>
            <w:tcW w:w="7371" w:type="dxa"/>
            <w:shd w:val="clear" w:color="auto" w:fill="FFFFFF"/>
          </w:tcPr>
          <w:p w:rsidR="00C52D05" w:rsidRPr="00C52D05" w:rsidRDefault="00B50398" w:rsidP="003A50F4">
            <w:pPr>
              <w:pStyle w:val="RollCallTable"/>
            </w:pPr>
            <w:r>
              <w:t>Pascal Canfin, Véronique Trillet-Lenoir</w:t>
            </w:r>
          </w:p>
        </w:tc>
      </w:tr>
    </w:tbl>
    <w:p w:rsidR="00C52D05" w:rsidRPr="00C52D05" w:rsidRDefault="00C52D05" w:rsidP="00C52D05">
      <w:pPr>
        <w:pStyle w:val="Normal12a"/>
        <w:rPr>
          <w:lang w:val="fr-FR"/>
        </w:rPr>
      </w:pPr>
    </w:p>
    <w:p w:rsidR="00C52D05" w:rsidRDefault="00B50398" w:rsidP="00B735E3">
      <w:r>
        <w:t>Objaśnienie używanych znaków:</w:t>
      </w:r>
    </w:p>
    <w:p w:rsidR="00C52D05" w:rsidRDefault="00B50398" w:rsidP="003858C5">
      <w:pPr>
        <w:pStyle w:val="RollCallTabs"/>
      </w:pPr>
      <w:r>
        <w:t>+</w:t>
      </w:r>
      <w:r>
        <w:tab/>
        <w:t>:</w:t>
      </w:r>
      <w:r>
        <w:tab/>
        <w:t>za</w:t>
      </w:r>
    </w:p>
    <w:p w:rsidR="00C52D05" w:rsidRDefault="00B50398" w:rsidP="003858C5">
      <w:pPr>
        <w:pStyle w:val="RollCallTabs"/>
      </w:pPr>
      <w:r>
        <w:t>-</w:t>
      </w:r>
      <w:r>
        <w:tab/>
        <w:t>:</w:t>
      </w:r>
      <w:r>
        <w:tab/>
        <w:t>przeciw</w:t>
      </w:r>
    </w:p>
    <w:p w:rsidR="00C52D05" w:rsidRDefault="00B50398" w:rsidP="00C52D05">
      <w:pPr>
        <w:pStyle w:val="RollCallTabs"/>
      </w:pPr>
      <w:r>
        <w:t>0</w:t>
      </w:r>
      <w:r>
        <w:tab/>
        <w:t>:</w:t>
      </w:r>
      <w:r>
        <w:tab/>
        <w:t>wstrzymało się</w:t>
      </w:r>
    </w:p>
    <w:bookmarkEnd w:id="4"/>
    <w:sectPr w:rsidR="00C52D05" w:rsidSect="00C52D05">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0398">
      <w:r>
        <w:separator/>
      </w:r>
    </w:p>
  </w:endnote>
  <w:endnote w:type="continuationSeparator" w:id="0">
    <w:p w:rsidR="00000000" w:rsidRDefault="00B5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9F" w:rsidRPr="00373A57" w:rsidRDefault="00B50398" w:rsidP="0009259F">
    <w:pPr>
      <w:pStyle w:val="EPFooter"/>
    </w:pPr>
    <w:r w:rsidRPr="00373A57">
      <w:t>PE</w:t>
    </w:r>
    <w:r w:rsidRPr="00373A57">
      <w:rPr>
        <w:rStyle w:val="HideTWBExt"/>
        <w:noProof w:val="0"/>
      </w:rPr>
      <w:t>&lt;NoPE&gt;</w:t>
    </w:r>
    <w:r w:rsidRPr="00373A57">
      <w:t>650.356</w:t>
    </w:r>
    <w:r w:rsidRPr="00373A57">
      <w:rPr>
        <w:rStyle w:val="HideTWBExt"/>
        <w:noProof w:val="0"/>
      </w:rPr>
      <w:t>&lt;/NoPE&gt;&lt;Version&gt;</w:t>
    </w:r>
    <w:r w:rsidRPr="00373A57">
      <w:t>v04-00</w:t>
    </w:r>
    <w:r w:rsidRPr="00373A57">
      <w:rPr>
        <w:rStyle w:val="HideTWBExt"/>
        <w:noProof w:val="0"/>
      </w:rPr>
      <w:t>&lt;/Version&gt;</w:t>
    </w:r>
    <w:r w:rsidRPr="00373A57">
      <w:tab/>
    </w:r>
    <w:r w:rsidRPr="00373A57">
      <w:fldChar w:fldCharType="begin"/>
    </w:r>
    <w:r w:rsidRPr="00373A57">
      <w:instrText xml:space="preserve"> PAGE  \* MERGEFORMAT </w:instrText>
    </w:r>
    <w:r w:rsidRPr="00373A57">
      <w:fldChar w:fldCharType="separate"/>
    </w:r>
    <w:r>
      <w:rPr>
        <w:noProof/>
      </w:rPr>
      <w:t>40</w:t>
    </w:r>
    <w:r w:rsidRPr="00373A57">
      <w:fldChar w:fldCharType="end"/>
    </w:r>
    <w:r w:rsidRPr="00373A57">
      <w:t>/</w:t>
    </w:r>
    <w:r w:rsidR="00C52D05">
      <w:fldChar w:fldCharType="begin"/>
    </w:r>
    <w:r>
      <w:instrText xml:space="preserve"> NUMPAGES  \* MERGEFORMAT </w:instrText>
    </w:r>
    <w:r w:rsidR="00C52D05">
      <w:fldChar w:fldCharType="separate"/>
    </w:r>
    <w:r>
      <w:rPr>
        <w:noProof/>
      </w:rPr>
      <w:t>42</w:t>
    </w:r>
    <w:r w:rsidR="00C52D05">
      <w:rPr>
        <w:noProof/>
      </w:rPr>
      <w:fldChar w:fldCharType="end"/>
    </w:r>
    <w:r w:rsidRPr="00373A57">
      <w:tab/>
    </w:r>
    <w:r w:rsidRPr="00373A57">
      <w:rPr>
        <w:rStyle w:val="HideTWBExt"/>
        <w:noProof w:val="0"/>
      </w:rPr>
      <w:t>&lt;PathFdR&gt;</w:t>
    </w:r>
    <w:r w:rsidRPr="00373A57">
      <w:t>AD\1208754PL.docx</w:t>
    </w:r>
    <w:r w:rsidRPr="00373A57">
      <w:rPr>
        <w:rStyle w:val="HideTWBExt"/>
        <w:noProof w:val="0"/>
      </w:rPr>
      <w:t>&lt;/PathFdR&gt;</w:t>
    </w:r>
  </w:p>
  <w:p w:rsidR="00DB6503" w:rsidRPr="00373A57" w:rsidRDefault="00B50398" w:rsidP="0009259F">
    <w:pPr>
      <w:pStyle w:val="EPFooter2"/>
    </w:pPr>
    <w:r w:rsidRPr="00373A57">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9F" w:rsidRPr="00373A57" w:rsidRDefault="00B50398" w:rsidP="0009259F">
    <w:pPr>
      <w:pStyle w:val="EPFooter"/>
    </w:pPr>
    <w:r w:rsidRPr="00373A57">
      <w:rPr>
        <w:rStyle w:val="HideTWBExt"/>
        <w:noProof w:val="0"/>
      </w:rPr>
      <w:t>&lt;PathFdR&gt;</w:t>
    </w:r>
    <w:r w:rsidRPr="00373A57">
      <w:t>AD\1208754PL.docx</w:t>
    </w:r>
    <w:r w:rsidRPr="00373A57">
      <w:rPr>
        <w:rStyle w:val="HideTWBExt"/>
        <w:noProof w:val="0"/>
      </w:rPr>
      <w:t>&lt;/PathFdR&gt;</w:t>
    </w:r>
    <w:r w:rsidRPr="00373A57">
      <w:tab/>
    </w:r>
    <w:r w:rsidRPr="00373A57">
      <w:fldChar w:fldCharType="begin"/>
    </w:r>
    <w:r w:rsidRPr="00373A57">
      <w:instrText xml:space="preserve"> PAGE  \* MERGEFORMAT </w:instrText>
    </w:r>
    <w:r w:rsidRPr="00373A57">
      <w:fldChar w:fldCharType="separate"/>
    </w:r>
    <w:r>
      <w:rPr>
        <w:noProof/>
      </w:rPr>
      <w:t>41</w:t>
    </w:r>
    <w:r w:rsidRPr="00373A57">
      <w:fldChar w:fldCharType="end"/>
    </w:r>
    <w:r w:rsidRPr="00373A57">
      <w:t>/</w:t>
    </w:r>
    <w:r w:rsidR="00C52D05">
      <w:fldChar w:fldCharType="begin"/>
    </w:r>
    <w:r>
      <w:instrText xml:space="preserve"> NUMPAGES  \* MERGEFORMAT </w:instrText>
    </w:r>
    <w:r w:rsidR="00C52D05">
      <w:fldChar w:fldCharType="separate"/>
    </w:r>
    <w:r>
      <w:rPr>
        <w:noProof/>
      </w:rPr>
      <w:t>42</w:t>
    </w:r>
    <w:r w:rsidR="00C52D05">
      <w:rPr>
        <w:noProof/>
      </w:rPr>
      <w:fldChar w:fldCharType="end"/>
    </w:r>
    <w:r w:rsidRPr="00373A57">
      <w:tab/>
      <w:t>PE</w:t>
    </w:r>
    <w:r w:rsidRPr="00373A57">
      <w:rPr>
        <w:rStyle w:val="HideTWBExt"/>
        <w:noProof w:val="0"/>
      </w:rPr>
      <w:t>&lt;NoPE&gt;</w:t>
    </w:r>
    <w:r w:rsidRPr="00373A57">
      <w:t>650.356</w:t>
    </w:r>
    <w:r w:rsidRPr="00373A57">
      <w:rPr>
        <w:rStyle w:val="HideTWBExt"/>
        <w:noProof w:val="0"/>
      </w:rPr>
      <w:t>&lt;/NoPE&gt;&lt;Versi</w:t>
    </w:r>
    <w:r w:rsidRPr="00373A57">
      <w:rPr>
        <w:rStyle w:val="HideTWBExt"/>
        <w:noProof w:val="0"/>
      </w:rPr>
      <w:t>on&gt;</w:t>
    </w:r>
    <w:r w:rsidRPr="00373A57">
      <w:t>v04-00</w:t>
    </w:r>
    <w:r w:rsidRPr="00373A57">
      <w:rPr>
        <w:rStyle w:val="HideTWBExt"/>
        <w:noProof w:val="0"/>
      </w:rPr>
      <w:t>&lt;/Version&gt;</w:t>
    </w:r>
  </w:p>
  <w:p w:rsidR="00DB6503" w:rsidRPr="00373A57" w:rsidRDefault="00B50398" w:rsidP="0009259F">
    <w:pPr>
      <w:pStyle w:val="EPFooter2"/>
    </w:pPr>
    <w:r w:rsidRPr="00373A57">
      <w:tab/>
    </w:r>
    <w:r w:rsidRPr="00373A57">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9F" w:rsidRPr="00373A57" w:rsidRDefault="00B50398" w:rsidP="0009259F">
    <w:pPr>
      <w:pStyle w:val="EPFooter"/>
    </w:pPr>
    <w:r w:rsidRPr="00373A57">
      <w:rPr>
        <w:rStyle w:val="HideTWBExt"/>
        <w:noProof w:val="0"/>
      </w:rPr>
      <w:t>&lt;PathFdR&gt;</w:t>
    </w:r>
    <w:r w:rsidRPr="00373A57">
      <w:t>AD\1208754PL.docx</w:t>
    </w:r>
    <w:r w:rsidRPr="00373A57">
      <w:rPr>
        <w:rStyle w:val="HideTWBExt"/>
        <w:noProof w:val="0"/>
      </w:rPr>
      <w:t>&lt;/PathFdR&gt;</w:t>
    </w:r>
    <w:r w:rsidRPr="00373A57">
      <w:tab/>
    </w:r>
    <w:r w:rsidRPr="00373A57">
      <w:tab/>
      <w:t>PE</w:t>
    </w:r>
    <w:r w:rsidRPr="00373A57">
      <w:rPr>
        <w:rStyle w:val="HideTWBExt"/>
        <w:noProof w:val="0"/>
      </w:rPr>
      <w:t>&lt;NoPE&gt;</w:t>
    </w:r>
    <w:r w:rsidRPr="00373A57">
      <w:t>650.356</w:t>
    </w:r>
    <w:r w:rsidRPr="00373A57">
      <w:rPr>
        <w:rStyle w:val="HideTWBExt"/>
        <w:noProof w:val="0"/>
      </w:rPr>
      <w:t>&lt;/NoPE&gt;&lt;Version&gt;</w:t>
    </w:r>
    <w:r w:rsidRPr="00373A57">
      <w:t>v04-00</w:t>
    </w:r>
    <w:r w:rsidRPr="00373A57">
      <w:rPr>
        <w:rStyle w:val="HideTWBExt"/>
        <w:noProof w:val="0"/>
      </w:rPr>
      <w:t>&lt;/Version&gt;</w:t>
    </w:r>
  </w:p>
  <w:p w:rsidR="00DB6503" w:rsidRPr="00373A57" w:rsidRDefault="00B50398" w:rsidP="0009259F">
    <w:pPr>
      <w:pStyle w:val="EPFooter2"/>
    </w:pPr>
    <w:r w:rsidRPr="00373A57">
      <w:t>PL</w:t>
    </w:r>
    <w:r w:rsidRPr="00373A57">
      <w:tab/>
    </w:r>
    <w:r w:rsidRPr="00373A57">
      <w:rPr>
        <w:b w:val="0"/>
        <w:i/>
        <w:color w:val="C0C0C0"/>
        <w:sz w:val="22"/>
      </w:rPr>
      <w:t>Zjednoczona w różnorodności</w:t>
    </w:r>
    <w:r w:rsidRPr="00373A57">
      <w:tab/>
      <w:t>PL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7D" w:rsidRPr="00373A57" w:rsidRDefault="00B50398" w:rsidP="00BB78EB">
    <w:pPr>
      <w:pStyle w:val="EPFooter"/>
    </w:pPr>
    <w:r w:rsidRPr="00373A57">
      <w:rPr>
        <w:rStyle w:val="HideTWBExt"/>
        <w:noProof w:val="0"/>
      </w:rPr>
      <w:t>&lt;PathFdR&gt;</w:t>
    </w:r>
    <w:r w:rsidR="00373A57" w:rsidRPr="00373A57">
      <w:t>AD\1208754PL.docx</w:t>
    </w:r>
    <w:r w:rsidRPr="00373A57">
      <w:rPr>
        <w:rStyle w:val="HideTWBExt"/>
        <w:noProof w:val="0"/>
      </w:rPr>
      <w:t>&lt;/PathFdR&gt;</w:t>
    </w:r>
    <w:r w:rsidRPr="00373A57">
      <w:tab/>
    </w:r>
    <w:r w:rsidRPr="00373A57">
      <w:tab/>
      <w:t>PE</w:t>
    </w:r>
    <w:r w:rsidRPr="00373A57">
      <w:rPr>
        <w:rStyle w:val="HideTWBExt"/>
        <w:noProof w:val="0"/>
      </w:rPr>
      <w:t>&lt;NoPE&gt;</w:t>
    </w:r>
    <w:r w:rsidRPr="00373A57">
      <w:t>650.356</w:t>
    </w:r>
    <w:r w:rsidRPr="00373A57">
      <w:rPr>
        <w:rStyle w:val="HideTWBExt"/>
        <w:noProof w:val="0"/>
      </w:rPr>
      <w:t>&lt;/NoPE&gt;&lt;Version&gt;</w:t>
    </w:r>
    <w:r w:rsidRPr="00373A57">
      <w:t>v04-00</w:t>
    </w:r>
    <w:r w:rsidRPr="00373A57">
      <w:rPr>
        <w:rStyle w:val="HideTWBExt"/>
        <w:noProof w:val="0"/>
      </w:rPr>
      <w:t>&lt;/Version&gt;</w:t>
    </w:r>
  </w:p>
  <w:p w:rsidR="00A20F7D" w:rsidRPr="00373A57" w:rsidRDefault="00B50398" w:rsidP="00BB78EB">
    <w:pPr>
      <w:pStyle w:val="EPFooter2"/>
    </w:pPr>
    <w:r w:rsidRPr="00373A57">
      <w:t>EN</w:t>
    </w:r>
    <w:r w:rsidRPr="00373A57">
      <w:tab/>
    </w:r>
    <w:r w:rsidRPr="00373A57">
      <w:rPr>
        <w:b w:val="0"/>
        <w:i/>
        <w:color w:val="C0C0C0"/>
        <w:sz w:val="22"/>
      </w:rPr>
      <w:t>United</w:t>
    </w:r>
    <w:r w:rsidRPr="00373A57">
      <w:rPr>
        <w:b w:val="0"/>
        <w:i/>
        <w:color w:val="C0C0C0"/>
        <w:sz w:val="22"/>
      </w:rPr>
      <w:t xml:space="preserve"> in diversity</w:t>
    </w:r>
    <w:r w:rsidRPr="00373A57">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0398">
      <w:r>
        <w:separator/>
      </w:r>
    </w:p>
  </w:footnote>
  <w:footnote w:type="continuationSeparator" w:id="0">
    <w:p w:rsidR="00000000" w:rsidRDefault="00B5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98" w:rsidRDefault="00B5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98" w:rsidRDefault="00B50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98" w:rsidRDefault="00B50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7D" w:rsidRDefault="00A20F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7D" w:rsidRDefault="00A20F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7D" w:rsidRDefault="00A20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REGI"/>
    <w:docVar w:name="COMKEY" w:val="ENVI"/>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997139 HideTWBInt;}}{\*\rsidtbl \rsid24658\rsid223860\rsid735077\rsid1718133\rsid2892074\rsid3565327_x000d__x000a_\rsid4666813\rsid5125923\rsid6641733\rsid7823322\rsid7997139\rsid9636012\rsid10377208\rsid11215221\rsid11549030\rsid12154954\rsid14382809\rsid14424199\rsid15204470\rsid15285974\rsid15950462\rsid16324206\rsid16662270}{\mmathPr\mmathFont34\mbrkBin0_x000d__x000a_\mbrkBinSub0\msmallFrac0\mdispDef1\mlMargin0\mrMargin0\mdefJc1\mwrapIndent1440\mintLim0\mnaryLim1}{\info{\author RIHANI Isabelle}{\operator RIHANI Isabelle}{\creatim\yr2020\mo4\dy8\hr13\min44}{\revtim\yr2020\mo4\dy8\hr13\min44}{\version1}{\edmins0}_x000d__x000a_{\nofpages1}{\nofwords2}{\nofchars16}{\nofcharsws1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997139\newtblstyruls\nogrowautofit\usenormstyforlist\noindnmbrts\felnbrelev\nocxsptable\indrlsweleven\noafcnsttbl\afelev\utinl\hwelev\spltpgpar\notcvasp\notbrkcnstfrctbl\notvatxbx\krnprsnet\cachedcolbal _x000d__x000a_\nouicompat \fet0{\*\wgrffmtfilter 013f}\nofeaturethrottle1\ilfomacatclnup0{\*\template C:\\Users\\irihani\\AppData\\Local\\Temp\\Blank1.dotx}{\*\ftnsep \ltrpar \pard\plain \ltrpar_x000d__x000a_\ql \li0\ri0\widctlpar\wrapdefault\aspalpha\aspnum\faauto\adjustright\rin0\lin0\itap0 \rtlch\fcs1 \af0\afs20\alang1025 \ltrch\fcs0 \fs24\lang2057\langfe2057\cgrid\langnp2057\langfenp2057 {\rtlch\fcs1 \af0 \ltrch\fcs0 \insrsid5125923 \chftnsep _x000d__x000a_\par }}{\*\ftnsepc \ltrpar \pard\plain \ltrpar\ql \li0\ri0\widctlpar\wrapdefault\aspalpha\aspnum\faauto\adjustright\rin0\lin0\itap0 \rtlch\fcs1 \af0\afs20\alang1025 \ltrch\fcs0 \fs24\lang2057\langfe2057\cgrid\langnp2057\langfenp2057 {\rtlch\fcs1 \af0 _x000d__x000a_\ltrch\fcs0 \insrsid5125923 \chftnsepc _x000d__x000a_\par }}{\*\aftnsep \ltrpar \pard\plain \ltrpar\ql \li0\ri0\widctlpar\wrapdefault\aspalpha\aspnum\faauto\adjustright\rin0\lin0\itap0 \rtlch\fcs1 \af0\afs20\alang1025 \ltrch\fcs0 \fs24\lang2057\langfe2057\cgrid\langnp2057\langfenp2057 {\rtlch\fcs1 \af0 _x000d__x000a_\ltrch\fcs0 \insrsid5125923 \chftnsep _x000d__x000a_\par }}{\*\aftnsepc \ltrpar \pard\plain \ltrpar\ql \li0\ri0\widctlpar\wrapdefault\aspalpha\aspnum\faauto\adjustright\rin0\lin0\itap0 \rtlch\fcs1 \af0\afs20\alang1025 \ltrch\fcs0 \fs24\lang2057\langfe2057\cgrid\langnp2057\langfenp2057 {\rtlch\fcs1 \af0 _x000d__x000a_\ltrch\fcs0 \insrsid512592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7997139\charrsid5382699 {\*\bkmkstart ReplaceBookmark}#}{\rtlch\fcs1 \af1 \ltrch\fcs0 _x000d__x000a_\cs17\v\f1\fs20\cf15\insrsid7997139\charrsid5382699 &gt;&gt;&gt;CVAR@@AmendA}{\rtlch\fcs1 \af0 \ltrch\fcs0 \insrsid7997139\charrsid5382699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e_x000d__x000a_71179b0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935803 HideTWBExt;}{_x000d__x000a_\s18\ql \li0\ri0\sa120\nowidctlpar\wrapdefault\aspalpha\aspnum\faauto\adjustright\rin0\lin0\itap0 \rtlch\fcs1 \af0\afs20\alang1025 \ltrch\fcs0 \fs24\lang2057\langfe2057\cgrid\langnp2057\langfenp2057 \sbasedon0 \snext18 \spriority0 \styrsid8935803 _x000d__x000a_Normal6a;}{\s19\ql \li0\ri0\nowidctlpar\wrapdefault\aspalpha\aspnum\faauto\adjustright\rin0\lin0\itap0 \rtlch\fcs1 \af0\afs20\alang1025 \ltrch\fcs0 \b\fs24\lang2057\langfe2057\cgrid\langnp2057\langfenp2057 \sbasedon0 \snext19 \spriority0 \styrsid8935803 _x000d__x000a_NormalBold;}{\*\cs20 \additive \v\f1\fs20\cf15 \spriority0 \styrsid8935803 HideTWBInt;}{\s21\qr \li0\ri0\sb240\sa240\nowidctlpar\wrapdefault\aspalpha\aspnum\faauto\adjustright\rin0\lin0\itap0 \rtlch\fcs1 \af0\afs20\alang1025 \ltrch\fcs0 _x000d__x000a_\fs24\lang2057\langfe2057\cgrid\langnp2057\langfenp2057 \sbasedon0 \snext21 \spriority0 \styrsid8935803 AmOrLang;}{\s22\qc \li0\ri0\sa240\nowidctlpar\wrapdefault\aspalpha\aspnum\faauto\adjustright\rin0\lin0\itap0 \rtlch\fcs1 \af0\afs20\alang1025 _x000d__x000a_\ltrch\fcs0 \i\fs24\lang2057\langfe2057\cgrid\langnp2057\langfenp2057 \sbasedon0 \snext22 \spriority0 \styrsid8935803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8935803 AmNumberTabs;}{\s24\ql \li0\ri0\sb240\nowidctlpar\wrapdefault\aspalpha\aspnum\faauto\adjustright\rin0\lin0\itap0 \rtlch\fcs1 _x000d__x000a_\af0\afs20\alang1025 \ltrch\fcs0 \b\fs24\lang2057\langfe2057\cgrid\langnp2057\langfenp2057 \sbasedon0 \snext24 \spriority0 \styrsid8935803 NormalBold12b;}}{\*\rsidtbl \rsid24658\rsid223860\rsid735077\rsid1718133\rsid2892074\rsid3565327\rsid4666813_x000d__x000a_\rsid6641733\rsid7102510\rsid7823322\rsid8935803\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RIHANI Isabelle}{\operator RIHANI Isabelle}{\creatim\yr2020\mo4\dy8\hr13\min38}{\revtim\yr2020\mo4\dy8\hr13\min38}{\version1}{\edmins0}{\nofpages1}_x000d__x000a_{\nofwords41}{\nofchars235}{\nofcharsws27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935803\newtblstyruls\nogrowautofit\usenormstyforlist\noindnmbrts\felnbrelev\nocxsptable\indrlsweleven\noafcnsttbl\afelev\utinl\hwelev\spltpgpar\notcvasp\notbrkcnstfrctbl\notvatxbx\krnprsnet\cachedcolbal _x000d__x000a_\nouicompat \fet0{\*\wgrffmtfilter 013f}\nofeaturethrottle1\ilfomacatclnup0{\*\template C:\\Users\\irihani\\AppData\\Local\\Temp\\Blank1.dotx}{\*\ftnsep \ltrpar \pard\plain \ltrpar_x000d__x000a_\ql \li0\ri0\widctlpar\wrapdefault\aspalpha\aspnum\faauto\adjustright\rin0\lin0\itap0 \rtlch\fcs1 \af0\afs20\alang1025 \ltrch\fcs0 \fs24\lang2057\langfe2057\cgrid\langnp2057\langfenp2057 {\rtlch\fcs1 \af0 \ltrch\fcs0 \insrsid7102510 \chftnsep _x000d__x000a_\par }}{\*\ftnsepc \ltrpar \pard\plain \ltrpar\ql \li0\ri0\widctlpar\wrapdefault\aspalpha\aspnum\faauto\adjustright\rin0\lin0\itap0 \rtlch\fcs1 \af0\afs20\alang1025 \ltrch\fcs0 \fs24\lang2057\langfe2057\cgrid\langnp2057\langfenp2057 {\rtlch\fcs1 \af0 _x000d__x000a_\ltrch\fcs0 \insrsid7102510 \chftnsepc _x000d__x000a_\par }}{\*\aftnsep \ltrpar \pard\plain \ltrpar\ql \li0\ri0\widctlpar\wrapdefault\aspalpha\aspnum\faauto\adjustright\rin0\lin0\itap0 \rtlch\fcs1 \af0\afs20\alang1025 \ltrch\fcs0 \fs24\lang2057\langfe2057\cgrid\langnp2057\langfenp2057 {\rtlch\fcs1 \af0 _x000d__x000a_\ltrch\fcs0 \insrsid7102510 \chftnsep _x000d__x000a_\par }}{\*\aftnsepc \ltrpar \pard\plain \ltrpar\ql \li0\ri0\widctlpar\wrapdefault\aspalpha\aspnum\faauto\adjustright\rin0\lin0\itap0 \rtlch\fcs1 \af0\afs20\alang1025 \ltrch\fcs0 \fs24\lang2057\langfe2057\cgrid\langnp2057\langfenp2057 {\rtlch\fcs1 \af0 _x000d__x000a_\ltrch\fcs0 \insrsid71025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8935803 \rtlch\fcs1 _x000d__x000a_\af0\afs20\alang1025 \ltrch\fcs0 \b\fs24\lang2057\langfe2057\cgrid\langnp2057\langfenp2057 {\rtlch\fcs1 \af0 \ltrch\fcs0 \cs17\b0\v\fs20\cf9\loch\af1\hich\af1\dbch\af31501\insrsid8935803\charrsid5382699 {\*\bkmkstart restartA}_x000d__x000a_\hich\af1\dbch\af31501\loch\f1 &lt;AmendA&gt;}{\rtlch\fcs1 \af0 \ltrch\fcs0 \insrsid8935803\charrsid5382699 Amendment\tab \tab }{\rtlch\fcs1 \af0 \ltrch\fcs0 \cs17\b0\v\fs20\cf9\loch\af1\hich\af1\dbch\af31501\insrsid8935803\charrsid5382699 _x000d__x000a_\hich\af1\dbch\af31501\loch\f1 &lt;NumAmA&gt;}{\rtlch\fcs1 \af0 \ltrch\fcs0 \insrsid8935803\charrsid5382699 #}{\rtlch\fcs1 \af1 \ltrch\fcs0 \cs20\v\f1\fs20\cf15\insrsid8935803\charrsid5382699 ENMIENDA@NRAM@}{\rtlch\fcs1 \af0 \ltrch\fcs0 _x000d__x000a_\insrsid8935803\charrsid5382699 #}{\rtlch\fcs1 \af0 \ltrch\fcs0 \cs17\b0\v\fs20\cf9\loch\af1\hich\af1\dbch\af31501\insrsid8935803\charrsid5382699 \hich\af1\dbch\af31501\loch\f1 &lt;/NumAmA&gt;}{\rtlch\fcs1 \af0 \ltrch\fcs0 \insrsid8935803\charrsid5382699 _x000d__x000a__x000d__x000a_\par }\pard\plain \ltrpar\s24\ql \li0\ri0\sb240\keepn\nowidctlpar\wrapdefault\aspalpha\aspnum\faauto\adjustright\rin0\lin0\itap0\pararsid8935803 \rtlch\fcs1 \af0\afs20\alang1025 \ltrch\fcs0 \b\fs24\lang2057\langfe2057\cgrid\langnp2057\langfenp2057 {_x000d__x000a_\rtlch\fcs1 \af0 \ltrch\fcs0 \cs17\b0\v\fs20\cf9\loch\af1\hich\af1\dbch\af31501\insrsid8935803\charrsid5382699 \hich\af1\dbch\af31501\loch\f1 &lt;DocAmend&gt;}{\rtlch\fcs1 \af0 \ltrch\fcs0 \insrsid8935803\charrsid5382699 Draft legislative resolution}{_x000d__x000a_\rtlch\fcs1 \af0 \ltrch\fcs0 \cs17\b0\v\fs20\cf9\loch\af1\hich\af1\dbch\af31501\insrsid8935803\charrsid5382699 \hich\af1\dbch\af31501\loch\f1 &lt;/DocAmend&gt;}{\rtlch\fcs1 \af0 \ltrch\fcs0 \insrsid8935803\charrsid5382699 _x000d__x000a_\par }\pard\plain \ltrpar\s19\ql \li0\ri0\nowidctlpar\wrapdefault\aspalpha\aspnum\faauto\adjustright\rin0\lin0\itap0\pararsid8935803 \rtlch\fcs1 \af0\afs20\alang1025 \ltrch\fcs0 \b\fs24\lang2057\langfe2057\cgrid\langnp2057\langfenp2057 {\rtlch\fcs1 \af0 _x000d__x000a_\ltrch\fcs0 \cs17\b0\v\fs20\cf9\loch\af1\hich\af1\dbch\af31501\insrsid8935803\charrsid5382699 \hich\af1\dbch\af31501\loch\f1 &lt;Article&gt;}{\rtlch\fcs1 \af0 \ltrch\fcs0 \cf10\insrsid8935803\charrsid5382699 \u9668\'3f}{\rtlch\fcs1 \af0 \ltrch\fcs0 _x000d__x000a_\insrsid8935803\charrsid5382699 #}{\rtlch\fcs1 \af1 \ltrch\fcs0 \cs20\v\f1\fs20\cf15\insrsid8935803\charrsid5382699 TVTRESPART@RESPART@}{\rtlch\fcs1 \af0 \ltrch\fcs0 \insrsid8935803\charrsid5382699 #}{\rtlch\fcs1 \af0 \ltrch\fcs0 _x000d__x000a_\cf10\insrsid8935803\charrsid5382699 \u9658\'3f}{\rtlch\fcs1 \af0 \ltrch\fcs0 \cs17\b0\v\fs20\cf9\loch\af1\hich\af1\dbch\af31501\insrsid8935803\charrsid5382699 \hich\af1\dbch\af31501\loch\f1 &lt;/Article&gt;}{\rtlch\fcs1 \af0 \ltrch\fcs0 _x000d__x000a_\insrsid8935803\charrsid5382699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935803\charrsid5382699 \cell }\pard\plain \ltrpar\ql \li0\ri0\widctlpar\intbl\wrapdefault\aspalpha\aspnum\faauto\adjustright\rin0\lin0 \rtlch\fcs1 _x000d__x000a_\af0\afs20\alang1025 \ltrch\fcs0 \fs24\lang2057\langfe2057\cgrid\langnp2057\langfenp2057 {\rtlch\fcs1 \af0 \ltrch\fcs0 \insrsid8935803\charrsid5382699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8935803\charrsid5382699 Draft legislative resolution\cell Amendment\cell }\pard\plain \ltrpar_x000d__x000a_\ql \li0\ri0\widctlpar\intbl\wrapdefault\aspalpha\aspnum\faauto\adjustright\rin0\lin0 \rtlch\fcs1 \af0\afs20\alang1025 \ltrch\fcs0 \fs24\lang2057\langfe2057\cgrid\langnp2057\langfenp2057 {\rtlch\fcs1 \af0 \ltrch\fcs0 \insrsid8935803\charrsid5382699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8935803\charrsid5382699 ##\cell ##}{\rtlch\fcs1 \af0\afs24 \ltrch\fcs0 \insrsid8935803\charrsid5382699 \cell }\pard\plain \ltrpar\ql \li0\ri0\widctlpar\intbl\wrapdefault\aspalpha\aspnum\faauto\adjustright\rin0\lin0 \rtlch\fcs1 _x000d__x000a_\af0\afs20\alang1025 \ltrch\fcs0 \fs24\lang2057\langfe2057\cgrid\langnp2057\langfenp2057 {\rtlch\fcs1 \af0 \ltrch\fcs0 \insrsid8935803\charrsid5382699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8935803 \rtlch\fcs1 \af0\afs20\alang1025 \ltrch\fcs0 \fs24\lang2057\langfe2057\cgrid\langnp2057\langfenp2057 {\rtlch\fcs1 \af0 \ltrch\fcs0 _x000d__x000a_\insrsid8935803\charrsid5382699 Or. }{\rtlch\fcs1 \af0 \ltrch\fcs0 \cs17\v\fs20\cf9\loch\af1\hich\af1\dbch\af31501\insrsid8935803\charrsid5382699 \hich\af1\dbch\af31501\loch\f1 &lt;Original&gt;}{\rtlch\fcs1 \af0 \ltrch\fcs0 \insrsid8935803\charrsid5382699 #}{_x000d__x000a_\rtlch\fcs1 \af1 \ltrch\fcs0 \cs20\v\f1\fs20\cf15\insrsid8935803\charrsid5382699 MNU[ORLANGONE][ORLANGMORE]@CHOICE@ORLANGMNU}{\rtlch\fcs1 \af0 \ltrch\fcs0 \insrsid8935803\charrsid5382699 #}{\rtlch\fcs1 \af0 \ltrch\fcs0 _x000d__x000a_\cs17\v\fs20\cf9\loch\af1\hich\af1\dbch\af31501\insrsid8935803\charrsid5382699 \hich\af1\dbch\af31501\loch\f1 &lt;/Original&gt;}{\rtlch\fcs1 \af0 \ltrch\fcs0 \insrsid8935803\charrsid5382699 _x000d__x000a_\par }\pard\plain \ltrpar\ql \li0\ri0\widctlpar\wrapdefault\aspalpha\aspnum\faauto\adjustright\rin0\lin0\itap0\pararsid8935803 \rtlch\fcs1 \af0\afs20\alang1025 \ltrch\fcs0 \fs24\lang2057\langfe2057\cgrid\langnp2057\langfenp2057 {\rtlch\fcs1 \af0 \ltrch\fcs0 _x000d__x000a_\cs17\v\fs20\cf9\loch\af1\hich\af1\dbch\af31501\insrsid8935803\charrsid5382699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d_x000d__x000a_003c9a0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rsidtbl \rsid24658\rsid223860\rsid735077\rsid1718133\rsid2892074\rsid3565327\rsid4666813\rsid6641733\rsid7823322\rsid9636012\rsid10377208\rsid11215221_x000d__x000a_\rsid11549030\rsid12154954\rsid14382809\rsid14424199\rsid15204470\rsid15285974\rsid15487196\rsid15887876\rsid15950462\rsid16324206\rsid16662270}{\mmathPr\mmathFont34\mbrkBin0\mbrkBinSub0\msmallFrac0\mdispDef1\mlMargin0\mrMargin0\mdefJc1\mwrapIndent1440_x000d__x000a_\mintLim0\mnaryLim1}{\info{\author PAWLIK Anna}{\operator PAWLIK Anna}{\creatim\yr2020\mo6\dy29\hr14\min50}{\revtim\yr2020\mo6\dy29\hr14\min50}{\version1}{\edmins0}{\nofpages1}{\nofwords0}{\nofchars1}{\nofcharsws1}{\vern101}}{\*\xmlnstbl {\xmlns1 http://s_x000d__x000a_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887876\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15487196 \chftnsep _x000d__x000a_\par }}{\*\ftnsepc \ltrpar \pard\plain \ltrpar\ql \li0\ri0\widctlpar\wrapdefault\aspalpha\aspnum\faauto\adjustright\rin0\lin0\itap0 \rtlch\fcs1 \af0\afs20\alang1025 \ltrch\fcs0 \fs24\lang2057\langfe2057\cgrid\langnp2057\langfenp2057 {\rtlch\fcs1 \af0 _x000d__x000a_\ltrch\fcs0 \insrsid15487196 \chftnsepc _x000d__x000a_\par }}{\*\aftnsep \ltrpar \pard\plain \ltrpar\ql \li0\ri0\widctlpar\wrapdefault\aspalpha\aspnum\faauto\adjustright\rin0\lin0\itap0 \rtlch\fcs1 \af0\afs20\alang1025 \ltrch\fcs0 \fs24\lang2057\langfe2057\cgrid\langnp2057\langfenp2057 {\rtlch\fcs1 \af0 _x000d__x000a_\ltrch\fcs0 \insrsid15487196 \chftnsep _x000d__x000a_\par }}{\*\aftnsepc \ltrpar \pard\plain \ltrpar\ql \li0\ri0\widctlpar\wrapdefault\aspalpha\aspnum\faauto\adjustright\rin0\lin0\itap0 \rtlch\fcs1 \af0\afs20\alang1025 \ltrch\fcs0 \fs24\lang2057\langfe2057\cgrid\langnp2057\langfenp2057 {\rtlch\fcs1 \af0 _x000d__x000a_\ltrch\fcs0 \insrsid1548719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87876 _x000d__x000a_\rtlch\fcs1 \af0\afs20\alang1025 \ltrch\fcs0 \fs24\lang2057\langfe2057\cgrid\langnp2057\langfenp2057 {\rtlch\fcs1 \af0 \ltrch\fcs0 \insrsid15887876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0_x000d__x000a_9adc134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616620 HideTWBExt;}{_x000d__x000a_\s18\ql \li0\ri0\sa120\nowidctlpar\wrapdefault\aspalpha\aspnum\faauto\adjustright\rin0\lin0\itap0 \rtlch\fcs1 \af0\afs20\alang1025 \ltrch\fcs0 \fs24\lang2057\langfe2057\cgrid\langnp2057\langfenp2057 \sbasedon0 \snext18 \spriority0 \styrsid14616620 _x000d__x000a_Normal6a;}{\s19\ql \li0\ri0\nowidctlpar\wrapdefault\aspalpha\aspnum\faauto\adjustright\rin0\lin0\itap0 \rtlch\fcs1 \af0\afs20\alang1025 \ltrch\fcs0 \b\fs24\lang2057\langfe2057\cgrid\langnp2057\langfenp2057 \sbasedon0 \snext19 \spriority0 \styrsid14616620 _x000d__x000a_NormalBold;}{\s20\ql \li0\ri0\sa240\nowidctlpar\wrapdefault\aspalpha\aspnum\faauto\adjustright\rin0\lin0\itap0 \rtlch\fcs1 \af0\afs20\alang1025 \ltrch\fcs0 \i\fs24\lang2057\langfe2057\cgrid\langnp2057\langfenp2057 _x000d__x000a_\sbasedon0 \snext20 \spriority0 \styrsid14616620 AmJustText;}{\s21\qc \li0\ri0\sb240\sa240\nowidctlpar\wrapdefault\aspalpha\aspnum\faauto\adjustright\rin0\lin0\itap0 \rtlch\fcs1 \af0\afs20\alang1025 \ltrch\fcs0 _x000d__x000a_\i\fs24\lang2057\langfe2057\cgrid\langnp2057\langfenp2057 \sbasedon0 \snext21 \spriority0 \styrsid14616620 AmCrossRef;}{\*\cs22 \additive \v\f1\fs20\cf15 \spriority0 \styrsid14616620 HideTWBInt;}{_x000d__x000a_\s23\qc \li0\ri0\sb240\sa240\keepn\nowidctlpar\wrapdefault\aspalpha\aspnum\faauto\adjustright\rin0\lin0\itap0 \rtlch\fcs1 \af0\afs20\alang1025 \ltrch\fcs0 \i\fs24\lang2057\langfe2057\cgrid\langnp2057\langfenp2057 _x000d__x000a_\sbasedon0 \snext20 \spriority0 \styrsid14616620 AmJustTitle;}{\s24\qr \li0\ri0\sb240\sa240\nowidctlpar\wrapdefault\aspalpha\aspnum\faauto\adjustright\rin0\lin0\itap0 \rtlch\fcs1 \af0\afs20\alang1025 \ltrch\fcs0 _x000d__x000a_\fs24\lang2057\langfe2057\cgrid\langnp2057\langfenp2057 \sbasedon0 \snext24 \spriority0 \styrsid14616620 AmOrLang;}{\s25\qc \li0\ri0\sa240\nowidctlpar\wrapdefault\aspalpha\aspnum\faauto\adjustright\rin0\lin0\itap0 \rtlch\fcs1 \af0\afs20\alang1025 _x000d__x000a_\ltrch\fcs0 \i\fs24\lang2057\langfe2057\cgrid\langnp2057\langfenp2057 \sbasedon0 \snext25 \spriority0 \styrsid14616620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616620 AmNumberTabs;}{\s27\ql \li0\ri0\sb240\nowidctlpar\wrapdefault\aspalpha\aspnum\faauto\adjustright\rin0\lin0\itap0 \rtlch\fcs1 _x000d__x000a_\af0\afs20\alang1025 \ltrch\fcs0 \b\fs24\lang2057\langfe2057\cgrid\langnp2057\langfenp2057 \sbasedon0 \snext27 \spriority0 \styrsid14616620 NormalBold12b;}}{\*\rsidtbl \rsid24658\rsid223860\rsid735077\rsid1718133\rsid2892074\rsid3565327\rsid4666813_x000d__x000a_\rsid6641733\rsid7033934\rsid7823322\rsid9636012\rsid10377208\rsid11215221\rsid11549030\rsid12154954\rsid14382809\rsid14424199\rsid14616620\rsid15204470\rsid15285974\rsid15950462\rsid16324206\rsid16662270}{\mmathPr\mmathFont34\mbrkBin0\mbrkBinSub0_x000d__x000a_\msmallFrac0\mdispDef1\mlMargin0\mrMargin0\mdefJc1\mwrapIndent1440\mintLim0\mnaryLim1}{\info{\author RIHANI Isabelle}{\operator RIHANI Isabelle}{\creatim\yr2020\mo4\dy8\hr13\min38}{\revtim\yr2020\mo4\dy8\hr13\min38}{\version1}{\edmins0}{\nofpages1}_x000d__x000a_{\nofwords107}{\nofchars613}{\nofcharsws719}{\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616620\newtblstyruls\nogrowautofit\usenormstyforlist\noindnmbrts\felnbrelev\nocxsptable\indrlsweleven\noafcnsttbl\afelev\utinl\hwelev\spltpgpar\notcvasp\notbrkcnstfrctbl\notvatxbx\krnprsnet\cachedcolbal _x000d__x000a_\nouicompat \fet0{\*\wgrffmtfilter 013f}\nofeaturethrottle1\ilfomacatclnup0{\*\template C:\\Users\\irihani\\AppData\\Local\\Temp\\Blank1.dotx}{\*\ftnsep \ltrpar \pard\plain \ltrpar_x000d__x000a_\ql \li0\ri0\widctlpar\wrapdefault\aspalpha\aspnum\faauto\adjustright\rin0\lin0\itap0 \rtlch\fcs1 \af0\afs20\alang1025 \ltrch\fcs0 \fs24\lang2057\langfe2057\cgrid\langnp2057\langfenp2057 {\rtlch\fcs1 \af0 \ltrch\fcs0 \insrsid7033934 \chftnsep _x000d__x000a_\par }}{\*\ftnsepc \ltrpar \pard\plain \ltrpar\ql \li0\ri0\widctlpar\wrapdefault\aspalpha\aspnum\faauto\adjustright\rin0\lin0\itap0 \rtlch\fcs1 \af0\afs20\alang1025 \ltrch\fcs0 \fs24\lang2057\langfe2057\cgrid\langnp2057\langfenp2057 {\rtlch\fcs1 \af0 _x000d__x000a_\ltrch\fcs0 \insrsid7033934 \chftnsepc _x000d__x000a_\par }}{\*\aftnsep \ltrpar \pard\plain \ltrpar\ql \li0\ri0\widctlpar\wrapdefault\aspalpha\aspnum\faauto\adjustright\rin0\lin0\itap0 \rtlch\fcs1 \af0\afs20\alang1025 \ltrch\fcs0 \fs24\lang2057\langfe2057\cgrid\langnp2057\langfenp2057 {\rtlch\fcs1 \af0 _x000d__x000a_\ltrch\fcs0 \insrsid7033934 \chftnsep _x000d__x000a_\par }}{\*\aftnsepc \ltrpar \pard\plain \ltrpar\ql \li0\ri0\widctlpar\wrapdefault\aspalpha\aspnum\faauto\adjustright\rin0\lin0\itap0 \rtlch\fcs1 \af0\afs20\alang1025 \ltrch\fcs0 \fs24\lang2057\langfe2057\cgrid\langnp2057\langfenp2057 {\rtlch\fcs1 \af0 _x000d__x000a_\ltrch\fcs0 \insrsid703393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4616620 \rtlch\fcs1 _x000d__x000a_\af0\afs20\alang1025 \ltrch\fcs0 \b\fs24\lang2057\langfe2057\cgrid\langnp2057\langfenp2057 {\rtlch\fcs1 \af0 \ltrch\fcs0 \cs17\b0\v\fs20\cf9\loch\af1\hich\af1\dbch\af31501\insrsid14616620\charrsid5382699 {\*\bkmkstart restartB}_x000d__x000a_\hich\af1\dbch\af31501\loch\f1 &lt;AmendB&gt;}{\rtlch\fcs1 \af0 \ltrch\fcs0 \insrsid14616620\charrsid5382699 Amendment\tab \tab }{\rtlch\fcs1 \af0 \ltrch\fcs0 \cs17\b0\v\fs20\cf9\loch\af1\hich\af1\dbch\af31501\insrsid14616620\charrsid5382699 _x000d__x000a_\hich\af1\dbch\af31501\loch\f1 &lt;NumAmB&gt;}{\rtlch\fcs1 \af0 \ltrch\fcs0 \insrsid14616620\charrsid5382699 #}{\rtlch\fcs1 \af1 \ltrch\fcs0 \cs22\v\f1\fs20\cf15\insrsid14616620\charrsid5382699 ENMIENDA@NRAM@}{\rtlch\fcs1 \af0 \ltrch\fcs0 _x000d__x000a_\insrsid14616620\charrsid5382699 #}{\rtlch\fcs1 \af0 \ltrch\fcs0 \cs17\b0\v\fs20\cf9\loch\af1\hich\af1\dbch\af31501\insrsid14616620\charrsid5382699 \hich\af1\dbch\af31501\loch\f1 &lt;/NumAmB&gt;}{\rtlch\fcs1 \af0 \ltrch\fcs0 \insrsid14616620\charrsid5382699 _x000d__x000a__x000d__x000a_\par }\pard\plain \ltrpar\s27\ql \li0\ri0\sb240\keepn\nowidctlpar\wrapdefault\aspalpha\aspnum\faauto\adjustright\rin0\lin0\itap0\pararsid14616620 \rtlch\fcs1 \af0\afs20\alang1025 \ltrch\fcs0 \b\fs24\lang2057\langfe2057\cgrid\langnp2057\langfenp2057 {_x000d__x000a_\rtlch\fcs1 \af0 \ltrch\fcs0 \cs17\b0\v\fs20\cf9\loch\af1\hich\af1\dbch\af31501\insrsid14616620\charrsid5382699 \hich\af1\dbch\af31501\loch\f1 &lt;DocAmend&gt;}{\rtlch\fcs1 \af0 \ltrch\fcs0 \insrsid14616620\charrsid5382699 #}{\rtlch\fcs1 \af1 \ltrch\fcs0 _x000d__x000a_\cs22\v\f1\fs20\cf15\insrsid14616620\charrsid5382699 MNU[OPTPROPOSALCOD][OPTPROPOSALCNS][OPTPROPOSALNLE]@CHOICE@CODEMNU}{\rtlch\fcs1 \af0 \ltrch\fcs0 \insrsid14616620\charrsid5382699 ##}{\rtlch\fcs1 \af1 \ltrch\fcs0 _x000d__x000a_\cs22\v\f1\fs20\cf15\insrsid14616620\charrsid5382699 MNU[AMACTYES][NOTAPP]@CHOICE@AMACTMNU}{\rtlch\fcs1 \af0 \ltrch\fcs0 \insrsid14616620\charrsid5382699 #}{\rtlch\fcs1 \af0 \ltrch\fcs0 _x000d__x000a_\cs17\b0\v\fs20\cf9\loch\af1\hich\af1\dbch\af31501\insrsid14616620\charrsid5382699 \hich\af1\dbch\af31501\loch\f1 &lt;/DocAmend&gt;}{\rtlch\fcs1 \af0 \ltrch\fcs0 \insrsid14616620\charrsid5382699 _x000d__x000a_\par }\pard\plain \ltrpar\s19\ql \li0\ri0\keepn\nowidctlpar\wrapdefault\aspalpha\aspnum\faauto\adjustright\rin0\lin0\itap0\pararsid14616620 \rtlch\fcs1 \af0\afs20\alang1025 \ltrch\fcs0 \b\fs24\lang2057\langfe2057\cgrid\langnp2057\langfenp2057 {\rtlch\fcs1 _x000d__x000a_\af0 \ltrch\fcs0 \cs17\b0\v\fs20\cf9\loch\af1\hich\af1\dbch\af31501\insrsid14616620\charrsid5382699 \hich\af1\dbch\af31501\loch\f1 &lt;Article&gt;}{\rtlch\fcs1 \af0 \ltrch\fcs0 \insrsid14616620\charrsid5382699 #}{\rtlch\fcs1 \af1 \ltrch\fcs0 _x000d__x000a_\cs22\v\f1\fs20\cf15\insrsid14616620\charrsid5382699 MNU[AMACTPARTYES][AMACTPARTNO]@CHOICE@AMACTMNU}{\rtlch\fcs1 \af0 \ltrch\fcs0 \insrsid14616620\charrsid5382699 #}{\rtlch\fcs1 \af0 \ltrch\fcs0 _x000d__x000a_\cs17\b0\v\fs20\cf9\loch\af1\hich\af1\dbch\af31501\insrsid14616620\charrsid5382699 \hich\af1\dbch\af31501\loch\f1 &lt;/Article&gt;}{\rtlch\fcs1 \af0 \ltrch\fcs0 \insrsid14616620\charrsid5382699 _x000d__x000a_\par }\pard\plain \ltrpar\ql \li0\ri0\keepn\widctlpar\wrapdefault\aspalpha\aspnum\faauto\adjustright\rin0\lin0\itap0\pararsid14616620 \rtlch\fcs1 \af0\afs20\alang1025 \ltrch\fcs0 \fs24\lang2057\langfe2057\cgrid\langnp2057\langfenp2057 {\rtlch\fcs1 \af0 _x000d__x000a_\ltrch\fcs0 \cs17\v\fs20\cf9\loch\af1\hich\af1\dbch\af31501\insrsid14616620\charrsid5382699 \hich\af1\dbch\af31501\loch\f1 &lt;DocAmend2&gt;&lt;OptDel&gt;}{\rtlch\fcs1 \af0 \ltrch\fcs0 \insrsid14616620\charrsid5382699 #}{\rtlch\fcs1 \af1 \ltrch\fcs0 _x000d__x000a_\cs22\v\f1\fs20\cf15\insrsid14616620\charrsid5382699 MNU[OPTNRACTYES][NOTAPP]@CHOICE@AMACTMNU}{\rtlch\fcs1 \af0 \ltrch\fcs0 \insrsid14616620\charrsid5382699 #}{\rtlch\fcs1 \af0 \ltrch\fcs0 _x000d__x000a_\cs17\v\fs20\cf9\loch\af1\hich\af1\dbch\af31501\insrsid14616620\charrsid5382699 \hich\af1\dbch\af31501\loch\f1 &lt;/OptDel&gt;&lt;/DocAmend2&gt;}{\rtlch\fcs1 \af0 \ltrch\fcs0 \insrsid14616620\charrsid5382699 _x000d__x000a_\par }\pard \ltrpar\ql \li0\ri0\widctlpar\wrapdefault\aspalpha\aspnum\faauto\adjustright\rin0\lin0\itap0\pararsid14616620 {\rtlch\fcs1 \af0 \ltrch\fcs0 \cs17\v\fs20\cf9\loch\af1\hich\af1\dbch\af31501\insrsid14616620\charrsid5382699 _x000d__x000a_\hich\af1\dbch\af31501\loch\f1 &lt;Article2&gt;&lt;OptDel&gt;}{\rtlch\fcs1 \af0 \ltrch\fcs0 \insrsid14616620\charrsid5382699 #}{\rtlch\fcs1 \af1 \ltrch\fcs0 \cs22\v\f1\fs20\cf15\insrsid14616620\charrsid5382699 MNU[OPTACTPARTYES][NOTAPP]@CHOICE@AMACTMNU}{\rtlch\fcs1 _x000d__x000a_\af0 \ltrch\fcs0 \insrsid14616620\charrsid5382699 #}{\rtlch\fcs1 \af0 \ltrch\fcs0 \cs17\v\fs20\cf9\loch\af1\hich\af1\dbch\af31501\insrsid14616620\charrsid5382699 \hich\af1\dbch\af31501\loch\f1 &lt;/OptDel&gt;&lt;/Article2&gt;}{\rtlch\fcs1 \af0 \ltrch\fcs0 _x000d__x000a_\insrsid14616620\charrsid5382699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4616620\charrsid5382699 \cell }\pard\plain \ltrpar\ql \li0\ri0\widctlpar\intbl\wrapdefault\aspalpha\aspnum\faauto\adjustright\rin0\lin0 \rtlch\fcs1 _x000d__x000a_\af0\afs20\alang1025 \ltrch\fcs0 \fs24\lang2057\langfe2057\cgrid\langnp2057\langfenp2057 {\rtlch\fcs1 \af0 \ltrch\fcs0 \insrsid14616620\charrsid5382699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4616620\charrsid5382699 #}{\rtlch\fcs1 \af1 \ltrch\fcs0 \cs22\v\f1\fs20\cf15\insrsid14616620\charrsid5382699 MNU[OPTLEFTAMACT][LEFTPROP]@CHOICE@AMACTMNU}{\rtlch\fcs1 \af0 \ltrch\fcs0 \insrsid14616620\charrsid5382699 #\cell Amendment\cell _x000d__x000a_}\pard\plain \ltrpar\ql \li0\ri0\widctlpar\intbl\wrapdefault\aspalpha\aspnum\faauto\adjustright\rin0\lin0 \rtlch\fcs1 \af0\afs20\alang1025 \ltrch\fcs0 \fs24\lang2057\langfe2057\cgrid\langnp2057\langfenp2057 {\rtlch\fcs1 \af0 \ltrch\fcs0 _x000d__x000a_\insrsid14616620\charrsid5382699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4616620\charrsid5382699 ##\cell ##}{\rtlch\fcs1 \af0\afs24 \ltrch\fcs0 \insrsid14616620\charrsid5382699 \cell }\pard\plain \ltrpar\ql \li0\ri0\widctlpar\intbl\wrapdefault\aspalpha\aspnum\faauto\adjustright\rin0\lin0 _x000d__x000a_\rtlch\fcs1 \af0\afs20\alang1025 \ltrch\fcs0 \fs24\lang2057\langfe2057\cgrid\langnp2057\langfenp2057 {\rtlch\fcs1 \af0 \ltrch\fcs0 \insrsid14616620\charrsid5382699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616620 \rtlch\fcs1 \af0\afs20\alang1025 \ltrch\fcs0 \fs24\lang2057\langfe2057\cgrid\langnp2057\langfenp2057 {\rtlch\fcs1 \af0 \ltrch\fcs0 _x000d__x000a_\insrsid14616620\charrsid5382699 Or. }{\rtlch\fcs1 \af0 \ltrch\fcs0 \cs17\v\fs20\cf9\loch\af1\hich\af1\dbch\af31501\insrsid14616620\charrsid5382699 \hich\af1\dbch\af31501\loch\f1 &lt;Original&gt;}{\rtlch\fcs1 \af0 \ltrch\fcs0 \insrsid14616620\charrsid5382699 #}_x000d__x000a_{\rtlch\fcs1 \af1 \ltrch\fcs0 \cs22\v\f1\fs20\cf15\insrsid14616620\charrsid5382699 MNU[ORLANGONE][ORLANGMORE]@CHOICE@ORLANGMNU}{\rtlch\fcs1 \af0 \ltrch\fcs0 \insrsid14616620\charrsid5382699 #}{\rtlch\fcs1 \af0 \ltrch\fcs0 _x000d__x000a_\cs17\v\fs20\cf9\loch\af1\hich\af1\dbch\af31501\insrsid14616620\charrsid5382699 \hich\af1\dbch\af31501\loch\f1 &lt;/Original&gt;}{\rtlch\fcs1 \af0 \ltrch\fcs0 \insrsid14616620\charrsid5382699 _x000d__x000a_\par }\pard\plain \ltrpar\s21\qc \li0\ri0\sb240\sa240\nowidctlpar\wrapdefault\aspalpha\aspnum\faauto\adjustright\rin0\lin0\itap0\pararsid14616620 \rtlch\fcs1 \af0\afs20\alang1025 \ltrch\fcs0 \i\fs24\lang2057\langfe2057\cgrid\langnp2057\langfenp2057 {_x000d__x000a_\rtlch\fcs1 \af0 \ltrch\fcs0 \cs17\i0\v\fs20\cf9\loch\af1\hich\af1\dbch\af31501\insrsid14616620\charrsid5382699 \hich\af1\dbch\af31501\loch\f1 &lt;OptDel&gt;}{\rtlch\fcs1 \af0 \ltrch\fcs0 \insrsid14616620\charrsid5382699 #}{\rtlch\fcs1 \af1 \ltrch\fcs0 _x000d__x000a_\cs22\v\f1\fs20\cf15\insrsid14616620\charrsid5382699 MNU[CROSSREFNO][CROSSREFYES]@CHOICE@}{\rtlch\fcs1 \af0 \ltrch\fcs0 \insrsid14616620\charrsid5382699 #}{\rtlch\fcs1 \af0 \ltrch\fcs0 _x000d__x000a_\cs17\i0\v\fs20\cf9\loch\af1\hich\af1\dbch\af31501\insrsid14616620\charrsid5382699 \hich\af1\dbch\af31501\loch\f1 &lt;/OptDel&gt;}{\rtlch\fcs1 \af0 \ltrch\fcs0 \insrsid14616620\charrsid5382699 _x000d__x000a_\par }\pard\plain \ltrpar\s23\qc \li0\ri0\sb240\sa240\keepn\nowidctlpar\wrapdefault\aspalpha\aspnum\faauto\adjustright\rin0\lin0\itap0\pararsid14616620 \rtlch\fcs1 \af0\afs20\alang1025 \ltrch\fcs0 \i\fs24\lang2057\langfe2057\cgrid\langnp2057\langfenp2057 {_x000d__x000a_\rtlch\fcs1 \af0 \ltrch\fcs0 \cs17\i0\v\fs20\cf9\loch\af1\hich\af1\dbch\af31501\insrsid14616620\charrsid5382699 \hich\af1\dbch\af31501\loch\f1 &lt;TitreJust&gt;}{\rtlch\fcs1 \af0 \ltrch\fcs0 \insrsid14616620\charrsid5382699 Justification}{\rtlch\fcs1 \af0 _x000d__x000a_\ltrch\fcs0 \cs17\i0\v\fs20\cf9\loch\af1\hich\af1\dbch\af31501\insrsid14616620\charrsid5382699 \hich\af1\dbch\af31501\loch\f1 &lt;/TitreJust&gt;}{\rtlch\fcs1 \af0 \ltrch\fcs0 \insrsid14616620\charrsid5382699 _x000d__x000a_\par }\pard\plain \ltrpar\s20\ql \li0\ri0\sa240\nowidctlpar\wrapdefault\aspalpha\aspnum\faauto\adjustright\rin0\lin0\itap0\pararsid14616620 \rtlch\fcs1 \af0\afs20\alang1025 \ltrch\fcs0 \i\fs24\lang2057\langfe2057\cgrid\langnp2057\langfenp2057 {\rtlch\fcs1 _x000d__x000a_\af0 \ltrch\fcs0 \cs17\i0\v\fs20\cf9\loch\af1\hich\af1\dbch\af31501\insrsid14616620\charrsid5382699 \hich\af1\dbch\af31501\loch\f1 &lt;OptDelPrev&gt;}{\rtlch\fcs1 \af0 \ltrch\fcs0 \insrsid14616620\charrsid5382699 #}{\rtlch\fcs1 \af1 \ltrch\fcs0 _x000d__x000a_\cs22\v\f1\fs20\cf15\insrsid14616620\charrsid5382699 MNU[TEXTJUSTYES][TEXTJUSTNO]@CHOICE@}{\rtlch\fcs1 \af0 \ltrch\fcs0 \insrsid14616620\charrsid5382699 #}{\rtlch\fcs1 \af0 \ltrch\fcs0 _x000d__x000a_\cs17\i0\v\fs20\cf9\loch\af1\hich\af1\dbch\af31501\insrsid14616620\charrsid5382699 \hich\af1\dbch\af31501\loch\f1 &lt;/OptDelPrev&gt;}{\rtlch\fcs1 \af0 \ltrch\fcs0 \insrsid14616620\charrsid5382699 _x000d__x000a_\par }\pard\plain \ltrpar\ql \li0\ri0\widctlpar\wrapdefault\aspalpha\aspnum\faauto\adjustright\rin0\lin0\itap0\pararsid14616620 \rtlch\fcs1 \af0\afs20\alang1025 \ltrch\fcs0 \fs24\lang2057\langfe2057\cgrid\langnp2057\langfenp2057 {\rtlch\fcs1 \af0 \ltrch\fcs0 _x000d__x000a_\cs17\v\fs20\cf9\loch\af1\hich\af1\dbch\af31501\insrsid14616620\charrsid5382699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3_x000d__x000a_b33c9a0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416423 HideTWBExt;}{_x000d__x000a_\s18\ql \li0\ri0\sa120\nowidctlpar\wrapdefault\aspalpha\aspnum\faauto\adjustright\rin0\lin0\itap0 \rtlch\fcs1 \af0\afs20\alang1025 \ltrch\fcs0 \fs24\lang2057\langfe2057\cgrid\langnp2057\langfenp2057 \sbasedon0 \snext18 \spriority0 \styrsid11416423 _x000d__x000a_Normal6a;}{\s19\ql \li0\ri0\nowidctlpar\wrapdefault\aspalpha\aspnum\faauto\adjustright\rin0\lin0\itap0 \rtlch\fcs1 \af0\afs20\alang1025 \ltrch\fcs0 \b\fs24\lang2057\langfe2057\cgrid\langnp2057\langfenp2057 \sbasedon0 \snext19 \spriority0 \styrsid11416423 _x000d__x000a_NormalBold;}{\s20\ql \li0\ri0\sa240\nowidctlpar\wrapdefault\aspalpha\aspnum\faauto\adjustright\rin0\lin0\itap0 \rtlch\fcs1 \af0\afs20\alang1025 \ltrch\fcs0 \i\fs24\lang2057\langfe2057\cgrid\langnp2057\langfenp2057 _x000d__x000a_\sbasedon0 \snext20 \spriority0 \styrsid11416423 AmJustText;}{\s21\qc \li0\ri0\sb240\sa240\nowidctlpar\wrapdefault\aspalpha\aspnum\faauto\adjustright\rin0\lin0\itap0 \rtlch\fcs1 \af0\afs20\alang1025 \ltrch\fcs0 _x000d__x000a_\i\fs24\lang2057\langfe2057\cgrid\langnp2057\langfenp2057 \sbasedon0 \snext21 \spriority0 \styrsid11416423 AmCrossRef;}{\*\cs22 \additive \v\f1\fs20\cf15 \spriority0 \styrsid11416423 HideTWBInt;}{_x000d__x000a_\s23\qc \li0\ri0\sb240\sa240\keepn\nowidctlpar\wrapdefault\aspalpha\aspnum\faauto\adjustright\rin0\lin0\itap0 \rtlch\fcs1 \af0\afs20\alang1025 \ltrch\fcs0 \i\fs24\lang2057\langfe2057\cgrid\langnp2057\langfenp2057 _x000d__x000a_\sbasedon0 \snext20 \spriority0 \styrsid11416423 AmJustTitle;}{\s24\qr \li0\ri0\sb240\sa240\nowidctlpar\wrapdefault\aspalpha\aspnum\faauto\adjustright\rin0\lin0\itap0 \rtlch\fcs1 \af0\afs20\alang1025 \ltrch\fcs0 _x000d__x000a_\fs24\lang2057\langfe2057\cgrid\langnp2057\langfenp2057 \sbasedon0 \snext24 \spriority0 \styrsid11416423 AmOrLang;}{\s25\qc \li0\ri0\sa240\nowidctlpar\wrapdefault\aspalpha\aspnum\faauto\adjustright\rin0\lin0\itap0 \rtlch\fcs1 \af0\afs20\alang1025 _x000d__x000a_\ltrch\fcs0 \i\fs24\lang2057\langfe2057\cgrid\langnp2057\langfenp2057 \sbasedon0 \snext25 \spriority0 \styrsid1141642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416423 AmNumberTabs;}{\s27\ql \li0\ri0\sb240\nowidctlpar\wrapdefault\aspalpha\aspnum\faauto\adjustright\rin0\lin0\itap0 \rtlch\fcs1 _x000d__x000a_\af0\afs20\alang1025 \ltrch\fcs0 \b\fs24\lang2057\langfe2057\cgrid\langnp2057\langfenp2057 \sbasedon0 \snext27 \spriority0 \styrsid11416423 NormalBold12b;}}{\*\rsidtbl \rsid24658\rsid223860\rsid735077\rsid1718133\rsid2892074\rsid2963389\rsid3565327_x000d__x000a_\rsid4666813\rsid6641733\rsid7823322\rsid9636012\rsid10377208\rsid11215221\rsid11416423\rsid11549030\rsid12154954\rsid14382809\rsid14424199\rsid15204470\rsid15285974\rsid15950462\rsid16324206\rsid16662270}{\mmathPr\mmathFont34\mbrkBin0\mbrkBinSub0_x000d__x000a_\msmallFrac0\mdispDef1\mlMargin0\mrMargin0\mdefJc1\mwrapIndent1440\mintLim0\mnaryLim1}{\info{\author RIHANI Isabelle}{\operator RIHANI Isabelle}{\creatim\yr2020\mo4\dy8\hr13\min44}{\revtim\yr2020\mo4\dy8\hr13\min44}{\version1}{\edmins0}{\nofpages1}_x000d__x000a_{\nofwords106}{\nofchars610}{\nofcharsws71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416423\newtblstyruls\nogrowautofit\usenormstyforlist\noindnmbrts\felnbrelev\nocxsptable\indrlsweleven\noafcnsttbl\afelev\utinl\hwelev\spltpgpar\notcvasp\notbrkcnstfrctbl\notvatxbx\krnprsnet\cachedcolbal _x000d__x000a_\nouicompat \fet0{\*\wgrffmtfilter 013f}\nofeaturethrottle1\ilfomacatclnup0{\*\template C:\\Users\\irihani\\AppData\\Local\\Temp\\Blank1.dotx}{\*\ftnsep \ltrpar \pard\plain \ltrpar_x000d__x000a_\ql \li0\ri0\widctlpar\wrapdefault\aspalpha\aspnum\faauto\adjustright\rin0\lin0\itap0 \rtlch\fcs1 \af0\afs20\alang1025 \ltrch\fcs0 \fs24\lang2057\langfe2057\cgrid\langnp2057\langfenp2057 {\rtlch\fcs1 \af0 \ltrch\fcs0 \insrsid2963389 \chftnsep _x000d__x000a_\par }}{\*\ftnsepc \ltrpar \pard\plain \ltrpar\ql \li0\ri0\widctlpar\wrapdefault\aspalpha\aspnum\faauto\adjustright\rin0\lin0\itap0 \rtlch\fcs1 \af0\afs20\alang1025 \ltrch\fcs0 \fs24\lang2057\langfe2057\cgrid\langnp2057\langfenp2057 {\rtlch\fcs1 \af0 _x000d__x000a_\ltrch\fcs0 \insrsid2963389 \chftnsepc _x000d__x000a_\par }}{\*\aftnsep \ltrpar \pard\plain \ltrpar\ql \li0\ri0\widctlpar\wrapdefault\aspalpha\aspnum\faauto\adjustright\rin0\lin0\itap0 \rtlch\fcs1 \af0\afs20\alang1025 \ltrch\fcs0 \fs24\lang2057\langfe2057\cgrid\langnp2057\langfenp2057 {\rtlch\fcs1 \af0 _x000d__x000a_\ltrch\fcs0 \insrsid2963389 \chftnsep _x000d__x000a_\par }}{\*\aftnsepc \ltrpar \pard\plain \ltrpar\ql \li0\ri0\widctlpar\wrapdefault\aspalpha\aspnum\faauto\adjustright\rin0\lin0\itap0 \rtlch\fcs1 \af0\afs20\alang1025 \ltrch\fcs0 \fs24\lang2057\langfe2057\cgrid\langnp2057\langfenp2057 {\rtlch\fcs1 \af0 _x000d__x000a_\ltrch\fcs0 \insrsid29633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1416423 \rtlch\fcs1 _x000d__x000a_\af0\afs20\alang1025 \ltrch\fcs0 \b\fs24\lang2057\langfe2057\cgrid\langnp2057\langfenp2057 {\rtlch\fcs1 \af0 \ltrch\fcs0 \cs17\b0\v\fs20\cf9\loch\af1\hich\af1\dbch\af31501\insrsid11416423\charrsid5382699 {\*\bkmkstart restart}_x000d__x000a_\hich\af1\dbch\af31501\loch\f1 &lt;}{\rtlch\fcs1 \af0 \ltrch\fcs0 \cs17\b0\v\fs20\cf9\lang1024\langfe1024\loch\af1\hich\af1\dbch\af31501\noproof\insrsid11416423 \hich\af1\dbch\af31501\loch\f1 Amend}{\rtlch\fcs1 \af0 \ltrch\fcs0 _x000d__x000a_\cs17\b0\v\fs20\cf9\loch\af1\hich\af1\dbch\af31501\insrsid11416423\charrsid5382699 \hich\af1\dbch\af31501\loch\f1 &gt;}{\rtlch\fcs1 \af0 \ltrch\fcs0 \insrsid11416423\charrsid5382699 Amendment\tab \tab }{\rtlch\fcs1 \af0 \ltrch\fcs0 _x000d__x000a_\cs17\b0\v\fs20\cf9\loch\af1\hich\af1\dbch\af31501\insrsid11416423\charrsid5382699 \hich\af1\dbch\af31501\loch\f1 &lt;}{\rtlch\fcs1 \af0 \ltrch\fcs0 \cs17\b0\v\fs20\cf9\lang1024\langfe1024\loch\af1\hich\af1\dbch\af31501\noproof\insrsid11416423 _x000d__x000a_\hich\af1\dbch\af31501\loch\f1 NumAm&gt;}{\rtlch\fcs1 \af0 \ltrch\fcs0 \insrsid11416423\charrsid5382699 #}{\rtlch\fcs1 \af1 \ltrch\fcs0 \cs22\v\f1\fs20\cf15\insrsid11416423\charrsid5382699 ENMIENDA@NRAM@}{\rtlch\fcs1 \af0 \ltrch\fcs0 _x000d__x000a_\insrsid11416423\charrsid5382699 #}{\rtlch\fcs1 \af0 \ltrch\fcs0 \cs17\b0\v\fs20\cf9\loch\af1\hich\af1\dbch\af31501\insrsid11416423\charrsid5382699 \hich\af1\dbch\af31501\loch\f1 &lt;/}{\rtlch\fcs1 \af0 \ltrch\fcs0 _x000d__x000a_\cs17\b0\v\fs20\cf9\lang1024\langfe1024\loch\af1\hich\af1\dbch\af31501\noproof\insrsid11416423 \hich\af1\dbch\af31501\loch\f1 NumAm&gt;}{\rtlch\fcs1 \af0 \ltrch\fcs0 \insrsid11416423\charrsid5382699 _x000d__x000a_\par }\pard\plain \ltrpar\s27\ql \li0\ri0\sb240\keepn\nowidctlpar\wrapdefault\aspalpha\aspnum\faauto\adjustright\rin0\lin0\itap0\pararsid11416423 \rtlch\fcs1 \af0\afs20\alang1025 \ltrch\fcs0 \b\fs24\lang2057\langfe2057\cgrid\langnp2057\langfenp2057 {_x000d__x000a_\rtlch\fcs1 \af0 \ltrch\fcs0 \cs17\b0\v\fs20\cf9\loch\af1\hich\af1\dbch\af31501\insrsid11416423\charrsid5382699 \hich\af1\dbch\af31501\loch\f1 &lt;DocAmend&gt;}{\rtlch\fcs1 \af0 \ltrch\fcs0 \insrsid11416423\charrsid5382699 #}{\rtlch\fcs1 \af1 \ltrch\fcs0 _x000d__x000a_\cs22\v\f1\fs20\cf15\insrsid11416423\charrsid5382699 MNU[OPTPROPOSALCOD][OPTPROPOSALCNS][OPTPROPOSALNLE]@CHOICE@CODEMNU}{\rtlch\fcs1 \af0 \ltrch\fcs0 \insrsid11416423\charrsid5382699 ##}{\rtlch\fcs1 \af1 \ltrch\fcs0 _x000d__x000a_\cs22\v\f1\fs20\cf15\insrsid11416423\charrsid5382699 MNU[AMACTYES][NOTAPP]@CHOICE@AMACTMNU}{\rtlch\fcs1 \af0 \ltrch\fcs0 \insrsid11416423\charrsid5382699 #}{\rtlch\fcs1 \af0 \ltrch\fcs0 _x000d__x000a_\cs17\b0\v\fs20\cf9\loch\af1\hich\af1\dbch\af31501\insrsid11416423\charrsid5382699 \hich\af1\dbch\af31501\loch\f1 &lt;/DocAmend&gt;}{\rtlch\fcs1 \af0 \ltrch\fcs0 \insrsid11416423\charrsid5382699 _x000d__x000a_\par }\pard\plain \ltrpar\s19\ql \li0\ri0\keepn\nowidctlpar\wrapdefault\aspalpha\aspnum\faauto\adjustright\rin0\lin0\itap0\pararsid11416423 \rtlch\fcs1 \af0\afs20\alang1025 \ltrch\fcs0 \b\fs24\lang2057\langfe2057\cgrid\langnp2057\langfenp2057 {\rtlch\fcs1 _x000d__x000a_\af0 \ltrch\fcs0 \cs17\b0\v\fs20\cf9\loch\af1\hich\af1\dbch\af31501\insrsid11416423\charrsid5382699 \hich\af1\dbch\af31501\loch\f1 &lt;Article&gt;}{\rtlch\fcs1 \af0 \ltrch\fcs0 \insrsid11416423\charrsid5382699 #}{\rtlch\fcs1 \af1 \ltrch\fcs0 _x000d__x000a_\cs22\v\f1\fs20\cf15\insrsid11416423\charrsid5382699 MNU[AMACTPARTYES][AMACTPARTNO]@CHOICE@AMACTMNU}{\rtlch\fcs1 \af0 \ltrch\fcs0 \insrsid11416423\charrsid5382699 #}{\rtlch\fcs1 \af0 \ltrch\fcs0 _x000d__x000a_\cs17\b0\v\fs20\cf9\loch\af1\hich\af1\dbch\af31501\insrsid11416423\charrsid5382699 \hich\af1\dbch\af31501\loch\f1 &lt;/Article&gt;}{\rtlch\fcs1 \af0 \ltrch\fcs0 \insrsid11416423\charrsid5382699 _x000d__x000a_\par }\pard\plain \ltrpar\ql \li0\ri0\keepn\widctlpar\wrapdefault\aspalpha\aspnum\faauto\adjustright\rin0\lin0\itap0\pararsid11416423 \rtlch\fcs1 \af0\afs20\alang1025 \ltrch\fcs0 \fs24\lang2057\langfe2057\cgrid\langnp2057\langfenp2057 {\rtlch\fcs1 \af0 _x000d__x000a_\ltrch\fcs0 \cs17\v\fs20\cf9\loch\af1\hich\af1\dbch\af31501\insrsid11416423\charrsid5382699 \hich\af1\dbch\af31501\loch\f1 &lt;DocAmend2&gt;&lt;OptDel&gt;}{\rtlch\fcs1 \af0 \ltrch\fcs0 \insrsid11416423\charrsid5382699 #}{\rtlch\fcs1 \af1 \ltrch\fcs0 _x000d__x000a_\cs22\v\f1\fs20\cf15\insrsid11416423\charrsid5382699 MNU[OPTNRACTYES][NOTAPP]@CHOICE@AMACTMNU}{\rtlch\fcs1 \af0 \ltrch\fcs0 \insrsid11416423\charrsid5382699 #}{\rtlch\fcs1 \af0 \ltrch\fcs0 _x000d__x000a_\cs17\v\fs20\cf9\loch\af1\hich\af1\dbch\af31501\insrsid11416423\charrsid5382699 \hich\af1\dbch\af31501\loch\f1 &lt;/OptDel&gt;&lt;/DocAmend2&gt;}{\rtlch\fcs1 \af0 \ltrch\fcs0 \insrsid11416423\charrsid5382699 _x000d__x000a_\par }\pard \ltrpar\ql \li0\ri0\widctlpar\wrapdefault\aspalpha\aspnum\faauto\adjustright\rin0\lin0\itap0\pararsid11416423 {\rtlch\fcs1 \af0 \ltrch\fcs0 \cs17\v\fs20\cf9\loch\af1\hich\af1\dbch\af31501\insrsid11416423\charrsid5382699 _x000d__x000a_\hich\af1\dbch\af31501\loch\f1 &lt;Article2&gt;&lt;OptDel&gt;}{\rtlch\fcs1 \af0 \ltrch\fcs0 \insrsid11416423\charrsid5382699 #}{\rtlch\fcs1 \af1 \ltrch\fcs0 \cs22\v\f1\fs20\cf15\insrsid11416423\charrsid5382699 MNU[OPTACTPARTYES][NOTAPP]@CHOICE@AMACTMNU}{\rtlch\fcs1 _x000d__x000a_\af0 \ltrch\fcs0 \insrsid11416423\charrsid5382699 #}{\rtlch\fcs1 \af0 \ltrch\fcs0 \cs17\v\fs20\cf9\loch\af1\hich\af1\dbch\af31501\insrsid11416423\charrsid5382699 \hich\af1\dbch\af31501\loch\f1 &lt;/OptDel&gt;&lt;/Article2&gt;}{\rtlch\fcs1 \af0 \ltrch\fcs0 _x000d__x000a_\insrsid11416423\charrsid5382699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1416423\charrsid5382699 \cell }\pard\plain \ltrpar\ql \li0\ri0\widctlpar\intbl\wrapdefault\aspalpha\aspnum\faauto\adjustright\rin0\lin0 \rtlch\fcs1 _x000d__x000a_\af0\afs20\alang1025 \ltrch\fcs0 \fs24\lang2057\langfe2057\cgrid\langnp2057\langfenp2057 {\rtlch\fcs1 \af0 \ltrch\fcs0 \insrsid11416423\charrsid5382699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416423\charrsid5382699 #}{\rtlch\fcs1 \af1 \ltrch\fcs0 \cs22\v\f1\fs20\cf15\insrsid11416423\charrsid5382699 MNU[OPTLEFTAMACT][LEFTPROP]@CHOICE@AMACTMNU}{\rtlch\fcs1 \af0 \ltrch\fcs0 \insrsid11416423\charrsid5382699 #\cell Amendment\cell _x000d__x000a_}\pard\plain \ltrpar\ql \li0\ri0\widctlpar\intbl\wrapdefault\aspalpha\aspnum\faauto\adjustright\rin0\lin0 \rtlch\fcs1 \af0\afs20\alang1025 \ltrch\fcs0 \fs24\lang2057\langfe2057\cgrid\langnp2057\langfenp2057 {\rtlch\fcs1 \af0 \ltrch\fcs0 _x000d__x000a_\insrsid11416423\charrsid5382699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1416423\charrsid5382699 ##\cell ##}{\rtlch\fcs1 \af0\afs24 \ltrch\fcs0 \insrsid11416423\charrsid5382699 \cell }\pard\plain \ltrpar\ql \li0\ri0\widctlpar\intbl\wrapdefault\aspalpha\aspnum\faauto\adjustright\rin0\lin0 _x000d__x000a_\rtlch\fcs1 \af0\afs20\alang1025 \ltrch\fcs0 \fs24\lang2057\langfe2057\cgrid\langnp2057\langfenp2057 {\rtlch\fcs1 \af0 \ltrch\fcs0 \insrsid11416423\charrsid5382699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416423 \rtlch\fcs1 \af0\afs20\alang1025 \ltrch\fcs0 \fs24\lang2057\langfe2057\cgrid\langnp2057\langfenp2057 {\rtlch\fcs1 \af0 \ltrch\fcs0 _x000d__x000a_\insrsid11416423\charrsid5382699 Or. }{\rtlch\fcs1 \af0 \ltrch\fcs0 \cs17\v\fs20\cf9\loch\af1\hich\af1\dbch\af31501\insrsid11416423\charrsid5382699 \hich\af1\dbch\af31501\loch\f1 &lt;Original&gt;}{\rtlch\fcs1 \af0 \ltrch\fcs0 \insrsid11416423\charrsid5382699 #}_x000d__x000a_{\rtlch\fcs1 \af1 \ltrch\fcs0 \cs22\v\f1\fs20\cf15\insrsid11416423\charrsid5382699 MNU[ORLANGONE][ORLANGMORE]@CHOICE@ORLANGMNU}{\rtlch\fcs1 \af0 \ltrch\fcs0 \insrsid11416423\charrsid5382699 #}{\rtlch\fcs1 \af0 \ltrch\fcs0 _x000d__x000a_\cs17\v\fs20\cf9\loch\af1\hich\af1\dbch\af31501\insrsid11416423\charrsid5382699 \hich\af1\dbch\af31501\loch\f1 &lt;/Original&gt;}{\rtlch\fcs1 \af0 \ltrch\fcs0 \insrsid11416423\charrsid5382699 _x000d__x000a_\par }\pard\plain \ltrpar\s21\qc \li0\ri0\sb240\sa240\nowidctlpar\wrapdefault\aspalpha\aspnum\faauto\adjustright\rin0\lin0\itap0\pararsid11416423 \rtlch\fcs1 \af0\afs20\alang1025 \ltrch\fcs0 \i\fs24\lang2057\langfe2057\cgrid\langnp2057\langfenp2057 {_x000d__x000a_\rtlch\fcs1 \af0 \ltrch\fcs0 \cs17\i0\v\fs20\cf9\loch\af1\hich\af1\dbch\af31501\insrsid11416423\charrsid5382699 \hich\af1\dbch\af31501\loch\f1 &lt;OptDel&gt;}{\rtlch\fcs1 \af0 \ltrch\fcs0 \insrsid11416423\charrsid5382699 #}{\rtlch\fcs1 \af1 \ltrch\fcs0 _x000d__x000a_\cs22\v\f1\fs20\cf15\insrsid11416423\charrsid5382699 MNU[CROSSREFNO][CROSSREFYES]@CHOICE@}{\rtlch\fcs1 \af0 \ltrch\fcs0 \insrsid11416423\charrsid5382699 #}{\rtlch\fcs1 \af0 \ltrch\fcs0 _x000d__x000a_\cs17\i0\v\fs20\cf9\loch\af1\hich\af1\dbch\af31501\insrsid11416423\charrsid5382699 \hich\af1\dbch\af31501\loch\f1 &lt;/OptDel&gt;}{\rtlch\fcs1 \af0 \ltrch\fcs0 \insrsid11416423\charrsid5382699 _x000d__x000a_\par }\pard\plain \ltrpar\s23\qc \li0\ri0\sb240\sa240\keepn\nowidctlpar\wrapdefault\aspalpha\aspnum\faauto\adjustright\rin0\lin0\itap0\pararsid11416423 \rtlch\fcs1 \af0\afs20\alang1025 \ltrch\fcs0 \i\fs24\lang2057\langfe2057\cgrid\langnp2057\langfenp2057 {_x000d__x000a_\rtlch\fcs1 \af0 \ltrch\fcs0 \cs17\i0\v\fs20\cf9\loch\af1\hich\af1\dbch\af31501\insrsid11416423\charrsid5382699 \hich\af1\dbch\af31501\loch\f1 &lt;TitreJust&gt;}{\rtlch\fcs1 \af0 \ltrch\fcs0 \insrsid11416423\charrsid5382699 Justification}{\rtlch\fcs1 \af0 _x000d__x000a_\ltrch\fcs0 \cs17\i0\v\fs20\cf9\loch\af1\hich\af1\dbch\af31501\insrsid11416423\charrsid5382699 \hich\af1\dbch\af31501\loch\f1 &lt;/TitreJust&gt;}{\rtlch\fcs1 \af0 \ltrch\fcs0 \insrsid11416423\charrsid5382699 _x000d__x000a_\par }\pard\plain \ltrpar\s20\ql \li0\ri0\sa240\nowidctlpar\wrapdefault\aspalpha\aspnum\faauto\adjustright\rin0\lin0\itap0\pararsid11416423 \rtlch\fcs1 \af0\afs20\alang1025 \ltrch\fcs0 \i\fs24\lang2057\langfe2057\cgrid\langnp2057\langfenp2057 {\rtlch\fcs1 _x000d__x000a_\af0 \ltrch\fcs0 \cs17\i0\v\fs20\cf9\loch\af1\hich\af1\dbch\af31501\insrsid11416423\charrsid5382699 \hich\af1\dbch\af31501\loch\f1 &lt;OptDelPrev&gt;}{\rtlch\fcs1 \af0 \ltrch\fcs0 \insrsid11416423\charrsid5382699 #}{\rtlch\fcs1 \af1 \ltrch\fcs0 _x000d__x000a_\cs22\v\f1\fs20\cf15\insrsid11416423\charrsid5382699 MNU[TEXTJUSTYES][TEXTJUSTNO]@CHOICE@}{\rtlch\fcs1 \af0 \ltrch\fcs0 \insrsid11416423\charrsid5382699 #}{\rtlch\fcs1 \af0 \ltrch\fcs0 _x000d__x000a_\cs17\i0\v\fs20\cf9\loch\af1\hich\af1\dbch\af31501\insrsid11416423\charrsid5382699 \hich\af1\dbch\af31501\loch\f1 &lt;/OptDelPrev&gt;}{\rtlch\fcs1 \af0 \ltrch\fcs0 \insrsid11416423\charrsid5382699 _x000d__x000a_\par }\pard\plain \ltrpar\ql \li0\ri0\widctlpar\wrapdefault\aspalpha\aspnum\faauto\adjustright\rin0\lin0\itap0\pararsid11416423 \rtlch\fcs1 \af0\afs20\alang1025 \ltrch\fcs0 \fs24\lang2057\langfe2057\cgrid\langnp2057\langfenp2057 {\rtlch\fcs1 \af0 \ltrch\fcs0 _x000d__x000a_\cs17\v\fs20\cf9\loch\af1\hich\af1\dbch\af31501\insrsid11416423\charrsid5382699 \hich\af1\dbch\af31501\loch\f1 &lt;/}{\rtlch\fcs1 \af0 \ltrch\fcs0 \cs17\v\fs20\cf9\lang1024\langfe1024\loch\af1\hich\af1\dbch\af31501\noproof\insrsid11416423 _x000d__x000a_\hich\af1\dbch\af31501\loch\f1 Amend}{\rtlch\fcs1 \af0 \ltrch\fcs0 \cs17\v\fs20\cf9\loch\af1\hich\af1\dbch\af31501\insrsid11416423\charrsid5382699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c5_x000d__x000a_5f189b0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719997 HideTWBExt;}{_x000d__x000a_\s18\ql \li0\ri0\sa120\nowidctlpar\wrapdefault\aspalpha\aspnum\faauto\adjustright\rin0\lin0\itap0 \rtlch\fcs1 \af0\afs20\alang1025 \ltrch\fcs0 \fs24\lang2057\langfe2057\cgrid\langnp2057\langfenp2057 \sbasedon0 \snext18 \spriority0 \styrsid8719997 _x000d__x000a_Normal6a;}{\s19\ql \li0\ri0\nowidctlpar\wrapdefault\aspalpha\aspnum\faauto\adjustright\rin0\lin0\itap0 \rtlch\fcs1 \af0\afs20\alang1025 \ltrch\fcs0 \b\fs24\lang2057\langfe2057\cgrid\langnp2057\langfenp2057 \sbasedon0 \snext19 \spriority0 \styrsid8719997 _x000d__x000a_NormalBold;}{\s20\qc \li0\ri0\sa240\nowidctlpar\wrapdefault\aspalpha\aspnum\faauto\adjustright\rin0\lin0\itap0 \rtlch\fcs1 \af0\afs20\alang1025 \ltrch\fcs0 \i\fs24\lang2057\langfe2057\cgrid\langnp2057\langfenp2057 _x000d__x000a_\sbasedon0 \snext20 \spriority0 \styrsid8719997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8719997 AmNumberTabs;}{\s22\ql \li0\ri0\sb240\nowidctlpar\wrapdefault\aspalpha\aspnum\faauto\adjustright\rin0\lin0\itap0 \rtlch\fcs1 _x000d__x000a_\af0\afs20\alang1025 \ltrch\fcs0 \b\fs24\lang2057\langfe2057\cgrid\langnp2057\langfenp2057 \sbasedon0 \snext22 \spriority0 \styrsid8719997 NormalBold12b;}}{\*\rsidtbl \rsid24658\rsid223860\rsid735077\rsid1718133\rsid2892074\rsid3019728\rsid3565327_x000d__x000a_\rsid4666813\rsid6641733\rsid7823322\rsid8719997\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WLIK Anna}{\operator PAWLIK Anna}{\creatim\yr2020\mo6\dy29\hr14\min50}{\revtim\yr2020\mo6\dy29\hr14\min50}{\version1}{\edmins0}{\nofpages1}{\nofwords25}_x000d__x000a_{\nofchars138}{\nofcharsws162}{\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719997\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3019728 \chftnsep _x000d__x000a_\par }}{\*\ftnsepc \ltrpar \pard\plain \ltrpar\ql \li0\ri0\widctlpar\wrapdefault\aspalpha\aspnum\faauto\adjustright\rin0\lin0\itap0 \rtlch\fcs1 \af0\afs20\alang1025 \ltrch\fcs0 \fs24\lang2057\langfe2057\cgrid\langnp2057\langfenp2057 {\rtlch\fcs1 \af0 _x000d__x000a_\ltrch\fcs0 \insrsid3019728 \chftnsepc _x000d__x000a_\par }}{\*\aftnsep \ltrpar \pard\plain \ltrpar\ql \li0\ri0\widctlpar\wrapdefault\aspalpha\aspnum\faauto\adjustright\rin0\lin0\itap0 \rtlch\fcs1 \af0\afs20\alang1025 \ltrch\fcs0 \fs24\lang2057\langfe2057\cgrid\langnp2057\langfenp2057 {\rtlch\fcs1 \af0 _x000d__x000a_\ltrch\fcs0 \insrsid3019728 \chftnsep _x000d__x000a_\par }}{\*\aftnsepc \ltrpar \pard\plain \ltrpar\ql \li0\ri0\widctlpar\wrapdefault\aspalpha\aspnum\faauto\adjustright\rin0\lin0\itap0 \rtlch\fcs1 \af0\afs20\alang1025 \ltrch\fcs0 \fs24\lang2057\langfe2057\cgrid\langnp2057\langfenp2057 {\rtlch\fcs1 \af0 _x000d__x000a_\ltrch\fcs0 \insrsid301972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8719997 \rtlch\fcs1 _x000d__x000a_\af0\afs20\alang1025 \ltrch\fcs0 \b\fs24\lang2057\langfe2057\cgrid\langnp2057\langfenp2057 {\rtlch\fcs1 \af0 \ltrch\fcs0 \cs17\b0\v\fs20\cf9\lang1024\langfe1024\loch\af1\hich\af1\dbch\af31501\noproof\insrsid8719997\charrsid15879488 {\*\bkmkstart restartA}_x000d__x000a_\hich\af1\dbch\af31501\loch\f1 &lt;AmendA&gt;}{\rtlch\fcs1 \af0 \ltrch\fcs0 \insrsid8719997\charrsid15879488 [ZAMENDMENT]\tab \tab }{\rtlch\fcs1 \af0 \ltrch\fcs0 _x000d__x000a_\cs17\b0\v\fs20\cf9\lang1024\langfe1024\loch\af1\hich\af1\dbch\af31501\noproof\insrsid8719997\charrsid15879488 \hich\af1\dbch\af31501\loch\f1 &lt;NumAmA&gt;}{\rtlch\fcs1 \af0 \ltrch\fcs0 \insrsid8719997\charrsid15879488 [ZNRAM]}{\rtlch\fcs1 \af0 \ltrch\fcs0 _x000d__x000a_\cs17\b0\v\fs20\cf9\lang1024\langfe1024\loch\af1\hich\af1\dbch\af31501\noproof\insrsid8719997\charrsid15879488 \hich\af1\dbch\af31501\loch\f1 &lt;/NumAmA&gt;}{\rtlch\fcs1 \af0 \ltrch\fcs0 \insrsid8719997\charrsid15879488 _x000d__x000a_\par }\pard\plain \ltrpar\s22\ql \li0\ri0\sb240\keepn\nowidctlpar\wrapdefault\aspalpha\aspnum\faauto\adjustright\rin0\lin0\itap0\pararsid8719997 \rtlch\fcs1 \af0\afs20\alang1025 \ltrch\fcs0 \b\fs24\lang2057\langfe2057\cgrid\langnp2057\langfenp2057 {_x000d__x000a_\rtlch\fcs1 \af0 \ltrch\fcs0 \cs17\b0\v\fs20\cf9\lang1024\langfe1024\loch\af1\hich\af1\dbch\af31501\noproof\langnp1036\insrsid8719997\charrsid11356624 \hich\af1\dbch\af31501\loch\f1 &lt;DocAmend&gt;}{\rtlch\fcs1 \af0 \ltrch\fcs0 _x000d__x000a_\lang1036\langfe2057\langnp1036\insrsid8719997\charrsid11356624 [ZRESOLUTION]}{\rtlch\fcs1 \af0 \ltrch\fcs0 \cs17\b0\v\fs20\cf9\lang1024\langfe1024\loch\af1\hich\af1\dbch\af31501\noproof\langnp1036\insrsid8719997\charrsid11356624 _x000d__x000a_\hich\af1\dbch\af31501\loch\f1 &lt;/DocAmend&gt;}{\rtlch\fcs1 \af0 \ltrch\fcs0 \lang1036\langfe2057\langnp1036\insrsid8719997\charrsid11356624 _x000d__x000a_\par }\pard\plain \ltrpar\s19\ql \li0\ri0\nowidctlpar\wrapdefault\aspalpha\aspnum\faauto\adjustright\rin0\lin0\itap0\pararsid8719997 \rtlch\fcs1 \af0\afs20\alang1025 \ltrch\fcs0 \b\fs24\lang2057\langfe2057\cgrid\langnp2057\langfenp2057 {\rtlch\fcs1 \af0 _x000d__x000a_\ltrch\fcs0 \cs17\b0\v\fs20\cf9\lang1024\langfe1024\loch\af1\hich\af1\dbch\af31501\noproof\langnp1036\insrsid8719997\charrsid11356624 \hich\af1\dbch\af31501\loch\f1 &lt;Article&gt;}{\rtlch\fcs1 \af0 \ltrch\fcs0 _x000d__x000a_\lang1036\langfe2057\langnp1036\insrsid8719997\charrsid11356624 [ZRESPART]}{\rtlch\fcs1 \af0 \ltrch\fcs0 \cs17\b0\v\fs20\cf9\lang1024\langfe1024\loch\af1\hich\af1\dbch\af31501\noproof\langnp1036\insrsid8719997\charrsid11356624 _x000d__x000a_\hich\af1\dbch\af31501\loch\f1 &lt;/Article&gt;}{\rtlch\fcs1 \af0 \ltrch\fcs0 \lang1036\langfe2057\langnp1036\insrsid8719997\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8719997\charrsid11356624 \cell }\pard \ltrpar_x000d__x000a_\ql \li0\ri0\widctlpar\intbl\wrapdefault\aspalpha\aspnum\faauto\adjustright\rin0\lin0 {\rtlch\fcs1 \af0 \ltrch\fcs0 \insrsid8719997\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8719997\charrsid15879488 [ZLEFTA]\cell [ZRIGHT]\cell }\pard\plain \ltrpar\ql \li0\ri0\widctlpar\intbl\wrapdefault\aspalpha\aspnum\faauto\adjustright\rin0\lin0 _x000d__x000a_\rtlch\fcs1 \af0\afs20\alang1025 \ltrch\fcs0 \fs24\lang2057\langfe2057\cgrid\langnp2057\langfenp2057 {\rtlch\fcs1 \af0 \ltrch\fcs0 \insrsid8719997\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8719997\charrsid15879488 [ZTEXTL]\cell [ZTEXTR]}{\rtlch\fcs1 \af0\afs24 \ltrch\fcs0 \insrsid8719997\charrsid15879488 \cell }\pard\plain \ltrpar\ql \li0\ri0\widctlpar\intbl\wrapdefault\aspalpha\aspnum\faauto\adjustright\rin0\lin0 \rtlch\fcs1 _x000d__x000a_\af0\afs20\alang1025 \ltrch\fcs0 \fs24\lang2057\langfe2057\cgrid\langnp2057\langfenp2057 {\rtlch\fcs1 \af0 \ltrch\fcs0 \insrsid8719997\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8719997 {\rtlch\fcs1 \af0 \ltrch\fcs0 \cs17\v\fs20\cf9\lang1024\langfe1024\loch\af1\hich\af1\dbch\af31501\noproof\insrsid8719997\charrsid15879488 _x000d__x000a_\hich\af1\dbch\af31501\loch\f1 &lt;/AmendA&gt;}{\rtlch\fcs1 \af0 \ltrch\fcs0 \insrsid871999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a_x000d__x000a_b4df134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976183 HideTWBExt;}{_x000d__x000a_\s18\ql \li0\ri0\sa120\nowidctlpar\wrapdefault\aspalpha\aspnum\faauto\adjustright\rin0\lin0\itap0 \rtlch\fcs1 \af0\afs20\alang1025 \ltrch\fcs0 \fs24\lang2057\langfe2057\cgrid\langnp2057\langfenp2057 \sbasedon0 \snext18 \spriority0 \styrsid6976183 _x000d__x000a_Normal6a;}{\s19\ql \li0\ri0\nowidctlpar\wrapdefault\aspalpha\aspnum\faauto\adjustright\rin0\lin0\itap0 \rtlch\fcs1 \af0\afs20\alang1025 \ltrch\fcs0 \b\fs24\lang2057\langfe2057\cgrid\langnp2057\langfenp2057 \sbasedon0 \snext19 \spriority0 \styrsid6976183 _x000d__x000a_NormalBold;}{\s20\ql \li0\ri0\sa240\nowidctlpar\wrapdefault\aspalpha\aspnum\faauto\adjustright\rin0\lin0\itap0 \rtlch\fcs1 \af0\afs20\alang1025 \ltrch\fcs0 \i\fs24\lang2057\langfe2057\cgrid\langnp2057\langfenp2057 _x000d__x000a_\sbasedon0 \snext20 \spriority0 \styrsid6976183 AmJustText;}{\s21\qc \li0\ri0\sb240\sa240\nowidctlpar\wrapdefault\aspalpha\aspnum\faauto\adjustright\rin0\lin0\itap0 \rtlch\fcs1 \af0\afs20\alang1025 \ltrch\fcs0 _x000d__x000a_\i\fs24\lang2057\langfe2057\cgrid\langnp2057\langfenp2057 \sbasedon0 \snext21 \spriority0 \styrsid6976183 AmCrossRef;}{\s22\qc \li0\ri0\sb240\sa240\keepn\nowidctlpar\wrapdefault\aspalpha\aspnum\faauto\adjustright\rin0\lin0\itap0 \rtlch\fcs1 _x000d__x000a_\af0\afs20\alang1025 \ltrch\fcs0 \i\fs24\lang2057\langfe2057\cgrid\langnp2057\langfenp2057 \sbasedon0 \snext20 \spriority0 \styrsid6976183 AmJustTitle;}{\s23\qc \li0\ri0\sa240\nowidctlpar\wrapdefault\aspalpha\aspnum\faauto\adjustright\rin0\lin0\itap0 _x000d__x000a_\rtlch\fcs1 \af0\afs20\alang1025 \ltrch\fcs0 \i\fs24\lang2057\langfe2057\cgrid\langnp2057\langfenp2057 \sbasedon0 \snext23 \spriority0 \styrsid6976183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976183 AmNumberTabs;}{\s25\ql \li0\ri0\sb240\nowidctlpar\wrapdefault\aspalpha\aspnum\faauto\adjustright\rin0\lin0\itap0 \rtlch\fcs1 _x000d__x000a_\af0\afs20\alang1025 \ltrch\fcs0 \b\fs24\lang2057\langfe2057\cgrid\langnp2057\langfenp2057 \sbasedon0 \snext25 \spriority0 \styrsid6976183 NormalBold12b;}}{\*\rsidtbl \rsid24658\rsid205564\rsid223860\rsid735077\rsid1718133\rsid2892074\rsid3565327_x000d__x000a_\rsid4666813\rsid6641733\rsid697618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WLIK Anna}{\operator PAWLIK Anna}{\creatim\yr2020\mo6\dy29\hr14\min50}{\revtim\yr2020\mo6\dy29\hr14\min50}{\version1}{\edmins0}{\nofpages1}{\nofwords57}_x000d__x000a_{\nofchars315}{\nofcharsws36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976183\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205564 \chftnsep _x000d__x000a_\par }}{\*\ftnsepc \ltrpar \pard\plain \ltrpar\ql \li0\ri0\widctlpar\wrapdefault\aspalpha\aspnum\faauto\adjustright\rin0\lin0\itap0 \rtlch\fcs1 \af0\afs20\alang1025 \ltrch\fcs0 \fs24\lang2057\langfe2057\cgrid\langnp2057\langfenp2057 {\rtlch\fcs1 \af0 _x000d__x000a_\ltrch\fcs0 \insrsid205564 \chftnsepc _x000d__x000a_\par }}{\*\aftnsep \ltrpar \pard\plain \ltrpar\ql \li0\ri0\widctlpar\wrapdefault\aspalpha\aspnum\faauto\adjustright\rin0\lin0\itap0 \rtlch\fcs1 \af0\afs20\alang1025 \ltrch\fcs0 \fs24\lang2057\langfe2057\cgrid\langnp2057\langfenp2057 {\rtlch\fcs1 \af0 _x000d__x000a_\ltrch\fcs0 \insrsid205564 \chftnsep _x000d__x000a_\par }}{\*\aftnsepc \ltrpar \pard\plain \ltrpar\ql \li0\ri0\widctlpar\wrapdefault\aspalpha\aspnum\faauto\adjustright\rin0\lin0\itap0 \rtlch\fcs1 \af0\afs20\alang1025 \ltrch\fcs0 \fs24\lang2057\langfe2057\cgrid\langnp2057\langfenp2057 {\rtlch\fcs1 \af0 _x000d__x000a_\ltrch\fcs0 \insrsid20556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6976183 \rtlch\fcs1 _x000d__x000a_\af0\afs20\alang1025 \ltrch\fcs0 \b\fs24\lang2057\langfe2057\cgrid\langnp2057\langfenp2057 {\rtlch\fcs1 \af0 \ltrch\fcs0 \cs17\b0\v\fs20\cf9\lang1024\langfe1024\loch\af1\hich\af1\dbch\af31501\noproof\insrsid6976183\charrsid15879488 {\*\bkmkstart restartB}_x000d__x000a_\hich\af1\dbch\af31501\loch\f1 &lt;AmendB&gt;}{\rtlch\fcs1 \af0 \ltrch\fcs0 \insrsid6976183\charrsid15879488 [ZAMENDMENT]\tab \tab }{\rtlch\fcs1 \af0 \ltrch\fcs0 _x000d__x000a_\cs17\b0\v\fs20\cf9\lang1024\langfe1024\loch\af1\hich\af1\dbch\af31501\noproof\insrsid6976183\charrsid15879488 \hich\af1\dbch\af31501\loch\f1 &lt;NumAmB&gt;}{\rtlch\fcs1 \af0 \ltrch\fcs0 \insrsid6976183\charrsid15879488 [ZNRAM]}{\rtlch\fcs1 \af0 \ltrch\fcs0 _x000d__x000a_\cs17\b0\v\fs20\cf9\lang1024\langfe1024\loch\af1\hich\af1\dbch\af31501\noproof\insrsid6976183\charrsid15879488 \hich\af1\dbch\af31501\loch\f1 &lt;/NumAmB&gt;}{\rtlch\fcs1 \af0 \ltrch\fcs0 \insrsid6976183\charrsid15879488 _x000d__x000a_\par }\pard\plain \ltrpar\s25\ql \li0\ri0\sb240\keepn\nowidctlpar\wrapdefault\aspalpha\aspnum\faauto\adjustright\rin0\lin0\itap0\pararsid6976183 \rtlch\fcs1 \af0\afs20\alang1025 \ltrch\fcs0 \b\fs24\lang2057\langfe2057\cgrid\langnp2057\langfenp2057 {_x000d__x000a_\rtlch\fcs1 \af0 \ltrch\fcs0 \cs17\b0\v\fs20\cf9\lang1024\langfe1024\loch\af1\hich\af1\dbch\af31501\noproof\insrsid6976183\charrsid15879488 \hich\af1\dbch\af31501\loch\f1 &lt;DocAmend&gt;}{\rtlch\fcs1 \af0 \ltrch\fcs0 \insrsid6976183\charrsid15879488 _x000d__x000a_[ZPROPOSAL][ZAMACT]}{\rtlch\fcs1 \af0 \ltrch\fcs0 \cs17\b0\v\fs20\cf9\lang1024\langfe1024\loch\af1\hich\af1\dbch\af31501\noproof\insrsid6976183\charrsid15879488 \hich\af1\dbch\af31501\loch\f1 &lt;/DocAmend&gt;}{\rtlch\fcs1 \af0 \ltrch\fcs0 _x000d__x000a_\insrsid6976183\charrsid15879488 _x000d__x000a_\par }\pard\plain \ltrpar\s19\ql \li0\ri0\keepn\nowidctlpar\wrapdefault\aspalpha\aspnum\faauto\adjustright\rin0\lin0\itap0\pararsid6976183 \rtlch\fcs1 \af0\afs20\alang1025 \ltrch\fcs0 \b\fs24\lang2057\langfe2057\cgrid\langnp2057\langfenp2057 {\rtlch\fcs1 \af0 _x000d__x000a_\ltrch\fcs0 \cs17\b0\v\fs20\cf9\lang1024\langfe1024\loch\af1\hich\af1\dbch\af31501\noproof\insrsid6976183\charrsid15879488 \hich\af1\dbch\af31501\loch\f1 &lt;Article&gt;}{\rtlch\fcs1 \af0 \ltrch\fcs0 \insrsid6976183\charrsid15879488 [ZAMPART]}{\rtlch\fcs1 \af0 _x000d__x000a_\ltrch\fcs0 \cs17\b0\v\fs20\cf9\lang1024\langfe1024\loch\af1\hich\af1\dbch\af31501\noproof\insrsid6976183\charrsid15879488 \hich\af1\dbch\af31501\loch\f1 &lt;/Article&gt;}{\rtlch\fcs1 \af0 \ltrch\fcs0 \insrsid6976183\charrsid15879488 _x000d__x000a_\par }\pard\plain \ltrpar\ql \li0\ri0\keepn\widctlpar\wrapdefault\aspalpha\aspnum\faauto\adjustright\rin0\lin0\itap0\pararsid6976183 \rtlch\fcs1 \af0\afs20\alang1025 \ltrch\fcs0 \fs24\lang2057\langfe2057\cgrid\langnp2057\langfenp2057 {\rtlch\fcs1 \af0 _x000d__x000a_\ltrch\fcs0 \cs17\v\fs20\cf9\lang1024\langfe1024\loch\af1\hich\af1\dbch\af31501\noproof\insrsid6976183\charrsid15879488 \hich\af1\dbch\af31501\loch\f1 &lt;DocAmend2&gt;&lt;OptDel&gt;}{\rtlch\fcs1 \af0 \ltrch\fcs0 \insrsid6976183\charrsid15879488 [ZNRACT]}{_x000d__x000a_\rtlch\fcs1 \af0 \ltrch\fcs0 \cs17\v\fs20\cf9\lang1024\langfe1024\loch\af1\hich\af1\dbch\af31501\noproof\insrsid6976183\charrsid15879488 \hich\af1\dbch\af31501\loch\f1 &lt;/OptDel&gt;&lt;/DocAmend2&gt;}{\rtlch\fcs1 \af0 \ltrch\fcs0 \insrsid6976183\charrsid15879488 _x000d__x000a__x000d__x000a_\par }\pard \ltrpar\ql \li0\ri0\widctlpar\wrapdefault\aspalpha\aspnum\faauto\adjustright\rin0\lin0\itap0\pararsid6976183 {\rtlch\fcs1 \af0 \ltrch\fcs0 _x000d__x000a_\cs17\v\fs20\cf9\lang1024\langfe1024\loch\af1\hich\af1\dbch\af31501\noproof\langnp1036\insrsid6976183\charrsid11356624 \hich\af1\dbch\af31501\loch\f1 &lt;Article2&gt;&lt;OptDel&gt;}{\rtlch\fcs1 \af0 \ltrch\fcs0 _x000d__x000a_\lang1036\langfe2057\langnp1036\insrsid6976183\charrsid11356624 [ZACTPART]}{\rtlch\fcs1 \af0 \ltrch\fcs0 \cs17\v\fs20\cf9\lang1024\langfe1024\loch\af1\hich\af1\dbch\af31501\noproof\langnp1036\insrsid6976183\charrsid11356624 \hich\af1\dbch\af31501\loch\f1 _x000d__x000a_&lt;/OptDel&gt;&lt;/Article2&gt;}{\rtlch\fcs1 \af0 \ltrch\fcs0 \lang1036\langfe2057\langnp1036\insrsid6976183\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6976183\charrsid11356624 \cell }\pard \ltrpar\ql \li0\ri0\widctlpar\intbl\wrapdefault\aspalpha\aspnum\faauto\adjustright\rin0\lin0 {\rtlch\fcs1 \af0 \ltrch\fcs0 \insrsid6976183\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976183\charrsid15879488 [ZLEFTB]\cell [ZRIGHT]\cell }\pard\plain \ltrpar\ql \li0\ri0\widctlpar\intbl\wrapdefault\aspalpha\aspnum\faauto\adjustright\rin0\lin0 \rtlch\fcs1 \af0\afs20\alang1025 \ltrch\fcs0 _x000d__x000a_\fs24\lang2057\langfe2057\cgrid\langnp2057\langfenp2057 {\rtlch\fcs1 \af0 \ltrch\fcs0 \insrsid6976183\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6976183\charrsid15879488 [ZTEXTL]\cell [ZTEXTR]}{\rtlch\fcs1 \af0\afs24 \ltrch\fcs0 \insrsid6976183\charrsid15879488 \cell }\pard\plain \ltrpar\ql \li0\ri0\widctlpar\intbl\wrapdefault\aspalpha\aspnum\faauto\adjustright\rin0\lin0 \rtlch\fcs1 _x000d__x000a_\af0\afs20\alang1025 \ltrch\fcs0 \fs24\lang2057\langfe2057\cgrid\langnp2057\langfenp2057 {\rtlch\fcs1 \af0 \ltrch\fcs0 \insrsid6976183\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6976183 \rtlch\fcs1 \af0\afs20\alang1025 \ltrch\fcs0 \i\fs24\lang2057\langfe2057\cgrid\langnp2057\langfenp2057 {\rtlch\fcs1 \af0 \ltrch\fcs0 _x000d__x000a_\cs17\i0\v\fs20\cf9\lang1024\langfe1024\loch\af1\hich\af1\dbch\af31501\noproof\insrsid6976183\charrsid15879488 \hich\af1\dbch\af31501\loch\f1 &lt;OptDel&gt;}{\rtlch\fcs1 \af0 \ltrch\fcs0 \insrsid6976183\charrsid15879488 [ZCROSSREF]}{\rtlch\fcs1 \af0 _x000d__x000a_\ltrch\fcs0 \cs17\i0\v\fs20\cf9\lang1024\langfe1024\loch\af1\hich\af1\dbch\af31501\noproof\insrsid6976183\charrsid15879488 \hich\af1\dbch\af31501\loch\f1 &lt;/OptDel&gt;}{\rtlch\fcs1 \af0 \ltrch\fcs0 \insrsid6976183\charrsid15879488 _x000d__x000a_\par }\pard\plain \ltrpar\s22\qc \li0\ri0\sb240\sa240\keepn\nowidctlpar\wrapdefault\aspalpha\aspnum\faauto\adjustright\rin0\lin0\itap0\pararsid6976183 \rtlch\fcs1 \af0\afs20\alang1025 \ltrch\fcs0 \i\fs24\lang2057\langfe2057\cgrid\langnp2057\langfenp2057 {_x000d__x000a_\rtlch\fcs1 \af0 \ltrch\fcs0 \cs17\i0\v\fs20\cf9\lang1024\langfe1024\loch\af1\hich\af1\dbch\af31501\noproof\insrsid6976183\charrsid15879488 \hich\af1\dbch\af31501\loch\f1 &lt;TitreJust&gt;}{\rtlch\fcs1 \af0 \ltrch\fcs0 \insrsid6976183\charrsid15879488 _x000d__x000a_[ZJUSTIFICATION]}{\rtlch\fcs1 \af0 \ltrch\fcs0 \cs17\i0\v\fs20\cf9\lang1024\langfe1024\loch\af1\hich\af1\dbch\af31501\noproof\insrsid6976183\charrsid15879488 \hich\af1\dbch\af31501\loch\f1 &lt;/TitreJust&gt;}{\rtlch\fcs1 \af0 \ltrch\fcs0 _x000d__x000a_\insrsid6976183\charrsid15879488 _x000d__x000a_\par }\pard\plain \ltrpar\s20\ql \li0\ri0\sa240\nowidctlpar\wrapdefault\aspalpha\aspnum\faauto\adjustright\rin0\lin0\itap0\pararsid6976183 \rtlch\fcs1 \af0\afs20\alang1025 \ltrch\fcs0 \i\fs24\lang2057\langfe2057\cgrid\langnp2057\langfenp2057 {\rtlch\fcs1 \af0 _x000d__x000a_\ltrch\fcs0 \cs17\i0\v\fs20\cf9\lang1024\langfe1024\loch\af1\hich\af1\dbch\af31501\noproof\insrsid6976183\charrsid15879488 \hich\af1\dbch\af31501\loch\f1 &lt;OptDelPrev&gt;}{\rtlch\fcs1 \af0 \ltrch\fcs0 \insrsid6976183\charrsid15879488 [ZTEXTJUST]}{\rtlch\fcs1 _x000d__x000a_\af0 \ltrch\fcs0 \cs17\i0\v\fs20\cf9\lang1024\langfe1024\loch\af1\hich\af1\dbch\af31501\noproof\insrsid6976183\charrsid15879488 \hich\af1\dbch\af31501\loch\f1 &lt;/OptDelPrev&gt;}{\rtlch\fcs1 \af0 \ltrch\fcs0 \insrsid6976183\charrsid15879488 _x000d__x000a_\par }\pard\plain \ltrpar\ql \li0\ri0\widctlpar\wrapdefault\aspalpha\aspnum\faauto\adjustright\rin0\lin0\itap0\pararsid6976183 \rtlch\fcs1 \af0\afs20\alang1025 \ltrch\fcs0 \fs24\lang2057\langfe2057\cgrid\langnp2057\langfenp2057 {\rtlch\fcs1 \af0 \ltrch\fcs0 _x000d__x000a_\cs17\v\fs20\cf9\lang1024\langfe1024\loch\af1\hich\af1\dbch\af31501\noproof\insrsid6976183\charrsid15879488 \hich\af1\dbch\af31501\loch\f1 &lt;/AmendB&gt;}{\rtlch\fcs1 \af0 \ltrch\fcs0 \insrsid697618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a_x000d__x000a_23e1134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233913 HideTWBExt;}{_x000d__x000a_\s18\ql \li0\ri0\sa120\nowidctlpar\wrapdefault\aspalpha\aspnum\faauto\adjustright\rin0\lin0\itap0 \rtlch\fcs1 \af0\afs20\alang1025 \ltrch\fcs0 \fs24\lang2057\langfe2057\cgrid\langnp2057\langfenp2057 \sbasedon0 \snext18 \spriority0 \styrsid6233913 _x000d__x000a_Normal6a;}{\s19\ql \li0\ri0\nowidctlpar\wrapdefault\aspalpha\aspnum\faauto\adjustright\rin0\lin0\itap0 \rtlch\fcs1 \af0\afs20\alang1025 \ltrch\fcs0 \b\fs24\lang2057\langfe2057\cgrid\langnp2057\langfenp2057 \sbasedon0 \snext19 \spriority0 \styrsid6233913 _x000d__x000a_NormalBold;}{\s20\ql \li0\ri0\sa240\nowidctlpar\wrapdefault\aspalpha\aspnum\faauto\adjustright\rin0\lin0\itap0 \rtlch\fcs1 \af0\afs20\alang1025 \ltrch\fcs0 \i\fs24\lang2057\langfe2057\cgrid\langnp2057\langfenp2057 _x000d__x000a_\sbasedon0 \snext20 \spriority0 \styrsid6233913 AmJustText;}{\s21\qc \li0\ri0\sb240\sa240\nowidctlpar\wrapdefault\aspalpha\aspnum\faauto\adjustright\rin0\lin0\itap0 \rtlch\fcs1 \af0\afs20\alang1025 \ltrch\fcs0 _x000d__x000a_\i\fs24\lang2057\langfe2057\cgrid\langnp2057\langfenp2057 \sbasedon0 \snext21 \spriority0 \styrsid6233913 AmCrossRef;}{\s22\qc \li0\ri0\sb240\sa240\keepn\nowidctlpar\wrapdefault\aspalpha\aspnum\faauto\adjustright\rin0\lin0\itap0 \rtlch\fcs1 _x000d__x000a_\af0\afs20\alang1025 \ltrch\fcs0 \i\fs24\lang2057\langfe2057\cgrid\langnp2057\langfenp2057 \sbasedon0 \snext20 \spriority0 \styrsid6233913 AmJustTitle;}{\s23\qc \li0\ri0\sa240\nowidctlpar\wrapdefault\aspalpha\aspnum\faauto\adjustright\rin0\lin0\itap0 _x000d__x000a_\rtlch\fcs1 \af0\afs20\alang1025 \ltrch\fcs0 \i\fs24\lang2057\langfe2057\cgrid\langnp2057\langfenp2057 \sbasedon0 \snext23 \spriority0 \styrsid6233913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233913 AmNumberTabs;}{\s25\ql \li0\ri0\sb240\nowidctlpar\wrapdefault\aspalpha\aspnum\faauto\adjustright\rin0\lin0\itap0 \rtlch\fcs1 _x000d__x000a_\af0\afs20\alang1025 \ltrch\fcs0 \b\fs24\lang2057\langfe2057\cgrid\langnp2057\langfenp2057 \sbasedon0 \snext25 \spriority0 \styrsid6233913 NormalBold12b;}}{\*\rsidtbl \rsid24658\rsid223860\rsid735077\rsid1718133\rsid2892074\rsid3565327\rsid3621004_x000d__x000a_\rsid4666813\rsid62339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WLIK Anna}{\operator PAWLIK Anna}{\creatim\yr2020\mo6\dy29\hr14\min50}{\revtim\yr2020\mo6\dy29\hr14\min50}{\version1}{\edmins0}{\nofpages1}{\nofwords57}_x000d__x000a_{\nofchars315}{\nofcharsws36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233913\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3621004 \chftnsep _x000d__x000a_\par }}{\*\ftnsepc \ltrpar \pard\plain \ltrpar\ql \li0\ri0\widctlpar\wrapdefault\aspalpha\aspnum\faauto\adjustright\rin0\lin0\itap0 \rtlch\fcs1 \af0\afs20\alang1025 \ltrch\fcs0 \fs24\lang2057\langfe2057\cgrid\langnp2057\langfenp2057 {\rtlch\fcs1 \af0 _x000d__x000a_\ltrch\fcs0 \insrsid3621004 \chftnsepc _x000d__x000a_\par }}{\*\aftnsep \ltrpar \pard\plain \ltrpar\ql \li0\ri0\widctlpar\wrapdefault\aspalpha\aspnum\faauto\adjustright\rin0\lin0\itap0 \rtlch\fcs1 \af0\afs20\alang1025 \ltrch\fcs0 \fs24\lang2057\langfe2057\cgrid\langnp2057\langfenp2057 {\rtlch\fcs1 \af0 _x000d__x000a_\ltrch\fcs0 \insrsid3621004 \chftnsep _x000d__x000a_\par }}{\*\aftnsepc \ltrpar \pard\plain \ltrpar\ql \li0\ri0\widctlpar\wrapdefault\aspalpha\aspnum\faauto\adjustright\rin0\lin0\itap0 \rtlch\fcs1 \af0\afs20\alang1025 \ltrch\fcs0 \fs24\lang2057\langfe2057\cgrid\langnp2057\langfenp2057 {\rtlch\fcs1 \af0 _x000d__x000a_\ltrch\fcs0 \insrsid362100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6233913 \rtlch\fcs1 _x000d__x000a_\af0\afs20\alang1025 \ltrch\fcs0 \b\fs24\lang2057\langfe2057\cgrid\langnp2057\langfenp2057 {\rtlch\fcs1 \af0 \ltrch\fcs0 \cs17\b0\v\fs20\cf9\lang1024\langfe1024\loch\af1\hich\af1\dbch\af31501\noproof\insrsid6233913\charrsid15879488 {\*\bkmkstart restartB}_x000d__x000a_\hich\af1\dbch\af31501\loch\f1 &lt;AmendB&gt;}{\rtlch\fcs1 \af0 \ltrch\fcs0 \insrsid6233913\charrsid15879488 [ZAMENDMENT]\tab \tab }{\rtlch\fcs1 \af0 \ltrch\fcs0 _x000d__x000a_\cs17\b0\v\fs20\cf9\lang1024\langfe1024\loch\af1\hich\af1\dbch\af31501\noproof\insrsid6233913\charrsid15879488 \hich\af1\dbch\af31501\loch\f1 &lt;NumAmB&gt;}{\rtlch\fcs1 \af0 \ltrch\fcs0 \insrsid6233913\charrsid15879488 [ZNRAM]}{\rtlch\fcs1 \af0 \ltrch\fcs0 _x000d__x000a_\cs17\b0\v\fs20\cf9\lang1024\langfe1024\loch\af1\hich\af1\dbch\af31501\noproof\insrsid6233913\charrsid15879488 \hich\af1\dbch\af31501\loch\f1 &lt;/NumAmB&gt;}{\rtlch\fcs1 \af0 \ltrch\fcs0 \insrsid6233913\charrsid15879488 _x000d__x000a_\par }\pard\plain \ltrpar\s25\ql \li0\ri0\sb240\keepn\nowidctlpar\wrapdefault\aspalpha\aspnum\faauto\adjustright\rin0\lin0\itap0\pararsid6233913 \rtlch\fcs1 \af0\afs20\alang1025 \ltrch\fcs0 \b\fs24\lang2057\langfe2057\cgrid\langnp2057\langfenp2057 {_x000d__x000a_\rtlch\fcs1 \af0 \ltrch\fcs0 \cs17\b0\v\fs20\cf9\lang1024\langfe1024\loch\af1\hich\af1\dbch\af31501\noproof\insrsid6233913\charrsid15879488 \hich\af1\dbch\af31501\loch\f1 &lt;DocAmend&gt;}{\rtlch\fcs1 \af0 \ltrch\fcs0 \insrsid6233913\charrsid15879488 _x000d__x000a_[ZPROPOSAL][ZAMACT]}{\rtlch\fcs1 \af0 \ltrch\fcs0 \cs17\b0\v\fs20\cf9\lang1024\langfe1024\loch\af1\hich\af1\dbch\af31501\noproof\insrsid6233913\charrsid15879488 \hich\af1\dbch\af31501\loch\f1 &lt;/DocAmend&gt;}{\rtlch\fcs1 \af0 \ltrch\fcs0 _x000d__x000a_\insrsid6233913\charrsid15879488 _x000d__x000a_\par }\pard\plain \ltrpar\s19\ql \li0\ri0\keepn\nowidctlpar\wrapdefault\aspalpha\aspnum\faauto\adjustright\rin0\lin0\itap0\pararsid6233913 \rtlch\fcs1 \af0\afs20\alang1025 \ltrch\fcs0 \b\fs24\lang2057\langfe2057\cgrid\langnp2057\langfenp2057 {\rtlch\fcs1 \af0 _x000d__x000a_\ltrch\fcs0 \cs17\b0\v\fs20\cf9\lang1024\langfe1024\loch\af1\hich\af1\dbch\af31501\noproof\insrsid6233913\charrsid15879488 \hich\af1\dbch\af31501\loch\f1 &lt;Article&gt;}{\rtlch\fcs1 \af0 \ltrch\fcs0 \insrsid6233913\charrsid15879488 [ZAMPART]}{\rtlch\fcs1 \af0 _x000d__x000a_\ltrch\fcs0 \cs17\b0\v\fs20\cf9\lang1024\langfe1024\loch\af1\hich\af1\dbch\af31501\noproof\insrsid6233913\charrsid15879488 \hich\af1\dbch\af31501\loch\f1 &lt;/Article&gt;}{\rtlch\fcs1 \af0 \ltrch\fcs0 \insrsid6233913\charrsid15879488 _x000d__x000a_\par }\pard\plain \ltrpar\ql \li0\ri0\keepn\widctlpar\wrapdefault\aspalpha\aspnum\faauto\adjustright\rin0\lin0\itap0\pararsid6233913 \rtlch\fcs1 \af0\afs20\alang1025 \ltrch\fcs0 \fs24\lang2057\langfe2057\cgrid\langnp2057\langfenp2057 {\rtlch\fcs1 \af0 _x000d__x000a_\ltrch\fcs0 \cs17\v\fs20\cf9\lang1024\langfe1024\loch\af1\hich\af1\dbch\af31501\noproof\insrsid6233913\charrsid15879488 \hich\af1\dbch\af31501\loch\f1 &lt;DocAmend2&gt;&lt;OptDel&gt;}{\rtlch\fcs1 \af0 \ltrch\fcs0 \insrsid6233913\charrsid15879488 [ZNRACT]}{_x000d__x000a_\rtlch\fcs1 \af0 \ltrch\fcs0 \cs17\v\fs20\cf9\lang1024\langfe1024\loch\af1\hich\af1\dbch\af31501\noproof\insrsid6233913\charrsid15879488 \hich\af1\dbch\af31501\loch\f1 &lt;/OptDel&gt;&lt;/DocAmend2&gt;}{\rtlch\fcs1 \af0 \ltrch\fcs0 \insrsid6233913\charrsid15879488 _x000d__x000a__x000d__x000a_\par }\pard \ltrpar\ql \li0\ri0\widctlpar\wrapdefault\aspalpha\aspnum\faauto\adjustright\rin0\lin0\itap0\pararsid6233913 {\rtlch\fcs1 \af0 \ltrch\fcs0 _x000d__x000a_\cs17\v\fs20\cf9\lang1024\langfe1024\loch\af1\hich\af1\dbch\af31501\noproof\langnp1036\insrsid6233913\charrsid11356624 \hich\af1\dbch\af31501\loch\f1 &lt;Article2&gt;&lt;OptDel&gt;}{\rtlch\fcs1 \af0 \ltrch\fcs0 _x000d__x000a_\lang1036\langfe2057\langnp1036\insrsid6233913\charrsid11356624 [ZACTPART]}{\rtlch\fcs1 \af0 \ltrch\fcs0 \cs17\v\fs20\cf9\lang1024\langfe1024\loch\af1\hich\af1\dbch\af31501\noproof\langnp1036\insrsid6233913\charrsid11356624 \hich\af1\dbch\af31501\loch\f1 _x000d__x000a_&lt;/OptDel&gt;&lt;/Article2&gt;}{\rtlch\fcs1 \af0 \ltrch\fcs0 \lang1036\langfe2057\langnp1036\insrsid6233913\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6233913\charrsid11356624 \cell }\pard \ltrpar\ql \li0\ri0\widctlpar\intbl\wrapdefault\aspalpha\aspnum\faauto\adjustright\rin0\lin0 {\rtlch\fcs1 \af0 \ltrch\fcs0 \insrsid6233913\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233913\charrsid15879488 [ZLEFTB]\cell [ZRIGHT]\cell }\pard\plain \ltrpar\ql \li0\ri0\widctlpar\intbl\wrapdefault\aspalpha\aspnum\faauto\adjustright\rin0\lin0 \rtlch\fcs1 \af0\afs20\alang1025 \ltrch\fcs0 _x000d__x000a_\fs24\lang2057\langfe2057\cgrid\langnp2057\langfenp2057 {\rtlch\fcs1 \af0 \ltrch\fcs0 \insrsid6233913\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6233913\charrsid15879488 [ZTEXTL]\cell [ZTEXTR]}{\rtlch\fcs1 \af0\afs24 \ltrch\fcs0 \insrsid6233913\charrsid15879488 \cell }\pard\plain \ltrpar\ql \li0\ri0\widctlpar\intbl\wrapdefault\aspalpha\aspnum\faauto\adjustright\rin0\lin0 \rtlch\fcs1 _x000d__x000a_\af0\afs20\alang1025 \ltrch\fcs0 \fs24\lang2057\langfe2057\cgrid\langnp2057\langfenp2057 {\rtlch\fcs1 \af0 \ltrch\fcs0 \insrsid6233913\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6233913 \rtlch\fcs1 \af0\afs20\alang1025 \ltrch\fcs0 \i\fs24\lang2057\langfe2057\cgrid\langnp2057\langfenp2057 {\rtlch\fcs1 \af0 \ltrch\fcs0 _x000d__x000a_\cs17\i0\v\fs20\cf9\lang1024\langfe1024\loch\af1\hich\af1\dbch\af31501\noproof\insrsid6233913\charrsid15879488 \hich\af1\dbch\af31501\loch\f1 &lt;OptDel&gt;}{\rtlch\fcs1 \af0 \ltrch\fcs0 \insrsid6233913\charrsid15879488 [ZCROSSREF]}{\rtlch\fcs1 \af0 _x000d__x000a_\ltrch\fcs0 \cs17\i0\v\fs20\cf9\lang1024\langfe1024\loch\af1\hich\af1\dbch\af31501\noproof\insrsid6233913\charrsid15879488 \hich\af1\dbch\af31501\loch\f1 &lt;/OptDel&gt;}{\rtlch\fcs1 \af0 \ltrch\fcs0 \insrsid6233913\charrsid15879488 _x000d__x000a_\par }\pard\plain \ltrpar\s22\qc \li0\ri0\sb240\sa240\keepn\nowidctlpar\wrapdefault\aspalpha\aspnum\faauto\adjustright\rin0\lin0\itap0\pararsid6233913 \rtlch\fcs1 \af0\afs20\alang1025 \ltrch\fcs0 \i\fs24\lang2057\langfe2057\cgrid\langnp2057\langfenp2057 {_x000d__x000a_\rtlch\fcs1 \af0 \ltrch\fcs0 \cs17\i0\v\fs20\cf9\lang1024\langfe1024\loch\af1\hich\af1\dbch\af31501\noproof\insrsid6233913\charrsid15879488 \hich\af1\dbch\af31501\loch\f1 &lt;TitreJust&gt;}{\rtlch\fcs1 \af0 \ltrch\fcs0 \insrsid6233913\charrsid15879488 _x000d__x000a_[ZJUSTIFICATION]}{\rtlch\fcs1 \af0 \ltrch\fcs0 \cs17\i0\v\fs20\cf9\lang1024\langfe1024\loch\af1\hich\af1\dbch\af31501\noproof\insrsid6233913\charrsid15879488 \hich\af1\dbch\af31501\loch\f1 &lt;/TitreJust&gt;}{\rtlch\fcs1 \af0 \ltrch\fcs0 _x000d__x000a_\insrsid6233913\charrsid15879488 _x000d__x000a_\par }\pard\plain \ltrpar\s20\ql \li0\ri0\sa240\nowidctlpar\wrapdefault\aspalpha\aspnum\faauto\adjustright\rin0\lin0\itap0\pararsid6233913 \rtlch\fcs1 \af0\afs20\alang1025 \ltrch\fcs0 \i\fs24\lang2057\langfe2057\cgrid\langnp2057\langfenp2057 {\rtlch\fcs1 \af0 _x000d__x000a_\ltrch\fcs0 \cs17\i0\v\fs20\cf9\lang1024\langfe1024\loch\af1\hich\af1\dbch\af31501\noproof\insrsid6233913\charrsid15879488 \hich\af1\dbch\af31501\loch\f1 &lt;OptDelPrev&gt;}{\rtlch\fcs1 \af0 \ltrch\fcs0 \insrsid6233913\charrsid15879488 [ZTEXTJUST]}{\rtlch\fcs1 _x000d__x000a_\af0 \ltrch\fcs0 \cs17\i0\v\fs20\cf9\lang1024\langfe1024\loch\af1\hich\af1\dbch\af31501\noproof\insrsid6233913\charrsid15879488 \hich\af1\dbch\af31501\loch\f1 &lt;/OptDelPrev&gt;}{\rtlch\fcs1 \af0 \ltrch\fcs0 \insrsid6233913\charrsid15879488 _x000d__x000a_\par }\pard\plain \ltrpar\ql \li0\ri0\widctlpar\wrapdefault\aspalpha\aspnum\faauto\adjustright\rin0\lin0\itap0\pararsid6233913 \rtlch\fcs1 \af0\afs20\alang1025 \ltrch\fcs0 \fs24\lang2057\langfe2057\cgrid\langnp2057\langfenp2057 {\rtlch\fcs1 \af0 \ltrch\fcs0 _x000d__x000a_\cs17\v\fs20\cf9\lang1024\langfe1024\loch\af1\hich\af1\dbch\af31501\noproof\insrsid6233913\charrsid15879488 \hich\af1\dbch\af31501\loch\f1 &lt;/AmendB&gt;}{\rtlch\fcs1 \af0 \ltrch\fcs0 \insrsid623391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2_x000d__x000a_36de134e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08"/>
    <w:docVar w:name="TITLECODMNU" w:val=" 1"/>
    <w:docVar w:name="TVTAMPART" w:val="Recital"/>
    <w:docVar w:name="TXTLANGUE" w:val="PL"/>
    <w:docVar w:name="TXTLANGUEMIN" w:val="pl"/>
    <w:docVar w:name="TXTNRC" w:val="000/2020"/>
    <w:docVar w:name="TXTNRCOM" w:val="(2020)0022 - C9-0007/2020 – 2020/0006(COD)"/>
    <w:docVar w:name="TXTNRFIRSTAM" w:val="1"/>
    <w:docVar w:name="TXTNRLASTAM" w:val="1"/>
    <w:docVar w:name="TXTNRPE" w:val="650.356"/>
    <w:docVar w:name="TXTNRPROC" w:val="2019/0006"/>
    <w:docVar w:name="TXTPEorAP" w:val="PE"/>
    <w:docVar w:name="TXTROUTE" w:val="AD\1208754PL.docx"/>
    <w:docVar w:name="TXTVERSION" w:val="04-00"/>
  </w:docVars>
  <w:rsids>
    <w:rsidRoot w:val="0052222B"/>
    <w:rsid w:val="000130EF"/>
    <w:rsid w:val="00017AE0"/>
    <w:rsid w:val="00026559"/>
    <w:rsid w:val="00027FA8"/>
    <w:rsid w:val="000327FF"/>
    <w:rsid w:val="00032DA0"/>
    <w:rsid w:val="00040A21"/>
    <w:rsid w:val="0004231E"/>
    <w:rsid w:val="0004474F"/>
    <w:rsid w:val="00060BEA"/>
    <w:rsid w:val="000712AE"/>
    <w:rsid w:val="00081383"/>
    <w:rsid w:val="00082EC4"/>
    <w:rsid w:val="0009259F"/>
    <w:rsid w:val="000A3214"/>
    <w:rsid w:val="000D44A6"/>
    <w:rsid w:val="000F4273"/>
    <w:rsid w:val="00122C05"/>
    <w:rsid w:val="001325B3"/>
    <w:rsid w:val="00134974"/>
    <w:rsid w:val="001365A0"/>
    <w:rsid w:val="0013715C"/>
    <w:rsid w:val="00141CD7"/>
    <w:rsid w:val="00154854"/>
    <w:rsid w:val="00155729"/>
    <w:rsid w:val="001616BD"/>
    <w:rsid w:val="001820A9"/>
    <w:rsid w:val="00190B7F"/>
    <w:rsid w:val="001A0556"/>
    <w:rsid w:val="001A68B1"/>
    <w:rsid w:val="001B0A1E"/>
    <w:rsid w:val="001B7E72"/>
    <w:rsid w:val="001C0886"/>
    <w:rsid w:val="001C64F0"/>
    <w:rsid w:val="001D5154"/>
    <w:rsid w:val="001E3AC4"/>
    <w:rsid w:val="0020077A"/>
    <w:rsid w:val="002071D6"/>
    <w:rsid w:val="00207539"/>
    <w:rsid w:val="00223D55"/>
    <w:rsid w:val="0023131B"/>
    <w:rsid w:val="002435E2"/>
    <w:rsid w:val="00244CAF"/>
    <w:rsid w:val="00245AB0"/>
    <w:rsid w:val="002851A1"/>
    <w:rsid w:val="00293E2B"/>
    <w:rsid w:val="002A650D"/>
    <w:rsid w:val="002A67EE"/>
    <w:rsid w:val="002C031C"/>
    <w:rsid w:val="002C442C"/>
    <w:rsid w:val="002F1B1D"/>
    <w:rsid w:val="00302F79"/>
    <w:rsid w:val="00304EA8"/>
    <w:rsid w:val="00341A99"/>
    <w:rsid w:val="00360FAA"/>
    <w:rsid w:val="00373A57"/>
    <w:rsid w:val="0038294E"/>
    <w:rsid w:val="003858C5"/>
    <w:rsid w:val="003A2F84"/>
    <w:rsid w:val="003A4F9E"/>
    <w:rsid w:val="003A50F4"/>
    <w:rsid w:val="003B5DAE"/>
    <w:rsid w:val="003C7390"/>
    <w:rsid w:val="003D1496"/>
    <w:rsid w:val="003D765F"/>
    <w:rsid w:val="003E1280"/>
    <w:rsid w:val="003E23DB"/>
    <w:rsid w:val="003E657F"/>
    <w:rsid w:val="003F128E"/>
    <w:rsid w:val="003F4DB2"/>
    <w:rsid w:val="0040055C"/>
    <w:rsid w:val="00410162"/>
    <w:rsid w:val="004122A0"/>
    <w:rsid w:val="00430B27"/>
    <w:rsid w:val="004342CF"/>
    <w:rsid w:val="004415F4"/>
    <w:rsid w:val="0047005B"/>
    <w:rsid w:val="00487596"/>
    <w:rsid w:val="00492452"/>
    <w:rsid w:val="004B2B20"/>
    <w:rsid w:val="004B3A53"/>
    <w:rsid w:val="004C1282"/>
    <w:rsid w:val="004C2A0D"/>
    <w:rsid w:val="004C6BFC"/>
    <w:rsid w:val="004E42AD"/>
    <w:rsid w:val="004F1D2F"/>
    <w:rsid w:val="004F3A74"/>
    <w:rsid w:val="00502B76"/>
    <w:rsid w:val="00513F6F"/>
    <w:rsid w:val="0052222B"/>
    <w:rsid w:val="00522B51"/>
    <w:rsid w:val="00524707"/>
    <w:rsid w:val="005401C7"/>
    <w:rsid w:val="00552DE0"/>
    <w:rsid w:val="005539B7"/>
    <w:rsid w:val="00571233"/>
    <w:rsid w:val="005D3015"/>
    <w:rsid w:val="005F4516"/>
    <w:rsid w:val="00603724"/>
    <w:rsid w:val="00613134"/>
    <w:rsid w:val="00626D52"/>
    <w:rsid w:val="00643DA8"/>
    <w:rsid w:val="00653B06"/>
    <w:rsid w:val="00657D5C"/>
    <w:rsid w:val="006627E6"/>
    <w:rsid w:val="00667352"/>
    <w:rsid w:val="00667EE9"/>
    <w:rsid w:val="00677400"/>
    <w:rsid w:val="00683DD1"/>
    <w:rsid w:val="00691B1C"/>
    <w:rsid w:val="006A0F0A"/>
    <w:rsid w:val="006A48AA"/>
    <w:rsid w:val="006A770D"/>
    <w:rsid w:val="006B1267"/>
    <w:rsid w:val="006D292E"/>
    <w:rsid w:val="006D735B"/>
    <w:rsid w:val="006F6C42"/>
    <w:rsid w:val="00700232"/>
    <w:rsid w:val="00711A74"/>
    <w:rsid w:val="00712462"/>
    <w:rsid w:val="00716BAA"/>
    <w:rsid w:val="00747FE2"/>
    <w:rsid w:val="00772040"/>
    <w:rsid w:val="0078548A"/>
    <w:rsid w:val="007A326F"/>
    <w:rsid w:val="007B448F"/>
    <w:rsid w:val="007B51F0"/>
    <w:rsid w:val="007B7CE3"/>
    <w:rsid w:val="007C4E47"/>
    <w:rsid w:val="007E44B8"/>
    <w:rsid w:val="007E5951"/>
    <w:rsid w:val="007F187F"/>
    <w:rsid w:val="00803EC2"/>
    <w:rsid w:val="00810480"/>
    <w:rsid w:val="00816FF1"/>
    <w:rsid w:val="00817D13"/>
    <w:rsid w:val="00820C7D"/>
    <w:rsid w:val="00833D11"/>
    <w:rsid w:val="00836FD3"/>
    <w:rsid w:val="008375A8"/>
    <w:rsid w:val="00844071"/>
    <w:rsid w:val="008538F8"/>
    <w:rsid w:val="00872A52"/>
    <w:rsid w:val="00876A73"/>
    <w:rsid w:val="00876C65"/>
    <w:rsid w:val="0089388A"/>
    <w:rsid w:val="00894EDB"/>
    <w:rsid w:val="008D34C5"/>
    <w:rsid w:val="008F331C"/>
    <w:rsid w:val="008F3DB0"/>
    <w:rsid w:val="00904864"/>
    <w:rsid w:val="009052FE"/>
    <w:rsid w:val="009215FC"/>
    <w:rsid w:val="00924555"/>
    <w:rsid w:val="009328B1"/>
    <w:rsid w:val="009368B3"/>
    <w:rsid w:val="0095150B"/>
    <w:rsid w:val="00972C04"/>
    <w:rsid w:val="009828B3"/>
    <w:rsid w:val="00982B83"/>
    <w:rsid w:val="009857B4"/>
    <w:rsid w:val="00986887"/>
    <w:rsid w:val="0099178F"/>
    <w:rsid w:val="009A371B"/>
    <w:rsid w:val="009E7319"/>
    <w:rsid w:val="00A20F7D"/>
    <w:rsid w:val="00A42724"/>
    <w:rsid w:val="00A438D8"/>
    <w:rsid w:val="00A71228"/>
    <w:rsid w:val="00A74E25"/>
    <w:rsid w:val="00A944EC"/>
    <w:rsid w:val="00AC2A60"/>
    <w:rsid w:val="00AD49D0"/>
    <w:rsid w:val="00AF02B3"/>
    <w:rsid w:val="00AF7D05"/>
    <w:rsid w:val="00B00EE6"/>
    <w:rsid w:val="00B35655"/>
    <w:rsid w:val="00B476DC"/>
    <w:rsid w:val="00B50398"/>
    <w:rsid w:val="00B540BB"/>
    <w:rsid w:val="00B556CD"/>
    <w:rsid w:val="00B56AEA"/>
    <w:rsid w:val="00B62D4B"/>
    <w:rsid w:val="00B63982"/>
    <w:rsid w:val="00B735E3"/>
    <w:rsid w:val="00B7627A"/>
    <w:rsid w:val="00B817C9"/>
    <w:rsid w:val="00B83D3E"/>
    <w:rsid w:val="00B850F1"/>
    <w:rsid w:val="00B904FA"/>
    <w:rsid w:val="00BA4DEF"/>
    <w:rsid w:val="00BB55B7"/>
    <w:rsid w:val="00BB78EB"/>
    <w:rsid w:val="00BC71F6"/>
    <w:rsid w:val="00BD1F76"/>
    <w:rsid w:val="00BE20CF"/>
    <w:rsid w:val="00BF064F"/>
    <w:rsid w:val="00C048F4"/>
    <w:rsid w:val="00C07D8F"/>
    <w:rsid w:val="00C106B0"/>
    <w:rsid w:val="00C22327"/>
    <w:rsid w:val="00C27865"/>
    <w:rsid w:val="00C335C6"/>
    <w:rsid w:val="00C4219C"/>
    <w:rsid w:val="00C52A28"/>
    <w:rsid w:val="00C52D05"/>
    <w:rsid w:val="00C709B7"/>
    <w:rsid w:val="00C73AD1"/>
    <w:rsid w:val="00C75E98"/>
    <w:rsid w:val="00C813CA"/>
    <w:rsid w:val="00C81C5B"/>
    <w:rsid w:val="00C83B35"/>
    <w:rsid w:val="00CC5BB6"/>
    <w:rsid w:val="00CC6FFF"/>
    <w:rsid w:val="00CD2950"/>
    <w:rsid w:val="00CF1111"/>
    <w:rsid w:val="00D00BDA"/>
    <w:rsid w:val="00D21B29"/>
    <w:rsid w:val="00D25CF2"/>
    <w:rsid w:val="00D5676F"/>
    <w:rsid w:val="00D56CE0"/>
    <w:rsid w:val="00D6254D"/>
    <w:rsid w:val="00D67D0A"/>
    <w:rsid w:val="00D74FD1"/>
    <w:rsid w:val="00D943A5"/>
    <w:rsid w:val="00D9581F"/>
    <w:rsid w:val="00DA0CB2"/>
    <w:rsid w:val="00DA1302"/>
    <w:rsid w:val="00DA1A9C"/>
    <w:rsid w:val="00DB56E4"/>
    <w:rsid w:val="00DB6503"/>
    <w:rsid w:val="00DC0FDA"/>
    <w:rsid w:val="00DE2DEA"/>
    <w:rsid w:val="00E10DE9"/>
    <w:rsid w:val="00E25C4F"/>
    <w:rsid w:val="00E27F01"/>
    <w:rsid w:val="00E57898"/>
    <w:rsid w:val="00E704C1"/>
    <w:rsid w:val="00E77FF5"/>
    <w:rsid w:val="00E94D64"/>
    <w:rsid w:val="00E957DE"/>
    <w:rsid w:val="00EA3802"/>
    <w:rsid w:val="00EC2054"/>
    <w:rsid w:val="00EC4923"/>
    <w:rsid w:val="00EF1432"/>
    <w:rsid w:val="00EF33D5"/>
    <w:rsid w:val="00F05FE6"/>
    <w:rsid w:val="00F06B29"/>
    <w:rsid w:val="00F15744"/>
    <w:rsid w:val="00F158C8"/>
    <w:rsid w:val="00F24D40"/>
    <w:rsid w:val="00F32502"/>
    <w:rsid w:val="00F5311E"/>
    <w:rsid w:val="00F63AD8"/>
    <w:rsid w:val="00F65835"/>
    <w:rsid w:val="00F91EDB"/>
    <w:rsid w:val="00FA63A8"/>
    <w:rsid w:val="00FB2313"/>
    <w:rsid w:val="00FC1339"/>
    <w:rsid w:val="00FE1EF7"/>
    <w:rsid w:val="00FE5B6F"/>
    <w:rsid w:val="00FF49B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19757A-2614-44BF-BC47-0C9974A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7EE9"/>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character" w:customStyle="1" w:styleId="NormalBoldChar">
    <w:name w:val="NormalBold Char"/>
    <w:link w:val="NormalBold"/>
    <w:locked/>
    <w:rsid w:val="000130EF"/>
    <w:rPr>
      <w:b/>
      <w:sz w:val="24"/>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character" w:customStyle="1" w:styleId="HeaderChar">
    <w:name w:val="Header Char"/>
    <w:basedOn w:val="DefaultParagraphFont"/>
    <w:link w:val="Header"/>
    <w:semiHidden/>
    <w:rsid w:val="00626D52"/>
    <w:rPr>
      <w:sz w:val="24"/>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A71228"/>
    <w:pPr>
      <w:spacing w:after="240"/>
    </w:pPr>
  </w:style>
  <w:style w:type="paragraph" w:customStyle="1" w:styleId="NormalBoldItalicCenter6a">
    <w:name w:val="NormalBoldItalicCenter6a"/>
    <w:basedOn w:val="Normal6a"/>
    <w:qFormat/>
    <w:rsid w:val="00244CAF"/>
    <w:pPr>
      <w:jc w:val="center"/>
    </w:pPr>
    <w:rPr>
      <w:b/>
      <w:i/>
    </w:rPr>
  </w:style>
  <w:style w:type="character" w:customStyle="1" w:styleId="Sup">
    <w:name w:val="Sup"/>
    <w:uiPriority w:val="1"/>
    <w:qFormat/>
    <w:rsid w:val="00244CAF"/>
    <w:rPr>
      <w:vertAlign w:val="superscript"/>
    </w:rPr>
  </w:style>
  <w:style w:type="character" w:customStyle="1" w:styleId="SupBoldItalic">
    <w:name w:val="SupBoldItalic"/>
    <w:uiPriority w:val="1"/>
    <w:qFormat/>
    <w:rsid w:val="00244CAF"/>
    <w:rPr>
      <w:b/>
      <w:bCs w:val="0"/>
      <w:i/>
      <w:iCs w:val="0"/>
      <w:vertAlign w:val="superscript"/>
    </w:rPr>
  </w:style>
  <w:style w:type="paragraph" w:styleId="Footer">
    <w:name w:val="footer"/>
    <w:basedOn w:val="Normal"/>
    <w:link w:val="FooterChar"/>
    <w:rsid w:val="00244CAF"/>
    <w:pPr>
      <w:tabs>
        <w:tab w:val="center" w:pos="4513"/>
        <w:tab w:val="right" w:pos="9026"/>
      </w:tabs>
    </w:pPr>
  </w:style>
  <w:style w:type="character" w:customStyle="1" w:styleId="FooterChar">
    <w:name w:val="Footer Char"/>
    <w:basedOn w:val="DefaultParagraphFont"/>
    <w:link w:val="Footer"/>
    <w:rsid w:val="00244CAF"/>
    <w:rPr>
      <w:sz w:val="24"/>
      <w:szCs w:val="24"/>
    </w:rPr>
  </w:style>
  <w:style w:type="paragraph" w:customStyle="1" w:styleId="Olang">
    <w:name w:val="Olang"/>
    <w:basedOn w:val="Normal"/>
    <w:rsid w:val="000130EF"/>
    <w:pPr>
      <w:spacing w:before="240" w:after="240"/>
      <w:jc w:val="right"/>
    </w:pPr>
    <w:rPr>
      <w:noProof/>
      <w:szCs w:val="20"/>
    </w:rPr>
  </w:style>
  <w:style w:type="paragraph" w:customStyle="1" w:styleId="ColumnHeading">
    <w:name w:val="ColumnHeading"/>
    <w:basedOn w:val="Normal"/>
    <w:rsid w:val="000130EF"/>
    <w:pPr>
      <w:spacing w:after="240"/>
      <w:jc w:val="center"/>
    </w:pPr>
    <w:rPr>
      <w:i/>
      <w:szCs w:val="20"/>
    </w:rPr>
  </w:style>
  <w:style w:type="paragraph" w:customStyle="1" w:styleId="AMNumberTabs0">
    <w:name w:val="AMNumberTabs"/>
    <w:basedOn w:val="Normal"/>
    <w:rsid w:val="000130E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character" w:customStyle="1" w:styleId="content2">
    <w:name w:val="content2"/>
    <w:basedOn w:val="DefaultParagraphFont"/>
    <w:rsid w:val="000130EF"/>
  </w:style>
  <w:style w:type="paragraph" w:styleId="BalloonText">
    <w:name w:val="Balloon Text"/>
    <w:basedOn w:val="Normal"/>
    <w:link w:val="BalloonTextChar"/>
    <w:rsid w:val="00C27865"/>
    <w:rPr>
      <w:rFonts w:ascii="Segoe UI" w:hAnsi="Segoe UI" w:cs="Segoe UI"/>
      <w:sz w:val="18"/>
      <w:szCs w:val="18"/>
    </w:rPr>
  </w:style>
  <w:style w:type="character" w:customStyle="1" w:styleId="BalloonTextChar">
    <w:name w:val="Balloon Text Char"/>
    <w:basedOn w:val="DefaultParagraphFont"/>
    <w:link w:val="BalloonText"/>
    <w:rsid w:val="00C27865"/>
    <w:rPr>
      <w:rFonts w:ascii="Segoe UI" w:hAnsi="Segoe UI" w:cs="Segoe UI"/>
      <w:sz w:val="18"/>
      <w:szCs w:val="18"/>
    </w:rPr>
  </w:style>
  <w:style w:type="character" w:styleId="CommentReference">
    <w:name w:val="annotation reference"/>
    <w:basedOn w:val="DefaultParagraphFont"/>
    <w:rsid w:val="006A770D"/>
    <w:rPr>
      <w:sz w:val="16"/>
      <w:szCs w:val="16"/>
    </w:rPr>
  </w:style>
  <w:style w:type="paragraph" w:styleId="CommentText">
    <w:name w:val="annotation text"/>
    <w:basedOn w:val="Normal"/>
    <w:link w:val="CommentTextChar"/>
    <w:rsid w:val="006A770D"/>
    <w:rPr>
      <w:sz w:val="20"/>
      <w:szCs w:val="20"/>
    </w:rPr>
  </w:style>
  <w:style w:type="character" w:customStyle="1" w:styleId="CommentTextChar">
    <w:name w:val="Comment Text Char"/>
    <w:basedOn w:val="DefaultParagraphFont"/>
    <w:link w:val="CommentText"/>
    <w:rsid w:val="006A770D"/>
  </w:style>
  <w:style w:type="paragraph" w:styleId="CommentSubject">
    <w:name w:val="annotation subject"/>
    <w:basedOn w:val="CommentText"/>
    <w:next w:val="CommentText"/>
    <w:link w:val="CommentSubjectChar"/>
    <w:rsid w:val="006A770D"/>
    <w:rPr>
      <w:b/>
      <w:bCs/>
    </w:rPr>
  </w:style>
  <w:style w:type="character" w:customStyle="1" w:styleId="CommentSubjectChar">
    <w:name w:val="Comment Subject Char"/>
    <w:basedOn w:val="CommentTextChar"/>
    <w:link w:val="CommentSubject"/>
    <w:rsid w:val="006A770D"/>
    <w:rPr>
      <w:b/>
      <w:bCs/>
    </w:rPr>
  </w:style>
  <w:style w:type="paragraph" w:customStyle="1" w:styleId="RollCallSymbols14pt">
    <w:name w:val="RollCallSymbols14pt"/>
    <w:basedOn w:val="Normal"/>
    <w:rsid w:val="00154854"/>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154854"/>
    <w:pPr>
      <w:tabs>
        <w:tab w:val="center" w:pos="284"/>
        <w:tab w:val="left" w:pos="426"/>
      </w:tabs>
    </w:pPr>
    <w:rPr>
      <w:snapToGrid w:val="0"/>
      <w:szCs w:val="20"/>
      <w:lang w:eastAsia="en-US"/>
    </w:rPr>
  </w:style>
  <w:style w:type="paragraph" w:customStyle="1" w:styleId="RollCallVotes">
    <w:name w:val="RollCallVotes"/>
    <w:basedOn w:val="Normal"/>
    <w:rsid w:val="00154854"/>
    <w:pPr>
      <w:spacing w:before="120" w:after="120"/>
      <w:jc w:val="center"/>
    </w:pPr>
    <w:rPr>
      <w:b/>
      <w:bCs/>
      <w:snapToGrid w:val="0"/>
      <w:sz w:val="16"/>
      <w:szCs w:val="20"/>
      <w:lang w:eastAsia="en-US"/>
    </w:rPr>
  </w:style>
  <w:style w:type="paragraph" w:customStyle="1" w:styleId="RollCallTable">
    <w:name w:val="RollCallTable"/>
    <w:basedOn w:val="Normal"/>
    <w:rsid w:val="00154854"/>
    <w:pPr>
      <w:spacing w:before="120" w:after="120"/>
    </w:pPr>
    <w:rPr>
      <w:snapToGrid w:val="0"/>
      <w:sz w:val="16"/>
      <w:szCs w:val="20"/>
      <w:lang w:eastAsia="en-US"/>
    </w:rPr>
  </w:style>
  <w:style w:type="paragraph" w:styleId="Revision">
    <w:name w:val="Revision"/>
    <w:hidden/>
    <w:uiPriority w:val="99"/>
    <w:semiHidden/>
    <w:rsid w:val="00DB6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3419-A30B-4151-AEFD-410BF95F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10382</Words>
  <Characters>75015</Characters>
  <Application>Microsoft Office Word</Application>
  <DocSecurity>0</DocSecurity>
  <Lines>1209</Lines>
  <Paragraphs>313</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85084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RIHANI Isabelle</dc:creator>
  <cp:lastModifiedBy>WIERTLEWSKA Maria</cp:lastModifiedBy>
  <cp:revision>2</cp:revision>
  <dcterms:created xsi:type="dcterms:W3CDTF">2020-07-17T09:34:00Z</dcterms:created>
  <dcterms:modified xsi:type="dcterms:W3CDTF">2020-07-17T09:34:00Z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1208754</vt:lpwstr>
  </property>
  <property fmtid="{D5CDD505-2E9C-101B-9397-08002B2CF9AE}" pid="4" name="&lt;Model&gt;">
    <vt:lpwstr>PA_Legam</vt:lpwstr>
  </property>
  <property fmtid="{D5CDD505-2E9C-101B-9397-08002B2CF9AE}" pid="5" name="&lt;ModelCod&gt;">
    <vt:lpwstr>\\eiciBRUpr1\pdocep$\DocEP\DOCS\General\PA\PA_Legam.dotx(15/10/2019 07:17:18)</vt:lpwstr>
  </property>
  <property fmtid="{D5CDD505-2E9C-101B-9397-08002B2CF9AE}" pid="6" name="&lt;ModelTra&gt;">
    <vt:lpwstr>\\eiciBRUpr1\pdocep$\DocEP\TRANSFIL\EN\PA_Legam.EN(03/09/2019 16:40:00)</vt:lpwstr>
  </property>
  <property fmtid="{D5CDD505-2E9C-101B-9397-08002B2CF9AE}" pid="7" name="&lt;Type&gt;">
    <vt:lpwstr>AD</vt:lpwstr>
  </property>
  <property fmtid="{D5CDD505-2E9C-101B-9397-08002B2CF9AE}" pid="8" name="Bookout">
    <vt:lpwstr>OK - 2020/07/17 11:34</vt:lpwstr>
  </property>
  <property fmtid="{D5CDD505-2E9C-101B-9397-08002B2CF9AE}" pid="9" name="Created with">
    <vt:lpwstr>9.9.0 Build [20200302]</vt:lpwstr>
  </property>
  <property fmtid="{D5CDD505-2E9C-101B-9397-08002B2CF9AE}" pid="10" name="FooterPath">
    <vt:lpwstr>AD\1208754PL.docx</vt:lpwstr>
  </property>
  <property fmtid="{D5CDD505-2E9C-101B-9397-08002B2CF9AE}" pid="11" name="LastEdited with">
    <vt:lpwstr>9.8.0 Build [20191010]</vt:lpwstr>
  </property>
  <property fmtid="{D5CDD505-2E9C-101B-9397-08002B2CF9AE}" pid="12" name="PE number">
    <vt:lpwstr>650.356</vt:lpwstr>
  </property>
  <property fmtid="{D5CDD505-2E9C-101B-9397-08002B2CF9AE}" pid="13" name="SDLStudio">
    <vt:lpwstr/>
  </property>
  <property fmtid="{D5CDD505-2E9C-101B-9397-08002B2CF9AE}" pid="14" name="SendToEpades">
    <vt:lpwstr>OK - 2020/07/02 18:49</vt:lpwstr>
  </property>
  <property fmtid="{D5CDD505-2E9C-101B-9397-08002B2CF9AE}" pid="15" name="SubscribeElise">
    <vt:lpwstr/>
  </property>
</Properties>
</file>