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893A18" w:rsidRPr="00D811A9">
        <w:trPr>
          <w:trHeight w:hRule="exact" w:val="1417"/>
          <w:jc w:val="center"/>
        </w:trPr>
        <w:tc>
          <w:tcPr>
            <w:tcW w:w="6804" w:type="dxa"/>
            <w:vAlign w:val="center"/>
          </w:tcPr>
          <w:p w:rsidR="00686E49" w:rsidRPr="00D811A9" w:rsidRDefault="00D811A9">
            <w:pPr>
              <w:pStyle w:val="EPName"/>
            </w:pPr>
            <w:r w:rsidRPr="00D811A9">
              <w:t>Europa-Parlamentet</w:t>
            </w:r>
          </w:p>
          <w:p w:rsidR="00686E49" w:rsidRPr="00D811A9" w:rsidRDefault="00D811A9">
            <w:pPr>
              <w:pStyle w:val="EPTerm"/>
            </w:pPr>
            <w:r w:rsidRPr="00D811A9">
              <w:t>2019-2024</w:t>
            </w:r>
          </w:p>
        </w:tc>
        <w:tc>
          <w:tcPr>
            <w:tcW w:w="2268" w:type="dxa"/>
          </w:tcPr>
          <w:p w:rsidR="00686E49" w:rsidRPr="00D811A9" w:rsidRDefault="00D811A9">
            <w:pPr>
              <w:pStyle w:val="EPLogo"/>
            </w:pPr>
            <w:r w:rsidRPr="00D811A9">
              <w:drawing>
                <wp:inline distT="0" distB="0" distL="0" distR="0">
                  <wp:extent cx="1162812" cy="647954"/>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785694" name=""/>
                          <pic:cNvPicPr>
                            <a:picLocks noChangeAspect="1"/>
                          </pic:cNvPicPr>
                        </pic:nvPicPr>
                        <pic:blipFill>
                          <a:blip r:embed="rId6"/>
                          <a:stretch>
                            <a:fillRect/>
                          </a:stretch>
                        </pic:blipFill>
                        <pic:spPr>
                          <a:xfrm>
                            <a:off x="0" y="0"/>
                            <a:ext cx="1162812" cy="647954"/>
                          </a:xfrm>
                          <a:prstGeom prst="rect">
                            <a:avLst/>
                          </a:prstGeom>
                        </pic:spPr>
                      </pic:pic>
                    </a:graphicData>
                  </a:graphic>
                </wp:inline>
              </w:drawing>
            </w:r>
          </w:p>
        </w:tc>
      </w:tr>
    </w:tbl>
    <w:p w:rsidR="00686E49" w:rsidRPr="00D811A9" w:rsidRDefault="00686E49">
      <w:pPr>
        <w:pStyle w:val="LineTop"/>
      </w:pPr>
    </w:p>
    <w:p w:rsidR="00686E49" w:rsidRPr="00D811A9" w:rsidRDefault="00D811A9">
      <w:pPr>
        <w:pStyle w:val="EPBody"/>
      </w:pPr>
      <w:r w:rsidRPr="00D811A9">
        <w:rPr>
          <w:rStyle w:val="HideTWBExt"/>
          <w:noProof w:val="0"/>
        </w:rPr>
        <w:t>&lt;Commission&gt;</w:t>
      </w:r>
      <w:r w:rsidRPr="00D811A9">
        <w:rPr>
          <w:rStyle w:val="HideTWBInt"/>
          <w:color w:val="auto"/>
        </w:rPr>
        <w:t>{ENVI}</w:t>
      </w:r>
      <w:r w:rsidRPr="00D811A9">
        <w:t>Udvalget om Miljø, Folkesundhed og Fødevaresikkerhed</w:t>
      </w:r>
      <w:r w:rsidRPr="00D811A9">
        <w:rPr>
          <w:rStyle w:val="HideTWBExt"/>
          <w:noProof w:val="0"/>
        </w:rPr>
        <w:t>&lt;/Commission&gt;</w:t>
      </w:r>
    </w:p>
    <w:p w:rsidR="00686E49" w:rsidRPr="00D811A9" w:rsidRDefault="00686E49">
      <w:pPr>
        <w:pStyle w:val="LineBottom"/>
      </w:pPr>
    </w:p>
    <w:p w:rsidR="00686E49" w:rsidRPr="00D811A9" w:rsidRDefault="00D811A9">
      <w:pPr>
        <w:pStyle w:val="CoverReference"/>
      </w:pPr>
      <w:r w:rsidRPr="00D811A9">
        <w:rPr>
          <w:rStyle w:val="HideTWBExt"/>
          <w:noProof w:val="0"/>
        </w:rPr>
        <w:t>&lt;RefProc&gt;</w:t>
      </w:r>
      <w:r w:rsidRPr="00D811A9">
        <w:t>2020/0100</w:t>
      </w:r>
      <w:r w:rsidRPr="00D811A9">
        <w:rPr>
          <w:rStyle w:val="HideTWBExt"/>
          <w:noProof w:val="0"/>
        </w:rPr>
        <w:t>&lt;/RefProc&gt;&lt;RefTypeProc&gt;</w:t>
      </w:r>
      <w:r w:rsidRPr="00D811A9">
        <w:t>(COD)</w:t>
      </w:r>
      <w:r w:rsidRPr="00D811A9">
        <w:rPr>
          <w:rStyle w:val="HideTWBExt"/>
          <w:noProof w:val="0"/>
        </w:rPr>
        <w:t>&lt;/RefTypeProc&gt;</w:t>
      </w:r>
    </w:p>
    <w:p w:rsidR="00686E49" w:rsidRPr="00D811A9" w:rsidRDefault="00D811A9">
      <w:pPr>
        <w:pStyle w:val="CoverDate"/>
      </w:pPr>
      <w:r w:rsidRPr="00D811A9">
        <w:rPr>
          <w:rStyle w:val="HideTWBExt"/>
          <w:noProof w:val="0"/>
        </w:rPr>
        <w:t>&lt;Date&gt;</w:t>
      </w:r>
      <w:r w:rsidRPr="00D811A9">
        <w:rPr>
          <w:rStyle w:val="HideTWBInt"/>
          <w:color w:val="auto"/>
        </w:rPr>
        <w:t>{04/09/2020}</w:t>
      </w:r>
      <w:r w:rsidRPr="00D811A9">
        <w:t>4.9.2020</w:t>
      </w:r>
      <w:r w:rsidRPr="00D811A9">
        <w:rPr>
          <w:rStyle w:val="HideTWBExt"/>
          <w:noProof w:val="0"/>
        </w:rPr>
        <w:t>&lt;/Date&gt;</w:t>
      </w:r>
    </w:p>
    <w:p w:rsidR="00686E49" w:rsidRPr="00D811A9" w:rsidRDefault="00D811A9">
      <w:pPr>
        <w:pStyle w:val="CoverDocType"/>
      </w:pPr>
      <w:r w:rsidRPr="00D811A9">
        <w:rPr>
          <w:rStyle w:val="HideTWBExt"/>
          <w:noProof w:val="0"/>
        </w:rPr>
        <w:t>&lt;TypeAM&gt;</w:t>
      </w:r>
      <w:r w:rsidRPr="00D811A9">
        <w:t>ÆNDRINGSFORSLAG</w:t>
      </w:r>
      <w:r w:rsidRPr="00D811A9">
        <w:rPr>
          <w:rStyle w:val="HideTWBExt"/>
          <w:noProof w:val="0"/>
        </w:rPr>
        <w:t>&lt;/TypeAM&gt;</w:t>
      </w:r>
    </w:p>
    <w:p w:rsidR="00686E49" w:rsidRPr="00D811A9" w:rsidRDefault="00D811A9">
      <w:pPr>
        <w:pStyle w:val="CoverDocType24a"/>
      </w:pPr>
      <w:r w:rsidRPr="00D811A9">
        <w:rPr>
          <w:rStyle w:val="HideTWBExt"/>
          <w:noProof w:val="0"/>
        </w:rPr>
        <w:t>&lt;RangeAM&gt;</w:t>
      </w:r>
      <w:r w:rsidRPr="00D811A9">
        <w:t>1 - 119</w:t>
      </w:r>
      <w:r w:rsidRPr="00D811A9">
        <w:rPr>
          <w:rStyle w:val="HideTWBExt"/>
          <w:noProof w:val="0"/>
        </w:rPr>
        <w:t>&lt;/RangeAM&gt;</w:t>
      </w:r>
    </w:p>
    <w:p w:rsidR="00686E49" w:rsidRPr="00D811A9" w:rsidRDefault="00D811A9">
      <w:pPr>
        <w:pStyle w:val="CoverBold"/>
      </w:pPr>
      <w:r w:rsidRPr="00D811A9">
        <w:rPr>
          <w:rStyle w:val="HideTWBExt"/>
          <w:noProof w:val="0"/>
        </w:rPr>
        <w:t>&lt;TitreType&gt;</w:t>
      </w:r>
      <w:r w:rsidRPr="00D811A9">
        <w:t>Udkast til udtalelse</w:t>
      </w:r>
      <w:r w:rsidRPr="00D811A9">
        <w:rPr>
          <w:rStyle w:val="HideTWBExt"/>
          <w:noProof w:val="0"/>
        </w:rPr>
        <w:t>&lt;/TitreType&gt;</w:t>
      </w:r>
    </w:p>
    <w:p w:rsidR="00686E49" w:rsidRPr="00D811A9" w:rsidRDefault="00D811A9">
      <w:pPr>
        <w:pStyle w:val="CoverBold"/>
      </w:pPr>
      <w:r w:rsidRPr="00D811A9">
        <w:rPr>
          <w:rStyle w:val="HideTWBExt"/>
          <w:noProof w:val="0"/>
        </w:rPr>
        <w:t>&lt;Rapporteur&gt;</w:t>
      </w:r>
      <w:r w:rsidRPr="00D811A9">
        <w:t>Pascal Canfin</w:t>
      </w:r>
      <w:r w:rsidRPr="00D811A9">
        <w:rPr>
          <w:rStyle w:val="HideTWBExt"/>
          <w:noProof w:val="0"/>
        </w:rPr>
        <w:t>&lt;/Rapporteur&gt;</w:t>
      </w:r>
    </w:p>
    <w:p w:rsidR="00686E49" w:rsidRPr="00D811A9" w:rsidRDefault="00D811A9">
      <w:pPr>
        <w:pStyle w:val="CoverNormal24a"/>
      </w:pPr>
      <w:r w:rsidRPr="00D811A9">
        <w:rPr>
          <w:rStyle w:val="HideTWBExt"/>
          <w:noProof w:val="0"/>
        </w:rPr>
        <w:t>&lt;Titre&gt;</w:t>
      </w:r>
      <w:r w:rsidRPr="00D811A9">
        <w:t>Lånefaciliteten for den offentlige sektor under mekanismen for retfærdig omstilling</w:t>
      </w:r>
      <w:r w:rsidRPr="00D811A9">
        <w:rPr>
          <w:rStyle w:val="HideTWBExt"/>
          <w:noProof w:val="0"/>
        </w:rPr>
        <w:t>&lt;/Titre&gt;</w:t>
      </w:r>
    </w:p>
    <w:p w:rsidR="00686E49" w:rsidRPr="00D811A9" w:rsidRDefault="00D811A9">
      <w:pPr>
        <w:pStyle w:val="CoverNormal"/>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CoverNormal24a"/>
      </w:pPr>
      <w:r w:rsidRPr="00D811A9">
        <w:rPr>
          <w:rStyle w:val="HideTWBExt"/>
          <w:noProof w:val="0"/>
        </w:rPr>
        <w:t>&lt;DocRef&gt;</w:t>
      </w:r>
      <w:r w:rsidRPr="00D811A9">
        <w:t>(COM</w:t>
      </w:r>
      <w:r w:rsidRPr="00D811A9">
        <w:t>(2020)0453 – C9-0153/2020 – 2020/0100(COD))</w:t>
      </w:r>
      <w:r w:rsidRPr="00D811A9">
        <w:rPr>
          <w:rStyle w:val="HideTWBExt"/>
          <w:noProof w:val="0"/>
        </w:rPr>
        <w:t>&lt;/DocRef&gt;</w:t>
      </w:r>
    </w:p>
    <w:p w:rsidR="00686E49" w:rsidRPr="00D811A9" w:rsidRDefault="00D811A9">
      <w:r w:rsidRPr="00D811A9">
        <w:br w:type="page"/>
      </w:r>
      <w:r w:rsidRPr="00D811A9">
        <w:lastRenderedPageBreak/>
        <w:t>AM_Com_LegOpinion</w:t>
      </w:r>
    </w:p>
    <w:p w:rsidR="00686E49" w:rsidRPr="00D811A9" w:rsidRDefault="00D811A9">
      <w:pPr>
        <w:pStyle w:val="AmNumberTabs"/>
      </w:pPr>
      <w:r w:rsidRPr="00D811A9">
        <w:br w:type="page"/>
      </w:r>
      <w:r w:rsidRPr="00D811A9">
        <w:rPr>
          <w:rStyle w:val="HideTWBExt"/>
          <w:noProof w:val="0"/>
        </w:rPr>
        <w:lastRenderedPageBreak/>
        <w:t>&lt;RepeatBlock-Amend&gt;&lt;Amend&gt;</w:t>
      </w:r>
      <w:r w:rsidRPr="00D811A9">
        <w:t>Ændringsforslag</w:t>
      </w:r>
      <w:r w:rsidRPr="00D811A9">
        <w:tab/>
      </w:r>
      <w:r w:rsidRPr="00D811A9">
        <w:tab/>
      </w:r>
      <w:r w:rsidRPr="00D811A9">
        <w:rPr>
          <w:rStyle w:val="HideTWBExt"/>
          <w:noProof w:val="0"/>
        </w:rPr>
        <w:t>&lt;NumAm&gt;</w:t>
      </w:r>
      <w:r w:rsidRPr="00D811A9">
        <w:t>1</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 xml:space="preserve">Simona Bonafè, Sara Cerdas, Javi López, César Luena, Alessandra Moretti, Milan Brglez, Nicolás </w:t>
      </w:r>
      <w:r w:rsidRPr="00D811A9">
        <w:t>González Casares, Manuel Pizarro, Rovana Plumb, Christel Schaldemose</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1</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(1)</w:t>
            </w:r>
            <w:r w:rsidRPr="00D811A9">
              <w:tab/>
              <w:t xml:space="preserve">Kommissionen vedtog den 11. december </w:t>
            </w:r>
            <w:r w:rsidRPr="00D811A9">
              <w:t>2019 en meddelelse om den europæiske grønne pagt</w:t>
            </w:r>
            <w:r w:rsidRPr="00D811A9">
              <w:rPr>
                <w:rStyle w:val="Sup"/>
              </w:rPr>
              <w:t>9</w:t>
            </w:r>
            <w:r w:rsidRPr="00D811A9">
              <w:t>, der indeholdt en køreplan hen imod en ny vækstpolitik for Europa og opstillede ambitiøse mål for bekæmpelse af klimaforandringer og for miljøbeskyttelse. I overensstemmelse med målsætningen om at opnå klim</w:t>
            </w:r>
            <w:r w:rsidRPr="00D811A9">
              <w:t xml:space="preserve">aneutralitet i EU senest i 2050 på en effektiv og retfærdig måde blev der i den europæiske grønne pagt bebudet en mekanisme for retfærdig omstilling, der skal sættes ind for at imødegå de </w:t>
            </w:r>
            <w:r w:rsidRPr="00D811A9">
              <w:rPr>
                <w:b/>
                <w:i/>
              </w:rPr>
              <w:t>klimamæssige udfordringer</w:t>
            </w:r>
            <w:r w:rsidRPr="00D811A9">
              <w:t>, uden at nogen lades i stikken. De mest sårbare regioner og mennesker er også dem, der er mest eksponeret for konsekvenserne af klimaforandringer og miljøforringelse. Samtidig vil det kræve betydelige strukturelle ændringer at forvalte omstillingen.</w:t>
            </w:r>
          </w:p>
        </w:tc>
        <w:tc>
          <w:tcPr>
            <w:tcW w:w="4876" w:type="dxa"/>
          </w:tcPr>
          <w:p w:rsidR="00686E49" w:rsidRPr="00D811A9" w:rsidRDefault="00D811A9">
            <w:pPr>
              <w:pStyle w:val="Normal6a"/>
            </w:pPr>
            <w:r w:rsidRPr="00D811A9">
              <w:t>(1)</w:t>
            </w:r>
            <w:r w:rsidRPr="00D811A9">
              <w:tab/>
              <w:t>K</w:t>
            </w:r>
            <w:r w:rsidRPr="00D811A9">
              <w:t>ommissionen vedtog den 11. december 2019 en meddelelse om den europæiske grønne pagt</w:t>
            </w:r>
            <w:r w:rsidRPr="00D811A9">
              <w:rPr>
                <w:rStyle w:val="Sup"/>
              </w:rPr>
              <w:t>9</w:t>
            </w:r>
            <w:r w:rsidRPr="00D811A9">
              <w:t xml:space="preserve">, der indeholdt en køreplan hen imod en ny </w:t>
            </w:r>
            <w:r w:rsidRPr="00D811A9">
              <w:rPr>
                <w:b/>
                <w:i/>
              </w:rPr>
              <w:t>bæredygtig</w:t>
            </w:r>
            <w:r w:rsidRPr="00D811A9">
              <w:rPr>
                <w:b/>
              </w:rPr>
              <w:t xml:space="preserve"> </w:t>
            </w:r>
            <w:r w:rsidRPr="00D811A9">
              <w:t>vækstpolitik for Europa og opstillede ambitiøse mål for bekæmpelse af klimaforandringer og for miljøbeskyttelse. I ov</w:t>
            </w:r>
            <w:r w:rsidRPr="00D811A9">
              <w:t xml:space="preserve">erensstemmelse med målsætningen om at </w:t>
            </w:r>
            <w:r w:rsidRPr="00D811A9">
              <w:rPr>
                <w:b/>
                <w:i/>
              </w:rPr>
              <w:t>nå Unionens 2030-mål for klima og energi og</w:t>
            </w:r>
            <w:r w:rsidRPr="00D811A9">
              <w:t xml:space="preserve"> opnå klimaneutralitet i EU senest i 2050 på en effektiv og retfærdig måde</w:t>
            </w:r>
            <w:r w:rsidRPr="00D811A9">
              <w:rPr>
                <w:b/>
                <w:i/>
              </w:rPr>
              <w:t xml:space="preserve"> som fastlagt i [forordning (EU) 2020/XXX om etablering af rammerne for at opnå klimaneutralitet og o</w:t>
            </w:r>
            <w:r w:rsidRPr="00D811A9">
              <w:rPr>
                <w:b/>
                <w:i/>
              </w:rPr>
              <w:t>m ændring af forordning (EU) 2018/1999 ("den europæiske klimalov")]</w:t>
            </w:r>
            <w:r w:rsidRPr="00D811A9">
              <w:t xml:space="preserve"> blev der i den europæiske grønne pagt bebudet en mekanisme for retfærdig omstilling, der skal sættes ind for at imødegå de </w:t>
            </w:r>
            <w:r w:rsidRPr="00D811A9">
              <w:rPr>
                <w:b/>
                <w:i/>
              </w:rPr>
              <w:t>sociale, økonomiske og miljømæssige udfordringer ved omstillingen</w:t>
            </w:r>
            <w:r w:rsidRPr="00D811A9">
              <w:rPr>
                <w:b/>
                <w:i/>
              </w:rPr>
              <w:t xml:space="preserve"> til en</w:t>
            </w:r>
            <w:r w:rsidRPr="00D811A9">
              <w:t xml:space="preserve"> </w:t>
            </w:r>
            <w:r w:rsidRPr="00D811A9">
              <w:rPr>
                <w:b/>
                <w:i/>
              </w:rPr>
              <w:t>klimaneutral, miljømæssigt bæredygtig, energi- og ressourceeffektiv cirkulær økonomi,</w:t>
            </w:r>
            <w:r w:rsidRPr="00D811A9">
              <w:t xml:space="preserve"> uden at nogen lades i stikken. De mest sårbare regioner og mennesker er også dem, der er mest eksponeret for konsekvenserne af klimaforandringer og miljøforringel</w:t>
            </w:r>
            <w:r w:rsidRPr="00D811A9">
              <w:t>se. Samtidig vil det kræve betydelige strukturelle ændringer at forvalte omstillingen</w:t>
            </w:r>
            <w:r w:rsidRPr="00D811A9">
              <w:rPr>
                <w:b/>
                <w:i/>
              </w:rPr>
              <w:t>, også på baggrund af covid-19-krisen</w:t>
            </w:r>
          </w:p>
        </w:tc>
      </w:tr>
      <w:tr w:rsidR="00893A18" w:rsidRPr="00D811A9">
        <w:trPr>
          <w:jc w:val="center"/>
        </w:trPr>
        <w:tc>
          <w:tcPr>
            <w:tcW w:w="4876" w:type="dxa"/>
          </w:tcPr>
          <w:p w:rsidR="00686E49" w:rsidRPr="00D811A9" w:rsidRDefault="00D811A9">
            <w:pPr>
              <w:pStyle w:val="Normal6a"/>
            </w:pPr>
            <w:r w:rsidRPr="00D811A9">
              <w:t>_________________</w:t>
            </w:r>
          </w:p>
        </w:tc>
        <w:tc>
          <w:tcPr>
            <w:tcW w:w="4876" w:type="dxa"/>
          </w:tcPr>
          <w:p w:rsidR="00686E49" w:rsidRPr="00D811A9" w:rsidRDefault="00D811A9">
            <w:pPr>
              <w:pStyle w:val="Normal6a"/>
            </w:pPr>
            <w:r w:rsidRPr="00D811A9">
              <w:t>_________________</w:t>
            </w:r>
          </w:p>
        </w:tc>
      </w:tr>
      <w:tr w:rsidR="00893A18" w:rsidRPr="00D811A9">
        <w:trPr>
          <w:jc w:val="center"/>
        </w:trPr>
        <w:tc>
          <w:tcPr>
            <w:tcW w:w="4876" w:type="dxa"/>
          </w:tcPr>
          <w:p w:rsidR="00686E49" w:rsidRPr="00D811A9" w:rsidRDefault="00D811A9">
            <w:pPr>
              <w:pStyle w:val="Normal6a"/>
            </w:pPr>
            <w:r w:rsidRPr="00D811A9">
              <w:rPr>
                <w:rStyle w:val="Sup"/>
              </w:rPr>
              <w:t>9</w:t>
            </w:r>
            <w:r w:rsidRPr="00D811A9">
              <w:t xml:space="preserve"> COM(2019) 640 final.</w:t>
            </w:r>
          </w:p>
        </w:tc>
        <w:tc>
          <w:tcPr>
            <w:tcW w:w="4876" w:type="dxa"/>
          </w:tcPr>
          <w:p w:rsidR="00686E49" w:rsidRPr="00D811A9" w:rsidRDefault="00D811A9">
            <w:pPr>
              <w:pStyle w:val="Normal6a"/>
            </w:pPr>
            <w:r w:rsidRPr="00D811A9">
              <w:rPr>
                <w:rStyle w:val="Sup"/>
              </w:rPr>
              <w:t>9</w:t>
            </w:r>
            <w:r w:rsidRPr="00D811A9">
              <w:t xml:space="preserve"> COM(2019) 640 final.</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lastRenderedPageBreak/>
        <w:t>&lt;Amend&gt;</w:t>
      </w:r>
      <w:r w:rsidRPr="00D811A9">
        <w:t>Ændringsforslag</w:t>
      </w:r>
      <w:r w:rsidRPr="00D811A9">
        <w:tab/>
      </w:r>
      <w:r w:rsidRPr="00D811A9">
        <w:tab/>
      </w:r>
      <w:r w:rsidRPr="00D811A9">
        <w:rPr>
          <w:rStyle w:val="HideTWBExt"/>
          <w:noProof w:val="0"/>
        </w:rPr>
        <w:t>&lt;NumAm&gt;</w:t>
      </w:r>
      <w:r w:rsidRPr="00D811A9">
        <w:t>2</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Margrete Auken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1</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(1)</w:t>
            </w:r>
            <w:r w:rsidRPr="00D811A9">
              <w:tab/>
              <w:t xml:space="preserve">Kommissionen vedtog den 11. </w:t>
            </w:r>
            <w:r w:rsidRPr="00D811A9">
              <w:t>december 2019 en meddelelse om den europæiske grønne pagt</w:t>
            </w:r>
            <w:r w:rsidRPr="00D811A9">
              <w:rPr>
                <w:rStyle w:val="Sup"/>
              </w:rPr>
              <w:t>9</w:t>
            </w:r>
            <w:r w:rsidRPr="00D811A9">
              <w:t xml:space="preserve">, der indeholdt en køreplan hen imod en ny </w:t>
            </w:r>
            <w:r w:rsidRPr="00D811A9">
              <w:rPr>
                <w:b/>
                <w:i/>
              </w:rPr>
              <w:t>vækstpolitik</w:t>
            </w:r>
            <w:r w:rsidRPr="00D811A9">
              <w:t xml:space="preserve"> for Europa og opstillede ambitiøse mål for bekæmpelse af klimaforandringer og for miljøbeskyttelse. </w:t>
            </w:r>
            <w:r w:rsidRPr="00D811A9">
              <w:rPr>
                <w:b/>
                <w:i/>
              </w:rPr>
              <w:t>I overensstemmelse med målsætningen om at</w:t>
            </w:r>
            <w:r w:rsidRPr="00D811A9">
              <w:t xml:space="preserve"> </w:t>
            </w:r>
            <w:r w:rsidRPr="00D811A9">
              <w:t xml:space="preserve">opnå klimaneutralitet i EU senest i </w:t>
            </w:r>
            <w:r w:rsidRPr="00D811A9">
              <w:rPr>
                <w:b/>
                <w:i/>
              </w:rPr>
              <w:t>2050</w:t>
            </w:r>
            <w:r w:rsidRPr="00D811A9">
              <w:t xml:space="preserve"> på en effektiv og retfærdig måde blev der i den europæiske grønne pagt bebudet en mekanisme for retfærdig omstilling, der skal sættes ind for at imødegå de klimamæssige udfordringer, uden at nogen lades i stikken. D</w:t>
            </w:r>
            <w:r w:rsidRPr="00D811A9">
              <w:t>e mest sårbare regioner og mennesker er også dem, der er mest eksponeret for konsekvenserne af klimaforandringer og miljøforringelse. Samtidig vil det kræve betydelige strukturelle ændringer at forvalte omstillingen.</w:t>
            </w:r>
          </w:p>
        </w:tc>
        <w:tc>
          <w:tcPr>
            <w:tcW w:w="4876" w:type="dxa"/>
          </w:tcPr>
          <w:p w:rsidR="00686E49" w:rsidRPr="00D811A9" w:rsidRDefault="00D811A9">
            <w:pPr>
              <w:pStyle w:val="Normal6a"/>
            </w:pPr>
            <w:r w:rsidRPr="00D811A9">
              <w:t>(1)</w:t>
            </w:r>
            <w:r w:rsidRPr="00D811A9">
              <w:tab/>
              <w:t>Kommissionen vedtog den 11. decembe</w:t>
            </w:r>
            <w:r w:rsidRPr="00D811A9">
              <w:t>r 2019 en meddelelse om den europæiske grønne pagt</w:t>
            </w:r>
            <w:r w:rsidRPr="00D811A9">
              <w:rPr>
                <w:rStyle w:val="Sup"/>
              </w:rPr>
              <w:t>9</w:t>
            </w:r>
            <w:r w:rsidRPr="00D811A9">
              <w:t xml:space="preserve">, der indeholdt en køreplan hen imod en ny </w:t>
            </w:r>
            <w:r w:rsidRPr="00D811A9">
              <w:rPr>
                <w:b/>
                <w:i/>
              </w:rPr>
              <w:t>politik for bæredygtig udvikling</w:t>
            </w:r>
            <w:r w:rsidRPr="00D811A9">
              <w:rPr>
                <w:b/>
              </w:rPr>
              <w:t xml:space="preserve"> </w:t>
            </w:r>
            <w:r w:rsidRPr="00D811A9">
              <w:t xml:space="preserve">for Europa og opstillede ambitiøse mål for bekæmpelse af klimaforandringer og for miljøbeskyttelse. </w:t>
            </w:r>
            <w:r w:rsidRPr="00D811A9">
              <w:rPr>
                <w:b/>
                <w:i/>
              </w:rPr>
              <w:t>Med henblik på</w:t>
            </w:r>
            <w:r w:rsidRPr="00D811A9">
              <w:rPr>
                <w:b/>
              </w:rPr>
              <w:t xml:space="preserve"> </w:t>
            </w:r>
            <w:r w:rsidRPr="00D811A9">
              <w:rPr>
                <w:b/>
                <w:i/>
              </w:rPr>
              <w:t>at nå Unionens</w:t>
            </w:r>
            <w:r w:rsidRPr="00D811A9">
              <w:rPr>
                <w:b/>
                <w:i/>
              </w:rPr>
              <w:t xml:space="preserve"> 2030-mål for klima og energi og</w:t>
            </w:r>
            <w:r w:rsidRPr="00D811A9">
              <w:t xml:space="preserve"> opnå klimaneutralitet i EU senest i </w:t>
            </w:r>
            <w:r w:rsidRPr="00D811A9">
              <w:rPr>
                <w:b/>
                <w:i/>
              </w:rPr>
              <w:t>2040</w:t>
            </w:r>
            <w:r w:rsidRPr="00D811A9">
              <w:t xml:space="preserve"> på en effektiv og retfærdig måde blev der i den europæiske grønne pagt bebudet en mekanisme for retfærdig omstilling, der skal sættes ind for at imødegå de klimamæssige udfordringer,</w:t>
            </w:r>
            <w:r w:rsidRPr="00D811A9">
              <w:t xml:space="preserve"> uden at nogen lades i stikken. De mest sårbare regioner og mennesker er også dem, der er mest eksponeret for konsekvenserne af klimaforandringer og miljøforringelse. Samtidig vil det kræve betydelige strukturelle ændringer at forvalte omstillingen.</w:t>
            </w:r>
          </w:p>
        </w:tc>
      </w:tr>
      <w:tr w:rsidR="00893A18" w:rsidRPr="00D811A9">
        <w:trPr>
          <w:jc w:val="center"/>
        </w:trPr>
        <w:tc>
          <w:tcPr>
            <w:tcW w:w="4876" w:type="dxa"/>
          </w:tcPr>
          <w:p w:rsidR="00686E49" w:rsidRPr="00D811A9" w:rsidRDefault="00D811A9">
            <w:pPr>
              <w:pStyle w:val="Normal6a"/>
            </w:pPr>
            <w:r w:rsidRPr="00D811A9">
              <w:t>_____</w:t>
            </w:r>
            <w:r w:rsidRPr="00D811A9">
              <w:t>____________</w:t>
            </w:r>
          </w:p>
        </w:tc>
        <w:tc>
          <w:tcPr>
            <w:tcW w:w="4876" w:type="dxa"/>
          </w:tcPr>
          <w:p w:rsidR="00686E49" w:rsidRPr="00D811A9" w:rsidRDefault="00D811A9">
            <w:pPr>
              <w:pStyle w:val="Normal6a"/>
            </w:pPr>
            <w:r w:rsidRPr="00D811A9">
              <w:t>_________________</w:t>
            </w:r>
          </w:p>
        </w:tc>
      </w:tr>
      <w:tr w:rsidR="00893A18" w:rsidRPr="00D811A9">
        <w:trPr>
          <w:jc w:val="center"/>
        </w:trPr>
        <w:tc>
          <w:tcPr>
            <w:tcW w:w="4876" w:type="dxa"/>
          </w:tcPr>
          <w:p w:rsidR="00686E49" w:rsidRPr="00D811A9" w:rsidRDefault="00D811A9">
            <w:pPr>
              <w:pStyle w:val="Normal6a"/>
            </w:pPr>
            <w:r w:rsidRPr="00D811A9">
              <w:rPr>
                <w:rStyle w:val="Sup"/>
              </w:rPr>
              <w:t>9</w:t>
            </w:r>
            <w:r w:rsidRPr="00D811A9">
              <w:t xml:space="preserve"> COM(2019) 640 final.</w:t>
            </w:r>
          </w:p>
        </w:tc>
        <w:tc>
          <w:tcPr>
            <w:tcW w:w="4876" w:type="dxa"/>
          </w:tcPr>
          <w:p w:rsidR="00686E49" w:rsidRPr="00D811A9" w:rsidRDefault="00D811A9">
            <w:pPr>
              <w:pStyle w:val="Normal6a"/>
            </w:pPr>
            <w:r w:rsidRPr="00D811A9">
              <w:rPr>
                <w:rStyle w:val="Sup"/>
              </w:rPr>
              <w:t>9</w:t>
            </w:r>
            <w:r w:rsidRPr="00D811A9">
              <w:t xml:space="preserve"> COM(2019) 640 final.</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3</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Pascal Canfin, Nils Torvalds, Martin Hojsík, Frédérique Ries, Irena Jo</w:t>
      </w:r>
      <w:r w:rsidRPr="00D811A9">
        <w:t>veva, Linea Søgaard-Lidell, Ondřej Knotek</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1</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(1)</w:t>
            </w:r>
            <w:r w:rsidRPr="00D811A9">
              <w:tab/>
              <w:t xml:space="preserve">Kommissionen vedtog den 11. december 2019 en meddelelse om den </w:t>
            </w:r>
            <w:r w:rsidRPr="00D811A9">
              <w:lastRenderedPageBreak/>
              <w:t>europæiske grønne pagt</w:t>
            </w:r>
            <w:r w:rsidRPr="00D811A9">
              <w:rPr>
                <w:rStyle w:val="Sup"/>
              </w:rPr>
              <w:t>9</w:t>
            </w:r>
            <w:r w:rsidRPr="00D811A9">
              <w:t>, der indeholdt en køreplan hen imod en ny vækstpolitik for Europa og opstillede ambitiøse mål for bekæmpelse af klimaforandringer og for miljøbeskyttelse. I overensstemmelse med målsætningen om at opnå klimaneutralitet i EU senest i</w:t>
            </w:r>
            <w:r w:rsidRPr="00D811A9">
              <w:t xml:space="preserve"> 2050 på en effektiv og retfærdig måde blev der i den europæiske grønne pagt bebudet en mekanisme for retfærdig omstilling, der skal sættes ind for at imødegå de klimamæssige udfordringer, uden at nogen lades i stikken. De mest sårbare regioner og menneske</w:t>
            </w:r>
            <w:r w:rsidRPr="00D811A9">
              <w:t>r er også dem, der er mest eksponeret for konsekvenserne af klimaforandringer og miljøforringelse. Samtidig vil det kræve betydelige strukturelle ændringer at forvalte omstillingen.</w:t>
            </w:r>
          </w:p>
        </w:tc>
        <w:tc>
          <w:tcPr>
            <w:tcW w:w="4876" w:type="dxa"/>
          </w:tcPr>
          <w:p w:rsidR="00686E49" w:rsidRPr="00D811A9" w:rsidRDefault="00D811A9">
            <w:pPr>
              <w:pStyle w:val="Normal6a"/>
            </w:pPr>
            <w:r w:rsidRPr="00D811A9">
              <w:lastRenderedPageBreak/>
              <w:t>(1)</w:t>
            </w:r>
            <w:r w:rsidRPr="00D811A9">
              <w:tab/>
              <w:t xml:space="preserve">Kommissionen vedtog den 11. december 2019 en meddelelse om den </w:t>
            </w:r>
            <w:r w:rsidRPr="00D811A9">
              <w:lastRenderedPageBreak/>
              <w:t>europæi</w:t>
            </w:r>
            <w:r w:rsidRPr="00D811A9">
              <w:t>ske grønne pagt</w:t>
            </w:r>
            <w:r w:rsidRPr="00D811A9">
              <w:rPr>
                <w:rStyle w:val="Sup"/>
              </w:rPr>
              <w:t>9</w:t>
            </w:r>
            <w:r w:rsidRPr="00D811A9">
              <w:t xml:space="preserve">, der indeholdt en køreplan hen imod en ny vækstpolitik for Europa og opstillede ambitiøse mål for bekæmpelse af klimaforandringer og for miljøbeskyttelse. I overensstemmelse med målsætningen om at </w:t>
            </w:r>
            <w:r w:rsidRPr="00D811A9">
              <w:rPr>
                <w:b/>
                <w:i/>
              </w:rPr>
              <w:t>nå Unionens</w:t>
            </w:r>
            <w:r w:rsidRPr="00D811A9">
              <w:t xml:space="preserve"> </w:t>
            </w:r>
            <w:r w:rsidRPr="00D811A9">
              <w:rPr>
                <w:b/>
                <w:i/>
              </w:rPr>
              <w:t>2030-mål for klima og energi o</w:t>
            </w:r>
            <w:r w:rsidRPr="00D811A9">
              <w:rPr>
                <w:b/>
                <w:i/>
              </w:rPr>
              <w:t>g</w:t>
            </w:r>
            <w:r w:rsidRPr="00D811A9">
              <w:t xml:space="preserve"> opnå klimaneutralitet i EU senest i 2050 på en effektiv og retfærdig måde blev der i den europæiske grønne pagt bebudet en mekanisme for retfærdig omstilling, der skal sættes ind for at imødegå de klimamæssige udfordringer, uden at nogen lades i stikken.</w:t>
            </w:r>
            <w:r w:rsidRPr="00D811A9">
              <w:t xml:space="preserve"> De mest sårbare regioner og mennesker er også dem, der er mest eksponeret for konsekvenserne af klimaforandringer og miljøforringelse. Samtidig vil det kræve betydelige strukturelle ændringer at forvalte omstillingen.</w:t>
            </w:r>
          </w:p>
        </w:tc>
      </w:tr>
      <w:tr w:rsidR="00893A18" w:rsidRPr="00D811A9">
        <w:trPr>
          <w:jc w:val="center"/>
        </w:trPr>
        <w:tc>
          <w:tcPr>
            <w:tcW w:w="4876" w:type="dxa"/>
          </w:tcPr>
          <w:p w:rsidR="00686E49" w:rsidRPr="00D811A9" w:rsidRDefault="00D811A9">
            <w:pPr>
              <w:pStyle w:val="Normal6a"/>
            </w:pPr>
            <w:r w:rsidRPr="00D811A9">
              <w:lastRenderedPageBreak/>
              <w:t>_________________</w:t>
            </w:r>
          </w:p>
        </w:tc>
        <w:tc>
          <w:tcPr>
            <w:tcW w:w="4876" w:type="dxa"/>
          </w:tcPr>
          <w:p w:rsidR="00686E49" w:rsidRPr="00D811A9" w:rsidRDefault="00D811A9">
            <w:pPr>
              <w:pStyle w:val="Normal6a"/>
            </w:pPr>
            <w:r w:rsidRPr="00D811A9">
              <w:t>_________________</w:t>
            </w:r>
          </w:p>
        </w:tc>
      </w:tr>
      <w:tr w:rsidR="00893A18" w:rsidRPr="00D811A9">
        <w:trPr>
          <w:jc w:val="center"/>
        </w:trPr>
        <w:tc>
          <w:tcPr>
            <w:tcW w:w="4876" w:type="dxa"/>
          </w:tcPr>
          <w:p w:rsidR="00686E49" w:rsidRPr="00D811A9" w:rsidRDefault="00D811A9">
            <w:pPr>
              <w:pStyle w:val="Normal6a"/>
            </w:pPr>
            <w:r w:rsidRPr="00D811A9">
              <w:rPr>
                <w:rStyle w:val="Sup"/>
              </w:rPr>
              <w:t>9</w:t>
            </w:r>
            <w:r w:rsidRPr="00D811A9">
              <w:t xml:space="preserve"> COM(2019) 640 final.</w:t>
            </w:r>
          </w:p>
        </w:tc>
        <w:tc>
          <w:tcPr>
            <w:tcW w:w="4876" w:type="dxa"/>
          </w:tcPr>
          <w:p w:rsidR="00686E49" w:rsidRPr="00D811A9" w:rsidRDefault="00D811A9">
            <w:pPr>
              <w:pStyle w:val="Normal6a"/>
            </w:pPr>
            <w:r w:rsidRPr="00D811A9">
              <w:rPr>
                <w:rStyle w:val="Sup"/>
              </w:rPr>
              <w:t>9</w:t>
            </w:r>
            <w:r w:rsidRPr="00D811A9">
              <w:t xml:space="preserve"> COM(2019) 640 final.</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4</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 xml:space="preserve">Alexandr Vondra, Jadwiga Wiśniewska, Hermann Tertsch, Grzegorz Tobiszowski, Joanna Kopcińska, Anna </w:t>
      </w:r>
      <w:r w:rsidRPr="00D811A9">
        <w:t>Zalewska, Pietro Fiocchi</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1</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(1)</w:t>
            </w:r>
            <w:r w:rsidRPr="00D811A9">
              <w:tab/>
              <w:t xml:space="preserve">Kommissionen vedtog den 11. december 2019 en meddelelse om den europæiske grønne </w:t>
            </w:r>
            <w:r w:rsidRPr="00D811A9">
              <w:t>pagt</w:t>
            </w:r>
            <w:r w:rsidRPr="00D811A9">
              <w:rPr>
                <w:rStyle w:val="Sup"/>
              </w:rPr>
              <w:t>9</w:t>
            </w:r>
            <w:r w:rsidRPr="00D811A9">
              <w:t xml:space="preserve">, der indeholdt en køreplan hen imod en ny vækstpolitik for Europa og opstillede ambitiøse mål for bekæmpelse af klimaforandringer og for miljøbeskyttelse. I overensstemmelse med målsætningen om at opnå klimaneutralitet i EU </w:t>
            </w:r>
            <w:r w:rsidRPr="00D811A9">
              <w:rPr>
                <w:b/>
                <w:i/>
              </w:rPr>
              <w:t>senest i 2050</w:t>
            </w:r>
            <w:r w:rsidRPr="00D811A9">
              <w:t xml:space="preserve"> på en effekt</w:t>
            </w:r>
            <w:r w:rsidRPr="00D811A9">
              <w:t xml:space="preserve">iv og retfærdig måde blev der i den europæiske grønne pagt bebudet en mekanisme for retfærdig omstilling, der skal sættes ind for </w:t>
            </w:r>
            <w:r w:rsidRPr="00D811A9">
              <w:lastRenderedPageBreak/>
              <w:t xml:space="preserve">at imødegå </w:t>
            </w:r>
            <w:r w:rsidRPr="00D811A9">
              <w:rPr>
                <w:b/>
                <w:i/>
              </w:rPr>
              <w:t>de klimamæssige</w:t>
            </w:r>
            <w:r w:rsidRPr="00D811A9">
              <w:t xml:space="preserve"> udfordringer, uden at nogen lades i stikken. De mest sårbare regioner og mennesker er også dem, der</w:t>
            </w:r>
            <w:r w:rsidRPr="00D811A9">
              <w:t xml:space="preserve"> er mest eksponeret for konsekvenserne af klimaforandringer og miljøforringelse. Samtidig vil det kræve betydelige strukturelle ændringer at forvalte omstillingen.</w:t>
            </w:r>
          </w:p>
        </w:tc>
        <w:tc>
          <w:tcPr>
            <w:tcW w:w="4876" w:type="dxa"/>
          </w:tcPr>
          <w:p w:rsidR="00686E49" w:rsidRPr="00D811A9" w:rsidRDefault="00D811A9">
            <w:pPr>
              <w:pStyle w:val="Normal6a"/>
            </w:pPr>
            <w:r w:rsidRPr="00D811A9">
              <w:lastRenderedPageBreak/>
              <w:t>(1)</w:t>
            </w:r>
            <w:r w:rsidRPr="00D811A9">
              <w:tab/>
              <w:t>Kommissionen vedtog den 11. december 2019 en meddelelse om den europæiske grønne pagt</w:t>
            </w:r>
            <w:r w:rsidRPr="00D811A9">
              <w:rPr>
                <w:rStyle w:val="Sup"/>
              </w:rPr>
              <w:t>9</w:t>
            </w:r>
            <w:r w:rsidRPr="00D811A9">
              <w:t xml:space="preserve">, </w:t>
            </w:r>
            <w:r w:rsidRPr="00D811A9">
              <w:t xml:space="preserve">der indeholdt en køreplan hen imod en ny vækstpolitik for Europa og opstillede ambitiøse mål for bekæmpelse af klimaforandringer og for miljøbeskyttelse. I overensstemmelse med målsætningen om at opnå klimaneutralitet i EU på en effektiv og retfærdig måde </w:t>
            </w:r>
            <w:r w:rsidRPr="00D811A9">
              <w:rPr>
                <w:b/>
                <w:i/>
              </w:rPr>
              <w:t>og på grundlag af europæisk solidaritet</w:t>
            </w:r>
            <w:r w:rsidRPr="00D811A9">
              <w:rPr>
                <w:b/>
              </w:rPr>
              <w:t xml:space="preserve"> </w:t>
            </w:r>
            <w:r w:rsidRPr="00D811A9">
              <w:t xml:space="preserve">blev der i den europæiske grønne pagt bebudet en mekanisme for retfærdig omstilling, der </w:t>
            </w:r>
            <w:r w:rsidRPr="00D811A9">
              <w:lastRenderedPageBreak/>
              <w:t xml:space="preserve">skal sættes ind for at imødegå </w:t>
            </w:r>
            <w:r w:rsidRPr="00D811A9">
              <w:rPr>
                <w:b/>
                <w:i/>
              </w:rPr>
              <w:t>omstillingens</w:t>
            </w:r>
            <w:r w:rsidRPr="00D811A9">
              <w:t xml:space="preserve"> udfordringer, uden at nogen lades i stikken. De mest sårbare regioner og mennesker</w:t>
            </w:r>
            <w:r w:rsidRPr="00D811A9">
              <w:t xml:space="preserve"> er også dem, der er mest eksponeret for konsekvenserne af klimaforandringer og miljøforringelse. Samtidig vil det kræve betydelige strukturelle ændringer at forvalte omstillingen.</w:t>
            </w:r>
          </w:p>
        </w:tc>
      </w:tr>
      <w:tr w:rsidR="00893A18" w:rsidRPr="00D811A9">
        <w:trPr>
          <w:jc w:val="center"/>
        </w:trPr>
        <w:tc>
          <w:tcPr>
            <w:tcW w:w="4876" w:type="dxa"/>
          </w:tcPr>
          <w:p w:rsidR="00686E49" w:rsidRPr="00D811A9" w:rsidRDefault="00D811A9">
            <w:pPr>
              <w:pStyle w:val="Normal6a"/>
            </w:pPr>
            <w:r w:rsidRPr="00D811A9">
              <w:lastRenderedPageBreak/>
              <w:t>_________________</w:t>
            </w:r>
          </w:p>
        </w:tc>
        <w:tc>
          <w:tcPr>
            <w:tcW w:w="4876" w:type="dxa"/>
          </w:tcPr>
          <w:p w:rsidR="00686E49" w:rsidRPr="00D811A9" w:rsidRDefault="00D811A9">
            <w:pPr>
              <w:pStyle w:val="Normal6a"/>
            </w:pPr>
            <w:r w:rsidRPr="00D811A9">
              <w:t>_________________</w:t>
            </w:r>
          </w:p>
        </w:tc>
      </w:tr>
      <w:tr w:rsidR="00893A18" w:rsidRPr="00D811A9">
        <w:trPr>
          <w:jc w:val="center"/>
        </w:trPr>
        <w:tc>
          <w:tcPr>
            <w:tcW w:w="4876" w:type="dxa"/>
          </w:tcPr>
          <w:p w:rsidR="00686E49" w:rsidRPr="00D811A9" w:rsidRDefault="00D811A9">
            <w:pPr>
              <w:pStyle w:val="Normal6a"/>
            </w:pPr>
            <w:r w:rsidRPr="00D811A9">
              <w:rPr>
                <w:rStyle w:val="Sup"/>
              </w:rPr>
              <w:t>9</w:t>
            </w:r>
            <w:r w:rsidRPr="00D811A9">
              <w:t xml:space="preserve"> COM(2019) 640 final.</w:t>
            </w:r>
          </w:p>
        </w:tc>
        <w:tc>
          <w:tcPr>
            <w:tcW w:w="4876" w:type="dxa"/>
          </w:tcPr>
          <w:p w:rsidR="00686E49" w:rsidRPr="00D811A9" w:rsidRDefault="00D811A9">
            <w:pPr>
              <w:pStyle w:val="Normal6a"/>
            </w:pPr>
            <w:r w:rsidRPr="00D811A9">
              <w:rPr>
                <w:rStyle w:val="Sup"/>
              </w:rPr>
              <w:t>9</w:t>
            </w:r>
            <w:r w:rsidRPr="00D811A9">
              <w:t xml:space="preserve"> COM(2019) 64</w:t>
            </w:r>
            <w:r w:rsidRPr="00D811A9">
              <w:t>0 final.</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5</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Silvia Sardone, Danilo Oscar Lancini, Lucia Vuolo, Marco Dreosto, Vincenzo Sofo, Luisa Regimenti</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1</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(1)</w:t>
            </w:r>
            <w:r w:rsidRPr="00D811A9">
              <w:tab/>
              <w:t>Kommissionen vedtog den 11. december 2019 en meddelelse om den europæiske grønne pagt</w:t>
            </w:r>
            <w:r w:rsidRPr="00D811A9">
              <w:rPr>
                <w:rStyle w:val="Sup"/>
              </w:rPr>
              <w:t>9</w:t>
            </w:r>
            <w:r w:rsidRPr="00D811A9">
              <w:t xml:space="preserve">, der indeholdt en køreplan hen imod en ny vækstpolitik </w:t>
            </w:r>
            <w:r w:rsidRPr="00D811A9">
              <w:t xml:space="preserve">for Europa og opstillede ambitiøse mål for bekæmpelse af klimaforandringer og for miljøbeskyttelse. I overensstemmelse med målsætningen om at opnå klimaneutralitet i EU </w:t>
            </w:r>
            <w:r w:rsidRPr="00D811A9">
              <w:rPr>
                <w:b/>
                <w:i/>
              </w:rPr>
              <w:t>senest i 2050</w:t>
            </w:r>
            <w:r w:rsidRPr="00D811A9">
              <w:t xml:space="preserve"> på en effektiv og retfærdig måde blev der i den europæiske grønne pagt be</w:t>
            </w:r>
            <w:r w:rsidRPr="00D811A9">
              <w:t xml:space="preserve">budet en mekanisme for retfærdig omstilling, der skal sættes ind for at imødegå </w:t>
            </w:r>
            <w:r w:rsidRPr="00D811A9">
              <w:rPr>
                <w:b/>
                <w:i/>
              </w:rPr>
              <w:t>de klimamæssige udfordringer</w:t>
            </w:r>
            <w:r w:rsidRPr="00D811A9">
              <w:t>, uden at nogen lades i stikken. De mest sårbare regioner og mennesker er også dem, der er mest eksponeret for konsekvenserne af klimaforandringer o</w:t>
            </w:r>
            <w:r w:rsidRPr="00D811A9">
              <w:t>g miljøforringelse. Samtidig vil det kræve betydelige strukturelle ændringer at forvalte omstillingen.</w:t>
            </w:r>
          </w:p>
        </w:tc>
        <w:tc>
          <w:tcPr>
            <w:tcW w:w="4876" w:type="dxa"/>
          </w:tcPr>
          <w:p w:rsidR="00686E49" w:rsidRPr="00D811A9" w:rsidRDefault="00D811A9">
            <w:pPr>
              <w:pStyle w:val="Normal6a"/>
            </w:pPr>
            <w:r w:rsidRPr="00D811A9">
              <w:t>(1)</w:t>
            </w:r>
            <w:r w:rsidRPr="00D811A9">
              <w:tab/>
              <w:t>Kommissionen vedtog den 11. december 2019 en meddelelse om den europæiske grønne pagt</w:t>
            </w:r>
            <w:r w:rsidRPr="00D811A9">
              <w:rPr>
                <w:rStyle w:val="Sup"/>
              </w:rPr>
              <w:t>9</w:t>
            </w:r>
            <w:r w:rsidRPr="00D811A9">
              <w:t xml:space="preserve">, der indeholdt en køreplan hen imod en </w:t>
            </w:r>
            <w:r w:rsidRPr="00D811A9">
              <w:rPr>
                <w:b/>
                <w:i/>
              </w:rPr>
              <w:t>såkaldt</w:t>
            </w:r>
            <w:r w:rsidRPr="00D811A9">
              <w:rPr>
                <w:b/>
              </w:rPr>
              <w:t xml:space="preserve"> </w:t>
            </w:r>
            <w:r w:rsidRPr="00D811A9">
              <w:t>ny vækstpolitik</w:t>
            </w:r>
            <w:r w:rsidRPr="00D811A9">
              <w:t xml:space="preserve"> for Europa og opstillede ambitiøse mål for bekæmpelse af klimaforandringer og for miljøbeskyttelse. I overensstemmelse med målsætningen om at opnå klimaneutralitet i EU på en effektiv og retfærdig måde blev der i den europæiske grønne pagt bebudet en meka</w:t>
            </w:r>
            <w:r w:rsidRPr="00D811A9">
              <w:t xml:space="preserve">nisme for retfærdig omstilling, der skal sættes ind for at imødegå </w:t>
            </w:r>
            <w:r w:rsidRPr="00D811A9">
              <w:rPr>
                <w:b/>
                <w:i/>
              </w:rPr>
              <w:t>omstillingen til en klimaneutral økonomi</w:t>
            </w:r>
            <w:r w:rsidRPr="00D811A9">
              <w:t>, uden at nogen lades i stikken. De mest sårbare regioner og mennesker er også dem, der er mest eksponeret for konsekvenserne af klimaforandringer og</w:t>
            </w:r>
            <w:r w:rsidRPr="00D811A9">
              <w:t xml:space="preserve"> miljøforringelse. Samtidig vil det kræve betydelige strukturelle ændringer at forvalte omstillingen.</w:t>
            </w:r>
          </w:p>
        </w:tc>
      </w:tr>
      <w:tr w:rsidR="00893A18" w:rsidRPr="00D811A9">
        <w:trPr>
          <w:jc w:val="center"/>
        </w:trPr>
        <w:tc>
          <w:tcPr>
            <w:tcW w:w="4876" w:type="dxa"/>
          </w:tcPr>
          <w:p w:rsidR="00686E49" w:rsidRPr="00D811A9" w:rsidRDefault="00D811A9">
            <w:pPr>
              <w:pStyle w:val="Normal6a"/>
            </w:pPr>
            <w:r w:rsidRPr="00D811A9">
              <w:t>_________________</w:t>
            </w:r>
          </w:p>
        </w:tc>
        <w:tc>
          <w:tcPr>
            <w:tcW w:w="4876" w:type="dxa"/>
          </w:tcPr>
          <w:p w:rsidR="00686E49" w:rsidRPr="00D811A9" w:rsidRDefault="00D811A9">
            <w:pPr>
              <w:pStyle w:val="Normal6a"/>
            </w:pPr>
            <w:r w:rsidRPr="00D811A9">
              <w:t>_________________</w:t>
            </w:r>
          </w:p>
        </w:tc>
      </w:tr>
      <w:tr w:rsidR="00893A18" w:rsidRPr="00D811A9">
        <w:trPr>
          <w:jc w:val="center"/>
        </w:trPr>
        <w:tc>
          <w:tcPr>
            <w:tcW w:w="4876" w:type="dxa"/>
          </w:tcPr>
          <w:p w:rsidR="00686E49" w:rsidRPr="00D811A9" w:rsidRDefault="00D811A9">
            <w:pPr>
              <w:pStyle w:val="Normal6a"/>
            </w:pPr>
            <w:r w:rsidRPr="00D811A9">
              <w:rPr>
                <w:rStyle w:val="Sup"/>
              </w:rPr>
              <w:lastRenderedPageBreak/>
              <w:t>9</w:t>
            </w:r>
            <w:r w:rsidRPr="00D811A9">
              <w:t xml:space="preserve"> COM(2019) 640 final.</w:t>
            </w:r>
          </w:p>
        </w:tc>
        <w:tc>
          <w:tcPr>
            <w:tcW w:w="4876" w:type="dxa"/>
          </w:tcPr>
          <w:p w:rsidR="00686E49" w:rsidRPr="00D811A9" w:rsidRDefault="00D811A9">
            <w:pPr>
              <w:pStyle w:val="Normal6a"/>
            </w:pPr>
            <w:r w:rsidRPr="00D811A9">
              <w:rPr>
                <w:rStyle w:val="Sup"/>
              </w:rPr>
              <w:t>9</w:t>
            </w:r>
            <w:r w:rsidRPr="00D811A9">
              <w:t xml:space="preserve"> COM(2019) 640 final.</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6</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Alexandr Vondra, Jadwiga Wiśniewska, Hermann Tertsch, Grzegorz Tobiszowski, Joanna Kopcińska, Anna Zalewska, Pietro Fiocchi</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w:t>
      </w:r>
      <w:r w:rsidRPr="00D811A9">
        <w:t>ng 1 a (ny)</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(1a)</w:t>
            </w:r>
            <w:r w:rsidRPr="00D811A9">
              <w:tab/>
            </w:r>
            <w:r w:rsidRPr="00D811A9">
              <w:rPr>
                <w:b/>
                <w:i/>
              </w:rPr>
              <w:t>Forskellige lokalsamfund og borgere, afhængigt af deres sociale, geografiske og historiske omstændigheder, vil blive berørt på forskellige måder. Ikke alle medlemsstater, regioner og byer</w:t>
            </w:r>
            <w:r w:rsidRPr="00D811A9">
              <w:rPr>
                <w:b/>
                <w:i/>
              </w:rPr>
              <w:t xml:space="preserve"> påbegynder omstillingen fra det samme udgangspunkt eller har den samme kapacitet til at gennemføre den. Samtidig er det vigtigt at anerkende, at ikke alle regioner og lokalsamfund vil få det samme ud af en omstilling til en klimaneutral økonomi, og dens s</w:t>
            </w:r>
            <w:r w:rsidRPr="00D811A9">
              <w:rPr>
                <w:b/>
                <w:i/>
              </w:rPr>
              <w:t>ocioøkonomiske aftryk, herunder velfærd og arbejdspladser, vil variere afhængigt af en lang række forskellige faktorer. Stigningen i beskæftigelsesmuligheder i omstillingsprognosen er ujævnt fordelt på forskellige regioner, mens jobskabelsen i nye sektorer</w:t>
            </w:r>
            <w:r w:rsidRPr="00D811A9">
              <w:rPr>
                <w:b/>
                <w:i/>
              </w:rPr>
              <w:t xml:space="preserve"> ikke nødvendigvis stemmer godt overens, hverken tidsmæssigt eller geografisk, med de mistede arbejdspladser.</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7</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 xml:space="preserve">Simona Bonafè, Sara Cerdas, Javi </w:t>
      </w:r>
      <w:r w:rsidRPr="00D811A9">
        <w:t>López, César Luena, Alessandra Moretti, Milan Brglez, Nicolás González Casares, Manuel Pizarro, Rovana Plumb, Christel Schaldemose</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lastRenderedPageBreak/>
        <w:t>&lt;Article&gt;</w:t>
      </w:r>
      <w:r w:rsidRPr="00D811A9">
        <w:t>Betragtning 1 a (ny)</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(1a)</w:t>
            </w:r>
            <w:r w:rsidRPr="00D811A9">
              <w:tab/>
            </w:r>
            <w:r w:rsidRPr="00D811A9">
              <w:rPr>
                <w:b/>
                <w:i/>
              </w:rPr>
              <w:t>Finansierings- og investeringsforanstaltningerne bør være i overensstemmelse med Unionens nuværende politiske prioriteter, f.eks. den europæiske grønne pagt og tilsagnet om at opnå klimaneutralitet senest i 2050</w:t>
            </w:r>
            <w:r w:rsidRPr="00D811A9">
              <w:rPr>
                <w:b/>
                <w:i/>
              </w:rPr>
              <w:t>, strategien "Europas digitale fremtid i støbeskeen" og den europæiske søjle for sociale rettigheder. Disse foranstaltninger bør støtte skabelsen eller bevarelsen af gode og bæredygtige job og grænseoverskridende aktiviteter i Unionen og bidrage til den eu</w:t>
            </w:r>
            <w:r w:rsidRPr="00D811A9">
              <w:rPr>
                <w:b/>
                <w:i/>
              </w:rPr>
              <w:t>ropæiske økonomis grønne og digitale omstilling.</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8</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 xml:space="preserve">Alexandr Vondra, Jadwiga Wiśniewska, Hermann Tertsch, Grzegorz Tobiszowski, Joanna Kopcińska, Anna </w:t>
      </w:r>
      <w:r w:rsidRPr="00D811A9">
        <w:t>Zalewska, Pietro Fiocchi</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2</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(2)</w:t>
            </w:r>
            <w:r w:rsidRPr="00D811A9">
              <w:tab/>
              <w:t xml:space="preserve">Kommissionen vedtog den 14. januar 2020 en meddelelse om en investeringsplan for </w:t>
            </w:r>
            <w:r w:rsidRPr="00D811A9">
              <w:t>den europæiske grønne pagt</w:t>
            </w:r>
            <w:r w:rsidRPr="00D811A9">
              <w:rPr>
                <w:rStyle w:val="Sup"/>
              </w:rPr>
              <w:t>10</w:t>
            </w:r>
            <w:r w:rsidRPr="00D811A9">
              <w:t xml:space="preserve">, hvorved der oprettes en mekanisme for retfærdig omstilling, som skal fokusere på de regioner og sektorer, der er mest berørt af omstillingen i betragtning af deres afhængighed af fossile brændstoffer, </w:t>
            </w:r>
            <w:r w:rsidRPr="00D811A9">
              <w:rPr>
                <w:b/>
                <w:i/>
              </w:rPr>
              <w:t>herunder</w:t>
            </w:r>
            <w:r w:rsidRPr="00D811A9">
              <w:t xml:space="preserve"> kul, tørv og oli</w:t>
            </w:r>
            <w:r w:rsidRPr="00D811A9">
              <w:t>eskifer eller drivhusgasintensive industriprocesser, men som har mindst kapacitet til at finansiere de fornødne investeringer. Mekanismen for retfærdig omstilling består af tre søjler: en fond for retfærdig omstilling, der gennemføres under delt forvaltnin</w:t>
            </w:r>
            <w:r w:rsidRPr="00D811A9">
              <w:t xml:space="preserve">g, en særlig ordning for retfærdig omstilling under InvestEU og </w:t>
            </w:r>
            <w:r w:rsidRPr="00D811A9">
              <w:lastRenderedPageBreak/>
              <w:t>en lånefacilitet for den offentlige sektor for at mobilisere yderligere investeringer til de berørte regioner.</w:t>
            </w:r>
          </w:p>
        </w:tc>
        <w:tc>
          <w:tcPr>
            <w:tcW w:w="4876" w:type="dxa"/>
          </w:tcPr>
          <w:p w:rsidR="00686E49" w:rsidRPr="00D811A9" w:rsidRDefault="00D811A9">
            <w:pPr>
              <w:pStyle w:val="Normal6a"/>
            </w:pPr>
            <w:r w:rsidRPr="00D811A9">
              <w:lastRenderedPageBreak/>
              <w:t>(2)</w:t>
            </w:r>
            <w:r w:rsidRPr="00D811A9">
              <w:tab/>
              <w:t xml:space="preserve">Kommissionen vedtog den 14. januar 2020 en meddelelse om en investeringsplan </w:t>
            </w:r>
            <w:r w:rsidRPr="00D811A9">
              <w:t xml:space="preserve">for den europæiske grønne pagt </w:t>
            </w:r>
            <w:r w:rsidRPr="00D811A9">
              <w:rPr>
                <w:rStyle w:val="Sup"/>
              </w:rPr>
              <w:t>10</w:t>
            </w:r>
            <w:r w:rsidRPr="00D811A9">
              <w:t xml:space="preserve">, hvorved der oprettes en mekanisme for retfærdig omstilling, som skal fokusere på de regioner og sektorer, der er mest berørt af omstillingen i betragtning af deres afhængighed af fossile brændstoffer, </w:t>
            </w:r>
            <w:r w:rsidRPr="00D811A9">
              <w:rPr>
                <w:b/>
                <w:i/>
              </w:rPr>
              <w:t>navnlig</w:t>
            </w:r>
            <w:r w:rsidRPr="00D811A9">
              <w:rPr>
                <w:b/>
              </w:rPr>
              <w:t xml:space="preserve"> </w:t>
            </w:r>
            <w:r w:rsidRPr="00D811A9">
              <w:t xml:space="preserve">kul, </w:t>
            </w:r>
            <w:r w:rsidRPr="00D811A9">
              <w:rPr>
                <w:b/>
                <w:i/>
              </w:rPr>
              <w:t xml:space="preserve">men </w:t>
            </w:r>
            <w:r w:rsidRPr="00D811A9">
              <w:rPr>
                <w:b/>
                <w:i/>
              </w:rPr>
              <w:t>også</w:t>
            </w:r>
            <w:r w:rsidRPr="00D811A9">
              <w:rPr>
                <w:b/>
              </w:rPr>
              <w:t xml:space="preserve"> </w:t>
            </w:r>
            <w:r w:rsidRPr="00D811A9">
              <w:t>tørv og olieskifer eller drivhusgasintensive industriprocesser, men som har mindst kapacitet til at finansiere de fornødne investeringer</w:t>
            </w:r>
            <w:r w:rsidRPr="00D811A9">
              <w:rPr>
                <w:b/>
                <w:i/>
              </w:rPr>
              <w:t>, som kræves af Unionens klimapolitikker</w:t>
            </w:r>
            <w:r w:rsidRPr="00D811A9">
              <w:t>. Mekanismen for retfærdig omstilling består af tre søjler: en fond for ret</w:t>
            </w:r>
            <w:r w:rsidRPr="00D811A9">
              <w:t xml:space="preserve">færdig omstilling, der gennemføres under delt forvaltning, en særlig ordning </w:t>
            </w:r>
            <w:r w:rsidRPr="00D811A9">
              <w:lastRenderedPageBreak/>
              <w:t>for retfærdig omstilling under InvestEU og en lånefacilitet for den offentlige sektor for at mobilisere yderligere investeringer til de berørte regioner.</w:t>
            </w:r>
          </w:p>
        </w:tc>
      </w:tr>
      <w:tr w:rsidR="00893A18" w:rsidRPr="00D811A9">
        <w:trPr>
          <w:jc w:val="center"/>
        </w:trPr>
        <w:tc>
          <w:tcPr>
            <w:tcW w:w="4876" w:type="dxa"/>
          </w:tcPr>
          <w:p w:rsidR="00686E49" w:rsidRPr="00D811A9" w:rsidRDefault="00D811A9">
            <w:pPr>
              <w:pStyle w:val="Normal6a"/>
            </w:pPr>
            <w:r w:rsidRPr="00D811A9">
              <w:lastRenderedPageBreak/>
              <w:t>_________________</w:t>
            </w:r>
          </w:p>
        </w:tc>
        <w:tc>
          <w:tcPr>
            <w:tcW w:w="4876" w:type="dxa"/>
          </w:tcPr>
          <w:p w:rsidR="00686E49" w:rsidRPr="00D811A9" w:rsidRDefault="00D811A9">
            <w:pPr>
              <w:pStyle w:val="Normal6a"/>
            </w:pPr>
            <w:r w:rsidRPr="00D811A9">
              <w:t>______</w:t>
            </w:r>
            <w:r w:rsidRPr="00D811A9">
              <w:t>___________</w:t>
            </w:r>
          </w:p>
        </w:tc>
      </w:tr>
      <w:tr w:rsidR="00893A18" w:rsidRPr="00D811A9">
        <w:trPr>
          <w:jc w:val="center"/>
        </w:trPr>
        <w:tc>
          <w:tcPr>
            <w:tcW w:w="4876" w:type="dxa"/>
          </w:tcPr>
          <w:p w:rsidR="00686E49" w:rsidRPr="00D811A9" w:rsidRDefault="00D811A9">
            <w:pPr>
              <w:pStyle w:val="Normal6a"/>
            </w:pPr>
            <w:r w:rsidRPr="00D811A9">
              <w:rPr>
                <w:rStyle w:val="Sup"/>
              </w:rPr>
              <w:t>10</w:t>
            </w:r>
            <w:r w:rsidRPr="00D811A9">
              <w:t xml:space="preserve"> COM(2020) 21 final.</w:t>
            </w:r>
          </w:p>
        </w:tc>
        <w:tc>
          <w:tcPr>
            <w:tcW w:w="4876" w:type="dxa"/>
          </w:tcPr>
          <w:p w:rsidR="00686E49" w:rsidRPr="00D811A9" w:rsidRDefault="00D811A9">
            <w:pPr>
              <w:pStyle w:val="Normal6a"/>
            </w:pPr>
            <w:r w:rsidRPr="00D811A9">
              <w:rPr>
                <w:rStyle w:val="Sup"/>
              </w:rPr>
              <w:t>10</w:t>
            </w:r>
            <w:r w:rsidRPr="00D811A9">
              <w:t xml:space="preserve"> COM(2020) 21 final.</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9</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 xml:space="preserve">Simona Bonafè, Sara Cerdas, Javi López, César Luena, Alessandra Moretti, Milan Brglez, </w:t>
      </w:r>
      <w:r w:rsidRPr="00D811A9">
        <w:t>Nicolás González Casares, Manuel Pizarro, Rovana Plumb, Christel Schaldemose</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2</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(2)</w:t>
            </w:r>
            <w:r w:rsidRPr="00D811A9">
              <w:tab/>
              <w:t>Kommissionen vedtog den 14. j</w:t>
            </w:r>
            <w:r w:rsidRPr="00D811A9">
              <w:t xml:space="preserve">anuar 2020 en meddelelse om en investeringsplan for den europæiske grønne pagt </w:t>
            </w:r>
            <w:r w:rsidRPr="00D811A9">
              <w:rPr>
                <w:rStyle w:val="Sup"/>
              </w:rPr>
              <w:t>10</w:t>
            </w:r>
            <w:r w:rsidRPr="00D811A9">
              <w:t>, hvorved der oprettes en mekanisme for retfærdig omstilling, som skal fokusere på de regioner og sektorer, der er mest berørt af omstillingen i betragtning af deres afhængigh</w:t>
            </w:r>
            <w:r w:rsidRPr="00D811A9">
              <w:t>ed af fossile brændstoffer, herunder kul, tørv og olieskifer eller drivhusgasintensive industriprocesser, men som har mindst kapacitet til at finansiere de fornødne investeringer. Mekanismen for retfærdig omstilling består af tre søjler: en fond for retfær</w:t>
            </w:r>
            <w:r w:rsidRPr="00D811A9">
              <w:t>dig omstilling, der gennemføres under delt forvaltning, en særlig ordning for retfærdig omstilling under InvestEU og en lånefacilitet for den offentlige sektor for at mobilisere yderligere investeringer til de berørte regioner.</w:t>
            </w:r>
          </w:p>
        </w:tc>
        <w:tc>
          <w:tcPr>
            <w:tcW w:w="4876" w:type="dxa"/>
          </w:tcPr>
          <w:p w:rsidR="00686E49" w:rsidRPr="00D811A9" w:rsidRDefault="00D811A9">
            <w:pPr>
              <w:pStyle w:val="Normal6a"/>
            </w:pPr>
            <w:r w:rsidRPr="00D811A9">
              <w:t>(2)</w:t>
            </w:r>
            <w:r w:rsidRPr="00D811A9">
              <w:tab/>
              <w:t xml:space="preserve">Kommissionen vedtog den </w:t>
            </w:r>
            <w:r w:rsidRPr="00D811A9">
              <w:t xml:space="preserve">14. januar 2020 en meddelelse om en investeringsplan for den europæiske grønne pagt </w:t>
            </w:r>
            <w:r w:rsidRPr="00D811A9">
              <w:rPr>
                <w:rStyle w:val="Sup"/>
              </w:rPr>
              <w:t>10</w:t>
            </w:r>
            <w:r w:rsidRPr="00D811A9">
              <w:t>, hvorved der oprettes en mekanisme for retfærdig omstilling, som skal fokusere på de regioner og sektorer, der er mest berørt af omstillingen i betragtning af deres afhæ</w:t>
            </w:r>
            <w:r w:rsidRPr="00D811A9">
              <w:t>ngighed af fossile brændstoffer, herunder kul, tørv og olieskifer eller drivhusgasintensive industriprocesser, men som har mindst kapacitet til at finansiere de fornødne investeringer</w:t>
            </w:r>
            <w:r w:rsidRPr="00D811A9">
              <w:rPr>
                <w:b/>
                <w:i/>
              </w:rPr>
              <w:t xml:space="preserve"> hen imod klimaneutralitet</w:t>
            </w:r>
            <w:r w:rsidRPr="00D811A9">
              <w:t>. Mekanismen for retfærdig omstilling består af</w:t>
            </w:r>
            <w:r w:rsidRPr="00D811A9">
              <w:t xml:space="preserve"> tre søjler: en fond for retfærdig omstilling, der gennemføres under delt forvaltning, en særlig ordning for retfærdig omstilling under InvestEU og en lånefacilitet for den offentlige sektor for at mobilisere yderligere investeringer til de berørte regione</w:t>
            </w:r>
            <w:r w:rsidRPr="00D811A9">
              <w:t>r.</w:t>
            </w:r>
          </w:p>
        </w:tc>
      </w:tr>
      <w:tr w:rsidR="00893A18" w:rsidRPr="00D811A9">
        <w:trPr>
          <w:jc w:val="center"/>
        </w:trPr>
        <w:tc>
          <w:tcPr>
            <w:tcW w:w="4876" w:type="dxa"/>
          </w:tcPr>
          <w:p w:rsidR="00686E49" w:rsidRPr="00D811A9" w:rsidRDefault="00D811A9">
            <w:pPr>
              <w:pStyle w:val="Normal6a"/>
            </w:pPr>
            <w:r w:rsidRPr="00D811A9">
              <w:t>_________________</w:t>
            </w:r>
          </w:p>
        </w:tc>
        <w:tc>
          <w:tcPr>
            <w:tcW w:w="4876" w:type="dxa"/>
          </w:tcPr>
          <w:p w:rsidR="00686E49" w:rsidRPr="00D811A9" w:rsidRDefault="00D811A9">
            <w:pPr>
              <w:pStyle w:val="Normal6a"/>
            </w:pPr>
            <w:r w:rsidRPr="00D811A9">
              <w:t>_________________</w:t>
            </w:r>
          </w:p>
        </w:tc>
      </w:tr>
      <w:tr w:rsidR="00893A18" w:rsidRPr="00D811A9">
        <w:trPr>
          <w:jc w:val="center"/>
        </w:trPr>
        <w:tc>
          <w:tcPr>
            <w:tcW w:w="4876" w:type="dxa"/>
          </w:tcPr>
          <w:p w:rsidR="00686E49" w:rsidRPr="00D811A9" w:rsidRDefault="00D811A9">
            <w:pPr>
              <w:pStyle w:val="Normal6a"/>
            </w:pPr>
            <w:r w:rsidRPr="00D811A9">
              <w:rPr>
                <w:rStyle w:val="Sup"/>
              </w:rPr>
              <w:t>10</w:t>
            </w:r>
            <w:r w:rsidRPr="00D811A9">
              <w:t xml:space="preserve"> COM(2020) 21 final.</w:t>
            </w:r>
          </w:p>
        </w:tc>
        <w:tc>
          <w:tcPr>
            <w:tcW w:w="4876" w:type="dxa"/>
          </w:tcPr>
          <w:p w:rsidR="00686E49" w:rsidRPr="00D811A9" w:rsidRDefault="00D811A9">
            <w:pPr>
              <w:pStyle w:val="Normal6a"/>
            </w:pPr>
            <w:r w:rsidRPr="00D811A9">
              <w:rPr>
                <w:rStyle w:val="Sup"/>
              </w:rPr>
              <w:t>10</w:t>
            </w:r>
            <w:r w:rsidRPr="00D811A9">
              <w:t xml:space="preserve"> COM(2020) 21 final.</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lastRenderedPageBreak/>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10</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Margrete Auken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w:t>
      </w:r>
      <w:r w:rsidRPr="00D811A9">
        <w:t xml:space="preserve">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2</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(2)</w:t>
            </w:r>
            <w:r w:rsidRPr="00D811A9">
              <w:tab/>
              <w:t xml:space="preserve">Kommissionen vedtog den 14. januar 2020 en meddelelse om en investeringsplan for den europæiske grønne pagt </w:t>
            </w:r>
            <w:r w:rsidRPr="00D811A9">
              <w:rPr>
                <w:rStyle w:val="Sup"/>
              </w:rPr>
              <w:t>10</w:t>
            </w:r>
            <w:r w:rsidRPr="00D811A9">
              <w:t xml:space="preserve">, hvorved der oprettes en mekanisme for </w:t>
            </w:r>
            <w:r w:rsidRPr="00D811A9">
              <w:t>retfærdig omstilling, som skal fokusere på de regioner og sektorer, der er mest berørt af omstillingen i betragtning af deres afhængighed af fossile brændstoffer, herunder kul, tørv og olieskifer eller drivhusgasintensive industriprocesser, men som har min</w:t>
            </w:r>
            <w:r w:rsidRPr="00D811A9">
              <w:t>dst kapacitet til at finansiere de fornødne investeringer. Mekanismen for retfærdig omstilling består af tre søjler: en fond for retfærdig omstilling, der gennemføres under delt forvaltning, en særlig ordning for retfærdig omstilling under InvestEU og en l</w:t>
            </w:r>
            <w:r w:rsidRPr="00D811A9">
              <w:t>ånefacilitet for den offentlige sektor for at mobilisere yderligere investeringer til de berørte regioner.</w:t>
            </w:r>
          </w:p>
        </w:tc>
        <w:tc>
          <w:tcPr>
            <w:tcW w:w="4876" w:type="dxa"/>
          </w:tcPr>
          <w:p w:rsidR="00686E49" w:rsidRPr="00D811A9" w:rsidRDefault="00D811A9">
            <w:pPr>
              <w:pStyle w:val="Normal6a"/>
            </w:pPr>
            <w:r w:rsidRPr="00D811A9">
              <w:t>(2)</w:t>
            </w:r>
            <w:r w:rsidRPr="00D811A9">
              <w:tab/>
              <w:t xml:space="preserve">Kommissionen vedtog den 14. januar 2020 en meddelelse om en investeringsplan for den europæiske grønne pagt </w:t>
            </w:r>
            <w:r w:rsidRPr="00D811A9">
              <w:rPr>
                <w:rStyle w:val="Sup"/>
              </w:rPr>
              <w:t>10</w:t>
            </w:r>
            <w:r w:rsidRPr="00D811A9">
              <w:t>, hvorved der oprettes en mekanisme</w:t>
            </w:r>
            <w:r w:rsidRPr="00D811A9">
              <w:t xml:space="preserve"> for retfærdig omstilling, som skal fokusere på de regioner</w:t>
            </w:r>
            <w:r w:rsidRPr="00D811A9">
              <w:rPr>
                <w:b/>
                <w:i/>
              </w:rPr>
              <w:t>, mennesker</w:t>
            </w:r>
            <w:r w:rsidRPr="00D811A9">
              <w:t xml:space="preserve"> og sektorer, der er mest berørt af omstillingen i betragtning af deres afhængighed af fossile brændstoffer, herunder kul, tørv og olieskifer eller drivhusgasintensive industriprocesser,</w:t>
            </w:r>
            <w:r w:rsidRPr="00D811A9">
              <w:t xml:space="preserve"> men som har mindst kapacitet til at finansiere de fornødne investeringer. Mekanismen for retfærdig omstilling består af tre søjler: en fond for retfærdig omstilling, der gennemføres under delt forvaltning, en særlig ordning for retfærdig omstilling under </w:t>
            </w:r>
            <w:r w:rsidRPr="00D811A9">
              <w:t>InvestEU og en lånefacilitet for den offentlige sektor for at mobilisere yderligere investeringer til de berørte regioner.</w:t>
            </w:r>
          </w:p>
        </w:tc>
      </w:tr>
      <w:tr w:rsidR="00893A18" w:rsidRPr="00D811A9">
        <w:trPr>
          <w:jc w:val="center"/>
        </w:trPr>
        <w:tc>
          <w:tcPr>
            <w:tcW w:w="4876" w:type="dxa"/>
          </w:tcPr>
          <w:p w:rsidR="00686E49" w:rsidRPr="00D811A9" w:rsidRDefault="00D811A9">
            <w:pPr>
              <w:pStyle w:val="Normal6a"/>
            </w:pPr>
            <w:r w:rsidRPr="00D811A9">
              <w:t>_________________</w:t>
            </w:r>
          </w:p>
        </w:tc>
        <w:tc>
          <w:tcPr>
            <w:tcW w:w="4876" w:type="dxa"/>
          </w:tcPr>
          <w:p w:rsidR="00686E49" w:rsidRPr="00D811A9" w:rsidRDefault="00D811A9">
            <w:pPr>
              <w:pStyle w:val="Normal6a"/>
            </w:pPr>
            <w:r w:rsidRPr="00D811A9">
              <w:t>_________________</w:t>
            </w:r>
          </w:p>
        </w:tc>
      </w:tr>
      <w:tr w:rsidR="00893A18" w:rsidRPr="00D811A9">
        <w:trPr>
          <w:jc w:val="center"/>
        </w:trPr>
        <w:tc>
          <w:tcPr>
            <w:tcW w:w="4876" w:type="dxa"/>
          </w:tcPr>
          <w:p w:rsidR="00686E49" w:rsidRPr="00D811A9" w:rsidRDefault="00D811A9">
            <w:pPr>
              <w:pStyle w:val="Normal6a"/>
            </w:pPr>
            <w:r w:rsidRPr="00D811A9">
              <w:rPr>
                <w:rStyle w:val="Sup"/>
              </w:rPr>
              <w:t>10</w:t>
            </w:r>
            <w:r w:rsidRPr="00D811A9">
              <w:t xml:space="preserve"> COM(2020) 21 final.</w:t>
            </w:r>
          </w:p>
        </w:tc>
        <w:tc>
          <w:tcPr>
            <w:tcW w:w="4876" w:type="dxa"/>
          </w:tcPr>
          <w:p w:rsidR="00686E49" w:rsidRPr="00D811A9" w:rsidRDefault="00D811A9">
            <w:pPr>
              <w:pStyle w:val="Normal6a"/>
            </w:pPr>
            <w:r w:rsidRPr="00D811A9">
              <w:rPr>
                <w:rStyle w:val="Sup"/>
              </w:rPr>
              <w:t>10</w:t>
            </w:r>
            <w:r w:rsidRPr="00D811A9">
              <w:t xml:space="preserve"> COM(2020) 21 final.</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11</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Margrete Auken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3</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(3)</w:t>
            </w:r>
            <w:r w:rsidRPr="00D811A9">
              <w:tab/>
              <w:t xml:space="preserve">Kommissionen vedtog forslaget </w:t>
            </w:r>
            <w:r w:rsidRPr="00D811A9">
              <w:t xml:space="preserve">om oprettelse af en fond for retfærdig </w:t>
            </w:r>
            <w:r w:rsidRPr="00D811A9">
              <w:lastRenderedPageBreak/>
              <w:t>omstilling den 14. januar 2020</w:t>
            </w:r>
            <w:r w:rsidRPr="00D811A9">
              <w:rPr>
                <w:rStyle w:val="Sup"/>
              </w:rPr>
              <w:t>11</w:t>
            </w:r>
            <w:r w:rsidRPr="00D811A9">
              <w:t>. Med henblik på en bedre programmering og gennemførelse af fonden skal der vedtages territoriale planer for retfærdig omstilling, der skal fastlægge de vigtigste trin og frister i omst</w:t>
            </w:r>
            <w:r w:rsidRPr="00D811A9">
              <w:t>illingsprocessen og kortlægge, hvilke geografiske områder der påvirkes mest negativt af omstillingen til en klimaneutral økonomi, og som har mindst kapacitet til at imødegå de udfordringer, som omstillingen vil indebære.</w:t>
            </w:r>
          </w:p>
        </w:tc>
        <w:tc>
          <w:tcPr>
            <w:tcW w:w="4876" w:type="dxa"/>
          </w:tcPr>
          <w:p w:rsidR="00686E49" w:rsidRPr="00D811A9" w:rsidRDefault="00D811A9">
            <w:pPr>
              <w:pStyle w:val="Normal6a"/>
            </w:pPr>
            <w:r w:rsidRPr="00D811A9">
              <w:lastRenderedPageBreak/>
              <w:t>(3)</w:t>
            </w:r>
            <w:r w:rsidRPr="00D811A9">
              <w:tab/>
              <w:t>Kommissionen vedtog forslaget o</w:t>
            </w:r>
            <w:r w:rsidRPr="00D811A9">
              <w:t xml:space="preserve">m oprettelse af en fond for retfærdig </w:t>
            </w:r>
            <w:r w:rsidRPr="00D811A9">
              <w:lastRenderedPageBreak/>
              <w:t>omstilling den 14. januar 2020</w:t>
            </w:r>
            <w:r w:rsidRPr="00D811A9">
              <w:rPr>
                <w:rStyle w:val="Sup"/>
              </w:rPr>
              <w:t>11</w:t>
            </w:r>
            <w:r w:rsidRPr="00D811A9">
              <w:t>. Med henblik på en bedre programmering og gennemførelse af fonden skal der vedtages territoriale planer for retfærdig omstilling, der skal fastlægge de vigtigste trin og frister i omsti</w:t>
            </w:r>
            <w:r w:rsidRPr="00D811A9">
              <w:t>llingsprocessen</w:t>
            </w:r>
            <w:r w:rsidRPr="00D811A9">
              <w:rPr>
                <w:b/>
                <w:i/>
              </w:rPr>
              <w:t>, herunder retligt bindende datoer for udfasningen af alle fossile brændstoffer ifølge en tidsramme i overensstemmelse med målsætningen om at begrænse temperaturstigningen til 1,5 °C over det førindustrielle niveau,</w:t>
            </w:r>
            <w:r w:rsidRPr="00D811A9">
              <w:t xml:space="preserve"> og kortlægge, hvilke geog</w:t>
            </w:r>
            <w:r w:rsidRPr="00D811A9">
              <w:t xml:space="preserve">rafiske områder der påvirkes mest negativt af omstillingen til en klimaneutral økonomi, og som har mindst kapacitet til at imødegå de udfordringer, som omstillingen vil indebære. </w:t>
            </w:r>
            <w:r w:rsidRPr="00D811A9">
              <w:rPr>
                <w:b/>
                <w:i/>
              </w:rPr>
              <w:t>Partnerskabsprincippet gælder for forberedelse, gennemførelse, overvågning og</w:t>
            </w:r>
            <w:r w:rsidRPr="00D811A9">
              <w:rPr>
                <w:b/>
                <w:i/>
              </w:rPr>
              <w:t xml:space="preserve"> evaluering af de territoriale planer for retfærdig omstilling jf. artikel [7] i [Europa-Parlamentets og Rådets forordning (EU) 2020/xxx om oprettelse af Fonden for Retfærdig Omstilling ("FRO-forordningen")].</w:t>
            </w:r>
          </w:p>
        </w:tc>
      </w:tr>
      <w:tr w:rsidR="00893A18" w:rsidRPr="00D811A9">
        <w:trPr>
          <w:jc w:val="center"/>
        </w:trPr>
        <w:tc>
          <w:tcPr>
            <w:tcW w:w="4876" w:type="dxa"/>
          </w:tcPr>
          <w:p w:rsidR="00686E49" w:rsidRPr="00D811A9" w:rsidRDefault="00D811A9">
            <w:pPr>
              <w:pStyle w:val="Normal6a"/>
            </w:pPr>
            <w:r w:rsidRPr="00D811A9">
              <w:lastRenderedPageBreak/>
              <w:t>_________________</w:t>
            </w:r>
          </w:p>
        </w:tc>
        <w:tc>
          <w:tcPr>
            <w:tcW w:w="4876" w:type="dxa"/>
          </w:tcPr>
          <w:p w:rsidR="00686E49" w:rsidRPr="00D811A9" w:rsidRDefault="00D811A9">
            <w:pPr>
              <w:pStyle w:val="Normal6a"/>
            </w:pPr>
            <w:r w:rsidRPr="00D811A9">
              <w:t>_________________</w:t>
            </w:r>
          </w:p>
        </w:tc>
      </w:tr>
      <w:tr w:rsidR="00893A18" w:rsidRPr="00D811A9">
        <w:trPr>
          <w:jc w:val="center"/>
        </w:trPr>
        <w:tc>
          <w:tcPr>
            <w:tcW w:w="4876" w:type="dxa"/>
          </w:tcPr>
          <w:p w:rsidR="00686E49" w:rsidRPr="00D811A9" w:rsidRDefault="00D811A9">
            <w:pPr>
              <w:pStyle w:val="Normal6a"/>
            </w:pPr>
            <w:r w:rsidRPr="00D811A9">
              <w:rPr>
                <w:rStyle w:val="Sup"/>
              </w:rPr>
              <w:t>11</w:t>
            </w:r>
            <w:r w:rsidRPr="00D811A9">
              <w:t xml:space="preserve"> COM(2020) 22 final</w:t>
            </w:r>
          </w:p>
        </w:tc>
        <w:tc>
          <w:tcPr>
            <w:tcW w:w="4876" w:type="dxa"/>
          </w:tcPr>
          <w:p w:rsidR="00686E49" w:rsidRPr="00D811A9" w:rsidRDefault="00D811A9">
            <w:pPr>
              <w:pStyle w:val="Normal6a"/>
            </w:pPr>
            <w:r w:rsidRPr="00D811A9">
              <w:rPr>
                <w:rStyle w:val="Sup"/>
              </w:rPr>
              <w:t>11</w:t>
            </w:r>
            <w:r w:rsidRPr="00D811A9">
              <w:t xml:space="preserve"> COM(2020) 22 final</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12</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Silvia Sardone, Danilo Oscar Lancini, Lucia Vuolo, Marco Dreosto, Vincenzo Sofo, Luisa Regimenti</w:t>
      </w:r>
      <w:r w:rsidRPr="00D811A9">
        <w:rPr>
          <w:rStyle w:val="HideTWBExt"/>
          <w:noProof w:val="0"/>
        </w:rPr>
        <w:t>&lt;/Members</w:t>
      </w:r>
      <w:r w:rsidRPr="00D811A9">
        <w:rPr>
          <w:rStyle w:val="HideTWBExt"/>
          <w:noProof w:val="0"/>
        </w:rPr>
        <w:t>&gt;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3</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(3)</w:t>
            </w:r>
            <w:r w:rsidRPr="00D811A9">
              <w:tab/>
              <w:t>Kommissionen vedtog forslaget om oprettelse af en fond for retfærdig omstilling den 14. januar 2020</w:t>
            </w:r>
            <w:r w:rsidRPr="00D811A9">
              <w:rPr>
                <w:rStyle w:val="Sup"/>
              </w:rPr>
              <w:t>11</w:t>
            </w:r>
            <w:r w:rsidRPr="00D811A9">
              <w:t>. Med henblik</w:t>
            </w:r>
            <w:r w:rsidRPr="00D811A9">
              <w:t xml:space="preserve"> på en bedre programmering og gennemførelse af fonden skal der vedtages territoriale planer for retfærdig omstilling, der skal fastlægge de vigtigste trin og </w:t>
            </w:r>
            <w:r w:rsidRPr="00D811A9">
              <w:lastRenderedPageBreak/>
              <w:t>frister i omstillingsprocessen og kortlægge, hvilke geografiske områder der påvirkes mest negativt</w:t>
            </w:r>
            <w:r w:rsidRPr="00D811A9">
              <w:t xml:space="preserve"> af omstillingen til en klimaneutral økonomi, og som har mindst kapacitet til at imødegå de </w:t>
            </w:r>
            <w:r w:rsidRPr="00D811A9">
              <w:rPr>
                <w:b/>
                <w:i/>
              </w:rPr>
              <w:t>udfordringer</w:t>
            </w:r>
            <w:r w:rsidRPr="00D811A9">
              <w:t>, som omstillingen vil indebære.</w:t>
            </w:r>
          </w:p>
        </w:tc>
        <w:tc>
          <w:tcPr>
            <w:tcW w:w="4876" w:type="dxa"/>
          </w:tcPr>
          <w:p w:rsidR="00686E49" w:rsidRPr="00D811A9" w:rsidRDefault="00D811A9">
            <w:pPr>
              <w:pStyle w:val="Normal6a"/>
            </w:pPr>
            <w:r w:rsidRPr="00D811A9">
              <w:lastRenderedPageBreak/>
              <w:t>(3)</w:t>
            </w:r>
            <w:r w:rsidRPr="00D811A9">
              <w:tab/>
              <w:t>Kommissionen vedtog forslaget om oprettelse af en fond for retfærdig omstilling den 14. januar 2020</w:t>
            </w:r>
            <w:r w:rsidRPr="00D811A9">
              <w:rPr>
                <w:rStyle w:val="Sup"/>
              </w:rPr>
              <w:t>11</w:t>
            </w:r>
            <w:r w:rsidRPr="00D811A9">
              <w:t xml:space="preserve">. Med henblik </w:t>
            </w:r>
            <w:r w:rsidRPr="00D811A9">
              <w:t xml:space="preserve">på en bedre programmering og gennemførelse af fonden skal der vedtages territoriale planer for retfærdig omstilling, der skal fastlægge de vigtigste trin og </w:t>
            </w:r>
            <w:r w:rsidRPr="00D811A9">
              <w:lastRenderedPageBreak/>
              <w:t xml:space="preserve">frister i omstillingsprocessen og kortlægge, hvilke geografiske områder der påvirkes mest negativt </w:t>
            </w:r>
            <w:r w:rsidRPr="00D811A9">
              <w:t xml:space="preserve">af omstillingen til en klimaneutral økonomi, og som har mindst kapacitet til at imødegå de </w:t>
            </w:r>
            <w:r w:rsidRPr="00D811A9">
              <w:rPr>
                <w:b/>
                <w:i/>
              </w:rPr>
              <w:t>skader</w:t>
            </w:r>
            <w:r w:rsidRPr="00D811A9">
              <w:t>, som omstillingen vil indebære.</w:t>
            </w:r>
          </w:p>
        </w:tc>
      </w:tr>
      <w:tr w:rsidR="00893A18" w:rsidRPr="00D811A9">
        <w:trPr>
          <w:jc w:val="center"/>
        </w:trPr>
        <w:tc>
          <w:tcPr>
            <w:tcW w:w="4876" w:type="dxa"/>
          </w:tcPr>
          <w:p w:rsidR="00686E49" w:rsidRPr="00D811A9" w:rsidRDefault="00D811A9">
            <w:pPr>
              <w:pStyle w:val="Normal6a"/>
            </w:pPr>
            <w:r w:rsidRPr="00D811A9">
              <w:lastRenderedPageBreak/>
              <w:t>_________________</w:t>
            </w:r>
          </w:p>
        </w:tc>
        <w:tc>
          <w:tcPr>
            <w:tcW w:w="4876" w:type="dxa"/>
          </w:tcPr>
          <w:p w:rsidR="00686E49" w:rsidRPr="00D811A9" w:rsidRDefault="00D811A9">
            <w:pPr>
              <w:pStyle w:val="Normal6a"/>
            </w:pPr>
            <w:r w:rsidRPr="00D811A9">
              <w:t>_________________</w:t>
            </w:r>
          </w:p>
        </w:tc>
      </w:tr>
      <w:tr w:rsidR="00893A18" w:rsidRPr="00D811A9">
        <w:trPr>
          <w:jc w:val="center"/>
        </w:trPr>
        <w:tc>
          <w:tcPr>
            <w:tcW w:w="4876" w:type="dxa"/>
          </w:tcPr>
          <w:p w:rsidR="00686E49" w:rsidRPr="00D811A9" w:rsidRDefault="00D811A9">
            <w:pPr>
              <w:pStyle w:val="Normal6a"/>
            </w:pPr>
            <w:r w:rsidRPr="00D811A9">
              <w:rPr>
                <w:rStyle w:val="Sup"/>
              </w:rPr>
              <w:t>11</w:t>
            </w:r>
            <w:r w:rsidRPr="00D811A9">
              <w:t xml:space="preserve"> COM(2020) 22 final</w:t>
            </w:r>
          </w:p>
        </w:tc>
        <w:tc>
          <w:tcPr>
            <w:tcW w:w="4876" w:type="dxa"/>
          </w:tcPr>
          <w:p w:rsidR="00686E49" w:rsidRPr="00D811A9" w:rsidRDefault="00D811A9">
            <w:pPr>
              <w:pStyle w:val="Normal6a"/>
            </w:pPr>
            <w:r w:rsidRPr="00D811A9">
              <w:rPr>
                <w:rStyle w:val="Sup"/>
              </w:rPr>
              <w:t>11</w:t>
            </w:r>
            <w:r w:rsidRPr="00D811A9">
              <w:t xml:space="preserve"> COM(2020) 22 final</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13</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Sirpa Pietikäinen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3 a (ny)</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(3a)</w:t>
            </w:r>
            <w:r w:rsidRPr="00D811A9">
              <w:tab/>
            </w:r>
            <w:r w:rsidRPr="00D811A9">
              <w:rPr>
                <w:b/>
                <w:i/>
              </w:rPr>
              <w:t xml:space="preserve">Fonden for </w:t>
            </w:r>
            <w:r w:rsidRPr="00D811A9">
              <w:rPr>
                <w:b/>
                <w:i/>
              </w:rPr>
              <w:t>Retfærdig Omstilling er en væsentlig del af Unionens genopretnings- og modstandsdygtighedspakke og bør forblive en central del af pakken med tilsvarende betydelige ressourcer.</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14</w:t>
      </w:r>
      <w:r w:rsidRPr="00D811A9">
        <w:rPr>
          <w:rStyle w:val="HideTWBExt"/>
          <w:noProof w:val="0"/>
        </w:rPr>
        <w:t>&lt;/Num</w:t>
      </w:r>
      <w:r w:rsidRPr="00D811A9">
        <w:rPr>
          <w:rStyle w:val="HideTWBExt"/>
          <w:noProof w:val="0"/>
        </w:rPr>
        <w:t>Am&gt;</w:t>
      </w:r>
    </w:p>
    <w:p w:rsidR="00686E49" w:rsidRPr="00D811A9" w:rsidRDefault="00D811A9">
      <w:pPr>
        <w:pStyle w:val="NormalBold"/>
      </w:pPr>
      <w:r w:rsidRPr="00D811A9">
        <w:rPr>
          <w:rStyle w:val="HideTWBExt"/>
          <w:noProof w:val="0"/>
        </w:rPr>
        <w:t>&lt;RepeatBlock-By&gt;&lt;Members&gt;</w:t>
      </w:r>
      <w:r w:rsidRPr="00D811A9">
        <w:t>Lídia Pereira, Pernille Weiss, Cindy Franssen, Dolors Montserrat, Michal Wiezik, Radan Kanev</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3 a (ny)</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 xml:space="preserve">Kommissionens </w:t>
            </w:r>
            <w:r w:rsidRPr="00D811A9">
              <w:t>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(3a)</w:t>
            </w:r>
            <w:r w:rsidRPr="00D811A9">
              <w:tab/>
            </w:r>
            <w:r w:rsidRPr="00D811A9">
              <w:rPr>
                <w:b/>
                <w:i/>
              </w:rPr>
              <w:t>Fonden for Retfærdig Omstilling er en væsentlig del af Unionens genopretnings- og modstandsdygtighedspakke og bør forblive en central del af pakken med tilhørende betydelige ressourcer.</w:t>
            </w:r>
          </w:p>
        </w:tc>
      </w:tr>
    </w:tbl>
    <w:p w:rsidR="00686E49" w:rsidRPr="00D811A9" w:rsidRDefault="00D811A9">
      <w:pPr>
        <w:pStyle w:val="AmOrLang"/>
      </w:pPr>
      <w:r w:rsidRPr="00D811A9">
        <w:lastRenderedPageBreak/>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15</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Lídia Pereira, Pernille Weiss, Cindy Franssen, Dolors Montserrat, Michal Wiezik, Radan Kanev</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w:t>
      </w:r>
      <w:r w:rsidRPr="00D811A9">
        <w:t>agtning 4</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(4)</w:t>
            </w:r>
            <w:r w:rsidRPr="00D811A9">
              <w:tab/>
              <w:t>Der bør oprettes en lånefacilitet for den offentlige sektor ("faciliteten"). Den udgør den tredje søjle i mekanismen for retfærdig omstilling og støtter offentlige enheder i deres investering</w:t>
            </w:r>
            <w:r w:rsidRPr="00D811A9">
              <w:t xml:space="preserve">er. Sådanne investeringer bør opfylde de udviklingsbehov, der følger af de omstillingsudfordringer, der er beskrevet i de territoriale planer for retfærdig omstilling, som Kommissionen har vedtaget. De aktiviteter, der påtænkes at yde støtte til, bør være </w:t>
            </w:r>
            <w:r w:rsidRPr="00D811A9">
              <w:t>i overensstemmelse med og supplere dem, der støttes under de to andre søjler i mekanismen for retfærdig omstilling.</w:t>
            </w:r>
          </w:p>
        </w:tc>
        <w:tc>
          <w:tcPr>
            <w:tcW w:w="4876" w:type="dxa"/>
          </w:tcPr>
          <w:p w:rsidR="00686E49" w:rsidRPr="00D811A9" w:rsidRDefault="00D811A9">
            <w:pPr>
              <w:pStyle w:val="Normal6a"/>
            </w:pPr>
            <w:r w:rsidRPr="00D811A9">
              <w:t>(4)</w:t>
            </w:r>
            <w:r w:rsidRPr="00D811A9">
              <w:tab/>
              <w:t>Der bør oprettes en lånefacilitet for den offentlige sektor ("faciliteten"). Den udgør den tredje søjle i mekanismen for retfærdig omsti</w:t>
            </w:r>
            <w:r w:rsidRPr="00D811A9">
              <w:t>lling og støtter offentlige enheder i deres investeringer. Sådanne investeringer bør opfylde de udviklingsbehov, der følger af de omstillingsudfordringer, der er beskrevet i de territoriale planer for retfærdig omstilling, som Kommissionen har vedtaget</w:t>
            </w:r>
            <w:r w:rsidRPr="00D811A9">
              <w:rPr>
                <w:b/>
                <w:i/>
              </w:rPr>
              <w:t>, og</w:t>
            </w:r>
            <w:r w:rsidRPr="00D811A9">
              <w:rPr>
                <w:b/>
                <w:i/>
              </w:rPr>
              <w:t xml:space="preserve"> bør understøtte de overordnede mål i den europæiske grønne pagt, navnlig princippet om ikke at gøre væsentlig skade som omhandlet i Europa-Parlamentets og Rådets forordning (EU) 2020/852</w:t>
            </w:r>
            <w:r w:rsidRPr="00D811A9">
              <w:rPr>
                <w:rStyle w:val="SupBoldItalic"/>
              </w:rPr>
              <w:t>1a</w:t>
            </w:r>
            <w:r w:rsidRPr="00D811A9">
              <w:rPr>
                <w:b/>
                <w:i/>
              </w:rPr>
              <w:t>, og være i overensstemmelse med rammerne for bæredygtige aktivitet</w:t>
            </w:r>
            <w:r w:rsidRPr="00D811A9">
              <w:rPr>
                <w:b/>
                <w:i/>
              </w:rPr>
              <w:t>er som fastsat i EU's klassificeringssystem, som er oprettet i denne forordning</w:t>
            </w:r>
            <w:r w:rsidRPr="00D811A9">
              <w:t>. De aktiviteter, der påtænkes at yde støtte til, bør være i overensstemmelse med og supplere dem, der støttes under de to andre søjler i mekanismen for retfærdig omstilling</w:t>
            </w:r>
            <w:r w:rsidRPr="00D811A9">
              <w:rPr>
                <w:b/>
                <w:i/>
              </w:rPr>
              <w:t>, fo</w:t>
            </w:r>
            <w:r w:rsidRPr="00D811A9">
              <w:rPr>
                <w:b/>
                <w:i/>
              </w:rPr>
              <w:t>r at sikre, at alle tre søjler arbejder hen imod de samme mål, og de bør ikke fortrænge investeringer fra den private sektor, der vil blive lettet gennem mekanismen for retfærdig omstilling</w:t>
            </w:r>
            <w:r w:rsidRPr="00D811A9">
              <w:t>.</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t>_________________</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rStyle w:val="SupBoldItalic"/>
              </w:rPr>
              <w:t>1a</w:t>
            </w:r>
            <w:r w:rsidRPr="00D811A9">
              <w:t xml:space="preserve"> </w:t>
            </w:r>
            <w:r w:rsidRPr="00D811A9">
              <w:rPr>
                <w:b/>
                <w:i/>
              </w:rPr>
              <w:t>Europa-Parlamentets og Rådets forordning</w:t>
            </w:r>
            <w:r w:rsidRPr="00D811A9">
              <w:rPr>
                <w:b/>
                <w:i/>
              </w:rPr>
              <w:t xml:space="preserve"> (EU) 2020/852 af 18. juni 2020 om oprettelse af en ramme til fremme af bæredygtige investeringer og om ændring af forordning (EU) 2019/2088 (EUT L 198 af 22.6.2020, s. </w:t>
            </w:r>
            <w:r w:rsidRPr="00D811A9">
              <w:rPr>
                <w:b/>
                <w:i/>
              </w:rPr>
              <w:lastRenderedPageBreak/>
              <w:t>13).</w:t>
            </w:r>
          </w:p>
        </w:tc>
      </w:tr>
    </w:tbl>
    <w:p w:rsidR="00686E49" w:rsidRPr="00D811A9" w:rsidRDefault="00D811A9">
      <w:pPr>
        <w:pStyle w:val="AmOrLang"/>
      </w:pPr>
      <w:r w:rsidRPr="00D811A9">
        <w:lastRenderedPageBreak/>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16</w:t>
      </w:r>
      <w:r w:rsidRPr="00D811A9">
        <w:rPr>
          <w:rStyle w:val="HideTWBExt"/>
          <w:noProof w:val="0"/>
        </w:rPr>
        <w:t>&lt;/NumAm</w:t>
      </w:r>
      <w:r w:rsidRPr="00D811A9">
        <w:rPr>
          <w:rStyle w:val="HideTWBExt"/>
          <w:noProof w:val="0"/>
        </w:rPr>
        <w:t>&gt;</w:t>
      </w:r>
    </w:p>
    <w:p w:rsidR="00686E49" w:rsidRPr="00D811A9" w:rsidRDefault="00D811A9">
      <w:pPr>
        <w:pStyle w:val="NormalBold"/>
      </w:pPr>
      <w:r w:rsidRPr="00D811A9">
        <w:rPr>
          <w:rStyle w:val="HideTWBExt"/>
          <w:noProof w:val="0"/>
        </w:rPr>
        <w:t>&lt;RepeatBlock-By&gt;&lt;Members&gt;</w:t>
      </w:r>
      <w:r w:rsidRPr="00D811A9">
        <w:t>Margrete Auken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4</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(4)</w:t>
            </w:r>
            <w:r w:rsidRPr="00D811A9">
              <w:tab/>
            </w:r>
            <w:r w:rsidRPr="00D811A9">
              <w:t>Der bør oprettes en lånefacilitet for den offentlige sektor ("faciliteten"). Den udgør den tredje søjle i mekanismen for retfærdig omstilling og støtter offentlige enheder i deres investeringer. Sådanne investeringer bør opfylde de udviklingsbehov, der føl</w:t>
            </w:r>
            <w:r w:rsidRPr="00D811A9">
              <w:t xml:space="preserve">ger af de omstillingsudfordringer, der er beskrevet i de territoriale planer for retfærdig omstilling, som Kommissionen har vedtaget. De aktiviteter, der påtænkes at yde støtte til, bør være i overensstemmelse med </w:t>
            </w:r>
            <w:r w:rsidRPr="00D811A9">
              <w:rPr>
                <w:b/>
                <w:i/>
              </w:rPr>
              <w:t>og supplere</w:t>
            </w:r>
            <w:r w:rsidRPr="00D811A9">
              <w:t xml:space="preserve"> dem, der støttes under de to a</w:t>
            </w:r>
            <w:r w:rsidRPr="00D811A9">
              <w:t>ndre søjler i mekanismen for retfærdig omstilling.</w:t>
            </w:r>
          </w:p>
        </w:tc>
        <w:tc>
          <w:tcPr>
            <w:tcW w:w="4876" w:type="dxa"/>
          </w:tcPr>
          <w:p w:rsidR="00686E49" w:rsidRPr="00D811A9" w:rsidRDefault="00D811A9">
            <w:pPr>
              <w:pStyle w:val="Normal6a"/>
            </w:pPr>
            <w:r w:rsidRPr="00D811A9">
              <w:t>(4)</w:t>
            </w:r>
            <w:r w:rsidRPr="00D811A9">
              <w:tab/>
              <w:t>Der bør oprettes en lånefacilitet for den offentlige sektor ("faciliteten"). Den udgør den tredje søjle i mekanismen for retfærdig omstilling og støtter offentlige enheder i deres investeringer. Sådann</w:t>
            </w:r>
            <w:r w:rsidRPr="00D811A9">
              <w:t>e investeringer bør opfylde de udviklingsbehov, der følger af de omstillingsudfordringer, der er beskrevet i de territoriale planer for retfærdig omstilling, som Kommissionen har vedtaget. De aktiviteter, der påtænkes at yde støtte til, bør være i overenss</w:t>
            </w:r>
            <w:r w:rsidRPr="00D811A9">
              <w:t xml:space="preserve">temmelse med </w:t>
            </w:r>
            <w:r w:rsidRPr="00D811A9">
              <w:rPr>
                <w:b/>
                <w:i/>
              </w:rPr>
              <w:t>Europa-Parlamentets og Rådets forordning (EU) 2019/2088</w:t>
            </w:r>
            <w:r w:rsidRPr="00D811A9">
              <w:rPr>
                <w:rStyle w:val="SupBoldItalic"/>
              </w:rPr>
              <w:t>1a</w:t>
            </w:r>
            <w:r w:rsidRPr="00D811A9">
              <w:t xml:space="preserve"> </w:t>
            </w:r>
            <w:r w:rsidRPr="00D811A9">
              <w:rPr>
                <w:b/>
                <w:i/>
              </w:rPr>
              <w:t>og sikre synergier med</w:t>
            </w:r>
            <w:r w:rsidRPr="00D811A9">
              <w:t xml:space="preserve"> dem, der støttes under de to andre søjler i mekanismen for retfærdig omstilling. </w:t>
            </w:r>
            <w:r w:rsidRPr="00D811A9">
              <w:rPr>
                <w:b/>
                <w:i/>
              </w:rPr>
              <w:t xml:space="preserve">Investeringer, der er uforenelige med opfyldelsen af Unionens klima- og </w:t>
            </w:r>
            <w:r w:rsidRPr="00D811A9">
              <w:rPr>
                <w:b/>
                <w:i/>
              </w:rPr>
              <w:t>miljømålsætninger, bør ikke være støtteberettigede i henhold til denne facilitet.</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t>_________________</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rStyle w:val="SupBoldItalic"/>
              </w:rPr>
              <w:t>1a</w:t>
            </w:r>
            <w:r w:rsidRPr="00D811A9">
              <w:t xml:space="preserve"> </w:t>
            </w:r>
            <w:r w:rsidRPr="00D811A9">
              <w:rPr>
                <w:b/>
                <w:i/>
              </w:rPr>
              <w:t>Europa-Parlamentets og Rådets forordning (EU) 2019/2088 af 27. november 2019 om bæredygtighedsrelaterede oplysninger i sektoren for finansielle tjene</w:t>
            </w:r>
            <w:r w:rsidRPr="00D811A9">
              <w:rPr>
                <w:b/>
                <w:i/>
              </w:rPr>
              <w:t>steydelser (EUT L 317 af 9.12.2019, s. 1).</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17</w:t>
      </w:r>
      <w:r w:rsidRPr="00D811A9">
        <w:rPr>
          <w:rStyle w:val="HideTWBExt"/>
          <w:noProof w:val="0"/>
        </w:rPr>
        <w:t>&lt;/NumAm&gt;</w:t>
      </w:r>
    </w:p>
    <w:p w:rsidR="00686E49" w:rsidRPr="00D811A9" w:rsidRDefault="00D811A9">
      <w:pPr>
        <w:pStyle w:val="NormalBold"/>
      </w:pPr>
      <w:r w:rsidRPr="00D811A9">
        <w:rPr>
          <w:rStyle w:val="HideTWBExt"/>
          <w:noProof w:val="0"/>
        </w:rPr>
        <w:lastRenderedPageBreak/>
        <w:t>&lt;RepeatBlock-By&gt;&lt;Members&gt;</w:t>
      </w:r>
      <w:r w:rsidRPr="00D811A9">
        <w:t xml:space="preserve">Simona Bonafè, Sara Cerdas, Javi López, César Luena, Alessandra Moretti, Milan Brglez, Nicolás González </w:t>
      </w:r>
      <w:r w:rsidRPr="00D811A9">
        <w:t>Casares, Manuel Pizarro, Rovana Plumb, Christel Schaldemose</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4</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(4)</w:t>
            </w:r>
            <w:r w:rsidRPr="00D811A9">
              <w:tab/>
              <w:t xml:space="preserve">Der bør oprettes en lånefacilitet for den </w:t>
            </w:r>
            <w:r w:rsidRPr="00D811A9">
              <w:t xml:space="preserve">offentlige sektor ("faciliteten"). Den udgør den tredje søjle i mekanismen for retfærdig omstilling og støtter offentlige enheder i deres investeringer. Sådanne investeringer bør opfylde de udviklingsbehov, der følger af de omstillingsudfordringer, der er </w:t>
            </w:r>
            <w:r w:rsidRPr="00D811A9">
              <w:t>beskrevet i de territoriale planer for retfærdig omstilling, som Kommissionen har vedtaget. De aktiviteter, der påtænkes at yde støtte til, bør være i overensstemmelse med og supplere dem, der støttes under de to andre søjler i mekanismen for retfærdig oms</w:t>
            </w:r>
            <w:r w:rsidRPr="00D811A9">
              <w:t>tilling.</w:t>
            </w:r>
          </w:p>
        </w:tc>
        <w:tc>
          <w:tcPr>
            <w:tcW w:w="4876" w:type="dxa"/>
          </w:tcPr>
          <w:p w:rsidR="00686E49" w:rsidRPr="00D811A9" w:rsidRDefault="00D811A9">
            <w:pPr>
              <w:pStyle w:val="Normal6a"/>
            </w:pPr>
            <w:r w:rsidRPr="00D811A9">
              <w:t>(4)</w:t>
            </w:r>
            <w:r w:rsidRPr="00D811A9">
              <w:tab/>
              <w:t xml:space="preserve">Der bør oprettes en lånefacilitet for den offentlige sektor ("faciliteten"). Den udgør den tredje søjle i mekanismen for retfærdig omstilling og støtter offentlige enheder i deres investeringer. Sådanne investeringer bør </w:t>
            </w:r>
            <w:r w:rsidRPr="00D811A9">
              <w:rPr>
                <w:b/>
                <w:i/>
              </w:rPr>
              <w:t>være i overensstemmels</w:t>
            </w:r>
            <w:r w:rsidRPr="00D811A9">
              <w:rPr>
                <w:b/>
                <w:i/>
              </w:rPr>
              <w:t>e med Unionens politikker, være i overensstemmelse med Parisaftalen og dens forpligtelse om at opnå klimaneutralitet senest i 2050 og</w:t>
            </w:r>
            <w:r w:rsidRPr="00D811A9">
              <w:rPr>
                <w:b/>
              </w:rPr>
              <w:t xml:space="preserve"> </w:t>
            </w:r>
            <w:r w:rsidRPr="00D811A9">
              <w:t>opfylde de udviklingsbehov, der følger af de omstillingsudfordringer, der er beskrevet i de territoriale planer for retfær</w:t>
            </w:r>
            <w:r w:rsidRPr="00D811A9">
              <w:t xml:space="preserve">dig omstilling, som Kommissionen har vedtaget. De aktiviteter, der påtænkes at yde støtte til, bør være i overensstemmelse med og supplere dem, der støttes under de to andre søjler i mekanismen for retfærdig omstilling. </w:t>
            </w:r>
            <w:r w:rsidRPr="00D811A9">
              <w:rPr>
                <w:b/>
                <w:i/>
              </w:rPr>
              <w:t>Faciliteten må ikke støtte aktivitet</w:t>
            </w:r>
            <w:r w:rsidRPr="00D811A9">
              <w:rPr>
                <w:b/>
                <w:i/>
              </w:rPr>
              <w:t>er, der er udelukket i henhold til artikel [5] i [forordning (EU) 2020/XXX om oprettelse af Fonden for Retfærdig Omstilling ("FRO-forordningen")].</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18</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Esther de Lange</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4</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(4)</w:t>
            </w:r>
            <w:r w:rsidRPr="00D811A9">
              <w:tab/>
              <w:t xml:space="preserve">Der bør oprettes en lånefacilitet for den offentlige sektor ("faciliteten"). </w:t>
            </w:r>
            <w:r w:rsidRPr="00D811A9">
              <w:t xml:space="preserve">Den udgør den tredje søjle i mekanismen for retfærdig omstilling og støtter offentlige </w:t>
            </w:r>
            <w:r w:rsidRPr="00D811A9">
              <w:lastRenderedPageBreak/>
              <w:t xml:space="preserve">enheder i deres investeringer. Sådanne investeringer bør opfylde de udviklingsbehov, der følger af de omstillingsudfordringer, der er beskrevet i de territoriale planer </w:t>
            </w:r>
            <w:r w:rsidRPr="00D811A9">
              <w:t>for retfærdig omstilling, som Kommissionen har vedtaget. De aktiviteter, der påtænkes at yde støtte til, bør være i overensstemmelse med og supplere dem, der støttes under de to andre søjler i mekanismen for retfærdig omstilling.</w:t>
            </w:r>
          </w:p>
        </w:tc>
        <w:tc>
          <w:tcPr>
            <w:tcW w:w="4876" w:type="dxa"/>
          </w:tcPr>
          <w:p w:rsidR="00686E49" w:rsidRPr="00D811A9" w:rsidRDefault="00D811A9">
            <w:pPr>
              <w:pStyle w:val="Normal6a"/>
            </w:pPr>
            <w:r w:rsidRPr="00D811A9">
              <w:lastRenderedPageBreak/>
              <w:t>(4)</w:t>
            </w:r>
            <w:r w:rsidRPr="00D811A9">
              <w:tab/>
              <w:t>Der bør oprettes en lå</w:t>
            </w:r>
            <w:r w:rsidRPr="00D811A9">
              <w:t xml:space="preserve">nefacilitet for den offentlige sektor ("faciliteten"). Den udgør den tredje søjle i mekanismen for retfærdig omstilling og støtter offentlige </w:t>
            </w:r>
            <w:r w:rsidRPr="00D811A9">
              <w:lastRenderedPageBreak/>
              <w:t>enheder i deres investeringer. Sådanne investeringer bør opfylde de udviklingsbehov, der følger af de omstillingsu</w:t>
            </w:r>
            <w:r w:rsidRPr="00D811A9">
              <w:t>dfordringer, der er beskrevet i de territoriale planer for retfærdig omstilling, som Kommissionen har vedtaget</w:t>
            </w:r>
            <w:r w:rsidRPr="00D811A9">
              <w:rPr>
                <w:b/>
                <w:i/>
              </w:rPr>
              <w:t>, og være i overensstemmelse med målet om en klimaneutral Union senest i 2050</w:t>
            </w:r>
            <w:r w:rsidRPr="00D811A9">
              <w:t>. De aktiviteter, der påtænkes at yde støtte til, bør være i overenss</w:t>
            </w:r>
            <w:r w:rsidRPr="00D811A9">
              <w:t>temmelse med og supplere dem, der støttes under de to andre søjler i mekanismen for retfærdig omstilling.</w:t>
            </w:r>
          </w:p>
        </w:tc>
      </w:tr>
    </w:tbl>
    <w:p w:rsidR="00686E49" w:rsidRPr="00D811A9" w:rsidRDefault="00D811A9">
      <w:pPr>
        <w:pStyle w:val="AmOrLang"/>
      </w:pPr>
      <w:r w:rsidRPr="00D811A9">
        <w:lastRenderedPageBreak/>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19</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Alexandr Vondra, Jadwiga Wiśniewska, Herm</w:t>
      </w:r>
      <w:r w:rsidRPr="00D811A9">
        <w:t>ann Tertsch, Grzegorz Tobiszowski, Joanna Kopcińska, Anna Zalewska, Pietro Fiocchi</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4</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(4)</w:t>
            </w:r>
            <w:r w:rsidRPr="00D811A9">
              <w:tab/>
              <w:t xml:space="preserve">Der bør oprettes en </w:t>
            </w:r>
            <w:r w:rsidRPr="00D811A9">
              <w:t>lånefacilitet for den offentlige sektor ("faciliteten"). Den udgør den tredje søjle i mekanismen for retfærdig omstilling og støtter offentlige enheder i deres investeringer. Sådanne investeringer bør opfylde de udviklingsbehov, der følger af de omstilling</w:t>
            </w:r>
            <w:r w:rsidRPr="00D811A9">
              <w:t>sudfordringer, der er beskrevet i de territoriale planer for retfærdig omstilling, som Kommissionen har vedtaget. De aktiviteter, der påtænkes at yde støtte til, bør være i overensstemmelse med og supplere dem, der støttes under de to andre søjler i mekani</w:t>
            </w:r>
            <w:r w:rsidRPr="00D811A9">
              <w:t>smen for retfærdig omstilling.</w:t>
            </w:r>
          </w:p>
        </w:tc>
        <w:tc>
          <w:tcPr>
            <w:tcW w:w="4876" w:type="dxa"/>
          </w:tcPr>
          <w:p w:rsidR="00686E49" w:rsidRPr="00D811A9" w:rsidRDefault="00D811A9">
            <w:pPr>
              <w:pStyle w:val="Normal6a"/>
            </w:pPr>
            <w:r w:rsidRPr="00D811A9">
              <w:t>(4)</w:t>
            </w:r>
            <w:r w:rsidRPr="00D811A9">
              <w:tab/>
              <w:t xml:space="preserve">Der bør oprettes en lånefacilitet for den offentlige sektor ("faciliteten"). Den udgør den tredje søjle i mekanismen for retfærdig omstilling og støtter offentlige enheder i deres investeringer. Sådanne investeringer bør </w:t>
            </w:r>
            <w:r w:rsidRPr="00D811A9">
              <w:t xml:space="preserve">opfylde de udviklingsbehov, der følger af de omstillingsudfordringer, der er beskrevet i de territoriale planer for retfærdig omstilling, som </w:t>
            </w:r>
            <w:r w:rsidRPr="00D811A9">
              <w:rPr>
                <w:b/>
                <w:i/>
              </w:rPr>
              <w:t>de kompetente myndigheder</w:t>
            </w:r>
            <w:r w:rsidRPr="00D811A9">
              <w:t xml:space="preserve"> har vedtaget</w:t>
            </w:r>
            <w:r w:rsidRPr="00D811A9">
              <w:rPr>
                <w:b/>
                <w:i/>
              </w:rPr>
              <w:t xml:space="preserve">, og som </w:t>
            </w:r>
            <w:r w:rsidRPr="00D811A9">
              <w:t>Kommissionen</w:t>
            </w:r>
            <w:r w:rsidRPr="00D811A9">
              <w:rPr>
                <w:b/>
                <w:i/>
              </w:rPr>
              <w:t xml:space="preserve"> har godkendt</w:t>
            </w:r>
            <w:r w:rsidRPr="00D811A9">
              <w:t>. De aktiviteter, der påtænkes at yde støt</w:t>
            </w:r>
            <w:r w:rsidRPr="00D811A9">
              <w:t>te til, bør være i overensstemmelse med og supplere dem, der støttes under de to andre søjler i mekanismen for retfærdig omstilling.</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lastRenderedPageBreak/>
        <w:t>&lt;Amend&gt;</w:t>
      </w:r>
      <w:r w:rsidRPr="00D811A9">
        <w:t>Ændringsforslag</w:t>
      </w:r>
      <w:r w:rsidRPr="00D811A9">
        <w:tab/>
      </w:r>
      <w:r w:rsidRPr="00D811A9">
        <w:tab/>
      </w:r>
      <w:r w:rsidRPr="00D811A9">
        <w:rPr>
          <w:rStyle w:val="HideTWBExt"/>
          <w:noProof w:val="0"/>
        </w:rPr>
        <w:t>&lt;NumAm&gt;</w:t>
      </w:r>
      <w:r w:rsidRPr="00D811A9">
        <w:t>20</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Silvia Sardone</w:t>
      </w:r>
      <w:r w:rsidRPr="00D811A9">
        <w:t>, Danilo Oscar Lancini, Lucia Vuolo, Marco Dreosto, Vincenzo Sofo, Luisa Regimenti</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4</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(4)</w:t>
            </w:r>
            <w:r w:rsidRPr="00D811A9">
              <w:tab/>
              <w:t xml:space="preserve">Der bør oprettes en </w:t>
            </w:r>
            <w:r w:rsidRPr="00D811A9">
              <w:t xml:space="preserve">lånefacilitet for den offentlige sektor ("faciliteten"). Den udgør den tredje søjle i mekanismen for retfærdig omstilling og støtter offentlige enheder i deres investeringer. Sådanne investeringer bør opfylde de udviklingsbehov, der følger af de </w:t>
            </w:r>
            <w:r w:rsidRPr="00D811A9">
              <w:rPr>
                <w:b/>
                <w:i/>
              </w:rPr>
              <w:t>omstilling</w:t>
            </w:r>
            <w:r w:rsidRPr="00D811A9">
              <w:rPr>
                <w:b/>
                <w:i/>
              </w:rPr>
              <w:t>sudfordringer</w:t>
            </w:r>
            <w:r w:rsidRPr="00D811A9">
              <w:t>, der er beskrevet i de territoriale planer for retfærdig omstilling, som Kommissionen har vedtaget. De aktiviteter, der påtænkes at yde støtte til, bør være i overensstemmelse med og supplere dem, der støttes under de to andre søjler i mekani</w:t>
            </w:r>
            <w:r w:rsidRPr="00D811A9">
              <w:t>smen for retfærdig omstilling.</w:t>
            </w:r>
          </w:p>
        </w:tc>
        <w:tc>
          <w:tcPr>
            <w:tcW w:w="4876" w:type="dxa"/>
          </w:tcPr>
          <w:p w:rsidR="00686E49" w:rsidRPr="00D811A9" w:rsidRDefault="00D811A9">
            <w:pPr>
              <w:pStyle w:val="Normal6a"/>
            </w:pPr>
            <w:r w:rsidRPr="00D811A9">
              <w:t>(4)</w:t>
            </w:r>
            <w:r w:rsidRPr="00D811A9">
              <w:tab/>
              <w:t xml:space="preserve">Der bør oprettes en lånefacilitet for den offentlige sektor ("faciliteten"). Den udgør den tredje søjle i mekanismen for retfærdig omstilling og støtter offentlige enheder i deres investeringer. Sådanne investeringer bør </w:t>
            </w:r>
            <w:r w:rsidRPr="00D811A9">
              <w:t xml:space="preserve">opfylde de udviklingsbehov, der følger af de </w:t>
            </w:r>
            <w:r w:rsidRPr="00D811A9">
              <w:rPr>
                <w:b/>
                <w:i/>
              </w:rPr>
              <w:t>omstillingsskader</w:t>
            </w:r>
            <w:r w:rsidRPr="00D811A9">
              <w:t>, der er beskrevet i de territoriale planer for retfærdig omstilling, som Kommissionen har vedtaget. De aktiviteter, der påtænkes at yde støtte til, bør være i overensstemmelse med og supplere d</w:t>
            </w:r>
            <w:r w:rsidRPr="00D811A9">
              <w:t>em, der støttes under de to andre søjler i mekanismen for retfærdig omstilling.</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21</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Simona Bonafè, Sara Cerdas, Javi López, César Luena, Alessandra Mor</w:t>
      </w:r>
      <w:r w:rsidRPr="00D811A9">
        <w:t>etti, Milan Brglez, Nicolás González Casares, Manuel Pizarro, Rovana Plumb, Christel Schaldemose</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4 a (ny)</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(4a)</w:t>
            </w:r>
            <w:r w:rsidRPr="00D811A9">
              <w:tab/>
            </w:r>
            <w:r w:rsidRPr="00D811A9">
              <w:rPr>
                <w:b/>
                <w:i/>
              </w:rPr>
              <w:t>Den ødelæggende økonomiske og sociale effekt af covid-19-krisen svækker den offentlige og private investeringskapacitet og begrænser dermed de finansielle ressourcer, der er nødvendige for overgangen til en klimaneutral og ressourceeffektiv Union. I den fo</w:t>
            </w:r>
            <w:r w:rsidRPr="00D811A9">
              <w:rPr>
                <w:b/>
                <w:i/>
              </w:rPr>
              <w:t xml:space="preserve">rbindelse bør faciliteten inden for rammerne af Next Generation EU bidrage til at mindske dette hul og give </w:t>
            </w:r>
            <w:r w:rsidRPr="00D811A9">
              <w:rPr>
                <w:b/>
                <w:i/>
              </w:rPr>
              <w:lastRenderedPageBreak/>
              <w:t>medlemsstaterne mulighed for at foretage de investeringer, der er nødvendige for at fremme opfyldelsen af Unionens langsigtede bæredygtighedspriorit</w:t>
            </w:r>
            <w:r w:rsidRPr="00D811A9">
              <w:rPr>
                <w:b/>
                <w:i/>
              </w:rPr>
              <w:t>eter.</w:t>
            </w:r>
          </w:p>
        </w:tc>
      </w:tr>
    </w:tbl>
    <w:p w:rsidR="00686E49" w:rsidRPr="00D811A9" w:rsidRDefault="00D811A9">
      <w:pPr>
        <w:pStyle w:val="AmOrLang"/>
      </w:pPr>
      <w:r w:rsidRPr="00D811A9">
        <w:lastRenderedPageBreak/>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22</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Margrete Auken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5</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 xml:space="preserve">Kommissionens </w:t>
            </w:r>
            <w:r w:rsidRPr="00D811A9">
              <w:t>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(5)</w:t>
            </w:r>
            <w:r w:rsidRPr="00D811A9">
              <w:tab/>
              <w:t>For at fremme den økonomiske diversificering inden for områder, der påvirkes af omstillingen, bør faciliteten dække en bred vifte af investeringer, på betingelse af at de bidrager til at opfylde udviklingsbehovene i forbindelse</w:t>
            </w:r>
            <w:r w:rsidRPr="00D811A9">
              <w:t xml:space="preserve"> med omstillingen til en klimaneutral økonomi, som beskrevet i de territoriale planer for retfærdig omstilling. De investeringer, der støttes, kan omfatte </w:t>
            </w:r>
            <w:r w:rsidRPr="00D811A9">
              <w:rPr>
                <w:b/>
                <w:i/>
              </w:rPr>
              <w:t>energi- og transportinfrastruktur</w:t>
            </w:r>
            <w:r w:rsidRPr="00D811A9">
              <w:t xml:space="preserve">, fjernvarmenet, </w:t>
            </w:r>
            <w:r w:rsidRPr="00D811A9">
              <w:rPr>
                <w:b/>
                <w:i/>
              </w:rPr>
              <w:t>grøn</w:t>
            </w:r>
            <w:r w:rsidRPr="00D811A9">
              <w:t xml:space="preserve"> </w:t>
            </w:r>
            <w:r w:rsidRPr="00D811A9">
              <w:rPr>
                <w:b/>
                <w:i/>
              </w:rPr>
              <w:t>mobilitet</w:t>
            </w:r>
            <w:r w:rsidRPr="00D811A9">
              <w:t xml:space="preserve">, intelligent affaldshåndtering, </w:t>
            </w:r>
            <w:r w:rsidRPr="00D811A9">
              <w:rPr>
                <w:b/>
                <w:i/>
              </w:rPr>
              <w:t xml:space="preserve">ren </w:t>
            </w:r>
            <w:r w:rsidRPr="00D811A9">
              <w:rPr>
                <w:b/>
                <w:i/>
              </w:rPr>
              <w:t>energi</w:t>
            </w:r>
            <w:r w:rsidRPr="00D811A9">
              <w:t>, energibesparende foranstaltninger, herunder renovering og ombygning af bygninger, støtte til omstillingen til en cirkulær økonomi, landskabsretablering og dekontaminering af jord samt opkvalificering, omskoling, erhvervsuddannelse og social infrast</w:t>
            </w:r>
            <w:r w:rsidRPr="00D811A9">
              <w:t xml:space="preserve">ruktur, herunder socialt boligbyggeri. Infrastrukturudvikling kan også omfatte løsninger, der styrker modstandsdygtigheden over for </w:t>
            </w:r>
            <w:r w:rsidRPr="00D811A9">
              <w:rPr>
                <w:b/>
                <w:i/>
              </w:rPr>
              <w:t>katastrofer</w:t>
            </w:r>
            <w:r w:rsidRPr="00D811A9">
              <w:t>. En omfattende investeringstilgang bør især fremmes i områder med betydelige omstillingsbehov.</w:t>
            </w:r>
            <w:r w:rsidRPr="00D811A9">
              <w:rPr>
                <w:b/>
                <w:i/>
              </w:rPr>
              <w:t xml:space="preserve"> Investeringer i a</w:t>
            </w:r>
            <w:r w:rsidRPr="00D811A9">
              <w:rPr>
                <w:b/>
                <w:i/>
              </w:rPr>
              <w:t>ndre sektorer kan også støttes, hvis de er i overensstemmelse med de vedtagne territoriale planer for retfærdig omstilling.</w:t>
            </w:r>
            <w:r w:rsidRPr="00D811A9">
              <w:t xml:space="preserve"> Ved at støtte investeringer, der ikke genererer </w:t>
            </w:r>
            <w:r w:rsidRPr="00D811A9">
              <w:lastRenderedPageBreak/>
              <w:t>tilstrækkelige indtægter, har faciliteten til formål at stille yderligere midler til</w:t>
            </w:r>
            <w:r w:rsidRPr="00D811A9">
              <w:t xml:space="preserve"> rådighed for offentlige enheder, der er nødvendige for at imødegå de sociale, økonomiske og miljømæssige udfordringer som følge af deres </w:t>
            </w:r>
            <w:r w:rsidRPr="00D811A9">
              <w:rPr>
                <w:b/>
                <w:i/>
              </w:rPr>
              <w:t>tilpasning til klimaomstillingen</w:t>
            </w:r>
            <w:r w:rsidRPr="00D811A9">
              <w:t>. For at medvirke til at identificere investeringer med en særligt positiv miljøvirkni</w:t>
            </w:r>
            <w:r w:rsidRPr="00D811A9">
              <w:t xml:space="preserve">ng, der er støtteberettigede under faciliteten, </w:t>
            </w:r>
            <w:r w:rsidRPr="00D811A9">
              <w:rPr>
                <w:b/>
                <w:i/>
              </w:rPr>
              <w:t>kan</w:t>
            </w:r>
            <w:r w:rsidRPr="00D811A9">
              <w:t xml:space="preserve"> EU's klassificeringssystem for miljømæssigt bæredygtige økonomiske aktiviteter benyttes.</w:t>
            </w:r>
          </w:p>
        </w:tc>
        <w:tc>
          <w:tcPr>
            <w:tcW w:w="4876" w:type="dxa"/>
          </w:tcPr>
          <w:p w:rsidR="00686E49" w:rsidRPr="00D811A9" w:rsidRDefault="00D811A9">
            <w:pPr>
              <w:pStyle w:val="Normal6a"/>
            </w:pPr>
            <w:r w:rsidRPr="00D811A9">
              <w:lastRenderedPageBreak/>
              <w:t>(5)</w:t>
            </w:r>
            <w:r w:rsidRPr="00D811A9">
              <w:tab/>
              <w:t>For at fremme den økonomiske diversificering inden for områder, der påvirkes af omstillingen, bør faciliteten d</w:t>
            </w:r>
            <w:r w:rsidRPr="00D811A9">
              <w:t xml:space="preserve">ække en bred vifte af investeringer, på betingelse af at de bidrager til at opfylde udviklingsbehovene i forbindelse med omstillingen til </w:t>
            </w:r>
            <w:r w:rsidRPr="00D811A9">
              <w:rPr>
                <w:b/>
                <w:i/>
              </w:rPr>
              <w:t>Unionens 2030-mål for klima og energi og</w:t>
            </w:r>
            <w:r w:rsidRPr="00D811A9">
              <w:t xml:space="preserve"> en klimaneutral økonomi </w:t>
            </w:r>
            <w:r w:rsidRPr="00D811A9">
              <w:rPr>
                <w:b/>
                <w:i/>
              </w:rPr>
              <w:t>i Unionen senest i 2040</w:t>
            </w:r>
            <w:r w:rsidRPr="00D811A9">
              <w:t>, som beskrevet i de territori</w:t>
            </w:r>
            <w:r w:rsidRPr="00D811A9">
              <w:t xml:space="preserve">ale planer for retfærdig omstilling. De investeringer, der støttes, kan omfatte </w:t>
            </w:r>
            <w:r w:rsidRPr="00D811A9">
              <w:rPr>
                <w:b/>
                <w:i/>
              </w:rPr>
              <w:t>rene teknologier</w:t>
            </w:r>
            <w:r w:rsidRPr="00D811A9">
              <w:rPr>
                <w:b/>
              </w:rPr>
              <w:t xml:space="preserve"> </w:t>
            </w:r>
            <w:r w:rsidRPr="00D811A9">
              <w:t xml:space="preserve">og </w:t>
            </w:r>
            <w:r w:rsidRPr="00D811A9">
              <w:rPr>
                <w:b/>
                <w:i/>
              </w:rPr>
              <w:t xml:space="preserve">infrastruktur til vedvarende og højeffektive </w:t>
            </w:r>
            <w:r w:rsidRPr="00D811A9">
              <w:t xml:space="preserve">fjernvarmenet </w:t>
            </w:r>
            <w:r w:rsidRPr="00D811A9">
              <w:rPr>
                <w:b/>
                <w:i/>
              </w:rPr>
              <w:t>baseret på vedvarende energi</w:t>
            </w:r>
            <w:r w:rsidRPr="00D811A9">
              <w:t xml:space="preserve">, </w:t>
            </w:r>
            <w:r w:rsidRPr="00D811A9">
              <w:rPr>
                <w:b/>
                <w:i/>
              </w:rPr>
              <w:t>rene teknologier</w:t>
            </w:r>
            <w:r w:rsidRPr="00D811A9">
              <w:rPr>
                <w:b/>
              </w:rPr>
              <w:t xml:space="preserve"> </w:t>
            </w:r>
            <w:r w:rsidRPr="00D811A9">
              <w:rPr>
                <w:b/>
                <w:i/>
              </w:rPr>
              <w:t>og</w:t>
            </w:r>
            <w:r w:rsidRPr="00D811A9">
              <w:t xml:space="preserve"> </w:t>
            </w:r>
            <w:r w:rsidRPr="00D811A9">
              <w:rPr>
                <w:b/>
                <w:i/>
              </w:rPr>
              <w:t>infrastruktur til omstillingen til nulemissions</w:t>
            </w:r>
            <w:r w:rsidRPr="00D811A9">
              <w:rPr>
                <w:b/>
                <w:i/>
              </w:rPr>
              <w:t>mobilitet</w:t>
            </w:r>
            <w:r w:rsidRPr="00D811A9">
              <w:t xml:space="preserve">, intelligent affaldshåndtering, energibesparende foranstaltninger, herunder renovering og ombygning af bygninger, støtte til omstillingen til en </w:t>
            </w:r>
            <w:r w:rsidRPr="00D811A9">
              <w:rPr>
                <w:b/>
                <w:i/>
              </w:rPr>
              <w:t>ugiftig</w:t>
            </w:r>
            <w:r w:rsidRPr="00D811A9">
              <w:rPr>
                <w:b/>
              </w:rPr>
              <w:t xml:space="preserve"> </w:t>
            </w:r>
            <w:r w:rsidRPr="00D811A9">
              <w:t xml:space="preserve">cirkulær økonomi, landskabsretablering og dekontaminering af jord </w:t>
            </w:r>
            <w:r w:rsidRPr="00D811A9">
              <w:rPr>
                <w:b/>
                <w:i/>
              </w:rPr>
              <w:t>i overensstemmelse med prin</w:t>
            </w:r>
            <w:r w:rsidRPr="00D811A9">
              <w:rPr>
                <w:b/>
                <w:i/>
              </w:rPr>
              <w:t>cippet om, at forureneren betaler,</w:t>
            </w:r>
            <w:r w:rsidRPr="00D811A9">
              <w:rPr>
                <w:b/>
              </w:rPr>
              <w:t xml:space="preserve"> </w:t>
            </w:r>
            <w:r w:rsidRPr="00D811A9">
              <w:t xml:space="preserve">samt opkvalificering, omskoling, erhvervsuddannelse og social infrastruktur, herunder socialt boligbyggeri. Infrastrukturudvikling kan også omfatte løsninger, der styrker modstandsdygtigheden over for </w:t>
            </w:r>
            <w:r w:rsidRPr="00D811A9">
              <w:rPr>
                <w:b/>
                <w:i/>
              </w:rPr>
              <w:t>miljøkatastrofer</w:t>
            </w:r>
            <w:r w:rsidRPr="00D811A9">
              <w:t>. En</w:t>
            </w:r>
            <w:r w:rsidRPr="00D811A9">
              <w:t xml:space="preserve"> omfattende investeringstilgang bør især fremmes i </w:t>
            </w:r>
            <w:r w:rsidRPr="00D811A9">
              <w:lastRenderedPageBreak/>
              <w:t>områder med betydelige omstillingsbehov. Ved at støtte investeringer, der ikke genererer tilstrækkelige indtægter, har faciliteten til formål at stille yderligere midler til rådighed for offentlige enheder</w:t>
            </w:r>
            <w:r w:rsidRPr="00D811A9">
              <w:t xml:space="preserve">, der er nødvendige for at imødegå de sociale, økonomiske og miljømæssige udfordringer som følge af deres </w:t>
            </w:r>
            <w:r w:rsidRPr="00D811A9">
              <w:rPr>
                <w:b/>
                <w:i/>
              </w:rPr>
              <w:t>omstilling til en klimaneutral, miljømæssigt bæredygtig, energi- og ressourceeffektiv cirkulær økonomi</w:t>
            </w:r>
            <w:r w:rsidRPr="00D811A9">
              <w:t>. For at medvirke til at identificere investerin</w:t>
            </w:r>
            <w:r w:rsidRPr="00D811A9">
              <w:t xml:space="preserve">ger med en særligt positiv miljøvirkning, der er støtteberettigede under faciliteten, </w:t>
            </w:r>
            <w:r w:rsidRPr="00D811A9">
              <w:rPr>
                <w:b/>
                <w:i/>
              </w:rPr>
              <w:t xml:space="preserve">og som kan udgøre et væsentligt bidrag til Unionens mål om bæredygtighed under hensyntagen til princippet om ikke at gøre væsentlig skade som omhandlet i forordning (EU) </w:t>
            </w:r>
            <w:r w:rsidRPr="00D811A9">
              <w:rPr>
                <w:b/>
                <w:i/>
              </w:rPr>
              <w:t>2020/852, skal</w:t>
            </w:r>
            <w:r w:rsidRPr="00D811A9">
              <w:t xml:space="preserve"> EU's klassificeringssystem</w:t>
            </w:r>
            <w:r w:rsidRPr="00D811A9">
              <w:rPr>
                <w:b/>
                <w:i/>
              </w:rPr>
              <w:t>, som er oprettet i denne forordning</w:t>
            </w:r>
            <w:r w:rsidRPr="00D811A9">
              <w:t xml:space="preserve"> for miljømæssigt bæredygtige økonomiske aktiviteter</w:t>
            </w:r>
            <w:r w:rsidRPr="00D811A9">
              <w:rPr>
                <w:b/>
                <w:i/>
              </w:rPr>
              <w:t>,</w:t>
            </w:r>
            <w:r w:rsidRPr="00D811A9">
              <w:t xml:space="preserve"> benyttes.</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Investeringer bør gennemgås med henblik på at bestemme, om de har en miljø- eller klimamæssig eller social virkni</w:t>
            </w:r>
            <w:r w:rsidRPr="00D811A9">
              <w:rPr>
                <w:b/>
                <w:i/>
              </w:rPr>
              <w:t>ng, og de bør om nødvendigt underkastes bæredygtighedsgodkendelse i overensstemmelse med retningslinjer, der udvikles af Kommissionen.</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23</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 xml:space="preserve">Pascal </w:t>
      </w:r>
      <w:r w:rsidRPr="00D811A9">
        <w:t>Canfin, Nils Torvalds, Martin Hojsík, Frédérique Ries, Irena Joveva, Linea Søgaard-Lidell, Ondřej Knotek</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5</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(5)</w:t>
            </w:r>
            <w:r w:rsidRPr="00D811A9">
              <w:tab/>
            </w:r>
            <w:r w:rsidRPr="00D811A9">
              <w:t xml:space="preserve">For at fremme den økonomiske diversificering inden for områder, der påvirkes af omstillingen, bør faciliteten dække en bred vifte af investeringer, på </w:t>
            </w:r>
            <w:r w:rsidRPr="00D811A9">
              <w:lastRenderedPageBreak/>
              <w:t>betingelse af at de bidrager til at opfylde udviklingsbehovene i forbindelse med omstillingen til en klim</w:t>
            </w:r>
            <w:r w:rsidRPr="00D811A9">
              <w:t xml:space="preserve">aneutral økonomi, som beskrevet i de territoriale planer for retfærdig omstilling. De investeringer, der støttes, kan omfatte </w:t>
            </w:r>
            <w:r w:rsidRPr="00D811A9">
              <w:rPr>
                <w:b/>
                <w:i/>
              </w:rPr>
              <w:t>energi- og</w:t>
            </w:r>
            <w:r w:rsidRPr="00D811A9">
              <w:t xml:space="preserve"> </w:t>
            </w:r>
            <w:r w:rsidRPr="00D811A9">
              <w:rPr>
                <w:b/>
                <w:i/>
              </w:rPr>
              <w:t>transportinfrastruktur</w:t>
            </w:r>
            <w:r w:rsidRPr="00D811A9">
              <w:t>, fjernvarmenet, grøn mobilitet, intelligent affaldshåndtering, ren energi, energibesparende fora</w:t>
            </w:r>
            <w:r w:rsidRPr="00D811A9">
              <w:t>nstaltninger, herunder renovering og ombygning af bygninger, støtte til omstillingen til en cirkulær økonomi, landskabsretablering og dekontaminering af jord samt opkvalificering, omskoling, erhvervsuddannelse og social infrastruktur, herunder socialt boli</w:t>
            </w:r>
            <w:r w:rsidRPr="00D811A9">
              <w:t>gbyggeri. Infrastrukturudvikling kan også omfatte løsninger, der styrker modstandsdygtigheden over for katastrofer. En omfattende investeringstilgang bør især fremmes i områder med betydelige omstillingsbehov. Investeringer i andre sektorer kan også støtte</w:t>
            </w:r>
            <w:r w:rsidRPr="00D811A9">
              <w:t>s, hvis de er i overensstemmelse med de vedtagne territoriale planer for retfærdig omstilling. Ved at støtte investeringer, der ikke genererer tilstrækkelige indtægter, har faciliteten til formål at stille yderligere midler til rådighed for offentlige enhe</w:t>
            </w:r>
            <w:r w:rsidRPr="00D811A9">
              <w:t xml:space="preserve">der, der er nødvendige for at imødegå de sociale, økonomiske og miljømæssige udfordringer som følge af deres tilpasning til klimaomstillingen. For at medvirke til at identificere investeringer med en særligt positiv miljøvirkning, der er støtteberettigede </w:t>
            </w:r>
            <w:r w:rsidRPr="00D811A9">
              <w:t xml:space="preserve">under faciliteten, </w:t>
            </w:r>
            <w:r w:rsidRPr="00D811A9">
              <w:rPr>
                <w:b/>
                <w:i/>
              </w:rPr>
              <w:t>kan</w:t>
            </w:r>
            <w:r w:rsidRPr="00D811A9">
              <w:t xml:space="preserve"> EU's klassificeringssystem for miljømæssigt bæredygtige økonomiske aktiviteter benyttes.</w:t>
            </w:r>
          </w:p>
        </w:tc>
        <w:tc>
          <w:tcPr>
            <w:tcW w:w="4876" w:type="dxa"/>
          </w:tcPr>
          <w:p w:rsidR="00686E49" w:rsidRPr="00D811A9" w:rsidRDefault="00D811A9">
            <w:pPr>
              <w:pStyle w:val="Normal6a"/>
            </w:pPr>
            <w:r w:rsidRPr="00D811A9">
              <w:lastRenderedPageBreak/>
              <w:t>(5)</w:t>
            </w:r>
            <w:r w:rsidRPr="00D811A9">
              <w:tab/>
              <w:t xml:space="preserve">For at fremme den økonomiske diversificering </w:t>
            </w:r>
            <w:r w:rsidRPr="00D811A9">
              <w:rPr>
                <w:b/>
                <w:i/>
              </w:rPr>
              <w:t>og modernisering</w:t>
            </w:r>
            <w:r w:rsidRPr="00D811A9">
              <w:rPr>
                <w:b/>
              </w:rPr>
              <w:t xml:space="preserve"> </w:t>
            </w:r>
            <w:r w:rsidRPr="00D811A9">
              <w:t xml:space="preserve">inden for områder, der påvirkes </w:t>
            </w:r>
            <w:r w:rsidRPr="00D811A9">
              <w:rPr>
                <w:b/>
                <w:i/>
              </w:rPr>
              <w:t>mest negativt</w:t>
            </w:r>
            <w:r w:rsidRPr="00D811A9">
              <w:rPr>
                <w:b/>
              </w:rPr>
              <w:t xml:space="preserve"> </w:t>
            </w:r>
            <w:r w:rsidRPr="00D811A9">
              <w:t xml:space="preserve">af omstillingen </w:t>
            </w:r>
            <w:r w:rsidRPr="00D811A9">
              <w:rPr>
                <w:b/>
                <w:i/>
              </w:rPr>
              <w:t>til en klimaneut</w:t>
            </w:r>
            <w:r w:rsidRPr="00D811A9">
              <w:rPr>
                <w:b/>
                <w:i/>
              </w:rPr>
              <w:t>ral økonomi</w:t>
            </w:r>
            <w:r w:rsidRPr="00D811A9">
              <w:t xml:space="preserve">, </w:t>
            </w:r>
            <w:r w:rsidRPr="00D811A9">
              <w:lastRenderedPageBreak/>
              <w:t xml:space="preserve">bør faciliteten dække en bred vifte af investeringer, på betingelse af at de bidrager til at opfylde udviklingsbehovene i forbindelse med omstillingen til </w:t>
            </w:r>
            <w:r w:rsidRPr="00D811A9">
              <w:rPr>
                <w:b/>
                <w:i/>
              </w:rPr>
              <w:t>Unionens 2030-mål for klima og energi og</w:t>
            </w:r>
            <w:r w:rsidRPr="00D811A9">
              <w:rPr>
                <w:b/>
              </w:rPr>
              <w:t xml:space="preserve"> </w:t>
            </w:r>
            <w:r w:rsidRPr="00D811A9">
              <w:t xml:space="preserve">en klimaneutral økonomi </w:t>
            </w:r>
            <w:r w:rsidRPr="00D811A9">
              <w:rPr>
                <w:b/>
                <w:i/>
              </w:rPr>
              <w:t>senest i 2050</w:t>
            </w:r>
            <w:r w:rsidRPr="00D811A9">
              <w:t>, som besk</w:t>
            </w:r>
            <w:r w:rsidRPr="00D811A9">
              <w:t xml:space="preserve">revet i de territoriale planer for retfærdig omstilling. De investeringer, der støttes, kan omfatte </w:t>
            </w:r>
            <w:r w:rsidRPr="00D811A9">
              <w:rPr>
                <w:b/>
                <w:i/>
              </w:rPr>
              <w:t>bæredygtig teknologi og infrastruktur til ren, prismæssigt overkommelig og vedvarende energi</w:t>
            </w:r>
            <w:r w:rsidRPr="00D811A9">
              <w:t xml:space="preserve"> og </w:t>
            </w:r>
            <w:r w:rsidRPr="00D811A9">
              <w:rPr>
                <w:b/>
                <w:i/>
              </w:rPr>
              <w:t>miljøvenlig og kulstoffattig transport</w:t>
            </w:r>
            <w:r w:rsidRPr="00D811A9">
              <w:t>, fjernvarmenet, grøn</w:t>
            </w:r>
            <w:r w:rsidRPr="00D811A9">
              <w:rPr>
                <w:b/>
                <w:i/>
              </w:rPr>
              <w:t>,</w:t>
            </w:r>
            <w:r w:rsidRPr="00D811A9">
              <w:rPr>
                <w:b/>
                <w:i/>
              </w:rPr>
              <w:t xml:space="preserve"> intelligent og bæredygtig</w:t>
            </w:r>
            <w:r w:rsidRPr="00D811A9">
              <w:t xml:space="preserve"> mobilitet</w:t>
            </w:r>
            <w:r w:rsidRPr="00D811A9">
              <w:rPr>
                <w:b/>
                <w:i/>
              </w:rPr>
              <w:t>, investeringer i forsknings- og innovationsaktiviteter, herunder i universiteter og offentlige forskningsinstitutioner, der fremmer overførslen af avancerede og markedsmodne teknologier, investeringer i digitalisering</w:t>
            </w:r>
            <w:r w:rsidRPr="00D811A9">
              <w:t xml:space="preserve">, </w:t>
            </w:r>
            <w:r w:rsidRPr="00D811A9">
              <w:t>intelligent affaldshåndtering</w:t>
            </w:r>
            <w:r w:rsidRPr="00D811A9">
              <w:rPr>
                <w:b/>
                <w:i/>
              </w:rPr>
              <w:t>, reduktion af drivhusgasemissioner</w:t>
            </w:r>
            <w:r w:rsidRPr="00D811A9">
              <w:t>, ren energi, energibesparende foranstaltninger, herunder renovering og ombygning af bygninger, støtte til omstillingen til en cirkulær økonomi, landskabsretablering og dekontaminering af jord</w:t>
            </w:r>
            <w:r w:rsidRPr="00D811A9">
              <w:rPr>
                <w:b/>
                <w:i/>
              </w:rPr>
              <w:t>, når princippet om, at forureneren betaler, ikke kan anvendes,</w:t>
            </w:r>
            <w:r w:rsidRPr="00D811A9">
              <w:t xml:space="preserve"> samt opkvalificering, omskoling, erhvervsuddannelse og social infrastruktur, herunder socialt boligbyggeri. Infrastrukturudvikling kan også omfatte løsninger, der styrker modstandsdygtigheden </w:t>
            </w:r>
            <w:r w:rsidRPr="00D811A9">
              <w:t>over for katastrofer. En omfattende investeringstilgang bør især fremmes i områder med betydelige omstillingsbehov. Investeringer i andre sektorer kan også støttes, hvis de er i overensstemmelse med de vedtagne territoriale planer for retfærdig omstilling.</w:t>
            </w:r>
            <w:r w:rsidRPr="00D811A9">
              <w:t xml:space="preserve"> Ved at støtte investeringer, der ikke genererer tilstrækkelige indtægter, har faciliteten til formål at stille yderligere midler til rådighed for offentlige enheder, der er nødvendige for at imødegå de sociale, økonomiske og miljømæssige udfordringer som </w:t>
            </w:r>
            <w:r w:rsidRPr="00D811A9">
              <w:t xml:space="preserve">følge af deres tilpasning til klimaomstillingen. For at medvirke til at identificere investeringer med en særligt </w:t>
            </w:r>
            <w:r w:rsidRPr="00D811A9">
              <w:lastRenderedPageBreak/>
              <w:t xml:space="preserve">positiv miljøvirkning, der er støtteberettigede under faciliteten, </w:t>
            </w:r>
            <w:r w:rsidRPr="00D811A9">
              <w:rPr>
                <w:b/>
                <w:i/>
              </w:rPr>
              <w:t>skal</w:t>
            </w:r>
            <w:r w:rsidRPr="00D811A9">
              <w:t xml:space="preserve"> EU's klassificeringssystem for miljømæssigt bæredygtige økonomiske akt</w:t>
            </w:r>
            <w:r w:rsidRPr="00D811A9">
              <w:t>iviteter benyttes.</w:t>
            </w:r>
          </w:p>
        </w:tc>
      </w:tr>
    </w:tbl>
    <w:p w:rsidR="00686E49" w:rsidRPr="00D811A9" w:rsidRDefault="00D811A9">
      <w:pPr>
        <w:pStyle w:val="AmOrLang"/>
      </w:pPr>
      <w:r w:rsidRPr="00D811A9">
        <w:lastRenderedPageBreak/>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24</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Simona Bonafè, Sara Cerdas, Javi López, César Luena, Alessandra Moretti, Milan Brglez, Nicolás González Casares, Manuel Pizarro,</w:t>
      </w:r>
      <w:r w:rsidRPr="00D811A9">
        <w:t xml:space="preserve"> Rovana Plumb, Christel Schaldemose</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5</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(5)</w:t>
            </w:r>
            <w:r w:rsidRPr="00D811A9">
              <w:tab/>
              <w:t>For at fremme den økonomiske diversificering inden for områder, der på</w:t>
            </w:r>
            <w:r w:rsidRPr="00D811A9">
              <w:t>virkes af omstillingen, bør faciliteten dække en bred vifte af investeringer, på betingelse af at de bidrager til at opfylde udviklingsbehovene i forbindelse med omstillingen til en klimaneutral økonomi, som beskrevet i de territoriale planer for retfærdig</w:t>
            </w:r>
            <w:r w:rsidRPr="00D811A9">
              <w:t xml:space="preserve"> omstilling. De investeringer, der støttes, kan omfatte </w:t>
            </w:r>
            <w:r w:rsidRPr="00D811A9">
              <w:rPr>
                <w:b/>
                <w:i/>
              </w:rPr>
              <w:t>energi- og transportinfrastruktur</w:t>
            </w:r>
            <w:r w:rsidRPr="00D811A9">
              <w:t xml:space="preserve">, fjernvarmenet, </w:t>
            </w:r>
            <w:r w:rsidRPr="00D811A9">
              <w:rPr>
                <w:b/>
                <w:i/>
              </w:rPr>
              <w:t>grøn</w:t>
            </w:r>
            <w:r w:rsidRPr="00D811A9">
              <w:t xml:space="preserve"> mobilitet, </w:t>
            </w:r>
            <w:r w:rsidRPr="00D811A9">
              <w:rPr>
                <w:b/>
                <w:i/>
              </w:rPr>
              <w:t>intelligent affaldshåndtering</w:t>
            </w:r>
            <w:r w:rsidRPr="00D811A9">
              <w:t xml:space="preserve">, ren energi, energibesparende foranstaltninger, herunder renovering og ombygning af bygninger, støtte til omstillingen til en cirkulær økonomi, </w:t>
            </w:r>
            <w:r w:rsidRPr="00D811A9">
              <w:rPr>
                <w:b/>
                <w:i/>
              </w:rPr>
              <w:t>landskabsretablering</w:t>
            </w:r>
            <w:r w:rsidRPr="00D811A9">
              <w:t xml:space="preserve"> og dekontaminering af jord samt opkvalificering, omskoling, erhvervsuddannelse og social i</w:t>
            </w:r>
            <w:r w:rsidRPr="00D811A9">
              <w:t>nfrastruktur, herunder socialt boligbyggeri. Infrastrukturudvikling kan også omfatte løsninger, der styrker modstandsdygtigheden over for katastrofer. En omfattende investeringstilgang bør især fremmes i områder med betydelige omstillingsbehov. Investering</w:t>
            </w:r>
            <w:r w:rsidRPr="00D811A9">
              <w:t xml:space="preserve">er i andre sektorer kan også støttes, hvis de er i overensstemmelse med de vedtagne </w:t>
            </w:r>
            <w:r w:rsidRPr="00D811A9">
              <w:lastRenderedPageBreak/>
              <w:t>territoriale planer for retfærdig omstilling. Ved at støtte investeringer, der ikke genererer tilstrækkelige indtægter, har faciliteten til formål at stille yderligere midl</w:t>
            </w:r>
            <w:r w:rsidRPr="00D811A9">
              <w:t xml:space="preserve">er til rådighed for offentlige enheder, der er nødvendige for at imødegå de sociale, økonomiske og miljømæssige udfordringer som følge af deres tilpasning til klimaomstillingen. </w:t>
            </w:r>
            <w:r w:rsidRPr="00D811A9">
              <w:rPr>
                <w:b/>
                <w:i/>
              </w:rPr>
              <w:t>For at medvirke til at identificere investeringer med en særligt positiv miljø</w:t>
            </w:r>
            <w:r w:rsidRPr="00D811A9">
              <w:rPr>
                <w:b/>
                <w:i/>
              </w:rPr>
              <w:t>virkning, der er støtteberettigede under faciliteten, kan EU's klassificeringssystem for miljømæssigt bæredygtige økonomiske aktiviteter benyttes.</w:t>
            </w:r>
          </w:p>
        </w:tc>
        <w:tc>
          <w:tcPr>
            <w:tcW w:w="4876" w:type="dxa"/>
          </w:tcPr>
          <w:p w:rsidR="00686E49" w:rsidRPr="00D811A9" w:rsidRDefault="00D811A9">
            <w:pPr>
              <w:pStyle w:val="Normal6a"/>
            </w:pPr>
            <w:r w:rsidRPr="00D811A9">
              <w:lastRenderedPageBreak/>
              <w:t>(5)</w:t>
            </w:r>
            <w:r w:rsidRPr="00D811A9">
              <w:tab/>
              <w:t>For at fremme den økonomiske diversificering inden for områder, der påvirkes af omstillingen, bør facilit</w:t>
            </w:r>
            <w:r w:rsidRPr="00D811A9">
              <w:t>eten dække en bred vifte af investeringer, på betingelse af at de bidrager til at opfylde udviklingsbehovene i forbindelse med omstillingen til en klimaneutral</w:t>
            </w:r>
            <w:r w:rsidRPr="00D811A9">
              <w:rPr>
                <w:b/>
                <w:i/>
              </w:rPr>
              <w:t>, miljømæssigt bæredygtig, energi- og ressourceeffektiv og cirkulær</w:t>
            </w:r>
            <w:r w:rsidRPr="00D811A9">
              <w:t xml:space="preserve"> økonomi </w:t>
            </w:r>
            <w:r w:rsidRPr="00D811A9">
              <w:rPr>
                <w:b/>
                <w:i/>
              </w:rPr>
              <w:t>i Unionen senest i 20</w:t>
            </w:r>
            <w:r w:rsidRPr="00D811A9">
              <w:rPr>
                <w:b/>
                <w:i/>
              </w:rPr>
              <w:t>50</w:t>
            </w:r>
            <w:r w:rsidRPr="00D811A9">
              <w:t xml:space="preserve">, som beskrevet i de territoriale planer for retfærdig omstilling. De investeringer, der støttes, kan omfatte </w:t>
            </w:r>
            <w:r w:rsidRPr="00D811A9">
              <w:rPr>
                <w:b/>
                <w:i/>
              </w:rPr>
              <w:t>teknologi til at understøtte dekarbonisering af energisektoren</w:t>
            </w:r>
            <w:r w:rsidRPr="00D811A9">
              <w:t xml:space="preserve">, fjernvarmenet, </w:t>
            </w:r>
            <w:r w:rsidRPr="00D811A9">
              <w:rPr>
                <w:b/>
                <w:i/>
              </w:rPr>
              <w:t>bæredygtig</w:t>
            </w:r>
            <w:r w:rsidRPr="00D811A9">
              <w:t xml:space="preserve"> mobilitet, </w:t>
            </w:r>
            <w:r w:rsidRPr="00D811A9">
              <w:rPr>
                <w:b/>
                <w:i/>
              </w:rPr>
              <w:t>affaldsforebyggelsesforanstaltninger</w:t>
            </w:r>
            <w:r w:rsidRPr="00D811A9">
              <w:t xml:space="preserve">, ren </w:t>
            </w:r>
            <w:r w:rsidRPr="00D811A9">
              <w:rPr>
                <w:b/>
                <w:i/>
              </w:rPr>
              <w:t>o</w:t>
            </w:r>
            <w:r w:rsidRPr="00D811A9">
              <w:rPr>
                <w:b/>
                <w:i/>
              </w:rPr>
              <w:t>g vedvarende</w:t>
            </w:r>
            <w:r w:rsidRPr="00D811A9">
              <w:rPr>
                <w:b/>
              </w:rPr>
              <w:t xml:space="preserve"> </w:t>
            </w:r>
            <w:r w:rsidRPr="00D811A9">
              <w:t xml:space="preserve">energi, energibesparende foranstaltninger, herunder renovering og ombygning af bygninger, </w:t>
            </w:r>
            <w:r w:rsidRPr="00D811A9">
              <w:rPr>
                <w:b/>
                <w:i/>
              </w:rPr>
              <w:t>bæredygtig bioøkonomi,</w:t>
            </w:r>
            <w:r w:rsidRPr="00D811A9">
              <w:rPr>
                <w:b/>
              </w:rPr>
              <w:t xml:space="preserve"> </w:t>
            </w:r>
            <w:r w:rsidRPr="00D811A9">
              <w:t xml:space="preserve">støtte til omstillingen til en cirkulær økonomi, </w:t>
            </w:r>
            <w:r w:rsidRPr="00D811A9">
              <w:rPr>
                <w:b/>
                <w:i/>
              </w:rPr>
              <w:t>retablering af landskaber og økosystemer</w:t>
            </w:r>
            <w:r w:rsidRPr="00D811A9">
              <w:t xml:space="preserve"> og dekontaminering af jord samt opkvalif</w:t>
            </w:r>
            <w:r w:rsidRPr="00D811A9">
              <w:t xml:space="preserve">icering, omskoling, erhvervsuddannelse og social infrastruktur, herunder socialt boligbyggeri. Infrastrukturudvikling kan også omfatte løsninger, der styrker modstandsdygtigheden over for katastrofer. </w:t>
            </w:r>
            <w:r w:rsidRPr="00D811A9">
              <w:lastRenderedPageBreak/>
              <w:t>En omfattende investeringstilgang</w:t>
            </w:r>
            <w:r w:rsidRPr="00D811A9">
              <w:rPr>
                <w:b/>
                <w:i/>
              </w:rPr>
              <w:t>, i overensstemmelse m</w:t>
            </w:r>
            <w:r w:rsidRPr="00D811A9">
              <w:rPr>
                <w:b/>
                <w:i/>
              </w:rPr>
              <w:t>ed målene for bæredygtig udvikling (SDG'er) og målene i Parisaftalen,</w:t>
            </w:r>
            <w:r w:rsidRPr="00D811A9">
              <w:t xml:space="preserve"> bør især fremmes i områder med betydelige omstillingsbehov. Investeringer i andre sektorer kan også støttes, hvis de er i overensstemmelse </w:t>
            </w:r>
            <w:r w:rsidRPr="00D811A9">
              <w:rPr>
                <w:b/>
                <w:i/>
              </w:rPr>
              <w:t>med Unionens 2030-mål for klima og energi og de</w:t>
            </w:r>
            <w:r w:rsidRPr="00D811A9">
              <w:rPr>
                <w:b/>
                <w:i/>
              </w:rPr>
              <w:t>ns forpligtelse til en klimaneutral økonomi senest i 2050 med princippet om ikke at gøre væsentlig skade som omhandlet i forordning (EU) 2020/852 og</w:t>
            </w:r>
            <w:r w:rsidRPr="00D811A9">
              <w:t xml:space="preserve"> med de vedtagne territoriale planer for retfærdig omstilling. Ved at støtte investeringer, der ikke generer</w:t>
            </w:r>
            <w:r w:rsidRPr="00D811A9">
              <w:t>er tilstrækkelige indtægter, har faciliteten til formål at stille yderligere midler til rådighed for offentlige enheder, der er nødvendige for at imødegå de sociale, økonomiske og miljømæssige udfordringer som følge af deres tilpasning til klimaomstillinge</w:t>
            </w:r>
            <w:r w:rsidRPr="00D811A9">
              <w:t>n.</w:t>
            </w:r>
          </w:p>
        </w:tc>
      </w:tr>
    </w:tbl>
    <w:p w:rsidR="00686E49" w:rsidRPr="00D811A9" w:rsidRDefault="00D811A9">
      <w:pPr>
        <w:pStyle w:val="AmOrLang"/>
      </w:pPr>
      <w:r w:rsidRPr="00D811A9">
        <w:lastRenderedPageBreak/>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25</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Lídia Pereira, Pernille Weiss, Cindy Franssen, Dolors Montserrat, Michal Wiezik, Radan Kanev</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 xml:space="preserve">Forslag til </w:t>
      </w:r>
      <w:r w:rsidRPr="00D811A9">
        <w:t>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5</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(5)</w:t>
            </w:r>
            <w:r w:rsidRPr="00D811A9">
              <w:tab/>
              <w:t xml:space="preserve">For at fremme den økonomiske diversificering inden for områder, der påvirkes af omstillingen, bør faciliteten dække en bred vifte af investeringer, på </w:t>
            </w:r>
            <w:r w:rsidRPr="00D811A9">
              <w:t>betingelse af at de bidrager til at opfylde udviklingsbehovene i forbindelse med omstillingen til en klimaneutral økonomi, som beskrevet i de territoriale planer for retfærdig omstilling. De investeringer, der støttes, kan omfatte energi- og transportinfra</w:t>
            </w:r>
            <w:r w:rsidRPr="00D811A9">
              <w:t xml:space="preserve">struktur, fjernvarmenet, grøn mobilitet, intelligent </w:t>
            </w:r>
            <w:r w:rsidRPr="00D811A9">
              <w:rPr>
                <w:b/>
                <w:i/>
              </w:rPr>
              <w:t>affaldshåndtering</w:t>
            </w:r>
            <w:r w:rsidRPr="00D811A9">
              <w:t xml:space="preserve">, ren energi, energibesparende </w:t>
            </w:r>
            <w:r w:rsidRPr="00D811A9">
              <w:lastRenderedPageBreak/>
              <w:t>foranstaltninger, herunder renovering og ombygning af bygninger, støtte til omstillingen til en cirkulær økonomi, landskabsretablering og dekontaminering a</w:t>
            </w:r>
            <w:r w:rsidRPr="00D811A9">
              <w:t>f jord samt opkvalificering, omskoling, erhvervsuddannelse og social infrastruktur, herunder socialt boligbyggeri. Infrastrukturudvikling kan også omfatte løsninger, der styrker modstandsdygtigheden over for katastrofer. En omfattende investeringstilgang b</w:t>
            </w:r>
            <w:r w:rsidRPr="00D811A9">
              <w:t>ør især fremmes i områder med betydelige omstillingsbehov. Investeringer i andre sektorer kan også støttes, hvis de er i overensstemmelse med de vedtagne territoriale planer for retfærdig omstilling. Ved at støtte investeringer, der ikke genererer tilstræk</w:t>
            </w:r>
            <w:r w:rsidRPr="00D811A9">
              <w:t>kelige indtægter, har faciliteten til formål at stille yderligere midler til rådighed for offentlige enheder, der er nødvendige for at imødegå de sociale, økonomiske og miljømæssige udfordringer som følge af deres tilpasning til klimaomstillingen. For at m</w:t>
            </w:r>
            <w:r w:rsidRPr="00D811A9">
              <w:t xml:space="preserve">edvirke til at identificere investeringer med en særligt positiv miljøvirkning, der er støtteberettigede under faciliteten, </w:t>
            </w:r>
            <w:r w:rsidRPr="00D811A9">
              <w:rPr>
                <w:b/>
                <w:i/>
              </w:rPr>
              <w:t>kan</w:t>
            </w:r>
            <w:r w:rsidRPr="00D811A9">
              <w:t xml:space="preserve"> EU's klassificeringssystem for miljømæssigt bæredygtige økonomiske aktiviteter benyttes.</w:t>
            </w:r>
          </w:p>
        </w:tc>
        <w:tc>
          <w:tcPr>
            <w:tcW w:w="4876" w:type="dxa"/>
          </w:tcPr>
          <w:p w:rsidR="00686E49" w:rsidRPr="00D811A9" w:rsidRDefault="00D811A9">
            <w:pPr>
              <w:pStyle w:val="Normal6a"/>
            </w:pPr>
            <w:r w:rsidRPr="00D811A9">
              <w:lastRenderedPageBreak/>
              <w:t>(5)</w:t>
            </w:r>
            <w:r w:rsidRPr="00D811A9">
              <w:tab/>
              <w:t>For at fremme den økonomiske divers</w:t>
            </w:r>
            <w:r w:rsidRPr="00D811A9">
              <w:t xml:space="preserve">ificering inden for områder, der påvirkes af omstillingen, bør faciliteten dække en bred vifte af investeringer, på betingelse af at de bidrager til at opfylde udviklingsbehovene i forbindelse med omstillingen til en klimaneutral </w:t>
            </w:r>
            <w:r w:rsidRPr="00D811A9">
              <w:rPr>
                <w:b/>
                <w:i/>
              </w:rPr>
              <w:t>og cirkulær</w:t>
            </w:r>
            <w:r w:rsidRPr="00D811A9">
              <w:rPr>
                <w:b/>
              </w:rPr>
              <w:t xml:space="preserve"> </w:t>
            </w:r>
            <w:r w:rsidRPr="00D811A9">
              <w:t>økonomi, som b</w:t>
            </w:r>
            <w:r w:rsidRPr="00D811A9">
              <w:t xml:space="preserve">eskrevet i de territoriale planer for retfærdig omstilling. De investeringer, der støttes, kan omfatte </w:t>
            </w:r>
            <w:r w:rsidRPr="00D811A9">
              <w:rPr>
                <w:b/>
                <w:i/>
              </w:rPr>
              <w:t>kulstoffattig</w:t>
            </w:r>
            <w:r w:rsidRPr="00D811A9">
              <w:rPr>
                <w:b/>
              </w:rPr>
              <w:t xml:space="preserve"> </w:t>
            </w:r>
            <w:r w:rsidRPr="00D811A9">
              <w:t xml:space="preserve">energi- og transportinfrastruktur, fjernvarmenet, grøn mobilitet, intelligent </w:t>
            </w:r>
            <w:r w:rsidRPr="00D811A9">
              <w:rPr>
                <w:b/>
                <w:i/>
              </w:rPr>
              <w:t xml:space="preserve">affalds- og </w:t>
            </w:r>
            <w:r w:rsidRPr="00D811A9">
              <w:rPr>
                <w:b/>
                <w:i/>
              </w:rPr>
              <w:lastRenderedPageBreak/>
              <w:t>vandhåndtering og infrastruktur</w:t>
            </w:r>
            <w:r w:rsidRPr="00D811A9">
              <w:t>, ren energi, ener</w:t>
            </w:r>
            <w:r w:rsidRPr="00D811A9">
              <w:t>gibesparende foranstaltninger, herunder renovering og ombygning af bygninger, støtte til omstillingen til en cirkulær økonomi, landskabsretablering og dekontaminering af jord samt opkvalificering, omskoling, erhvervsuddannelse og social infrastruktur, heru</w:t>
            </w:r>
            <w:r w:rsidRPr="00D811A9">
              <w:t>nder socialt boligbyggeri. Infrastrukturudvikling kan også omfatte løsninger, der styrker modstandsdygtigheden over for katastrofer. En omfattende investeringstilgang bør især fremmes i områder med betydelige omstillingsbehov. Investeringer i andre sektore</w:t>
            </w:r>
            <w:r w:rsidRPr="00D811A9">
              <w:t xml:space="preserve">r kan også støttes, hvis de er i overensstemmelse med de vedtagne territoriale planer for retfærdig omstilling </w:t>
            </w:r>
            <w:r w:rsidRPr="00D811A9">
              <w:rPr>
                <w:b/>
                <w:i/>
              </w:rPr>
              <w:t xml:space="preserve">og direkte gavner lokalsamfundene i de berørte regioner og reducerer de sociale og økonomiske omkostninger ved omstillingen til et klimaneutralt </w:t>
            </w:r>
            <w:r w:rsidRPr="00D811A9">
              <w:rPr>
                <w:b/>
                <w:i/>
              </w:rPr>
              <w:t>Europa senest i 2050</w:t>
            </w:r>
            <w:r w:rsidRPr="00D811A9">
              <w:t xml:space="preserve">. Ved at støtte investeringer, der ikke genererer </w:t>
            </w:r>
            <w:r w:rsidRPr="00D811A9">
              <w:t xml:space="preserve">tilstrækkelige indtægter, har faciliteten til formål at stille yderligere midler til rådighed for offentlige enheder, der er nødvendige for at imødegå de sociale, økonomiske og miljømæssige udfordringer som følge af deres tilpasning til klimaomstillingen. </w:t>
            </w:r>
            <w:r w:rsidRPr="00D811A9">
              <w:t xml:space="preserve">For at medvirke til at identificere investeringer med en særligt positiv miljøvirkning, der er støtteberettigede under faciliteten, </w:t>
            </w:r>
            <w:r w:rsidRPr="00D811A9">
              <w:rPr>
                <w:b/>
                <w:i/>
              </w:rPr>
              <w:t>skal</w:t>
            </w:r>
            <w:r w:rsidRPr="00D811A9">
              <w:t xml:space="preserve"> EU's klassificeringssystem for miljømæssigt bæredygtige økonomiske aktiviteter benyttes</w:t>
            </w:r>
            <w:r w:rsidRPr="00D811A9">
              <w:rPr>
                <w:b/>
                <w:i/>
              </w:rPr>
              <w:t xml:space="preserve">, og princippet om ikke at gøre </w:t>
            </w:r>
            <w:r w:rsidRPr="00D811A9">
              <w:rPr>
                <w:b/>
                <w:i/>
              </w:rPr>
              <w:t>væsentlig skade som omhandlet i forordning (EU) 2020/852 skal respekteres</w:t>
            </w:r>
            <w:r w:rsidRPr="00D811A9">
              <w:t>.</w:t>
            </w:r>
          </w:p>
        </w:tc>
      </w:tr>
    </w:tbl>
    <w:p w:rsidR="00686E49" w:rsidRPr="00D811A9" w:rsidRDefault="00D811A9">
      <w:pPr>
        <w:pStyle w:val="AmOrLang"/>
      </w:pPr>
      <w:r w:rsidRPr="00D811A9">
        <w:lastRenderedPageBreak/>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26</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Silvia Sardone, Danilo Oscar Lancini, Lucia Vuolo, Marco Dreosto, Vincen</w:t>
      </w:r>
      <w:r w:rsidRPr="00D811A9">
        <w:t>zo Sofo, Luisa Regimenti</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lastRenderedPageBreak/>
        <w:t>&lt;Article&gt;</w:t>
      </w:r>
      <w:r w:rsidRPr="00D811A9">
        <w:t>Betragtning 5</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(5)</w:t>
            </w:r>
            <w:r w:rsidRPr="00D811A9">
              <w:tab/>
              <w:t xml:space="preserve">For at fremme den økonomiske diversificering inden for områder, der påvirkes af </w:t>
            </w:r>
            <w:r w:rsidRPr="00D811A9">
              <w:t>omstillingen, bør faciliteten dække en bred vifte af investeringer, på betingelse af at de bidrager til at opfylde udviklingsbehovene i forbindelse med omstillingen til en klimaneutral økonomi, som beskrevet i de territoriale planer for retfærdig omstillin</w:t>
            </w:r>
            <w:r w:rsidRPr="00D811A9">
              <w:t xml:space="preserve">g. De investeringer, der støttes, kan omfatte energi- og transportinfrastruktur, fjernvarmenet, </w:t>
            </w:r>
            <w:r w:rsidRPr="00D811A9">
              <w:rPr>
                <w:b/>
                <w:i/>
              </w:rPr>
              <w:t>grøn mobilitet, intelligent</w:t>
            </w:r>
            <w:r w:rsidRPr="00D811A9">
              <w:t xml:space="preserve"> affaldshåndtering, ren energi, energibesparende foranstaltninger, herunder renovering og ombygning af bygninger, støtte til omstilli</w:t>
            </w:r>
            <w:r w:rsidRPr="00D811A9">
              <w:t>ngen til en cirkulær økonomi, landskabsretablering og dekontaminering af jord samt opkvalificering, omskoling, erhvervsuddannelse og social infrastruktur, herunder socialt boligbyggeri. Infrastrukturudvikling kan også omfatte løsninger, der styrker modstan</w:t>
            </w:r>
            <w:r w:rsidRPr="00D811A9">
              <w:t>dsdygtigheden over for katastrofer. En omfattende investeringstilgang bør især fremmes i områder med betydelige omstillingsbehov. Investeringer i andre sektorer kan også støttes, hvis de er i overensstemmelse med de vedtagne territoriale planer for retfærd</w:t>
            </w:r>
            <w:r w:rsidRPr="00D811A9">
              <w:t xml:space="preserve">ig omstilling. Ved at støtte investeringer, der ikke genererer tilstrækkelige indtægter, har faciliteten til formål at stille yderligere midler til rådighed for offentlige enheder, der er nødvendige for at imødegå de sociale, økonomiske og miljømæssige </w:t>
            </w:r>
            <w:r w:rsidRPr="00D811A9">
              <w:rPr>
                <w:b/>
                <w:i/>
              </w:rPr>
              <w:t>udf</w:t>
            </w:r>
            <w:r w:rsidRPr="00D811A9">
              <w:rPr>
                <w:b/>
                <w:i/>
              </w:rPr>
              <w:t>ordringer</w:t>
            </w:r>
            <w:r w:rsidRPr="00D811A9">
              <w:t xml:space="preserve"> som følge af deres tilpasning til </w:t>
            </w:r>
            <w:r w:rsidRPr="00D811A9">
              <w:rPr>
                <w:b/>
                <w:i/>
              </w:rPr>
              <w:t>klimaomstillingen</w:t>
            </w:r>
            <w:r w:rsidRPr="00D811A9">
              <w:t>.</w:t>
            </w:r>
            <w:r w:rsidRPr="00D811A9">
              <w:rPr>
                <w:b/>
                <w:i/>
              </w:rPr>
              <w:t xml:space="preserve"> For at medvirke til at identificere investeringer med en særligt positiv miljøvirkning, der er støtteberettigede under faciliteten, kan EU's klassificeringssystem for miljømæssigt bæredygtige ø</w:t>
            </w:r>
            <w:r w:rsidRPr="00D811A9">
              <w:rPr>
                <w:b/>
                <w:i/>
              </w:rPr>
              <w:t>konomiske aktiviteter benyttes.</w:t>
            </w:r>
          </w:p>
        </w:tc>
        <w:tc>
          <w:tcPr>
            <w:tcW w:w="4876" w:type="dxa"/>
          </w:tcPr>
          <w:p w:rsidR="00686E49" w:rsidRPr="00D811A9" w:rsidRDefault="00D811A9">
            <w:pPr>
              <w:pStyle w:val="Normal6a"/>
            </w:pPr>
            <w:r w:rsidRPr="00D811A9">
              <w:t>(5)</w:t>
            </w:r>
            <w:r w:rsidRPr="00D811A9">
              <w:tab/>
              <w:t>For at fremme den økonomiske diversificering inden for områder, der påvirkes af omstillingen, bør faciliteten dække en bred vifte af investeringer, på betingelse af at de bidrager til at opfylde udviklingsbehovene i forb</w:t>
            </w:r>
            <w:r w:rsidRPr="00D811A9">
              <w:t xml:space="preserve">indelse med omstillingen til en klimaneutral økonomi, som beskrevet i de territoriale planer for retfærdig omstilling. De investeringer, der støttes, kan omfatte energi- og transportinfrastruktur, fjernvarmenet, </w:t>
            </w:r>
            <w:r w:rsidRPr="00D811A9">
              <w:rPr>
                <w:b/>
                <w:i/>
              </w:rPr>
              <w:t xml:space="preserve">lokal offentlig transport, </w:t>
            </w:r>
            <w:r w:rsidRPr="00D811A9">
              <w:t>affaldshåndtering</w:t>
            </w:r>
            <w:r w:rsidRPr="00D811A9">
              <w:t>, ren energi, energibesparende foranstaltninger, herunder renovering og ombygning af bygninger, støtte til omstillingen til en cirkulær økonomi, landskabsretablering og dekontaminering af jord samt opkvalificering, omskoling, erhvervsuddannelse og social i</w:t>
            </w:r>
            <w:r w:rsidRPr="00D811A9">
              <w:t>nfrastruktur, herunder socialt boligbyggeri. Infrastrukturudvikling kan også omfatte løsninger, der styrker modstandsdygtigheden over for katastrofer. En omfattende investeringstilgang bør især fremmes i områder med betydelige omstillingsbehov. Investering</w:t>
            </w:r>
            <w:r w:rsidRPr="00D811A9">
              <w:t>er i andre sektorer kan også støttes, hvis de er i overensstemmelse med de vedtagne territoriale planer for retfærdig omstilling. Ved at støtte investeringer, der ikke genererer tilstrækkelige indtægter, har faciliteten til formål at stille yderligere midl</w:t>
            </w:r>
            <w:r w:rsidRPr="00D811A9">
              <w:t xml:space="preserve">er til rådighed for offentlige enheder, der er nødvendige for at imødegå de sociale, økonomiske og miljømæssige </w:t>
            </w:r>
            <w:r w:rsidRPr="00D811A9">
              <w:rPr>
                <w:b/>
                <w:i/>
              </w:rPr>
              <w:t>skader</w:t>
            </w:r>
            <w:r w:rsidRPr="00D811A9">
              <w:t xml:space="preserve"> som følge af deres tilpasning til </w:t>
            </w:r>
            <w:r w:rsidRPr="00D811A9">
              <w:rPr>
                <w:b/>
                <w:i/>
              </w:rPr>
              <w:t>omstillingen til en klimaneutral økonomi</w:t>
            </w:r>
            <w:r w:rsidRPr="00D811A9">
              <w:t>.</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lastRenderedPageBreak/>
        <w:t>&lt;/Amend&gt;</w:t>
      </w:r>
    </w:p>
    <w:p w:rsidR="00686E49" w:rsidRPr="00D811A9" w:rsidRDefault="00D811A9">
      <w:pPr>
        <w:pStyle w:val="AmNumberTabs"/>
      </w:pPr>
      <w:r w:rsidRPr="00D811A9">
        <w:rPr>
          <w:rStyle w:val="HideTWBExt"/>
          <w:noProof w:val="0"/>
        </w:rPr>
        <w:t>&lt;Amend&gt;</w:t>
      </w:r>
      <w:r w:rsidRPr="00D811A9">
        <w:t>Ændringsfors</w:t>
      </w:r>
      <w:r w:rsidRPr="00D811A9">
        <w:t>lag</w:t>
      </w:r>
      <w:r w:rsidRPr="00D811A9">
        <w:tab/>
      </w:r>
      <w:r w:rsidRPr="00D811A9">
        <w:tab/>
      </w:r>
      <w:r w:rsidRPr="00D811A9">
        <w:rPr>
          <w:rStyle w:val="HideTWBExt"/>
          <w:noProof w:val="0"/>
        </w:rPr>
        <w:t>&lt;NumAm&gt;</w:t>
      </w:r>
      <w:r w:rsidRPr="00D811A9">
        <w:t>27</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Sirpa Pietikäinen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5</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(5)</w:t>
            </w:r>
            <w:r w:rsidRPr="00D811A9">
              <w:tab/>
              <w:t xml:space="preserve">For at fremme den økonomiske </w:t>
            </w:r>
            <w:r w:rsidRPr="00D811A9">
              <w:t>diversificering inden for områder, der påvirkes af omstillingen, bør faciliteten dække en bred vifte af investeringer, på betingelse af at de bidrager til at opfylde udviklingsbehovene i forbindelse med omstillingen til en klimaneutral økonomi, som beskrev</w:t>
            </w:r>
            <w:r w:rsidRPr="00D811A9">
              <w:t>et i de territoriale planer for retfærdig omstilling. De investeringer, der støttes, kan omfatte energi- og transportinfrastruktur, fjernvarmenet, grøn mobilitet, intelligent affaldshåndtering, ren energi, energibesparende foranstaltninger, herunder renove</w:t>
            </w:r>
            <w:r w:rsidRPr="00D811A9">
              <w:t>ring og ombygning af bygninger, støtte til omstillingen til en cirkulær økonomi, landskabsretablering og dekontaminering af jord samt opkvalificering, omskoling, erhvervsuddannelse og social infrastruktur, herunder socialt boligbyggeri. Infrastrukturudvikl</w:t>
            </w:r>
            <w:r w:rsidRPr="00D811A9">
              <w:t>ing kan også omfatte løsninger, der styrker modstandsdygtigheden over for katastrofer. En omfattende investeringstilgang bør især fremmes i områder med betydelige omstillingsbehov. Investeringer i andre sektorer kan også støttes, hvis de er i overensstemme</w:t>
            </w:r>
            <w:r w:rsidRPr="00D811A9">
              <w:t>lse med de vedtagne territoriale planer for retfærdig omstilling. Ved at støtte investeringer, der ikke genererer tilstrækkelige indtægter, har faciliteten til formål at stille yderligere midler til rådighed for offentlige enheder, der er nødvendige for at</w:t>
            </w:r>
            <w:r w:rsidRPr="00D811A9">
              <w:t xml:space="preserve"> imødegå de sociale, økonomiske og miljømæssige udfordringer som følge af deres tilpasning til klimaomstillingen. For at medvirke til at identificere investeringer med en særligt positiv miljøvirkning, der er </w:t>
            </w:r>
            <w:r w:rsidRPr="00D811A9">
              <w:lastRenderedPageBreak/>
              <w:t xml:space="preserve">støtteberettigede under faciliteten, </w:t>
            </w:r>
            <w:r w:rsidRPr="00D811A9">
              <w:rPr>
                <w:b/>
                <w:i/>
              </w:rPr>
              <w:t>kan</w:t>
            </w:r>
            <w:r w:rsidRPr="00D811A9">
              <w:t xml:space="preserve"> EU's k</w:t>
            </w:r>
            <w:r w:rsidRPr="00D811A9">
              <w:t>lassificeringssystem for miljømæssigt bæredygtige økonomiske aktiviteter benyttes.</w:t>
            </w:r>
          </w:p>
        </w:tc>
        <w:tc>
          <w:tcPr>
            <w:tcW w:w="4876" w:type="dxa"/>
          </w:tcPr>
          <w:p w:rsidR="00686E49" w:rsidRPr="00D811A9" w:rsidRDefault="00D811A9">
            <w:pPr>
              <w:pStyle w:val="Normal6a"/>
            </w:pPr>
            <w:r w:rsidRPr="00D811A9">
              <w:lastRenderedPageBreak/>
              <w:t>(5)</w:t>
            </w:r>
            <w:r w:rsidRPr="00D811A9">
              <w:tab/>
              <w:t>For at fremme den økonomiske diversificering inden for områder, der påvirkes af omstillingen, bør faciliteten dække en bred vifte af investeringer, på betingelse af at d</w:t>
            </w:r>
            <w:r w:rsidRPr="00D811A9">
              <w:t xml:space="preserve">e bidrager til at opfylde udviklingsbehovene i forbindelse med omstillingen til en klimaneutral </w:t>
            </w:r>
            <w:r w:rsidRPr="00D811A9">
              <w:rPr>
                <w:b/>
                <w:i/>
              </w:rPr>
              <w:t>og cirkulær</w:t>
            </w:r>
            <w:r w:rsidRPr="00D811A9">
              <w:rPr>
                <w:b/>
              </w:rPr>
              <w:t xml:space="preserve"> </w:t>
            </w:r>
            <w:r w:rsidRPr="00D811A9">
              <w:t>økonomi, som beskrevet i de territoriale planer for retfærdig omstilling. De investeringer, der støttes, kan omfatte energi- og transportinfrastrukt</w:t>
            </w:r>
            <w:r w:rsidRPr="00D811A9">
              <w:t>ur, fjernvarmenet, grøn mobilitet, intelligent affaldshåndtering, ren energi, energibesparende foranstaltninger, herunder renovering og ombygning af bygninger, støtte til omstillingen til en cirkulær økonomi, landskabsretablering og dekontaminering af jord</w:t>
            </w:r>
            <w:r w:rsidRPr="00D811A9">
              <w:t xml:space="preserve"> samt opkvalificering, omskoling, erhvervsuddannelse og social infrastruktur, herunder socialt boligbyggeri. Infrastrukturudvikling kan også omfatte løsninger, der styrker modstandsdygtigheden over for katastrofer. En omfattende investeringstilgang bør isæ</w:t>
            </w:r>
            <w:r w:rsidRPr="00D811A9">
              <w:t>r fremmes i områder med betydelige omstillingsbehov. Investeringer i andre sektorer kan også støttes, hvis de er i overensstemmelse med de vedtagne territoriale planer for retfærdig omstilling. Ved at støtte investeringer, der ikke genererer tilstrækkelige</w:t>
            </w:r>
            <w:r w:rsidRPr="00D811A9">
              <w:t xml:space="preserve"> indtægter, har faciliteten til formål at stille yderligere midler til rådighed for offentlige enheder, der er nødvendige for at imødegå de sociale, økonomiske og miljømæssige udfordringer som følge af deres tilpasning til klimaomstillingen. For at medvirk</w:t>
            </w:r>
            <w:r w:rsidRPr="00D811A9">
              <w:t xml:space="preserve">e til at identificere investeringer med en særligt </w:t>
            </w:r>
            <w:r w:rsidRPr="00D811A9">
              <w:lastRenderedPageBreak/>
              <w:t xml:space="preserve">positiv miljøvirkning, der er støtteberettigede under faciliteten, </w:t>
            </w:r>
            <w:r w:rsidRPr="00D811A9">
              <w:rPr>
                <w:b/>
                <w:i/>
              </w:rPr>
              <w:t>skal</w:t>
            </w:r>
            <w:r w:rsidRPr="00D811A9">
              <w:t xml:space="preserve"> EU's klassificeringssystem for miljømæssigt bæredygtige økonomiske aktiviteter benyttes</w:t>
            </w:r>
            <w:r w:rsidRPr="00D811A9">
              <w:rPr>
                <w:b/>
                <w:i/>
              </w:rPr>
              <w:t>, og princippet om ikke at gøre væsentlig skad</w:t>
            </w:r>
            <w:r w:rsidRPr="00D811A9">
              <w:rPr>
                <w:b/>
                <w:i/>
              </w:rPr>
              <w:t>e som omhandlet i forordning (EU) 2020/852 skal respekteres</w:t>
            </w:r>
            <w:r w:rsidRPr="00D811A9">
              <w:t>.</w:t>
            </w:r>
          </w:p>
        </w:tc>
      </w:tr>
    </w:tbl>
    <w:p w:rsidR="00686E49" w:rsidRPr="00D811A9" w:rsidRDefault="00D811A9">
      <w:pPr>
        <w:pStyle w:val="AmOrLang"/>
      </w:pPr>
      <w:r w:rsidRPr="00D811A9">
        <w:lastRenderedPageBreak/>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28</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Alexandr Vondra, Jadwiga Wiśniewska, Hermann Tertsch, Grzegorz Tobiszowski, Joanna Kop</w:t>
      </w:r>
      <w:r w:rsidRPr="00D811A9">
        <w:t>cińska, Anna Zalewska, Pietro Fiocchi</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5</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(5)</w:t>
            </w:r>
            <w:r w:rsidRPr="00D811A9">
              <w:tab/>
            </w:r>
            <w:r w:rsidRPr="00D811A9">
              <w:t xml:space="preserve">For at fremme den økonomiske diversificering inden for områder, der påvirkes af omstillingen, bør faciliteten dække en </w:t>
            </w:r>
            <w:r w:rsidRPr="00D811A9">
              <w:rPr>
                <w:b/>
                <w:i/>
              </w:rPr>
              <w:t>bred</w:t>
            </w:r>
            <w:r w:rsidRPr="00D811A9">
              <w:t xml:space="preserve"> vifte af investeringer, på betingelse af at de bidrager til at opfylde udviklingsbehovene i forbindelse med omstillingen til en klim</w:t>
            </w:r>
            <w:r w:rsidRPr="00D811A9">
              <w:t xml:space="preserve">aneutral økonomi, som beskrevet i de territoriale planer for retfærdig omstilling. De investeringer, der støttes, kan omfatte energi- og transportinfrastruktur, </w:t>
            </w:r>
            <w:r w:rsidRPr="00D811A9">
              <w:rPr>
                <w:b/>
                <w:i/>
              </w:rPr>
              <w:t>fjernvarmenet</w:t>
            </w:r>
            <w:r w:rsidRPr="00D811A9">
              <w:t>, grøn mobilitet, intelligent affaldshåndtering, ren energi, energibesparende fora</w:t>
            </w:r>
            <w:r w:rsidRPr="00D811A9">
              <w:t>nstaltninger, herunder renovering og ombygning af bygninger, støtte til omstillingen til en cirkulær økonomi, landskabsretablering og dekontaminering af jord samt opkvalificering, omskoling, erhvervsuddannelse og social infrastruktur, herunder socialt boli</w:t>
            </w:r>
            <w:r w:rsidRPr="00D811A9">
              <w:t>gbyggeri. Infrastrukturudvikling kan også omfatte løsninger, der styrker modstandsdygtigheden over for katastrofer. En omfattende investeringstilgang bør især fremmes i områder med betydelige omstillingsbehov. Investeringer i andre sektorer kan også støtte</w:t>
            </w:r>
            <w:r w:rsidRPr="00D811A9">
              <w:t xml:space="preserve">s, hvis de er i </w:t>
            </w:r>
            <w:r w:rsidRPr="00D811A9">
              <w:lastRenderedPageBreak/>
              <w:t>overensstemmelse med de vedtagne territoriale planer for retfærdig omstilling. Ved at støtte investeringer, der ikke genererer tilstrækkelige indtægter, har faciliteten til formål at stille yderligere midler til rådighed for offentlige enhe</w:t>
            </w:r>
            <w:r w:rsidRPr="00D811A9">
              <w:t xml:space="preserve">der, der er nødvendige for at imødegå de sociale, økonomiske og miljømæssige udfordringer som følge af deres tilpasning til klimaomstillingen. </w:t>
            </w:r>
            <w:r w:rsidRPr="00D811A9">
              <w:rPr>
                <w:b/>
                <w:i/>
              </w:rPr>
              <w:t xml:space="preserve">For at medvirke til at identificere investeringer med en særligt positiv miljøvirkning, der er støtteberettigede </w:t>
            </w:r>
            <w:r w:rsidRPr="00D811A9">
              <w:rPr>
                <w:b/>
                <w:i/>
              </w:rPr>
              <w:t>under faciliteten, kan EU's klassificeringssystem for miljømæssigt bæredygtige økonomiske aktiviteter benyttes.</w:t>
            </w:r>
          </w:p>
        </w:tc>
        <w:tc>
          <w:tcPr>
            <w:tcW w:w="4876" w:type="dxa"/>
          </w:tcPr>
          <w:p w:rsidR="00686E49" w:rsidRPr="00D811A9" w:rsidRDefault="00D811A9">
            <w:pPr>
              <w:pStyle w:val="Normal6a"/>
            </w:pPr>
            <w:r w:rsidRPr="00D811A9">
              <w:lastRenderedPageBreak/>
              <w:t>(5)</w:t>
            </w:r>
            <w:r w:rsidRPr="00D811A9">
              <w:tab/>
              <w:t xml:space="preserve">For at fremme den økonomiske diversificering inden for områder, der påvirkes af omstillingen, bør faciliteten dække en </w:t>
            </w:r>
            <w:r w:rsidRPr="00D811A9">
              <w:rPr>
                <w:b/>
                <w:i/>
              </w:rPr>
              <w:t>bredere</w:t>
            </w:r>
            <w:r w:rsidRPr="00D811A9">
              <w:t xml:space="preserve"> vifte af inve</w:t>
            </w:r>
            <w:r w:rsidRPr="00D811A9">
              <w:t xml:space="preserve">steringer </w:t>
            </w:r>
            <w:r w:rsidRPr="00D811A9">
              <w:rPr>
                <w:b/>
                <w:i/>
              </w:rPr>
              <w:t>sammenlignet med den første søjle</w:t>
            </w:r>
            <w:r w:rsidRPr="00D811A9">
              <w:t xml:space="preserve">, på betingelse af at de bidrager til at opfylde udviklingsbehovene i forbindelse med omstillingen til en klimaneutral økonomi </w:t>
            </w:r>
            <w:r w:rsidRPr="00D811A9">
              <w:rPr>
                <w:b/>
                <w:i/>
              </w:rPr>
              <w:t>i Unionen</w:t>
            </w:r>
            <w:r w:rsidRPr="00D811A9">
              <w:t>, som beskrevet i de territoriale planer for retfærdig omstilling. De investe</w:t>
            </w:r>
            <w:r w:rsidRPr="00D811A9">
              <w:t xml:space="preserve">ringer, der støttes, kan omfatte energi- og transportinfrastruktur, </w:t>
            </w:r>
            <w:r w:rsidRPr="00D811A9">
              <w:rPr>
                <w:b/>
                <w:i/>
              </w:rPr>
              <w:t>fjernvarme</w:t>
            </w:r>
            <w:r w:rsidRPr="00D811A9">
              <w:t>, grøn mobilitet, intelligent affaldshåndtering, ren energi, energibesparende foranstaltninger, herunder renovering og ombygning af bygninger, støtte til omstillingen til en cirk</w:t>
            </w:r>
            <w:r w:rsidRPr="00D811A9">
              <w:t>ulær økonomi, landskabsretablering og dekontaminering af jord samt opkvalificering, omskoling, erhvervsuddannelse og social infrastruktur, herunder socialt boligbyggeri. Infrastrukturudvikling kan også omfatte løsninger, der styrker modstandsdygtigheden ov</w:t>
            </w:r>
            <w:r w:rsidRPr="00D811A9">
              <w:t>er for katastrofer.</w:t>
            </w:r>
            <w:r w:rsidRPr="00D811A9">
              <w:rPr>
                <w:b/>
                <w:i/>
              </w:rPr>
              <w:t xml:space="preserve"> Investeringer i naturgas som en overgangsteknologi mod vedvarende </w:t>
            </w:r>
            <w:r w:rsidRPr="00D811A9">
              <w:rPr>
                <w:b/>
                <w:i/>
              </w:rPr>
              <w:lastRenderedPageBreak/>
              <w:t>energikilder (RES) og en effektiv og prismæssigt overkommelig måde til at skifte brændstof fra kilder med større emissioner bør tages i betragtning</w:t>
            </w:r>
            <w:r w:rsidRPr="00D811A9">
              <w:t>. En omfattende investe</w:t>
            </w:r>
            <w:r w:rsidRPr="00D811A9">
              <w:t>ringstilgang bør især fremmes i områder med betydelige omstillingsbehov. Investeringer i andre sektorer kan også støttes, hvis de er i overensstemmelse med de vedtagne territoriale planer for retfærdig omstilling. Ved at støtte investeringer, der ikke gene</w:t>
            </w:r>
            <w:r w:rsidRPr="00D811A9">
              <w:t>rerer tilstrækkelige indtægter, har faciliteten til formål at stille yderligere midler til rådighed for offentlige enheder, der er nødvendige for at imødegå de sociale, økonomiske og miljømæssige udfordringer som følge af deres tilpasning til klimaomstilli</w:t>
            </w:r>
            <w:r w:rsidRPr="00D811A9">
              <w:t>ngen.</w:t>
            </w:r>
          </w:p>
        </w:tc>
      </w:tr>
    </w:tbl>
    <w:p w:rsidR="00686E49" w:rsidRPr="00D811A9" w:rsidRDefault="00D811A9">
      <w:pPr>
        <w:pStyle w:val="AmOrLang"/>
      </w:pPr>
      <w:r w:rsidRPr="00D811A9">
        <w:lastRenderedPageBreak/>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29</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Margrete Auken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5 a (ny)</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(5a)</w:t>
            </w:r>
            <w:r w:rsidRPr="00D811A9">
              <w:tab/>
            </w:r>
            <w:r w:rsidRPr="00D811A9">
              <w:rPr>
                <w:b/>
                <w:i/>
              </w:rPr>
              <w:t>Horisontale principper som fastsat i artikel 3 i traktaten om Den Europæiske Union (TEU) og i artikel 10 i traktaten om Den Europæiske Unions funktionsmåde (TEUF), herunder nærhedsprincippet og proportionalitets</w:t>
            </w:r>
            <w:r w:rsidRPr="00D811A9">
              <w:rPr>
                <w:b/>
                <w:i/>
              </w:rPr>
              <w:t>princippet, jf. artikel 5 i TEU, bør respekteres i forbindelse med gennemførelsen af faciliteten, idet der tages hensyn til Den Europæiske Unions charter om grundlæggende rettigheder. Medlemsstaterne bør også overholde forpligtelserne i De Forenede Natione</w:t>
            </w:r>
            <w:r w:rsidRPr="00D811A9">
              <w:rPr>
                <w:b/>
                <w:i/>
              </w:rPr>
              <w:t xml:space="preserve">rs konvention om barnets rettigheder og De Forenede Nationers konvention om rettigheder for personer med handicap og sikre tilgængelighed i overensstemmelse med konventionens artikel 9 og i </w:t>
            </w:r>
            <w:r w:rsidRPr="00D811A9">
              <w:rPr>
                <w:b/>
                <w:i/>
              </w:rPr>
              <w:lastRenderedPageBreak/>
              <w:t>overensstemmelse med Unionens lovgivning, der harmoniserer tilgæng</w:t>
            </w:r>
            <w:r w:rsidRPr="00D811A9">
              <w:rPr>
                <w:b/>
                <w:i/>
              </w:rPr>
              <w:t>elighedskrav til produkter og tjenesteydelser. Faciliteten bør ikke støtte aktioner, som bidrager til nogen form for segregering eller udstødelse, eller støtte infrastruktur, der er utilgængelig for personer med handicap. Medlemsstaterne og Kommissionen bø</w:t>
            </w:r>
            <w:r w:rsidRPr="00D811A9">
              <w:rPr>
                <w:b/>
                <w:i/>
              </w:rPr>
              <w:t>r tilstræbe at fjerne uligheder og fremme ligestilling mellem mænd og kvinder og integrere kønsaspektet samt bekæmpe forskelsbehandling på grundlag af køn, race eller etnisk oprindelse, religion eller tro, handicap, alder eller seksuel orientering.</w:t>
            </w:r>
          </w:p>
        </w:tc>
      </w:tr>
    </w:tbl>
    <w:p w:rsidR="00686E49" w:rsidRPr="00D811A9" w:rsidRDefault="00D811A9">
      <w:pPr>
        <w:pStyle w:val="AmOrLang"/>
      </w:pPr>
      <w:r w:rsidRPr="00D811A9">
        <w:lastRenderedPageBreak/>
        <w:t xml:space="preserve">Or. </w:t>
      </w:r>
      <w:r w:rsidRPr="00D811A9">
        <w:rPr>
          <w:rStyle w:val="HideTWBExt"/>
          <w:noProof w:val="0"/>
        </w:rPr>
        <w:t>&lt;O</w:t>
      </w:r>
      <w:r w:rsidRPr="00D811A9">
        <w:rPr>
          <w:rStyle w:val="HideTWBExt"/>
          <w:noProof w:val="0"/>
        </w:rPr>
        <w:t>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30</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Esther de Lange</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5 a (ny)</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(5a)</w:t>
            </w:r>
            <w:r w:rsidRPr="00D811A9">
              <w:tab/>
            </w:r>
            <w:r w:rsidRPr="00D811A9">
              <w:rPr>
                <w:b/>
                <w:i/>
              </w:rPr>
              <w:t>Kommissionen bør vedtage en udelukkelsesliste over investeringer, der modvirker de mål, som er fastsat i Parisaftalen og den europæiske grønne pagt, og som ikke er i overensstemmelse med Den Europæiske Investeringsbanks energifinansi</w:t>
            </w:r>
            <w:r w:rsidRPr="00D811A9">
              <w:rPr>
                <w:b/>
                <w:i/>
              </w:rPr>
              <w:t>eringspolitik. Disse investeringer bør udelukkes fra EU-støtte fra faciliteten.</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31</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Margrete Auken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 xml:space="preserve">Forslag til </w:t>
      </w:r>
      <w:r w:rsidRPr="00D811A9">
        <w:t>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5 b (ny)</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lastRenderedPageBreak/>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(5b)</w:t>
            </w:r>
            <w:r w:rsidRPr="00D811A9">
              <w:tab/>
            </w:r>
            <w:r w:rsidRPr="00D811A9">
              <w:rPr>
                <w:b/>
                <w:i/>
              </w:rPr>
              <w:t xml:space="preserve">Facilitetens mål bør søges gennemført inden for rammerne af bæredygtig udvikling og Unionens fremme af målet om at bevare, beskytte og forbedre </w:t>
            </w:r>
            <w:r w:rsidRPr="00D811A9">
              <w:rPr>
                <w:b/>
                <w:i/>
              </w:rPr>
              <w:t>miljøets kvalitet som fastsat i artikel 11 og artikel 191, stk. 1, i TEUF under hensyntagen til princippet om, at forureneren betaler, og forpligtelsen om at begrænse temperaturstigningen til 1,5 °C over det førindustrielle niveau som aftalt ifølge Parisaf</w:t>
            </w:r>
            <w:r w:rsidRPr="00D811A9">
              <w:rPr>
                <w:b/>
                <w:i/>
              </w:rPr>
              <w:t>talen.</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auto"/>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32</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Margrete Auken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5 c (ny)</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w:t>
            </w:r>
            <w:r w:rsidRPr="00D811A9">
              <w:t>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(5c)</w:t>
            </w:r>
            <w:r w:rsidRPr="00D811A9">
              <w:tab/>
            </w:r>
            <w:r w:rsidRPr="00D811A9">
              <w:rPr>
                <w:b/>
                <w:i/>
              </w:rPr>
              <w:t xml:space="preserve">Medlemsstaterne og Kommissionen bør sikre, at gennemførelsen faciliteten bidrager til respekt for og fremme af ligestilling mellem kvinder og mænd i overensstemmelse med artikel 8 i TEUF. Evalueringer har påvist </w:t>
            </w:r>
            <w:r w:rsidRPr="00D811A9">
              <w:rPr>
                <w:b/>
                <w:i/>
              </w:rPr>
              <w:t>vigtigheden af at tage hensyn til mål om ligestilling mellem kønnene i alle aspekter og i alle faser af forberedelse, overvågning, gennemførelse og evaluering af operationelle programmer på en rettidig og ensartet måde, og det er derfor påkrævet, at kønssp</w:t>
            </w:r>
            <w:r w:rsidRPr="00D811A9">
              <w:rPr>
                <w:b/>
                <w:i/>
              </w:rPr>
              <w:t>ecifikke konsekvensanalyser, kønsbudgettering og overvågning af resultater ud fra et kønsperspektiv bliver en del af programmeringscyklussen.</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33</w:t>
      </w:r>
      <w:r w:rsidRPr="00D811A9">
        <w:rPr>
          <w:rStyle w:val="HideTWBExt"/>
          <w:noProof w:val="0"/>
        </w:rPr>
        <w:t>&lt;/NumAm&gt;</w:t>
      </w:r>
    </w:p>
    <w:p w:rsidR="00686E49" w:rsidRPr="00D811A9" w:rsidRDefault="00D811A9">
      <w:pPr>
        <w:pStyle w:val="NormalBold"/>
      </w:pPr>
      <w:r w:rsidRPr="00D811A9">
        <w:rPr>
          <w:rStyle w:val="HideTWBExt"/>
          <w:noProof w:val="0"/>
        </w:rPr>
        <w:lastRenderedPageBreak/>
        <w:t>&lt;RepeatBlock-By&gt;&lt;Members&gt;</w:t>
      </w:r>
      <w:r w:rsidRPr="00D811A9">
        <w:t>Alexa</w:t>
      </w:r>
      <w:r w:rsidRPr="00D811A9">
        <w:t>ndr Vondra, Jadwiga Wiśniewska, Hermann Tertsch, Grzegorz Tobiszowski, Joanna Kopcińska, Anna Zalewska</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6</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(6)</w:t>
            </w:r>
            <w:r w:rsidRPr="00D811A9">
              <w:tab/>
            </w:r>
            <w:r w:rsidRPr="00D811A9">
              <w:t>Horisontale finansielle regler, der vedtages af Europa-Parlamentet og Rådet med hjemmel i artikel 322 i traktaten om Den Europæiske Unions funktionsmåde, finder anvendelse på denne forordning. Disse regler er fastlagt i finansforordningen og regulerer navn</w:t>
            </w:r>
            <w:r w:rsidRPr="00D811A9">
              <w:t xml:space="preserve">lig proceduren for opstilling og gennemførelse af budgettet ved hjælp af tilskud, offentlige indkøb, priser, indirekte gennemførelse, og sikrer kontrol med de finansielle aktørers ansvar. </w:t>
            </w:r>
            <w:r w:rsidRPr="00D811A9">
              <w:rPr>
                <w:b/>
                <w:i/>
              </w:rPr>
              <w:t>Regler, der vedtages med hjemmel i artikel 322 i traktaten om Den Eu</w:t>
            </w:r>
            <w:r w:rsidRPr="00D811A9">
              <w:rPr>
                <w:b/>
                <w:i/>
              </w:rPr>
              <w:t xml:space="preserve">ropæiske Unions funktionsmåde, vedrører også beskyttelsen af Unionens budget i tilfælde af generaliserede mangler i medlemsstaterne for så vidt angår retsstatsprincippet, idet overholdelsen heraf er en væsentlig forudsætning for sund økonomisk forvaltning </w:t>
            </w:r>
            <w:r w:rsidRPr="00D811A9">
              <w:rPr>
                <w:b/>
                <w:i/>
              </w:rPr>
              <w:t>og effektiv EU-finansiering.</w:t>
            </w:r>
          </w:p>
        </w:tc>
        <w:tc>
          <w:tcPr>
            <w:tcW w:w="4876" w:type="dxa"/>
          </w:tcPr>
          <w:p w:rsidR="00686E49" w:rsidRPr="00D811A9" w:rsidRDefault="00D811A9">
            <w:pPr>
              <w:pStyle w:val="Normal6a"/>
            </w:pPr>
            <w:r w:rsidRPr="00D811A9">
              <w:t>(6)</w:t>
            </w:r>
            <w:r w:rsidRPr="00D811A9">
              <w:tab/>
              <w:t>Horisontale finansielle regler, der vedtages af Europa-Parlamentet og Rådet med hjemmel i artikel 322 i traktaten om Den Europæiske Unions funktionsmåde, finder anvendelse på denne forordning. Disse regler er fastlagt i fin</w:t>
            </w:r>
            <w:r w:rsidRPr="00D811A9">
              <w:t>ansforordningen og regulerer navnlig proceduren for opstilling og gennemførelse af budgettet ved hjælp af tilskud, offentlige indkøb, priser, indirekte gennemførelse, og sikrer kontrol med de finansielle aktørers ansvar.</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w:t>
      </w:r>
      <w:r w:rsidRPr="00D811A9">
        <w:rPr>
          <w:rStyle w:val="HideTWBExt"/>
          <w:noProof w:val="0"/>
        </w:rPr>
        <w: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34</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Margrete Auken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7</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(7)</w:t>
            </w:r>
            <w:r w:rsidRPr="00D811A9">
              <w:tab/>
              <w:t xml:space="preserve">Faciliteten bør </w:t>
            </w:r>
            <w:r w:rsidRPr="00D811A9">
              <w:t xml:space="preserve">yde støtte i form af tilskud fra Unionen kombineret med lån ydet af en finansieringspartner. Den finansielle ramme for tilskudsdelen, som gennemføres af Kommissionen ved direkte forvaltning, bør være i form af finansiering, der ikke er knyttet til </w:t>
            </w:r>
            <w:r w:rsidRPr="00D811A9">
              <w:lastRenderedPageBreak/>
              <w:t>omkostni</w:t>
            </w:r>
            <w:r w:rsidRPr="00D811A9">
              <w:t>nger, i overensstemmelse med artikel 125 i Europa-Parlamentets og Rådets forordning (EU, Euratom) 2018/1046 ("finansforordningen")</w:t>
            </w:r>
            <w:r w:rsidRPr="00D811A9">
              <w:rPr>
                <w:rStyle w:val="Sup"/>
              </w:rPr>
              <w:t>12</w:t>
            </w:r>
            <w:r w:rsidRPr="00D811A9">
              <w:t>. Denne finansieringsform bør bidrage til at tilskynde projektpromotorer til at deltage i og bidrage til opfyldelsen af faci</w:t>
            </w:r>
            <w:r w:rsidRPr="00D811A9">
              <w:t>litetens mål på en effektiv måde i forhold til lånets størrelse. Lånedelen stilles til rådighed af Den Europæiske Investeringsbank (EIB). Faciliteten kan også udvides til at omfatte andre finansieringspartnere, der yder lånedelen, hvis der bliver yderliger</w:t>
            </w:r>
            <w:r w:rsidRPr="00D811A9">
              <w:t>e midler til rådighed til tilskudsdelen, eller hvis det er nødvendigt for en korrekt gennemførelse.</w:t>
            </w:r>
          </w:p>
        </w:tc>
        <w:tc>
          <w:tcPr>
            <w:tcW w:w="4876" w:type="dxa"/>
          </w:tcPr>
          <w:p w:rsidR="00686E49" w:rsidRPr="00D811A9" w:rsidRDefault="00D811A9">
            <w:pPr>
              <w:pStyle w:val="Normal6a"/>
            </w:pPr>
            <w:r w:rsidRPr="00D811A9">
              <w:lastRenderedPageBreak/>
              <w:t>(7)</w:t>
            </w:r>
            <w:r w:rsidRPr="00D811A9">
              <w:tab/>
              <w:t>Faciliteten bør yde støtte i form af tilskud fra Unionen kombineret med lån ydet af en finansieringspartner. Den finansielle ramme for tilskudsdelen, so</w:t>
            </w:r>
            <w:r w:rsidRPr="00D811A9">
              <w:t xml:space="preserve">m gennemføres af Kommissionen ved direkte forvaltning, bør være i form af finansiering, der ikke er knyttet til </w:t>
            </w:r>
            <w:r w:rsidRPr="00D811A9">
              <w:lastRenderedPageBreak/>
              <w:t>omkostninger, i overensstemmelse med artikel 125 i Europa-Parlamentets og Rådets forordning (EU, Euratom) 2018/1046 ("finansforordningen")</w:t>
            </w:r>
            <w:r w:rsidRPr="00D811A9">
              <w:rPr>
                <w:rStyle w:val="Sup"/>
              </w:rPr>
              <w:t>12</w:t>
            </w:r>
            <w:r w:rsidRPr="00D811A9">
              <w:t>. De</w:t>
            </w:r>
            <w:r w:rsidRPr="00D811A9">
              <w:t>nne finansieringsform bør bidrage til at tilskynde projektpromotorer til at deltage i og bidrage til opfyldelsen af facilitetens mål på en effektiv måde i forhold til lånets størrelse. Lånedelen stilles til rådighed af Den Europæiske Investeringsbank (EIB)</w:t>
            </w:r>
            <w:r w:rsidRPr="00D811A9">
              <w:t xml:space="preserve">. Faciliteten kan også udvides til at omfatte andre finansieringspartnere, der yder lånedelen, hvis der bliver yderligere midler til rådighed til tilskudsdelen, eller hvis det er nødvendigt for en korrekt gennemførelse. </w:t>
            </w:r>
            <w:r w:rsidRPr="00D811A9">
              <w:rPr>
                <w:b/>
                <w:i/>
              </w:rPr>
              <w:t>I dette tilfælde bør andre finansier</w:t>
            </w:r>
            <w:r w:rsidRPr="00D811A9">
              <w:rPr>
                <w:b/>
                <w:i/>
              </w:rPr>
              <w:t>ingspartnere overholde klima-, miljø-, social- og gennemsigtighedsstandarder, der mindst svarer til EIB's standarder.</w:t>
            </w:r>
          </w:p>
        </w:tc>
      </w:tr>
      <w:tr w:rsidR="00893A18" w:rsidRPr="00D811A9">
        <w:trPr>
          <w:jc w:val="center"/>
        </w:trPr>
        <w:tc>
          <w:tcPr>
            <w:tcW w:w="4876" w:type="dxa"/>
          </w:tcPr>
          <w:p w:rsidR="00686E49" w:rsidRPr="00D811A9" w:rsidRDefault="00D811A9">
            <w:pPr>
              <w:pStyle w:val="Normal6a"/>
            </w:pPr>
            <w:r w:rsidRPr="00D811A9">
              <w:lastRenderedPageBreak/>
              <w:t>_________________</w:t>
            </w:r>
          </w:p>
        </w:tc>
        <w:tc>
          <w:tcPr>
            <w:tcW w:w="4876" w:type="dxa"/>
          </w:tcPr>
          <w:p w:rsidR="00686E49" w:rsidRPr="00D811A9" w:rsidRDefault="00D811A9">
            <w:pPr>
              <w:pStyle w:val="Normal6a"/>
            </w:pPr>
            <w:r w:rsidRPr="00D811A9">
              <w:t>_________________</w:t>
            </w:r>
          </w:p>
        </w:tc>
      </w:tr>
      <w:tr w:rsidR="00893A18" w:rsidRPr="00D811A9">
        <w:trPr>
          <w:jc w:val="center"/>
        </w:trPr>
        <w:tc>
          <w:tcPr>
            <w:tcW w:w="4876" w:type="dxa"/>
          </w:tcPr>
          <w:p w:rsidR="00686E49" w:rsidRPr="00D811A9" w:rsidRDefault="00D811A9">
            <w:pPr>
              <w:pStyle w:val="Normal6a"/>
            </w:pPr>
            <w:r w:rsidRPr="00D811A9">
              <w:rPr>
                <w:rStyle w:val="Sup"/>
              </w:rPr>
              <w:t>12</w:t>
            </w:r>
            <w:r w:rsidRPr="00D811A9">
              <w:t xml:space="preserve"> Forordning (EU, Euratom) 2018/1046.</w:t>
            </w:r>
          </w:p>
        </w:tc>
        <w:tc>
          <w:tcPr>
            <w:tcW w:w="4876" w:type="dxa"/>
          </w:tcPr>
          <w:p w:rsidR="00686E49" w:rsidRPr="00D811A9" w:rsidRDefault="00D811A9">
            <w:pPr>
              <w:pStyle w:val="Normal6a"/>
            </w:pPr>
            <w:r w:rsidRPr="00D811A9">
              <w:rPr>
                <w:rStyle w:val="Sup"/>
              </w:rPr>
              <w:t>12</w:t>
            </w:r>
            <w:r w:rsidRPr="00D811A9">
              <w:t xml:space="preserve"> Forordning (EU, Euratom) 2018/1046.</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35</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Margrete Auken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13</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(13)</w:t>
            </w:r>
            <w:r w:rsidRPr="00D811A9">
              <w:tab/>
            </w:r>
            <w:r w:rsidRPr="00D811A9">
              <w:t>For at sikre, at alle medlemsstater får mulighed for at drage fordel af tilskudsdelen, bør der oprettes en mekanisme til fastsættelse af øremærkede nationale andele, som skal overholdes i første fase, på grundlag af den fordelingsnøgle, der foreslås i foro</w:t>
            </w:r>
            <w:r w:rsidRPr="00D811A9">
              <w:t xml:space="preserve">rdningen om en fond for retfærdig omstilling. For at forene dette mål med behovet for at optimere de økonomiske virkninger af faciliteten og dens gennemførelse bør sådanne nationale tildelinger dog ikke øremærkes efter den 31. december 2024. </w:t>
            </w:r>
            <w:r w:rsidRPr="00D811A9">
              <w:lastRenderedPageBreak/>
              <w:t>Derefter bør d</w:t>
            </w:r>
            <w:r w:rsidRPr="00D811A9">
              <w:t>e resterende midler, der er til rådighed til tilskudsdelen, stilles til rådighed uden nogen på forhånd tildelt national andel og på konkurrencemæssige vilkår på EU-plan, samtidig med at der sikres forudsigelighed med hensyn til investeringer, og at der føl</w:t>
            </w:r>
            <w:r w:rsidRPr="00D811A9">
              <w:t>ges en tilgang, der er behovsbaseret og som tilgodeser regional konvergens.</w:t>
            </w:r>
          </w:p>
        </w:tc>
        <w:tc>
          <w:tcPr>
            <w:tcW w:w="4876" w:type="dxa"/>
          </w:tcPr>
          <w:p w:rsidR="00686E49" w:rsidRPr="00D811A9" w:rsidRDefault="00D811A9">
            <w:pPr>
              <w:pStyle w:val="Normal6a"/>
            </w:pPr>
            <w:r w:rsidRPr="00D811A9">
              <w:lastRenderedPageBreak/>
              <w:t>(13)</w:t>
            </w:r>
            <w:r w:rsidRPr="00D811A9">
              <w:tab/>
              <w:t xml:space="preserve">For at sikre, at alle medlemsstater får mulighed for at drage fordel af tilskudsdelen, bør der oprettes en mekanisme til fastsættelse af øremærkede nationale andele, som skal </w:t>
            </w:r>
            <w:r w:rsidRPr="00D811A9">
              <w:t>overholdes i første fase, på grundlag af den fordelingsnøgle, der foreslås i forordningen om en fond for retfærdig omstilling.</w:t>
            </w:r>
            <w:r w:rsidRPr="00D811A9">
              <w:rPr>
                <w:b/>
                <w:i/>
              </w:rPr>
              <w:t xml:space="preserve"> Der bør tages hensyn til behovene i mindre udviklede områder jf. artikel [102, stk. 2] i [Europa-Parlamentets og Rådets forordnin</w:t>
            </w:r>
            <w:r w:rsidRPr="00D811A9">
              <w:rPr>
                <w:b/>
                <w:i/>
              </w:rPr>
              <w:t xml:space="preserve">g (EU) 2020/XXX om fælles bestemmelser for Den Europæiske Fond </w:t>
            </w:r>
            <w:r w:rsidRPr="00D811A9">
              <w:rPr>
                <w:b/>
                <w:i/>
              </w:rPr>
              <w:lastRenderedPageBreak/>
              <w:t>for Regionaludvikling, Den Europæiske Socialfond Plus, Samhørighedsfonden og Den Europæiske Hav- og Fiskerifond og om finansielle regler for nævnte fonde og for Asyl- og Migrationsfonden, Fonde</w:t>
            </w:r>
            <w:r w:rsidRPr="00D811A9">
              <w:rPr>
                <w:b/>
                <w:i/>
              </w:rPr>
              <w:t>n for Intern Sikkerhed og instrumentet for grænseforvaltning og visa ("forordning om fælles bestemmelser")].</w:t>
            </w:r>
            <w:r w:rsidRPr="00D811A9">
              <w:t xml:space="preserve"> For at forene dette mål med behovet for at optimere de økonomiske virkninger af faciliteten og dens gennemførelse bør sådanne nationale tildelinger</w:t>
            </w:r>
            <w:r w:rsidRPr="00D811A9">
              <w:t xml:space="preserve"> dog ikke øremærkes efter den 31. december 2024. Derefter bør de resterende midler, der er til rådighed til tilskudsdelen, stilles til rådighed uden nogen på forhånd tildelt national andel og på konkurrencemæssige vilkår på EU-plan, samtidig med at der sik</w:t>
            </w:r>
            <w:r w:rsidRPr="00D811A9">
              <w:t>res forudsigelighed med hensyn til investeringer, og at der følges en tilgang, der er behovsbaseret og som tilgodeser regional konvergens</w:t>
            </w:r>
            <w:r w:rsidRPr="00D811A9">
              <w:rPr>
                <w:b/>
                <w:i/>
              </w:rPr>
              <w:t xml:space="preserve"> og fremme af økonomisk, social og territorial samhørighed</w:t>
            </w:r>
            <w:r w:rsidRPr="00D811A9">
              <w:t>.</w:t>
            </w:r>
          </w:p>
        </w:tc>
      </w:tr>
    </w:tbl>
    <w:p w:rsidR="00686E49" w:rsidRPr="00D811A9" w:rsidRDefault="00D811A9">
      <w:pPr>
        <w:pStyle w:val="AmOrLang"/>
      </w:pPr>
      <w:r w:rsidRPr="00D811A9">
        <w:lastRenderedPageBreak/>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36</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Simona Bonafè, Sara Cerdas, Javi López, César Luena, Alessandra Moretti, Milan Brglez, Nicolás González Casares, Manuel Pizarro, Rovana Plumb, Christel Schaldemose</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w:t>
      </w:r>
      <w:r w:rsidRPr="00D811A9">
        <w:rPr>
          <w:rStyle w:val="HideTWBExt"/>
          <w:noProof w:val="0"/>
        </w:rPr>
        <w:t>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14</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(14)</w:t>
            </w:r>
            <w:r w:rsidRPr="00D811A9">
              <w:tab/>
              <w:t xml:space="preserve">Der bør opstilles specifikke kriterier for støtteberettigelse og tildeling i arbejdsprogrammet og indkaldelsen af forslag. I disse </w:t>
            </w:r>
            <w:r w:rsidRPr="00D811A9">
              <w:t>kriterier for støtteberettigelse og tildeling bør der tages hensyn til projektets relevans set i lyset af de udviklingsbehov, der er beskrevet i de territoriale planer for retfærdig omstilling, det overordnede mål om at fremme regional og territorial konve</w:t>
            </w:r>
            <w:r w:rsidRPr="00D811A9">
              <w:t xml:space="preserve">rgens samt tilskudsdelens betydning for projektets </w:t>
            </w:r>
            <w:r w:rsidRPr="00D811A9">
              <w:lastRenderedPageBreak/>
              <w:t>levedygtighed. EU-støtte, der oprettes ved denne forordning, bør således kun stilles til rådighed for medlemsstater, der har mindst én territorial plan for retfærdig omstilling. I arbejdsprogrammet og indk</w:t>
            </w:r>
            <w:r w:rsidRPr="00D811A9">
              <w:t>aldelser af forslag vil der også blive taget hensyn til de territoriale planer for retfærdig omstilling, som medlemsstaterne forelægger for at sikre sammenhæng og konsekvens på tværs af alle mekanismens søjler.</w:t>
            </w:r>
          </w:p>
        </w:tc>
        <w:tc>
          <w:tcPr>
            <w:tcW w:w="4876" w:type="dxa"/>
          </w:tcPr>
          <w:p w:rsidR="00686E49" w:rsidRPr="00D811A9" w:rsidRDefault="00D811A9">
            <w:pPr>
              <w:pStyle w:val="Normal6a"/>
            </w:pPr>
            <w:r w:rsidRPr="00D811A9">
              <w:lastRenderedPageBreak/>
              <w:t>(14)</w:t>
            </w:r>
            <w:r w:rsidRPr="00D811A9">
              <w:tab/>
              <w:t>Der bør opstilles specifikke kriterier f</w:t>
            </w:r>
            <w:r w:rsidRPr="00D811A9">
              <w:t>or støtteberettigelse og tildeling i arbejdsprogrammet og indkaldelsen af forslag. I disse kriterier for støtteberettigelse og tildeling bør der tages hensyn til projektets relevans set i lyset af de udviklingsbehov, der er beskrevet i de territoriale plan</w:t>
            </w:r>
            <w:r w:rsidRPr="00D811A9">
              <w:t xml:space="preserve">er for retfærdig omstilling, det overordnede mål om at fremme regional og territorial konvergens samt tilskudsdelens betydning for projektets </w:t>
            </w:r>
            <w:r w:rsidRPr="00D811A9">
              <w:lastRenderedPageBreak/>
              <w:t>levedygtighed</w:t>
            </w:r>
            <w:r w:rsidRPr="00D811A9">
              <w:rPr>
                <w:b/>
                <w:i/>
              </w:rPr>
              <w:t xml:space="preserve"> og projektets positive miljøvirkning målt med de screeningskriterier, som er defineret i EU's klassi</w:t>
            </w:r>
            <w:r w:rsidRPr="00D811A9">
              <w:rPr>
                <w:b/>
                <w:i/>
              </w:rPr>
              <w:t>ficeringssystem jf. forordning (EU) 2020/852</w:t>
            </w:r>
            <w:r w:rsidRPr="00D811A9">
              <w:t xml:space="preserve">. EU-støtte, der oprettes ved denne forordning, bør således kun stilles til rådighed for medlemsstater, der har mindst én territorial plan for retfærdig omstilling. I arbejdsprogrammet og indkaldelser af forslag </w:t>
            </w:r>
            <w:r w:rsidRPr="00D811A9">
              <w:t>vil der også blive taget hensyn til de territoriale planer for retfærdig omstilling, som medlemsstaterne forelægger for at sikre sammenhæng og konsekvens på tværs af alle mekanismens søjler.</w:t>
            </w:r>
          </w:p>
        </w:tc>
      </w:tr>
    </w:tbl>
    <w:p w:rsidR="00686E49" w:rsidRPr="00D811A9" w:rsidRDefault="00D811A9">
      <w:pPr>
        <w:pStyle w:val="AmOrLang"/>
      </w:pPr>
      <w:r w:rsidRPr="00D811A9">
        <w:lastRenderedPageBreak/>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37</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Margrete Auken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14</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(14)</w:t>
            </w:r>
            <w:r w:rsidRPr="00D811A9">
              <w:tab/>
              <w:t xml:space="preserve">Der bør opstilles specifikke kriterier for </w:t>
            </w:r>
            <w:r w:rsidRPr="00D811A9">
              <w:t xml:space="preserve">støtteberettigelse og tildeling i arbejdsprogrammet og indkaldelsen af forslag. I disse kriterier for støtteberettigelse og tildeling bør der tages hensyn til projektets relevans set i lyset af de udviklingsbehov, der er beskrevet i de territoriale planer </w:t>
            </w:r>
            <w:r w:rsidRPr="00D811A9">
              <w:t xml:space="preserve">for retfærdig omstilling, det overordnede mål om at fremme </w:t>
            </w:r>
            <w:r w:rsidRPr="00D811A9">
              <w:rPr>
                <w:b/>
                <w:i/>
              </w:rPr>
              <w:t>regional</w:t>
            </w:r>
            <w:r w:rsidRPr="00D811A9">
              <w:t xml:space="preserve"> og territorial </w:t>
            </w:r>
            <w:r w:rsidRPr="00D811A9">
              <w:rPr>
                <w:b/>
                <w:i/>
              </w:rPr>
              <w:t>konvergens</w:t>
            </w:r>
            <w:r w:rsidRPr="00D811A9">
              <w:t xml:space="preserve"> samt tilskudsdelens betydning for projektets levedygtighed. EU-støtte, der oprettes ved denne forordning, bør således kun stilles til rådighed for medlemsstater, </w:t>
            </w:r>
            <w:r w:rsidRPr="00D811A9">
              <w:t>der har mindst én territorial plan for retfærdig omstilling. I arbejdsprogrammet og indkaldelser af forslag vil der også blive taget hensyn til de territoriale planer for retfærdig omstilling, som medlemsstaterne forelægger for at sikre sammenhæng og konse</w:t>
            </w:r>
            <w:r w:rsidRPr="00D811A9">
              <w:t xml:space="preserve">kvens på tværs af alle mekanismens </w:t>
            </w:r>
            <w:r w:rsidRPr="00D811A9">
              <w:lastRenderedPageBreak/>
              <w:t>søjler.</w:t>
            </w:r>
          </w:p>
        </w:tc>
        <w:tc>
          <w:tcPr>
            <w:tcW w:w="4876" w:type="dxa"/>
          </w:tcPr>
          <w:p w:rsidR="00686E49" w:rsidRPr="00D811A9" w:rsidRDefault="00D811A9">
            <w:pPr>
              <w:pStyle w:val="Normal6a"/>
            </w:pPr>
            <w:r w:rsidRPr="00D811A9">
              <w:lastRenderedPageBreak/>
              <w:t>(14)</w:t>
            </w:r>
            <w:r w:rsidRPr="00D811A9">
              <w:tab/>
              <w:t>Der bør opstilles specifikke kriterier for støtteberettigelse og tildeling i arbejdsprogrammet og indkaldelsen af forslag. I disse kriterier for støtteberettigelse og tildeling bør der tages hensyn til projek</w:t>
            </w:r>
            <w:r w:rsidRPr="00D811A9">
              <w:t xml:space="preserve">tets relevans set i lyset af de udviklingsbehov, der er beskrevet i de territoriale planer for retfærdig omstilling, det overordnede mål om at fremme </w:t>
            </w:r>
            <w:r w:rsidRPr="00D811A9">
              <w:rPr>
                <w:b/>
                <w:i/>
              </w:rPr>
              <w:t>økonomisk, social</w:t>
            </w:r>
            <w:r w:rsidRPr="00D811A9">
              <w:t xml:space="preserve"> og territorial </w:t>
            </w:r>
            <w:r w:rsidRPr="00D811A9">
              <w:rPr>
                <w:b/>
                <w:i/>
              </w:rPr>
              <w:t>samhørighed</w:t>
            </w:r>
            <w:r w:rsidRPr="00D811A9">
              <w:rPr>
                <w:b/>
              </w:rPr>
              <w:t xml:space="preserve"> </w:t>
            </w:r>
            <w:r w:rsidRPr="00D811A9">
              <w:t>samt tilskudsdelens betydning for projektets levedygtighed</w:t>
            </w:r>
            <w:r w:rsidRPr="00D811A9">
              <w:rPr>
                <w:b/>
                <w:i/>
              </w:rPr>
              <w:t xml:space="preserve"> og</w:t>
            </w:r>
            <w:r w:rsidRPr="00D811A9">
              <w:rPr>
                <w:b/>
                <w:i/>
              </w:rPr>
              <w:t>, hvor det er relevant, de tekniske screeningskriterier i EU's klassificeringssystem jf. forordning (EU) 2020/852</w:t>
            </w:r>
            <w:r w:rsidRPr="00D811A9">
              <w:t xml:space="preserve">. EU-støtte, der oprettes ved denne forordning, bør således kun stilles til rådighed for medlemsstater, der har mindst én territorial plan for </w:t>
            </w:r>
            <w:r w:rsidRPr="00D811A9">
              <w:t xml:space="preserve">retfærdig omstilling. I arbejdsprogrammet og indkaldelser af forslag vil der også blive taget hensyn til </w:t>
            </w:r>
            <w:r w:rsidRPr="00D811A9">
              <w:lastRenderedPageBreak/>
              <w:t>de territoriale planer for retfærdig omstilling, som medlemsstaterne forelægger for at sikre sammenhæng og konsekvens på tværs af alle mekanismens søjl</w:t>
            </w:r>
            <w:r w:rsidRPr="00D811A9">
              <w:t>er.</w:t>
            </w:r>
          </w:p>
        </w:tc>
      </w:tr>
    </w:tbl>
    <w:p w:rsidR="00686E49" w:rsidRPr="00D811A9" w:rsidRDefault="00D811A9">
      <w:pPr>
        <w:pStyle w:val="AmOrLang"/>
      </w:pPr>
      <w:r w:rsidRPr="00D811A9">
        <w:lastRenderedPageBreak/>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38</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Sirpa Pietikäinen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14</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 xml:space="preserve">Kommissionens </w:t>
            </w:r>
            <w:r w:rsidRPr="00D811A9">
              <w:t>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(14)</w:t>
            </w:r>
            <w:r w:rsidRPr="00D811A9">
              <w:tab/>
              <w:t xml:space="preserve">Der bør opstilles specifikke kriterier for støtteberettigelse og tildeling i arbejdsprogrammet og indkaldelsen af forslag. I disse kriterier for støtteberettigelse og tildeling bør </w:t>
            </w:r>
            <w:r w:rsidRPr="00D811A9">
              <w:rPr>
                <w:b/>
                <w:i/>
              </w:rPr>
              <w:t>der tages</w:t>
            </w:r>
            <w:r w:rsidRPr="00D811A9">
              <w:t xml:space="preserve"> hensyn til projektets relevans set </w:t>
            </w:r>
            <w:r w:rsidRPr="00D811A9">
              <w:t>i lyset af de udviklingsbehov, der er beskrevet i de territoriale planer for retfærdig omstilling, det overordnede mål om at fremme regional og territorial konvergens samt tilskudsdelens betydning for projektets levedygtighed. EU-støtte, der oprettes ved d</w:t>
            </w:r>
            <w:r w:rsidRPr="00D811A9">
              <w:t>enne forordning, bør således kun stilles til rådighed for medlemsstater, der har mindst én territorial plan for retfærdig omstilling. I arbejdsprogrammet og indkaldelser af forslag vil der også blive taget hensyn til de territoriale planer for retfærdig om</w:t>
            </w:r>
            <w:r w:rsidRPr="00D811A9">
              <w:t>stilling, som medlemsstaterne forelægger for at sikre sammenhæng og konsekvens på tværs af alle mekanismens søjler.</w:t>
            </w:r>
          </w:p>
        </w:tc>
        <w:tc>
          <w:tcPr>
            <w:tcW w:w="4876" w:type="dxa"/>
          </w:tcPr>
          <w:p w:rsidR="00686E49" w:rsidRPr="00D811A9" w:rsidRDefault="00D811A9">
            <w:pPr>
              <w:pStyle w:val="Normal6a"/>
            </w:pPr>
            <w:r w:rsidRPr="00D811A9">
              <w:t>(14)</w:t>
            </w:r>
            <w:r w:rsidRPr="00D811A9">
              <w:tab/>
              <w:t>Der bør opstilles specifikke kriterier for støtteberettigelse og tildeling i arbejdsprogrammet og indkaldelsen af forslag. Disse kriter</w:t>
            </w:r>
            <w:r w:rsidRPr="00D811A9">
              <w:t xml:space="preserve">ier for støtteberettigelse og tildeling bør </w:t>
            </w:r>
            <w:r w:rsidRPr="00D811A9">
              <w:rPr>
                <w:b/>
                <w:i/>
              </w:rPr>
              <w:t>omfatte overholdelse af EU's klassificeringssystem jf. forordning (EU) 2020/852 og princippet om ikke at gøre væsentlig skade som omhandlet i denne forordning og tage</w:t>
            </w:r>
            <w:r w:rsidRPr="00D811A9">
              <w:t xml:space="preserve"> hensyn til projektets relevans set i lyset af</w:t>
            </w:r>
            <w:r w:rsidRPr="00D811A9">
              <w:t xml:space="preserve"> de udviklingsbehov, der er beskrevet i de territoriale planer for retfærdig omstilling, det overordnede mål om at fremme regional og territorial konvergens samt tilskudsdelens betydning for projektets levedygtighed. EU-støtte, der oprettes ved denne foror</w:t>
            </w:r>
            <w:r w:rsidRPr="00D811A9">
              <w:t xml:space="preserve">dning, bør således kun stilles til rådighed for medlemsstater, der har mindst én territorial plan for retfærdig omstilling. I arbejdsprogrammet og indkaldelser af forslag vil der også blive taget hensyn til de territoriale planer for retfærdig omstilling, </w:t>
            </w:r>
            <w:r w:rsidRPr="00D811A9">
              <w:t>som medlemsstaterne forelægger for at sikre sammenhæng og konsekvens på tværs af alle mekanismens søjler.</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lastRenderedPageBreak/>
        <w:t>&lt;Amend&gt;</w:t>
      </w:r>
      <w:r w:rsidRPr="00D811A9">
        <w:t>Ændringsforslag</w:t>
      </w:r>
      <w:r w:rsidRPr="00D811A9">
        <w:tab/>
      </w:r>
      <w:r w:rsidRPr="00D811A9">
        <w:tab/>
      </w:r>
      <w:r w:rsidRPr="00D811A9">
        <w:rPr>
          <w:rStyle w:val="HideTWBExt"/>
          <w:noProof w:val="0"/>
        </w:rPr>
        <w:t>&lt;NumAm&gt;</w:t>
      </w:r>
      <w:r w:rsidRPr="00D811A9">
        <w:t>39</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Esther de Lange</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15</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(15)</w:t>
            </w:r>
            <w:r w:rsidRPr="00D811A9">
              <w:tab/>
              <w:t xml:space="preserve">Støtte under denne facilitet bør kun ydes til projekter, der ikke genererer en tilstrækkelig tilstrømning af egne </w:t>
            </w:r>
            <w:r w:rsidRPr="00D811A9">
              <w:t>indtægter, som ville gøre det muligt for dem at være økonomisk levedygtige og udelukkende blive finansieret med lån ydet på markedsvilkår. Egne indtægter bør svare til de indtægter, bortset fra budgetoverførsler, der genereres direkte af de aktiviteter, de</w:t>
            </w:r>
            <w:r w:rsidRPr="00D811A9">
              <w:t>r udføres af projektet, såsom salg, gebyrer eller vejafgifter, og yderligere besparelser som følge af opgradering af eksisterende materiel.</w:t>
            </w:r>
          </w:p>
        </w:tc>
        <w:tc>
          <w:tcPr>
            <w:tcW w:w="4876" w:type="dxa"/>
          </w:tcPr>
          <w:p w:rsidR="00686E49" w:rsidRPr="00D811A9" w:rsidRDefault="00D811A9">
            <w:pPr>
              <w:pStyle w:val="Normal6a"/>
            </w:pPr>
            <w:r w:rsidRPr="00D811A9">
              <w:t>(15)</w:t>
            </w:r>
            <w:r w:rsidRPr="00D811A9">
              <w:tab/>
              <w:t>Støtte under denne facilitet bør kun ydes til projekter, der ikke genererer en tilstrækkelig tilstrømning af eg</w:t>
            </w:r>
            <w:r w:rsidRPr="00D811A9">
              <w:t>ne indtægter, som ville gøre det muligt for dem at være økonomisk levedygtige og udelukkende blive finansieret med lån ydet på markedsvilkår</w:t>
            </w:r>
            <w:r w:rsidRPr="00D811A9">
              <w:rPr>
                <w:b/>
                <w:i/>
              </w:rPr>
              <w:t>, og som således ikke ville kunne gennemføres uden den finansielle EU-støtte under denne facilitet</w:t>
            </w:r>
            <w:r w:rsidRPr="00D811A9">
              <w:t>. Egne indtægter b</w:t>
            </w:r>
            <w:r w:rsidRPr="00D811A9">
              <w:t>ør svare til de indtægter, bortset fra budgetoverførsler, der genereres direkte af de aktiviteter, der udføres af projektet, såsom salg, gebyrer eller vejafgifter, og yderligere besparelser som følge af opgradering af eksisterende materiel.</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40</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Sirpa Pietikäinen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15</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(15)</w:t>
            </w:r>
            <w:r w:rsidRPr="00D811A9">
              <w:tab/>
              <w:t>Støtte under denne facilitet bør kun ydes til projekter, der ikke genererer en tilstrækkelig tilstrømning af egne indtægter, som ville gøre det muligt for dem at være økonomisk levedygtige og udelukkende blive finansieret med lån ydet</w:t>
            </w:r>
            <w:r w:rsidRPr="00D811A9">
              <w:t xml:space="preserve"> på markedsvilkår. Egne indtægter bør svare til de indtægter, bortset fra budgetoverførsler, der genereres direkte af de aktiviteter, der udføres af projektet, såsom salg, gebyrer eller vejafgifter, og yderligere besparelser som følge af opgradering af eks</w:t>
            </w:r>
            <w:r w:rsidRPr="00D811A9">
              <w:t>isterende materiel.</w:t>
            </w:r>
          </w:p>
        </w:tc>
        <w:tc>
          <w:tcPr>
            <w:tcW w:w="4876" w:type="dxa"/>
          </w:tcPr>
          <w:p w:rsidR="00686E49" w:rsidRPr="00D811A9" w:rsidRDefault="00D811A9">
            <w:pPr>
              <w:pStyle w:val="Normal6a"/>
            </w:pPr>
            <w:r w:rsidRPr="00D811A9">
              <w:t>(15)</w:t>
            </w:r>
            <w:r w:rsidRPr="00D811A9">
              <w:tab/>
              <w:t xml:space="preserve">Støtte under denne facilitet bør kun ydes til projekter, der </w:t>
            </w:r>
            <w:r w:rsidRPr="00D811A9">
              <w:rPr>
                <w:b/>
                <w:i/>
              </w:rPr>
              <w:t>overholder EU's klassificeringssystem jf. forordning (EU) 2020/852 og princippet om ikke at gøre væsentlig skade som omhandlet i denne forordning og</w:t>
            </w:r>
            <w:r w:rsidRPr="00D811A9">
              <w:rPr>
                <w:b/>
              </w:rPr>
              <w:t xml:space="preserve"> </w:t>
            </w:r>
            <w:r w:rsidRPr="00D811A9">
              <w:t>ikke genererer en til</w:t>
            </w:r>
            <w:r w:rsidRPr="00D811A9">
              <w:t>strækkelig tilstrømning af egne indtægter, som ville gøre det muligt for dem at være økonomisk levedygtige og udelukkende blive finansieret med lån ydet på markedsvilkår. Egne indtægter bør svare til de indtægter, bortset fra budgetoverførsler, der generer</w:t>
            </w:r>
            <w:r w:rsidRPr="00D811A9">
              <w:t xml:space="preserve">es direkte af </w:t>
            </w:r>
            <w:r w:rsidRPr="00D811A9">
              <w:lastRenderedPageBreak/>
              <w:t>de aktiviteter, der udføres af projektet, såsom salg, gebyrer eller vejafgifter, og yderligere besparelser som følge af opgradering af eksisterende materiel.</w:t>
            </w:r>
          </w:p>
        </w:tc>
      </w:tr>
    </w:tbl>
    <w:p w:rsidR="00686E49" w:rsidRPr="00D811A9" w:rsidRDefault="00D811A9">
      <w:pPr>
        <w:pStyle w:val="AmOrLang"/>
      </w:pPr>
      <w:r w:rsidRPr="00D811A9">
        <w:lastRenderedPageBreak/>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41</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Alexandr Vondra, Jadwiga Wiśniewska, Hermann Tertsch, Grzegorz Tobiszowski, Joanna Kopcińska, Anna Zalewska, Pietro Fiocchi</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16 a (ny)</w:t>
      </w:r>
      <w:r w:rsidRPr="00D811A9">
        <w:rPr>
          <w:rStyle w:val="HideTWBExt"/>
          <w:noProof w:val="0"/>
        </w:rPr>
        <w:t>&lt;/Art</w:t>
      </w:r>
      <w:r w:rsidRPr="00D811A9">
        <w:rPr>
          <w:rStyle w:val="HideTWBExt"/>
          <w:noProof w:val="0"/>
        </w:rPr>
        <w: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(16a)</w:t>
            </w:r>
            <w:r w:rsidRPr="00D811A9">
              <w:tab/>
            </w:r>
            <w:r w:rsidRPr="00D811A9">
              <w:rPr>
                <w:b/>
                <w:i/>
              </w:rPr>
              <w:t>I betragtning af tilskudsdelens relativt lave niveau kan flere projekter have en utilstrækkelig finansieringsstrøm for at klare sig udelukkende med støtte fra faciliteten. Dette kan føre til mangel på f</w:t>
            </w:r>
            <w:r w:rsidRPr="00D811A9">
              <w:rPr>
                <w:b/>
                <w:i/>
              </w:rPr>
              <w:t>orventet absorption i mindre udviklede områder, hvor en offentlig sektor med lavere indtægter vil kunne opleve problemer med samfinansiering. Derfor bør støtteberettigede projekter kombinere støtte under andre EU-programmer.</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42</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Lídia Pereira, Pernille Weiss, Cindy Franssen, Dolors Montserrat, Michal Wiezik, Radan Kanev</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w:t>
      </w:r>
      <w:r w:rsidRPr="00D811A9">
        <w:rPr>
          <w:rStyle w:val="HideTWBExt"/>
          <w:noProof w:val="0"/>
        </w:rPr>
        <w:t>ticle&gt;</w:t>
      </w:r>
      <w:r w:rsidRPr="00D811A9">
        <w:t>Betragtning 17</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(17)</w:t>
            </w:r>
            <w:r w:rsidRPr="00D811A9">
              <w:tab/>
              <w:t xml:space="preserve">For at sikre en effektiv gennemførelse af faciliteten kan det blive nødvendigt at yde rådgivningsbistand til forberedelse, udvikling og gennemførelse af projekter. Denne støtte </w:t>
            </w:r>
            <w:r w:rsidRPr="00D811A9">
              <w:t>bør ydes gennem InvestEU-rådgivningsplatformen.</w:t>
            </w:r>
          </w:p>
        </w:tc>
        <w:tc>
          <w:tcPr>
            <w:tcW w:w="4876" w:type="dxa"/>
          </w:tcPr>
          <w:p w:rsidR="00686E49" w:rsidRPr="00D811A9" w:rsidRDefault="00D811A9">
            <w:pPr>
              <w:pStyle w:val="Normal6a"/>
            </w:pPr>
            <w:r w:rsidRPr="00D811A9">
              <w:t>(17)</w:t>
            </w:r>
            <w:r w:rsidRPr="00D811A9">
              <w:tab/>
              <w:t>For at sikre en effektiv gennemførelse af faciliteten kan det blive nødvendigt at yde rådgivningsbistand til forberedelse, udvikling og gennemførelse af projekter</w:t>
            </w:r>
            <w:r w:rsidRPr="00D811A9">
              <w:rPr>
                <w:b/>
                <w:i/>
              </w:rPr>
              <w:t xml:space="preserve">, navnlig med hensyn til overholdelse af </w:t>
            </w:r>
            <w:r w:rsidRPr="00D811A9">
              <w:rPr>
                <w:b/>
                <w:i/>
              </w:rPr>
              <w:t xml:space="preserve">relevante kriterier for </w:t>
            </w:r>
            <w:r w:rsidRPr="00D811A9">
              <w:rPr>
                <w:b/>
                <w:i/>
              </w:rPr>
              <w:lastRenderedPageBreak/>
              <w:t>bæredygtighed</w:t>
            </w:r>
            <w:r w:rsidRPr="00D811A9">
              <w:t>. Denne støtte bør ydes gennem InvestEU-rådgivningsplatformen.</w:t>
            </w:r>
          </w:p>
        </w:tc>
      </w:tr>
    </w:tbl>
    <w:p w:rsidR="00686E49" w:rsidRPr="00D811A9" w:rsidRDefault="00D811A9">
      <w:pPr>
        <w:pStyle w:val="AmOrLang"/>
      </w:pPr>
      <w:r w:rsidRPr="00D811A9">
        <w:lastRenderedPageBreak/>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43</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Sirpa Pietikäinen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17</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(17)</w:t>
            </w:r>
            <w:r w:rsidRPr="00D811A9">
              <w:tab/>
              <w:t>For at sikre en effektiv gennemførelse af faciliteten kan det blive nødvendigt at yde rådgivningsbistand til forberedelse, udvikling</w:t>
            </w:r>
            <w:r w:rsidRPr="00D811A9">
              <w:t xml:space="preserve"> og gennemførelse af projekter. Denne støtte bør ydes gennem InvestEU-rådgivningsplatformen.</w:t>
            </w:r>
          </w:p>
        </w:tc>
        <w:tc>
          <w:tcPr>
            <w:tcW w:w="4876" w:type="dxa"/>
          </w:tcPr>
          <w:p w:rsidR="00686E49" w:rsidRPr="00D811A9" w:rsidRDefault="00D811A9">
            <w:pPr>
              <w:pStyle w:val="Normal6a"/>
            </w:pPr>
            <w:r w:rsidRPr="00D811A9">
              <w:t>(17)</w:t>
            </w:r>
            <w:r w:rsidRPr="00D811A9">
              <w:tab/>
              <w:t>For at sikre en effektiv gennemførelse af faciliteten kan det blive nødvendigt at yde rådgivningsbistand til forberedelse, udvikling og gennemførelse af proje</w:t>
            </w:r>
            <w:r w:rsidRPr="00D811A9">
              <w:t>kter</w:t>
            </w:r>
            <w:r w:rsidRPr="00D811A9">
              <w:rPr>
                <w:b/>
                <w:i/>
              </w:rPr>
              <w:t>, navnlig med hensyn til bæredygtighed og overholdelse af EU's klassificeringssystem jf. forordning (EU) 2020/852</w:t>
            </w:r>
            <w:r w:rsidRPr="00D811A9">
              <w:t>. Denne støtte bør ydes gennem InvestEU-rådgivningsplatformen.</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44</w:t>
      </w:r>
      <w:r w:rsidRPr="00D811A9">
        <w:rPr>
          <w:rStyle w:val="HideTWBExt"/>
          <w:noProof w:val="0"/>
        </w:rPr>
        <w:t>&lt;</w:t>
      </w:r>
      <w:r w:rsidRPr="00D811A9">
        <w:rPr>
          <w:rStyle w:val="HideTWBExt"/>
          <w:noProof w:val="0"/>
        </w:rPr>
        <w:t>/NumAm&gt;</w:t>
      </w:r>
    </w:p>
    <w:p w:rsidR="00686E49" w:rsidRPr="00D811A9" w:rsidRDefault="00D811A9">
      <w:pPr>
        <w:pStyle w:val="NormalBold"/>
      </w:pPr>
      <w:r w:rsidRPr="00D811A9">
        <w:rPr>
          <w:rStyle w:val="HideTWBExt"/>
          <w:noProof w:val="0"/>
        </w:rPr>
        <w:t>&lt;RepeatBlock-By&gt;&lt;Members&gt;</w:t>
      </w:r>
      <w:r w:rsidRPr="00D811A9">
        <w:t>Margrete Auken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18 a (ny)</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(18a)</w:t>
            </w:r>
            <w:r w:rsidRPr="00D811A9">
              <w:tab/>
            </w:r>
            <w:r w:rsidRPr="00D811A9">
              <w:rPr>
                <w:b/>
                <w:i/>
              </w:rPr>
              <w:t xml:space="preserve">For at forbedre gennemsigtigheden og </w:t>
            </w:r>
            <w:r w:rsidRPr="00D811A9">
              <w:rPr>
                <w:b/>
                <w:i/>
              </w:rPr>
              <w:t>ansvarligheden under denne facilitet bør finansieringspartnere offentliggøre alle relevante oplysninger om hvert finansieret projekt, og Kommissionen bør give offentlig adgang til sine udtalelser om hvert projekt, der er udvalgt eller finansieret af EIB. K</w:t>
            </w:r>
            <w:r w:rsidRPr="00D811A9">
              <w:rPr>
                <w:b/>
                <w:i/>
              </w:rPr>
              <w:t xml:space="preserve">ommissionen bør også foretage årlig rapportering til Europa-Parlamentet og Rådet om gennemførelse af faciliteten, navnlig med </w:t>
            </w:r>
            <w:r w:rsidRPr="00D811A9">
              <w:rPr>
                <w:b/>
                <w:i/>
              </w:rPr>
              <w:lastRenderedPageBreak/>
              <w:t>hensyn til facilitetens resultater og virkninger i forhold til dens mål og resultatindikatorer.</w:t>
            </w:r>
          </w:p>
        </w:tc>
      </w:tr>
    </w:tbl>
    <w:p w:rsidR="00686E49" w:rsidRPr="00D811A9" w:rsidRDefault="00D811A9">
      <w:pPr>
        <w:pStyle w:val="AmOrLang"/>
      </w:pPr>
      <w:r w:rsidRPr="00D811A9">
        <w:lastRenderedPageBreak/>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w:t>
      </w:r>
      <w:r w:rsidRPr="00D811A9">
        <w:rPr>
          <w:rStyle w:val="HideTWBExt"/>
          <w:noProof w:val="0"/>
        </w:rPr>
        <w: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45</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Silvia Sardone, Danilo Oscar Lancini, Lucia Vuolo, Marco Dreosto, Vincenzo Sofo, Luisa Regimenti</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22</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(22)</w:t>
            </w:r>
            <w:r w:rsidRPr="00D811A9">
              <w:tab/>
              <w:t xml:space="preserve">Medlemsstaterne kan ikke selv i tilstrækkelig grad opnå målet med denne forordning, nemlig at mobilisere offentlige investeringer i de områder, som er hårdest ramt af overgangen til </w:t>
            </w:r>
            <w:r w:rsidRPr="00D811A9">
              <w:t>klimaneutralitet, ved at tilgodese de tilsvarende udviklingsbehov. Dette skyldes først og fremmest de offentlige enheders vanskeligheder med at støtte investeringer, som ikke generer en tilstrækkelig tilstrømning af egne indtægter og ikke gavner de områder</w:t>
            </w:r>
            <w:r w:rsidRPr="00D811A9">
              <w:t xml:space="preserve">, der er hårdest ramt af </w:t>
            </w:r>
            <w:r w:rsidRPr="00D811A9">
              <w:rPr>
                <w:b/>
                <w:i/>
              </w:rPr>
              <w:t>klimaomstillingen, uden støtte fra EU</w:t>
            </w:r>
            <w:r w:rsidRPr="00D811A9">
              <w:t xml:space="preserve"> og behovet for en sammenhængende ramme for gennemførelse under direkte forvaltning. Eftersom målene for denne forordning bedre kan nås på EU-plan, kan Unionen vedtage foranstaltninger i overens</w:t>
            </w:r>
            <w:r w:rsidRPr="00D811A9">
              <w:t>stemmelse med nærhedsprincippet, jf. artikel 5 i TEU. I overensstemmelse med proportionalitetsprincippet, jf. nævnte artikel, går denne forordning ikke videre, end hvad der er nødvendigt for at nå disse mål —</w:t>
            </w:r>
          </w:p>
        </w:tc>
        <w:tc>
          <w:tcPr>
            <w:tcW w:w="4876" w:type="dxa"/>
          </w:tcPr>
          <w:p w:rsidR="00686E49" w:rsidRPr="00D811A9" w:rsidRDefault="00D811A9">
            <w:pPr>
              <w:pStyle w:val="Normal6a"/>
            </w:pPr>
            <w:r w:rsidRPr="00D811A9">
              <w:t>(22)</w:t>
            </w:r>
            <w:r w:rsidRPr="00D811A9">
              <w:tab/>
              <w:t>Medlemsstaterne kan ikke selv i tilstrække</w:t>
            </w:r>
            <w:r w:rsidRPr="00D811A9">
              <w:t>lig grad opnå målet med denne forordning, nemlig at mobilisere offentlige investeringer i de områder, som er hårdest ramt af overgangen til klimaneutralitet, ved at tilgodese de tilsvarende udviklingsbehov. Dette skyldes først og fremmest de offentlige enh</w:t>
            </w:r>
            <w:r w:rsidRPr="00D811A9">
              <w:t xml:space="preserve">eders vanskeligheder med at støtte investeringer, som ikke generer en tilstrækkelig tilstrømning af egne indtægter og ikke gavner de områder, der er hårdest ramt af </w:t>
            </w:r>
            <w:r w:rsidRPr="00D811A9">
              <w:rPr>
                <w:b/>
                <w:i/>
              </w:rPr>
              <w:t>omstillingen til en klimaneutral økonomi som følge af Unionens restriktive økonomi- og budg</w:t>
            </w:r>
            <w:r w:rsidRPr="00D811A9">
              <w:rPr>
                <w:b/>
                <w:i/>
              </w:rPr>
              <w:t>etpolitikker</w:t>
            </w:r>
            <w:r w:rsidRPr="00D811A9">
              <w:t xml:space="preserve"> og behovet for en sammenhængende ramme for gennemførelse under direkte forvaltning. Eftersom målene for denne forordning bedre kan nås på EU-plan, kan Unionen vedtage foranstaltninger i overensstemmelse med nærhedsprincippet, jf. artikel 5 i T</w:t>
            </w:r>
            <w:r w:rsidRPr="00D811A9">
              <w:t>EU. I overensstemmelse med proportionalitetsprincippet, jf. nævnte artikel, går denne forordning ikke videre, end hvad der er nødvendigt for at nå disse mål —</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46</w:t>
      </w:r>
      <w:r w:rsidRPr="00D811A9">
        <w:rPr>
          <w:rStyle w:val="HideTWBExt"/>
          <w:noProof w:val="0"/>
        </w:rPr>
        <w:t>&lt;/NumAm&gt;</w:t>
      </w:r>
    </w:p>
    <w:p w:rsidR="00686E49" w:rsidRPr="00D811A9" w:rsidRDefault="00D811A9">
      <w:pPr>
        <w:pStyle w:val="NormalBold"/>
      </w:pPr>
      <w:r w:rsidRPr="00D811A9">
        <w:rPr>
          <w:rStyle w:val="HideTWBExt"/>
          <w:noProof w:val="0"/>
        </w:rPr>
        <w:lastRenderedPageBreak/>
        <w:t>&lt;RepeatBlock-</w:t>
      </w:r>
      <w:r w:rsidRPr="00D811A9">
        <w:rPr>
          <w:rStyle w:val="HideTWBExt"/>
          <w:noProof w:val="0"/>
        </w:rPr>
        <w:t>By&gt;&lt;Members&gt;</w:t>
      </w:r>
      <w:r w:rsidRPr="00D811A9">
        <w:t>Sirpa Pietikäinen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22</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(22)</w:t>
            </w:r>
            <w:r w:rsidRPr="00D811A9">
              <w:tab/>
              <w:t xml:space="preserve">Medlemsstaterne kan ikke selv i tilstrækkelig grad opnå målet med denne </w:t>
            </w:r>
            <w:r w:rsidRPr="00D811A9">
              <w:t>forordning, nemlig at mobilisere offentlige investeringer i de områder, som er hårdest ramt af overgangen til klimaneutralitet, ved at tilgodese de tilsvarende udviklingsbehov. Dette skyldes først og fremmest de offentlige enheders vanskeligheder med at st</w:t>
            </w:r>
            <w:r w:rsidRPr="00D811A9">
              <w:t>øtte investeringer, som ikke generer en tilstrækkelig tilstrømning af egne indtægter og ikke gavner de områder, der er hårdest ramt af klimaomstillingen, uden støtte fra EU og behovet for en sammenhængende ramme for gennemførelse under direkte forvaltning.</w:t>
            </w:r>
            <w:r w:rsidRPr="00D811A9">
              <w:t xml:space="preserve"> Eftersom målene for denne forordning bedre kan nås på EU-plan, kan Unionen vedtage foranstaltninger i overensstemmelse med nærhedsprincippet, jf. artikel 5 i TEU. I overensstemmelse med proportionalitetsprincippet, jf. nævnte artikel, går denne forordning</w:t>
            </w:r>
            <w:r w:rsidRPr="00D811A9">
              <w:t xml:space="preserve"> ikke videre, end hvad der er nødvendigt for at nå disse mål —</w:t>
            </w:r>
          </w:p>
        </w:tc>
        <w:tc>
          <w:tcPr>
            <w:tcW w:w="4876" w:type="dxa"/>
          </w:tcPr>
          <w:p w:rsidR="00686E49" w:rsidRPr="00D811A9" w:rsidRDefault="00D811A9">
            <w:pPr>
              <w:pStyle w:val="Normal6a"/>
            </w:pPr>
            <w:r w:rsidRPr="00D811A9">
              <w:t>(22)</w:t>
            </w:r>
            <w:r w:rsidRPr="00D811A9">
              <w:tab/>
              <w:t>Medlemsstaterne kan ikke selv i tilstrækkelig grad opnå målet med denne forordning, nemlig at mobilisere offentlige investeringer i de områder, som er hårdest ramt af overgangen til kliman</w:t>
            </w:r>
            <w:r w:rsidRPr="00D811A9">
              <w:t>eutralitet</w:t>
            </w:r>
            <w:r w:rsidRPr="00D811A9">
              <w:rPr>
                <w:b/>
                <w:i/>
              </w:rPr>
              <w:t xml:space="preserve"> og cirkulær økonomi</w:t>
            </w:r>
            <w:r w:rsidRPr="00D811A9">
              <w:t>, ved at tilgodese de tilsvarende udviklingsbehov. Dette skyldes først og fremmest de offentlige enheders vanskeligheder med at støtte investeringer, som ikke generer en tilstrækkelig tilstrømning af egne indtægter og ikke gav</w:t>
            </w:r>
            <w:r w:rsidRPr="00D811A9">
              <w:t>ner de områder, der er hårdest ramt af klimaomstillingen, uden støtte fra EU og behovet for en sammenhængende ramme for gennemførelse under direkte forvaltning. Eftersom målene for denne forordning bedre kan nås på EU-plan, kan Unionen vedtage foranstaltni</w:t>
            </w:r>
            <w:r w:rsidRPr="00D811A9">
              <w:t>nger i overensstemmelse med nærhedsprincippet, jf. artikel 5 i TEU. I overensstemmelse med proportionalitetsprincippet, jf. nævnte artikel, går denne forordning ikke videre, end hvad der er nødvendigt for at nå disse mål —</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47</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Lídia Pereira, Nathalie Colin-Oesterlé, Pernille Weiss, Cindy Franssen, Dolors Montserrat, Michal Wiezik, Radan Kanev</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Betragtning 22</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(22)</w:t>
            </w:r>
            <w:r w:rsidRPr="00D811A9">
              <w:tab/>
              <w:t xml:space="preserve">Medlemsstaterne kan ikke selv i tilstrækkelig grad opnå målet med denne forordning, nemlig at mobilisere offentlige investeringer i de områder, som er hårdest </w:t>
            </w:r>
            <w:r w:rsidRPr="00D811A9">
              <w:lastRenderedPageBreak/>
              <w:t xml:space="preserve">ramt </w:t>
            </w:r>
            <w:r w:rsidRPr="00D811A9">
              <w:t>af overgangen til klimaneutralitet, ved at tilgodese de tilsvarende udviklingsbehov. Dette skyldes først og fremmest de offentlige enheders vanskeligheder med at støtte investeringer, som ikke generer en tilstrækkelig tilstrømning af egne indtægter og ikke</w:t>
            </w:r>
            <w:r w:rsidRPr="00D811A9">
              <w:t xml:space="preserve"> gavner de områder, der er hårdest ramt af klimaomstillingen, uden støtte fra EU og behovet for en sammenhængende ramme for gennemførelse under direkte forvaltning. Eftersom målene for denne forordning bedre kan nås på EU-plan, kan Unionen vedtage foransta</w:t>
            </w:r>
            <w:r w:rsidRPr="00D811A9">
              <w:t>ltninger i overensstemmelse med nærhedsprincippet, jf. artikel 5 i TEU. I overensstemmelse med proportionalitetsprincippet, jf. nævnte artikel, går denne forordning ikke videre, end hvad der er nødvendigt for at nå disse mål —</w:t>
            </w:r>
          </w:p>
        </w:tc>
        <w:tc>
          <w:tcPr>
            <w:tcW w:w="4876" w:type="dxa"/>
          </w:tcPr>
          <w:p w:rsidR="00686E49" w:rsidRPr="00D811A9" w:rsidRDefault="00D811A9">
            <w:pPr>
              <w:pStyle w:val="Normal6a"/>
            </w:pPr>
            <w:r w:rsidRPr="00D811A9">
              <w:lastRenderedPageBreak/>
              <w:t>(22)</w:t>
            </w:r>
            <w:r w:rsidRPr="00D811A9">
              <w:tab/>
              <w:t>Medlemsstaterne kan ikke</w:t>
            </w:r>
            <w:r w:rsidRPr="00D811A9">
              <w:t xml:space="preserve"> selv i tilstrækkelig grad opnå målet med denne forordning, nemlig at mobilisere offentlige investeringer i de områder, som er hårdest </w:t>
            </w:r>
            <w:r w:rsidRPr="00D811A9">
              <w:lastRenderedPageBreak/>
              <w:t>ramt af overgangen til klimaneutralitet</w:t>
            </w:r>
            <w:r w:rsidRPr="00D811A9">
              <w:rPr>
                <w:b/>
                <w:i/>
              </w:rPr>
              <w:t xml:space="preserve"> og cirkulær økonomi</w:t>
            </w:r>
            <w:r w:rsidRPr="00D811A9">
              <w:t>, ved at tilgodese de tilsvarende udviklingsbehov. Dette skyld</w:t>
            </w:r>
            <w:r w:rsidRPr="00D811A9">
              <w:t xml:space="preserve">es først og fremmest de offentlige enheders vanskeligheder med at støtte investeringer, som ikke generer en tilstrækkelig tilstrømning af egne indtægter og ikke gavner de områder, der er hårdest ramt af klimaomstillingen, uden støtte fra EU og behovet for </w:t>
            </w:r>
            <w:r w:rsidRPr="00D811A9">
              <w:t>en sammenhængende ramme for gennemførelse under direkte forvaltning. Eftersom målene for denne forordning bedre kan nås på EU-plan, kan Unionen vedtage foranstaltninger i overensstemmelse med nærhedsprincippet, jf. artikel 5 i TEU. I overensstemmelse med p</w:t>
            </w:r>
            <w:r w:rsidRPr="00D811A9">
              <w:t>roportionalitetsprincippet, jf. nævnte artikel, går denne forordning ikke videre, end hvad der er nødvendigt for at nå disse mål —</w:t>
            </w:r>
          </w:p>
        </w:tc>
      </w:tr>
    </w:tbl>
    <w:p w:rsidR="00686E49" w:rsidRPr="00D811A9" w:rsidRDefault="00D811A9">
      <w:pPr>
        <w:pStyle w:val="AmOrLang"/>
      </w:pPr>
      <w:r w:rsidRPr="00D811A9">
        <w:lastRenderedPageBreak/>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48</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 xml:space="preserve">Sirpa </w:t>
      </w:r>
      <w:r w:rsidRPr="00D811A9">
        <w:t>Pietikäinen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1 – stk. 2</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 xml:space="preserve">Faciliteten yder støtte til fordel for de områder i Unionen, der står over for alvorlige </w:t>
            </w:r>
            <w:r w:rsidRPr="00D811A9">
              <w:t>sociale, miljømæssige og økonomiske udfordringer som følge af omstillingsprocessen hen imod en klimaneutral økonomi i Unionen senest i 2050.</w:t>
            </w:r>
          </w:p>
        </w:tc>
        <w:tc>
          <w:tcPr>
            <w:tcW w:w="4876" w:type="dxa"/>
          </w:tcPr>
          <w:p w:rsidR="00686E49" w:rsidRPr="00D811A9" w:rsidRDefault="00D811A9">
            <w:pPr>
              <w:pStyle w:val="Normal6a"/>
            </w:pPr>
            <w:r w:rsidRPr="00D811A9">
              <w:t>Faciliteten yder støtte til fordel for de områder i Unionen, der står over for alvorlige sociale, miljømæssige og ø</w:t>
            </w:r>
            <w:r w:rsidRPr="00D811A9">
              <w:t>konomiske udfordringer som følge af omstillingsprocessen hen imod en klimaneutral</w:t>
            </w:r>
            <w:r w:rsidRPr="00D811A9">
              <w:rPr>
                <w:b/>
                <w:i/>
              </w:rPr>
              <w:t xml:space="preserve"> og cirkulær </w:t>
            </w:r>
            <w:r w:rsidRPr="00D811A9">
              <w:t>økonomi i Unionen senest i 2050</w:t>
            </w:r>
            <w:r w:rsidRPr="00D811A9">
              <w:rPr>
                <w:b/>
                <w:i/>
              </w:rPr>
              <w:t xml:space="preserve"> i overensstemmelse med EU's klassificeringssystem jf. forordning (EU) 2020/852 og princippet om ikke at gøre væsentlig skade som o</w:t>
            </w:r>
            <w:r w:rsidRPr="00D811A9">
              <w:rPr>
                <w:b/>
                <w:i/>
              </w:rPr>
              <w:t>mhandlet i denne forordning</w:t>
            </w:r>
            <w:r w:rsidRPr="00D811A9">
              <w:t xml:space="preserve">. </w:t>
            </w:r>
            <w:r w:rsidRPr="00D811A9">
              <w:rPr>
                <w:b/>
                <w:i/>
              </w:rPr>
              <w:t>Aktiviteter, der i væsentlig grad er til skade for miljømålsætningerne som fastsat i EU's klassificeringssystem, bør ikke modtage finansiering.</w:t>
            </w:r>
          </w:p>
        </w:tc>
      </w:tr>
    </w:tbl>
    <w:p w:rsidR="00686E49" w:rsidRPr="00D811A9" w:rsidRDefault="00D811A9">
      <w:pPr>
        <w:pStyle w:val="AmOrLang"/>
      </w:pPr>
      <w:r w:rsidRPr="00D811A9">
        <w:lastRenderedPageBreak/>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49</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Pascal Canfin, Nils Torvalds, Martin Hojsík, Frédérique Ries, Irena Joveva, Linea Søgaard-Lidell</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1 – stk. 2</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Faciliteten yder støtte til fordel for de områder i Unionen, der står over for alvorlige sociale</w:t>
            </w:r>
            <w:r w:rsidRPr="00D811A9">
              <w:rPr>
                <w:b/>
                <w:i/>
              </w:rPr>
              <w:t>, miljømæssige</w:t>
            </w:r>
            <w:r w:rsidRPr="00D811A9">
              <w:t xml:space="preserve"> og økonomiske udfordringer som følge af omstillingsprocessen hen imod en klimaneutral økonomi </w:t>
            </w:r>
            <w:r w:rsidRPr="00D811A9">
              <w:rPr>
                <w:b/>
                <w:i/>
              </w:rPr>
              <w:t>i Unionen</w:t>
            </w:r>
            <w:r w:rsidRPr="00D811A9">
              <w:t xml:space="preserve"> senest i 2050.</w:t>
            </w:r>
          </w:p>
        </w:tc>
        <w:tc>
          <w:tcPr>
            <w:tcW w:w="4876" w:type="dxa"/>
          </w:tcPr>
          <w:p w:rsidR="00686E49" w:rsidRPr="00D811A9" w:rsidRDefault="00D811A9">
            <w:pPr>
              <w:pStyle w:val="Normal6a"/>
            </w:pPr>
            <w:r w:rsidRPr="00D811A9">
              <w:t xml:space="preserve">Faciliteten yder støtte til fordel for de områder i Unionen, der står over for alvorlige sociale og økonomiske udfordringer som følge af omstillingsprocessen hen imod </w:t>
            </w:r>
            <w:r w:rsidRPr="00D811A9">
              <w:rPr>
                <w:b/>
                <w:i/>
              </w:rPr>
              <w:t>Unionens 2030-mål for klima og energi jf. [forordning (EU) 2020/XXX om etablering af ramm</w:t>
            </w:r>
            <w:r w:rsidRPr="00D811A9">
              <w:rPr>
                <w:b/>
                <w:i/>
              </w:rPr>
              <w:t xml:space="preserve">erne for at opnå klimaneutralitet og om ændring af forordning (EU) 2018/1999 ("den europæiske klimalov")] og </w:t>
            </w:r>
            <w:r w:rsidRPr="00D811A9">
              <w:t>en klimaneutral økonomi senest i 2050.</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50</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w:t>
      </w:r>
      <w:r w:rsidRPr="00D811A9">
        <w:rPr>
          <w:rStyle w:val="HideTWBExt"/>
          <w:noProof w:val="0"/>
        </w:rPr>
        <w:t>&gt;</w:t>
      </w:r>
      <w:r w:rsidRPr="00D811A9">
        <w:t>Margrete Auken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1 – stk. 2</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 xml:space="preserve">Faciliteten yder støtte til fordel for de områder i Unionen, der står over for alvorlige </w:t>
            </w:r>
            <w:r w:rsidRPr="00D811A9">
              <w:t xml:space="preserve">sociale, miljømæssige og økonomiske udfordringer som følge af omstillingsprocessen hen imod en klimaneutral økonomi i Unionen senest i </w:t>
            </w:r>
            <w:r w:rsidRPr="00D811A9">
              <w:rPr>
                <w:b/>
                <w:i/>
              </w:rPr>
              <w:t>2050</w:t>
            </w:r>
            <w:r w:rsidRPr="00D811A9">
              <w:t>.</w:t>
            </w:r>
          </w:p>
        </w:tc>
        <w:tc>
          <w:tcPr>
            <w:tcW w:w="4876" w:type="dxa"/>
          </w:tcPr>
          <w:p w:rsidR="00686E49" w:rsidRPr="00D811A9" w:rsidRDefault="00D811A9">
            <w:pPr>
              <w:pStyle w:val="Normal6a"/>
            </w:pPr>
            <w:r w:rsidRPr="00D811A9">
              <w:t>Faciliteten yder støtte til fordel for de områder i Unionen, der står over for alvorlige sociale, miljømæssige og ø</w:t>
            </w:r>
            <w:r w:rsidRPr="00D811A9">
              <w:t xml:space="preserve">konomiske udfordringer som følge af omstillingsprocessen hen imod </w:t>
            </w:r>
            <w:r w:rsidRPr="00D811A9">
              <w:rPr>
                <w:b/>
                <w:i/>
              </w:rPr>
              <w:t xml:space="preserve">Unionens 2030-mål for klima og energi og </w:t>
            </w:r>
            <w:r w:rsidRPr="00D811A9">
              <w:t xml:space="preserve">en klimaneutral økonomi i Unionen senest i </w:t>
            </w:r>
            <w:r w:rsidRPr="00D811A9">
              <w:rPr>
                <w:b/>
                <w:i/>
              </w:rPr>
              <w:t>2040 jf. [forordning (EU) 2020/XXX om etablering af rammerne for at opnå klimaneutralitet og om ændring af</w:t>
            </w:r>
            <w:r w:rsidRPr="00D811A9">
              <w:rPr>
                <w:b/>
                <w:i/>
              </w:rPr>
              <w:t xml:space="preserve"> forordning (EU) 2018/1999 ("den </w:t>
            </w:r>
            <w:r w:rsidRPr="00D811A9">
              <w:rPr>
                <w:b/>
                <w:i/>
              </w:rPr>
              <w:lastRenderedPageBreak/>
              <w:t>europæiske klimalov")]</w:t>
            </w:r>
            <w:r w:rsidRPr="00D811A9">
              <w:t>.</w:t>
            </w:r>
          </w:p>
        </w:tc>
      </w:tr>
    </w:tbl>
    <w:p w:rsidR="00686E49" w:rsidRPr="00D811A9" w:rsidRDefault="00D811A9">
      <w:pPr>
        <w:pStyle w:val="AmOrLang"/>
      </w:pPr>
      <w:r w:rsidRPr="00D811A9">
        <w:lastRenderedPageBreak/>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51</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Simona Bonafè, Sara Cerdas, Javi López, Alessandra Moretti, Milan Brglez, Nicolás González</w:t>
      </w:r>
      <w:r w:rsidRPr="00D811A9">
        <w:t xml:space="preserve"> Casares, Manuel Pizarro, Rovana Plumb, Christel Schaldemose</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1 – stk. 2</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 xml:space="preserve">Faciliteten yder støtte til </w:t>
            </w:r>
            <w:r w:rsidRPr="00D811A9">
              <w:rPr>
                <w:b/>
                <w:i/>
              </w:rPr>
              <w:t>fordel for</w:t>
            </w:r>
            <w:r w:rsidRPr="00D811A9">
              <w:t xml:space="preserve"> de områder i Unionen, der står over for alvorlige sociale, miljømæssige og økonomiske udfordringer som følge af omstillingsprocessen hen imod en klimaneutral økonomi i Unionen senest i 2050.</w:t>
            </w:r>
          </w:p>
        </w:tc>
        <w:tc>
          <w:tcPr>
            <w:tcW w:w="4876" w:type="dxa"/>
          </w:tcPr>
          <w:p w:rsidR="00686E49" w:rsidRPr="00D811A9" w:rsidRDefault="00D811A9">
            <w:pPr>
              <w:pStyle w:val="Normal6a"/>
            </w:pPr>
            <w:r w:rsidRPr="00D811A9">
              <w:t xml:space="preserve">Faciliteten yder støtte til </w:t>
            </w:r>
            <w:r w:rsidRPr="00D811A9">
              <w:rPr>
                <w:b/>
                <w:i/>
              </w:rPr>
              <w:t>mennesker i</w:t>
            </w:r>
            <w:r w:rsidRPr="00D811A9">
              <w:t xml:space="preserve"> de områder i Unionen, de</w:t>
            </w:r>
            <w:r w:rsidRPr="00D811A9">
              <w:t xml:space="preserve">r står over for </w:t>
            </w:r>
            <w:r w:rsidRPr="00D811A9">
              <w:rPr>
                <w:b/>
                <w:i/>
              </w:rPr>
              <w:t>forskellige</w:t>
            </w:r>
            <w:r w:rsidRPr="00D811A9">
              <w:rPr>
                <w:b/>
              </w:rPr>
              <w:t xml:space="preserve"> </w:t>
            </w:r>
            <w:r w:rsidRPr="00D811A9">
              <w:t>alvorlige sociale, miljømæssige og økonomiske udfordringer som følge af omstillingsprocessen hen imod en klimaneutral</w:t>
            </w:r>
            <w:r w:rsidRPr="00D811A9">
              <w:rPr>
                <w:b/>
                <w:i/>
              </w:rPr>
              <w:t>, miljømæssigt bæredygtig, energi- og ressourceeffektiv og cirkulær</w:t>
            </w:r>
            <w:r w:rsidRPr="00D811A9">
              <w:t xml:space="preserve"> økonomi i Unionen senest i 2050.</w:t>
            </w:r>
          </w:p>
        </w:tc>
      </w:tr>
    </w:tbl>
    <w:p w:rsidR="00686E49" w:rsidRPr="00D811A9" w:rsidRDefault="00D811A9">
      <w:pPr>
        <w:pStyle w:val="AmOrLang"/>
      </w:pPr>
      <w:r w:rsidRPr="00D811A9">
        <w:t xml:space="preserve">Or. </w:t>
      </w:r>
      <w:r w:rsidRPr="00D811A9">
        <w:rPr>
          <w:rStyle w:val="HideTWBExt"/>
          <w:noProof w:val="0"/>
        </w:rPr>
        <w:t>&lt;Orig</w:t>
      </w:r>
      <w:r w:rsidRPr="00D811A9">
        <w:rPr>
          <w:rStyle w:val="HideTWBExt"/>
          <w:noProof w:val="0"/>
        </w:rPr>
        <w:t>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52</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Marian-Jean Marinescu</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1 – stk. 2</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 xml:space="preserve">Faciliteten yder støtte til fordel for de områder i Unionen, der </w:t>
            </w:r>
            <w:r w:rsidRPr="00D811A9">
              <w:rPr>
                <w:b/>
                <w:i/>
              </w:rPr>
              <w:t>står over for alvorlige sociale, miljømæssige og økonomiske udfordringer som følge af omstillingsprocessen hen imod en klimaneutral økonomi i Unionen senest i 2050</w:t>
            </w:r>
            <w:r w:rsidRPr="00D811A9">
              <w:t>.</w:t>
            </w:r>
          </w:p>
        </w:tc>
        <w:tc>
          <w:tcPr>
            <w:tcW w:w="4876" w:type="dxa"/>
          </w:tcPr>
          <w:p w:rsidR="00686E49" w:rsidRPr="00D811A9" w:rsidRDefault="00D811A9">
            <w:pPr>
              <w:pStyle w:val="Normal6a"/>
            </w:pPr>
            <w:r w:rsidRPr="00D811A9">
              <w:t>Facilitet</w:t>
            </w:r>
            <w:r w:rsidRPr="00D811A9">
              <w:t xml:space="preserve">en yder støtte til fordel for de områder i Unionen, der </w:t>
            </w:r>
            <w:r w:rsidRPr="00D811A9">
              <w:rPr>
                <w:b/>
                <w:i/>
              </w:rPr>
              <w:t>er defineret i artikel 7 i [forordning (EU) 2020/XXX om oprettelse af Fonden for Retfærdig Omstilling ("FRO-forordningen")]</w:t>
            </w:r>
            <w:r w:rsidRPr="00D811A9">
              <w:t>.</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53</w:t>
      </w:r>
      <w:r w:rsidRPr="00D811A9">
        <w:rPr>
          <w:rStyle w:val="HideTWBExt"/>
          <w:noProof w:val="0"/>
        </w:rPr>
        <w:t>&lt;/NumAm&gt;</w:t>
      </w:r>
    </w:p>
    <w:p w:rsidR="00686E49" w:rsidRPr="00D811A9" w:rsidRDefault="00D811A9">
      <w:pPr>
        <w:pStyle w:val="NormalBold"/>
      </w:pPr>
      <w:r w:rsidRPr="00D811A9">
        <w:rPr>
          <w:rStyle w:val="HideTWBExt"/>
          <w:noProof w:val="0"/>
        </w:rPr>
        <w:lastRenderedPageBreak/>
        <w:t>&lt;RepeatBlock-By&gt;&lt;Members&gt;</w:t>
      </w:r>
      <w:r w:rsidRPr="00D811A9">
        <w:t>Lídia Pereira, Nathalie Colin-Oesterlé, Pernille Weiss, Cindy Franssen, Dolors Montserrat, Michal Wiezik, Radan Kanev</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1 – stk. 2</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Faciliteten yder støtte til fordel for de områder i Unionen, der står over for alvorlige sociale, miljømæssige og økonomiske udfordringer som følge af omstillingsprocessen hen imod en klimaneutral økonomi</w:t>
            </w:r>
            <w:r w:rsidRPr="00D811A9">
              <w:t xml:space="preserve"> i Unionen senest i 2050.</w:t>
            </w:r>
          </w:p>
        </w:tc>
        <w:tc>
          <w:tcPr>
            <w:tcW w:w="4876" w:type="dxa"/>
          </w:tcPr>
          <w:p w:rsidR="00686E49" w:rsidRPr="00D811A9" w:rsidRDefault="00D811A9">
            <w:pPr>
              <w:pStyle w:val="Normal6a"/>
            </w:pPr>
            <w:r w:rsidRPr="00D811A9">
              <w:t xml:space="preserve">Faciliteten yder støtte til fordel for de områder i Unionen, der står over for alvorlige sociale, miljømæssige og økonomiske udfordringer som følge af omstillingsprocessen hen imod en klimaneutral </w:t>
            </w:r>
            <w:r w:rsidRPr="00D811A9">
              <w:rPr>
                <w:b/>
                <w:i/>
              </w:rPr>
              <w:t>og cirkulær</w:t>
            </w:r>
            <w:r w:rsidRPr="00D811A9">
              <w:rPr>
                <w:b/>
              </w:rPr>
              <w:t xml:space="preserve"> </w:t>
            </w:r>
            <w:r w:rsidRPr="00D811A9">
              <w:t>økonomi i Unionen sen</w:t>
            </w:r>
            <w:r w:rsidRPr="00D811A9">
              <w:t>est i 2050.</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54</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Silvia Sardone, Danilo Oscar Lancini, Lucia Vuolo, Marco Dreosto, Vincenzo Sofo, Luisa Regimenti</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1 – stk. 2</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 xml:space="preserve">Faciliteten yder støtte til fordel for de områder i Unionen, der står over for alvorlige sociale, miljømæssige og økonomiske </w:t>
            </w:r>
            <w:r w:rsidRPr="00D811A9">
              <w:rPr>
                <w:b/>
                <w:i/>
              </w:rPr>
              <w:t>udfordringer</w:t>
            </w:r>
            <w:r w:rsidRPr="00D811A9">
              <w:t xml:space="preserve"> som f</w:t>
            </w:r>
            <w:r w:rsidRPr="00D811A9">
              <w:t>ølge af omstillingsprocessen hen imod en klimaneutral økonomi i Unionen</w:t>
            </w:r>
            <w:r w:rsidRPr="00D811A9">
              <w:rPr>
                <w:b/>
                <w:i/>
              </w:rPr>
              <w:t xml:space="preserve"> senest i 2050</w:t>
            </w:r>
            <w:r w:rsidRPr="00D811A9">
              <w:t>.</w:t>
            </w:r>
          </w:p>
        </w:tc>
        <w:tc>
          <w:tcPr>
            <w:tcW w:w="4876" w:type="dxa"/>
          </w:tcPr>
          <w:p w:rsidR="00686E49" w:rsidRPr="00D811A9" w:rsidRDefault="00D811A9">
            <w:pPr>
              <w:pStyle w:val="Normal6a"/>
            </w:pPr>
            <w:r w:rsidRPr="00D811A9">
              <w:t xml:space="preserve">Faciliteten yder støtte til fordel for de områder i Unionen, der står over for alvorlige sociale, miljømæssige og økonomiske </w:t>
            </w:r>
            <w:r w:rsidRPr="00D811A9">
              <w:rPr>
                <w:b/>
                <w:i/>
              </w:rPr>
              <w:t>skader</w:t>
            </w:r>
            <w:r w:rsidRPr="00D811A9">
              <w:rPr>
                <w:b/>
              </w:rPr>
              <w:t xml:space="preserve"> </w:t>
            </w:r>
            <w:r w:rsidRPr="00D811A9">
              <w:t>som følge af omstillingsprocessen hen</w:t>
            </w:r>
            <w:r w:rsidRPr="00D811A9">
              <w:t xml:space="preserve"> imod en klimaneutral økonomi i Unionen.</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55</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Marian-Jean Marinescu</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2 – stk. 1 – nr. 2</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lastRenderedPageBreak/>
              <w:t>2)</w:t>
            </w:r>
            <w:r w:rsidRPr="00D811A9">
              <w:tab/>
              <w:t>"støttemodtager": en juridisk enhed i den offentlige sektor, der er etableret i en medlemsstat som et offentligretligt organ eller som et privatretligt organ, der har fået ove</w:t>
            </w:r>
            <w:r w:rsidRPr="00D811A9">
              <w:t>rdraget en offentlig tjenesteydelsesopgave, med hvilken der er indgået en tilskudsaftale under faciliteten</w:t>
            </w:r>
          </w:p>
        </w:tc>
        <w:tc>
          <w:tcPr>
            <w:tcW w:w="4876" w:type="dxa"/>
          </w:tcPr>
          <w:p w:rsidR="00686E49" w:rsidRPr="00D811A9" w:rsidRDefault="00D811A9">
            <w:pPr>
              <w:pStyle w:val="Normal6a"/>
            </w:pPr>
            <w:r w:rsidRPr="00D811A9">
              <w:t>2)</w:t>
            </w:r>
            <w:r w:rsidRPr="00D811A9">
              <w:tab/>
              <w:t>"støttemodtager": en juridisk enhed i den offentlige sektor, der er etableret i en medlemsstat som et offentligretligt organ eller som et privatre</w:t>
            </w:r>
            <w:r w:rsidRPr="00D811A9">
              <w:t xml:space="preserve">tligt organ, der har fået overdraget en offentlig tjenesteydelsesopgave, </w:t>
            </w:r>
            <w:r w:rsidRPr="00D811A9">
              <w:rPr>
                <w:b/>
                <w:i/>
              </w:rPr>
              <w:t>eller en statsejet virksomhed,</w:t>
            </w:r>
            <w:r w:rsidRPr="00D811A9">
              <w:t xml:space="preserve"> med hvilken der er indgået en tilskudsaftale under faciliteten</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56</w:t>
      </w:r>
      <w:r w:rsidRPr="00D811A9">
        <w:rPr>
          <w:rStyle w:val="HideTWBExt"/>
          <w:noProof w:val="0"/>
        </w:rPr>
        <w:t>&lt;/NumAm&gt;</w:t>
      </w:r>
    </w:p>
    <w:p w:rsidR="00686E49" w:rsidRPr="00D811A9" w:rsidRDefault="00D811A9">
      <w:pPr>
        <w:pStyle w:val="NormalBold"/>
      </w:pPr>
      <w:r w:rsidRPr="00D811A9">
        <w:rPr>
          <w:rStyle w:val="HideTWBExt"/>
          <w:noProof w:val="0"/>
        </w:rPr>
        <w:t>&lt;Repe</w:t>
      </w:r>
      <w:r w:rsidRPr="00D811A9">
        <w:rPr>
          <w:rStyle w:val="HideTWBExt"/>
          <w:noProof w:val="0"/>
        </w:rPr>
        <w:t>atBlock-By&gt;&lt;Members&gt;</w:t>
      </w:r>
      <w:r w:rsidRPr="00D811A9">
        <w:t>Margrete Auken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2 – stk. 1 – nr. 5</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5.</w:t>
            </w:r>
            <w:r w:rsidRPr="00D811A9">
              <w:tab/>
              <w:t xml:space="preserve">"territorial plan for retfærdig omstilling": en plan, der </w:t>
            </w:r>
            <w:r w:rsidRPr="00D811A9">
              <w:t>er udarbejdet i overensstemmelse med artikel 7 i forordning [FRO-forordningen] og godkendt af Kommissionen</w:t>
            </w:r>
          </w:p>
        </w:tc>
        <w:tc>
          <w:tcPr>
            <w:tcW w:w="4876" w:type="dxa"/>
          </w:tcPr>
          <w:p w:rsidR="00686E49" w:rsidRPr="00D811A9" w:rsidRDefault="00D811A9">
            <w:pPr>
              <w:pStyle w:val="Normal6a"/>
            </w:pPr>
            <w:r w:rsidRPr="00D811A9">
              <w:t>5.</w:t>
            </w:r>
            <w:r w:rsidRPr="00D811A9">
              <w:tab/>
              <w:t xml:space="preserve">"territorial plan for retfærdig omstilling": en plan, der er udarbejdet </w:t>
            </w:r>
            <w:r w:rsidRPr="00D811A9">
              <w:rPr>
                <w:b/>
                <w:i/>
              </w:rPr>
              <w:t>sammen med relevante lokale og regionale myndigheder og interessenter i de</w:t>
            </w:r>
            <w:r w:rsidRPr="00D811A9">
              <w:rPr>
                <w:b/>
                <w:i/>
              </w:rPr>
              <w:t>t berørte område</w:t>
            </w:r>
            <w:r w:rsidRPr="00D811A9">
              <w:t xml:space="preserve"> i overensstemmelse med artikel 7 i forordning [FRO-forordningen] og godkendt af Kommissionen</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57</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Sirpa Pietikäinen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2 – stk. 1 – nr. 6 a (nyt)</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6a.</w:t>
            </w:r>
            <w:r w:rsidRPr="00D811A9">
              <w:tab/>
            </w:r>
            <w:r w:rsidRPr="00D811A9">
              <w:rPr>
                <w:b/>
                <w:i/>
              </w:rPr>
              <w:t xml:space="preserve">"omstillingsplan": opnåelse af klimaneutralitet og andre bæredygtighedsmål i overensstemmelse </w:t>
            </w:r>
            <w:r w:rsidRPr="00D811A9">
              <w:rPr>
                <w:b/>
                <w:i/>
              </w:rPr>
              <w:t xml:space="preserve">med EU's klassificeringssystem jf. forordning (EU) 2020/852 og princippet om ikke at gøre væsentlig skade som omhandlet i denne forordning. </w:t>
            </w:r>
            <w:r w:rsidRPr="00D811A9">
              <w:rPr>
                <w:b/>
                <w:i/>
              </w:rPr>
              <w:lastRenderedPageBreak/>
              <w:t>Fremskridt bør måles ud fra harmoniserede bæredygtighedsindikatorer og tidsbestemte og videnskabeligt funderede mål.</w:t>
            </w:r>
          </w:p>
        </w:tc>
      </w:tr>
    </w:tbl>
    <w:p w:rsidR="00686E49" w:rsidRPr="00D811A9" w:rsidRDefault="00D811A9">
      <w:pPr>
        <w:pStyle w:val="AmOrLang"/>
      </w:pPr>
      <w:r w:rsidRPr="00D811A9">
        <w:lastRenderedPageBreak/>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58</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Simona Bonafè, Sara Cerdas, Javi López, César Luena, Alessandra Moretti, Milan Brglez, Nicolás González Casares, Manuel Pizarro, Rovana Plumb, Chr</w:t>
      </w:r>
      <w:r w:rsidRPr="00D811A9">
        <w:t>istel Schaldemose</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3 – stk. 1</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1.</w:t>
            </w:r>
            <w:r w:rsidRPr="00D811A9">
              <w:tab/>
              <w:t xml:space="preserve">Det overordnede mål med faciliteten er at imødegå de alvorlige </w:t>
            </w:r>
            <w:r w:rsidRPr="00D811A9">
              <w:rPr>
                <w:b/>
                <w:i/>
              </w:rPr>
              <w:t>socioøkonomiske</w:t>
            </w:r>
            <w:r w:rsidRPr="00D811A9">
              <w:t xml:space="preserve"> udfordringer i forbindelse med omstillingsprocessen hen imod en klimaneutral økonomi til fordel for de områder i Unionen, som er udpeget i de territoriale planer for retfærdig omstilling, der er udarbejdet af medlemsstaterne i overensstemmelse med artikel</w:t>
            </w:r>
            <w:r w:rsidRPr="00D811A9">
              <w:t xml:space="preserve"> 7 i forordning [FRO-forordningen].</w:t>
            </w:r>
          </w:p>
        </w:tc>
        <w:tc>
          <w:tcPr>
            <w:tcW w:w="4876" w:type="dxa"/>
          </w:tcPr>
          <w:p w:rsidR="00686E49" w:rsidRPr="00D811A9" w:rsidRDefault="00D811A9">
            <w:pPr>
              <w:pStyle w:val="Normal6a"/>
            </w:pPr>
            <w:r w:rsidRPr="00D811A9">
              <w:t>1.</w:t>
            </w:r>
            <w:r w:rsidRPr="00D811A9">
              <w:tab/>
              <w:t xml:space="preserve">Det overordnede mål med faciliteten er at imødegå de </w:t>
            </w:r>
            <w:r w:rsidRPr="00D811A9">
              <w:rPr>
                <w:b/>
                <w:i/>
              </w:rPr>
              <w:t>forskellige</w:t>
            </w:r>
            <w:r w:rsidRPr="00D811A9">
              <w:rPr>
                <w:b/>
              </w:rPr>
              <w:t xml:space="preserve"> </w:t>
            </w:r>
            <w:r w:rsidRPr="00D811A9">
              <w:t xml:space="preserve">alvorlige </w:t>
            </w:r>
            <w:r w:rsidRPr="00D811A9">
              <w:rPr>
                <w:b/>
                <w:i/>
              </w:rPr>
              <w:t>sociale, miljømæssige og økonomiske</w:t>
            </w:r>
            <w:r w:rsidRPr="00D811A9">
              <w:t xml:space="preserve"> udfordringer i forbindelse med omstillingsprocessen hen imod en klimaneutral</w:t>
            </w:r>
            <w:r w:rsidRPr="00D811A9">
              <w:rPr>
                <w:b/>
                <w:i/>
              </w:rPr>
              <w:t>, miljømæssigt bæredygtig, ene</w:t>
            </w:r>
            <w:r w:rsidRPr="00D811A9">
              <w:rPr>
                <w:b/>
                <w:i/>
              </w:rPr>
              <w:t>rgi- og ressourceeffektiv og cirkulær</w:t>
            </w:r>
            <w:r w:rsidRPr="00D811A9">
              <w:t xml:space="preserve"> økonomi </w:t>
            </w:r>
            <w:r w:rsidRPr="00D811A9">
              <w:rPr>
                <w:b/>
                <w:i/>
              </w:rPr>
              <w:t>i Unionen senest i 2050 som fastlagt i [forordning (EU) 2020/XXX om etablering af rammerne for at opnå klimaneutralitet og om ændring af forordning (EU) 2018/1999 ("den europæiske klimalov")]</w:t>
            </w:r>
            <w:r w:rsidRPr="00D811A9">
              <w:t xml:space="preserve"> til fordel for de </w:t>
            </w:r>
            <w:r w:rsidRPr="00D811A9">
              <w:t>områder i Unionen, som er udpeget i de territoriale planer for retfærdig omstilling, der er udarbejdet af medlemsstaterne i overensstemmelse med artikel 7 i forordning [FRO-forordningen].</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59</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Margrete Auken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3 – stk. 1</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lastRenderedPageBreak/>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1.</w:t>
            </w:r>
            <w:r w:rsidRPr="00D811A9">
              <w:tab/>
              <w:t xml:space="preserve">Det overordnede mål med faciliteten er at </w:t>
            </w:r>
            <w:r w:rsidRPr="00D811A9">
              <w:t>imødegå de alvorlige socioøkonomiske udfordringer i forbindelse med omstillingsprocessen hen imod en klimaneutral økonomi til fordel for de områder i Unionen, som er udpeget i de territoriale planer for retfærdig omstilling, der er udarbejdet af medlemssta</w:t>
            </w:r>
            <w:r w:rsidRPr="00D811A9">
              <w:t>terne i overensstemmelse med artikel 7 i forordning [FRO-forordningen].</w:t>
            </w:r>
          </w:p>
        </w:tc>
        <w:tc>
          <w:tcPr>
            <w:tcW w:w="4876" w:type="dxa"/>
          </w:tcPr>
          <w:p w:rsidR="00686E49" w:rsidRPr="00D811A9" w:rsidRDefault="00D811A9">
            <w:pPr>
              <w:pStyle w:val="Normal6a"/>
            </w:pPr>
            <w:r w:rsidRPr="00D811A9">
              <w:t>1.</w:t>
            </w:r>
            <w:r w:rsidRPr="00D811A9">
              <w:tab/>
              <w:t xml:space="preserve">Det overordnede mål med faciliteten er at imødegå de alvorlige socioøkonomiske </w:t>
            </w:r>
            <w:r w:rsidRPr="00D811A9">
              <w:rPr>
                <w:b/>
                <w:i/>
              </w:rPr>
              <w:t>og miljømæssige</w:t>
            </w:r>
            <w:r w:rsidRPr="00D811A9">
              <w:rPr>
                <w:b/>
              </w:rPr>
              <w:t xml:space="preserve"> </w:t>
            </w:r>
            <w:r w:rsidRPr="00D811A9">
              <w:t>udfordringer i forbindelse med omstillingsprocessen hen imod en klimaneutral</w:t>
            </w:r>
            <w:r w:rsidRPr="00D811A9">
              <w:rPr>
                <w:b/>
                <w:i/>
              </w:rPr>
              <w:t>, miljømæs</w:t>
            </w:r>
            <w:r w:rsidRPr="00D811A9">
              <w:rPr>
                <w:b/>
                <w:i/>
              </w:rPr>
              <w:t>sigt bæredygtig, energi- og ressourceeffektiv og cirkulær</w:t>
            </w:r>
            <w:r w:rsidRPr="00D811A9">
              <w:t xml:space="preserve"> økonomi </w:t>
            </w:r>
            <w:r w:rsidRPr="00D811A9">
              <w:rPr>
                <w:b/>
                <w:i/>
              </w:rPr>
              <w:t>senest i 2040</w:t>
            </w:r>
            <w:r w:rsidRPr="00D811A9">
              <w:rPr>
                <w:b/>
              </w:rPr>
              <w:t xml:space="preserve"> </w:t>
            </w:r>
            <w:r w:rsidRPr="00D811A9">
              <w:t>til fordel for de områder i Unionen, som er udpeget i de territoriale planer for retfærdig omstilling, der er udarbejdet af medlemsstaterne i overensstemmelse med artikel 7 i f</w:t>
            </w:r>
            <w:r w:rsidRPr="00D811A9">
              <w:t>orordning [FRO-forordningen]</w:t>
            </w:r>
            <w:r w:rsidRPr="00D811A9">
              <w:rPr>
                <w:b/>
                <w:i/>
              </w:rPr>
              <w:t>, og navnlig for at bidrage til Unionens klimamål jf. [forordning (EU) 2020/XXX om etablering af rammerne for at opnå klimaneutralitet og om ændring af forordning (EU) 2018/1999 ("den europæiske klimalov")]</w:t>
            </w:r>
            <w:r w:rsidRPr="00D811A9">
              <w:t>.</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60</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Pascal Canfin, Nils Torvalds, Martin Hojsík, Frédérique Ries, Irena Joveva, Linea Søgaard-Lidell, Ondřej Knotek</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w:t>
      </w:r>
      <w:r w:rsidRPr="00D811A9">
        <w:t>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3 – stk. 1</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1.</w:t>
            </w:r>
            <w:r w:rsidRPr="00D811A9">
              <w:tab/>
              <w:t xml:space="preserve">Det overordnede mål med faciliteten er at imødegå de alvorlige socioøkonomiske udfordringer i forbindelse med omstillingsprocessen hen imod en klimaneutral </w:t>
            </w:r>
            <w:r w:rsidRPr="00D811A9">
              <w:t>økonomi til fordel for de områder i Unionen, som er udpeget i de territoriale planer for retfærdig omstilling, der er udarbejdet af medlemsstaterne i overensstemmelse med artikel 7 i forordning [FRO-forordningen].</w:t>
            </w:r>
          </w:p>
        </w:tc>
        <w:tc>
          <w:tcPr>
            <w:tcW w:w="4876" w:type="dxa"/>
          </w:tcPr>
          <w:p w:rsidR="00686E49" w:rsidRPr="00D811A9" w:rsidRDefault="00D811A9">
            <w:pPr>
              <w:pStyle w:val="Normal6a"/>
            </w:pPr>
            <w:r w:rsidRPr="00D811A9">
              <w:t>1.</w:t>
            </w:r>
            <w:r w:rsidRPr="00D811A9">
              <w:tab/>
              <w:t xml:space="preserve">Det overordnede mål med faciliteten er </w:t>
            </w:r>
            <w:r w:rsidRPr="00D811A9">
              <w:t>at imødegå de alvorlige socioøkonomiske udfordringer i forbindelse med omstillingsprocessen hen imod en klimaneutral økonomi til fordel for de områder i Unionen, som er udpeget i de territoriale planer for retfærdig omstilling, der er udarbejdet af medlems</w:t>
            </w:r>
            <w:r w:rsidRPr="00D811A9">
              <w:t>staterne i overensstemmelse med artikel 7 i forordning [FRO-forordningen]</w:t>
            </w:r>
            <w:r w:rsidRPr="00D811A9">
              <w:rPr>
                <w:b/>
                <w:i/>
              </w:rPr>
              <w:t>, og for at bidrage til målene i den europæiske grønne pagt, navnlig omstillingen til en klimaneutral økonomi senest i 2050</w:t>
            </w:r>
            <w:r w:rsidRPr="00D811A9">
              <w:t>.</w:t>
            </w:r>
          </w:p>
        </w:tc>
      </w:tr>
    </w:tbl>
    <w:p w:rsidR="00686E49" w:rsidRPr="00D811A9" w:rsidRDefault="00D811A9">
      <w:pPr>
        <w:pStyle w:val="AmOrLang"/>
      </w:pPr>
      <w:r w:rsidRPr="00D811A9">
        <w:lastRenderedPageBreak/>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61</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Alexandr Vondra, Jadwiga Wiśniewska, Hermann Tertsch, Grzegorz Tobiszowski, Joanna Kopcińska, Anna Zalewska, Pietro Fiocchi</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3 – stk. 1</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1.</w:t>
            </w:r>
            <w:r w:rsidRPr="00D811A9">
              <w:tab/>
              <w:t>Det overordnede mål med faciliteten er at imødegå de alvorlige socioøkonomiske udfordringer i forbindelse med omstillingsprocessen hen imod en klimaneutral økonomi til fordel</w:t>
            </w:r>
            <w:r w:rsidRPr="00D811A9">
              <w:t xml:space="preserve"> for de områder i Unionen, som er udpeget i de territoriale planer for retfærdig omstilling, der er udarbejdet af medlemsstaterne i overensstemmelse med artikel 7 i forordning [FRO-forordningen].</w:t>
            </w:r>
          </w:p>
        </w:tc>
        <w:tc>
          <w:tcPr>
            <w:tcW w:w="4876" w:type="dxa"/>
          </w:tcPr>
          <w:p w:rsidR="00686E49" w:rsidRPr="00D811A9" w:rsidRDefault="00D811A9">
            <w:pPr>
              <w:pStyle w:val="Normal6a"/>
            </w:pPr>
            <w:r w:rsidRPr="00D811A9">
              <w:t>1.</w:t>
            </w:r>
            <w:r w:rsidRPr="00D811A9">
              <w:tab/>
              <w:t>Det overordnede mål med faciliteten er at imødegå de alvo</w:t>
            </w:r>
            <w:r w:rsidRPr="00D811A9">
              <w:t xml:space="preserve">rlige socioøkonomiske udfordringer i forbindelse med omstillingsprocessen hen imod en klimaneutral økonomi </w:t>
            </w:r>
            <w:r w:rsidRPr="00D811A9">
              <w:rPr>
                <w:b/>
                <w:i/>
              </w:rPr>
              <w:t>i Unionen</w:t>
            </w:r>
            <w:r w:rsidRPr="00D811A9">
              <w:rPr>
                <w:b/>
              </w:rPr>
              <w:t xml:space="preserve"> </w:t>
            </w:r>
            <w:r w:rsidRPr="00D811A9">
              <w:t>til fordel for de områder i Unionen, som er udpeget i de territoriale planer for retfærdig omstilling, der er udarbejdet af medlemsstaterne</w:t>
            </w:r>
            <w:r w:rsidRPr="00D811A9">
              <w:t xml:space="preserve"> i overensstemmelse med artikel 7 i forordning [FRO-forordningen].</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62</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Esther de Lange</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w:t>
      </w:r>
      <w:r w:rsidRPr="00D811A9">
        <w:rPr>
          <w:rStyle w:val="HideTWBExt"/>
          <w:noProof w:val="0"/>
        </w:rPr>
        <w:t>cAmend&gt;</w:t>
      </w:r>
    </w:p>
    <w:p w:rsidR="00686E49" w:rsidRPr="00D811A9" w:rsidRDefault="00D811A9">
      <w:pPr>
        <w:pStyle w:val="NormalBold"/>
      </w:pPr>
      <w:r w:rsidRPr="00D811A9">
        <w:rPr>
          <w:rStyle w:val="HideTWBExt"/>
          <w:noProof w:val="0"/>
        </w:rPr>
        <w:t>&lt;Article&gt;</w:t>
      </w:r>
      <w:r w:rsidRPr="00D811A9">
        <w:t>Artikel 3 – stk. 1</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1.</w:t>
            </w:r>
            <w:r w:rsidRPr="00D811A9">
              <w:tab/>
              <w:t xml:space="preserve">Det overordnede mål med faciliteten er at imødegå de alvorlige socioøkonomiske udfordringer i forbindelse med omstillingsprocessen hen imod en klimaneutral økonomi </w:t>
            </w:r>
            <w:r w:rsidRPr="00D811A9">
              <w:t>til fordel for de områder i Unionen, som er udpeget i de territoriale planer for retfærdig omstilling, der er udarbejdet af medlemsstaterne i overensstemmelse med artikel 7 i forordning [FRO-forordningen].</w:t>
            </w:r>
          </w:p>
        </w:tc>
        <w:tc>
          <w:tcPr>
            <w:tcW w:w="4876" w:type="dxa"/>
          </w:tcPr>
          <w:p w:rsidR="00686E49" w:rsidRPr="00D811A9" w:rsidRDefault="00D811A9">
            <w:pPr>
              <w:pStyle w:val="Normal6a"/>
            </w:pPr>
            <w:r w:rsidRPr="00D811A9">
              <w:t>1.</w:t>
            </w:r>
            <w:r w:rsidRPr="00D811A9">
              <w:tab/>
              <w:t>Det overordnede mål med faciliteten er at imøde</w:t>
            </w:r>
            <w:r w:rsidRPr="00D811A9">
              <w:t xml:space="preserve">gå de alvorlige socioøkonomiske udfordringer i forbindelse med omstillingsprocessen hen imod en klimaneutral økonomi </w:t>
            </w:r>
            <w:r w:rsidRPr="00D811A9">
              <w:rPr>
                <w:b/>
                <w:i/>
              </w:rPr>
              <w:t>senest i 2050</w:t>
            </w:r>
            <w:r w:rsidRPr="00D811A9">
              <w:rPr>
                <w:b/>
              </w:rPr>
              <w:t xml:space="preserve"> </w:t>
            </w:r>
            <w:r w:rsidRPr="00D811A9">
              <w:t>til fordel for de områder i Unionen, som er udpeget i de territoriale planer for retfærdig omstilling, der er udarbejdet af m</w:t>
            </w:r>
            <w:r w:rsidRPr="00D811A9">
              <w:t>edlemsstaterne i overensstemmelse med artikel 7 i forordning [FRO-forordningen].</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lastRenderedPageBreak/>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63</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 xml:space="preserve">Silvia Sardone, Danilo Oscar Lancini, Lucia Vuolo, Marco Dreosto, </w:t>
      </w:r>
      <w:r w:rsidRPr="00D811A9">
        <w:t>Vincenzo Sofo, Luisa Regimenti</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3 – stk. 1</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1.</w:t>
            </w:r>
            <w:r w:rsidRPr="00D811A9">
              <w:tab/>
            </w:r>
            <w:r w:rsidRPr="00D811A9">
              <w:t xml:space="preserve">Det overordnede mål med faciliteten er at imødegå de alvorlige socioøkonomiske </w:t>
            </w:r>
            <w:r w:rsidRPr="00D811A9">
              <w:rPr>
                <w:b/>
                <w:i/>
              </w:rPr>
              <w:t>udfordringer</w:t>
            </w:r>
            <w:r w:rsidRPr="00D811A9">
              <w:t xml:space="preserve"> i forbindelse med omstillingsprocessen hen imod en klimaneutral økonomi til fordel for de områder i Unionen, som er udpeget i de territoriale planer for retfærdig o</w:t>
            </w:r>
            <w:r w:rsidRPr="00D811A9">
              <w:t>mstilling, der er udarbejdet af medlemsstaterne i overensstemmelse med artikel 7 i forordning [FRO-forordningen].</w:t>
            </w:r>
          </w:p>
        </w:tc>
        <w:tc>
          <w:tcPr>
            <w:tcW w:w="4876" w:type="dxa"/>
          </w:tcPr>
          <w:p w:rsidR="00686E49" w:rsidRPr="00D811A9" w:rsidRDefault="00D811A9">
            <w:pPr>
              <w:pStyle w:val="Normal6a"/>
            </w:pPr>
            <w:r w:rsidRPr="00D811A9">
              <w:t>1.</w:t>
            </w:r>
            <w:r w:rsidRPr="00D811A9">
              <w:tab/>
              <w:t xml:space="preserve">Det overordnede mål med faciliteten er at imødegå de alvorlige socioøkonomiske </w:t>
            </w:r>
            <w:r w:rsidRPr="00D811A9">
              <w:rPr>
                <w:b/>
                <w:i/>
              </w:rPr>
              <w:t>skader</w:t>
            </w:r>
            <w:r w:rsidRPr="00D811A9">
              <w:rPr>
                <w:b/>
              </w:rPr>
              <w:t xml:space="preserve"> </w:t>
            </w:r>
            <w:r w:rsidRPr="00D811A9">
              <w:t>i forbindelse med omstillingsprocessen hen imod en kl</w:t>
            </w:r>
            <w:r w:rsidRPr="00D811A9">
              <w:t>imaneutral økonomi til fordel for de områder i Unionen, som er udpeget i de territoriale planer for retfærdig omstilling, der er udarbejdet af medlemsstaterne i overensstemmelse med artikel 7 i forordning [FRO-forordningen].</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w:t>
      </w:r>
      <w:r w:rsidRPr="00D811A9">
        <w:rPr>
          <w:rStyle w:val="HideTWBExt"/>
          <w:noProof w:val="0"/>
        </w:rPr>
        <w:t>&gt;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64</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Simona Bonafè, Sara Cerdas, Javi López, César Luena, Alessandra Moretti, Milan Brglez, Nicolás González Casares, Manuel Pizarro, Rovana Plumb, Christel Schaldemose</w:t>
      </w:r>
      <w:r w:rsidRPr="00D811A9">
        <w:rPr>
          <w:rStyle w:val="HideTWBExt"/>
          <w:noProof w:val="0"/>
        </w:rPr>
        <w:t>&lt;/Members&gt;</w:t>
      </w:r>
    </w:p>
    <w:p w:rsidR="00686E49" w:rsidRPr="00D811A9" w:rsidRDefault="00D811A9">
      <w:pPr>
        <w:pStyle w:val="NormalBold"/>
      </w:pPr>
      <w:r w:rsidRPr="00D811A9">
        <w:rPr>
          <w:rStyle w:val="HideTWBExt"/>
          <w:noProof w:val="0"/>
        </w:rPr>
        <w:t>&lt;/Re</w:t>
      </w:r>
      <w:r w:rsidRPr="00D811A9">
        <w:rPr>
          <w:rStyle w:val="HideTWBExt"/>
          <w:noProof w:val="0"/>
        </w:rPr>
        <w:t>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3 – stk. 2</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2.</w:t>
            </w:r>
            <w:r w:rsidRPr="00D811A9">
              <w:tab/>
              <w:t xml:space="preserve">Faciliteten skal have det specifikke mål at øge den offentlige sektors investeringer, som tilgodeser </w:t>
            </w:r>
            <w:r w:rsidRPr="00D811A9">
              <w:t xml:space="preserve">udviklingsbehovene i de regioner, der er udpeget i de territoriale planer for retfærdig omstilling, ved at lette finansieringen af projekter, der ikke genererer en tilstrækkelig tilstrømning af egne indtægter, og som ikke finansieres uden den tilskudsdel, </w:t>
            </w:r>
            <w:r w:rsidRPr="00D811A9">
              <w:t>der ydes over EU-budgettet.</w:t>
            </w:r>
          </w:p>
        </w:tc>
        <w:tc>
          <w:tcPr>
            <w:tcW w:w="4876" w:type="dxa"/>
          </w:tcPr>
          <w:p w:rsidR="00686E49" w:rsidRPr="00D811A9" w:rsidRDefault="00D811A9">
            <w:pPr>
              <w:pStyle w:val="Normal6a"/>
            </w:pPr>
            <w:r w:rsidRPr="00D811A9">
              <w:t>2.</w:t>
            </w:r>
            <w:r w:rsidRPr="00D811A9">
              <w:tab/>
              <w:t>Faciliteten skal have det specifikke mål at øge den offentlige sektors investeringer, som tilgodeser udviklingsbehovene i de regioner, der er udpeget i de territoriale planer for retfærdig omstilling, ved at lette finansierin</w:t>
            </w:r>
            <w:r w:rsidRPr="00D811A9">
              <w:t xml:space="preserve">gen af projekter, der </w:t>
            </w:r>
            <w:r w:rsidRPr="00D811A9">
              <w:rPr>
                <w:b/>
                <w:i/>
              </w:rPr>
              <w:t>er i overensstemmelse med Unionens politikker og Parisaftalen og dens forpligtelse til at opnå klimaneutralitet senest i 2050, og som</w:t>
            </w:r>
            <w:r w:rsidRPr="00D811A9">
              <w:t xml:space="preserve"> ikke genererer en tilstrækkelig tilstrømning af egne indtægter, og som ikke finansieres uden den til</w:t>
            </w:r>
            <w:r w:rsidRPr="00D811A9">
              <w:t>skudsdel, der ydes over EU-</w:t>
            </w:r>
            <w:r w:rsidRPr="00D811A9">
              <w:lastRenderedPageBreak/>
              <w:t>budgettet.</w:t>
            </w:r>
          </w:p>
        </w:tc>
      </w:tr>
    </w:tbl>
    <w:p w:rsidR="00686E49" w:rsidRPr="00D811A9" w:rsidRDefault="00D811A9">
      <w:pPr>
        <w:pStyle w:val="AmOrLang"/>
      </w:pPr>
      <w:r w:rsidRPr="00D811A9">
        <w:lastRenderedPageBreak/>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65</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Esther de Lange</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 xml:space="preserve">Artikel 3 – </w:t>
      </w:r>
      <w:r w:rsidRPr="00D811A9">
        <w:t>stk. 2</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2.</w:t>
            </w:r>
            <w:r w:rsidRPr="00D811A9">
              <w:tab/>
              <w:t>Faciliteten skal have det specifikke mål at øge den offentlige sektors investeringer, som tilgodeser udviklingsbehovene i de regioner, der er udpeget i de territoriale planer for retfærdig omstil</w:t>
            </w:r>
            <w:r w:rsidRPr="00D811A9">
              <w:t xml:space="preserve">ling, ved at lette finansieringen af projekter, der ikke genererer en tilstrækkelig tilstrømning af egne indtægter, og som ikke </w:t>
            </w:r>
            <w:r w:rsidRPr="00D811A9">
              <w:rPr>
                <w:b/>
                <w:i/>
              </w:rPr>
              <w:t>finansieres</w:t>
            </w:r>
            <w:r w:rsidRPr="00D811A9">
              <w:t xml:space="preserve"> uden den tilskudsdel, der ydes over EU-budgettet.</w:t>
            </w:r>
          </w:p>
        </w:tc>
        <w:tc>
          <w:tcPr>
            <w:tcW w:w="4876" w:type="dxa"/>
          </w:tcPr>
          <w:p w:rsidR="00686E49" w:rsidRPr="00D811A9" w:rsidRDefault="00D811A9">
            <w:pPr>
              <w:pStyle w:val="Normal6a"/>
            </w:pPr>
            <w:r w:rsidRPr="00D811A9">
              <w:t>2.</w:t>
            </w:r>
            <w:r w:rsidRPr="00D811A9">
              <w:tab/>
              <w:t xml:space="preserve">Faciliteten skal have det specifikke mål at øge den offentlige </w:t>
            </w:r>
            <w:r w:rsidRPr="00D811A9">
              <w:t>sektors investeringer, som tilgodeser udviklingsbehovene i de regioner, der er udpeget i de territoriale planer for retfærdig omstilling, ved at lette finansieringen af projekter, der ikke genererer en tilstrækkelig tilstrømning af egne indtægter, og som i</w:t>
            </w:r>
            <w:r w:rsidRPr="00D811A9">
              <w:t xml:space="preserve">kke </w:t>
            </w:r>
            <w:r w:rsidRPr="00D811A9">
              <w:rPr>
                <w:b/>
                <w:i/>
              </w:rPr>
              <w:t>gennemføres</w:t>
            </w:r>
            <w:r w:rsidRPr="00D811A9">
              <w:t xml:space="preserve"> uden den tilskudsdel, der ydes over EU-budgettet.</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66</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Marian-Jean Marinescu</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 xml:space="preserve">Forslag til </w:t>
      </w:r>
      <w:r w:rsidRPr="00D811A9">
        <w:t>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4 – stk. 1 –litra a</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(a)</w:t>
            </w:r>
            <w:r w:rsidRPr="00D811A9">
              <w:tab/>
              <w:t xml:space="preserve">midler fra EU-budgettet på </w:t>
            </w:r>
            <w:r w:rsidRPr="00D811A9">
              <w:rPr>
                <w:b/>
                <w:i/>
              </w:rPr>
              <w:t>250 000 000</w:t>
            </w:r>
            <w:r w:rsidRPr="00D811A9">
              <w:t xml:space="preserve"> EUR </w:t>
            </w:r>
            <w:r w:rsidRPr="00D811A9">
              <w:rPr>
                <w:b/>
                <w:i/>
              </w:rPr>
              <w:t>i løbende</w:t>
            </w:r>
            <w:r w:rsidRPr="00D811A9">
              <w:t xml:space="preserve"> </w:t>
            </w:r>
            <w:r w:rsidRPr="00D811A9">
              <w:rPr>
                <w:b/>
                <w:i/>
              </w:rPr>
              <w:t>priser</w:t>
            </w:r>
            <w:r w:rsidRPr="00D811A9">
              <w:t xml:space="preserve"> og</w:t>
            </w:r>
          </w:p>
        </w:tc>
        <w:tc>
          <w:tcPr>
            <w:tcW w:w="4876" w:type="dxa"/>
          </w:tcPr>
          <w:p w:rsidR="00686E49" w:rsidRPr="00D811A9" w:rsidRDefault="00D811A9">
            <w:pPr>
              <w:pStyle w:val="Normal6a"/>
            </w:pPr>
            <w:r w:rsidRPr="00D811A9">
              <w:t>(a)</w:t>
            </w:r>
            <w:r w:rsidRPr="00D811A9">
              <w:tab/>
              <w:t xml:space="preserve">midler fra EU-budgettet på </w:t>
            </w:r>
            <w:r w:rsidRPr="00D811A9">
              <w:rPr>
                <w:b/>
                <w:i/>
              </w:rPr>
              <w:t>300 000 000</w:t>
            </w:r>
            <w:r w:rsidRPr="00D811A9">
              <w:t xml:space="preserve"> EUR i </w:t>
            </w:r>
            <w:r w:rsidRPr="00D811A9">
              <w:rPr>
                <w:b/>
                <w:i/>
              </w:rPr>
              <w:t>2018-priser</w:t>
            </w:r>
            <w:r w:rsidRPr="00D811A9">
              <w:t xml:space="preserve"> og</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67</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Marian-Jean Marinescu</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lastRenderedPageBreak/>
        <w:t>&lt;Article&gt;</w:t>
      </w:r>
      <w:r w:rsidRPr="00D811A9">
        <w:t>Artikel 4 – stk. 1 – litra b</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w:t>
            </w:r>
            <w:r w:rsidRPr="00D811A9">
              <w:t>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(b)</w:t>
            </w:r>
            <w:r w:rsidRPr="00D811A9">
              <w:tab/>
              <w:t xml:space="preserve">de formålsbestemte indtægter, jf. stk. 2, op til højst 1 275 000 000 EUR i </w:t>
            </w:r>
            <w:r w:rsidRPr="00D811A9">
              <w:rPr>
                <w:b/>
                <w:i/>
              </w:rPr>
              <w:t>løbende</w:t>
            </w:r>
            <w:r w:rsidRPr="00D811A9">
              <w:rPr>
                <w:b/>
              </w:rPr>
              <w:t xml:space="preserve"> </w:t>
            </w:r>
            <w:r w:rsidRPr="00D811A9">
              <w:t>priser.</w:t>
            </w:r>
          </w:p>
        </w:tc>
        <w:tc>
          <w:tcPr>
            <w:tcW w:w="4876" w:type="dxa"/>
          </w:tcPr>
          <w:p w:rsidR="00686E49" w:rsidRPr="00D811A9" w:rsidRDefault="00D811A9">
            <w:pPr>
              <w:pStyle w:val="Normal6a"/>
            </w:pPr>
            <w:r w:rsidRPr="00D811A9">
              <w:t>(b)</w:t>
            </w:r>
            <w:r w:rsidRPr="00D811A9">
              <w:tab/>
              <w:t xml:space="preserve">de formålsbestemte indtægter, jf. stk. 2, op til højst 1 275 000 000 EUR i </w:t>
            </w:r>
            <w:r w:rsidRPr="00D811A9">
              <w:rPr>
                <w:b/>
                <w:i/>
              </w:rPr>
              <w:t>2018-priser</w:t>
            </w:r>
            <w:r w:rsidRPr="00D811A9">
              <w:t>.</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68</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Margrete Auken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4 – stk. 5</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5.</w:t>
            </w:r>
            <w:r w:rsidRPr="00D811A9">
              <w:tab/>
            </w:r>
            <w:r w:rsidRPr="00D811A9">
              <w:t xml:space="preserve">Op til 2 % af de midler, der er omhandlet i stk. 1, kan anvendes til teknisk og administrativ bistand i forbindelse med gennemførelsen af faciliteten, såsom </w:t>
            </w:r>
            <w:r w:rsidRPr="00D811A9">
              <w:rPr>
                <w:b/>
                <w:i/>
              </w:rPr>
              <w:t>forberedelses-, overvågnings-, kontrol-, revisions- og evalueringsaktiviteter</w:t>
            </w:r>
            <w:r w:rsidRPr="00D811A9">
              <w:t>, herunder information</w:t>
            </w:r>
            <w:r w:rsidRPr="00D811A9">
              <w:t xml:space="preserve">s- og teknologisystemer til virksomheder, samt finansielle partneres administrationsudgifter </w:t>
            </w:r>
            <w:r w:rsidRPr="00D811A9">
              <w:rPr>
                <w:b/>
                <w:i/>
              </w:rPr>
              <w:t>og gebyrer</w:t>
            </w:r>
            <w:r w:rsidRPr="00D811A9">
              <w:t>.</w:t>
            </w:r>
          </w:p>
        </w:tc>
        <w:tc>
          <w:tcPr>
            <w:tcW w:w="4876" w:type="dxa"/>
          </w:tcPr>
          <w:p w:rsidR="00686E49" w:rsidRPr="00D811A9" w:rsidRDefault="00D811A9">
            <w:pPr>
              <w:pStyle w:val="Normal6a"/>
            </w:pPr>
            <w:r w:rsidRPr="00D811A9">
              <w:t>5.</w:t>
            </w:r>
            <w:r w:rsidRPr="00D811A9">
              <w:tab/>
              <w:t>Op til 2 % af de midler, der er omhandlet i stk. 1, kan anvendes til teknisk og administrativ bistand i forbindelse med gennemførelsen af facilitete</w:t>
            </w:r>
            <w:r w:rsidRPr="00D811A9">
              <w:t xml:space="preserve">n, såsom </w:t>
            </w:r>
            <w:r w:rsidRPr="00D811A9">
              <w:rPr>
                <w:b/>
                <w:i/>
              </w:rPr>
              <w:t>aktiviteter i forbindelse med forberedelse, overvågning, kontrol, revision, information, kommunikation, offentlig omtale og evaluering</w:t>
            </w:r>
            <w:r w:rsidRPr="00D811A9">
              <w:t>, herunder informations- og teknologisystemer til virksomheder, samt finansielle partneres administrationsudgifte</w:t>
            </w:r>
            <w:r w:rsidRPr="00D811A9">
              <w:t>r.</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69</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Pascal Canfin, Nils Torvalds, Martin Hojsík, Frédérique Ries, Irena Joveva, Linea Søgaard-Lidell, Ondřej Knotek</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w:t>
      </w:r>
      <w:r w:rsidRPr="00D811A9">
        <w:rPr>
          <w:rStyle w:val="HideTWBExt"/>
          <w:noProof w:val="0"/>
        </w:rPr>
        <w:t>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4 a (ny)</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BoldItalicCenter6a"/>
            </w:pPr>
            <w:r w:rsidRPr="00D811A9">
              <w:t>Artikel 4a</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BoldItalicCenter6a"/>
            </w:pPr>
            <w:r w:rsidRPr="00D811A9">
              <w:t>Adgang til ressourcer</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 xml:space="preserve">Adgang til faciliteten skal være betinget af vedtagelsen af en national målsætning om </w:t>
            </w:r>
            <w:r w:rsidRPr="00D811A9">
              <w:rPr>
                <w:b/>
                <w:i/>
              </w:rPr>
              <w:lastRenderedPageBreak/>
              <w:t xml:space="preserve">at opnå </w:t>
            </w:r>
            <w:r w:rsidRPr="00D811A9">
              <w:rPr>
                <w:b/>
                <w:i/>
              </w:rPr>
              <w:t>klimaneutralitet senest i 2050. For de medlemsstater, der endnu ikke har forpligtet sig til et nationalt mål om klimaneutralitet, frigives kun 50 % af deres nationale tildeling, idet de resterende 50 % stilles til rådighed, så snart dette mål er vedtaget.</w:t>
            </w:r>
          </w:p>
        </w:tc>
      </w:tr>
    </w:tbl>
    <w:p w:rsidR="00686E49" w:rsidRPr="00D811A9" w:rsidRDefault="00D811A9">
      <w:pPr>
        <w:pStyle w:val="AmOrLang"/>
      </w:pPr>
      <w:r w:rsidRPr="00D811A9">
        <w:lastRenderedPageBreak/>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70</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Sirpa Pietikäinen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5 – stk. 1</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w:t>
            </w:r>
            <w:r w:rsidRPr="00D811A9">
              <w:t>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1.</w:t>
            </w:r>
            <w:r w:rsidRPr="00D811A9">
              <w:tab/>
              <w:t>EU-støtten under faciliteten ydes i form af tilskud i overensstemmelse med finansforordningens afsnit VIII.</w:t>
            </w:r>
          </w:p>
        </w:tc>
        <w:tc>
          <w:tcPr>
            <w:tcW w:w="4876" w:type="dxa"/>
          </w:tcPr>
          <w:p w:rsidR="00686E49" w:rsidRPr="00D811A9" w:rsidRDefault="00D811A9">
            <w:pPr>
              <w:pStyle w:val="Normal6a"/>
            </w:pPr>
            <w:r w:rsidRPr="00D811A9">
              <w:t>1.</w:t>
            </w:r>
            <w:r w:rsidRPr="00D811A9">
              <w:tab/>
              <w:t>EU-støtten under faciliteten</w:t>
            </w:r>
            <w:r w:rsidRPr="00D811A9">
              <w:rPr>
                <w:b/>
                <w:i/>
              </w:rPr>
              <w:t>, der er underlagt nationale planer for bæredygtig omstilling godkendt af Kommissionen,</w:t>
            </w:r>
            <w:r w:rsidRPr="00D811A9">
              <w:t xml:space="preserve"> ydes i form af tilskud i overensstemmelse med finansforordningens afsnit VIII.</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71</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Ondřej Knotek</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w:t>
      </w:r>
      <w:r w:rsidRPr="00D811A9">
        <w:t>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6 – stk. 2</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2.</w:t>
            </w:r>
            <w:r w:rsidRPr="00D811A9">
              <w:tab/>
              <w:t xml:space="preserve">For tilskud, der ydes i henhold til indkaldelser af forslag, der iværksættes senest den 31. december </w:t>
            </w:r>
            <w:r w:rsidRPr="00D811A9">
              <w:rPr>
                <w:b/>
                <w:i/>
              </w:rPr>
              <w:t>2024</w:t>
            </w:r>
            <w:r w:rsidRPr="00D811A9">
              <w:t xml:space="preserve">, må EU-støtte, der ydes til støtteberettigede </w:t>
            </w:r>
            <w:r w:rsidRPr="00D811A9">
              <w:t>projekter i en medlemsstat, ikke overstige de nationale andele, der er fastsat i den afgørelse, som Kommissionen vedtager i henhold til stk. 4.</w:t>
            </w:r>
          </w:p>
        </w:tc>
        <w:tc>
          <w:tcPr>
            <w:tcW w:w="4876" w:type="dxa"/>
          </w:tcPr>
          <w:p w:rsidR="00686E49" w:rsidRPr="00D811A9" w:rsidRDefault="00D811A9">
            <w:pPr>
              <w:pStyle w:val="Normal6a"/>
            </w:pPr>
            <w:r w:rsidRPr="00D811A9">
              <w:t>2.</w:t>
            </w:r>
            <w:r w:rsidRPr="00D811A9">
              <w:tab/>
              <w:t xml:space="preserve">For tilskud, der ydes i henhold til indkaldelser af forslag, der iværksættes senest den 31. december </w:t>
            </w:r>
            <w:r w:rsidRPr="00D811A9">
              <w:rPr>
                <w:b/>
                <w:i/>
              </w:rPr>
              <w:t>2027</w:t>
            </w:r>
            <w:r w:rsidRPr="00D811A9">
              <w:t>, må</w:t>
            </w:r>
            <w:r w:rsidRPr="00D811A9">
              <w:t xml:space="preserve"> EU-støtte, der ydes til støtteberettigede projekter i en medlemsstat, ikke overstige de nationale andele, der er fastsat i den afgørelse, som Kommissionen vedtager i henhold til stk. 4.</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lastRenderedPageBreak/>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w:t>
      </w:r>
      <w:r w:rsidRPr="00D811A9">
        <w:rPr>
          <w:rStyle w:val="HideTWBExt"/>
          <w:noProof w:val="0"/>
        </w:rPr>
        <w:t>mAm&gt;</w:t>
      </w:r>
      <w:r w:rsidRPr="00D811A9">
        <w:t>72</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Margrete Auken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6 – stk. 3</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3.</w:t>
            </w:r>
            <w:r w:rsidRPr="00D811A9">
              <w:tab/>
              <w:t xml:space="preserve">For tilskud, der ydes i henhold til </w:t>
            </w:r>
            <w:r w:rsidRPr="00D811A9">
              <w:t>indkaldelser af forslag, der iværksættes fra den 1. januar 2025, tildeles EU-støtte til støtteberettigede projekter uden nogen på forhånd tildelt national andel og på konkurrencemæssige vilkår på EU-plan, indtil de resterende midler er opbrugt. Der skal ve</w:t>
            </w:r>
            <w:r w:rsidRPr="00D811A9">
              <w:t xml:space="preserve">d tildelingen af sådanne tilskud tages hensyn til behovet for at sikre forudsigelighed med hensyn til investeringer og fremme af regional </w:t>
            </w:r>
            <w:r w:rsidRPr="00D811A9">
              <w:rPr>
                <w:b/>
                <w:i/>
              </w:rPr>
              <w:t>konvergens</w:t>
            </w:r>
            <w:r w:rsidRPr="00D811A9">
              <w:t>.</w:t>
            </w:r>
          </w:p>
        </w:tc>
        <w:tc>
          <w:tcPr>
            <w:tcW w:w="4876" w:type="dxa"/>
          </w:tcPr>
          <w:p w:rsidR="00686E49" w:rsidRPr="00D811A9" w:rsidRDefault="00D811A9">
            <w:pPr>
              <w:pStyle w:val="Normal6a"/>
            </w:pPr>
            <w:r w:rsidRPr="00D811A9">
              <w:t>3.</w:t>
            </w:r>
            <w:r w:rsidRPr="00D811A9">
              <w:tab/>
              <w:t>For tilskud, der ydes i henhold til indkaldelser af forslag, der iværksættes fra den 1. januar 2025, ti</w:t>
            </w:r>
            <w:r w:rsidRPr="00D811A9">
              <w:t xml:space="preserve">ldeles EU-støtte til støtteberettigede projekter uden nogen på forhånd tildelt national andel og på konkurrencemæssige vilkår på EU-plan, indtil de resterende midler er opbrugt. Der skal ved tildelingen af sådanne tilskud </w:t>
            </w:r>
            <w:r w:rsidRPr="00D811A9">
              <w:rPr>
                <w:b/>
                <w:i/>
              </w:rPr>
              <w:t xml:space="preserve">lægges særlig vægt på mindre </w:t>
            </w:r>
            <w:r w:rsidRPr="00D811A9">
              <w:rPr>
                <w:b/>
                <w:i/>
              </w:rPr>
              <w:t>udviklede områder jf. artikel [102, stk. 2] i [Europa-Parlamentets og Rådets forordning (EU) 2020/XXX om fælles bestemmelser for Den Europæiske Fond for Regionaludvikling, Den Europæiske Socialfond Plus, Samhørighedsfonden og Den Europæiske Hav- og Fiskeri</w:t>
            </w:r>
            <w:r w:rsidRPr="00D811A9">
              <w:rPr>
                <w:b/>
                <w:i/>
              </w:rPr>
              <w:t>fond og om finansielle regler for nævnte fonde og for Asyl- og Migrationsfonden, Fonden for Intern Sikkerhed og instrumentet for grænseforvaltning og visa ("forordning om fælles bestemmelser)"] og</w:t>
            </w:r>
            <w:r w:rsidRPr="00D811A9">
              <w:t xml:space="preserve"> tages hensyn til behovet for at sikre forudsigelighed med h</w:t>
            </w:r>
            <w:r w:rsidRPr="00D811A9">
              <w:t xml:space="preserve">ensyn til investeringer og fremme af regional </w:t>
            </w:r>
            <w:r w:rsidRPr="00D811A9">
              <w:rPr>
                <w:b/>
                <w:i/>
              </w:rPr>
              <w:t>økonomisk, social og territorial samhørighed</w:t>
            </w:r>
            <w:r w:rsidRPr="00D811A9">
              <w:t>.</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73</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Margrete Auken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w:t>
      </w:r>
      <w:r w:rsidRPr="00D811A9">
        <w:t>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6 – stk. 4</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lastRenderedPageBreak/>
              <w:t>4.</w:t>
            </w:r>
            <w:r w:rsidRPr="00D811A9">
              <w:tab/>
              <w:t xml:space="preserve">Kommissionen vedtager en afgørelse ved hjælp af en gennemførelsesretsakt med angivelse af de respektive andele for hver medlemsstat, der </w:t>
            </w:r>
            <w:r w:rsidRPr="00D811A9">
              <w:t>fremkommer ved at følge den metode, der er fastsat i bilag I til forordning [FRO-forordningen], i procent af de samlede disponible midler.</w:t>
            </w:r>
          </w:p>
        </w:tc>
        <w:tc>
          <w:tcPr>
            <w:tcW w:w="4876" w:type="dxa"/>
          </w:tcPr>
          <w:p w:rsidR="00686E49" w:rsidRPr="00D811A9" w:rsidRDefault="00D811A9">
            <w:pPr>
              <w:pStyle w:val="Normal6a"/>
            </w:pPr>
            <w:r w:rsidRPr="00D811A9">
              <w:t>4.</w:t>
            </w:r>
            <w:r w:rsidRPr="00D811A9">
              <w:tab/>
              <w:t>Kommissionen vedtager en afgørelse ved hjælp af en gennemførelsesretsakt med angivelse af de respektive andele for</w:t>
            </w:r>
            <w:r w:rsidRPr="00D811A9">
              <w:t xml:space="preserve"> hver medlemsstat, der fremkommer ved at følge den metode, der er fastsat i bilag I til forordning [FRO-forordningen], </w:t>
            </w:r>
            <w:r w:rsidRPr="00D811A9">
              <w:rPr>
                <w:b/>
                <w:i/>
              </w:rPr>
              <w:t>og ved at anvende en redistributiv faktor under hensyntagen til behovene i mindre udviklede områder jf. artikel [102, stk. 2] i [Europa-P</w:t>
            </w:r>
            <w:r w:rsidRPr="00D811A9">
              <w:rPr>
                <w:b/>
                <w:i/>
              </w:rPr>
              <w:t>arlamentets og Rådets forordning (EU) 2020/XXX om fælles bestemmelser for Den Europæiske Fond for Regionaludvikling, Den Europæiske Socialfond Plus, Samhørighedsfonden og Den Europæiske Hav- og Fiskerifond og om finansielle regler for nævnte fonde og for A</w:t>
            </w:r>
            <w:r w:rsidRPr="00D811A9">
              <w:rPr>
                <w:b/>
                <w:i/>
              </w:rPr>
              <w:t xml:space="preserve">syl- og Migrationsfonden, Fonden for Intern Sikkerhed og instrumentet for grænseforvaltning og visa ("forordning om fælles bestemmelser")] </w:t>
            </w:r>
            <w:r w:rsidRPr="00D811A9">
              <w:t>i procent af de samlede disponible midler.</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7</w:t>
      </w:r>
      <w:r w:rsidRPr="00D811A9">
        <w:t>4</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Simona Bonafè, Sara Cerdas, Javi López, César Luena, Alessandra Moretti, Milan Brglez, Nicolás González Casares, Manuel Pizarro, Rovana Plumb, Christel Schaldemose</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w:t>
      </w:r>
      <w:r w:rsidRPr="00D811A9">
        <w:t>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6 – stk. 4</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4.</w:t>
            </w:r>
            <w:r w:rsidRPr="00D811A9">
              <w:tab/>
              <w:t xml:space="preserve">Kommissionen vedtager en afgørelse ved hjælp af en </w:t>
            </w:r>
            <w:r w:rsidRPr="00D811A9">
              <w:rPr>
                <w:b/>
                <w:i/>
              </w:rPr>
              <w:t>gennemførelsesretsakt</w:t>
            </w:r>
            <w:r w:rsidRPr="00D811A9">
              <w:t xml:space="preserve"> med angivelse af de respektive andele for hver medlemsstat, der fremkommer ved at følge den metode, der er fastsat i bilag I til forordning [FRO-forordningen], i procent af de samlede disponible midler.</w:t>
            </w:r>
          </w:p>
        </w:tc>
        <w:tc>
          <w:tcPr>
            <w:tcW w:w="4876" w:type="dxa"/>
          </w:tcPr>
          <w:p w:rsidR="00686E49" w:rsidRPr="00D811A9" w:rsidRDefault="00D811A9">
            <w:pPr>
              <w:pStyle w:val="Normal6a"/>
            </w:pPr>
            <w:r w:rsidRPr="00D811A9">
              <w:t>4.</w:t>
            </w:r>
            <w:r w:rsidRPr="00D811A9">
              <w:tab/>
              <w:t>Kommissionen vedtager en afgørelse ved hjælp af e</w:t>
            </w:r>
            <w:r w:rsidRPr="00D811A9">
              <w:t xml:space="preserve">n </w:t>
            </w:r>
            <w:r w:rsidRPr="00D811A9">
              <w:rPr>
                <w:b/>
                <w:i/>
              </w:rPr>
              <w:t>delegeret retsakt i henhold til artikel 17</w:t>
            </w:r>
            <w:r w:rsidRPr="00D811A9">
              <w:t xml:space="preserve"> med angivelse af de respektive andele for hver medlemsstat, der fremkommer ved at følge den metode, der er fastsat i bilag I til forordning [FRO-forordningen], i procent af de samlede disponible midler.</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lastRenderedPageBreak/>
        <w:t>&lt;Amend&gt;</w:t>
      </w:r>
      <w:r w:rsidRPr="00D811A9">
        <w:t>Ændringsforslag</w:t>
      </w:r>
      <w:r w:rsidRPr="00D811A9">
        <w:tab/>
      </w:r>
      <w:r w:rsidRPr="00D811A9">
        <w:tab/>
      </w:r>
      <w:r w:rsidRPr="00D811A9">
        <w:rPr>
          <w:rStyle w:val="HideTWBExt"/>
          <w:noProof w:val="0"/>
        </w:rPr>
        <w:t>&lt;NumAm&gt;</w:t>
      </w:r>
      <w:r w:rsidRPr="00D811A9">
        <w:t>75</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Marian-Jean Marinescu</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6 – stk. 4</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 xml:space="preserve">Kommissionens </w:t>
            </w:r>
            <w:r w:rsidRPr="00D811A9">
              <w:t>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4.</w:t>
            </w:r>
            <w:r w:rsidRPr="00D811A9">
              <w:tab/>
              <w:t>Kommissionen vedtager en afgørelse ved hjælp af en gennemførelsesretsakt med angivelse af de respektive andele for hver medlemsstat, der fremkommer ved at følge den metode, der er fastsat i bilag I til forordning [FRO-forordning</w:t>
            </w:r>
            <w:r w:rsidRPr="00D811A9">
              <w:t xml:space="preserve">en], i procent af de </w:t>
            </w:r>
            <w:r w:rsidRPr="00D811A9">
              <w:rPr>
                <w:b/>
                <w:i/>
              </w:rPr>
              <w:t>samlede disponible</w:t>
            </w:r>
            <w:r w:rsidRPr="00D811A9">
              <w:t xml:space="preserve"> midler.</w:t>
            </w:r>
          </w:p>
        </w:tc>
        <w:tc>
          <w:tcPr>
            <w:tcW w:w="4876" w:type="dxa"/>
          </w:tcPr>
          <w:p w:rsidR="00686E49" w:rsidRPr="00D811A9" w:rsidRDefault="00D811A9">
            <w:pPr>
              <w:pStyle w:val="Normal6a"/>
            </w:pPr>
            <w:r w:rsidRPr="00D811A9">
              <w:t>4.</w:t>
            </w:r>
            <w:r w:rsidRPr="00D811A9">
              <w:tab/>
              <w:t>Kommissionen vedtager en afgørelse ved hjælp af en gennemførelsesretsakt med angivelse af de respektive andele for hver medlemsstat, der fremkommer ved at følge den metode, der er fastsat i bilag I til for</w:t>
            </w:r>
            <w:r w:rsidRPr="00D811A9">
              <w:t>ordning [FRO-forordningen], i procent af de midler</w:t>
            </w:r>
            <w:r w:rsidRPr="00D811A9">
              <w:rPr>
                <w:b/>
                <w:i/>
              </w:rPr>
              <w:t>, der er nævnt i artikel 4, stk. 1, i nærværende forordning</w:t>
            </w:r>
            <w:r w:rsidRPr="00D811A9">
              <w:t>.</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auto"/>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76</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Pascal Canfin, Nils Torvalds, Martin</w:t>
      </w:r>
      <w:r w:rsidRPr="00D811A9">
        <w:t xml:space="preserve"> Hojsík, Frédérique Ries, Irena Joveva</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6 – stk. 4</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4.</w:t>
            </w:r>
            <w:r w:rsidRPr="00D811A9">
              <w:tab/>
              <w:t xml:space="preserve">Kommissionen vedtager en </w:t>
            </w:r>
            <w:r w:rsidRPr="00D811A9">
              <w:rPr>
                <w:b/>
                <w:i/>
              </w:rPr>
              <w:t xml:space="preserve">afgørelse ved hjælp af en </w:t>
            </w:r>
            <w:r w:rsidRPr="00D811A9">
              <w:rPr>
                <w:b/>
                <w:i/>
              </w:rPr>
              <w:t>gennemførelsesretsakt</w:t>
            </w:r>
            <w:r w:rsidRPr="00D811A9">
              <w:t xml:space="preserve"> med angivelse af de respektive andele for hver medlemsstat, der fremkommer ved at følge den metode, der er fastsat i bilag I til forordning [FRO-forordningen], i procent af de samlede disponible midler.</w:t>
            </w:r>
          </w:p>
        </w:tc>
        <w:tc>
          <w:tcPr>
            <w:tcW w:w="4876" w:type="dxa"/>
          </w:tcPr>
          <w:p w:rsidR="00686E49" w:rsidRPr="00D811A9" w:rsidRDefault="00D811A9">
            <w:pPr>
              <w:pStyle w:val="Normal6a"/>
            </w:pPr>
            <w:r w:rsidRPr="00D811A9">
              <w:t>4.</w:t>
            </w:r>
            <w:r w:rsidRPr="00D811A9">
              <w:tab/>
              <w:t xml:space="preserve">Kommissionen vedtager en </w:t>
            </w:r>
            <w:r w:rsidRPr="00D811A9">
              <w:rPr>
                <w:b/>
                <w:i/>
              </w:rPr>
              <w:t>delegeret retsakt</w:t>
            </w:r>
            <w:r w:rsidRPr="00D811A9">
              <w:t xml:space="preserve"> med angivelse af de respektive andele for hver medlemsstat, der fremkommer ved at følge den metode, der er fastsat i bilag I til forordning [FRO-forordningen], i procent af de samlede disponible midler.</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w:t>
      </w:r>
      <w:r w:rsidRPr="00D811A9">
        <w:rPr>
          <w:rStyle w:val="HideTWBExt"/>
          <w:noProof w:val="0"/>
        </w:rPr>
        <w: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77</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Simona Bonafè, Sara Cerdas, Javi López, César Luena, Alessandra Moretti, Milan Brglez, Nicolás González Casares, Manuel Pizarro, Rovana Plumb, Christel Schaldemose</w:t>
      </w:r>
      <w:r w:rsidRPr="00D811A9">
        <w:rPr>
          <w:rStyle w:val="HideTWBExt"/>
          <w:noProof w:val="0"/>
        </w:rPr>
        <w:t>&lt;/Members&gt;</w:t>
      </w:r>
    </w:p>
    <w:p w:rsidR="00686E49" w:rsidRPr="00D811A9" w:rsidRDefault="00D811A9">
      <w:pPr>
        <w:pStyle w:val="NormalBold"/>
      </w:pPr>
      <w:r w:rsidRPr="00D811A9">
        <w:rPr>
          <w:rStyle w:val="HideTWBExt"/>
          <w:noProof w:val="0"/>
        </w:rPr>
        <w:t>&lt;/Repeat</w:t>
      </w:r>
      <w:r w:rsidRPr="00D811A9">
        <w:rPr>
          <w:rStyle w:val="HideTWBExt"/>
          <w:noProof w:val="0"/>
        </w:rPr>
        <w: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lastRenderedPageBreak/>
        <w:t>&lt;Article&gt;</w:t>
      </w:r>
      <w:r w:rsidRPr="00D811A9">
        <w:t>Artikel 6 – stk. 4 a (nyt)</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4a.</w:t>
            </w:r>
            <w:r w:rsidRPr="00D811A9">
              <w:tab/>
            </w:r>
            <w:r w:rsidRPr="00D811A9">
              <w:rPr>
                <w:b/>
                <w:i/>
              </w:rPr>
              <w:t xml:space="preserve">Adgang til tilskud, der er stillet til rådighed under faciliteten, skal være betinget af validering og </w:t>
            </w:r>
            <w:r w:rsidRPr="00D811A9">
              <w:rPr>
                <w:b/>
                <w:i/>
              </w:rPr>
              <w:t>påvisning af medlemsstatens forpligtelse over for Unionens mål om klimaneutralitet senest i 2050 i sine territoriale planer for retfærdig omstilling samt vedtagelse af en langsigtet strategi jf. artikel 15 i forordning (EU) 2018/1999</w:t>
            </w:r>
            <w:r w:rsidRPr="00D811A9">
              <w:rPr>
                <w:rStyle w:val="SupBoldItalic"/>
              </w:rPr>
              <w:t>1a</w:t>
            </w:r>
            <w:r w:rsidRPr="00D811A9">
              <w:rPr>
                <w:b/>
                <w:i/>
              </w:rPr>
              <w:t>.</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t>_________________</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rStyle w:val="SupBoldItalic"/>
              </w:rPr>
              <w:t>1a</w:t>
            </w:r>
            <w:r w:rsidRPr="00D811A9">
              <w:rPr>
                <w:b/>
              </w:rPr>
              <w:t xml:space="preserve"> </w:t>
            </w:r>
            <w:r w:rsidRPr="00D811A9">
              <w:rPr>
                <w:b/>
                <w:i/>
              </w:rPr>
              <w:t>Europa-Parlamentets og Rådets forordning (EU) 2018/1999 af 11. december 2018 om forvaltning af energiunionen og klimaindsatsen, om ændring af Europa-Parlamentets og Rådets forordning (EF) nr. 663/2009 og (EF) nr. 715/2009, Europa-Parlamentets og Råde</w:t>
            </w:r>
            <w:r w:rsidRPr="00D811A9">
              <w:rPr>
                <w:b/>
                <w:i/>
              </w:rPr>
              <w:t>ts direktiv 94/22/EF, 98/70/EF, 2009/31/EF, 2009/73/EF, 2010/31/EU, 2012/27/EU og 2013/30/EU, Rådets direktiv 2009/119/EF og (EU) 2015/652 og om ophævelse af Europa-Parlamentets og Rådets forordning (EU) nr. 525/2013 (EUT L 328 af 21.12.2018, s. 1).</w:t>
            </w:r>
          </w:p>
        </w:tc>
      </w:tr>
    </w:tbl>
    <w:p w:rsidR="00686E49" w:rsidRPr="00D811A9" w:rsidRDefault="00D811A9">
      <w:pPr>
        <w:pStyle w:val="AmOrLang"/>
      </w:pPr>
      <w:r w:rsidRPr="00D811A9">
        <w:t xml:space="preserve">Or. </w:t>
      </w:r>
      <w:r w:rsidRPr="00D811A9">
        <w:rPr>
          <w:rStyle w:val="HideTWBExt"/>
          <w:noProof w:val="0"/>
        </w:rPr>
        <w:t>&lt;</w:t>
      </w:r>
      <w:r w:rsidRPr="00D811A9">
        <w:rPr>
          <w:rStyle w:val="HideTWBExt"/>
          <w:noProof w:val="0"/>
        </w:rPr>
        <w: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78</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Pascal Canfin, Nils Torvalds, Martin Hojsík, Frédérique Ries, Irena Joveva, Linea Søgaard-Lidell</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w:t>
      </w:r>
      <w:r w:rsidRPr="00D811A9">
        <w:t>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8 – stk. 1 –litra a</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(a)</w:t>
            </w:r>
            <w:r w:rsidRPr="00D811A9">
              <w:tab/>
              <w:t xml:space="preserve">Projekterne skal have en målbar effekt på de alvorlige sociale, økonomiske </w:t>
            </w:r>
            <w:r w:rsidRPr="00D811A9">
              <w:rPr>
                <w:b/>
                <w:i/>
              </w:rPr>
              <w:t>eller miljømæssige</w:t>
            </w:r>
            <w:r w:rsidRPr="00D811A9">
              <w:t xml:space="preserve"> udfordringer, der følger af omstillingsprocessen hen imod en klimaneutral økonomi</w:t>
            </w:r>
            <w:r w:rsidRPr="00D811A9">
              <w:rPr>
                <w:b/>
                <w:i/>
              </w:rPr>
              <w:t>,</w:t>
            </w:r>
            <w:r w:rsidRPr="00D811A9">
              <w:t xml:space="preserve"> og være til gavn for de områder, der er udpeget i en territorial </w:t>
            </w:r>
            <w:r w:rsidRPr="00D811A9">
              <w:lastRenderedPageBreak/>
              <w:t>plan for retfærdig omstilling, også selv om projekterne ikke er placeret i disse områder</w:t>
            </w:r>
          </w:p>
        </w:tc>
        <w:tc>
          <w:tcPr>
            <w:tcW w:w="4876" w:type="dxa"/>
          </w:tcPr>
          <w:p w:rsidR="00686E49" w:rsidRPr="00D811A9" w:rsidRDefault="00D811A9">
            <w:pPr>
              <w:pStyle w:val="Normal6a"/>
            </w:pPr>
            <w:r w:rsidRPr="00D811A9">
              <w:lastRenderedPageBreak/>
              <w:t>(a)</w:t>
            </w:r>
            <w:r w:rsidRPr="00D811A9">
              <w:tab/>
              <w:t>Projekterne sk</w:t>
            </w:r>
            <w:r w:rsidRPr="00D811A9">
              <w:t xml:space="preserve">al have en målbar effekt på de alvorlige sociale, økonomiske udfordringer, der følger af omstillingsprocessen hen imod </w:t>
            </w:r>
            <w:r w:rsidRPr="00D811A9">
              <w:rPr>
                <w:b/>
                <w:i/>
              </w:rPr>
              <w:t xml:space="preserve">Unionens 2030-mål for klima og energi jf. [forordning (EU) 2020/XXX om </w:t>
            </w:r>
            <w:r w:rsidRPr="00D811A9">
              <w:rPr>
                <w:b/>
                <w:i/>
              </w:rPr>
              <w:lastRenderedPageBreak/>
              <w:t xml:space="preserve">etablering af rammerne for at opnå klimaneutralitet og om ændring </w:t>
            </w:r>
            <w:r w:rsidRPr="00D811A9">
              <w:rPr>
                <w:b/>
                <w:i/>
              </w:rPr>
              <w:t xml:space="preserve">af forordning (EU) 2018/1999 ("den europæiske klimalov")] og </w:t>
            </w:r>
            <w:r w:rsidRPr="00D811A9">
              <w:t>en klimaneutral</w:t>
            </w:r>
            <w:r w:rsidRPr="00D811A9">
              <w:rPr>
                <w:b/>
                <w:i/>
              </w:rPr>
              <w:t xml:space="preserve"> </w:t>
            </w:r>
            <w:r w:rsidRPr="00D811A9">
              <w:t>økonomi</w:t>
            </w:r>
            <w:r w:rsidRPr="00D811A9">
              <w:rPr>
                <w:b/>
                <w:i/>
              </w:rPr>
              <w:t xml:space="preserve"> senest i 2050, være i overensstemmelse med forordning (EU) 2020/852</w:t>
            </w:r>
            <w:r w:rsidRPr="00D811A9">
              <w:t xml:space="preserve"> og være til gavn for de områder, der er udpeget i en territorial plan for retfærdig omstilling, også se</w:t>
            </w:r>
            <w:r w:rsidRPr="00D811A9">
              <w:t>lv om projekterne ikke er placeret i disse områder</w:t>
            </w:r>
          </w:p>
        </w:tc>
      </w:tr>
    </w:tbl>
    <w:p w:rsidR="00686E49" w:rsidRPr="00D811A9" w:rsidRDefault="00D811A9">
      <w:pPr>
        <w:pStyle w:val="AmOrLang"/>
      </w:pPr>
      <w:r w:rsidRPr="00D811A9">
        <w:lastRenderedPageBreak/>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79</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 xml:space="preserve">Simona Bonafè, Sara Cerdas, Javi López, César Luena, Alessandra Moretti, Milan Brglez, Nicolás </w:t>
      </w:r>
      <w:r w:rsidRPr="00D811A9">
        <w:t>González Casares, Manuel Pizarro, Rovana Plumb, Christel Schaldemose</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8 – stk. 1 –litra a</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(a)</w:t>
            </w:r>
            <w:r w:rsidRPr="00D811A9">
              <w:tab/>
              <w:t>Projekterne skal have e</w:t>
            </w:r>
            <w:r w:rsidRPr="00D811A9">
              <w:t>n målbar effekt på de alvorlige sociale, økonomiske eller miljømæssige udfordringer, der følger af omstillingsprocessen hen imod en klimaneutral økonomi</w:t>
            </w:r>
            <w:r w:rsidRPr="00D811A9">
              <w:rPr>
                <w:b/>
                <w:i/>
              </w:rPr>
              <w:t>,</w:t>
            </w:r>
            <w:r w:rsidRPr="00D811A9">
              <w:t xml:space="preserve"> og være til gavn for de områder, der er udpeget i en territorial plan for retfærdig omstilling, også s</w:t>
            </w:r>
            <w:r w:rsidRPr="00D811A9">
              <w:t>elv om projekterne ikke er placeret i disse områder</w:t>
            </w:r>
          </w:p>
        </w:tc>
        <w:tc>
          <w:tcPr>
            <w:tcW w:w="4876" w:type="dxa"/>
          </w:tcPr>
          <w:p w:rsidR="00686E49" w:rsidRPr="00D811A9" w:rsidRDefault="00D811A9">
            <w:pPr>
              <w:pStyle w:val="Normal6a"/>
            </w:pPr>
            <w:r w:rsidRPr="00D811A9">
              <w:t>(a)</w:t>
            </w:r>
            <w:r w:rsidRPr="00D811A9">
              <w:tab/>
              <w:t>Projekterne skal have en målbar effekt på de alvorlige sociale, økonomiske eller miljømæssige udfordringer, der følger af omstillingsprocessen hen imod en klimaneutral</w:t>
            </w:r>
            <w:r w:rsidRPr="00D811A9">
              <w:rPr>
                <w:b/>
                <w:i/>
              </w:rPr>
              <w:t>, miljømæssigt bæredygtig, energi</w:t>
            </w:r>
            <w:r w:rsidRPr="00D811A9">
              <w:rPr>
                <w:b/>
                <w:i/>
              </w:rPr>
              <w:t>- og ressourceeffektiv og cirkulær</w:t>
            </w:r>
            <w:r w:rsidRPr="00D811A9">
              <w:t xml:space="preserve"> økonomi </w:t>
            </w:r>
            <w:r w:rsidRPr="00D811A9">
              <w:rPr>
                <w:b/>
                <w:i/>
              </w:rPr>
              <w:t>i Unionen senest i 2050 som fastlagt i [forordning (EU) 2020/XXX om etablering af rammerne for at opnå klimaneutralitet og om ændring af forordning (EU) 2018/1999 ("den europæiske klimalov")]</w:t>
            </w:r>
            <w:r w:rsidRPr="00D811A9">
              <w:t>, og være til gavn for</w:t>
            </w:r>
            <w:r w:rsidRPr="00D811A9">
              <w:t xml:space="preserve"> de områder, der er udpeget i en territorial plan for retfærdig omstilling, også selv om projekterne ikke er placeret i disse områder</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80</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 xml:space="preserve">Margrete </w:t>
      </w:r>
      <w:r w:rsidRPr="00D811A9">
        <w:t>Auken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lastRenderedPageBreak/>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8 – stk. 1 –litra a</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(a)</w:t>
            </w:r>
            <w:r w:rsidRPr="00D811A9">
              <w:tab/>
              <w:t xml:space="preserve">Projekterne skal have en målbar effekt på de alvorlige sociale, økonomiske eller </w:t>
            </w:r>
            <w:r w:rsidRPr="00D811A9">
              <w:t>miljømæssige udfordringer, der følger af omstillingsprocessen hen imod en klimaneutral økonomi</w:t>
            </w:r>
            <w:r w:rsidRPr="00D811A9">
              <w:rPr>
                <w:b/>
                <w:i/>
              </w:rPr>
              <w:t>, og være til gavn for</w:t>
            </w:r>
            <w:r w:rsidRPr="00D811A9">
              <w:t xml:space="preserve"> de områder, der er udpeget i en territorial plan for retfærdig omstilling, også selv om projekterne ikke er placeret i disse områder</w:t>
            </w:r>
          </w:p>
        </w:tc>
        <w:tc>
          <w:tcPr>
            <w:tcW w:w="4876" w:type="dxa"/>
          </w:tcPr>
          <w:p w:rsidR="00686E49" w:rsidRPr="00D811A9" w:rsidRDefault="00D811A9">
            <w:pPr>
              <w:pStyle w:val="Normal6a"/>
            </w:pPr>
            <w:r w:rsidRPr="00D811A9">
              <w:t>(a)</w:t>
            </w:r>
            <w:r w:rsidRPr="00D811A9">
              <w:tab/>
              <w:t>Pr</w:t>
            </w:r>
            <w:r w:rsidRPr="00D811A9">
              <w:t>ojekterne skal have en målbar effekt på de alvorlige sociale, økonomiske eller miljømæssige udfordringer, der følger af omstillingsprocessen hen imod en klimaneutral</w:t>
            </w:r>
            <w:r w:rsidRPr="00D811A9">
              <w:rPr>
                <w:b/>
                <w:i/>
              </w:rPr>
              <w:t>, miljømæssigt bæredygtig, energi- og ressourceeffektiv og cirkulær</w:t>
            </w:r>
            <w:r w:rsidRPr="00D811A9">
              <w:t xml:space="preserve"> økonomi </w:t>
            </w:r>
            <w:r w:rsidRPr="00D811A9">
              <w:rPr>
                <w:b/>
                <w:i/>
              </w:rPr>
              <w:t xml:space="preserve">senest i 2040, </w:t>
            </w:r>
            <w:r w:rsidRPr="00D811A9">
              <w:rPr>
                <w:b/>
                <w:i/>
              </w:rPr>
              <w:t>og bidrage til målene og behovene i</w:t>
            </w:r>
            <w:r w:rsidRPr="00D811A9">
              <w:t xml:space="preserve"> de områder, der er udpeget i en territorial plan for retfærdig omstilling, også selv om projekterne ikke er placeret i disse områder</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81</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Sirpa Pietikäinen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8 – stk. 1 –litra a</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(a)</w:t>
            </w:r>
            <w:r w:rsidRPr="00D811A9">
              <w:tab/>
              <w:t xml:space="preserve">Projekterne skal have en målbar effekt på de </w:t>
            </w:r>
            <w:r w:rsidRPr="00D811A9">
              <w:t>alvorlige sociale, økonomiske eller miljømæssige udfordringer, der følger af omstillingsprocessen hen imod en klimaneutral økonomi</w:t>
            </w:r>
            <w:r w:rsidRPr="00D811A9">
              <w:rPr>
                <w:b/>
                <w:i/>
              </w:rPr>
              <w:t>,</w:t>
            </w:r>
            <w:r w:rsidRPr="00D811A9">
              <w:t xml:space="preserve"> og være til gavn for de områder, der er udpeget i en territorial plan for retfærdig omstilling, også selv om projekterne ikk</w:t>
            </w:r>
            <w:r w:rsidRPr="00D811A9">
              <w:t>e er placeret i disse områder</w:t>
            </w:r>
          </w:p>
        </w:tc>
        <w:tc>
          <w:tcPr>
            <w:tcW w:w="4876" w:type="dxa"/>
          </w:tcPr>
          <w:p w:rsidR="00686E49" w:rsidRPr="00D811A9" w:rsidRDefault="00D811A9">
            <w:pPr>
              <w:pStyle w:val="Normal6a"/>
            </w:pPr>
            <w:r w:rsidRPr="00D811A9">
              <w:t>(a)</w:t>
            </w:r>
            <w:r w:rsidRPr="00D811A9">
              <w:tab/>
              <w:t>Projekterne</w:t>
            </w:r>
            <w:r w:rsidRPr="00D811A9">
              <w:rPr>
                <w:b/>
                <w:i/>
              </w:rPr>
              <w:t>, der</w:t>
            </w:r>
            <w:r w:rsidRPr="00D811A9">
              <w:rPr>
                <w:b/>
              </w:rPr>
              <w:t xml:space="preserve"> </w:t>
            </w:r>
            <w:r w:rsidRPr="00D811A9">
              <w:rPr>
                <w:b/>
                <w:i/>
              </w:rPr>
              <w:t>er i overensstemmelse med EU's klassificeringssystem jf. forordning (EU) 2020/852 og princippet om ikke at gøre væsentlig skade som omhandlet i denne forordning,</w:t>
            </w:r>
            <w:r w:rsidRPr="00D811A9">
              <w:t xml:space="preserve"> skal have en målbar effekt på de alvorlige </w:t>
            </w:r>
            <w:r w:rsidRPr="00D811A9">
              <w:t xml:space="preserve">sociale, økonomiske eller miljømæssige udfordringer, der følger af omstillingsprocessen hen imod en klimaneutral </w:t>
            </w:r>
            <w:r w:rsidRPr="00D811A9">
              <w:rPr>
                <w:b/>
                <w:i/>
              </w:rPr>
              <w:t>og cirkulær</w:t>
            </w:r>
            <w:r w:rsidRPr="00D811A9">
              <w:rPr>
                <w:b/>
              </w:rPr>
              <w:t xml:space="preserve"> </w:t>
            </w:r>
            <w:r w:rsidRPr="00D811A9">
              <w:t>økonomi, og være til gavn for de områder, der er udpeget i en territorial plan for retfærdig omstilling, også selv om projekterne i</w:t>
            </w:r>
            <w:r w:rsidRPr="00D811A9">
              <w:t>kke er placeret i disse områder</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82</w:t>
      </w:r>
      <w:r w:rsidRPr="00D811A9">
        <w:rPr>
          <w:rStyle w:val="HideTWBExt"/>
          <w:noProof w:val="0"/>
        </w:rPr>
        <w:t>&lt;/NumAm&gt;</w:t>
      </w:r>
    </w:p>
    <w:p w:rsidR="00686E49" w:rsidRPr="00D811A9" w:rsidRDefault="00D811A9">
      <w:pPr>
        <w:pStyle w:val="NormalBold"/>
      </w:pPr>
      <w:r w:rsidRPr="00D811A9">
        <w:rPr>
          <w:rStyle w:val="HideTWBExt"/>
          <w:noProof w:val="0"/>
        </w:rPr>
        <w:lastRenderedPageBreak/>
        <w:t>&lt;RepeatBlock-By&gt;&lt;Members&gt;</w:t>
      </w:r>
      <w:r w:rsidRPr="00D811A9">
        <w:t>Lídia Pereira, Pernille Weiss, Cindy Franssen, Dolors Montserrat, Michal Wiezik, Radan Kanev</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8 – stk. 1 –litra a</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(a)</w:t>
            </w:r>
            <w:r w:rsidRPr="00D811A9">
              <w:tab/>
              <w:t xml:space="preserve">Projekterne skal have en målbar effekt på de alvorlige sociale, økonomiske eller miljømæssige </w:t>
            </w:r>
            <w:r w:rsidRPr="00D811A9">
              <w:t>udfordringer, der følger af omstillingsprocessen hen imod en klimaneutral økonomi</w:t>
            </w:r>
            <w:r w:rsidRPr="00D811A9">
              <w:rPr>
                <w:b/>
                <w:i/>
              </w:rPr>
              <w:t>,</w:t>
            </w:r>
            <w:r w:rsidRPr="00D811A9">
              <w:t xml:space="preserve"> og være til gavn for de områder, der er udpeget i en territorial plan for retfærdig omstilling, også selv om projekterne ikke er placeret i disse områder</w:t>
            </w:r>
          </w:p>
        </w:tc>
        <w:tc>
          <w:tcPr>
            <w:tcW w:w="4876" w:type="dxa"/>
          </w:tcPr>
          <w:p w:rsidR="00686E49" w:rsidRPr="00D811A9" w:rsidRDefault="00D811A9">
            <w:pPr>
              <w:pStyle w:val="Normal6a"/>
            </w:pPr>
            <w:r w:rsidRPr="00D811A9">
              <w:t>(a)</w:t>
            </w:r>
            <w:r w:rsidRPr="00D811A9">
              <w:tab/>
              <w:t>Projekterne ska</w:t>
            </w:r>
            <w:r w:rsidRPr="00D811A9">
              <w:t>l have en målbar effekt på de alvorlige sociale, økonomiske eller miljømæssige udfordringer, der følger af omstillingsprocessen hen imod en klimaneutral</w:t>
            </w:r>
            <w:r w:rsidRPr="00D811A9">
              <w:rPr>
                <w:b/>
                <w:i/>
              </w:rPr>
              <w:t xml:space="preserve"> og cirkulær</w:t>
            </w:r>
            <w:r w:rsidRPr="00D811A9">
              <w:t xml:space="preserve"> økonomi</w:t>
            </w:r>
            <w:r w:rsidRPr="00D811A9">
              <w:rPr>
                <w:b/>
                <w:i/>
              </w:rPr>
              <w:t>, være i overensstemmelse med EU's klassificeringssystem jf. forordning (EU) 2020/85</w:t>
            </w:r>
            <w:r w:rsidRPr="00D811A9">
              <w:rPr>
                <w:b/>
                <w:i/>
              </w:rPr>
              <w:t>2 og princippet om ikke at gøre væsentlig skade som omhandlet i denne forordning</w:t>
            </w:r>
            <w:r w:rsidRPr="00D811A9">
              <w:t xml:space="preserve"> og være til gavn for de områder, der er udpeget i en territorial plan for retfærdig omstilling, også selv om projekterne ikke er placeret i disse områder</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83</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Alexandr Vondra, Jadwiga Wiśniewska, Hermann Tertsch, Grzegorz Tobiszowski, Joanna Kopcińska, Anna Zalewska, Pietro Fiocchi</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w:t>
      </w:r>
      <w:r w:rsidRPr="00D811A9">
        <w:t>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8 – stk. 1 –litra a</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(a)</w:t>
            </w:r>
            <w:r w:rsidRPr="00D811A9">
              <w:tab/>
              <w:t xml:space="preserve">Projekterne skal have en målbar effekt på de alvorlige sociale, økonomiske eller miljømæssige udfordringer, der følger af </w:t>
            </w:r>
            <w:r w:rsidRPr="00D811A9">
              <w:t>omstillingsprocessen hen imod en klimaneutral økonomi</w:t>
            </w:r>
            <w:r w:rsidRPr="00D811A9">
              <w:rPr>
                <w:b/>
                <w:i/>
              </w:rPr>
              <w:t>,</w:t>
            </w:r>
            <w:r w:rsidRPr="00D811A9">
              <w:t xml:space="preserve"> og være til gavn for de områder, der er udpeget i en territorial plan for retfærdig omstilling, også selv om projekterne ikke er placeret i disse områder</w:t>
            </w:r>
          </w:p>
        </w:tc>
        <w:tc>
          <w:tcPr>
            <w:tcW w:w="4876" w:type="dxa"/>
          </w:tcPr>
          <w:p w:rsidR="00686E49" w:rsidRPr="00D811A9" w:rsidRDefault="00D811A9">
            <w:pPr>
              <w:pStyle w:val="Normal6a"/>
            </w:pPr>
            <w:r w:rsidRPr="00D811A9">
              <w:t>(a)</w:t>
            </w:r>
            <w:r w:rsidRPr="00D811A9">
              <w:tab/>
              <w:t>Projekterne skal have en målbar effekt på d</w:t>
            </w:r>
            <w:r w:rsidRPr="00D811A9">
              <w:t>e alvorlige sociale, økonomiske eller miljømæssige udfordringer, der følger af omstillingsprocessen hen imod en klimaneutral økonomi</w:t>
            </w:r>
            <w:r w:rsidRPr="00D811A9">
              <w:rPr>
                <w:b/>
                <w:i/>
              </w:rPr>
              <w:t xml:space="preserve"> i Unionen,</w:t>
            </w:r>
            <w:r w:rsidRPr="00D811A9">
              <w:t xml:space="preserve"> og være til gavn for de områder, der er udpeget i en territorial plan for retfærdig omstilling, også selv om pro</w:t>
            </w:r>
            <w:r w:rsidRPr="00D811A9">
              <w:t>jekterne ikke er placeret i disse områder</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lastRenderedPageBreak/>
        <w:t>&lt;Amend&gt;</w:t>
      </w:r>
      <w:r w:rsidRPr="00D811A9">
        <w:t>Ændringsforslag</w:t>
      </w:r>
      <w:r w:rsidRPr="00D811A9">
        <w:tab/>
      </w:r>
      <w:r w:rsidRPr="00D811A9">
        <w:tab/>
      </w:r>
      <w:r w:rsidRPr="00D811A9">
        <w:rPr>
          <w:rStyle w:val="HideTWBExt"/>
          <w:noProof w:val="0"/>
        </w:rPr>
        <w:t>&lt;NumAm&gt;</w:t>
      </w:r>
      <w:r w:rsidRPr="00D811A9">
        <w:t>84</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Silvia Sardone, Danilo Oscar Lancini, Lucia Vuolo, Marco Dreosto, Vincenzo Sofo, Luisa Regimenti</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8 – stk. 1 –litra a</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(a)</w:t>
            </w:r>
            <w:r w:rsidRPr="00D811A9">
              <w:tab/>
            </w:r>
            <w:r w:rsidRPr="00D811A9">
              <w:t xml:space="preserve">Projekterne skal have en målbar effekt på de alvorlige sociale, økonomiske eller miljømæssige </w:t>
            </w:r>
            <w:r w:rsidRPr="00D811A9">
              <w:rPr>
                <w:b/>
                <w:i/>
              </w:rPr>
              <w:t>udfordringer</w:t>
            </w:r>
            <w:r w:rsidRPr="00D811A9">
              <w:t>, der følger af omstillingsprocessen hen imod en klimaneutral økonomi, og være til gavn for de områder, der er udpeget i en territorial plan for retfæ</w:t>
            </w:r>
            <w:r w:rsidRPr="00D811A9">
              <w:t>rdig omstilling, også selv om projekterne ikke er placeret i disse områder</w:t>
            </w:r>
          </w:p>
        </w:tc>
        <w:tc>
          <w:tcPr>
            <w:tcW w:w="4876" w:type="dxa"/>
          </w:tcPr>
          <w:p w:rsidR="00686E49" w:rsidRPr="00D811A9" w:rsidRDefault="00D811A9">
            <w:pPr>
              <w:pStyle w:val="Normal6a"/>
            </w:pPr>
            <w:r w:rsidRPr="00D811A9">
              <w:t>(a)</w:t>
            </w:r>
            <w:r w:rsidRPr="00D811A9">
              <w:tab/>
              <w:t xml:space="preserve">Projekterne skal have en målbar effekt på de alvorlige sociale, økonomiske eller miljømæssige </w:t>
            </w:r>
            <w:r w:rsidRPr="00D811A9">
              <w:rPr>
                <w:b/>
                <w:i/>
              </w:rPr>
              <w:t>skader</w:t>
            </w:r>
            <w:r w:rsidRPr="00D811A9">
              <w:t>, der følger af omstillingsprocessen hen imod en klimaneutral økonomi</w:t>
            </w:r>
            <w:r w:rsidRPr="00D811A9">
              <w:rPr>
                <w:b/>
                <w:i/>
              </w:rPr>
              <w:t>,</w:t>
            </w:r>
            <w:r w:rsidRPr="00D811A9">
              <w:t xml:space="preserve"> og vær</w:t>
            </w:r>
            <w:r w:rsidRPr="00D811A9">
              <w:t>e til gavn for de områder, der er udpeget i en territorial plan for retfærdig omstilling, også selv om projekterne ikke er placeret i disse områder</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85</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w:t>
      </w:r>
      <w:r w:rsidRPr="00D811A9">
        <w:rPr>
          <w:rStyle w:val="HideTWBExt"/>
          <w:noProof w:val="0"/>
        </w:rPr>
        <w:t>&gt;</w:t>
      </w:r>
      <w:r w:rsidRPr="00D811A9">
        <w:t>Margrete Auken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8 – stk. 1 – litra a a (nyt)</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(aa)</w:t>
            </w:r>
            <w:r w:rsidRPr="00D811A9">
              <w:tab/>
            </w:r>
            <w:r w:rsidRPr="00D811A9">
              <w:rPr>
                <w:b/>
                <w:i/>
              </w:rPr>
              <w:t xml:space="preserve">Projekterne er i overensstemmelse med de tekniske </w:t>
            </w:r>
            <w:r w:rsidRPr="00D811A9">
              <w:rPr>
                <w:b/>
                <w:i/>
              </w:rPr>
              <w:t>screeningskriterier jf. forordning (EU) 2019/2088</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86</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Ondřej Knotek</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8 – stk. 1 – litra b</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rPr>
                <w:b/>
                <w:i/>
              </w:rPr>
              <w:t>(b)</w:t>
            </w:r>
            <w:r w:rsidRPr="00D811A9">
              <w:tab/>
            </w:r>
            <w:r w:rsidRPr="00D811A9">
              <w:rPr>
                <w:b/>
                <w:i/>
              </w:rPr>
              <w:t>projekterne må ikke modtage støtte under andre EU-programmer</w:t>
            </w:r>
          </w:p>
        </w:tc>
        <w:tc>
          <w:tcPr>
            <w:tcW w:w="4876" w:type="dxa"/>
          </w:tcPr>
          <w:p w:rsidR="00686E49" w:rsidRPr="00D811A9" w:rsidRDefault="00D811A9">
            <w:pPr>
              <w:pStyle w:val="Normal6a"/>
            </w:pPr>
            <w:r w:rsidRPr="00D811A9">
              <w:rPr>
                <w:b/>
                <w:i/>
              </w:rPr>
              <w:t>udgår</w:t>
            </w:r>
          </w:p>
        </w:tc>
      </w:tr>
    </w:tbl>
    <w:p w:rsidR="00686E49" w:rsidRPr="00D811A9" w:rsidRDefault="00D811A9">
      <w:pPr>
        <w:pStyle w:val="AmOrLang"/>
      </w:pPr>
      <w:r w:rsidRPr="00D811A9">
        <w:lastRenderedPageBreak/>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87</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Marian-Jean Marinescu</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8 – stk. 1 – litra b</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rPr>
                <w:b/>
                <w:i/>
              </w:rPr>
              <w:t>(b)</w:t>
            </w:r>
            <w:r w:rsidRPr="00D811A9">
              <w:tab/>
            </w:r>
            <w:r w:rsidRPr="00D811A9">
              <w:rPr>
                <w:b/>
                <w:i/>
              </w:rPr>
              <w:t xml:space="preserve">projekterne må ikke modtage støtte under </w:t>
            </w:r>
            <w:r w:rsidRPr="00D811A9">
              <w:rPr>
                <w:b/>
                <w:i/>
              </w:rPr>
              <w:t>andre EU-programmer</w:t>
            </w:r>
          </w:p>
        </w:tc>
        <w:tc>
          <w:tcPr>
            <w:tcW w:w="4876" w:type="dxa"/>
          </w:tcPr>
          <w:p w:rsidR="00686E49" w:rsidRPr="00D811A9" w:rsidRDefault="00D811A9">
            <w:pPr>
              <w:pStyle w:val="Normal6a"/>
            </w:pPr>
            <w:r w:rsidRPr="00D811A9">
              <w:rPr>
                <w:b/>
                <w:i/>
              </w:rPr>
              <w:t>udgår</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88</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Alexandr Vondra, Jadwiga Wiśniewska, Hermann Tertsch, Grzegorz Tobiszowski, Joanna Kopcińska, Anna Zalewska, Pietro Fiocc</w:t>
      </w:r>
      <w:r w:rsidRPr="00D811A9">
        <w:t>hi</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8 – stk. 1 – litra b</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rPr>
                <w:b/>
                <w:i/>
              </w:rPr>
              <w:t>(b)</w:t>
            </w:r>
            <w:r w:rsidRPr="00D811A9">
              <w:tab/>
            </w:r>
            <w:r w:rsidRPr="00D811A9">
              <w:rPr>
                <w:b/>
                <w:i/>
              </w:rPr>
              <w:t>projekterne må ikke modtage støtte under andre EU-programmer</w:t>
            </w:r>
          </w:p>
        </w:tc>
        <w:tc>
          <w:tcPr>
            <w:tcW w:w="4876" w:type="dxa"/>
          </w:tcPr>
          <w:p w:rsidR="00686E49" w:rsidRPr="00D811A9" w:rsidRDefault="00D811A9">
            <w:pPr>
              <w:pStyle w:val="Normal6a"/>
            </w:pPr>
            <w:r w:rsidRPr="00D811A9">
              <w:rPr>
                <w:b/>
                <w:i/>
              </w:rPr>
              <w:t>udgår</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pPr>
        <w:pStyle w:val="AmJustTitle"/>
      </w:pPr>
      <w:r w:rsidRPr="00D811A9">
        <w:rPr>
          <w:rStyle w:val="HideTWBExt"/>
          <w:noProof w:val="0"/>
        </w:rPr>
        <w:t>&lt;TitreJust&gt;</w:t>
      </w:r>
      <w:r w:rsidRPr="00D811A9">
        <w:t>Begrundelse</w:t>
      </w:r>
      <w:r w:rsidRPr="00D811A9">
        <w:rPr>
          <w:rStyle w:val="HideTWBExt"/>
          <w:noProof w:val="0"/>
        </w:rPr>
        <w:t>&lt;/TitreJust&gt;</w:t>
      </w:r>
    </w:p>
    <w:p w:rsidR="00686E49" w:rsidRPr="00D811A9" w:rsidRDefault="00D811A9">
      <w:pPr>
        <w:pStyle w:val="AmJustText"/>
      </w:pPr>
      <w:r w:rsidRPr="00D811A9">
        <w:t>Denne begrænsning kan begrænse absorptionen af midlerne i de fattigste områder, der ikke kan sikre egenfinansiering i tilstrækkeligt omfang.</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89</w:t>
      </w:r>
      <w:r w:rsidRPr="00D811A9">
        <w:rPr>
          <w:rStyle w:val="HideTWBExt"/>
          <w:noProof w:val="0"/>
        </w:rPr>
        <w:t>&lt;/NumAm&gt;</w:t>
      </w:r>
    </w:p>
    <w:p w:rsidR="00686E49" w:rsidRPr="00D811A9" w:rsidRDefault="00D811A9">
      <w:pPr>
        <w:pStyle w:val="NormalBold"/>
      </w:pPr>
      <w:r w:rsidRPr="00D811A9">
        <w:rPr>
          <w:rStyle w:val="HideTWBExt"/>
          <w:noProof w:val="0"/>
        </w:rPr>
        <w:t>&lt;RepeatBlock-By&gt;&lt;</w:t>
      </w:r>
      <w:r w:rsidRPr="00D811A9">
        <w:rPr>
          <w:rStyle w:val="HideTWBExt"/>
          <w:noProof w:val="0"/>
        </w:rPr>
        <w:t>Members&gt;</w:t>
      </w:r>
      <w:r w:rsidRPr="00D811A9">
        <w:t>Sirpa Pietikäinen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8 – stk. 1 – litra b</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(b)</w:t>
            </w:r>
            <w:r w:rsidRPr="00D811A9">
              <w:tab/>
              <w:t xml:space="preserve">projekterne må ikke modtage støtte </w:t>
            </w:r>
            <w:r w:rsidRPr="00D811A9">
              <w:lastRenderedPageBreak/>
              <w:t>under andre EU-programmer</w:t>
            </w:r>
          </w:p>
        </w:tc>
        <w:tc>
          <w:tcPr>
            <w:tcW w:w="4876" w:type="dxa"/>
          </w:tcPr>
          <w:p w:rsidR="00686E49" w:rsidRPr="00D811A9" w:rsidRDefault="00D811A9">
            <w:pPr>
              <w:pStyle w:val="Normal6a"/>
            </w:pPr>
            <w:r w:rsidRPr="00D811A9">
              <w:lastRenderedPageBreak/>
              <w:t>(b)</w:t>
            </w:r>
            <w:r w:rsidRPr="00D811A9">
              <w:tab/>
            </w:r>
            <w:r w:rsidRPr="00D811A9">
              <w:t xml:space="preserve">projekterne må ikke </w:t>
            </w:r>
            <w:r w:rsidRPr="00D811A9">
              <w:rPr>
                <w:b/>
                <w:i/>
              </w:rPr>
              <w:t xml:space="preserve">i væsentlig grad være til skade for </w:t>
            </w:r>
            <w:r w:rsidRPr="00D811A9">
              <w:rPr>
                <w:b/>
                <w:i/>
              </w:rPr>
              <w:lastRenderedPageBreak/>
              <w:t>miljømålsætningerne som fastsat i EU's klassificeringssystem</w:t>
            </w:r>
            <w:r w:rsidRPr="00D811A9">
              <w:rPr>
                <w:b/>
              </w:rPr>
              <w:t xml:space="preserve"> </w:t>
            </w:r>
            <w:r w:rsidRPr="00D811A9">
              <w:rPr>
                <w:b/>
                <w:i/>
              </w:rPr>
              <w:t>jf. forordning (EU) 2020/852 eller</w:t>
            </w:r>
            <w:r w:rsidRPr="00D811A9">
              <w:t xml:space="preserve"> modtage støtte under andre EU-programmer</w:t>
            </w:r>
          </w:p>
        </w:tc>
      </w:tr>
    </w:tbl>
    <w:p w:rsidR="00686E49" w:rsidRPr="00D811A9" w:rsidRDefault="00D811A9">
      <w:pPr>
        <w:pStyle w:val="AmOrLang"/>
      </w:pPr>
      <w:r w:rsidRPr="00D811A9">
        <w:lastRenderedPageBreak/>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w:t>
      </w:r>
      <w:r w:rsidRPr="00D811A9">
        <w:t>g</w:t>
      </w:r>
      <w:r w:rsidRPr="00D811A9">
        <w:tab/>
      </w:r>
      <w:r w:rsidRPr="00D811A9">
        <w:tab/>
      </w:r>
      <w:r w:rsidRPr="00D811A9">
        <w:rPr>
          <w:rStyle w:val="HideTWBExt"/>
          <w:noProof w:val="0"/>
        </w:rPr>
        <w:t>&lt;NumAm&gt;</w:t>
      </w:r>
      <w:r w:rsidRPr="00D811A9">
        <w:t>90</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Sirpa Pietikäinen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8 – stk. 1 – litra b a (nyt)</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(ba)</w:t>
            </w:r>
            <w:r w:rsidRPr="00D811A9">
              <w:tab/>
            </w:r>
            <w:r w:rsidRPr="00D811A9">
              <w:rPr>
                <w:b/>
                <w:i/>
              </w:rPr>
              <w:t xml:space="preserve">projekterne, der </w:t>
            </w:r>
            <w:r w:rsidRPr="00D811A9">
              <w:rPr>
                <w:b/>
                <w:i/>
              </w:rPr>
              <w:t>direkte eller indirekte støtter investeringer i forbindelse med produktion, forarbejdning, distribution, lagring, transport eller forbrænding af fossile brændstoffer</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91</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Esther de Lange</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8 – stk. 1 – litra d</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(d)</w:t>
            </w:r>
            <w:r w:rsidRPr="00D811A9">
              <w:tab/>
              <w:t>projekterne må ikke generere en tilstrækkelig tils</w:t>
            </w:r>
            <w:r w:rsidRPr="00D811A9">
              <w:t>trømning af egne indtægter</w:t>
            </w:r>
            <w:r w:rsidRPr="00D811A9">
              <w:rPr>
                <w:b/>
                <w:i/>
              </w:rPr>
              <w:t>, som ville muliggøre finansiering</w:t>
            </w:r>
            <w:r w:rsidRPr="00D811A9">
              <w:t xml:space="preserve"> uden EU-støtte.</w:t>
            </w:r>
          </w:p>
        </w:tc>
        <w:tc>
          <w:tcPr>
            <w:tcW w:w="4876" w:type="dxa"/>
          </w:tcPr>
          <w:p w:rsidR="00686E49" w:rsidRPr="00D811A9" w:rsidRDefault="00D811A9">
            <w:pPr>
              <w:pStyle w:val="Normal6a"/>
            </w:pPr>
            <w:r w:rsidRPr="00D811A9">
              <w:t>(d)</w:t>
            </w:r>
            <w:r w:rsidRPr="00D811A9">
              <w:tab/>
              <w:t xml:space="preserve">projekterne må ikke generere en tilstrækkelig tilstrømning af egne indtægter </w:t>
            </w:r>
            <w:r w:rsidRPr="00D811A9">
              <w:rPr>
                <w:b/>
                <w:i/>
              </w:rPr>
              <w:t>og ville ikke blive gennemført</w:t>
            </w:r>
            <w:r w:rsidRPr="00D811A9">
              <w:t xml:space="preserve"> uden EU-støtte.</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92</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Margrete Auken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lastRenderedPageBreak/>
        <w:t>&lt;Article&gt;</w:t>
      </w:r>
      <w:r w:rsidRPr="00D811A9">
        <w:t>Artikel 8 – stk. 1 – litra d a (nyt)</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(da)</w:t>
            </w:r>
            <w:r w:rsidRPr="00D811A9">
              <w:tab/>
            </w:r>
            <w:r w:rsidRPr="00D811A9">
              <w:rPr>
                <w:b/>
                <w:i/>
              </w:rPr>
              <w:t>projekterne har gennemgået kønsspecifik konsekvensanalyse.</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93</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Margrete Auken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w:t>
      </w:r>
      <w:r w:rsidRPr="00D811A9">
        <w:rPr>
          <w:rStyle w:val="HideTWBExt"/>
          <w:noProof w:val="0"/>
        </w:rPr>
        <w:t>Article&gt;</w:t>
      </w:r>
      <w:r w:rsidRPr="00D811A9">
        <w:t>Artikel 8 a (ny)</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BoldItalicCenter6a"/>
            </w:pPr>
            <w:r w:rsidRPr="00D811A9">
              <w:t>Artikel 8a</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BoldItalicCenter6a"/>
            </w:pPr>
            <w:r w:rsidRPr="00D811A9">
              <w:t>Udelukkede aktiviteter</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Følgende aktiviteter udelukkes fra EU's støtteramme under denne facilitet:</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 xml:space="preserve">a) nedlukning, vedligeholdelse, tilpasning eller opførelse af </w:t>
            </w:r>
            <w:r w:rsidRPr="00D811A9">
              <w:rPr>
                <w:b/>
                <w:i/>
              </w:rPr>
              <w:t>atomkraftværker samt håndtering eller deponering af nukleart affald</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b) fremstilling, forarbejdning, distribution og markedsføring af tobak og tobaksprodukter</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c) investeringer i forbindelse med produktion, forarbejdning, distribution, lagring eller forb</w:t>
            </w:r>
            <w:r w:rsidRPr="00D811A9">
              <w:rPr>
                <w:b/>
                <w:i/>
              </w:rPr>
              <w:t>rænding af fossile brændstoffer</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d) investeringer i lufthavns- og motorvejsinfrastrukturer</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 xml:space="preserve">e) projekter, der er uforenelige med opfyldelsen af Unionens klima- og miljømålsætninger eller med princippet om ikke at gøre væsentlig skade som omhandlet i </w:t>
            </w:r>
            <w:r w:rsidRPr="00D811A9">
              <w:rPr>
                <w:b/>
                <w:i/>
              </w:rPr>
              <w:t>forordning (EU) 2020/852 eller andre investeringer, der kan hæmme udviklingen og implementeringen af kulstoffattige alternativer eller føre til fastlåsningseffekter.</w:t>
            </w:r>
          </w:p>
        </w:tc>
      </w:tr>
    </w:tbl>
    <w:p w:rsidR="00686E49" w:rsidRPr="00D811A9" w:rsidRDefault="00D811A9">
      <w:pPr>
        <w:pStyle w:val="AmOrLang"/>
      </w:pPr>
      <w:r w:rsidRPr="00D811A9">
        <w:lastRenderedPageBreak/>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94</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Esther de Lange</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8 a (ny)</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BoldItalicCenter6a"/>
            </w:pPr>
            <w:r w:rsidRPr="00D811A9">
              <w:t>Artikel 8a</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 xml:space="preserve">Kommissionen vedtager en udelukkelsesliste over </w:t>
            </w:r>
            <w:r w:rsidRPr="00D811A9">
              <w:rPr>
                <w:b/>
                <w:i/>
              </w:rPr>
              <w:t>investeringer, der modvirker de mål, som er fastsat i Parisaftalen og den europæiske grønne pagt, og som ikke er i overensstemmelse med EIB's energifinansieringspolitik, og som derfor ikke kan modtage EU-støtte fra faciliteten.</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w:t>
      </w:r>
      <w:r w:rsidRPr="00D811A9">
        <w:rPr>
          <w:rStyle w:val="HideTWBExt"/>
          <w:noProof w:val="0"/>
        </w:rPr>
        <w:t>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95</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Alexandr Vondra, Jadwiga Wiśniewska, Hermann Tertsch, Grzegorz Tobiszowski, Joanna Kopcińska, Anna Zalewska</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w:t>
      </w:r>
      <w:r w:rsidRPr="00D811A9">
        <w:rPr>
          <w:rStyle w:val="HideTWBExt"/>
          <w:noProof w:val="0"/>
        </w:rPr>
        <w:t>end&gt;</w:t>
      </w:r>
    </w:p>
    <w:p w:rsidR="00686E49" w:rsidRPr="00D811A9" w:rsidRDefault="00D811A9">
      <w:pPr>
        <w:pStyle w:val="NormalBold"/>
      </w:pPr>
      <w:r w:rsidRPr="00D811A9">
        <w:rPr>
          <w:rStyle w:val="HideTWBExt"/>
          <w:noProof w:val="0"/>
        </w:rPr>
        <w:t>&lt;Article&gt;</w:t>
      </w:r>
      <w:r w:rsidRPr="00D811A9">
        <w:t>Artikel 10 – stk. 2</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2.</w:t>
            </w:r>
            <w:r w:rsidRPr="00D811A9">
              <w:tab/>
              <w:t>Tilskudsbeløbet må ikke overstige 15 % af det lån, der ydes af finansieringspartneren under denne facilitet. Fo</w:t>
            </w:r>
            <w:r w:rsidRPr="00D811A9">
              <w:t xml:space="preserve">r projekter i regioner på NUTS 2-niveau med et BNP pr. indbygger, der ikke overstiger 75 % af det gennemsnitlige BNP i EU-27, jf. artikel [102, stk. 2,] i forordning [den nye forordning om fælles bestemmelser], må tilskudsbeløbet ikke overstige </w:t>
            </w:r>
            <w:r w:rsidRPr="00D811A9">
              <w:rPr>
                <w:b/>
                <w:i/>
              </w:rPr>
              <w:t>20</w:t>
            </w:r>
            <w:r w:rsidRPr="00D811A9">
              <w:t> % af det</w:t>
            </w:r>
            <w:r w:rsidRPr="00D811A9">
              <w:t xml:space="preserve"> lån, der ydes af finansieringspartneren.</w:t>
            </w:r>
          </w:p>
        </w:tc>
        <w:tc>
          <w:tcPr>
            <w:tcW w:w="4876" w:type="dxa"/>
          </w:tcPr>
          <w:p w:rsidR="00686E49" w:rsidRPr="00D811A9" w:rsidRDefault="00D811A9">
            <w:pPr>
              <w:pStyle w:val="Normal6a"/>
            </w:pPr>
            <w:r w:rsidRPr="00D811A9">
              <w:t>2.</w:t>
            </w:r>
            <w:r w:rsidRPr="00D811A9">
              <w:tab/>
              <w:t>Tilskudsbeløbet må ikke overstige 15 % af det lån, der ydes af finansieringspartneren under denne facilitet. For projekter i regioner på NUTS 2-niveau med et BNP pr. indbygger, der ikke overstiger 75 % af det ge</w:t>
            </w:r>
            <w:r w:rsidRPr="00D811A9">
              <w:t xml:space="preserve">nnemsnitlige BNP i EU-27, jf. artikel [102, stk. 2,] i forordning [den nye forordning om fælles bestemmelser], må tilskudsbeløbet ikke overstige </w:t>
            </w:r>
            <w:r w:rsidRPr="00D811A9">
              <w:rPr>
                <w:b/>
                <w:i/>
              </w:rPr>
              <w:t>25</w:t>
            </w:r>
            <w:r w:rsidRPr="00D811A9">
              <w:rPr>
                <w:b/>
              </w:rPr>
              <w:t> </w:t>
            </w:r>
            <w:r w:rsidRPr="00D811A9">
              <w:t xml:space="preserve">% af det lån, der ydes af finansieringspartneren. </w:t>
            </w:r>
            <w:r w:rsidRPr="00D811A9">
              <w:rPr>
                <w:b/>
                <w:i/>
              </w:rPr>
              <w:t>For projekter i regioner på NUTS 2-niveau med et BNP pr. i</w:t>
            </w:r>
            <w:r w:rsidRPr="00D811A9">
              <w:rPr>
                <w:b/>
                <w:i/>
              </w:rPr>
              <w:t xml:space="preserve">ndbygger på mellem 75 % og 100 % af det gennemsnitlige BNP i </w:t>
            </w:r>
            <w:r w:rsidRPr="00D811A9">
              <w:rPr>
                <w:b/>
                <w:i/>
              </w:rPr>
              <w:lastRenderedPageBreak/>
              <w:t>EU-27 jf. artikel [102, stk. 2] i [Europa-Parlamentets og Rådets forordning (EU) 2020/XXX om fælles bestemmelser for Den Europæiske Fond for Regionaludvikling, Den Europæiske Socialfond Plus, Sam</w:t>
            </w:r>
            <w:r w:rsidRPr="00D811A9">
              <w:rPr>
                <w:b/>
                <w:i/>
              </w:rPr>
              <w:t>hørighedsfonden og Den Europæiske Hav- og Fiskerifond og om finansielle regler for nævnte fonde og for Asyl- og Migrationsfonden, Fonden for Intern Sikkerhed og instrumentet for grænseforvaltning og visa ("forordning om fælles bestemmelser)"], der i progra</w:t>
            </w:r>
            <w:r w:rsidRPr="00D811A9">
              <w:rPr>
                <w:b/>
                <w:i/>
              </w:rPr>
              <w:t>mmeringsperioden 2014-2020 blev klassificeret som mindre udviklede regioner, må støttens størrelse ikke overstige 25 % af det lån, der ydes af finansieringspartneren.</w:t>
            </w:r>
          </w:p>
        </w:tc>
      </w:tr>
    </w:tbl>
    <w:p w:rsidR="00686E49" w:rsidRPr="00D811A9" w:rsidRDefault="00D811A9">
      <w:pPr>
        <w:pStyle w:val="AmOrLang"/>
      </w:pPr>
      <w:r w:rsidRPr="00D811A9">
        <w:lastRenderedPageBreak/>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96</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Simona Bonafè, Sara Cerdas, Javi López, César Luena, Alessandra Moretti, Milan Brglez, Nicolás González Casares, Manuel Pizarro, Rovana Plumb, Christel Schaldemose</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w:t>
      </w:r>
      <w:r w:rsidRPr="00D811A9">
        <w:rPr>
          <w:rStyle w:val="HideTWBExt"/>
          <w:noProof w:val="0"/>
        </w:rPr>
        <w:t>end&gt;</w:t>
      </w:r>
    </w:p>
    <w:p w:rsidR="00686E49" w:rsidRPr="00D811A9" w:rsidRDefault="00D811A9">
      <w:pPr>
        <w:pStyle w:val="NormalBold"/>
      </w:pPr>
      <w:r w:rsidRPr="00D811A9">
        <w:rPr>
          <w:rStyle w:val="HideTWBExt"/>
          <w:noProof w:val="0"/>
        </w:rPr>
        <w:t>&lt;Article&gt;</w:t>
      </w:r>
      <w:r w:rsidRPr="00D811A9">
        <w:t>Artikel 13 – stk. 1</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Faciliteten gennemføres ved hjælp af arbejdsprogrammer, der oprettes i overensstemmelse med finansforordningens artikel 110. Arbejdsprogrammerne fastsætter hver medlemssta</w:t>
            </w:r>
            <w:r w:rsidRPr="00D811A9">
              <w:t>ts nationale andel af midlerne, herunder eventuelle yderligere midler, i overensstemmelse med nærværende forordnings artikel 4, stk. 1, og artikel 6, stk. 2.</w:t>
            </w:r>
          </w:p>
        </w:tc>
        <w:tc>
          <w:tcPr>
            <w:tcW w:w="4876" w:type="dxa"/>
          </w:tcPr>
          <w:p w:rsidR="00686E49" w:rsidRPr="00D811A9" w:rsidRDefault="00D811A9">
            <w:pPr>
              <w:pStyle w:val="Normal6a"/>
            </w:pPr>
            <w:r w:rsidRPr="00D811A9">
              <w:t>Faciliteten gennemføres ved hjælp af arbejdsprogrammer, der oprettes i overensstemmelse med finans</w:t>
            </w:r>
            <w:r w:rsidRPr="00D811A9">
              <w:t>forordningens artikel 110.</w:t>
            </w:r>
            <w:r w:rsidRPr="00D811A9">
              <w:rPr>
                <w:b/>
                <w:i/>
              </w:rPr>
              <w:t xml:space="preserve"> Kommissionen vedtager delegerede retsakter i overensstemmelse med artikel 17 for at fastlægge arbejdsprogrammer. I arbejdsprogrammerne fastsættes kriterier og betingelser for valget og for prioriteringen af projekter under hensyn</w:t>
            </w:r>
            <w:r w:rsidRPr="00D811A9">
              <w:rPr>
                <w:b/>
                <w:i/>
              </w:rPr>
              <w:t xml:space="preserve">tagen til de relevante screeningskriterier som fastlagt i forordning (EU) 2020/852, projektets evne til at opfylde de mål og behov, der er identificeret i de territoriale planer for retfærdig omstilling, bidraget til omstillingen til en klimaneutral, </w:t>
            </w:r>
            <w:r w:rsidRPr="00D811A9">
              <w:rPr>
                <w:b/>
                <w:i/>
              </w:rPr>
              <w:lastRenderedPageBreak/>
              <w:t>miljø</w:t>
            </w:r>
            <w:r w:rsidRPr="00D811A9">
              <w:rPr>
                <w:b/>
                <w:i/>
              </w:rPr>
              <w:t>mæssigt bæredygtig, energi- og ressourceeffektiv og cirkulær økonomi i Unionen senest i 2050, det overordnede mål om at fremme regional og territorial konvergens og tilskuddets bidrag til projekternes levedygtighed</w:t>
            </w:r>
            <w:r w:rsidRPr="00D811A9">
              <w:t>. Arbejdsprogrammerne fastsætter hver medl</w:t>
            </w:r>
            <w:r w:rsidRPr="00D811A9">
              <w:t>emsstats nationale andel af midlerne, herunder eventuelle yderligere midler, i overensstemmelse med nærværende forordnings artikel 4, stk. 1, og artikel 6, stk. 2.</w:t>
            </w:r>
          </w:p>
        </w:tc>
      </w:tr>
    </w:tbl>
    <w:p w:rsidR="00686E49" w:rsidRPr="00D811A9" w:rsidRDefault="00D811A9">
      <w:pPr>
        <w:pStyle w:val="AmOrLang"/>
      </w:pPr>
      <w:r w:rsidRPr="00D811A9">
        <w:lastRenderedPageBreak/>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97</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Marian-Jean Marinescu</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13 – stk. 1</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Faciliteten gennemføres ved hjælp af arbejdsprogrammer, d</w:t>
            </w:r>
            <w:r w:rsidRPr="00D811A9">
              <w:t xml:space="preserve">er oprettes i overensstemmelse med finansforordningens artikel 110. Arbejdsprogrammerne </w:t>
            </w:r>
            <w:r w:rsidRPr="00D811A9">
              <w:rPr>
                <w:b/>
                <w:i/>
              </w:rPr>
              <w:t>fastsætter hver medlemsstats nationale andel af midlerne, herunder eventuelle yderligere midler,</w:t>
            </w:r>
            <w:r w:rsidRPr="00D811A9">
              <w:t xml:space="preserve"> i overensstemmelse med nærværende forordnings artikel </w:t>
            </w:r>
            <w:r w:rsidRPr="00D811A9">
              <w:rPr>
                <w:b/>
                <w:i/>
              </w:rPr>
              <w:t>4, stk. 1, og art</w:t>
            </w:r>
            <w:r w:rsidRPr="00D811A9">
              <w:rPr>
                <w:b/>
                <w:i/>
              </w:rPr>
              <w:t>ikel 6, stk. 2</w:t>
            </w:r>
            <w:r w:rsidRPr="00D811A9">
              <w:t>.</w:t>
            </w:r>
          </w:p>
        </w:tc>
        <w:tc>
          <w:tcPr>
            <w:tcW w:w="4876" w:type="dxa"/>
          </w:tcPr>
          <w:p w:rsidR="00686E49" w:rsidRPr="00D811A9" w:rsidRDefault="00D811A9">
            <w:pPr>
              <w:pStyle w:val="Normal6a"/>
            </w:pPr>
            <w:r w:rsidRPr="00D811A9">
              <w:t xml:space="preserve">Faciliteten gennemføres ved hjælp af </w:t>
            </w:r>
            <w:r w:rsidRPr="00D811A9">
              <w:rPr>
                <w:b/>
                <w:i/>
              </w:rPr>
              <w:t>årlige</w:t>
            </w:r>
            <w:r w:rsidRPr="00D811A9">
              <w:rPr>
                <w:b/>
              </w:rPr>
              <w:t xml:space="preserve"> </w:t>
            </w:r>
            <w:r w:rsidRPr="00D811A9">
              <w:t xml:space="preserve">arbejdsprogrammer, der oprettes i overensstemmelse med finansforordningens artikel 110. Arbejdsprogrammerne </w:t>
            </w:r>
            <w:r w:rsidRPr="00D811A9">
              <w:rPr>
                <w:b/>
                <w:i/>
              </w:rPr>
              <w:t>vedtages af Kommissionen ved en delegeret retsakt. Disse delegerede retsakter vedtages</w:t>
            </w:r>
            <w:r w:rsidRPr="00D811A9">
              <w:t xml:space="preserve"> i</w:t>
            </w:r>
            <w:r w:rsidRPr="00D811A9">
              <w:t xml:space="preserve"> overensstemmelse med nærværende forordnings artikel </w:t>
            </w:r>
            <w:r w:rsidRPr="00D811A9">
              <w:rPr>
                <w:b/>
                <w:i/>
              </w:rPr>
              <w:t>17</w:t>
            </w:r>
            <w:r w:rsidRPr="00D811A9">
              <w:t>.</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Arbejdsprogrammerne fastsætter indkaldelser af forslag og herunder muligheden for tilsagn om alle nationale andele indtil den 31. december 2024</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98</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Margrete Auken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lastRenderedPageBreak/>
        <w:t>&lt;Article&gt;</w:t>
      </w:r>
      <w:r w:rsidRPr="00D811A9">
        <w:t>Artikel 13 a (ny)</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BoldItalicCenter6a"/>
            </w:pPr>
            <w:r w:rsidRPr="00D811A9">
              <w:t>Artikel 13a</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BoldItalicCenter6a"/>
            </w:pPr>
            <w:r w:rsidRPr="00D811A9">
              <w:t xml:space="preserve">Udvælgelse af </w:t>
            </w:r>
            <w:r w:rsidRPr="00D811A9">
              <w:t>andre finansielle partnere end EIB</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 xml:space="preserve">Kommissionen vedtager delegerede retsakter i overensstemmelse med artikel 17 med henblik på at fastlægge de nærmere betingelser for støtteberettigelse og udvælgelsesprocedurer for valg af andre finansielle partnere end </w:t>
            </w:r>
            <w:r w:rsidRPr="00D811A9">
              <w:rPr>
                <w:b/>
                <w:i/>
              </w:rPr>
              <w:t>EIB.</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Betingelserne for støtteberettigelse for andre finansielle partnere end EIB skal afspejle facilitetens mål.</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Ved udvælgelsen af finansieringspartnere skal Kommissionen navnlig tage hensyn til deres kapacitet til:</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a) at sikre, at deres energiudlån</w:t>
            </w:r>
            <w:r w:rsidRPr="00D811A9">
              <w:rPr>
                <w:b/>
                <w:i/>
              </w:rPr>
              <w:t>spolitik og -standarder er mindst lige så stringente som dem, der anvendes af EIB</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b) at maksimere EU-garantiens virkning ved hjælp af egne indtægter</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 xml:space="preserve">c) at sikre en passende geografisk spredning af faciliteten og muliggøre finansiering af mindre </w:t>
            </w:r>
            <w:r w:rsidRPr="00D811A9">
              <w:rPr>
                <w:b/>
                <w:i/>
              </w:rPr>
              <w:t>projekter</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d) at opfylde betingelserne i finansforordningens artikel 155, stk. 2, og 3, vedrørende skatteundgåelse, skattesvig, skatteunddragelse, hvidvaskning af penge, finansiering af terrorisme og ikkesamarbejdsvillige jurisdiktioner</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e) at sikre genn</w:t>
            </w:r>
            <w:r w:rsidRPr="00D811A9">
              <w:rPr>
                <w:b/>
                <w:i/>
              </w:rPr>
              <w:t>emsigtighed og offentlig adgang til oplysninger om hvert projekt</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 xml:space="preserve">f) at sikre, at deres udlånspolitik er i overensstemmelse med Unionens nye 2030-mål for klima og energi og målet om en klimaneutral økonomi i Unionen senest i 2040 og afpasset til Unionens </w:t>
            </w:r>
            <w:r w:rsidRPr="00D811A9">
              <w:rPr>
                <w:b/>
                <w:i/>
              </w:rPr>
              <w:t>forpligtelser ifølge Parisaftalen</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 xml:space="preserve">g) at integrere analyse af miljømæssige, klimamæssige, sociale og ledelsesmæssige faktorer i udvælgelsen og evalueringen af </w:t>
            </w:r>
            <w:r w:rsidRPr="00D811A9">
              <w:rPr>
                <w:b/>
                <w:i/>
              </w:rPr>
              <w:lastRenderedPageBreak/>
              <w:t>projekter.</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Kommissionen offentliggør resultaterne af udvælgelsen.</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w:t>
      </w:r>
      <w:r w:rsidRPr="00D811A9">
        <w:rPr>
          <w:rStyle w:val="HideTWBExt"/>
          <w:noProof w:val="0"/>
        </w:rPr>
        <w:t>nal&gt;</w:t>
      </w:r>
    </w:p>
    <w:p w:rsidR="00686E49" w:rsidRPr="00D811A9" w:rsidRDefault="00D811A9">
      <w:pPr>
        <w:pStyle w:val="AmJustTitle"/>
      </w:pPr>
      <w:r w:rsidRPr="00D811A9">
        <w:rPr>
          <w:rStyle w:val="HideTWBExt"/>
          <w:noProof w:val="0"/>
        </w:rPr>
        <w:t>&lt;TitreJust&gt;</w:t>
      </w:r>
      <w:r w:rsidRPr="00D811A9">
        <w:t>Begrundelse</w:t>
      </w:r>
      <w:r w:rsidRPr="00D811A9">
        <w:rPr>
          <w:rStyle w:val="HideTWBExt"/>
          <w:noProof w:val="0"/>
        </w:rPr>
        <w:t>&lt;/TitreJust&gt;</w:t>
      </w:r>
    </w:p>
    <w:p w:rsidR="00686E49" w:rsidRPr="00D811A9" w:rsidRDefault="00D811A9">
      <w:pPr>
        <w:pStyle w:val="AmJustText"/>
      </w:pPr>
      <w:r w:rsidRPr="00D811A9">
        <w:t>Tilføjelse af punkt a), der vedrører EIB-standarder, sammenlignet med listen i udkastet til betænkning</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99</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Sirpa Pietikäinen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14 – stk. 1</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1.</w:t>
            </w:r>
            <w:r w:rsidRPr="00D811A9">
              <w:tab/>
              <w:t xml:space="preserve">Der er i bilag II opstillet centrale </w:t>
            </w:r>
            <w:r w:rsidRPr="00D811A9">
              <w:rPr>
                <w:b/>
                <w:i/>
              </w:rPr>
              <w:t>resultatindikatorer</w:t>
            </w:r>
            <w:r w:rsidRPr="00D811A9">
              <w:t xml:space="preserve"> til at overvåge facilitetens gennemførelse og fremskri</w:t>
            </w:r>
            <w:r w:rsidRPr="00D811A9">
              <w:t>dt med hensyn til at nå de mål, der er fastsat i artikel 3.</w:t>
            </w:r>
          </w:p>
        </w:tc>
        <w:tc>
          <w:tcPr>
            <w:tcW w:w="4876" w:type="dxa"/>
          </w:tcPr>
          <w:p w:rsidR="00686E49" w:rsidRPr="00D811A9" w:rsidRDefault="00D811A9">
            <w:pPr>
              <w:pStyle w:val="Normal6a"/>
            </w:pPr>
            <w:r w:rsidRPr="00D811A9">
              <w:t>1.</w:t>
            </w:r>
            <w:r w:rsidRPr="00D811A9">
              <w:tab/>
              <w:t xml:space="preserve">Der er i bilag II opstillet centrale </w:t>
            </w:r>
            <w:r w:rsidRPr="00D811A9">
              <w:rPr>
                <w:b/>
                <w:i/>
              </w:rPr>
              <w:t>resultat- og bæredygtighedsindikatorer</w:t>
            </w:r>
            <w:r w:rsidRPr="00D811A9">
              <w:t xml:space="preserve"> til at overvåge facilitetens gennemførelse og fremskridt med hensyn til at </w:t>
            </w:r>
            <w:r w:rsidRPr="00D811A9">
              <w:rPr>
                <w:b/>
                <w:i/>
              </w:rPr>
              <w:t>opnå klimaneutralitet og andre af Unionens</w:t>
            </w:r>
            <w:r w:rsidRPr="00D811A9">
              <w:rPr>
                <w:b/>
                <w:i/>
              </w:rPr>
              <w:t xml:space="preserve"> miljømålsætninger, overholde princippet om ikke at gøre væsentlig skade som omhandlet i forordning (EU) 2020/852 og</w:t>
            </w:r>
            <w:r w:rsidRPr="00D811A9">
              <w:t xml:space="preserve"> nå de mål, der er fastsat i artikel 3.</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100</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Lídia Pereira, Pernille Weiss, Cindy Franssen, Dolors Montserrat, Michal Wiezik, Radan Kanev</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14 – stk. 1</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w:t>
            </w:r>
            <w:r w:rsidRPr="00D811A9">
              <w:t>ringsforslag</w:t>
            </w:r>
          </w:p>
        </w:tc>
      </w:tr>
      <w:tr w:rsidR="00893A18" w:rsidRPr="00D811A9">
        <w:trPr>
          <w:jc w:val="center"/>
        </w:trPr>
        <w:tc>
          <w:tcPr>
            <w:tcW w:w="4876" w:type="dxa"/>
          </w:tcPr>
          <w:p w:rsidR="00686E49" w:rsidRPr="00D811A9" w:rsidRDefault="00D811A9">
            <w:pPr>
              <w:pStyle w:val="Normal6a"/>
            </w:pPr>
            <w:r w:rsidRPr="00D811A9">
              <w:t>1.</w:t>
            </w:r>
            <w:r w:rsidRPr="00D811A9">
              <w:tab/>
              <w:t xml:space="preserve">Der er i bilag II opstillet centrale </w:t>
            </w:r>
            <w:r w:rsidRPr="00D811A9">
              <w:rPr>
                <w:b/>
                <w:i/>
              </w:rPr>
              <w:t>resultatindikatorer</w:t>
            </w:r>
            <w:r w:rsidRPr="00D811A9">
              <w:t xml:space="preserve"> til at overvåge facilitetens gennemførelse og fremskridt med hensyn til at nå de mål, der er fastsat i artikel 3.</w:t>
            </w:r>
          </w:p>
        </w:tc>
        <w:tc>
          <w:tcPr>
            <w:tcW w:w="4876" w:type="dxa"/>
          </w:tcPr>
          <w:p w:rsidR="00686E49" w:rsidRPr="00D811A9" w:rsidRDefault="00D811A9">
            <w:pPr>
              <w:pStyle w:val="Normal6a"/>
            </w:pPr>
            <w:r w:rsidRPr="00D811A9">
              <w:t>1.</w:t>
            </w:r>
            <w:r w:rsidRPr="00D811A9">
              <w:tab/>
              <w:t xml:space="preserve">Der er i bilag II opstillet centrale </w:t>
            </w:r>
            <w:r w:rsidRPr="00D811A9">
              <w:rPr>
                <w:b/>
                <w:i/>
              </w:rPr>
              <w:t xml:space="preserve">resultat- og </w:t>
            </w:r>
            <w:r w:rsidRPr="00D811A9">
              <w:rPr>
                <w:b/>
                <w:i/>
              </w:rPr>
              <w:t>bæredygtighedsindikatorer</w:t>
            </w:r>
            <w:r w:rsidRPr="00D811A9">
              <w:t xml:space="preserve"> til at overvåge facilitetens gennemførelse og fremskridt med hensyn til at </w:t>
            </w:r>
            <w:r w:rsidRPr="00D811A9">
              <w:rPr>
                <w:b/>
                <w:i/>
              </w:rPr>
              <w:t xml:space="preserve">opnå klimaneutralitet og andre af Unionens </w:t>
            </w:r>
            <w:r w:rsidRPr="00D811A9">
              <w:rPr>
                <w:b/>
                <w:i/>
              </w:rPr>
              <w:lastRenderedPageBreak/>
              <w:t>miljømålsætninger, overholde princippet om ikke at gøre væsentlig skade som omhandlet i forordning (EU) 2020/852</w:t>
            </w:r>
            <w:r w:rsidRPr="00D811A9">
              <w:rPr>
                <w:b/>
                <w:i/>
              </w:rPr>
              <w:t xml:space="preserve"> og</w:t>
            </w:r>
            <w:r w:rsidRPr="00D811A9">
              <w:t xml:space="preserve"> nå de mål, der er fastsat i artikel 3.</w:t>
            </w:r>
          </w:p>
        </w:tc>
      </w:tr>
    </w:tbl>
    <w:p w:rsidR="00686E49" w:rsidRPr="00D811A9" w:rsidRDefault="00D811A9">
      <w:pPr>
        <w:pStyle w:val="AmOrLang"/>
      </w:pPr>
      <w:r w:rsidRPr="00D811A9">
        <w:lastRenderedPageBreak/>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101</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Lídia Pereira, Pernille Weiss, Cindy Franssen, Dolors Montserrat, Michal Wiezik, Radan Kanev</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14 – stk. 2</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2.</w:t>
            </w:r>
            <w:r w:rsidRPr="00D811A9">
              <w:tab/>
              <w:t xml:space="preserve">Performancerapporteringssystemet skal sikre, at data vedrørende </w:t>
            </w:r>
            <w:r w:rsidRPr="00D811A9">
              <w:rPr>
                <w:b/>
                <w:i/>
              </w:rPr>
              <w:t>de indikatorer</w:t>
            </w:r>
            <w:r w:rsidRPr="00D811A9">
              <w:t xml:space="preserve">, der er omhandlet i stk. 1, </w:t>
            </w:r>
            <w:r w:rsidRPr="00D811A9">
              <w:t>indsamles effektivt, virkningsfuldt og rettidigt. Støttemodtagerne skal i samarbejde med finansieringspartnerne give Kommissionen data vedrørende disse indikatorer.</w:t>
            </w:r>
          </w:p>
        </w:tc>
        <w:tc>
          <w:tcPr>
            <w:tcW w:w="4876" w:type="dxa"/>
          </w:tcPr>
          <w:p w:rsidR="00686E49" w:rsidRPr="00D811A9" w:rsidRDefault="00D811A9">
            <w:pPr>
              <w:pStyle w:val="Normal6a"/>
            </w:pPr>
            <w:r w:rsidRPr="00D811A9">
              <w:t>2.</w:t>
            </w:r>
            <w:r w:rsidRPr="00D811A9">
              <w:tab/>
              <w:t xml:space="preserve">Performancerapporteringssystemet skal sikre, at data vedrørende </w:t>
            </w:r>
            <w:r w:rsidRPr="00D811A9">
              <w:rPr>
                <w:b/>
                <w:i/>
              </w:rPr>
              <w:t>bæredygtighedsindikatore</w:t>
            </w:r>
            <w:r w:rsidRPr="00D811A9">
              <w:rPr>
                <w:b/>
                <w:i/>
              </w:rPr>
              <w:t>n og de andre centrale resultatindikatorer</w:t>
            </w:r>
            <w:r w:rsidRPr="00D811A9">
              <w:t>, der er omhandlet i stk. 1, indsamles effektivt, virkningsfuldt</w:t>
            </w:r>
            <w:r w:rsidRPr="00D811A9">
              <w:rPr>
                <w:b/>
                <w:i/>
              </w:rPr>
              <w:t>, pålideligt, uafhængigt</w:t>
            </w:r>
            <w:r w:rsidRPr="00D811A9">
              <w:rPr>
                <w:b/>
              </w:rPr>
              <w:t xml:space="preserve"> </w:t>
            </w:r>
            <w:r w:rsidRPr="00D811A9">
              <w:t>og rettidigt. Støttemodtagerne skal i samarbejde med finansieringspartnerne give Kommissionen data vedrørende disse indikator</w:t>
            </w:r>
            <w:r w:rsidRPr="00D811A9">
              <w:t>er.</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102</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Sirpa Pietikäinen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14 – stk. 2</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2.</w:t>
            </w:r>
            <w:r w:rsidRPr="00D811A9">
              <w:tab/>
              <w:t xml:space="preserve">Performancerapporteringssystemet skal sikre, at data vedrørende </w:t>
            </w:r>
            <w:r w:rsidRPr="00D811A9">
              <w:rPr>
                <w:b/>
                <w:i/>
              </w:rPr>
              <w:t>de indikatorer</w:t>
            </w:r>
            <w:r w:rsidRPr="00D811A9">
              <w:t xml:space="preserve">, der er omhandlet i stk. 1, indsamles effektivt, virkningsfuldt og rettidigt. Støttemodtagerne skal i samarbejde med </w:t>
            </w:r>
            <w:r w:rsidRPr="00D811A9">
              <w:t>finansieringspartnerne give Kommissionen data vedrørende disse indikatorer.</w:t>
            </w:r>
          </w:p>
        </w:tc>
        <w:tc>
          <w:tcPr>
            <w:tcW w:w="4876" w:type="dxa"/>
          </w:tcPr>
          <w:p w:rsidR="00686E49" w:rsidRPr="00D811A9" w:rsidRDefault="00D811A9">
            <w:pPr>
              <w:pStyle w:val="Normal6a"/>
            </w:pPr>
            <w:r w:rsidRPr="00D811A9">
              <w:t>2.</w:t>
            </w:r>
            <w:r w:rsidRPr="00D811A9">
              <w:tab/>
              <w:t xml:space="preserve">Performancerapporteringssystemet skal sikre, at data vedrørende </w:t>
            </w:r>
            <w:r w:rsidRPr="00D811A9">
              <w:rPr>
                <w:b/>
                <w:i/>
              </w:rPr>
              <w:t>bæredygtighedsindikatoren og de andre centrale resultatindikatorer</w:t>
            </w:r>
            <w:r w:rsidRPr="00D811A9">
              <w:t>, der er omhandlet i stk. 1, indsamles effektiv</w:t>
            </w:r>
            <w:r w:rsidRPr="00D811A9">
              <w:t>t, virkningsfuldt</w:t>
            </w:r>
            <w:r w:rsidRPr="00D811A9">
              <w:rPr>
                <w:b/>
                <w:i/>
              </w:rPr>
              <w:t>, pålideligt, uafhængigt</w:t>
            </w:r>
            <w:r w:rsidRPr="00D811A9">
              <w:rPr>
                <w:b/>
              </w:rPr>
              <w:t xml:space="preserve"> </w:t>
            </w:r>
            <w:r w:rsidRPr="00D811A9">
              <w:t xml:space="preserve">og rettidigt. Støttemodtagerne skal i samarbejde med finansieringspartnerne </w:t>
            </w:r>
            <w:r w:rsidRPr="00D811A9">
              <w:lastRenderedPageBreak/>
              <w:t>give Kommissionen data vedrørende disse indikatorer.</w:t>
            </w:r>
          </w:p>
        </w:tc>
      </w:tr>
    </w:tbl>
    <w:p w:rsidR="00686E49" w:rsidRPr="00D811A9" w:rsidRDefault="00D811A9">
      <w:pPr>
        <w:pStyle w:val="AmOrLang"/>
      </w:pPr>
      <w:r w:rsidRPr="00D811A9">
        <w:lastRenderedPageBreak/>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103</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Simona Bonafè, Sara Cerdas, Javi López, César Luena, Alessandra Moretti, Milan Brglez, Nicolás González Casares, Manuel Pizarro, Rovana Plumb, Christel Schaldemose</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w:t>
      </w:r>
      <w:r w:rsidRPr="00D811A9">
        <w:rPr>
          <w:rStyle w:val="HideTWBExt"/>
          <w:noProof w:val="0"/>
        </w:rPr>
        <w:t>end&gt;</w:t>
      </w:r>
    </w:p>
    <w:p w:rsidR="00686E49" w:rsidRPr="00D811A9" w:rsidRDefault="00D811A9">
      <w:pPr>
        <w:pStyle w:val="NormalBold"/>
      </w:pPr>
      <w:r w:rsidRPr="00D811A9">
        <w:rPr>
          <w:rStyle w:val="HideTWBExt"/>
          <w:noProof w:val="0"/>
        </w:rPr>
        <w:t>&lt;Article&gt;</w:t>
      </w:r>
      <w:r w:rsidRPr="00D811A9">
        <w:t>Artikel 14 – stk. 2 a (nyt)</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2a.</w:t>
            </w:r>
            <w:r w:rsidRPr="00D811A9">
              <w:tab/>
            </w:r>
            <w:r w:rsidRPr="00D811A9">
              <w:rPr>
                <w:b/>
                <w:i/>
              </w:rPr>
              <w:t>Kommissionen foretager årligt en rapportering om gennemførelsen af faciliteten i overensstemmelse med finansforordningens artikel 250. Denne rapportering skal</w:t>
            </w:r>
            <w:r w:rsidRPr="00D811A9">
              <w:rPr>
                <w:b/>
                <w:i/>
              </w:rPr>
              <w:t xml:space="preserve"> indeholde oplysninger om resultaterne og virkningerne af faciliteten med hensyn til dens mål og resultatindikatorer og navnlig dens bidrag til opfyldelse af behovene i forbindelse med omstillingen og Unionens miljømål. Med henblik herpå forelægger de fina</w:t>
            </w:r>
            <w:r w:rsidRPr="00D811A9">
              <w:rPr>
                <w:b/>
                <w:i/>
              </w:rPr>
              <w:t>nsielle partnere og støttemodtagerne hvert år alle nødvendige oplysninger og data. Evalueringen skal også analysere, hvordan EU-støtten under faciliteten har bidraget til at opfylde Unionens politiske mål for bæredygtighed, navnlig Unionens klimamål som fa</w:t>
            </w:r>
            <w:r w:rsidRPr="00D811A9">
              <w:rPr>
                <w:b/>
                <w:i/>
              </w:rPr>
              <w:t>stlagt i [forordning (EU) 2020/XXX om etablering af rammerne for at opnå klimaneutralitet og om ændring af forordning (EU) 2018/1999 ("den europæiske klimalov")].</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104</w:t>
      </w:r>
      <w:r w:rsidRPr="00D811A9">
        <w:rPr>
          <w:rStyle w:val="HideTWBExt"/>
          <w:noProof w:val="0"/>
        </w:rPr>
        <w:t>&lt;/NumAm&gt;</w:t>
      </w:r>
    </w:p>
    <w:p w:rsidR="00686E49" w:rsidRPr="00D811A9" w:rsidRDefault="00D811A9">
      <w:pPr>
        <w:pStyle w:val="NormalBold"/>
      </w:pPr>
      <w:r w:rsidRPr="00D811A9">
        <w:rPr>
          <w:rStyle w:val="HideTWBExt"/>
          <w:noProof w:val="0"/>
        </w:rPr>
        <w:t>&lt;RepeatB</w:t>
      </w:r>
      <w:r w:rsidRPr="00D811A9">
        <w:rPr>
          <w:rStyle w:val="HideTWBExt"/>
          <w:noProof w:val="0"/>
        </w:rPr>
        <w:t>lock-By&gt;&lt;Members&gt;</w:t>
      </w:r>
      <w:r w:rsidRPr="00D811A9">
        <w:t>Margrete Auken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14 – stk. 2 a (nyt)</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2a.</w:t>
            </w:r>
            <w:r w:rsidRPr="00D811A9">
              <w:tab/>
            </w:r>
            <w:r w:rsidRPr="00D811A9">
              <w:rPr>
                <w:b/>
                <w:i/>
              </w:rPr>
              <w:t xml:space="preserve">Kommissionen foretager årligt en rapportering om </w:t>
            </w:r>
            <w:r w:rsidRPr="00D811A9">
              <w:rPr>
                <w:b/>
                <w:i/>
              </w:rPr>
              <w:t>gennemførelsen af faciliteten i overensstemmelse med finansforordningens artikel 250. Denne rapportering skal indeholde oplysninger om resultaterne og virkningerne af faciliteten med hensyn til dens mål og resultatindikatorer og navnlig dens bidrag til opf</w:t>
            </w:r>
            <w:r w:rsidRPr="00D811A9">
              <w:rPr>
                <w:b/>
                <w:i/>
              </w:rPr>
              <w:t>yldelse af behovene i forbindelse med omstillingen og til EU's mål om bæredygtighed, navnlig dens indvirkning på klimaet, miljøet, den sociale dimension og ligestilling mellem kønnene. Denne rapportering skal også indeholde oplysninger om facilitetens bidr</w:t>
            </w:r>
            <w:r w:rsidRPr="00D811A9">
              <w:rPr>
                <w:b/>
                <w:i/>
              </w:rPr>
              <w:t>ag til målet om at bruge mindst 50 % af FFR 2021-2027 på Unionens klima- og miljømålsætninger. Med henblik herpå forelægger de finansielle partnere og støttemodtagerne hvert år alle nødvendige oplysninger og data.</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105</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Margrete Auken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14 – stk. 2 b (nyt)</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2b.</w:t>
            </w:r>
            <w:r w:rsidRPr="00D811A9">
              <w:tab/>
            </w:r>
            <w:r w:rsidRPr="00D811A9">
              <w:rPr>
                <w:b/>
                <w:i/>
              </w:rPr>
              <w:t>Projekte</w:t>
            </w:r>
            <w:r w:rsidRPr="00D811A9">
              <w:rPr>
                <w:b/>
                <w:i/>
              </w:rPr>
              <w:t>rne, der finansieres under denne facilitet, skal gennemgås for at bestemme, om de har en indvirkning på klimaet, miljøet, den sociale dimension og ligestilling mellem kønnene. Hvis disse projekter har en sådan virkning, skal de underkastes en mekanisme til</w:t>
            </w:r>
            <w:r w:rsidRPr="00D811A9">
              <w:rPr>
                <w:b/>
                <w:i/>
              </w:rPr>
              <w:t xml:space="preserve"> bæredygtighedsgodkendelse med henblik på at minimere de negative virkninger og maksimere fordelene for klimaet, miljøet, den sociale dimension og ligestilling mellem kønnene i overensstemmelse med </w:t>
            </w:r>
            <w:r w:rsidRPr="00D811A9">
              <w:rPr>
                <w:b/>
                <w:i/>
              </w:rPr>
              <w:lastRenderedPageBreak/>
              <w:t>Unionens bæredygtighedsmål på baggrund af retningslinjerne</w:t>
            </w:r>
            <w:r w:rsidRPr="00D811A9">
              <w:rPr>
                <w:b/>
                <w:i/>
              </w:rPr>
              <w:t xml:space="preserve">, der skal udvikles af Kommissionen under InvestEU-programmet. Enheder, der anmoder om finansiering, skal med henblik herpå tilvejebringe de fornødne oplysninger med udgangspunkt i Kommissionens retningslinjer. Projekter, der er under en vis størrelse som </w:t>
            </w:r>
            <w:r w:rsidRPr="00D811A9">
              <w:rPr>
                <w:b/>
                <w:i/>
              </w:rPr>
              <w:t>defineret i denne vejledning, er undtaget fra prøvning.</w:t>
            </w:r>
          </w:p>
        </w:tc>
      </w:tr>
    </w:tbl>
    <w:p w:rsidR="00686E49" w:rsidRPr="00D811A9" w:rsidRDefault="00D811A9">
      <w:pPr>
        <w:pStyle w:val="AmOrLang"/>
      </w:pPr>
      <w:r w:rsidRPr="00D811A9">
        <w:lastRenderedPageBreak/>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106</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 xml:space="preserve">Pascal Canfin, Nils Torvalds, Martin Hojsík, Frédérique Ries, Irena Joveva, Linea </w:t>
      </w:r>
      <w:r w:rsidRPr="00D811A9">
        <w:t>Søgaard-Lidell</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15 – stk. 3 a (nyt)</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3a.</w:t>
            </w:r>
            <w:r w:rsidRPr="00D811A9">
              <w:tab/>
            </w:r>
            <w:r w:rsidRPr="00D811A9">
              <w:rPr>
                <w:b/>
                <w:i/>
              </w:rPr>
              <w:t xml:space="preserve">Både midtvejsevalueringen og den endelige evaluering skal også vurdere </w:t>
            </w:r>
            <w:r w:rsidRPr="00D811A9">
              <w:rPr>
                <w:b/>
                <w:i/>
              </w:rPr>
              <w:t>bidraget til gennemførelsen af Unionens 2030-mål for klima og energi jf. [forordning (EU) 2020/XXX om etablering af rammerne for at opnå klimaneutralitet og om ændring af forordning (EU) 2018/1999 ("den europæiske klimalov")] og bidraget til at nå en natio</w:t>
            </w:r>
            <w:r w:rsidRPr="00D811A9">
              <w:rPr>
                <w:b/>
                <w:i/>
              </w:rPr>
              <w:t>nal målsætning om klimaneutralitet senest i 2050.</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107</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Sirpa Pietikäinen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16 – stk. 1</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lastRenderedPageBreak/>
              <w:t>1.</w:t>
            </w:r>
            <w:r w:rsidRPr="00D811A9">
              <w:tab/>
              <w:t>Revision af anvendelsen af EU-støtte, der ydes under faciliteten, foretages af personer eller enheder — herunder også af sådanne personer eller enheder, der er blevet pålagt</w:t>
            </w:r>
            <w:r w:rsidRPr="00D811A9">
              <w:t xml:space="preserve"> denne opgave af EU's institutioner eller organer — danner grundlag for den generelle sikkerhed, jf. finansforordningens artikel 127.</w:t>
            </w:r>
          </w:p>
        </w:tc>
        <w:tc>
          <w:tcPr>
            <w:tcW w:w="4876" w:type="dxa"/>
          </w:tcPr>
          <w:p w:rsidR="00686E49" w:rsidRPr="00D811A9" w:rsidRDefault="00D811A9">
            <w:pPr>
              <w:pStyle w:val="Normal6a"/>
            </w:pPr>
            <w:r w:rsidRPr="00D811A9">
              <w:t>1.</w:t>
            </w:r>
            <w:r w:rsidRPr="00D811A9">
              <w:tab/>
              <w:t xml:space="preserve">Revision af anvendelsen af EU-støtte, der ydes under faciliteten </w:t>
            </w:r>
            <w:r w:rsidRPr="00D811A9">
              <w:rPr>
                <w:b/>
                <w:i/>
              </w:rPr>
              <w:t>og foretaget</w:t>
            </w:r>
            <w:r w:rsidRPr="00D811A9">
              <w:t xml:space="preserve"> af personer eller enheder — herunder også</w:t>
            </w:r>
            <w:r w:rsidRPr="00D811A9">
              <w:t xml:space="preserve"> af sådanne personer eller enheder, der er blevet pålagt denne opgave af EU's institutioner eller organer — danner grundlag for den generelle sikkerhed, jf. finansforordningens artikel 127</w:t>
            </w:r>
            <w:r w:rsidRPr="00D811A9">
              <w:rPr>
                <w:b/>
                <w:i/>
              </w:rPr>
              <w:t>, og skal sikre overholdelsen af EU's klassificeringssystem jf. foro</w:t>
            </w:r>
            <w:r w:rsidRPr="00D811A9">
              <w:rPr>
                <w:b/>
                <w:i/>
              </w:rPr>
              <w:t>rdning (EU) 2020/852 og princippet om ikke at gøre væsentlig skade som omhandlet i denne forordning</w:t>
            </w:r>
            <w:r w:rsidRPr="00D811A9">
              <w:t>.</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108</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Margrete Auken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w:t>
      </w:r>
      <w:r w:rsidRPr="00D811A9">
        <w:rPr>
          <w:rStyle w:val="HideTWBExt"/>
          <w:noProof w:val="0"/>
        </w:rPr>
        <w:t>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Artikel 18 a (ny)</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BoldItalicCenter6a"/>
            </w:pPr>
            <w:r w:rsidRPr="00D811A9">
              <w:t>Artikel 18a</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Kommissionen skal, når de er færdige, offentliggøre alle udtalelser, den har afgivet om de projekter, der er udvalgt eller finansieret under denne facilitet, i overensstemmelse med proceduren i artikel 19 i vedtægterne for EIB.</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w:t>
      </w:r>
      <w:r w:rsidRPr="00D811A9">
        <w:rPr>
          <w:rStyle w:val="HideTWBExt"/>
          <w:noProof w:val="0"/>
        </w:rPr>
        <w:t>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109</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Marian-Jean Marinescu</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Bilag I – punkt A – led 5</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rPr>
                <w:b/>
                <w:i/>
              </w:rPr>
              <w:t>—</w:t>
            </w:r>
            <w:r w:rsidRPr="00D811A9">
              <w:tab/>
            </w:r>
            <w:r w:rsidRPr="00D811A9">
              <w:rPr>
                <w:b/>
                <w:i/>
              </w:rPr>
              <w:t xml:space="preserve">Connecting Europe-faciliteten (CEF): Europa-Parlamentets og Rådets forordning (EU) nr. 1316/2013 af 11. </w:t>
            </w:r>
            <w:r w:rsidRPr="00D811A9">
              <w:rPr>
                <w:b/>
                <w:i/>
              </w:rPr>
              <w:lastRenderedPageBreak/>
              <w:t>december 2013 om oprettelse af Connecting Europe-faciliteten, om ændring af forordning (EU) nr. 913/2010 og om ophævelse af forordnin</w:t>
            </w:r>
            <w:r w:rsidRPr="00D811A9">
              <w:rPr>
                <w:b/>
                <w:i/>
              </w:rPr>
              <w:t>g (EF) nr. 680/2007 og (EF) nr. 67/2010 (EUT L 348 af 20.12.2013, s. 129) som ændret ved Europa-Parlamentets og Rådets forordning (EU) 2015/2017 af 25. juni 2015 om Den Europæiske Fond for Strategiske Investeringer, Det Europæiske Centrum for Investeringsr</w:t>
            </w:r>
            <w:r w:rsidRPr="00D811A9">
              <w:rPr>
                <w:b/>
                <w:i/>
              </w:rPr>
              <w:t>ådgivning og Den Europæiske Portal for Investeringsprojekter og om ændring af forordning (EU) nr. 1291/2013 og (EU) nr. 1316/2013 — Den Europæiske Fond for Strategiske Investeringer (EUT L 169 af 1.7.2015, s. 1).</w:t>
            </w:r>
          </w:p>
        </w:tc>
        <w:tc>
          <w:tcPr>
            <w:tcW w:w="4876" w:type="dxa"/>
          </w:tcPr>
          <w:p w:rsidR="00686E49" w:rsidRPr="00D811A9" w:rsidRDefault="00D811A9">
            <w:pPr>
              <w:pStyle w:val="Normal6a"/>
            </w:pPr>
            <w:r w:rsidRPr="00D811A9">
              <w:rPr>
                <w:b/>
                <w:i/>
              </w:rPr>
              <w:lastRenderedPageBreak/>
              <w:t>udgår</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w:t>
      </w:r>
      <w:r w:rsidRPr="00D811A9">
        <w:rPr>
          <w:rStyle w:val="HideTWBExt"/>
          <w:noProof w:val="0"/>
        </w:rPr>
        <w:t>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110</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Marian-Jean Marinescu</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Bilag I – punkt C – led 4</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rPr>
                <w:b/>
                <w:i/>
              </w:rPr>
              <w:t>—</w:t>
            </w:r>
            <w:r w:rsidRPr="00D811A9">
              <w:tab/>
            </w:r>
            <w:r w:rsidRPr="00D811A9">
              <w:rPr>
                <w:b/>
                <w:i/>
              </w:rPr>
              <w:t>Connecting Europe-facilitetens låneinstrument (CEF — DI): Europa-Parlamentets og Rådets forordning (EU) nr. 1316/2013 af 11. december 2013 om oprettelse af Connecting Europe-faciliteten, om ændring af forordning (EU) nr. 913/2010 og om ophævelse af forordn</w:t>
            </w:r>
            <w:r w:rsidRPr="00D811A9">
              <w:rPr>
                <w:b/>
                <w:i/>
              </w:rPr>
              <w:t>ing (EF) nr. 680/2007 og (EF) nr. 67/2010 (EUT L 348 af 20.12.2013, s. 129).</w:t>
            </w:r>
          </w:p>
        </w:tc>
        <w:tc>
          <w:tcPr>
            <w:tcW w:w="4876" w:type="dxa"/>
          </w:tcPr>
          <w:p w:rsidR="00686E49" w:rsidRPr="00D811A9" w:rsidRDefault="00D811A9">
            <w:pPr>
              <w:pStyle w:val="Normal6a"/>
            </w:pPr>
            <w:r w:rsidRPr="00D811A9">
              <w:rPr>
                <w:b/>
                <w:i/>
              </w:rPr>
              <w:t>udgår</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111</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Margrete Auken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 xml:space="preserve">Forslag </w:t>
      </w:r>
      <w:r w:rsidRPr="00D811A9">
        <w:t>til forordning</w:t>
      </w:r>
      <w:r w:rsidRPr="00D811A9">
        <w:rPr>
          <w:rStyle w:val="HideTWBExt"/>
          <w:noProof w:val="0"/>
        </w:rPr>
        <w:t>&lt;/DocAmend&gt;</w:t>
      </w:r>
    </w:p>
    <w:p w:rsidR="00686E49" w:rsidRPr="00D811A9" w:rsidRDefault="00D811A9">
      <w:pPr>
        <w:pStyle w:val="NormalBold"/>
      </w:pPr>
      <w:r w:rsidRPr="00D811A9">
        <w:rPr>
          <w:rStyle w:val="HideTWBExt"/>
          <w:noProof w:val="0"/>
        </w:rPr>
        <w:lastRenderedPageBreak/>
        <w:t>&lt;Article&gt;</w:t>
      </w:r>
      <w:r w:rsidRPr="00D811A9">
        <w:t>Bilag II – punkt 6 – indledning</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6.</w:t>
            </w:r>
            <w:r w:rsidRPr="00D811A9">
              <w:tab/>
              <w:t>Antal projekter pr. sektor</w:t>
            </w:r>
          </w:p>
        </w:tc>
        <w:tc>
          <w:tcPr>
            <w:tcW w:w="4876" w:type="dxa"/>
          </w:tcPr>
          <w:p w:rsidR="00686E49" w:rsidRPr="00D811A9" w:rsidRDefault="00D811A9">
            <w:pPr>
              <w:pStyle w:val="Normal6a"/>
            </w:pPr>
            <w:r w:rsidRPr="00D811A9">
              <w:t>6.</w:t>
            </w:r>
            <w:r w:rsidRPr="00D811A9">
              <w:tab/>
              <w:t>Antal projekter pr. sektor</w:t>
            </w:r>
            <w:r w:rsidRPr="00D811A9">
              <w:rPr>
                <w:b/>
                <w:i/>
              </w:rPr>
              <w:t xml:space="preserve"> og køn</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112</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Silvia Sardone, Danilo Oscar Lancini, Lucia Vuolo, Marco Dreosto, Vincenzo Sofo, Luisa Regimenti</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Bilag II – punkt 6 – underpunkt 6.</w:t>
      </w:r>
      <w:r w:rsidRPr="00D811A9">
        <w:t>1</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6.1</w:t>
            </w:r>
            <w:r w:rsidRPr="00D811A9">
              <w:tab/>
            </w:r>
            <w:r w:rsidRPr="00D811A9">
              <w:rPr>
                <w:b/>
                <w:i/>
              </w:rPr>
              <w:t>Transport</w:t>
            </w:r>
          </w:p>
        </w:tc>
        <w:tc>
          <w:tcPr>
            <w:tcW w:w="4876" w:type="dxa"/>
          </w:tcPr>
          <w:p w:rsidR="00686E49" w:rsidRPr="00D811A9" w:rsidRDefault="00D811A9">
            <w:pPr>
              <w:pStyle w:val="Normal6a"/>
            </w:pPr>
            <w:r w:rsidRPr="00D811A9">
              <w:t>6.1</w:t>
            </w:r>
            <w:r w:rsidRPr="00D811A9">
              <w:tab/>
            </w:r>
            <w:r w:rsidRPr="00D811A9">
              <w:rPr>
                <w:b/>
                <w:i/>
              </w:rPr>
              <w:t>Transportinfrastrukturer</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113</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Silvia Sardone, Danilo Oscar Lancini, Lucia Vuolo,</w:t>
      </w:r>
      <w:r w:rsidRPr="00D811A9">
        <w:t xml:space="preserve"> Marco Dreosto, Vincenzo Sofo, Luisa Regimenti</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Bilag II – punkt 6 – underpunkt 6.3</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6.3</w:t>
            </w:r>
            <w:r w:rsidRPr="00D811A9">
              <w:tab/>
              <w:t xml:space="preserve">Offentlig forsyning (vand, </w:t>
            </w:r>
            <w:r w:rsidRPr="00D811A9">
              <w:t>spildevand, fjernvarme, energi, affaldshåndtering)</w:t>
            </w:r>
          </w:p>
        </w:tc>
        <w:tc>
          <w:tcPr>
            <w:tcW w:w="4876" w:type="dxa"/>
          </w:tcPr>
          <w:p w:rsidR="00686E49" w:rsidRPr="00D811A9" w:rsidRDefault="00D811A9">
            <w:pPr>
              <w:pStyle w:val="Normal6a"/>
            </w:pPr>
            <w:r w:rsidRPr="00D811A9">
              <w:t>6.3</w:t>
            </w:r>
            <w:r w:rsidRPr="00D811A9">
              <w:tab/>
              <w:t>Offentlig forsyning (vand, spildevand, fjernvarme, energi, affaldshåndtering</w:t>
            </w:r>
            <w:r w:rsidRPr="00D811A9">
              <w:rPr>
                <w:b/>
                <w:i/>
              </w:rPr>
              <w:t>,</w:t>
            </w:r>
            <w:r w:rsidRPr="00D811A9">
              <w:rPr>
                <w:b/>
              </w:rPr>
              <w:t xml:space="preserve"> </w:t>
            </w:r>
            <w:r w:rsidRPr="00D811A9">
              <w:rPr>
                <w:b/>
                <w:i/>
              </w:rPr>
              <w:t>lokal transport</w:t>
            </w:r>
            <w:r w:rsidRPr="00D811A9">
              <w:t>)</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114</w:t>
      </w:r>
      <w:r w:rsidRPr="00D811A9">
        <w:rPr>
          <w:rStyle w:val="HideTWBExt"/>
          <w:noProof w:val="0"/>
        </w:rPr>
        <w:t>&lt;/NumAm&gt;</w:t>
      </w:r>
    </w:p>
    <w:p w:rsidR="00686E49" w:rsidRPr="00D811A9" w:rsidRDefault="00D811A9">
      <w:pPr>
        <w:pStyle w:val="NormalBold"/>
      </w:pPr>
      <w:r w:rsidRPr="00D811A9">
        <w:rPr>
          <w:rStyle w:val="HideTWBExt"/>
          <w:noProof w:val="0"/>
        </w:rPr>
        <w:t>&lt;RepeatBlock-By&gt;&lt;Memb</w:t>
      </w:r>
      <w:r w:rsidRPr="00D811A9">
        <w:rPr>
          <w:rStyle w:val="HideTWBExt"/>
          <w:noProof w:val="0"/>
        </w:rPr>
        <w:t>ers&gt;</w:t>
      </w:r>
      <w:r w:rsidRPr="00D811A9">
        <w:t>Margrete Auken</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Bilag II – punkt 6 – underpunkt 6.4</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lastRenderedPageBreak/>
              <w:t>6.4</w:t>
            </w:r>
            <w:r w:rsidRPr="00D811A9">
              <w:tab/>
              <w:t xml:space="preserve">Direkte støtte til </w:t>
            </w:r>
            <w:r w:rsidRPr="00D811A9">
              <w:rPr>
                <w:b/>
                <w:i/>
              </w:rPr>
              <w:t>omstilling</w:t>
            </w:r>
            <w:r w:rsidRPr="00D811A9">
              <w:t xml:space="preserve"> (vedvarende energi, energieffektivitet)</w:t>
            </w:r>
          </w:p>
        </w:tc>
        <w:tc>
          <w:tcPr>
            <w:tcW w:w="4876" w:type="dxa"/>
          </w:tcPr>
          <w:p w:rsidR="00686E49" w:rsidRPr="00D811A9" w:rsidRDefault="00D811A9">
            <w:pPr>
              <w:pStyle w:val="Normal6a"/>
            </w:pPr>
            <w:r w:rsidRPr="00D811A9">
              <w:t>6.4</w:t>
            </w:r>
            <w:r w:rsidRPr="00D811A9">
              <w:tab/>
              <w:t xml:space="preserve">Direkte støtte til </w:t>
            </w:r>
            <w:r w:rsidRPr="00D811A9">
              <w:rPr>
                <w:b/>
                <w:i/>
              </w:rPr>
              <w:t>klimaomstilling, dekarbonisering (navnlig støtte til</w:t>
            </w:r>
            <w:r w:rsidRPr="00D811A9">
              <w:rPr>
                <w:b/>
              </w:rPr>
              <w:t xml:space="preserve"> </w:t>
            </w:r>
            <w:r w:rsidRPr="00D811A9">
              <w:t xml:space="preserve">vedvarende energi </w:t>
            </w:r>
            <w:r w:rsidRPr="00D811A9">
              <w:rPr>
                <w:b/>
                <w:i/>
              </w:rPr>
              <w:t>og</w:t>
            </w:r>
            <w:r w:rsidRPr="00D811A9">
              <w:t xml:space="preserve"> energieffektivitet) </w:t>
            </w:r>
            <w:r w:rsidRPr="00D811A9">
              <w:rPr>
                <w:b/>
                <w:i/>
              </w:rPr>
              <w:t>og andre miljømålsætninger</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w:t>
      </w:r>
      <w:r w:rsidRPr="00D811A9">
        <w:rPr>
          <w:rStyle w:val="HideTWBExt"/>
          <w:noProof w:val="0"/>
        </w:rPr>
        <w:t>m&gt;</w:t>
      </w:r>
      <w:r w:rsidRPr="00D811A9">
        <w:t>115</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Silvia Sardone, Danilo Oscar Lancini, Lucia Vuolo, Marco Dreosto, Vincenzo Sofo, Luisa Regimenti</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Bilag II – punkt 6 a (nyt)</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6a.</w:t>
            </w:r>
            <w:r w:rsidRPr="00D811A9">
              <w:tab/>
            </w:r>
            <w:r w:rsidRPr="00D811A9">
              <w:rPr>
                <w:b/>
                <w:i/>
              </w:rPr>
              <w:t>Nettojobskabelsen</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116</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Silvia Sardone, Danilo Oscar Lancini, Lucia Vuolo, Marco Dreosto, Vincenzo Sofo, Lui</w:t>
      </w:r>
      <w:r w:rsidRPr="00D811A9">
        <w:t>sa Regimenti</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Bilag II – punkt 7</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D811A9">
            <w:pPr>
              <w:pStyle w:val="Normal6a"/>
            </w:pPr>
            <w:r w:rsidRPr="00D811A9">
              <w:t>7.</w:t>
            </w:r>
            <w:r w:rsidRPr="00D811A9">
              <w:tab/>
              <w:t>Reduktion af drivhusgasemissionerne</w:t>
            </w:r>
          </w:p>
        </w:tc>
        <w:tc>
          <w:tcPr>
            <w:tcW w:w="4876" w:type="dxa"/>
          </w:tcPr>
          <w:p w:rsidR="00686E49" w:rsidRPr="00D811A9" w:rsidRDefault="00D811A9">
            <w:pPr>
              <w:pStyle w:val="Normal6a"/>
            </w:pPr>
            <w:r w:rsidRPr="00D811A9">
              <w:t>7.</w:t>
            </w:r>
            <w:r w:rsidRPr="00D811A9">
              <w:tab/>
              <w:t xml:space="preserve">Reduktion af </w:t>
            </w:r>
            <w:r w:rsidRPr="00D811A9">
              <w:rPr>
                <w:b/>
                <w:i/>
              </w:rPr>
              <w:t>forureningen og</w:t>
            </w:r>
            <w:r w:rsidRPr="00D811A9">
              <w:rPr>
                <w:b/>
              </w:rPr>
              <w:t xml:space="preserve"> </w:t>
            </w:r>
            <w:r w:rsidRPr="00D811A9">
              <w:t>drivhusgasemissionerne</w:t>
            </w:r>
          </w:p>
        </w:tc>
      </w:tr>
    </w:tbl>
    <w:p w:rsidR="00686E49" w:rsidRPr="00D811A9" w:rsidRDefault="00D811A9">
      <w:pPr>
        <w:pStyle w:val="AmOrLang"/>
      </w:pPr>
      <w:bookmarkStart w:id="0" w:name="_GoBack"/>
      <w:bookmarkEnd w:id="0"/>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117</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Marian-Jean Marinescu</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Bilag II – punkt 7 a</w:t>
      </w:r>
      <w:r w:rsidRPr="00D811A9">
        <w:t xml:space="preserve"> (nyt)</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7a.</w:t>
            </w:r>
            <w:r w:rsidRPr="00D811A9">
              <w:tab/>
            </w:r>
            <w:r w:rsidRPr="00D811A9">
              <w:rPr>
                <w:b/>
                <w:i/>
              </w:rPr>
              <w:t>Antal bevarede arbejdspladser</w:t>
            </w:r>
          </w:p>
        </w:tc>
      </w:tr>
    </w:tbl>
    <w:p w:rsidR="00686E49" w:rsidRPr="00D811A9" w:rsidRDefault="00D811A9">
      <w:pPr>
        <w:pStyle w:val="AmOrLang"/>
      </w:pPr>
      <w:r w:rsidRPr="00D811A9">
        <w:lastRenderedPageBreak/>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118</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Marian-Jean Marinescu</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Bilag II – punkt 7 b (nyt)</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7b.</w:t>
            </w:r>
            <w:r w:rsidRPr="00D811A9">
              <w:tab/>
            </w:r>
            <w:r w:rsidRPr="00D811A9">
              <w:rPr>
                <w:b/>
                <w:i/>
              </w:rPr>
              <w:t>Antal nye arbejdspladser, der skabes</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w:t>
      </w:r>
    </w:p>
    <w:p w:rsidR="00686E49" w:rsidRPr="00D811A9" w:rsidRDefault="00D811A9">
      <w:pPr>
        <w:pStyle w:val="AmNumberTabs"/>
      </w:pPr>
      <w:r w:rsidRPr="00D811A9">
        <w:rPr>
          <w:rStyle w:val="HideTWBExt"/>
          <w:noProof w:val="0"/>
        </w:rPr>
        <w:t>&lt;Amend&gt;</w:t>
      </w:r>
      <w:r w:rsidRPr="00D811A9">
        <w:t>Ændringsforslag</w:t>
      </w:r>
      <w:r w:rsidRPr="00D811A9">
        <w:tab/>
      </w:r>
      <w:r w:rsidRPr="00D811A9">
        <w:tab/>
      </w:r>
      <w:r w:rsidRPr="00D811A9">
        <w:rPr>
          <w:rStyle w:val="HideTWBExt"/>
          <w:noProof w:val="0"/>
        </w:rPr>
        <w:t>&lt;NumAm&gt;</w:t>
      </w:r>
      <w:r w:rsidRPr="00D811A9">
        <w:t>119</w:t>
      </w:r>
      <w:r w:rsidRPr="00D811A9">
        <w:rPr>
          <w:rStyle w:val="HideTWBExt"/>
          <w:noProof w:val="0"/>
        </w:rPr>
        <w:t>&lt;/NumAm&gt;</w:t>
      </w:r>
    </w:p>
    <w:p w:rsidR="00686E49" w:rsidRPr="00D811A9" w:rsidRDefault="00D811A9">
      <w:pPr>
        <w:pStyle w:val="NormalBold"/>
      </w:pPr>
      <w:r w:rsidRPr="00D811A9">
        <w:rPr>
          <w:rStyle w:val="HideTWBExt"/>
          <w:noProof w:val="0"/>
        </w:rPr>
        <w:t>&lt;RepeatBlock-By&gt;&lt;Members&gt;</w:t>
      </w:r>
      <w:r w:rsidRPr="00D811A9">
        <w:t>Marian-Jean Marinescu</w:t>
      </w:r>
      <w:r w:rsidRPr="00D811A9">
        <w:rPr>
          <w:rStyle w:val="HideTWBExt"/>
          <w:noProof w:val="0"/>
        </w:rPr>
        <w:t>&lt;/Members&gt;</w:t>
      </w:r>
    </w:p>
    <w:p w:rsidR="00686E49" w:rsidRPr="00D811A9" w:rsidRDefault="00D811A9">
      <w:pPr>
        <w:pStyle w:val="NormalBold"/>
      </w:pPr>
      <w:r w:rsidRPr="00D811A9">
        <w:rPr>
          <w:rStyle w:val="HideTWBExt"/>
          <w:noProof w:val="0"/>
        </w:rPr>
        <w:t>&lt;/RepeatBlock-By&gt;</w:t>
      </w:r>
    </w:p>
    <w:p w:rsidR="00686E49" w:rsidRPr="00D811A9" w:rsidRDefault="00D811A9">
      <w:pPr>
        <w:pStyle w:val="NormalBold"/>
      </w:pPr>
      <w:r w:rsidRPr="00D811A9">
        <w:rPr>
          <w:rStyle w:val="HideTWBExt"/>
          <w:noProof w:val="0"/>
        </w:rPr>
        <w:t>&lt;DocAmend&gt;</w:t>
      </w:r>
      <w:r w:rsidRPr="00D811A9">
        <w:t>Forslag til forordning</w:t>
      </w:r>
      <w:r w:rsidRPr="00D811A9">
        <w:rPr>
          <w:rStyle w:val="HideTWBExt"/>
          <w:noProof w:val="0"/>
        </w:rPr>
        <w:t>&lt;/DocAmend&gt;</w:t>
      </w:r>
    </w:p>
    <w:p w:rsidR="00686E49" w:rsidRPr="00D811A9" w:rsidRDefault="00D811A9">
      <w:pPr>
        <w:pStyle w:val="NormalBold"/>
      </w:pPr>
      <w:r w:rsidRPr="00D811A9">
        <w:rPr>
          <w:rStyle w:val="HideTWBExt"/>
          <w:noProof w:val="0"/>
        </w:rPr>
        <w:t>&lt;Article&gt;</w:t>
      </w:r>
      <w:r w:rsidRPr="00D811A9">
        <w:t>Bilag II – punkt 7 c (nyt)</w:t>
      </w:r>
      <w:r w:rsidRPr="00D811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3A18" w:rsidRPr="00D811A9">
        <w:trPr>
          <w:trHeight w:hRule="exact" w:val="240"/>
          <w:jc w:val="center"/>
        </w:trPr>
        <w:tc>
          <w:tcPr>
            <w:tcW w:w="9752" w:type="dxa"/>
            <w:gridSpan w:val="2"/>
          </w:tcPr>
          <w:p w:rsidR="00686E49" w:rsidRPr="00D811A9" w:rsidRDefault="00686E49"/>
        </w:tc>
      </w:tr>
      <w:tr w:rsidR="00893A18" w:rsidRPr="00D811A9">
        <w:trPr>
          <w:trHeight w:val="240"/>
          <w:jc w:val="center"/>
        </w:trPr>
        <w:tc>
          <w:tcPr>
            <w:tcW w:w="4876" w:type="dxa"/>
          </w:tcPr>
          <w:p w:rsidR="00686E49" w:rsidRPr="00D811A9" w:rsidRDefault="00D811A9">
            <w:pPr>
              <w:pStyle w:val="AmColumnHeading"/>
            </w:pPr>
            <w:r w:rsidRPr="00D811A9">
              <w:t>Kommissionens forslag</w:t>
            </w:r>
          </w:p>
        </w:tc>
        <w:tc>
          <w:tcPr>
            <w:tcW w:w="4876" w:type="dxa"/>
          </w:tcPr>
          <w:p w:rsidR="00686E49" w:rsidRPr="00D811A9" w:rsidRDefault="00D811A9">
            <w:pPr>
              <w:pStyle w:val="AmColumnHeading"/>
            </w:pPr>
            <w:r w:rsidRPr="00D811A9">
              <w:t>Ændringsforslag</w:t>
            </w:r>
          </w:p>
        </w:tc>
      </w:tr>
      <w:tr w:rsidR="00893A18" w:rsidRPr="00D811A9">
        <w:trPr>
          <w:jc w:val="center"/>
        </w:trPr>
        <w:tc>
          <w:tcPr>
            <w:tcW w:w="4876" w:type="dxa"/>
          </w:tcPr>
          <w:p w:rsidR="00686E49" w:rsidRPr="00D811A9" w:rsidRDefault="00686E49">
            <w:pPr>
              <w:pStyle w:val="Normal6a"/>
            </w:pPr>
          </w:p>
        </w:tc>
        <w:tc>
          <w:tcPr>
            <w:tcW w:w="4876" w:type="dxa"/>
          </w:tcPr>
          <w:p w:rsidR="00686E49" w:rsidRPr="00D811A9" w:rsidRDefault="00D811A9">
            <w:pPr>
              <w:pStyle w:val="Normal6a"/>
            </w:pPr>
            <w:r w:rsidRPr="00D811A9">
              <w:rPr>
                <w:b/>
                <w:i/>
              </w:rPr>
              <w:t>7c.</w:t>
            </w:r>
            <w:r w:rsidRPr="00D811A9">
              <w:tab/>
            </w:r>
            <w:r w:rsidRPr="00D811A9">
              <w:rPr>
                <w:b/>
                <w:i/>
              </w:rPr>
              <w:t xml:space="preserve">Virkningen på det støttede områdes </w:t>
            </w:r>
            <w:r w:rsidRPr="00D811A9">
              <w:rPr>
                <w:b/>
                <w:i/>
              </w:rPr>
              <w:t>BNP</w:t>
            </w:r>
          </w:p>
        </w:tc>
      </w:tr>
    </w:tbl>
    <w:p w:rsidR="00686E49" w:rsidRPr="00D811A9" w:rsidRDefault="00D811A9">
      <w:pPr>
        <w:pStyle w:val="AmOrLang"/>
      </w:pPr>
      <w:r w:rsidRPr="00D811A9">
        <w:t xml:space="preserve">Or. </w:t>
      </w:r>
      <w:r w:rsidRPr="00D811A9">
        <w:rPr>
          <w:rStyle w:val="HideTWBExt"/>
          <w:noProof w:val="0"/>
        </w:rPr>
        <w:t>&lt;Original&gt;</w:t>
      </w:r>
      <w:r w:rsidRPr="00D811A9">
        <w:rPr>
          <w:rStyle w:val="HideTWBInt"/>
          <w:color w:val="0000F0"/>
        </w:rPr>
        <w:t>{EN}</w:t>
      </w:r>
      <w:r w:rsidRPr="00D811A9">
        <w:t>en</w:t>
      </w:r>
      <w:r w:rsidRPr="00D811A9">
        <w:rPr>
          <w:rStyle w:val="HideTWBExt"/>
          <w:noProof w:val="0"/>
        </w:rPr>
        <w:t>&lt;/Original&gt;</w:t>
      </w:r>
    </w:p>
    <w:p w:rsidR="00686E49" w:rsidRPr="00D811A9" w:rsidRDefault="00D811A9">
      <w:r w:rsidRPr="00D811A9">
        <w:rPr>
          <w:rStyle w:val="HideTWBExt"/>
          <w:noProof w:val="0"/>
        </w:rPr>
        <w:t>&lt;/Amend&gt;&lt;/RepeatBlock-Amend&gt;</w:t>
      </w:r>
    </w:p>
    <w:sectPr w:rsidR="00686E49" w:rsidRPr="00D811A9" w:rsidSect="00C06248">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113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C06248" w:rsidRDefault="00D811A9">
      <w:r w:rsidRPr="00C06248">
        <w:separator/>
      </w:r>
    </w:p>
  </w:endnote>
  <w:endnote w:type="continuationSeparator" w:id="0">
    <w:p w:rsidR="00000000" w:rsidRPr="00C06248" w:rsidRDefault="00D811A9">
      <w:r w:rsidRPr="00C0624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48" w:rsidRPr="00C06248" w:rsidRDefault="00C06248" w:rsidP="00C06248">
    <w:pPr>
      <w:pStyle w:val="EPFooter"/>
    </w:pPr>
    <w:r w:rsidRPr="00C06248">
      <w:t>PE</w:t>
    </w:r>
    <w:r w:rsidRPr="00C06248">
      <w:rPr>
        <w:rStyle w:val="HideTWBExt"/>
        <w:noProof w:val="0"/>
      </w:rPr>
      <w:t>&lt;NoPE&gt;</w:t>
    </w:r>
    <w:r w:rsidRPr="00C06248">
      <w:t>655.962</w:t>
    </w:r>
    <w:r w:rsidRPr="00C06248">
      <w:rPr>
        <w:rStyle w:val="HideTWBExt"/>
        <w:noProof w:val="0"/>
      </w:rPr>
      <w:t>&lt;/NoPE&gt;&lt;Version&gt;</w:t>
    </w:r>
    <w:r w:rsidRPr="00C06248">
      <w:t>v01-00</w:t>
    </w:r>
    <w:r w:rsidRPr="00C06248">
      <w:rPr>
        <w:rStyle w:val="HideTWBExt"/>
        <w:noProof w:val="0"/>
      </w:rPr>
      <w:t>&lt;/Version&gt;</w:t>
    </w:r>
    <w:r w:rsidRPr="00C06248">
      <w:tab/>
    </w:r>
    <w:r w:rsidRPr="00C06248">
      <w:fldChar w:fldCharType="begin"/>
    </w:r>
    <w:r w:rsidRPr="00C06248">
      <w:instrText xml:space="preserve"> PAGE  \* MERGEFORMAT </w:instrText>
    </w:r>
    <w:r w:rsidRPr="00C06248">
      <w:fldChar w:fldCharType="separate"/>
    </w:r>
    <w:r w:rsidR="00D811A9">
      <w:rPr>
        <w:noProof/>
      </w:rPr>
      <w:t>76</w:t>
    </w:r>
    <w:r w:rsidRPr="00C06248">
      <w:fldChar w:fldCharType="end"/>
    </w:r>
    <w:r w:rsidRPr="00C06248">
      <w:t>/</w:t>
    </w:r>
    <w:fldSimple w:instr=" NUMPAGES  \* MERGEFORMAT ">
      <w:r w:rsidR="00D811A9">
        <w:rPr>
          <w:noProof/>
        </w:rPr>
        <w:t>76</w:t>
      </w:r>
    </w:fldSimple>
    <w:r w:rsidRPr="00C06248">
      <w:tab/>
    </w:r>
    <w:r w:rsidRPr="00C06248">
      <w:rPr>
        <w:rStyle w:val="HideTWBExt"/>
        <w:noProof w:val="0"/>
      </w:rPr>
      <w:t>&lt;PathFdR&gt;</w:t>
    </w:r>
    <w:r w:rsidRPr="00C06248">
      <w:t>AM\1211965DA.docx</w:t>
    </w:r>
    <w:r w:rsidRPr="00C06248">
      <w:rPr>
        <w:rStyle w:val="HideTWBExt"/>
        <w:noProof w:val="0"/>
      </w:rPr>
      <w:t>&lt;/PathFdR&gt;</w:t>
    </w:r>
  </w:p>
  <w:p w:rsidR="00686E49" w:rsidRPr="00C06248" w:rsidRDefault="00C06248" w:rsidP="00C06248">
    <w:pPr>
      <w:pStyle w:val="EPFooter2"/>
    </w:pPr>
    <w:r w:rsidRPr="00C06248">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48" w:rsidRPr="00C06248" w:rsidRDefault="00C06248" w:rsidP="00C06248">
    <w:pPr>
      <w:pStyle w:val="EPFooter"/>
    </w:pPr>
    <w:r w:rsidRPr="00C06248">
      <w:rPr>
        <w:rStyle w:val="HideTWBExt"/>
        <w:noProof w:val="0"/>
      </w:rPr>
      <w:t>&lt;PathFdR&gt;</w:t>
    </w:r>
    <w:r w:rsidRPr="00C06248">
      <w:t>AM\1211965DA.docx</w:t>
    </w:r>
    <w:r w:rsidRPr="00C06248">
      <w:rPr>
        <w:rStyle w:val="HideTWBExt"/>
        <w:noProof w:val="0"/>
      </w:rPr>
      <w:t>&lt;/PathFdR&gt;</w:t>
    </w:r>
    <w:r w:rsidRPr="00C06248">
      <w:tab/>
    </w:r>
    <w:r w:rsidRPr="00C06248">
      <w:fldChar w:fldCharType="begin"/>
    </w:r>
    <w:r w:rsidRPr="00C06248">
      <w:instrText xml:space="preserve"> PAGE  \* MERGEFORMAT </w:instrText>
    </w:r>
    <w:r w:rsidRPr="00C06248">
      <w:fldChar w:fldCharType="separate"/>
    </w:r>
    <w:r w:rsidR="00D811A9">
      <w:rPr>
        <w:noProof/>
      </w:rPr>
      <w:t>75</w:t>
    </w:r>
    <w:r w:rsidRPr="00C06248">
      <w:fldChar w:fldCharType="end"/>
    </w:r>
    <w:r w:rsidRPr="00C06248">
      <w:t>/</w:t>
    </w:r>
    <w:fldSimple w:instr=" NUMPAGES  \* MERGEFORMAT ">
      <w:r w:rsidR="00D811A9">
        <w:rPr>
          <w:noProof/>
        </w:rPr>
        <w:t>76</w:t>
      </w:r>
    </w:fldSimple>
    <w:r w:rsidRPr="00C06248">
      <w:tab/>
      <w:t>PE</w:t>
    </w:r>
    <w:r w:rsidRPr="00C06248">
      <w:rPr>
        <w:rStyle w:val="HideTWBExt"/>
        <w:noProof w:val="0"/>
      </w:rPr>
      <w:t>&lt;NoPE&gt;</w:t>
    </w:r>
    <w:r w:rsidRPr="00C06248">
      <w:t>655.962</w:t>
    </w:r>
    <w:r w:rsidRPr="00C06248">
      <w:rPr>
        <w:rStyle w:val="HideTWBExt"/>
        <w:noProof w:val="0"/>
      </w:rPr>
      <w:t>&lt;/NoPE&gt;&lt;Version&gt;</w:t>
    </w:r>
    <w:r w:rsidRPr="00C06248">
      <w:t>v01-00</w:t>
    </w:r>
    <w:r w:rsidRPr="00C06248">
      <w:rPr>
        <w:rStyle w:val="HideTWBExt"/>
        <w:noProof w:val="0"/>
      </w:rPr>
      <w:t>&lt;/Version&gt;</w:t>
    </w:r>
  </w:p>
  <w:p w:rsidR="00686E49" w:rsidRPr="00C06248" w:rsidRDefault="00C06248" w:rsidP="00C06248">
    <w:pPr>
      <w:pStyle w:val="EPFooter2"/>
    </w:pPr>
    <w:r w:rsidRPr="00C06248">
      <w:tab/>
    </w:r>
    <w:r w:rsidRPr="00C06248">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48" w:rsidRPr="00C06248" w:rsidRDefault="00C06248" w:rsidP="00C06248">
    <w:pPr>
      <w:pStyle w:val="EPFooter"/>
    </w:pPr>
    <w:r w:rsidRPr="00C06248">
      <w:rPr>
        <w:rStyle w:val="HideTWBExt"/>
        <w:noProof w:val="0"/>
      </w:rPr>
      <w:t>&lt;PathFdR&gt;</w:t>
    </w:r>
    <w:r w:rsidRPr="00C06248">
      <w:t>AM\1211965DA.docx</w:t>
    </w:r>
    <w:r w:rsidRPr="00C06248">
      <w:rPr>
        <w:rStyle w:val="HideTWBExt"/>
        <w:noProof w:val="0"/>
      </w:rPr>
      <w:t>&lt;/PathFdR&gt;</w:t>
    </w:r>
    <w:r w:rsidRPr="00C06248">
      <w:tab/>
    </w:r>
    <w:r w:rsidRPr="00C06248">
      <w:tab/>
      <w:t>PE</w:t>
    </w:r>
    <w:r w:rsidRPr="00C06248">
      <w:rPr>
        <w:rStyle w:val="HideTWBExt"/>
        <w:noProof w:val="0"/>
      </w:rPr>
      <w:t>&lt;NoPE&gt;</w:t>
    </w:r>
    <w:r w:rsidRPr="00C06248">
      <w:t>655.962</w:t>
    </w:r>
    <w:r w:rsidRPr="00C06248">
      <w:rPr>
        <w:rStyle w:val="HideTWBExt"/>
        <w:noProof w:val="0"/>
      </w:rPr>
      <w:t>&lt;/NoPE&gt;&lt;Version&gt;</w:t>
    </w:r>
    <w:r w:rsidRPr="00C06248">
      <w:t>v01-00</w:t>
    </w:r>
    <w:r w:rsidRPr="00C06248">
      <w:rPr>
        <w:rStyle w:val="HideTWBExt"/>
        <w:noProof w:val="0"/>
      </w:rPr>
      <w:t>&lt;/Version&gt;</w:t>
    </w:r>
  </w:p>
  <w:p w:rsidR="00686E49" w:rsidRPr="00C06248" w:rsidRDefault="00C06248" w:rsidP="00C06248">
    <w:pPr>
      <w:pStyle w:val="EPFooter2"/>
    </w:pPr>
    <w:r w:rsidRPr="00C06248">
      <w:t>DA</w:t>
    </w:r>
    <w:r w:rsidRPr="00C06248">
      <w:tab/>
    </w:r>
    <w:r w:rsidRPr="00C06248">
      <w:rPr>
        <w:b w:val="0"/>
        <w:i/>
        <w:color w:val="C0C0C0"/>
        <w:sz w:val="22"/>
      </w:rPr>
      <w:t>Forenet i mangfoldighed</w:t>
    </w:r>
    <w:r w:rsidRPr="00C06248">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C06248" w:rsidRDefault="00D811A9">
      <w:r w:rsidRPr="00C06248">
        <w:separator/>
      </w:r>
    </w:p>
  </w:footnote>
  <w:footnote w:type="continuationSeparator" w:id="0">
    <w:p w:rsidR="00000000" w:rsidRPr="00C06248" w:rsidRDefault="00D811A9">
      <w:r w:rsidRPr="00C0624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1A9" w:rsidRDefault="00D81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1A9" w:rsidRDefault="00D81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1A9" w:rsidRDefault="00D811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ruik" w:val="value of gruik"/>
    <w:docVar w:name="TXTNRPE" w:val="655.962"/>
    <w:docVar w:name="TXTPEorAP" w:val="PE"/>
    <w:docVar w:name="TXTVERSION" w:val="01-00"/>
  </w:docVars>
  <w:rsids>
    <w:rsidRoot w:val="00A77B3E"/>
    <w:rsid w:val="00686E49"/>
    <w:rsid w:val="00893A18"/>
    <w:rsid w:val="00A77B3E"/>
    <w:rsid w:val="00BC5660"/>
    <w:rsid w:val="00C06248"/>
    <w:rsid w:val="00CA2A55"/>
    <w:rsid w:val="00D81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8BEE2C-10EB-4B94-8EBD-584AC113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21228</Words>
  <Characters>134801</Characters>
  <Application>Microsoft Office Word</Application>
  <DocSecurity>0</DocSecurity>
  <Lines>5184</Lines>
  <Paragraphs>1485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AM_Com_LegOpinion</dc:title>
  <dc:creator>e-Parliament@europarl.europa.eu</dc:creator>
  <cp:lastModifiedBy>TONNESEN Mie Fjeldsoe</cp:lastModifiedBy>
  <cp:revision>2</cp:revision>
  <dcterms:created xsi:type="dcterms:W3CDTF">2020-09-25T10:18:00Z</dcterms:created>
  <dcterms:modified xsi:type="dcterms:W3CDTF">2020-09-25T10:18:00Z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DA</vt:lpwstr>
  </property>
  <property fmtid="{D5CDD505-2E9C-101B-9397-08002B2CF9AE}" pid="3" name="&lt;FdR&gt;">
    <vt:lpwstr>1211965</vt:lpwstr>
  </property>
  <property fmtid="{D5CDD505-2E9C-101B-9397-08002B2CF9AE}" pid="4" name="&lt;Model&gt;">
    <vt:lpwstr>AM_Com_LegOpinion</vt:lpwstr>
  </property>
  <property fmtid="{D5CDD505-2E9C-101B-9397-08002B2CF9AE}" pid="5" name="&lt;Type&gt;">
    <vt:lpwstr>AM</vt:lpwstr>
  </property>
  <property fmtid="{D5CDD505-2E9C-101B-9397-08002B2CF9AE}" pid="6" name="DMXMLUID">
    <vt:lpwstr>20200904-104512-037721-829004</vt:lpwstr>
  </property>
  <property fmtid="{D5CDD505-2E9C-101B-9397-08002B2CF9AE}" pid="7" name="FooterPath">
    <vt:lpwstr>AM\1211965DA.docx</vt:lpwstr>
  </property>
  <property fmtid="{D5CDD505-2E9C-101B-9397-08002B2CF9AE}" pid="8" name="PE Number">
    <vt:lpwstr>655.962</vt:lpwstr>
  </property>
  <property fmtid="{D5CDD505-2E9C-101B-9397-08002B2CF9AE}" pid="9" name="SDLStudio">
    <vt:lpwstr/>
  </property>
  <property fmtid="{D5CDD505-2E9C-101B-9397-08002B2CF9AE}" pid="10" name="UID">
    <vt:lpwstr>eu.europa.europarl-DIN1-2020-0000061114_02.00-en-01.00_text-xml</vt:lpwstr>
  </property>
  <property fmtid="{D5CDD505-2E9C-101B-9397-08002B2CF9AE}" pid="11" name="Bookout">
    <vt:lpwstr>OK - 2020/09/25 12:18</vt:lpwstr>
  </property>
</Properties>
</file>