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F15F08" w:rsidTr="00481807">
        <w:trPr>
          <w:trHeight w:hRule="exact" w:val="1418"/>
        </w:trPr>
        <w:tc>
          <w:tcPr>
            <w:tcW w:w="6804" w:type="dxa"/>
            <w:shd w:val="clear" w:color="auto" w:fill="auto"/>
            <w:vAlign w:val="center"/>
          </w:tcPr>
          <w:p w:rsidR="00DF0DC8" w:rsidRPr="00F15F08" w:rsidRDefault="00B308FB" w:rsidP="00481807">
            <w:pPr>
              <w:pStyle w:val="EPName"/>
            </w:pPr>
            <w:r>
              <w:t>Parlamento Europeu</w:t>
            </w:r>
          </w:p>
          <w:p w:rsidR="00DF0DC8" w:rsidRPr="00F15F08" w:rsidRDefault="00FC6914" w:rsidP="00FC6914">
            <w:pPr>
              <w:pStyle w:val="EPTerm"/>
              <w:rPr>
                <w:rStyle w:val="HideTWBExt"/>
                <w:noProof w:val="0"/>
                <w:vanish w:val="0"/>
                <w:color w:val="auto"/>
              </w:rPr>
            </w:pPr>
            <w:r>
              <w:t>2019-2024</w:t>
            </w:r>
          </w:p>
        </w:tc>
        <w:tc>
          <w:tcPr>
            <w:tcW w:w="2268" w:type="dxa"/>
            <w:shd w:val="clear" w:color="auto" w:fill="auto"/>
          </w:tcPr>
          <w:p w:rsidR="00DF0DC8" w:rsidRPr="00F15F08" w:rsidRDefault="007B0C9D" w:rsidP="00481807">
            <w:pPr>
              <w:pStyle w:val="EPLogo"/>
            </w:pPr>
            <w:r w:rsidRPr="00F15F08">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F15F08" w:rsidRDefault="00F64B87" w:rsidP="00F64B87">
      <w:pPr>
        <w:pStyle w:val="LineTop"/>
      </w:pPr>
    </w:p>
    <w:p w:rsidR="00F64B87" w:rsidRPr="00F15F08" w:rsidRDefault="00F64B87" w:rsidP="00F64B87">
      <w:pPr>
        <w:pStyle w:val="EPBody"/>
      </w:pPr>
      <w:r>
        <w:rPr>
          <w:rStyle w:val="HideTWBExt"/>
        </w:rPr>
        <w:t>&lt;</w:t>
      </w:r>
      <w:r>
        <w:rPr>
          <w:rStyle w:val="HideTWBExt"/>
          <w:i w:val="0"/>
        </w:rPr>
        <w:t>Commission&gt;</w:t>
      </w:r>
      <w:r>
        <w:rPr>
          <w:rStyle w:val="HideTWBInt"/>
        </w:rPr>
        <w:t>{ENVI}</w:t>
      </w:r>
      <w:r>
        <w:t>Comissão do Ambiente, da Saúde Pública e da Segurança Alimentar</w:t>
      </w:r>
      <w:r>
        <w:rPr>
          <w:rStyle w:val="HideTWBExt"/>
        </w:rPr>
        <w:t>&lt;/</w:t>
      </w:r>
      <w:r>
        <w:rPr>
          <w:rStyle w:val="HideTWBExt"/>
          <w:i w:val="0"/>
        </w:rPr>
        <w:t>Commission</w:t>
      </w:r>
      <w:r>
        <w:rPr>
          <w:rStyle w:val="HideTWBExt"/>
        </w:rPr>
        <w:t>&gt;</w:t>
      </w:r>
    </w:p>
    <w:p w:rsidR="001173AC" w:rsidRPr="00F15F08" w:rsidRDefault="001173AC" w:rsidP="001173AC">
      <w:pPr>
        <w:pStyle w:val="LineBottom"/>
      </w:pPr>
    </w:p>
    <w:p w:rsidR="00EA74BF" w:rsidRPr="00F15F08" w:rsidRDefault="00FC6914" w:rsidP="001173AC">
      <w:pPr>
        <w:pStyle w:val="HeadingReferenceOJPV"/>
      </w:pPr>
      <w:r>
        <w:t>ENVI_</w:t>
      </w:r>
      <w:proofErr w:type="gramStart"/>
      <w:r>
        <w:t>PV(</w:t>
      </w:r>
      <w:proofErr w:type="gramEnd"/>
      <w:r>
        <w:t>2020)0203_1</w:t>
      </w:r>
    </w:p>
    <w:p w:rsidR="00EA74BF" w:rsidRPr="00F15F08" w:rsidRDefault="00B308FB" w:rsidP="001173AC">
      <w:pPr>
        <w:pStyle w:val="HeadingDocType24a"/>
      </w:pPr>
      <w:r>
        <w:t>ATA</w:t>
      </w:r>
    </w:p>
    <w:p w:rsidR="00EA74BF" w:rsidRPr="00F15F08" w:rsidRDefault="00B308FB" w:rsidP="001173AC">
      <w:pPr>
        <w:pStyle w:val="HeadingCenter12a"/>
      </w:pPr>
      <w:r>
        <w:t>Reunião de 3 de fevereiro de 2020, das 15.00 às 18.30</w:t>
      </w:r>
    </w:p>
    <w:p w:rsidR="00EA74BF" w:rsidRPr="00F15F08" w:rsidRDefault="00FC6914" w:rsidP="001173AC">
      <w:pPr>
        <w:pStyle w:val="HeadingCenter12a"/>
      </w:pPr>
      <w:r>
        <w:t>BRUXELAS</w:t>
      </w:r>
    </w:p>
    <w:p w:rsidR="00EA74BF" w:rsidRPr="00F15F08" w:rsidRDefault="00B308FB" w:rsidP="001173AC">
      <w:pPr>
        <w:pStyle w:val="MeetingIntro"/>
      </w:pPr>
      <w:r>
        <w:t>A reunião tem início às 15.10 de segunda-feira, 3 de fevereiro de 2020, sob a presidência de Pascal Canfin (presidente).</w:t>
      </w:r>
      <w:bookmarkStart w:id="0" w:name="_GoBack"/>
      <w:bookmarkEnd w:id="0"/>
    </w:p>
    <w:p w:rsidR="00FC6914" w:rsidRPr="00F15F08" w:rsidRDefault="00F15F08" w:rsidP="00F15F08">
      <w:pPr>
        <w:pStyle w:val="PVxHeading"/>
        <w:numPr>
          <w:ilvl w:val="0"/>
          <w:numId w:val="0"/>
        </w:numPr>
        <w:ind w:left="567" w:hanging="567"/>
      </w:pPr>
      <w:r>
        <w:t>1.</w:t>
      </w:r>
      <w:r>
        <w:tab/>
        <w:t>Aprovação da ordem do dia</w:t>
      </w:r>
      <w:r>
        <w:tab/>
      </w:r>
      <w:r>
        <w:rPr>
          <w:b w:val="0"/>
        </w:rPr>
        <w:t>ENVI_</w:t>
      </w:r>
      <w:proofErr w:type="gramStart"/>
      <w:r>
        <w:rPr>
          <w:b w:val="0"/>
        </w:rPr>
        <w:t>OJ</w:t>
      </w:r>
      <w:r>
        <w:rPr>
          <w:b w:val="0"/>
          <w:bCs/>
        </w:rPr>
        <w:t>(</w:t>
      </w:r>
      <w:proofErr w:type="gramEnd"/>
      <w:r>
        <w:rPr>
          <w:b w:val="0"/>
          <w:bCs/>
        </w:rPr>
        <w:t>2020)0203_1</w:t>
      </w:r>
    </w:p>
    <w:p w:rsidR="00FC6914" w:rsidRPr="00F15F08" w:rsidRDefault="00FC6914" w:rsidP="006B2AF7">
      <w:pPr>
        <w:pStyle w:val="PVxIndent"/>
      </w:pPr>
      <w:r>
        <w:t>A ordem do dia é aprovada na versão constante da presente ata.</w:t>
      </w:r>
    </w:p>
    <w:p w:rsidR="00FC6914" w:rsidRPr="00F15F08" w:rsidRDefault="00F15F08" w:rsidP="00F15F08">
      <w:pPr>
        <w:pStyle w:val="PVxHeading"/>
        <w:numPr>
          <w:ilvl w:val="0"/>
          <w:numId w:val="0"/>
        </w:numPr>
        <w:ind w:left="567" w:hanging="567"/>
      </w:pPr>
      <w:r>
        <w:t>2.</w:t>
      </w:r>
      <w:r>
        <w:tab/>
        <w:t>Troca de pontos de vista com Thierry Breton, comissário responsável pelo Mercado Interno</w:t>
      </w:r>
    </w:p>
    <w:p w:rsidR="00FC6914" w:rsidRPr="00F15F08" w:rsidRDefault="00414847" w:rsidP="007330B2">
      <w:pPr>
        <w:pStyle w:val="PVxIndent12a"/>
      </w:pPr>
      <w:r>
        <w:t>Intervenções: Peter Liese, Jytte Guteland, Nils Torvalds, Aurelia Beigneux, Yannick Jadot, Alexandr Vondra, Mick Wallace, Esther de Lange, Véronique Trillet</w:t>
      </w:r>
      <w:r>
        <w:noBreakHyphen/>
        <w:t>Lenoir, Edina Tóth, Catherine Griset, Christel Schaldemose, Alessandra Moretti, Bas Eickhout, Maria Spyraki, Tiemo Wölken, Irena Joveva, Petros Kokkalis, Stanislav Polčák, Thierry Breton (comissário responsável pelo Mercado Interno)</w:t>
      </w:r>
    </w:p>
    <w:p w:rsidR="00FC6914" w:rsidRPr="00F15F08" w:rsidRDefault="00F15F08" w:rsidP="00F15F08">
      <w:pPr>
        <w:pStyle w:val="PVxHeading"/>
        <w:numPr>
          <w:ilvl w:val="0"/>
          <w:numId w:val="0"/>
        </w:numPr>
        <w:ind w:left="567" w:hanging="567"/>
      </w:pPr>
      <w:r>
        <w:t>3.</w:t>
      </w:r>
      <w:r>
        <w:tab/>
        <w:t>Comunicações da presidência</w:t>
      </w:r>
    </w:p>
    <w:p w:rsidR="00CF6A84" w:rsidRPr="00F15F08" w:rsidRDefault="00CF6A84" w:rsidP="00CF6A84">
      <w:pPr>
        <w:pStyle w:val="NormalIndent"/>
        <w:spacing w:after="240"/>
        <w:ind w:left="567"/>
      </w:pPr>
      <w:r>
        <w:t>O presidente comunica o seguinte:</w:t>
      </w:r>
    </w:p>
    <w:p w:rsidR="008D3624" w:rsidRPr="00F15F08" w:rsidRDefault="008D3624" w:rsidP="008D3624">
      <w:pPr>
        <w:pStyle w:val="NormalIndent"/>
        <w:tabs>
          <w:tab w:val="left" w:pos="1134"/>
        </w:tabs>
        <w:spacing w:after="240"/>
        <w:ind w:left="1134" w:hanging="425"/>
        <w:rPr>
          <w:snapToGrid/>
        </w:rPr>
      </w:pPr>
      <w:r>
        <w:rPr>
          <w:rFonts w:ascii="Symbol" w:hAnsi="Symbol"/>
        </w:rPr>
        <w:t></w:t>
      </w:r>
      <w:r>
        <w:rPr>
          <w:rFonts w:ascii="Symbol" w:hAnsi="Symbol"/>
        </w:rPr>
        <w:tab/>
      </w:r>
      <w:r>
        <w:rPr>
          <w:b/>
          <w:snapToGrid/>
        </w:rPr>
        <w:t xml:space="preserve">Boas-vindas aos novos deputados ao Parlamento Europeu da Comissão ENVI na sequência do Brexit: </w:t>
      </w:r>
      <w:r>
        <w:rPr>
          <w:snapToGrid/>
        </w:rPr>
        <w:t xml:space="preserve">O presidente comunica que, no seguimento da partida dos deputados britânicos, foi aprovada na sessão plenária de 14 de janeiro de 2020 uma alteração na composição numérica das comissões. A partir de 1 de fevereiro de 2020, a comissão ENVI é composta por 81 membros. A nova composição </w:t>
      </w:r>
      <w:r>
        <w:rPr>
          <w:snapToGrid/>
        </w:rPr>
        <w:lastRenderedPageBreak/>
        <w:t xml:space="preserve">nominal só será anunciada durante o período de sessões de fevereiro, em Estrasburgo.   O secretariado foi encarregado de aplicar um regime transitório até essa altura. </w:t>
      </w:r>
    </w:p>
    <w:p w:rsidR="00CD375D" w:rsidRPr="00F15F08" w:rsidRDefault="008D3624" w:rsidP="00CD375D">
      <w:pPr>
        <w:pStyle w:val="NormalIndent"/>
        <w:tabs>
          <w:tab w:val="left" w:pos="1134"/>
        </w:tabs>
        <w:spacing w:after="240"/>
        <w:ind w:left="1134" w:hanging="425"/>
      </w:pPr>
      <w:r>
        <w:rPr>
          <w:rFonts w:ascii="Symbol" w:hAnsi="Symbol"/>
        </w:rPr>
        <w:t></w:t>
      </w:r>
      <w:r>
        <w:rPr>
          <w:rFonts w:ascii="Symbol" w:hAnsi="Symbol"/>
        </w:rPr>
        <w:tab/>
      </w:r>
      <w:r>
        <w:rPr>
          <w:b/>
        </w:rPr>
        <w:t xml:space="preserve">Reunião extraordinária da Comissão ENVI em Estrasburgo: </w:t>
      </w:r>
      <w:r>
        <w:t>O presidente informa que, a pedido dos grupos políticos, a votação referente ao projeto de parecer sobre o «Semestre Europeu para coordenação das políticas económicas: Análise Anual do Crescimento para 2020» (2019/2211(INI)) foi adiada. A votação terá lugar durante uma reunião extraordinária da comissão em Estrasburgo, na quinta-feira, 13 de fevereiro de 2020, das 9.00 às 9.30.</w:t>
      </w:r>
    </w:p>
    <w:p w:rsidR="00CF6A84" w:rsidRPr="00F15F08" w:rsidRDefault="00CF6A84" w:rsidP="00CF6A84">
      <w:pPr>
        <w:tabs>
          <w:tab w:val="left" w:pos="1100"/>
        </w:tabs>
        <w:autoSpaceDE w:val="0"/>
        <w:autoSpaceDN w:val="0"/>
        <w:adjustRightInd w:val="0"/>
        <w:snapToGrid w:val="0"/>
        <w:spacing w:after="240"/>
        <w:ind w:left="1100" w:hanging="391"/>
        <w:rPr>
          <w:snapToGrid/>
        </w:rPr>
      </w:pPr>
      <w:r>
        <w:rPr>
          <w:rFonts w:ascii="Symbol" w:hAnsi="Symbol"/>
          <w:snapToGrid/>
        </w:rPr>
        <w:t></w:t>
      </w:r>
      <w:r>
        <w:rPr>
          <w:rFonts w:ascii="Symbol" w:hAnsi="Symbol"/>
          <w:snapToGrid/>
        </w:rPr>
        <w:tab/>
      </w:r>
      <w:r>
        <w:rPr>
          <w:b/>
          <w:snapToGrid/>
        </w:rPr>
        <w:t>Interpretação</w:t>
      </w:r>
      <w:r>
        <w:rPr>
          <w:snapToGrid/>
        </w:rPr>
        <w:t xml:space="preserve">: corresponde ao perfil linguístico padrão da comissão: estão disponíveis 21 línguas, à exceção do estónio, </w:t>
      </w:r>
      <w:r>
        <w:t>do maltês</w:t>
      </w:r>
      <w:r>
        <w:rPr>
          <w:snapToGrid/>
        </w:rPr>
        <w:t xml:space="preserve"> e do irlandês.</w:t>
      </w:r>
    </w:p>
    <w:p w:rsidR="00CF6A84" w:rsidRPr="00F15F08" w:rsidRDefault="00CF6A84" w:rsidP="00CF6A84">
      <w:pPr>
        <w:tabs>
          <w:tab w:val="left" w:pos="1100"/>
          <w:tab w:val="left" w:pos="1134"/>
        </w:tabs>
        <w:autoSpaceDE w:val="0"/>
        <w:autoSpaceDN w:val="0"/>
        <w:adjustRightInd w:val="0"/>
        <w:snapToGrid w:val="0"/>
        <w:ind w:left="1134" w:hanging="425"/>
        <w:rPr>
          <w:snapToGrid/>
        </w:rPr>
      </w:pPr>
      <w:r>
        <w:rPr>
          <w:rFonts w:ascii="Symbol" w:hAnsi="Symbol"/>
          <w:snapToGrid/>
        </w:rPr>
        <w:t></w:t>
      </w:r>
      <w:r>
        <w:rPr>
          <w:rFonts w:ascii="Symbol" w:hAnsi="Symbol"/>
          <w:snapToGrid/>
        </w:rPr>
        <w:tab/>
      </w:r>
      <w:r>
        <w:rPr>
          <w:b/>
          <w:snapToGrid/>
        </w:rPr>
        <w:t>Transmissão em direto via Internet</w:t>
      </w:r>
      <w:r>
        <w:rPr>
          <w:snapToGrid/>
        </w:rPr>
        <w:t>: O presidente comunica que, como é habitual, os documentos da reunião se encontram disponíveis em suporte eletrónico através da aplicação e-meeting e que a reunião será transmitida via Internet.</w:t>
      </w:r>
    </w:p>
    <w:p w:rsidR="00FC6914" w:rsidRPr="00F15F08" w:rsidRDefault="00F15F08" w:rsidP="00F15F08">
      <w:pPr>
        <w:pStyle w:val="PVxHeading"/>
        <w:numPr>
          <w:ilvl w:val="0"/>
          <w:numId w:val="0"/>
        </w:numPr>
        <w:ind w:left="567" w:hanging="567"/>
      </w:pPr>
      <w:r>
        <w:t>4.</w:t>
      </w:r>
      <w:r>
        <w:tab/>
        <w:t>Comunicações da presidência sobre as recomendações dos coordenadores de 20 de janeiro de 2020</w:t>
      </w:r>
    </w:p>
    <w:p w:rsidR="00486F3D" w:rsidRPr="00F15F08" w:rsidRDefault="00486F3D" w:rsidP="00756351">
      <w:pPr>
        <w:pStyle w:val="NormalIndent"/>
        <w:ind w:left="567"/>
      </w:pPr>
      <w:r>
        <w:t>O presidente informa os membros de que as recomendações dos coordenadores de 20 de janeiro de 2020 foram distribuídas em suporte eletrónico. Visto que não são levantadas objeções, consideram-se aprovadas (ver o anexo I).</w:t>
      </w:r>
    </w:p>
    <w:p w:rsidR="00CA54F3" w:rsidRPr="00F15F08" w:rsidRDefault="00F15F08" w:rsidP="00F15F08">
      <w:pPr>
        <w:pStyle w:val="PVxHeading"/>
        <w:numPr>
          <w:ilvl w:val="0"/>
          <w:numId w:val="0"/>
        </w:numPr>
        <w:ind w:left="567" w:hanging="567"/>
      </w:pPr>
      <w:r>
        <w:t>5.</w:t>
      </w:r>
      <w:r>
        <w:tab/>
        <w:t>Troca de pontos de vista com Andrea Ammon, diretora executiva do Centro Europeu de Prevenção e Controlo das Doenças (ECDC)</w:t>
      </w:r>
    </w:p>
    <w:p w:rsidR="00FC6914" w:rsidRPr="00F15F08" w:rsidRDefault="00CA54F3" w:rsidP="00CA54F3">
      <w:pPr>
        <w:pStyle w:val="PVxHeading"/>
        <w:numPr>
          <w:ilvl w:val="0"/>
          <w:numId w:val="0"/>
        </w:numPr>
        <w:ind w:left="567"/>
      </w:pPr>
      <w:r>
        <w:t xml:space="preserve">Intervenções: </w:t>
      </w:r>
      <w:r>
        <w:rPr>
          <w:b w:val="0"/>
          <w:bCs/>
        </w:rPr>
        <w:t>Peter Liese, Jytte Guteland, Véronique Trillet</w:t>
      </w:r>
      <w:r>
        <w:rPr>
          <w:b w:val="0"/>
          <w:bCs/>
        </w:rPr>
        <w:noBreakHyphen/>
        <w:t xml:space="preserve">Lenoir, Aurelia Beigneux, Michèle Rivasi, Anja Hazekamp, Sara Cerdas, Stanislav Polčák, Nils Torvalds, Nicolás González Casares, Tilly Metz, Mick Wallace, Joanna Kopcińska, Zofija Kukovič (representante do PE no conselho de administração do ECDC), </w:t>
      </w:r>
      <w:r>
        <w:rPr>
          <w:b w:val="0"/>
        </w:rPr>
        <w:t xml:space="preserve">Marilena Koppa (representante do PE no conselho de administração do ECDC), </w:t>
      </w:r>
      <w:r>
        <w:rPr>
          <w:b w:val="0"/>
          <w:bCs/>
        </w:rPr>
        <w:t>Andrea Ammon (diretora executiva do ECDC)</w:t>
      </w:r>
    </w:p>
    <w:p w:rsidR="00FC6914" w:rsidRPr="00F15F08" w:rsidRDefault="00F15F08" w:rsidP="00F15F08">
      <w:pPr>
        <w:pStyle w:val="PVxHeading"/>
        <w:numPr>
          <w:ilvl w:val="0"/>
          <w:numId w:val="0"/>
        </w:numPr>
        <w:ind w:left="567" w:hanging="567"/>
      </w:pPr>
      <w:r>
        <w:t>6.</w:t>
      </w:r>
      <w:r>
        <w:tab/>
        <w:t>Objeção nos termos do artigo 112.º: Projeto de regulamento de execução da Comissão relativo à não aprovação do extrato de própolis como substância de base em conformidade com o Regulamento (CE) n.º 1107/2009 do Parlamento Europeu e do Conselho relativo à colocação dos produtos fitofarmacêuticos no mercado</w:t>
      </w:r>
    </w:p>
    <w:p w:rsidR="00FC6914" w:rsidRPr="00F15F08" w:rsidRDefault="00FC6914" w:rsidP="00600442">
      <w:pPr>
        <w:autoSpaceDE w:val="0"/>
        <w:autoSpaceDN w:val="0"/>
        <w:adjustRightInd w:val="0"/>
        <w:ind w:firstLine="567"/>
        <w:rPr>
          <w:snapToGrid/>
          <w:color w:val="000000"/>
          <w:szCs w:val="24"/>
        </w:rPr>
      </w:pPr>
      <w:r>
        <w:rPr>
          <w:snapToGrid/>
          <w:color w:val="000000"/>
          <w:szCs w:val="24"/>
        </w:rPr>
        <w:t>ENVI/9/02404</w:t>
      </w:r>
    </w:p>
    <w:tbl>
      <w:tblPr>
        <w:tblW w:w="85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FC6914" w:rsidRPr="00F15F08" w:rsidTr="00600442">
        <w:trPr>
          <w:cantSplit/>
          <w:jc w:val="right"/>
        </w:trPr>
        <w:tc>
          <w:tcPr>
            <w:tcW w:w="8540" w:type="dxa"/>
            <w:gridSpan w:val="3"/>
            <w:tcBorders>
              <w:top w:val="nil"/>
              <w:left w:val="nil"/>
              <w:bottom w:val="nil"/>
              <w:right w:val="nil"/>
            </w:tcBorders>
            <w:shd w:val="clear" w:color="auto" w:fill="FFFFFF"/>
            <w:hideMark/>
          </w:tcPr>
          <w:p w:rsidR="00FC6914" w:rsidRPr="00F15F08" w:rsidRDefault="00FC6914" w:rsidP="00756351">
            <w:pPr>
              <w:autoSpaceDE w:val="0"/>
              <w:autoSpaceDN w:val="0"/>
              <w:adjustRightInd w:val="0"/>
              <w:spacing w:line="256" w:lineRule="auto"/>
              <w:rPr>
                <w:snapToGrid/>
                <w:color w:val="000000"/>
                <w:szCs w:val="24"/>
              </w:rPr>
            </w:pPr>
            <w:r>
              <w:rPr>
                <w:snapToGrid/>
                <w:color w:val="000000"/>
                <w:szCs w:val="24"/>
              </w:rPr>
              <w:t>Relatora:</w:t>
            </w:r>
          </w:p>
        </w:tc>
      </w:tr>
      <w:tr w:rsidR="00FC6914" w:rsidRPr="00F15F08" w:rsidTr="00600442">
        <w:trPr>
          <w:cantSplit/>
          <w:jc w:val="right"/>
        </w:trPr>
        <w:tc>
          <w:tcPr>
            <w:tcW w:w="566" w:type="dxa"/>
            <w:tcBorders>
              <w:top w:val="nil"/>
              <w:left w:val="nil"/>
              <w:bottom w:val="nil"/>
              <w:right w:val="nil"/>
            </w:tcBorders>
            <w:shd w:val="clear" w:color="auto" w:fill="FFFFFF"/>
          </w:tcPr>
          <w:p w:rsidR="00FC6914" w:rsidRPr="00F15F08" w:rsidRDefault="00FC6914" w:rsidP="00FC6914">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hideMark/>
          </w:tcPr>
          <w:p w:rsidR="00FC6914" w:rsidRPr="00F15F08" w:rsidRDefault="00FC6914" w:rsidP="00FC6914">
            <w:pPr>
              <w:autoSpaceDE w:val="0"/>
              <w:autoSpaceDN w:val="0"/>
              <w:adjustRightInd w:val="0"/>
              <w:spacing w:line="256" w:lineRule="auto"/>
              <w:rPr>
                <w:snapToGrid/>
                <w:color w:val="000000"/>
                <w:szCs w:val="24"/>
              </w:rPr>
            </w:pPr>
            <w:r>
              <w:rPr>
                <w:snapToGrid/>
                <w:color w:val="000000"/>
                <w:szCs w:val="24"/>
              </w:rPr>
              <w:t>Joëlle Mélin (ID)</w:t>
            </w:r>
          </w:p>
        </w:tc>
        <w:tc>
          <w:tcPr>
            <w:tcW w:w="2566" w:type="dxa"/>
            <w:tcBorders>
              <w:top w:val="nil"/>
              <w:left w:val="nil"/>
              <w:bottom w:val="nil"/>
              <w:right w:val="nil"/>
            </w:tcBorders>
            <w:shd w:val="clear" w:color="auto" w:fill="FFFFFF"/>
          </w:tcPr>
          <w:p w:rsidR="00FC6914" w:rsidRPr="00F15F08" w:rsidRDefault="00FC6914" w:rsidP="00FC6914">
            <w:pPr>
              <w:autoSpaceDE w:val="0"/>
              <w:autoSpaceDN w:val="0"/>
              <w:adjustRightInd w:val="0"/>
              <w:spacing w:line="256" w:lineRule="auto"/>
              <w:rPr>
                <w:snapToGrid/>
                <w:color w:val="000000"/>
                <w:szCs w:val="24"/>
                <w:lang w:eastAsia="en-GB"/>
              </w:rPr>
            </w:pPr>
          </w:p>
        </w:tc>
      </w:tr>
    </w:tbl>
    <w:p w:rsidR="00FC6914" w:rsidRPr="00F15F08" w:rsidRDefault="00F15F08" w:rsidP="00F15F08">
      <w:pPr>
        <w:tabs>
          <w:tab w:val="left" w:pos="1100"/>
        </w:tabs>
        <w:autoSpaceDE w:val="0"/>
        <w:autoSpaceDN w:val="0"/>
        <w:adjustRightInd w:val="0"/>
        <w:spacing w:before="120"/>
        <w:ind w:left="1100" w:hanging="403"/>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Troca de opiniões com base na proposta de resolução</w:t>
      </w:r>
    </w:p>
    <w:p w:rsidR="00600442" w:rsidRPr="00F15F08" w:rsidRDefault="00600442" w:rsidP="00600442">
      <w:pPr>
        <w:tabs>
          <w:tab w:val="left" w:pos="1100"/>
        </w:tabs>
        <w:autoSpaceDE w:val="0"/>
        <w:autoSpaceDN w:val="0"/>
        <w:adjustRightInd w:val="0"/>
        <w:spacing w:before="240"/>
        <w:ind w:left="697"/>
        <w:rPr>
          <w:b/>
          <w:i/>
          <w:snapToGrid/>
        </w:rPr>
      </w:pPr>
      <w:r>
        <w:rPr>
          <w:b/>
          <w:i/>
        </w:rPr>
        <w:t xml:space="preserve">Intervenções: </w:t>
      </w:r>
      <w:r>
        <w:t>Annika Bruna, Liudas Mažylis, Nils Torvalds, Nils Torvalds, Alexandr Vondra, Anja Hazekamp, Klaus Berend (DG SANTE)</w:t>
      </w:r>
    </w:p>
    <w:p w:rsidR="00600442" w:rsidRPr="00F15F08" w:rsidRDefault="00600442" w:rsidP="00600442">
      <w:pPr>
        <w:tabs>
          <w:tab w:val="left" w:pos="1100"/>
        </w:tabs>
        <w:autoSpaceDE w:val="0"/>
        <w:autoSpaceDN w:val="0"/>
        <w:adjustRightInd w:val="0"/>
        <w:spacing w:before="120"/>
        <w:ind w:left="697"/>
      </w:pPr>
      <w:r>
        <w:rPr>
          <w:b/>
        </w:rPr>
        <w:t>Decisão:</w:t>
      </w:r>
      <w:r>
        <w:t xml:space="preserve"> </w:t>
      </w:r>
      <w:r>
        <w:tab/>
        <w:t>Votação na Comissão ENVI:</w:t>
      </w:r>
      <w:r>
        <w:tab/>
      </w:r>
      <w:r>
        <w:tab/>
      </w:r>
      <w:r>
        <w:tab/>
        <w:t>18 de fevereiro de 2020</w:t>
      </w:r>
    </w:p>
    <w:p w:rsidR="00600442" w:rsidRPr="00F15F08" w:rsidRDefault="00600442" w:rsidP="00600442">
      <w:pPr>
        <w:pStyle w:val="NormalIndent"/>
        <w:ind w:left="1440" w:firstLine="720"/>
      </w:pPr>
      <w:r>
        <w:lastRenderedPageBreak/>
        <w:t>Votação em sessão plenária:</w:t>
      </w:r>
      <w:r>
        <w:tab/>
      </w:r>
      <w:r>
        <w:tab/>
        <w:t>março I 2020 (em caso de aprovação na comissão ENVI)</w:t>
      </w:r>
    </w:p>
    <w:p w:rsidR="00FC6914" w:rsidRPr="00F15F08" w:rsidRDefault="00F15F08" w:rsidP="00F15F08">
      <w:pPr>
        <w:pStyle w:val="PVxHeading"/>
        <w:numPr>
          <w:ilvl w:val="0"/>
          <w:numId w:val="0"/>
        </w:numPr>
        <w:ind w:left="567" w:hanging="567"/>
      </w:pPr>
      <w:r>
        <w:t>7.</w:t>
      </w:r>
      <w:r>
        <w:tab/>
        <w:t>Objeção nos termos do artigo 112.º: Projeto de decisão de execução da Comissão que autoriza a colocação no mercado de produtos que contenham, sejam constituídos por, ou produzidos a partir de soja geneticamente modificada MON 87708 × MON 89788 × A5547-127, em conformidade com o Regulamento (CE) n.º 1829/2003 do Parlamento Europeu e do Conselho</w:t>
      </w:r>
    </w:p>
    <w:p w:rsidR="00FC6914" w:rsidRPr="00F15F08" w:rsidRDefault="00FC6914" w:rsidP="0009743F">
      <w:pPr>
        <w:autoSpaceDE w:val="0"/>
        <w:autoSpaceDN w:val="0"/>
        <w:adjustRightInd w:val="0"/>
        <w:ind w:firstLine="567"/>
        <w:rPr>
          <w:snapToGrid/>
          <w:color w:val="000000"/>
          <w:szCs w:val="24"/>
        </w:rPr>
      </w:pPr>
      <w:r>
        <w:rPr>
          <w:snapToGrid/>
          <w:color w:val="000000"/>
          <w:szCs w:val="24"/>
        </w:rPr>
        <w:t>ENVI/9/02405</w:t>
      </w:r>
    </w:p>
    <w:tbl>
      <w:tblPr>
        <w:tblW w:w="85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FC6914" w:rsidRPr="00F15F08" w:rsidTr="0009743F">
        <w:trPr>
          <w:cantSplit/>
          <w:jc w:val="right"/>
        </w:trPr>
        <w:tc>
          <w:tcPr>
            <w:tcW w:w="8540" w:type="dxa"/>
            <w:gridSpan w:val="3"/>
            <w:tcBorders>
              <w:top w:val="nil"/>
              <w:left w:val="nil"/>
              <w:bottom w:val="nil"/>
              <w:right w:val="nil"/>
            </w:tcBorders>
            <w:shd w:val="clear" w:color="auto" w:fill="FFFFFF"/>
            <w:hideMark/>
          </w:tcPr>
          <w:p w:rsidR="00FC6914" w:rsidRPr="00F15F08" w:rsidRDefault="00FC6914" w:rsidP="00FC6914">
            <w:pPr>
              <w:autoSpaceDE w:val="0"/>
              <w:autoSpaceDN w:val="0"/>
              <w:adjustRightInd w:val="0"/>
              <w:spacing w:line="256" w:lineRule="auto"/>
              <w:rPr>
                <w:snapToGrid/>
                <w:color w:val="000000"/>
                <w:szCs w:val="24"/>
              </w:rPr>
            </w:pPr>
            <w:r>
              <w:rPr>
                <w:snapToGrid/>
                <w:color w:val="000000"/>
                <w:szCs w:val="24"/>
              </w:rPr>
              <w:t>Correlatores:</w:t>
            </w:r>
          </w:p>
        </w:tc>
      </w:tr>
      <w:tr w:rsidR="00FC6914" w:rsidRPr="00F15F08" w:rsidTr="0009743F">
        <w:trPr>
          <w:cantSplit/>
          <w:jc w:val="right"/>
        </w:trPr>
        <w:tc>
          <w:tcPr>
            <w:tcW w:w="566" w:type="dxa"/>
            <w:tcBorders>
              <w:top w:val="nil"/>
              <w:left w:val="nil"/>
              <w:bottom w:val="nil"/>
              <w:right w:val="nil"/>
            </w:tcBorders>
            <w:shd w:val="clear" w:color="auto" w:fill="FFFFFF"/>
          </w:tcPr>
          <w:p w:rsidR="00FC6914" w:rsidRPr="00F15F08" w:rsidRDefault="00FC6914" w:rsidP="00FC6914">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hideMark/>
          </w:tcPr>
          <w:p w:rsidR="00FC6914" w:rsidRPr="00F15F08" w:rsidRDefault="00FC6914" w:rsidP="00FC6914">
            <w:pPr>
              <w:autoSpaceDE w:val="0"/>
              <w:autoSpaceDN w:val="0"/>
              <w:adjustRightInd w:val="0"/>
              <w:spacing w:line="256" w:lineRule="auto"/>
              <w:rPr>
                <w:snapToGrid/>
                <w:color w:val="000000"/>
                <w:szCs w:val="24"/>
              </w:rPr>
            </w:pPr>
            <w:r>
              <w:rPr>
                <w:snapToGrid/>
                <w:color w:val="000000"/>
                <w:szCs w:val="24"/>
              </w:rPr>
              <w:t>Tilly Metz (Verts/ALE)</w:t>
            </w:r>
            <w:r>
              <w:rPr>
                <w:snapToGrid/>
                <w:color w:val="000000"/>
                <w:szCs w:val="24"/>
              </w:rPr>
              <w:br/>
              <w:t>Sirpa Pietikäinen (PPE)</w:t>
            </w:r>
            <w:r>
              <w:rPr>
                <w:snapToGrid/>
                <w:color w:val="000000"/>
                <w:szCs w:val="24"/>
              </w:rPr>
              <w:br/>
              <w:t>Günther Sidl (S&amp;D)</w:t>
            </w:r>
            <w:r>
              <w:rPr>
                <w:snapToGrid/>
                <w:color w:val="000000"/>
                <w:szCs w:val="24"/>
              </w:rPr>
              <w:br/>
              <w:t>Anja Hazekamp (GUE/NGL)</w:t>
            </w:r>
            <w:r>
              <w:rPr>
                <w:snapToGrid/>
                <w:color w:val="000000"/>
                <w:szCs w:val="24"/>
              </w:rPr>
              <w:br/>
              <w:t>Eleonora Evi (NI)</w:t>
            </w:r>
          </w:p>
        </w:tc>
        <w:tc>
          <w:tcPr>
            <w:tcW w:w="2566" w:type="dxa"/>
            <w:tcBorders>
              <w:top w:val="nil"/>
              <w:left w:val="nil"/>
              <w:bottom w:val="nil"/>
              <w:right w:val="nil"/>
            </w:tcBorders>
            <w:shd w:val="clear" w:color="auto" w:fill="FFFFFF"/>
          </w:tcPr>
          <w:p w:rsidR="00FC6914" w:rsidRPr="00F15F08" w:rsidRDefault="00FC6914" w:rsidP="00FC6914">
            <w:pPr>
              <w:autoSpaceDE w:val="0"/>
              <w:autoSpaceDN w:val="0"/>
              <w:adjustRightInd w:val="0"/>
              <w:spacing w:line="256" w:lineRule="auto"/>
              <w:rPr>
                <w:snapToGrid/>
                <w:color w:val="000000"/>
                <w:szCs w:val="24"/>
                <w:lang w:eastAsia="en-GB"/>
              </w:rPr>
            </w:pPr>
          </w:p>
        </w:tc>
      </w:tr>
    </w:tbl>
    <w:p w:rsidR="00FC6914" w:rsidRPr="00F15F08" w:rsidRDefault="00F15F08" w:rsidP="00F15F08">
      <w:pPr>
        <w:tabs>
          <w:tab w:val="left" w:pos="1100"/>
        </w:tabs>
        <w:autoSpaceDE w:val="0"/>
        <w:autoSpaceDN w:val="0"/>
        <w:adjustRightInd w:val="0"/>
        <w:spacing w:before="120"/>
        <w:ind w:left="1100" w:hanging="403"/>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Troca de opiniões com base na proposta de resolução</w:t>
      </w:r>
    </w:p>
    <w:p w:rsidR="0009743F" w:rsidRPr="00F15F08" w:rsidRDefault="0009743F" w:rsidP="0009743F">
      <w:pPr>
        <w:tabs>
          <w:tab w:val="left" w:pos="1100"/>
        </w:tabs>
        <w:autoSpaceDE w:val="0"/>
        <w:autoSpaceDN w:val="0"/>
        <w:adjustRightInd w:val="0"/>
        <w:spacing w:before="240"/>
        <w:ind w:left="697"/>
        <w:rPr>
          <w:b/>
          <w:i/>
          <w:snapToGrid/>
        </w:rPr>
      </w:pPr>
      <w:r>
        <w:rPr>
          <w:b/>
          <w:i/>
        </w:rPr>
        <w:t xml:space="preserve">Intervenções: </w:t>
      </w:r>
      <w:r>
        <w:t>Tilly Metz, Günther Sidl, Anja Hazekamp, Eleonora Evi, Jan Huitema, Alexandr Vondra, Chantal Bruetschy (DG SANTE)</w:t>
      </w:r>
    </w:p>
    <w:p w:rsidR="0009743F" w:rsidRPr="00F15F08" w:rsidRDefault="0009743F" w:rsidP="0009743F">
      <w:pPr>
        <w:tabs>
          <w:tab w:val="left" w:pos="1100"/>
        </w:tabs>
        <w:autoSpaceDE w:val="0"/>
        <w:autoSpaceDN w:val="0"/>
        <w:adjustRightInd w:val="0"/>
        <w:spacing w:before="120"/>
        <w:ind w:left="697"/>
      </w:pPr>
      <w:r>
        <w:rPr>
          <w:b/>
        </w:rPr>
        <w:t>Decisão:</w:t>
      </w:r>
      <w:r>
        <w:t xml:space="preserve"> </w:t>
      </w:r>
      <w:r>
        <w:tab/>
        <w:t>Votação na Comissão ENVI:</w:t>
      </w:r>
      <w:r>
        <w:tab/>
      </w:r>
      <w:r>
        <w:tab/>
      </w:r>
      <w:r>
        <w:tab/>
        <w:t>18 de fevereiro de 2020</w:t>
      </w:r>
    </w:p>
    <w:p w:rsidR="0009743F" w:rsidRPr="00F15F08" w:rsidRDefault="0009743F" w:rsidP="0009743F">
      <w:pPr>
        <w:pStyle w:val="NormalIndent"/>
        <w:ind w:left="1440" w:firstLine="720"/>
      </w:pPr>
      <w:r>
        <w:t>Votação em sessão plenária:</w:t>
      </w:r>
      <w:r>
        <w:tab/>
      </w:r>
      <w:r>
        <w:tab/>
        <w:t>março I 2020 (em caso de aprovação na comissão ENVI)</w:t>
      </w:r>
    </w:p>
    <w:p w:rsidR="00FC6914" w:rsidRPr="00F15F08" w:rsidRDefault="00F15F08" w:rsidP="00F15F08">
      <w:pPr>
        <w:pStyle w:val="PVxHeading"/>
        <w:numPr>
          <w:ilvl w:val="0"/>
          <w:numId w:val="0"/>
        </w:numPr>
        <w:ind w:left="567" w:hanging="567"/>
      </w:pPr>
      <w:proofErr w:type="gramStart"/>
      <w:r>
        <w:t>8.</w:t>
      </w:r>
      <w:r>
        <w:tab/>
        <w:t>Diversos</w:t>
      </w:r>
      <w:proofErr w:type="gramEnd"/>
    </w:p>
    <w:p w:rsidR="00FC6914" w:rsidRPr="00F15F08" w:rsidRDefault="00FC6914" w:rsidP="006B2AF7">
      <w:pPr>
        <w:pStyle w:val="PVxIndent"/>
      </w:pPr>
      <w:r>
        <w:t>Nada a assinalar.</w:t>
      </w:r>
    </w:p>
    <w:p w:rsidR="00FC6914" w:rsidRPr="00F15F08" w:rsidRDefault="00F15F08" w:rsidP="00F15F08">
      <w:pPr>
        <w:pStyle w:val="PVxHeading"/>
        <w:numPr>
          <w:ilvl w:val="0"/>
          <w:numId w:val="0"/>
        </w:numPr>
        <w:ind w:left="567" w:hanging="567"/>
      </w:pPr>
      <w:r>
        <w:t>9.</w:t>
      </w:r>
      <w:r>
        <w:tab/>
        <w:t>Data e local das próximas reuniões</w:t>
      </w:r>
    </w:p>
    <w:p w:rsidR="0009743F" w:rsidRPr="00F15F08" w:rsidRDefault="0009743F" w:rsidP="0009743F">
      <w:pPr>
        <w:snapToGrid w:val="0"/>
        <w:ind w:left="993" w:hanging="426"/>
        <w:rPr>
          <w:snapToGrid/>
        </w:rPr>
      </w:pPr>
      <w:r>
        <w:rPr>
          <w:rFonts w:ascii="Symbol" w:hAnsi="Symbol"/>
          <w:snapToGrid/>
        </w:rPr>
        <w:t></w:t>
      </w:r>
      <w:r>
        <w:t xml:space="preserve">13 de fevereiro de 2020, </w:t>
      </w:r>
      <w:r>
        <w:rPr>
          <w:snapToGrid/>
        </w:rPr>
        <w:t>Estrasburgo</w:t>
      </w:r>
    </w:p>
    <w:p w:rsidR="00F81583" w:rsidRPr="00F15F08" w:rsidRDefault="0009743F" w:rsidP="0009743F">
      <w:pPr>
        <w:snapToGrid w:val="0"/>
        <w:ind w:left="993" w:hanging="426"/>
        <w:rPr>
          <w:snapToGrid/>
        </w:rPr>
      </w:pPr>
      <w:r>
        <w:rPr>
          <w:rFonts w:ascii="Symbol" w:hAnsi="Symbol"/>
          <w:snapToGrid/>
        </w:rPr>
        <w:t></w:t>
      </w:r>
      <w:r>
        <w:t xml:space="preserve">17 e 18 de fevereiro de 2020, </w:t>
      </w:r>
      <w:r>
        <w:rPr>
          <w:snapToGrid/>
        </w:rPr>
        <w:t>Bruxelas</w:t>
      </w:r>
    </w:p>
    <w:p w:rsidR="00F81583" w:rsidRPr="00F15F08" w:rsidRDefault="00F81583" w:rsidP="00F81583">
      <w:pPr>
        <w:tabs>
          <w:tab w:val="left" w:pos="720"/>
          <w:tab w:val="left" w:pos="2155"/>
        </w:tabs>
        <w:snapToGrid w:val="0"/>
        <w:spacing w:before="120" w:after="120"/>
        <w:ind w:left="851"/>
        <w:jc w:val="center"/>
        <w:rPr>
          <w:snapToGrid/>
        </w:rPr>
      </w:pPr>
      <w:r>
        <w:rPr>
          <w:snapToGrid/>
        </w:rPr>
        <w:t>***</w:t>
      </w:r>
    </w:p>
    <w:p w:rsidR="00FC6914" w:rsidRPr="00F15F08" w:rsidRDefault="00FC6914" w:rsidP="00F81583">
      <w:pPr>
        <w:pStyle w:val="PVxIndent"/>
        <w:ind w:hanging="709"/>
      </w:pPr>
      <w:r>
        <w:t>A reunião é encerrada às 18.30.</w:t>
      </w:r>
    </w:p>
    <w:p w:rsidR="00250F5D" w:rsidRPr="00F15F08" w:rsidRDefault="00250F5D" w:rsidP="00F4356E"/>
    <w:p w:rsidR="00CA70CB" w:rsidRPr="00F15F08" w:rsidRDefault="00CA70CB">
      <w:pPr>
        <w:tabs>
          <w:tab w:val="left" w:pos="-1057"/>
          <w:tab w:val="left" w:pos="-720"/>
          <w:tab w:val="left" w:pos="0"/>
          <w:tab w:val="left" w:pos="720"/>
          <w:tab w:val="left" w:pos="2154"/>
          <w:tab w:val="left" w:pos="2880"/>
        </w:tabs>
        <w:sectPr w:rsidR="00CA70CB" w:rsidRPr="00F15F08" w:rsidSect="00650AF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F15F08" w:rsidRDefault="00CC6E1E" w:rsidP="00E2660A">
      <w:pPr>
        <w:pStyle w:val="AttendancePVTitle"/>
      </w:pPr>
      <w:r>
        <w:lastRenderedPageBreak/>
        <w:t xml:space="preserve">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w:t>
      </w:r>
      <w:proofErr w:type="gramStart"/>
      <w:r>
        <w:t>TA</w:t>
      </w:r>
      <w:proofErr w:type="gramEnd"/>
      <w:r>
        <w:t>'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15F08">
        <w:trPr>
          <w:cantSplit/>
        </w:trPr>
        <w:tc>
          <w:tcPr>
            <w:tcW w:w="9072" w:type="dxa"/>
            <w:shd w:val="pct10" w:color="000000" w:fill="FFFFFF"/>
          </w:tcPr>
          <w:p w:rsidR="008452E8" w:rsidRPr="00F15F08" w:rsidRDefault="00CC6E1E" w:rsidP="00AD4CEB">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8452E8" w:rsidRPr="00F15F08">
        <w:trPr>
          <w:cantSplit/>
          <w:trHeight w:val="720"/>
        </w:trPr>
        <w:tc>
          <w:tcPr>
            <w:tcW w:w="9072" w:type="dxa"/>
            <w:shd w:val="clear" w:color="000000" w:fill="FFFFFF"/>
          </w:tcPr>
          <w:p w:rsidR="008452E8" w:rsidRPr="00F15F08" w:rsidRDefault="00186453" w:rsidP="00186453">
            <w:pPr>
              <w:pStyle w:val="AttendancePVTable"/>
            </w:pPr>
            <w:r>
              <w:t>Pascal Canfin (P), Bas Eickhout (VP), Anja Hazekamp (VP)</w:t>
            </w:r>
          </w:p>
        </w:tc>
      </w:tr>
      <w:tr w:rsidR="008452E8" w:rsidRPr="00F15F08">
        <w:trPr>
          <w:cantSplit/>
        </w:trPr>
        <w:tc>
          <w:tcPr>
            <w:tcW w:w="9072" w:type="dxa"/>
            <w:shd w:val="pct10" w:color="000000" w:fill="FFFFFF"/>
          </w:tcPr>
          <w:p w:rsidR="008452E8" w:rsidRPr="00F15F08" w:rsidRDefault="00CC6E1E" w:rsidP="00AD4CEB">
            <w:pPr>
              <w:pStyle w:val="AttendancePVTable"/>
            </w:pPr>
            <w:r>
              <w:t>Членове/Diputados/Poslanci/Medlemmer/Mitglieder/Parlamendiliikmed/Βουλευτές/Members/Députés/Zastupnici/Deputati/Deputāti/ Nariai/Képviselõk/Membri/Leden/Posłowie/Deputados/Deputaţi/Jäsenet/Ledamöter</w:t>
            </w:r>
          </w:p>
        </w:tc>
      </w:tr>
      <w:tr w:rsidR="008452E8" w:rsidRPr="00F15F08">
        <w:trPr>
          <w:cantSplit/>
          <w:trHeight w:val="1200"/>
        </w:trPr>
        <w:tc>
          <w:tcPr>
            <w:tcW w:w="9072" w:type="dxa"/>
            <w:shd w:val="clear" w:color="000000" w:fill="FFFFFF"/>
          </w:tcPr>
          <w:p w:rsidR="008452E8" w:rsidRPr="00F15F08" w:rsidRDefault="00EF172B" w:rsidP="007C59BB">
            <w:pPr>
              <w:pStyle w:val="AttendancePVTable"/>
            </w:pPr>
            <w:r>
              <w:t>Aurelia Beigneux, Sara Cerdas, Catherine Griset, Jytte Guteland, Martin Hojsík, Jan Huitema, Yannick Jadot, Petros Kokkalis, Joanna Kopcińska, Esther de Lange, Peter Liese, Liudas Mažylis, Tilly Metz, Alessandra Moretti, Jutta Paulus, Stanislav Polčák, Jessica Polfjärd, María Soraya Rodríguez Ramos, Sándor Rónai, Christine Schneider, Günther Sidl, Nils Torvalds, Edina Tóth, Véronique Trillet</w:t>
            </w:r>
            <w:r>
              <w:noBreakHyphen/>
              <w:t>Lenoir, Alexandr Vondra, Mick Wallace</w:t>
            </w:r>
          </w:p>
        </w:tc>
      </w:tr>
      <w:tr w:rsidR="008452E8" w:rsidRPr="00F15F08">
        <w:trPr>
          <w:cantSplit/>
        </w:trPr>
        <w:tc>
          <w:tcPr>
            <w:tcW w:w="9072" w:type="dxa"/>
            <w:shd w:val="pct10" w:color="000000" w:fill="FFFFFF"/>
          </w:tcPr>
          <w:p w:rsidR="008452E8" w:rsidRPr="00F15F08" w:rsidRDefault="00CC6E1E" w:rsidP="00AD4CEB">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F15F08">
        <w:trPr>
          <w:cantSplit/>
          <w:trHeight w:val="1200"/>
        </w:trPr>
        <w:tc>
          <w:tcPr>
            <w:tcW w:w="9072" w:type="dxa"/>
            <w:shd w:val="clear" w:color="000000" w:fill="FFFFFF"/>
          </w:tcPr>
          <w:p w:rsidR="008452E8" w:rsidRPr="00F15F08" w:rsidRDefault="00534B1D" w:rsidP="00AD4CEB">
            <w:pPr>
              <w:pStyle w:val="AttendancePVTable"/>
            </w:pPr>
            <w:r>
              <w:t xml:space="preserve">Annika Bruna, Nicolás González Casares, Irena Joveva, Norbert Lins, Christel Schaldemose, Susana Solís Pérez, Maria Spyraki, Michèle Rivasi, István Ujhelyi, Tiemo Wölken, </w:t>
            </w:r>
          </w:p>
        </w:tc>
      </w:tr>
    </w:tbl>
    <w:p w:rsidR="008452E8" w:rsidRPr="00F15F08" w:rsidRDefault="008452E8" w:rsidP="005D5A08">
      <w:pPr>
        <w:pStyle w:val="AttendancePV"/>
      </w:pPr>
    </w:p>
    <w:p w:rsidR="008452E8" w:rsidRPr="00F15F08" w:rsidRDefault="008452E8" w:rsidP="005D5A08">
      <w:pPr>
        <w:pStyle w:val="AttendancePV"/>
      </w:pPr>
    </w:p>
    <w:p w:rsidR="00714F25" w:rsidRPr="00F15F08"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F15F08">
        <w:trPr>
          <w:cantSplit/>
        </w:trPr>
        <w:tc>
          <w:tcPr>
            <w:tcW w:w="9072" w:type="dxa"/>
            <w:gridSpan w:val="2"/>
            <w:shd w:val="pct10" w:color="000000" w:fill="FFFFFF"/>
          </w:tcPr>
          <w:p w:rsidR="008452E8" w:rsidRPr="00F15F08" w:rsidRDefault="006D2283" w:rsidP="00467244">
            <w:pPr>
              <w:pStyle w:val="AttendancePVTable"/>
            </w:pPr>
            <w:r>
              <w:t>209 (7)</w:t>
            </w:r>
          </w:p>
        </w:tc>
      </w:tr>
      <w:tr w:rsidR="008452E8" w:rsidRPr="00F15F08">
        <w:trPr>
          <w:cantSplit/>
          <w:trHeight w:val="720"/>
        </w:trPr>
        <w:tc>
          <w:tcPr>
            <w:tcW w:w="9072" w:type="dxa"/>
            <w:gridSpan w:val="2"/>
          </w:tcPr>
          <w:p w:rsidR="008452E8" w:rsidRPr="00F15F08" w:rsidRDefault="008452E8" w:rsidP="00AD4CEB">
            <w:pPr>
              <w:pStyle w:val="AttendancePVTable"/>
            </w:pPr>
          </w:p>
        </w:tc>
      </w:tr>
      <w:tr w:rsidR="008452E8" w:rsidRPr="00F15F08">
        <w:trPr>
          <w:cantSplit/>
        </w:trPr>
        <w:tc>
          <w:tcPr>
            <w:tcW w:w="9072" w:type="dxa"/>
            <w:gridSpan w:val="2"/>
            <w:shd w:val="pct10" w:color="000000" w:fill="FFFFFF"/>
          </w:tcPr>
          <w:p w:rsidR="008452E8" w:rsidRPr="00F15F08" w:rsidRDefault="00467244" w:rsidP="00AD4CEB">
            <w:pPr>
              <w:pStyle w:val="AttendancePVTable"/>
            </w:pPr>
            <w:r>
              <w:t>216 (3)</w:t>
            </w:r>
          </w:p>
        </w:tc>
      </w:tr>
      <w:tr w:rsidR="008452E8" w:rsidRPr="00F15F08">
        <w:trPr>
          <w:cantSplit/>
          <w:trHeight w:val="720"/>
        </w:trPr>
        <w:tc>
          <w:tcPr>
            <w:tcW w:w="9072" w:type="dxa"/>
            <w:gridSpan w:val="2"/>
          </w:tcPr>
          <w:p w:rsidR="008452E8" w:rsidRPr="00F15F08" w:rsidRDefault="008452E8" w:rsidP="00AD4CEB">
            <w:pPr>
              <w:pStyle w:val="AttendancePVTable"/>
            </w:pPr>
          </w:p>
        </w:tc>
      </w:tr>
      <w:tr w:rsidR="008452E8" w:rsidRPr="00F15F08">
        <w:trPr>
          <w:cantSplit/>
        </w:trPr>
        <w:tc>
          <w:tcPr>
            <w:tcW w:w="9072" w:type="dxa"/>
            <w:gridSpan w:val="2"/>
            <w:shd w:val="pct10" w:color="000000" w:fill="FFFFFF"/>
          </w:tcPr>
          <w:p w:rsidR="008452E8" w:rsidRPr="00F15F08" w:rsidRDefault="006D2283" w:rsidP="00467244">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F15F08">
        <w:trPr>
          <w:trHeight w:val="720"/>
        </w:trPr>
        <w:tc>
          <w:tcPr>
            <w:tcW w:w="7513" w:type="dxa"/>
          </w:tcPr>
          <w:p w:rsidR="008452E8" w:rsidRPr="00F15F08" w:rsidRDefault="008452E8" w:rsidP="00AD4CEB">
            <w:pPr>
              <w:pStyle w:val="AttendancePVTable"/>
            </w:pPr>
          </w:p>
        </w:tc>
        <w:tc>
          <w:tcPr>
            <w:tcW w:w="1559" w:type="dxa"/>
          </w:tcPr>
          <w:p w:rsidR="008452E8" w:rsidRPr="00F15F08" w:rsidRDefault="008452E8" w:rsidP="00AD4CEB">
            <w:pPr>
              <w:pStyle w:val="AttendancePVTable"/>
            </w:pPr>
          </w:p>
        </w:tc>
      </w:tr>
    </w:tbl>
    <w:p w:rsidR="008452E8" w:rsidRPr="00F15F08" w:rsidRDefault="008452E8" w:rsidP="005D5A08">
      <w:pPr>
        <w:pStyle w:val="AttendancePV"/>
      </w:pPr>
    </w:p>
    <w:p w:rsidR="0083601E" w:rsidRPr="00F15F08" w:rsidRDefault="0083601E" w:rsidP="005D5A08">
      <w:pPr>
        <w:pStyle w:val="AttendancePV"/>
      </w:pPr>
    </w:p>
    <w:p w:rsidR="0083601E" w:rsidRPr="00F15F08" w:rsidRDefault="0083601E" w:rsidP="005D5A08">
      <w:pPr>
        <w:pStyle w:val="AttendancePV"/>
      </w:pPr>
    </w:p>
    <w:p w:rsidR="008452E8" w:rsidRPr="00F15F08" w:rsidRDefault="008452E8" w:rsidP="005D5A08">
      <w:pPr>
        <w:pStyle w:val="AttendancePV"/>
      </w:pPr>
    </w:p>
    <w:p w:rsidR="0083601E" w:rsidRPr="00F15F08" w:rsidRDefault="0076749D" w:rsidP="005D5A08">
      <w:pPr>
        <w:pStyle w:val="AttendancePV"/>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15F08" w:rsidTr="00B15084">
        <w:trPr>
          <w:cantSplit/>
        </w:trPr>
        <w:tc>
          <w:tcPr>
            <w:tcW w:w="9072" w:type="dxa"/>
            <w:shd w:val="pct10" w:color="000000" w:fill="FFFFFF"/>
          </w:tcPr>
          <w:p w:rsidR="0083601E" w:rsidRPr="00F15F08" w:rsidRDefault="0083601E" w:rsidP="00AD4CEB">
            <w:pPr>
              <w:pStyle w:val="AttendancePVTable"/>
            </w:pPr>
            <w:r>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15F08" w:rsidTr="00B15084">
        <w:trPr>
          <w:cantSplit/>
          <w:trHeight w:val="720"/>
        </w:trPr>
        <w:tc>
          <w:tcPr>
            <w:tcW w:w="9072" w:type="dxa"/>
          </w:tcPr>
          <w:p w:rsidR="0083601E" w:rsidRPr="00F15F08" w:rsidRDefault="0083601E" w:rsidP="00AD4CEB">
            <w:pPr>
              <w:pStyle w:val="AttendancePVTable"/>
            </w:pPr>
          </w:p>
        </w:tc>
      </w:tr>
    </w:tbl>
    <w:p w:rsidR="008452E8" w:rsidRPr="00F15F08" w:rsidRDefault="008452E8" w:rsidP="005D5A08">
      <w:pPr>
        <w:pStyle w:val="AttendancePV"/>
      </w:pPr>
    </w:p>
    <w:p w:rsidR="0083601E" w:rsidRPr="00F15F08" w:rsidRDefault="0083601E" w:rsidP="005D5A08">
      <w:pPr>
        <w:pStyle w:val="AttendancePV"/>
      </w:pPr>
    </w:p>
    <w:p w:rsidR="00DB5CC6" w:rsidRPr="00F15F08"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15F08">
        <w:tc>
          <w:tcPr>
            <w:tcW w:w="9072" w:type="dxa"/>
            <w:shd w:val="pct10" w:color="000000" w:fill="FFFFFF"/>
          </w:tcPr>
          <w:p w:rsidR="008452E8" w:rsidRPr="00F15F08" w:rsidRDefault="00CC6E1E" w:rsidP="00F51C97">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F15F08">
        <w:trPr>
          <w:trHeight w:val="720"/>
        </w:trPr>
        <w:tc>
          <w:tcPr>
            <w:tcW w:w="9072" w:type="dxa"/>
          </w:tcPr>
          <w:p w:rsidR="008452E8" w:rsidRPr="00F15F08" w:rsidRDefault="00880D64" w:rsidP="00AD4CEB">
            <w:pPr>
              <w:pStyle w:val="AttendancePVTable"/>
            </w:pPr>
            <w:r>
              <w:t>Andrea Ammon (ECDC Executive Director), Zofija Kukovič (EP representative at the ECDC Management Board), Marilena Koppa (EP representative at the ECDC Management Board)</w:t>
            </w:r>
          </w:p>
        </w:tc>
      </w:tr>
    </w:tbl>
    <w:p w:rsidR="008452E8" w:rsidRPr="00F15F08" w:rsidRDefault="008452E8" w:rsidP="005D5A08">
      <w:pPr>
        <w:pStyle w:val="AttendancePV"/>
      </w:pPr>
    </w:p>
    <w:p w:rsidR="0083601E" w:rsidRPr="00F15F08" w:rsidRDefault="0083601E" w:rsidP="005D5A08">
      <w:pPr>
        <w:pStyle w:val="AttendancePV"/>
      </w:pPr>
    </w:p>
    <w:p w:rsidR="008452E8" w:rsidRPr="00F15F08"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15F08">
        <w:tc>
          <w:tcPr>
            <w:tcW w:w="9072" w:type="dxa"/>
            <w:gridSpan w:val="2"/>
            <w:shd w:val="pct10" w:color="000000" w:fill="FFFFFF"/>
          </w:tcPr>
          <w:p w:rsidR="008452E8" w:rsidRPr="00F15F08" w:rsidRDefault="00CC6E1E" w:rsidP="00AD4CEB">
            <w:pPr>
              <w:pStyle w:val="AttendancePVTable"/>
            </w:pPr>
            <w:r>
              <w:t>Съвет/Consejo/Rada/Rådet/Rat/Nõukogu/Συμβούλιο/Council/Conseil/Vijeće/Consiglio/Padome/Taryba/Tanács/Kunsill/Raad/ Conselho/Consiliu/Svet/Neuvosto/Rådet (*)</w:t>
            </w:r>
          </w:p>
        </w:tc>
      </w:tr>
      <w:tr w:rsidR="008452E8" w:rsidRPr="00F15F08">
        <w:trPr>
          <w:trHeight w:val="720"/>
        </w:trPr>
        <w:tc>
          <w:tcPr>
            <w:tcW w:w="9072" w:type="dxa"/>
            <w:gridSpan w:val="2"/>
          </w:tcPr>
          <w:p w:rsidR="008452E8" w:rsidRPr="00F15F08" w:rsidRDefault="008452E8" w:rsidP="00AD4CEB">
            <w:pPr>
              <w:pStyle w:val="AttendancePVTable"/>
            </w:pPr>
          </w:p>
        </w:tc>
      </w:tr>
      <w:tr w:rsidR="008452E8" w:rsidRPr="00F15F08">
        <w:tc>
          <w:tcPr>
            <w:tcW w:w="9072" w:type="dxa"/>
            <w:gridSpan w:val="2"/>
            <w:shd w:val="pct10" w:color="000000" w:fill="FFFFFF"/>
          </w:tcPr>
          <w:p w:rsidR="008452E8" w:rsidRPr="00F15F08" w:rsidRDefault="00CC6E1E" w:rsidP="002E2B09">
            <w:pPr>
              <w:pStyle w:val="AttendancePVTable"/>
            </w:pPr>
            <w:r>
              <w:t>Комисия/Comisión/Komise/Kommissionen/Kommission/Komisjon/Επιτροπή/Commission/Komisija/Commissione/Bizottság/ Kummissjoni/Commissie/Komisja/Comissão/Comisie/Komisia/Komissio/Kommissionen (*)</w:t>
            </w:r>
          </w:p>
        </w:tc>
      </w:tr>
      <w:tr w:rsidR="008452E8" w:rsidRPr="00F15F08">
        <w:trPr>
          <w:trHeight w:val="720"/>
        </w:trPr>
        <w:tc>
          <w:tcPr>
            <w:tcW w:w="9072" w:type="dxa"/>
            <w:gridSpan w:val="2"/>
          </w:tcPr>
          <w:p w:rsidR="008452E8" w:rsidRPr="00F15F08" w:rsidRDefault="00002162" w:rsidP="00AD4CEB">
            <w:pPr>
              <w:pStyle w:val="AttendancePVTable"/>
            </w:pPr>
            <w:r>
              <w:t>Thierry Breton (Commissioner for the Internal Market), Klaus Berend (DG SANTE), Chantal Bruetschy (DG SANTE), Stefaan Lemmens (Secretariat General)</w:t>
            </w:r>
          </w:p>
        </w:tc>
      </w:tr>
      <w:tr w:rsidR="008452E8" w:rsidRPr="00F15F08">
        <w:tc>
          <w:tcPr>
            <w:tcW w:w="9072" w:type="dxa"/>
            <w:gridSpan w:val="2"/>
            <w:shd w:val="pct10" w:color="000000" w:fill="FFFFFF"/>
          </w:tcPr>
          <w:p w:rsidR="008452E8" w:rsidRPr="00F15F08" w:rsidRDefault="00F0068D" w:rsidP="00F0068D">
            <w:pPr>
              <w:pStyle w:val="AttendancePVTable"/>
            </w:pPr>
            <w:r>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F15F08">
        <w:trPr>
          <w:cantSplit/>
          <w:trHeight w:val="720"/>
        </w:trPr>
        <w:tc>
          <w:tcPr>
            <w:tcW w:w="1701" w:type="dxa"/>
          </w:tcPr>
          <w:p w:rsidR="008452E8" w:rsidRPr="00F15F08" w:rsidRDefault="008452E8" w:rsidP="00AD4CEB">
            <w:pPr>
              <w:pStyle w:val="AttendancePVTable"/>
            </w:pPr>
          </w:p>
        </w:tc>
        <w:tc>
          <w:tcPr>
            <w:tcW w:w="7371" w:type="dxa"/>
          </w:tcPr>
          <w:p w:rsidR="008452E8" w:rsidRPr="00F15F08" w:rsidRDefault="008452E8" w:rsidP="00AD4CEB">
            <w:pPr>
              <w:pStyle w:val="AttendancePVTable"/>
            </w:pPr>
          </w:p>
        </w:tc>
      </w:tr>
    </w:tbl>
    <w:p w:rsidR="008452E8" w:rsidRPr="00F15F08" w:rsidRDefault="008452E8" w:rsidP="005D5A08">
      <w:pPr>
        <w:pStyle w:val="AttendancePV"/>
      </w:pPr>
    </w:p>
    <w:p w:rsidR="008452E8" w:rsidRPr="00F15F08"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15F08">
        <w:trPr>
          <w:cantSplit/>
        </w:trPr>
        <w:tc>
          <w:tcPr>
            <w:tcW w:w="9072" w:type="dxa"/>
            <w:shd w:val="pct10" w:color="000000" w:fill="FFFFFF"/>
          </w:tcPr>
          <w:p w:rsidR="008452E8" w:rsidRPr="00F15F08" w:rsidRDefault="00007788" w:rsidP="00AD4CEB">
            <w:pPr>
              <w:pStyle w:val="AttendancePVTable"/>
            </w:pPr>
            <w: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15F08">
        <w:trPr>
          <w:cantSplit/>
          <w:trHeight w:val="1200"/>
        </w:trPr>
        <w:tc>
          <w:tcPr>
            <w:tcW w:w="9072" w:type="dxa"/>
          </w:tcPr>
          <w:p w:rsidR="008452E8" w:rsidRPr="00F15F08" w:rsidRDefault="008452E8" w:rsidP="00AD4CEB">
            <w:pPr>
              <w:pStyle w:val="AttendancePVTable"/>
            </w:pPr>
          </w:p>
        </w:tc>
      </w:tr>
    </w:tbl>
    <w:p w:rsidR="0083601E" w:rsidRPr="00F15F08" w:rsidRDefault="0083601E" w:rsidP="005D5A08">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15F08">
        <w:trPr>
          <w:cantSplit/>
        </w:trPr>
        <w:tc>
          <w:tcPr>
            <w:tcW w:w="9072" w:type="dxa"/>
            <w:gridSpan w:val="2"/>
            <w:shd w:val="pct10" w:color="000000" w:fill="FFFFFF"/>
          </w:tcPr>
          <w:p w:rsidR="008452E8" w:rsidRPr="00F15F08" w:rsidRDefault="00C634EF" w:rsidP="005F6C89">
            <w:pPr>
              <w:pStyle w:val="AttendancePVTable"/>
            </w:pPr>
            <w:r>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F15F08">
        <w:trPr>
          <w:cantSplit/>
        </w:trPr>
        <w:tc>
          <w:tcPr>
            <w:tcW w:w="1701" w:type="dxa"/>
            <w:shd w:val="clear" w:color="auto" w:fill="FFFFFF"/>
          </w:tcPr>
          <w:p w:rsidR="008452E8" w:rsidRPr="0081494C" w:rsidRDefault="008452E8" w:rsidP="00A66B35">
            <w:pPr>
              <w:pStyle w:val="AttendancePVTable"/>
              <w:rPr>
                <w:lang w:val="en-GB"/>
              </w:rPr>
            </w:pPr>
            <w:r w:rsidRPr="0081494C">
              <w:rPr>
                <w:lang w:val="en-GB"/>
              </w:rPr>
              <w:t>PPE</w:t>
            </w:r>
          </w:p>
          <w:p w:rsidR="008452E8" w:rsidRPr="0081494C" w:rsidRDefault="00CE5AEB" w:rsidP="00A66B35">
            <w:pPr>
              <w:pStyle w:val="AttendancePVTable"/>
              <w:rPr>
                <w:lang w:val="en-GB"/>
              </w:rPr>
            </w:pPr>
            <w:r w:rsidRPr="0081494C">
              <w:rPr>
                <w:lang w:val="en-GB"/>
              </w:rPr>
              <w:t>S&amp;D</w:t>
            </w:r>
          </w:p>
          <w:p w:rsidR="00A5325A" w:rsidRPr="0081494C" w:rsidRDefault="00A5325A" w:rsidP="00A66B35">
            <w:pPr>
              <w:pStyle w:val="AttendancePVTable"/>
              <w:rPr>
                <w:lang w:val="en-GB"/>
              </w:rPr>
            </w:pPr>
            <w:r w:rsidRPr="0081494C">
              <w:rPr>
                <w:lang w:val="en-GB"/>
              </w:rPr>
              <w:t>Renew</w:t>
            </w:r>
          </w:p>
          <w:p w:rsidR="008452E8" w:rsidRPr="0081494C" w:rsidRDefault="00926DB0" w:rsidP="00A66B35">
            <w:pPr>
              <w:pStyle w:val="AttendancePVTable"/>
              <w:rPr>
                <w:lang w:val="en-GB"/>
              </w:rPr>
            </w:pPr>
            <w:r w:rsidRPr="0081494C">
              <w:rPr>
                <w:lang w:val="en-GB"/>
              </w:rPr>
              <w:t>Verts/ALE</w:t>
            </w:r>
          </w:p>
          <w:p w:rsidR="00A5325A" w:rsidRPr="0081494C" w:rsidRDefault="00A5325A" w:rsidP="00A5325A">
            <w:pPr>
              <w:pStyle w:val="AttendancePVTable"/>
              <w:rPr>
                <w:lang w:val="en-GB"/>
              </w:rPr>
            </w:pPr>
            <w:r w:rsidRPr="0081494C">
              <w:rPr>
                <w:lang w:val="en-GB"/>
              </w:rPr>
              <w:t>ID</w:t>
            </w:r>
          </w:p>
          <w:p w:rsidR="00A5325A" w:rsidRPr="0081494C" w:rsidRDefault="00A5325A" w:rsidP="00A5325A">
            <w:pPr>
              <w:pStyle w:val="AttendancePVTable"/>
              <w:rPr>
                <w:lang w:val="en-GB"/>
              </w:rPr>
            </w:pPr>
            <w:r w:rsidRPr="0081494C">
              <w:rPr>
                <w:lang w:val="en-GB"/>
              </w:rPr>
              <w:t>ECR</w:t>
            </w:r>
          </w:p>
          <w:p w:rsidR="008452E8" w:rsidRPr="00F15F08" w:rsidRDefault="00926DB0" w:rsidP="00A66B35">
            <w:pPr>
              <w:pStyle w:val="AttendancePVTable"/>
            </w:pPr>
            <w:r>
              <w:t>GUE/NGL</w:t>
            </w:r>
          </w:p>
          <w:p w:rsidR="008452E8" w:rsidRPr="00F15F08" w:rsidRDefault="008452E8" w:rsidP="00A66B35">
            <w:pPr>
              <w:pStyle w:val="AttendancePVTable"/>
            </w:pPr>
            <w:r>
              <w:t>NI</w:t>
            </w:r>
          </w:p>
        </w:tc>
        <w:tc>
          <w:tcPr>
            <w:tcW w:w="7371" w:type="dxa"/>
            <w:shd w:val="clear" w:color="auto" w:fill="FFFFFF"/>
          </w:tcPr>
          <w:p w:rsidR="008452E8" w:rsidRPr="00F15F08" w:rsidRDefault="00384FA4" w:rsidP="00A66B35">
            <w:pPr>
              <w:pStyle w:val="AttendancePVTable"/>
            </w:pPr>
            <w:r>
              <w:t>Georgeta Vasile, Ewa Tomczuk</w:t>
            </w:r>
          </w:p>
          <w:p w:rsidR="008452E8" w:rsidRPr="00F15F08" w:rsidRDefault="00384FA4" w:rsidP="00A66B35">
            <w:pPr>
              <w:pStyle w:val="AttendancePVTable"/>
            </w:pPr>
            <w:r>
              <w:t>Meri Aho</w:t>
            </w:r>
          </w:p>
          <w:p w:rsidR="008452E8" w:rsidRPr="00F15F08" w:rsidRDefault="00384FA4" w:rsidP="00A66B35">
            <w:pPr>
              <w:pStyle w:val="AttendancePVTable"/>
            </w:pPr>
            <w:r>
              <w:t>Wilhelm Bargum, Sissel Kvist</w:t>
            </w:r>
          </w:p>
          <w:p w:rsidR="008452E8" w:rsidRPr="00F15F08" w:rsidRDefault="00384FA4" w:rsidP="00A66B35">
            <w:pPr>
              <w:pStyle w:val="AttendancePVTable"/>
            </w:pPr>
            <w:r>
              <w:t>Corinna Zerger, Yan Dupas, Axel Singhofen</w:t>
            </w:r>
          </w:p>
          <w:p w:rsidR="008452E8" w:rsidRPr="00F15F08" w:rsidRDefault="008452E8" w:rsidP="00A66B35">
            <w:pPr>
              <w:pStyle w:val="AttendancePVTable"/>
            </w:pPr>
          </w:p>
          <w:p w:rsidR="0006514D" w:rsidRPr="00F15F08" w:rsidRDefault="00384FA4" w:rsidP="00374A20">
            <w:pPr>
              <w:pStyle w:val="AttendancePVTable"/>
            </w:pPr>
            <w:r>
              <w:t xml:space="preserve">Russell Darke, </w:t>
            </w:r>
          </w:p>
          <w:p w:rsidR="00384FA4" w:rsidRPr="00F15F08" w:rsidRDefault="00384FA4" w:rsidP="00374A20">
            <w:pPr>
              <w:pStyle w:val="AttendancePVTable"/>
            </w:pPr>
            <w:r>
              <w:t>Stavros Mavrogenis, Tiina Hartman</w:t>
            </w:r>
          </w:p>
          <w:p w:rsidR="00384FA4" w:rsidRPr="00F15F08" w:rsidRDefault="00384FA4" w:rsidP="00374A20">
            <w:pPr>
              <w:pStyle w:val="AttendancePVTable"/>
            </w:pPr>
            <w:r>
              <w:t>Olga Vounisiou</w:t>
            </w:r>
          </w:p>
        </w:tc>
      </w:tr>
    </w:tbl>
    <w:p w:rsidR="00DB5CC6" w:rsidRPr="00F15F08" w:rsidRDefault="00DB5CC6" w:rsidP="005D5A08">
      <w:pPr>
        <w:pStyle w:val="AttendancePV"/>
      </w:pPr>
    </w:p>
    <w:p w:rsidR="0083601E" w:rsidRPr="00F15F08" w:rsidRDefault="0083601E" w:rsidP="005D5A08">
      <w:pPr>
        <w:pStyle w:val="AttendancePV"/>
      </w:pPr>
    </w:p>
    <w:p w:rsidR="0083601E" w:rsidRPr="00F15F08"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15F08">
        <w:trPr>
          <w:cantSplit/>
        </w:trPr>
        <w:tc>
          <w:tcPr>
            <w:tcW w:w="9072" w:type="dxa"/>
            <w:gridSpan w:val="2"/>
            <w:shd w:val="pct10" w:color="000000" w:fill="FFFFFF"/>
          </w:tcPr>
          <w:p w:rsidR="008452E8" w:rsidRPr="00F15F08" w:rsidRDefault="00DC629C" w:rsidP="00AD4CEB">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15F08" w:rsidTr="003C7A12">
        <w:trPr>
          <w:cantSplit/>
          <w:trHeight w:val="510"/>
        </w:trPr>
        <w:tc>
          <w:tcPr>
            <w:tcW w:w="9072" w:type="dxa"/>
            <w:gridSpan w:val="2"/>
            <w:shd w:val="clear" w:color="auto" w:fill="FFFFFF"/>
          </w:tcPr>
          <w:p w:rsidR="008452E8" w:rsidRPr="00F15F08" w:rsidRDefault="00880D64" w:rsidP="00AD4CEB">
            <w:pPr>
              <w:pStyle w:val="AttendancePVTable"/>
            </w:pPr>
            <w:r>
              <w:t>Aliette Carré, Virginie Remacle</w:t>
            </w:r>
          </w:p>
        </w:tc>
      </w:tr>
      <w:tr w:rsidR="008452E8" w:rsidRPr="00F15F08">
        <w:trPr>
          <w:cantSplit/>
        </w:trPr>
        <w:tc>
          <w:tcPr>
            <w:tcW w:w="9072" w:type="dxa"/>
            <w:gridSpan w:val="2"/>
            <w:shd w:val="pct10" w:color="000000" w:fill="FFFFFF"/>
          </w:tcPr>
          <w:p w:rsidR="008452E8" w:rsidRPr="00F15F08" w:rsidRDefault="00C634EF" w:rsidP="00AD4CEB">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15F08" w:rsidTr="003C7A12">
        <w:trPr>
          <w:cantSplit/>
          <w:trHeight w:val="510"/>
        </w:trPr>
        <w:tc>
          <w:tcPr>
            <w:tcW w:w="9072" w:type="dxa"/>
            <w:gridSpan w:val="2"/>
            <w:shd w:val="clear" w:color="auto" w:fill="FFFFFF"/>
          </w:tcPr>
          <w:p w:rsidR="008452E8" w:rsidRPr="00F15F08" w:rsidRDefault="008452E8" w:rsidP="00880D64">
            <w:pPr>
              <w:pStyle w:val="AttendancePVTable"/>
            </w:pPr>
          </w:p>
        </w:tc>
      </w:tr>
      <w:tr w:rsidR="008452E8" w:rsidRPr="00F15F08">
        <w:trPr>
          <w:cantSplit/>
        </w:trPr>
        <w:tc>
          <w:tcPr>
            <w:tcW w:w="9072" w:type="dxa"/>
            <w:gridSpan w:val="2"/>
            <w:shd w:val="pct10" w:color="000000" w:fill="FFFFFF"/>
          </w:tcPr>
          <w:p w:rsidR="008452E8" w:rsidRPr="00F15F08" w:rsidRDefault="00C634EF" w:rsidP="00AD4CEB">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noBreakHyphen/>
              <w:t>generaal/Dyrekcja Generalna/Direcção-Geral/Direcţii Generale/Generálne riaditeľstvo/Generalni direktorat/Pääosasto/Generaldirektorat</w:t>
            </w:r>
          </w:p>
        </w:tc>
      </w:tr>
      <w:tr w:rsidR="008452E8" w:rsidRPr="0081494C">
        <w:trPr>
          <w:cantSplit/>
          <w:trHeight w:val="720"/>
        </w:trPr>
        <w:tc>
          <w:tcPr>
            <w:tcW w:w="1701" w:type="dxa"/>
            <w:shd w:val="clear" w:color="auto" w:fill="FFFFFF"/>
          </w:tcPr>
          <w:p w:rsidR="008452E8" w:rsidRPr="00F15F08" w:rsidRDefault="008452E8" w:rsidP="00A66B35">
            <w:pPr>
              <w:pStyle w:val="AttendancePVTable"/>
            </w:pPr>
            <w:r>
              <w:t>DG PRES</w:t>
            </w:r>
          </w:p>
          <w:p w:rsidR="008452E8" w:rsidRPr="00F15F08" w:rsidRDefault="008452E8" w:rsidP="00A66B35">
            <w:pPr>
              <w:pStyle w:val="AttendancePVTable"/>
            </w:pPr>
            <w:r>
              <w:t>DG IPOL</w:t>
            </w:r>
          </w:p>
          <w:p w:rsidR="008452E8" w:rsidRPr="00F15F08" w:rsidRDefault="008452E8" w:rsidP="00A66B35">
            <w:pPr>
              <w:pStyle w:val="AttendancePVTable"/>
            </w:pPr>
            <w:r>
              <w:t>DG EXPO</w:t>
            </w:r>
          </w:p>
          <w:p w:rsidR="00CA53ED" w:rsidRPr="0081494C" w:rsidRDefault="00CA53ED" w:rsidP="00A66B35">
            <w:pPr>
              <w:pStyle w:val="AttendancePVTable"/>
              <w:rPr>
                <w:lang w:val="en-GB"/>
              </w:rPr>
            </w:pPr>
            <w:r w:rsidRPr="0081494C">
              <w:rPr>
                <w:lang w:val="en-GB"/>
              </w:rPr>
              <w:t>DG EPRS</w:t>
            </w:r>
          </w:p>
          <w:p w:rsidR="008452E8" w:rsidRPr="0081494C" w:rsidRDefault="008452E8" w:rsidP="00A66B35">
            <w:pPr>
              <w:pStyle w:val="AttendancePVTable"/>
              <w:rPr>
                <w:lang w:val="en-GB"/>
              </w:rPr>
            </w:pPr>
            <w:r w:rsidRPr="0081494C">
              <w:rPr>
                <w:lang w:val="en-GB"/>
              </w:rPr>
              <w:t>DG COMM</w:t>
            </w:r>
          </w:p>
          <w:p w:rsidR="008452E8" w:rsidRPr="0081494C" w:rsidRDefault="008452E8" w:rsidP="00A66B35">
            <w:pPr>
              <w:pStyle w:val="AttendancePVTable"/>
              <w:rPr>
                <w:lang w:val="en-GB"/>
              </w:rPr>
            </w:pPr>
            <w:r w:rsidRPr="0081494C">
              <w:rPr>
                <w:lang w:val="en-GB"/>
              </w:rPr>
              <w:t>DG PERS</w:t>
            </w:r>
          </w:p>
          <w:p w:rsidR="008452E8" w:rsidRPr="0081494C" w:rsidRDefault="007C674A" w:rsidP="00A66B35">
            <w:pPr>
              <w:pStyle w:val="AttendancePVTable"/>
              <w:rPr>
                <w:lang w:val="sv-SE"/>
              </w:rPr>
            </w:pPr>
            <w:r w:rsidRPr="0081494C">
              <w:rPr>
                <w:lang w:val="sv-SE"/>
              </w:rPr>
              <w:t>DG INLO</w:t>
            </w:r>
          </w:p>
          <w:p w:rsidR="008452E8" w:rsidRPr="0081494C" w:rsidRDefault="008452E8" w:rsidP="00A66B35">
            <w:pPr>
              <w:pStyle w:val="AttendancePVTable"/>
              <w:rPr>
                <w:lang w:val="sv-SE"/>
              </w:rPr>
            </w:pPr>
            <w:r w:rsidRPr="0081494C">
              <w:rPr>
                <w:lang w:val="sv-SE"/>
              </w:rPr>
              <w:t>DG TRAD</w:t>
            </w:r>
          </w:p>
          <w:p w:rsidR="007C674A" w:rsidRPr="0081494C" w:rsidRDefault="007C674A" w:rsidP="00A66B35">
            <w:pPr>
              <w:pStyle w:val="AttendancePVTable"/>
              <w:rPr>
                <w:lang w:val="sv-SE"/>
              </w:rPr>
            </w:pPr>
            <w:r w:rsidRPr="0081494C">
              <w:rPr>
                <w:lang w:val="sv-SE"/>
              </w:rPr>
              <w:t>DG LINC</w:t>
            </w:r>
          </w:p>
          <w:p w:rsidR="008452E8" w:rsidRPr="0081494C" w:rsidRDefault="008452E8" w:rsidP="00A66B35">
            <w:pPr>
              <w:pStyle w:val="AttendancePVTable"/>
              <w:rPr>
                <w:lang w:val="en-GB"/>
              </w:rPr>
            </w:pPr>
            <w:r w:rsidRPr="0081494C">
              <w:rPr>
                <w:lang w:val="en-GB"/>
              </w:rPr>
              <w:t>DG FINS</w:t>
            </w:r>
          </w:p>
          <w:p w:rsidR="00CA53ED" w:rsidRPr="0081494C" w:rsidRDefault="00CA53ED" w:rsidP="00A66B35">
            <w:pPr>
              <w:pStyle w:val="AttendancePVTable"/>
              <w:rPr>
                <w:lang w:val="en-GB"/>
              </w:rPr>
            </w:pPr>
            <w:r w:rsidRPr="0081494C">
              <w:rPr>
                <w:lang w:val="en-GB"/>
              </w:rPr>
              <w:t>DG ITEC</w:t>
            </w:r>
          </w:p>
          <w:p w:rsidR="007C674A" w:rsidRPr="0081494C" w:rsidRDefault="00CA53ED" w:rsidP="00A66B35">
            <w:pPr>
              <w:pStyle w:val="AttendancePVTable"/>
              <w:rPr>
                <w:lang w:val="en-GB"/>
              </w:rPr>
            </w:pPr>
            <w:r w:rsidRPr="0081494C">
              <w:rPr>
                <w:lang w:val="en-GB"/>
              </w:rPr>
              <w:t>DG SAFE</w:t>
            </w:r>
          </w:p>
        </w:tc>
        <w:tc>
          <w:tcPr>
            <w:tcW w:w="7371" w:type="dxa"/>
            <w:shd w:val="clear" w:color="auto" w:fill="FFFFFF"/>
          </w:tcPr>
          <w:p w:rsidR="00CA53ED" w:rsidRPr="0081494C" w:rsidRDefault="00CA53ED" w:rsidP="00534B1D">
            <w:pPr>
              <w:pStyle w:val="AttendancePVTable"/>
              <w:rPr>
                <w:lang w:val="en-GB"/>
              </w:rPr>
            </w:pPr>
          </w:p>
        </w:tc>
      </w:tr>
    </w:tbl>
    <w:p w:rsidR="0083601E" w:rsidRPr="0081494C" w:rsidRDefault="0083601E" w:rsidP="005D5A08">
      <w:pPr>
        <w:pStyle w:val="AttendancePV"/>
        <w:rPr>
          <w:lang w:val="en-GB"/>
        </w:rPr>
      </w:pPr>
      <w:r w:rsidRPr="0081494C">
        <w:rPr>
          <w:lang w:val="en-GB"/>
        </w:rP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1494C">
        <w:trPr>
          <w:cantSplit/>
        </w:trPr>
        <w:tc>
          <w:tcPr>
            <w:tcW w:w="9072" w:type="dxa"/>
            <w:shd w:val="pct10" w:color="000000" w:fill="FFFFFF"/>
          </w:tcPr>
          <w:p w:rsidR="00A13D65" w:rsidRPr="0081494C" w:rsidRDefault="00A13D65" w:rsidP="00AD4CEB">
            <w:pPr>
              <w:pStyle w:val="AttendancePVTable"/>
              <w:rPr>
                <w:lang w:val="en-GB"/>
              </w:rPr>
            </w:pPr>
            <w:r>
              <w:lastRenderedPageBreak/>
              <w:t>Правна</w:t>
            </w:r>
            <w:r w:rsidRPr="0081494C">
              <w:rPr>
                <w:lang w:val="en-GB"/>
              </w:rPr>
              <w:t xml:space="preserve"> </w:t>
            </w:r>
            <w:r>
              <w:t>служба</w:t>
            </w:r>
            <w:r w:rsidRPr="0081494C">
              <w:rPr>
                <w:lang w:val="en-GB"/>
              </w:rPr>
              <w:t>/Servicio Jurídico/Právní služba/Juridisk Tjeneste/Juristischer Dienst/Õigusteenistus/</w:t>
            </w:r>
            <w:r>
              <w:t>Νομική</w:t>
            </w:r>
            <w:r w:rsidRPr="0081494C">
              <w:rPr>
                <w:lang w:val="en-GB"/>
              </w:rPr>
              <w:t xml:space="preserve"> </w:t>
            </w:r>
            <w:r>
              <w:t>Υπηρεσία</w:t>
            </w:r>
            <w:r w:rsidRPr="0081494C">
              <w:rPr>
                <w:lang w:val="en-GB"/>
              </w:rPr>
              <w:t>/Legal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15F08" w:rsidTr="003C7A12">
        <w:trPr>
          <w:cantSplit/>
          <w:trHeight w:val="510"/>
        </w:trPr>
        <w:tc>
          <w:tcPr>
            <w:tcW w:w="9072" w:type="dxa"/>
            <w:shd w:val="clear" w:color="auto" w:fill="FFFFFF"/>
          </w:tcPr>
          <w:p w:rsidR="00A13D65" w:rsidRPr="00F15F08" w:rsidRDefault="00880D64" w:rsidP="00AD4CEB">
            <w:pPr>
              <w:pStyle w:val="AttendancePVTable"/>
            </w:pPr>
            <w:r>
              <w:t>Wojciech Daniel Kuzmienko</w:t>
            </w:r>
          </w:p>
        </w:tc>
      </w:tr>
      <w:tr w:rsidR="00A13D65" w:rsidRPr="00F15F08">
        <w:trPr>
          <w:cantSplit/>
        </w:trPr>
        <w:tc>
          <w:tcPr>
            <w:tcW w:w="9072" w:type="dxa"/>
            <w:shd w:val="pct10" w:color="000000" w:fill="FFFFFF"/>
          </w:tcPr>
          <w:p w:rsidR="00A13D65" w:rsidRPr="00F15F08" w:rsidRDefault="00A13D65" w:rsidP="00E2213D">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F15F08" w:rsidTr="003C7A12">
        <w:trPr>
          <w:cantSplit/>
          <w:trHeight w:val="510"/>
        </w:trPr>
        <w:tc>
          <w:tcPr>
            <w:tcW w:w="9072" w:type="dxa"/>
            <w:shd w:val="clear" w:color="auto" w:fill="FFFFFF"/>
          </w:tcPr>
          <w:p w:rsidR="00A13D65" w:rsidRPr="00F15F08" w:rsidRDefault="00534B1D" w:rsidP="00880D64">
            <w:pPr>
              <w:pStyle w:val="AttendancePVTable"/>
            </w:pPr>
            <w:r>
              <w:t>Sarah Blau, Silvia Cannalire, Christina Malmros, Matteo Menegatti, Valentina Papa, Ioana Postu, Guillaume Ragonnaud, Emma Soto Renou</w:t>
            </w:r>
          </w:p>
        </w:tc>
      </w:tr>
      <w:tr w:rsidR="00A13D65" w:rsidRPr="00F15F08">
        <w:trPr>
          <w:cantSplit/>
        </w:trPr>
        <w:tc>
          <w:tcPr>
            <w:tcW w:w="9072" w:type="dxa"/>
            <w:shd w:val="pct10" w:color="000000" w:fill="FFFFFF"/>
          </w:tcPr>
          <w:p w:rsidR="00A13D65" w:rsidRPr="00F15F08" w:rsidRDefault="00A13D65" w:rsidP="00AD4CEB">
            <w:pPr>
              <w:pStyle w:val="AttendancePVTable"/>
            </w:pPr>
            <w:r>
              <w:t>Сътрудник/Asistente/Asistent/Assistent/Assistenz/Βοηθός/Assistant/Assistente/Palīgs/Padėjėjas/Asszisztens/Asystent/Pomočnik/ Avustaja/Assistenter</w:t>
            </w:r>
          </w:p>
        </w:tc>
      </w:tr>
      <w:tr w:rsidR="00A13D65" w:rsidRPr="00F15F08" w:rsidTr="003C7A12">
        <w:trPr>
          <w:cantSplit/>
          <w:trHeight w:val="510"/>
        </w:trPr>
        <w:tc>
          <w:tcPr>
            <w:tcW w:w="9072" w:type="dxa"/>
            <w:shd w:val="clear" w:color="auto" w:fill="FFFFFF"/>
          </w:tcPr>
          <w:p w:rsidR="00A13D65" w:rsidRPr="00F15F08" w:rsidRDefault="00534B1D" w:rsidP="00AD4CEB">
            <w:pPr>
              <w:pStyle w:val="AttendancePVTable"/>
            </w:pPr>
            <w:r>
              <w:t>Margareta Broodcoorens, Magdalena Guzowska</w:t>
            </w:r>
          </w:p>
        </w:tc>
      </w:tr>
    </w:tbl>
    <w:p w:rsidR="008452E8" w:rsidRPr="00F15F08" w:rsidRDefault="008452E8" w:rsidP="005D5A08">
      <w:pPr>
        <w:pStyle w:val="AttendancePV"/>
      </w:pPr>
    </w:p>
    <w:p w:rsidR="00801684" w:rsidRPr="00F15F08" w:rsidRDefault="00801684" w:rsidP="005D5A08">
      <w:pPr>
        <w:pStyle w:val="AttendancePV"/>
      </w:pPr>
    </w:p>
    <w:p w:rsidR="00801684" w:rsidRPr="00F15F08" w:rsidRDefault="00801684" w:rsidP="005D5A08">
      <w:pPr>
        <w:pStyle w:val="AttendancePV"/>
      </w:pPr>
    </w:p>
    <w:p w:rsidR="00C634EF" w:rsidRPr="00F15F08" w:rsidRDefault="00C634EF" w:rsidP="00AD4CEB">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rsidR="00C634EF" w:rsidRPr="00F15F08" w:rsidRDefault="00C634EF" w:rsidP="00AD4CEB">
      <w:pPr>
        <w:pStyle w:val="AttendancePVFootnote"/>
      </w:pPr>
      <w:r>
        <w:tab/>
        <w:t>(VP) =</w:t>
      </w:r>
      <w:r>
        <w:tab/>
        <w:t>Заместник-председател/Vicepresidente/Místopředseda/Næstformand/Stellvertretender Vorsitzender/Aseesimees/Αντιπρόεδρος/ Vice</w:t>
      </w:r>
      <w:r>
        <w:noBreakHyphen/>
        <w:t>Chair/Potpredsjednik/Vice</w:t>
      </w:r>
      <w:r>
        <w:noBreakHyphen/>
        <w:t>Président/Potpredsjednik/Priekšsēdētāja vietnieks/Pirmininko pavaduotojas/Alelnök/ Viċi 'Chairman'/Ondervoorzitter/Wiceprzewodniczący/Vice-Presidente/Vicepreşedinte/Podpredseda/Podpredsednik/ Varapuheenjohtaja/Vice ordförande</w:t>
      </w:r>
    </w:p>
    <w:p w:rsidR="00C634EF" w:rsidRPr="00F15F08" w:rsidRDefault="00C634EF" w:rsidP="00AD4CEB">
      <w:pPr>
        <w:pStyle w:val="AttendancePVFootnote"/>
      </w:pPr>
      <w:r>
        <w:tab/>
        <w:t>(M)</w:t>
      </w:r>
      <w:r>
        <w:tab/>
        <w:t>=</w:t>
      </w:r>
      <w:r>
        <w:tab/>
        <w:t>Член/Miembro/Člen/</w:t>
      </w:r>
      <w:proofErr w:type="gramStart"/>
      <w:r>
        <w:t>Medlem./</w:t>
      </w:r>
      <w:proofErr w:type="gramEnd"/>
      <w:r>
        <w:t>Mitglied/Parlamendiliige/Βουλευτής/Member/Membre/Član/Membro/Deputāts/Narys/Képviselő/ Membru/Lid/Członek/Membro/Membru/Člen/Poslanec/Jäsen/Ledamot</w:t>
      </w:r>
    </w:p>
    <w:p w:rsidR="006275CD" w:rsidRPr="00F15F08" w:rsidRDefault="00C634EF" w:rsidP="00AD4CEB">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1D38FF" w:rsidRPr="00F15F08" w:rsidRDefault="001D38FF">
      <w:pPr>
        <w:widowControl/>
        <w:rPr>
          <w:sz w:val="16"/>
        </w:rPr>
      </w:pPr>
      <w:r>
        <w:br w:type="page"/>
      </w:r>
    </w:p>
    <w:p w:rsidR="001D38FF" w:rsidRPr="0081494C" w:rsidRDefault="001D38FF" w:rsidP="001D38FF">
      <w:pPr>
        <w:pStyle w:val="Normale1"/>
        <w:jc w:val="center"/>
        <w:rPr>
          <w:b/>
          <w:bCs/>
          <w:sz w:val="40"/>
          <w:szCs w:val="40"/>
          <w:lang w:val="en-GB"/>
        </w:rPr>
      </w:pPr>
      <w:r w:rsidRPr="0081494C">
        <w:rPr>
          <w:b/>
          <w:bCs/>
          <w:sz w:val="40"/>
          <w:szCs w:val="40"/>
          <w:lang w:val="en-GB"/>
        </w:rPr>
        <w:lastRenderedPageBreak/>
        <w:t>EUROPEAN PARLIAMENT</w:t>
      </w:r>
    </w:p>
    <w:p w:rsidR="001D38FF" w:rsidRPr="0081494C" w:rsidRDefault="001D38FF" w:rsidP="001D38FF">
      <w:pPr>
        <w:pStyle w:val="Normale1"/>
        <w:jc w:val="center"/>
        <w:rPr>
          <w:b/>
          <w:bCs/>
          <w:sz w:val="40"/>
          <w:szCs w:val="40"/>
          <w:lang w:val="en-GB"/>
        </w:rPr>
      </w:pPr>
    </w:p>
    <w:p w:rsidR="001D38FF" w:rsidRPr="0081494C" w:rsidRDefault="001D38FF" w:rsidP="001D38FF">
      <w:pPr>
        <w:pStyle w:val="Normale1"/>
        <w:jc w:val="center"/>
        <w:rPr>
          <w:u w:val="single"/>
          <w:lang w:val="en-GB"/>
        </w:rPr>
      </w:pPr>
      <w:r w:rsidRPr="0081494C">
        <w:rPr>
          <w:u w:val="single"/>
          <w:lang w:val="en-GB"/>
        </w:rPr>
        <w:t>COMMITTEE ON THE ENVIRONMENT, PUBLIC HEALTH AND FOOD SAFETY</w:t>
      </w:r>
    </w:p>
    <w:p w:rsidR="001D38FF" w:rsidRPr="0081494C" w:rsidRDefault="001D38FF" w:rsidP="001D38FF">
      <w:pPr>
        <w:pStyle w:val="Normale1"/>
        <w:jc w:val="center"/>
        <w:rPr>
          <w:u w:val="single"/>
          <w:lang w:val="en-GB"/>
        </w:rPr>
      </w:pPr>
    </w:p>
    <w:p w:rsidR="001D38FF" w:rsidRPr="0081494C" w:rsidRDefault="001D38FF" w:rsidP="001D38FF">
      <w:pPr>
        <w:pStyle w:val="Normale1"/>
        <w:jc w:val="center"/>
        <w:rPr>
          <w:u w:val="single"/>
          <w:lang w:val="en-GB"/>
        </w:rPr>
      </w:pPr>
    </w:p>
    <w:p w:rsidR="001D38FF" w:rsidRPr="0081494C" w:rsidRDefault="001D38FF" w:rsidP="001D38FF">
      <w:pPr>
        <w:pStyle w:val="Normale1"/>
        <w:jc w:val="center"/>
        <w:rPr>
          <w:lang w:val="en-GB"/>
        </w:rPr>
      </w:pPr>
      <w:r w:rsidRPr="0081494C">
        <w:rPr>
          <w:lang w:val="en-GB"/>
        </w:rPr>
        <w:t>CO-ORDINATORS' MEETING</w:t>
      </w:r>
    </w:p>
    <w:p w:rsidR="001D38FF" w:rsidRPr="0081494C" w:rsidRDefault="001D38FF" w:rsidP="001D38FF">
      <w:pPr>
        <w:pStyle w:val="Normale1"/>
        <w:jc w:val="center"/>
        <w:rPr>
          <w:lang w:val="en-GB"/>
        </w:rPr>
      </w:pPr>
    </w:p>
    <w:p w:rsidR="001D38FF" w:rsidRPr="0081494C" w:rsidRDefault="001D38FF" w:rsidP="001D38FF">
      <w:pPr>
        <w:pStyle w:val="Normale1"/>
        <w:jc w:val="center"/>
        <w:rPr>
          <w:lang w:val="en-GB"/>
        </w:rPr>
      </w:pPr>
      <w:r w:rsidRPr="0081494C">
        <w:rPr>
          <w:lang w:val="en-GB"/>
        </w:rPr>
        <w:t xml:space="preserve">- </w:t>
      </w:r>
      <w:proofErr w:type="gramStart"/>
      <w:r w:rsidRPr="0081494C">
        <w:rPr>
          <w:lang w:val="en-GB"/>
        </w:rPr>
        <w:t>not</w:t>
      </w:r>
      <w:proofErr w:type="gramEnd"/>
      <w:r w:rsidRPr="0081494C">
        <w:rPr>
          <w:lang w:val="en-GB"/>
        </w:rPr>
        <w:t xml:space="preserve"> to be treated in full committee -</w:t>
      </w:r>
    </w:p>
    <w:p w:rsidR="001D38FF" w:rsidRPr="0081494C" w:rsidRDefault="001D38FF" w:rsidP="001D38FF">
      <w:pPr>
        <w:pStyle w:val="Normale1"/>
        <w:jc w:val="center"/>
        <w:rPr>
          <w:b/>
          <w:bCs/>
          <w:smallCaps/>
          <w:lang w:val="en-GB"/>
        </w:rPr>
      </w:pPr>
    </w:p>
    <w:p w:rsidR="001D38FF" w:rsidRPr="0081494C" w:rsidRDefault="001D38FF" w:rsidP="001D38FF">
      <w:pPr>
        <w:pStyle w:val="Normale1"/>
        <w:jc w:val="center"/>
        <w:rPr>
          <w:b/>
          <w:bCs/>
          <w:smallCaps/>
          <w:lang w:val="en-GB"/>
        </w:rPr>
      </w:pPr>
    </w:p>
    <w:p w:rsidR="001D38FF" w:rsidRPr="0081494C" w:rsidRDefault="001D38FF" w:rsidP="001D38FF">
      <w:pPr>
        <w:pStyle w:val="Normale1"/>
        <w:jc w:val="center"/>
        <w:rPr>
          <w:color w:val="auto"/>
          <w:lang w:val="en-GB"/>
        </w:rPr>
      </w:pPr>
      <w:r w:rsidRPr="0081494C">
        <w:rPr>
          <w:lang w:val="en-GB"/>
        </w:rPr>
        <w:t>Monday, 20 January 2019, 17:30 - 19:00</w:t>
      </w:r>
    </w:p>
    <w:p w:rsidR="001D38FF" w:rsidRPr="0081494C" w:rsidRDefault="001D38FF" w:rsidP="001D38FF">
      <w:pPr>
        <w:pStyle w:val="Normale1"/>
        <w:jc w:val="center"/>
        <w:rPr>
          <w:lang w:val="en-GB"/>
        </w:rPr>
      </w:pPr>
    </w:p>
    <w:p w:rsidR="001D38FF" w:rsidRPr="0081494C" w:rsidRDefault="001D38FF" w:rsidP="001D38FF">
      <w:pPr>
        <w:pStyle w:val="Normale1"/>
        <w:jc w:val="center"/>
        <w:rPr>
          <w:lang w:val="en-GB"/>
        </w:rPr>
      </w:pPr>
    </w:p>
    <w:p w:rsidR="001D38FF" w:rsidRPr="0081494C" w:rsidRDefault="001D38FF" w:rsidP="001D38FF">
      <w:pPr>
        <w:pStyle w:val="Normale1"/>
        <w:jc w:val="center"/>
        <w:rPr>
          <w:b/>
          <w:lang w:val="en-GB"/>
        </w:rPr>
      </w:pPr>
      <w:r w:rsidRPr="0081494C">
        <w:rPr>
          <w:b/>
          <w:bCs/>
          <w:lang w:val="en-GB"/>
        </w:rPr>
        <w:t xml:space="preserve">Room József Antall (4Q2) - </w:t>
      </w:r>
      <w:r w:rsidRPr="0081494C">
        <w:rPr>
          <w:b/>
          <w:lang w:val="en-GB"/>
        </w:rPr>
        <w:t>BRUSSELS</w:t>
      </w:r>
    </w:p>
    <w:p w:rsidR="001D38FF" w:rsidRPr="0081494C" w:rsidRDefault="001D38FF" w:rsidP="001D38FF">
      <w:pPr>
        <w:pStyle w:val="Normale1"/>
        <w:jc w:val="center"/>
        <w:rPr>
          <w:b/>
          <w:bCs/>
          <w:lang w:val="en-GB"/>
        </w:rPr>
      </w:pPr>
    </w:p>
    <w:p w:rsidR="001D38FF" w:rsidRPr="0081494C" w:rsidRDefault="001D38FF" w:rsidP="001D38FF">
      <w:pPr>
        <w:pStyle w:val="Normale1"/>
        <w:jc w:val="center"/>
        <w:rPr>
          <w:b/>
          <w:bCs/>
          <w:lang w:val="en-GB"/>
        </w:rPr>
      </w:pPr>
    </w:p>
    <w:p w:rsidR="001D38FF" w:rsidRPr="0081494C" w:rsidRDefault="001D38FF" w:rsidP="001D38FF">
      <w:pPr>
        <w:pStyle w:val="Normale1"/>
        <w:jc w:val="center"/>
        <w:rPr>
          <w:i/>
          <w:iCs/>
          <w:lang w:val="en-GB"/>
        </w:rPr>
      </w:pPr>
      <w:r w:rsidRPr="0081494C">
        <w:rPr>
          <w:b/>
          <w:bCs/>
          <w:sz w:val="40"/>
          <w:szCs w:val="40"/>
          <w:lang w:val="en-GB"/>
        </w:rPr>
        <w:t>COORDINATORS’ RESULTS</w:t>
      </w:r>
    </w:p>
    <w:p w:rsidR="001D38FF" w:rsidRPr="0081494C" w:rsidRDefault="001D38FF" w:rsidP="001D38FF">
      <w:pPr>
        <w:pStyle w:val="Normale1"/>
        <w:jc w:val="center"/>
        <w:rPr>
          <w:b/>
          <w:bCs/>
          <w:lang w:val="en-GB"/>
        </w:rPr>
      </w:pPr>
    </w:p>
    <w:p w:rsidR="001D38FF" w:rsidRPr="0081494C" w:rsidRDefault="00F15F08" w:rsidP="00F15F08">
      <w:pPr>
        <w:widowControl/>
        <w:rPr>
          <w:rFonts w:cs="Arial Unicode MS"/>
          <w:color w:val="000000"/>
          <w:sz w:val="20"/>
          <w:u w:color="000000"/>
          <w:lang w:val="en-GB"/>
        </w:rPr>
      </w:pPr>
      <w:r>
        <w:rPr>
          <w:rFonts w:ascii="Symbol" w:hAnsi="Symbol"/>
          <w:color w:val="000000"/>
          <w:sz w:val="20"/>
          <w:u w:color="000000"/>
        </w:rPr>
        <w:t></w:t>
      </w:r>
      <w:r w:rsidRPr="0081494C">
        <w:rPr>
          <w:rFonts w:ascii="Symbol" w:hAnsi="Symbol"/>
          <w:color w:val="000000"/>
          <w:sz w:val="20"/>
          <w:u w:color="000000"/>
          <w:lang w:val="en-GB"/>
        </w:rPr>
        <w:tab/>
      </w:r>
      <w:r w:rsidRPr="0081494C">
        <w:rPr>
          <w:iCs/>
          <w:sz w:val="20"/>
          <w:lang w:val="en-GB"/>
        </w:rPr>
        <w:t>Mr Canfin, Chair</w:t>
      </w:r>
      <w:r w:rsidRPr="0081494C">
        <w:rPr>
          <w:color w:val="000000"/>
          <w:sz w:val="20"/>
          <w:u w:color="000000"/>
          <w:lang w:val="en-GB"/>
        </w:rPr>
        <w:t xml:space="preserve"> </w:t>
      </w:r>
    </w:p>
    <w:p w:rsidR="001D38FF" w:rsidRPr="0081494C" w:rsidRDefault="00F15F08" w:rsidP="00F15F08">
      <w:pPr>
        <w:widowControl/>
        <w:rPr>
          <w:rFonts w:cs="Arial Unicode MS"/>
          <w:color w:val="000000"/>
          <w:sz w:val="20"/>
          <w:u w:color="000000"/>
          <w:lang w:val="en-GB"/>
        </w:rPr>
      </w:pPr>
      <w:r>
        <w:rPr>
          <w:rFonts w:ascii="Symbol" w:hAnsi="Symbol"/>
          <w:color w:val="000000"/>
          <w:sz w:val="20"/>
          <w:u w:color="000000"/>
        </w:rPr>
        <w:t></w:t>
      </w:r>
      <w:r w:rsidRPr="0081494C">
        <w:rPr>
          <w:rFonts w:ascii="Symbol" w:hAnsi="Symbol"/>
          <w:color w:val="000000"/>
          <w:sz w:val="20"/>
          <w:u w:color="000000"/>
          <w:lang w:val="en-GB"/>
        </w:rPr>
        <w:tab/>
      </w:r>
      <w:r w:rsidRPr="0081494C">
        <w:rPr>
          <w:color w:val="000000"/>
          <w:sz w:val="20"/>
          <w:u w:color="000000"/>
          <w:lang w:val="en-GB"/>
        </w:rPr>
        <w:t>Mr Liese, Coordinator of the EPP group</w:t>
      </w:r>
    </w:p>
    <w:p w:rsidR="001D38FF" w:rsidRPr="0081494C" w:rsidRDefault="00F15F08" w:rsidP="00F15F08">
      <w:pPr>
        <w:widowControl/>
        <w:rPr>
          <w:rFonts w:cs="Arial Unicode MS"/>
          <w:color w:val="000000"/>
          <w:sz w:val="20"/>
          <w:u w:color="000000"/>
          <w:lang w:val="en-GB"/>
        </w:rPr>
      </w:pPr>
      <w:r>
        <w:rPr>
          <w:rFonts w:ascii="Symbol" w:hAnsi="Symbol"/>
          <w:color w:val="000000"/>
          <w:sz w:val="20"/>
          <w:u w:color="000000"/>
        </w:rPr>
        <w:t></w:t>
      </w:r>
      <w:r w:rsidRPr="0081494C">
        <w:rPr>
          <w:rFonts w:ascii="Symbol" w:hAnsi="Symbol"/>
          <w:color w:val="000000"/>
          <w:sz w:val="20"/>
          <w:u w:color="000000"/>
          <w:lang w:val="en-GB"/>
        </w:rPr>
        <w:tab/>
      </w:r>
      <w:r w:rsidRPr="0081494C">
        <w:rPr>
          <w:color w:val="000000"/>
          <w:sz w:val="20"/>
          <w:u w:color="000000"/>
          <w:lang w:val="en-GB"/>
        </w:rPr>
        <w:t xml:space="preserve">Ms Dalli, replacing the Coordinator of the S&amp;D group </w:t>
      </w:r>
    </w:p>
    <w:p w:rsidR="001D38FF" w:rsidRPr="0081494C" w:rsidRDefault="00F15F08" w:rsidP="00F15F08">
      <w:pPr>
        <w:widowControl/>
        <w:rPr>
          <w:rFonts w:cs="Arial Unicode MS"/>
          <w:color w:val="000000"/>
          <w:sz w:val="20"/>
          <w:u w:color="000000"/>
          <w:lang w:val="en-GB"/>
        </w:rPr>
      </w:pPr>
      <w:r>
        <w:rPr>
          <w:rFonts w:ascii="Symbol" w:hAnsi="Symbol"/>
          <w:color w:val="000000"/>
          <w:sz w:val="20"/>
          <w:u w:color="000000"/>
        </w:rPr>
        <w:t></w:t>
      </w:r>
      <w:r w:rsidRPr="0081494C">
        <w:rPr>
          <w:rFonts w:ascii="Symbol" w:hAnsi="Symbol"/>
          <w:color w:val="000000"/>
          <w:sz w:val="20"/>
          <w:u w:color="000000"/>
          <w:lang w:val="en-GB"/>
        </w:rPr>
        <w:tab/>
      </w:r>
      <w:r w:rsidRPr="0081494C">
        <w:rPr>
          <w:color w:val="000000"/>
          <w:sz w:val="20"/>
          <w:u w:color="000000"/>
          <w:lang w:val="en-GB"/>
        </w:rPr>
        <w:t>Mr Torvalds, Coordinator of the Renew group</w:t>
      </w:r>
    </w:p>
    <w:p w:rsidR="001D38FF" w:rsidRPr="0081494C" w:rsidRDefault="00F15F08" w:rsidP="00F15F08">
      <w:pPr>
        <w:widowControl/>
        <w:rPr>
          <w:rFonts w:cs="Arial Unicode MS"/>
          <w:color w:val="000000"/>
          <w:sz w:val="20"/>
          <w:u w:color="000000"/>
          <w:lang w:val="en-GB"/>
        </w:rPr>
      </w:pPr>
      <w:r>
        <w:rPr>
          <w:rFonts w:ascii="Symbol" w:hAnsi="Symbol"/>
          <w:color w:val="000000"/>
          <w:sz w:val="20"/>
          <w:u w:color="000000"/>
        </w:rPr>
        <w:t></w:t>
      </w:r>
      <w:r w:rsidRPr="0081494C">
        <w:rPr>
          <w:rFonts w:ascii="Symbol" w:hAnsi="Symbol"/>
          <w:color w:val="000000"/>
          <w:sz w:val="20"/>
          <w:u w:color="000000"/>
          <w:lang w:val="en-GB"/>
        </w:rPr>
        <w:tab/>
      </w:r>
      <w:r w:rsidRPr="0081494C">
        <w:rPr>
          <w:color w:val="000000"/>
          <w:sz w:val="20"/>
          <w:u w:color="000000"/>
          <w:lang w:val="en-GB"/>
        </w:rPr>
        <w:t xml:space="preserve">Mr Eickhout, Coordinator of </w:t>
      </w:r>
      <w:proofErr w:type="gramStart"/>
      <w:r w:rsidRPr="0081494C">
        <w:rPr>
          <w:color w:val="000000"/>
          <w:sz w:val="20"/>
          <w:u w:color="000000"/>
          <w:lang w:val="en-GB"/>
        </w:rPr>
        <w:t>the Greens/EFA</w:t>
      </w:r>
      <w:proofErr w:type="gramEnd"/>
      <w:r w:rsidRPr="0081494C">
        <w:rPr>
          <w:color w:val="000000"/>
          <w:sz w:val="20"/>
          <w:u w:color="000000"/>
          <w:lang w:val="en-GB"/>
        </w:rPr>
        <w:t xml:space="preserve"> group</w:t>
      </w:r>
    </w:p>
    <w:p w:rsidR="001D38FF" w:rsidRPr="0081494C" w:rsidRDefault="00F15F08" w:rsidP="00F15F08">
      <w:pPr>
        <w:widowControl/>
        <w:rPr>
          <w:rFonts w:cs="Arial Unicode MS"/>
          <w:color w:val="000000"/>
          <w:sz w:val="20"/>
          <w:u w:color="000000"/>
          <w:lang w:val="en-GB"/>
        </w:rPr>
      </w:pPr>
      <w:r>
        <w:rPr>
          <w:rFonts w:ascii="Symbol" w:hAnsi="Symbol"/>
          <w:color w:val="000000"/>
          <w:sz w:val="20"/>
          <w:u w:color="000000"/>
        </w:rPr>
        <w:t></w:t>
      </w:r>
      <w:r w:rsidRPr="0081494C">
        <w:rPr>
          <w:rFonts w:ascii="Symbol" w:hAnsi="Symbol"/>
          <w:color w:val="000000"/>
          <w:sz w:val="20"/>
          <w:u w:color="000000"/>
          <w:lang w:val="en-GB"/>
        </w:rPr>
        <w:tab/>
      </w:r>
      <w:r w:rsidRPr="0081494C">
        <w:rPr>
          <w:color w:val="000000"/>
          <w:sz w:val="20"/>
          <w:u w:color="000000"/>
          <w:lang w:val="en-GB"/>
        </w:rPr>
        <w:t>Ms Sardone, Coordinator of the ID group</w:t>
      </w:r>
    </w:p>
    <w:p w:rsidR="001D38FF" w:rsidRPr="0081494C" w:rsidRDefault="00F15F08" w:rsidP="00F15F08">
      <w:pPr>
        <w:widowControl/>
        <w:rPr>
          <w:rFonts w:cs="Arial Unicode MS"/>
          <w:color w:val="000000"/>
          <w:sz w:val="20"/>
          <w:u w:color="000000"/>
          <w:lang w:val="en-GB"/>
        </w:rPr>
      </w:pPr>
      <w:r>
        <w:rPr>
          <w:rFonts w:ascii="Symbol" w:hAnsi="Symbol"/>
          <w:color w:val="000000"/>
          <w:sz w:val="20"/>
          <w:u w:color="000000"/>
        </w:rPr>
        <w:t></w:t>
      </w:r>
      <w:r w:rsidRPr="0081494C">
        <w:rPr>
          <w:rFonts w:ascii="Symbol" w:hAnsi="Symbol"/>
          <w:color w:val="000000"/>
          <w:sz w:val="20"/>
          <w:u w:color="000000"/>
          <w:lang w:val="en-GB"/>
        </w:rPr>
        <w:tab/>
      </w:r>
      <w:r w:rsidRPr="0081494C">
        <w:rPr>
          <w:color w:val="000000"/>
          <w:sz w:val="20"/>
          <w:u w:color="000000"/>
          <w:lang w:val="en-GB"/>
        </w:rPr>
        <w:t>Mr Vondra, Coordinator of the ECR group</w:t>
      </w:r>
    </w:p>
    <w:p w:rsidR="001D38FF" w:rsidRPr="0081494C" w:rsidRDefault="00F15F08" w:rsidP="00F15F08">
      <w:pPr>
        <w:widowControl/>
        <w:rPr>
          <w:rFonts w:cs="Arial Unicode MS"/>
          <w:color w:val="000000"/>
          <w:sz w:val="20"/>
          <w:u w:color="000000"/>
          <w:lang w:val="en-GB"/>
        </w:rPr>
      </w:pPr>
      <w:r>
        <w:rPr>
          <w:rFonts w:ascii="Symbol" w:hAnsi="Symbol"/>
          <w:color w:val="000000"/>
          <w:sz w:val="20"/>
          <w:u w:color="000000"/>
        </w:rPr>
        <w:t></w:t>
      </w:r>
      <w:r w:rsidRPr="0081494C">
        <w:rPr>
          <w:rFonts w:ascii="Symbol" w:hAnsi="Symbol"/>
          <w:color w:val="000000"/>
          <w:sz w:val="20"/>
          <w:u w:color="000000"/>
          <w:lang w:val="en-GB"/>
        </w:rPr>
        <w:tab/>
      </w:r>
      <w:r w:rsidRPr="0081494C">
        <w:rPr>
          <w:color w:val="000000"/>
          <w:sz w:val="20"/>
          <w:u w:color="000000"/>
          <w:lang w:val="en-GB"/>
        </w:rPr>
        <w:t xml:space="preserve">Ms Modig, Coordinator of the GUE/NGL group </w:t>
      </w:r>
    </w:p>
    <w:p w:rsidR="001D38FF" w:rsidRPr="0081494C" w:rsidRDefault="001D38FF" w:rsidP="001D38FF">
      <w:pPr>
        <w:pStyle w:val="Normale1"/>
        <w:ind w:left="720"/>
        <w:rPr>
          <w:i/>
          <w:iCs/>
          <w:lang w:val="en-GB"/>
        </w:rPr>
      </w:pPr>
    </w:p>
    <w:p w:rsidR="001D38FF" w:rsidRPr="0081494C" w:rsidRDefault="001D38FF" w:rsidP="001D38FF">
      <w:pPr>
        <w:pStyle w:val="Normale1"/>
        <w:jc w:val="right"/>
        <w:rPr>
          <w:i/>
          <w:iCs/>
          <w:lang w:val="en-GB"/>
        </w:rPr>
      </w:pPr>
      <w:r w:rsidRPr="0081494C">
        <w:rPr>
          <w:i/>
          <w:iCs/>
          <w:lang w:val="en-GB"/>
        </w:rPr>
        <w:t>24.01.2020</w:t>
      </w:r>
    </w:p>
    <w:p w:rsidR="001D38FF" w:rsidRPr="0081494C" w:rsidRDefault="001D38FF" w:rsidP="001D38FF">
      <w:pPr>
        <w:pStyle w:val="Normale1"/>
        <w:widowControl w:val="0"/>
        <w:rPr>
          <w:i/>
          <w:iCs/>
          <w:color w:val="auto"/>
          <w:lang w:val="en-GB"/>
        </w:rPr>
      </w:pPr>
    </w:p>
    <w:p w:rsidR="001D38FF" w:rsidRPr="0081494C" w:rsidRDefault="001D38FF" w:rsidP="001D38FF">
      <w:pPr>
        <w:pStyle w:val="Normale1"/>
        <w:jc w:val="both"/>
        <w:rPr>
          <w:b/>
          <w:bCs/>
          <w:color w:val="auto"/>
          <w:u w:val="single"/>
          <w:lang w:val="en-GB"/>
        </w:rPr>
      </w:pPr>
      <w:r w:rsidRPr="0081494C">
        <w:rPr>
          <w:b/>
          <w:bCs/>
          <w:color w:val="auto"/>
          <w:lang w:val="en-GB"/>
        </w:rPr>
        <w:t xml:space="preserve">1. </w:t>
      </w:r>
      <w:r w:rsidRPr="0081494C">
        <w:rPr>
          <w:b/>
          <w:bCs/>
          <w:color w:val="auto"/>
          <w:u w:val="single"/>
          <w:lang w:val="en-GB"/>
        </w:rPr>
        <w:t xml:space="preserve">ADOPTION OF DRAFT AGENDA </w:t>
      </w:r>
    </w:p>
    <w:p w:rsidR="001D38FF" w:rsidRPr="0081494C" w:rsidRDefault="001D38FF" w:rsidP="001D38FF">
      <w:pPr>
        <w:pStyle w:val="Normale1"/>
        <w:tabs>
          <w:tab w:val="left" w:pos="426"/>
        </w:tabs>
        <w:jc w:val="both"/>
        <w:rPr>
          <w:b/>
          <w:bCs/>
          <w:color w:val="auto"/>
          <w:lang w:val="en-GB"/>
        </w:rPr>
      </w:pPr>
    </w:p>
    <w:p w:rsidR="001D38FF" w:rsidRPr="0081494C" w:rsidRDefault="001D38FF" w:rsidP="001D38FF">
      <w:pPr>
        <w:pStyle w:val="Normale1"/>
        <w:tabs>
          <w:tab w:val="left" w:pos="426"/>
        </w:tabs>
        <w:jc w:val="both"/>
        <w:rPr>
          <w:bCs/>
          <w:color w:val="auto"/>
          <w:lang w:val="en-GB"/>
        </w:rPr>
      </w:pPr>
      <w:r w:rsidRPr="0081494C">
        <w:rPr>
          <w:bCs/>
          <w:color w:val="auto"/>
          <w:lang w:val="en-GB"/>
        </w:rPr>
        <w:t xml:space="preserve">The draft agenda </w:t>
      </w:r>
      <w:proofErr w:type="gramStart"/>
      <w:r w:rsidRPr="0081494C">
        <w:rPr>
          <w:bCs/>
          <w:color w:val="auto"/>
          <w:lang w:val="en-GB"/>
        </w:rPr>
        <w:t>was adopted</w:t>
      </w:r>
      <w:proofErr w:type="gramEnd"/>
      <w:r w:rsidRPr="0081494C">
        <w:rPr>
          <w:bCs/>
          <w:color w:val="auto"/>
          <w:lang w:val="en-GB"/>
        </w:rPr>
        <w:t xml:space="preserve"> in the form shown in the minutes.</w:t>
      </w:r>
    </w:p>
    <w:p w:rsidR="001D38FF" w:rsidRPr="0081494C" w:rsidRDefault="001D38FF" w:rsidP="001D38FF">
      <w:pPr>
        <w:rPr>
          <w:rFonts w:cs="Arial Unicode MS"/>
          <w:b/>
          <w:bCs/>
          <w:u w:color="000000"/>
          <w:lang w:val="en-GB" w:eastAsia="en-GB"/>
        </w:rPr>
      </w:pPr>
    </w:p>
    <w:p w:rsidR="001D38FF" w:rsidRPr="0081494C" w:rsidRDefault="001D38FF" w:rsidP="001D38FF">
      <w:pPr>
        <w:rPr>
          <w:rFonts w:cs="Arial Unicode MS"/>
          <w:b/>
          <w:bCs/>
          <w:u w:color="000000"/>
          <w:lang w:val="en-GB" w:eastAsia="en-GB"/>
        </w:rPr>
      </w:pPr>
    </w:p>
    <w:p w:rsidR="001D38FF" w:rsidRPr="0081494C" w:rsidRDefault="001D38FF" w:rsidP="001D38FF">
      <w:pPr>
        <w:pStyle w:val="Normale1"/>
        <w:tabs>
          <w:tab w:val="left" w:pos="426"/>
        </w:tabs>
        <w:jc w:val="both"/>
        <w:rPr>
          <w:b/>
          <w:bCs/>
          <w:color w:val="auto"/>
          <w:u w:val="single"/>
          <w:lang w:val="en-GB"/>
        </w:rPr>
      </w:pPr>
      <w:r w:rsidRPr="0081494C">
        <w:rPr>
          <w:b/>
          <w:bCs/>
          <w:color w:val="auto"/>
          <w:lang w:val="en-GB"/>
        </w:rPr>
        <w:t xml:space="preserve">2. </w:t>
      </w:r>
      <w:r w:rsidRPr="0081494C">
        <w:rPr>
          <w:b/>
          <w:bCs/>
          <w:color w:val="auto"/>
          <w:u w:val="single"/>
          <w:lang w:val="en-GB"/>
        </w:rPr>
        <w:t>CHAIR’S ANNOUNCEMENTS</w:t>
      </w:r>
    </w:p>
    <w:p w:rsidR="001D38FF" w:rsidRPr="0081494C" w:rsidRDefault="001D38FF" w:rsidP="001D38FF">
      <w:pPr>
        <w:jc w:val="both"/>
        <w:rPr>
          <w:b/>
          <w:lang w:val="en-GB"/>
        </w:rPr>
      </w:pPr>
    </w:p>
    <w:p w:rsidR="001D38FF" w:rsidRPr="0081494C" w:rsidRDefault="001D38FF" w:rsidP="001D38FF">
      <w:pPr>
        <w:jc w:val="both"/>
        <w:rPr>
          <w:b/>
          <w:lang w:val="en-GB"/>
        </w:rPr>
      </w:pPr>
      <w:r w:rsidRPr="0081494C">
        <w:rPr>
          <w:b/>
          <w:lang w:val="en-GB"/>
        </w:rPr>
        <w:t>a)</w:t>
      </w:r>
      <w:r w:rsidRPr="0081494C">
        <w:rPr>
          <w:b/>
          <w:lang w:val="en-GB"/>
        </w:rPr>
        <w:tab/>
        <w:t>Exchange of views with Commissioner Breton on 3rd February 2020</w:t>
      </w:r>
    </w:p>
    <w:p w:rsidR="001D38FF" w:rsidRPr="0081494C" w:rsidRDefault="001D38FF" w:rsidP="001D38FF">
      <w:pPr>
        <w:jc w:val="both"/>
        <w:rPr>
          <w:b/>
          <w:lang w:val="en-GB"/>
        </w:rPr>
      </w:pPr>
    </w:p>
    <w:p w:rsidR="001D38FF" w:rsidRPr="0081494C" w:rsidRDefault="001D38FF" w:rsidP="001D38FF">
      <w:pPr>
        <w:jc w:val="both"/>
        <w:rPr>
          <w:b/>
          <w:lang w:val="en-GB"/>
        </w:rPr>
      </w:pPr>
      <w:r w:rsidRPr="0081494C">
        <w:rPr>
          <w:b/>
          <w:lang w:val="en-GB"/>
        </w:rPr>
        <w:t>b)</w:t>
      </w:r>
      <w:r w:rsidRPr="0081494C">
        <w:rPr>
          <w:b/>
          <w:lang w:val="en-GB"/>
        </w:rPr>
        <w:tab/>
        <w:t xml:space="preserve">Invitation of Commissioner Kyriakides for an exchange of views at an ENVI meeting in February </w:t>
      </w:r>
    </w:p>
    <w:p w:rsidR="001D38FF" w:rsidRPr="0081494C" w:rsidRDefault="001D38FF" w:rsidP="001D38FF">
      <w:pPr>
        <w:jc w:val="both"/>
        <w:rPr>
          <w:b/>
          <w:lang w:val="en-GB"/>
        </w:rPr>
      </w:pPr>
    </w:p>
    <w:p w:rsidR="001D38FF" w:rsidRPr="0081494C" w:rsidRDefault="001D38FF" w:rsidP="001D38FF">
      <w:pPr>
        <w:jc w:val="both"/>
        <w:rPr>
          <w:b/>
          <w:lang w:val="en-GB"/>
        </w:rPr>
      </w:pPr>
      <w:r w:rsidRPr="0081494C">
        <w:rPr>
          <w:b/>
          <w:lang w:val="en-GB"/>
        </w:rPr>
        <w:t>c)</w:t>
      </w:r>
      <w:r w:rsidRPr="0081494C">
        <w:rPr>
          <w:b/>
          <w:lang w:val="en-GB"/>
        </w:rPr>
        <w:tab/>
        <w:t xml:space="preserve">Brexit - ENVI input to a possible 114 report and ENVI involvement in future work </w:t>
      </w:r>
    </w:p>
    <w:p w:rsidR="001D38FF" w:rsidRPr="0081494C" w:rsidRDefault="001D38FF" w:rsidP="001D38FF">
      <w:pPr>
        <w:jc w:val="both"/>
        <w:rPr>
          <w:lang w:val="en-GB"/>
        </w:rPr>
      </w:pPr>
    </w:p>
    <w:p w:rsidR="001D38FF" w:rsidRPr="0081494C" w:rsidRDefault="001D38FF" w:rsidP="001D38FF">
      <w:pPr>
        <w:jc w:val="both"/>
        <w:rPr>
          <w:b/>
          <w:bCs/>
          <w:lang w:val="en-GB"/>
        </w:rPr>
      </w:pPr>
      <w:r w:rsidRPr="0081494C">
        <w:rPr>
          <w:b/>
          <w:bCs/>
          <w:lang w:val="en-GB"/>
        </w:rPr>
        <w:t>d)</w:t>
      </w:r>
      <w:r w:rsidRPr="0081494C">
        <w:rPr>
          <w:b/>
          <w:bCs/>
          <w:lang w:val="en-GB"/>
        </w:rPr>
        <w:tab/>
        <w:t>Drafting of a letter from the Chair to the Commission as a follow-up to EP rejection of implementing act (RPS) on bee guidance last fall</w:t>
      </w:r>
    </w:p>
    <w:p w:rsidR="001D38FF" w:rsidRPr="0081494C" w:rsidRDefault="001D38FF" w:rsidP="001D38FF">
      <w:pPr>
        <w:jc w:val="both"/>
        <w:rPr>
          <w:b/>
          <w:bCs/>
          <w:lang w:val="en-GB"/>
        </w:rPr>
      </w:pPr>
    </w:p>
    <w:p w:rsidR="001D38FF" w:rsidRPr="0081494C" w:rsidRDefault="001D38FF" w:rsidP="001D38FF">
      <w:pPr>
        <w:jc w:val="both"/>
        <w:rPr>
          <w:b/>
          <w:bCs/>
          <w:lang w:val="en-GB"/>
        </w:rPr>
      </w:pPr>
    </w:p>
    <w:p w:rsidR="001D38FF" w:rsidRPr="0081494C" w:rsidRDefault="001D38FF" w:rsidP="001D38FF">
      <w:pPr>
        <w:pStyle w:val="Normale1"/>
        <w:jc w:val="both"/>
        <w:rPr>
          <w:b/>
          <w:bCs/>
          <w:color w:val="auto"/>
          <w:u w:val="single"/>
          <w:lang w:val="en-GB"/>
        </w:rPr>
      </w:pPr>
      <w:r w:rsidRPr="0081494C">
        <w:rPr>
          <w:b/>
          <w:bCs/>
          <w:color w:val="auto"/>
          <w:lang w:val="en-GB"/>
        </w:rPr>
        <w:t xml:space="preserve">3. </w:t>
      </w:r>
      <w:r w:rsidRPr="0081494C">
        <w:rPr>
          <w:b/>
          <w:bCs/>
          <w:color w:val="auto"/>
          <w:u w:val="single"/>
          <w:lang w:val="en-GB"/>
        </w:rPr>
        <w:t xml:space="preserve">FOLLOW-UP ON THE GREEN DEAL COMMUNICATION </w:t>
      </w:r>
      <w:r w:rsidRPr="0081494C">
        <w:rPr>
          <w:bCs/>
          <w:color w:val="auto"/>
          <w:u w:val="single"/>
          <w:lang w:val="en-GB"/>
        </w:rPr>
        <w:t>(</w:t>
      </w:r>
      <w:proofErr w:type="gramStart"/>
      <w:r w:rsidRPr="0081494C">
        <w:rPr>
          <w:bCs/>
          <w:color w:val="auto"/>
          <w:u w:val="single"/>
          <w:lang w:val="en-GB"/>
        </w:rPr>
        <w:t>COM(</w:t>
      </w:r>
      <w:proofErr w:type="gramEnd"/>
      <w:r w:rsidRPr="0081494C">
        <w:rPr>
          <w:bCs/>
          <w:color w:val="auto"/>
          <w:u w:val="single"/>
          <w:lang w:val="en-GB"/>
        </w:rPr>
        <w:t>2019)0640)</w:t>
      </w:r>
    </w:p>
    <w:p w:rsidR="001D38FF" w:rsidRPr="0081494C" w:rsidRDefault="001D38FF" w:rsidP="001D38FF">
      <w:pPr>
        <w:pStyle w:val="Normale1"/>
        <w:jc w:val="both"/>
        <w:rPr>
          <w:b/>
          <w:bCs/>
          <w:color w:val="auto"/>
          <w:lang w:val="en-GB"/>
        </w:rPr>
      </w:pPr>
    </w:p>
    <w:p w:rsidR="001D38FF" w:rsidRPr="0081494C" w:rsidRDefault="00F15F08" w:rsidP="00F15F08">
      <w:pPr>
        <w:widowControl/>
        <w:pBdr>
          <w:top w:val="nil"/>
          <w:left w:val="nil"/>
          <w:bottom w:val="nil"/>
          <w:right w:val="nil"/>
          <w:between w:val="nil"/>
          <w:bar w:val="nil"/>
        </w:pBdr>
        <w:ind w:left="284" w:hanging="284"/>
        <w:contextualSpacing/>
        <w:jc w:val="both"/>
        <w:rPr>
          <w:rFonts w:eastAsia="Helvetica"/>
          <w:b/>
          <w:lang w:val="en-GB"/>
        </w:rPr>
      </w:pPr>
      <w:r>
        <w:rPr>
          <w:rFonts w:ascii="Wingdings" w:hAnsi="Wingdings"/>
        </w:rPr>
        <w:lastRenderedPageBreak/>
        <w:t></w:t>
      </w:r>
      <w:r w:rsidRPr="0081494C">
        <w:rPr>
          <w:rFonts w:ascii="Wingdings" w:hAnsi="Wingdings"/>
          <w:lang w:val="en-GB"/>
        </w:rPr>
        <w:tab/>
      </w:r>
      <w:r w:rsidRPr="0081494C">
        <w:rPr>
          <w:b/>
          <w:lang w:val="en-GB"/>
        </w:rPr>
        <w:t xml:space="preserve">Proposal on a European ‘Climate Law’ - 26 February 2020 and comprehensive plan to increase the EU 2030 climate target - Summer 2020 </w:t>
      </w:r>
      <w:r w:rsidRPr="0081494C">
        <w:rPr>
          <w:i/>
          <w:lang w:val="en-GB"/>
        </w:rPr>
        <w:t>(ES)</w:t>
      </w:r>
    </w:p>
    <w:p w:rsidR="001D38FF" w:rsidRPr="0081494C" w:rsidRDefault="001D38FF" w:rsidP="001D38FF">
      <w:pPr>
        <w:ind w:left="3686" w:right="95" w:hanging="3686"/>
        <w:jc w:val="both"/>
        <w:rPr>
          <w:b/>
          <w:i/>
          <w:u w:val="single"/>
          <w:lang w:val="en-GB"/>
        </w:rPr>
      </w:pPr>
    </w:p>
    <w:p w:rsidR="001D38FF" w:rsidRPr="0081494C" w:rsidRDefault="001D38FF" w:rsidP="001D38FF">
      <w:pPr>
        <w:ind w:left="1985" w:right="95" w:hanging="1985"/>
        <w:jc w:val="both"/>
        <w:rPr>
          <w:b/>
          <w:i/>
          <w:lang w:val="en-GB"/>
        </w:rPr>
      </w:pPr>
      <w:r w:rsidRPr="0081494C">
        <w:rPr>
          <w:b/>
          <w:i/>
          <w:u w:val="single"/>
          <w:lang w:val="en-GB"/>
        </w:rPr>
        <w:t xml:space="preserve">Decision taken: </w:t>
      </w:r>
      <w:r w:rsidRPr="0081494C">
        <w:rPr>
          <w:b/>
          <w:i/>
          <w:lang w:val="en-GB"/>
        </w:rPr>
        <w:t xml:space="preserve"> </w:t>
      </w:r>
      <w:r w:rsidRPr="0081494C">
        <w:rPr>
          <w:b/>
          <w:i/>
          <w:lang w:val="en-GB"/>
        </w:rPr>
        <w:tab/>
        <w:t>Coordinators were in principle in favor of an adoption of a parliament position as soon as possible, but asked the secretariat to verify the possible timetables, including with regard to any legal aspects, before taking a decision on this. They were also in favor of appointing a rapporteur at the next meeting before the publication of the proposal.</w:t>
      </w:r>
    </w:p>
    <w:p w:rsidR="001D38FF" w:rsidRPr="0081494C" w:rsidRDefault="001D38FF" w:rsidP="001D38FF">
      <w:pPr>
        <w:jc w:val="both"/>
        <w:rPr>
          <w:lang w:val="en-GB"/>
        </w:rPr>
      </w:pPr>
    </w:p>
    <w:p w:rsidR="001D38FF" w:rsidRPr="0081494C" w:rsidRDefault="00F15F08" w:rsidP="00F15F08">
      <w:pPr>
        <w:widowControl/>
        <w:ind w:left="284" w:hanging="284"/>
        <w:contextualSpacing/>
        <w:jc w:val="both"/>
        <w:rPr>
          <w:lang w:val="en-GB"/>
        </w:rPr>
      </w:pPr>
      <w:r>
        <w:rPr>
          <w:rFonts w:ascii="Wingdings" w:hAnsi="Wingdings"/>
        </w:rPr>
        <w:t></w:t>
      </w:r>
      <w:r w:rsidRPr="0081494C">
        <w:rPr>
          <w:rFonts w:ascii="Wingdings" w:hAnsi="Wingdings"/>
          <w:lang w:val="en-GB"/>
        </w:rPr>
        <w:tab/>
      </w:r>
      <w:r w:rsidRPr="0081494C">
        <w:rPr>
          <w:b/>
          <w:bCs/>
          <w:lang w:val="en-GB"/>
        </w:rPr>
        <w:t xml:space="preserve">Zero pollution action plan for water, air and soil – 2021 </w:t>
      </w:r>
      <w:r w:rsidRPr="0081494C">
        <w:rPr>
          <w:bCs/>
          <w:i/>
          <w:lang w:val="en-GB"/>
        </w:rPr>
        <w:t>(GF)</w:t>
      </w:r>
    </w:p>
    <w:p w:rsidR="001D38FF" w:rsidRPr="0081494C" w:rsidRDefault="001D38FF" w:rsidP="001D38FF">
      <w:pPr>
        <w:contextualSpacing/>
        <w:rPr>
          <w:b/>
          <w:bCs/>
          <w:lang w:val="en-GB"/>
        </w:rPr>
      </w:pPr>
    </w:p>
    <w:p w:rsidR="001D38FF" w:rsidRPr="0081494C" w:rsidRDefault="001D38FF" w:rsidP="001D38FF">
      <w:pPr>
        <w:ind w:left="1985" w:hanging="1985"/>
        <w:jc w:val="both"/>
        <w:rPr>
          <w:b/>
          <w:bCs/>
          <w:i/>
          <w:iCs/>
          <w:sz w:val="22"/>
          <w:szCs w:val="22"/>
          <w:lang w:val="en-GB"/>
        </w:rPr>
      </w:pPr>
      <w:r w:rsidRPr="0081494C">
        <w:rPr>
          <w:b/>
          <w:i/>
          <w:u w:val="single"/>
          <w:lang w:val="en-GB"/>
        </w:rPr>
        <w:t>Decision taken</w:t>
      </w:r>
      <w:r w:rsidRPr="0081494C">
        <w:rPr>
          <w:b/>
          <w:i/>
          <w:lang w:val="en-GB"/>
        </w:rPr>
        <w:t xml:space="preserve">: </w:t>
      </w:r>
      <w:r w:rsidRPr="0081494C">
        <w:rPr>
          <w:b/>
          <w:i/>
          <w:lang w:val="en-GB"/>
        </w:rPr>
        <w:tab/>
        <w:t>In addition to the suggestions under point 5, no</w:t>
      </w:r>
      <w:r w:rsidRPr="0081494C">
        <w:rPr>
          <w:b/>
          <w:bCs/>
          <w:i/>
          <w:iCs/>
          <w:lang w:val="en-GB"/>
        </w:rPr>
        <w:t xml:space="preserve"> further action </w:t>
      </w:r>
      <w:proofErr w:type="gramStart"/>
      <w:r w:rsidRPr="0081494C">
        <w:rPr>
          <w:b/>
          <w:bCs/>
          <w:i/>
          <w:iCs/>
          <w:lang w:val="en-GB"/>
        </w:rPr>
        <w:t>is needed</w:t>
      </w:r>
      <w:proofErr w:type="gramEnd"/>
      <w:r w:rsidRPr="0081494C">
        <w:rPr>
          <w:b/>
          <w:bCs/>
          <w:i/>
          <w:iCs/>
          <w:lang w:val="en-GB"/>
        </w:rPr>
        <w:t xml:space="preserve"> at this stage.</w:t>
      </w:r>
    </w:p>
    <w:p w:rsidR="001D38FF" w:rsidRPr="00F15F08" w:rsidRDefault="001D38FF" w:rsidP="001D38FF">
      <w:pPr>
        <w:jc w:val="both"/>
        <w:rPr>
          <w:b/>
          <w:i/>
          <w:lang w:val="en"/>
        </w:rPr>
      </w:pPr>
    </w:p>
    <w:p w:rsidR="001D38FF" w:rsidRPr="0081494C" w:rsidRDefault="00F15F08" w:rsidP="00F15F08">
      <w:pPr>
        <w:widowControl/>
        <w:ind w:left="284" w:hanging="284"/>
        <w:contextualSpacing/>
        <w:jc w:val="both"/>
        <w:rPr>
          <w:b/>
          <w:bCs/>
          <w:lang w:val="en-GB"/>
        </w:rPr>
      </w:pPr>
      <w:r>
        <w:rPr>
          <w:rFonts w:ascii="Wingdings" w:hAnsi="Wingdings"/>
          <w:bCs/>
        </w:rPr>
        <w:t></w:t>
      </w:r>
      <w:r w:rsidRPr="0081494C">
        <w:rPr>
          <w:rFonts w:ascii="Wingdings" w:hAnsi="Wingdings"/>
          <w:bCs/>
          <w:lang w:val="en-GB"/>
        </w:rPr>
        <w:tab/>
      </w:r>
      <w:r w:rsidRPr="0081494C">
        <w:rPr>
          <w:b/>
          <w:bCs/>
          <w:lang w:val="en-GB"/>
        </w:rPr>
        <w:t xml:space="preserve">Proposal for a regulation of the European Parliament and the Council establishing the Just Transition Fund - </w:t>
      </w:r>
      <w:proofErr w:type="gramStart"/>
      <w:r w:rsidRPr="0081494C">
        <w:rPr>
          <w:b/>
          <w:bCs/>
          <w:lang w:val="en-GB"/>
        </w:rPr>
        <w:t>COM(</w:t>
      </w:r>
      <w:proofErr w:type="gramEnd"/>
      <w:r w:rsidRPr="0081494C">
        <w:rPr>
          <w:b/>
          <w:bCs/>
          <w:lang w:val="en-GB"/>
        </w:rPr>
        <w:t xml:space="preserve">2020)0022 final - 2020/0006(COD) </w:t>
      </w:r>
      <w:r w:rsidRPr="0081494C">
        <w:rPr>
          <w:bCs/>
          <w:i/>
          <w:lang w:val="en-GB"/>
        </w:rPr>
        <w:t>(MM)</w:t>
      </w:r>
    </w:p>
    <w:p w:rsidR="001D38FF" w:rsidRPr="0081494C" w:rsidRDefault="001D38FF" w:rsidP="001D38FF">
      <w:pPr>
        <w:spacing w:before="240"/>
        <w:ind w:left="1985" w:hanging="1985"/>
        <w:jc w:val="both"/>
        <w:rPr>
          <w:b/>
          <w:bCs/>
          <w:i/>
          <w:iCs/>
          <w:bdr w:val="none" w:sz="0" w:space="0" w:color="auto" w:frame="1"/>
          <w:lang w:val="en-GB"/>
        </w:rPr>
      </w:pPr>
      <w:r w:rsidRPr="0081494C">
        <w:rPr>
          <w:b/>
          <w:bCs/>
          <w:i/>
          <w:iCs/>
          <w:u w:val="single"/>
          <w:bdr w:val="none" w:sz="0" w:space="0" w:color="auto" w:frame="1"/>
          <w:lang w:val="en-GB"/>
        </w:rPr>
        <w:t>Decision taken</w:t>
      </w:r>
      <w:r w:rsidRPr="0081494C">
        <w:rPr>
          <w:b/>
          <w:bCs/>
          <w:i/>
          <w:iCs/>
          <w:bdr w:val="none" w:sz="0" w:space="0" w:color="auto" w:frame="1"/>
          <w:lang w:val="en-GB"/>
        </w:rPr>
        <w:t>:</w:t>
      </w:r>
      <w:r w:rsidRPr="0081494C">
        <w:rPr>
          <w:b/>
          <w:bCs/>
          <w:i/>
          <w:iCs/>
          <w:bdr w:val="none" w:sz="0" w:space="0" w:color="auto" w:frame="1"/>
          <w:lang w:val="en-GB"/>
        </w:rPr>
        <w:tab/>
        <w:t xml:space="preserve">Coordinators decided to request the application of Rule 57, with ENVI exclusive </w:t>
      </w:r>
      <w:proofErr w:type="gramStart"/>
      <w:r w:rsidRPr="0081494C">
        <w:rPr>
          <w:b/>
          <w:bCs/>
          <w:i/>
          <w:iCs/>
          <w:bdr w:val="none" w:sz="0" w:space="0" w:color="auto" w:frame="1"/>
          <w:lang w:val="en-GB"/>
        </w:rPr>
        <w:t>competence for certain</w:t>
      </w:r>
      <w:proofErr w:type="gramEnd"/>
      <w:r w:rsidRPr="0081494C">
        <w:rPr>
          <w:b/>
          <w:bCs/>
          <w:i/>
          <w:iCs/>
          <w:bdr w:val="none" w:sz="0" w:space="0" w:color="auto" w:frame="1"/>
          <w:lang w:val="en-GB"/>
        </w:rPr>
        <w:t xml:space="preserve"> provisions falling under ENVI competences.</w:t>
      </w:r>
    </w:p>
    <w:p w:rsidR="001D38FF" w:rsidRPr="0081494C" w:rsidRDefault="001D38FF" w:rsidP="001D38FF">
      <w:pPr>
        <w:spacing w:before="240"/>
        <w:ind w:left="1985" w:hanging="1985"/>
        <w:jc w:val="both"/>
        <w:rPr>
          <w:b/>
          <w:bCs/>
          <w:i/>
          <w:iCs/>
          <w:bdr w:val="none" w:sz="0" w:space="0" w:color="auto" w:frame="1"/>
          <w:lang w:val="en-GB"/>
        </w:rPr>
      </w:pPr>
    </w:p>
    <w:p w:rsidR="001D38FF" w:rsidRPr="0081494C" w:rsidRDefault="00F15F08" w:rsidP="00F15F08">
      <w:pPr>
        <w:widowControl/>
        <w:ind w:left="284" w:hanging="284"/>
        <w:contextualSpacing/>
        <w:jc w:val="both"/>
        <w:rPr>
          <w:i/>
          <w:lang w:val="en-GB"/>
        </w:rPr>
      </w:pPr>
      <w:r>
        <w:rPr>
          <w:rFonts w:ascii="Wingdings" w:hAnsi="Wingdings"/>
        </w:rPr>
        <w:t></w:t>
      </w:r>
      <w:r w:rsidRPr="0081494C">
        <w:rPr>
          <w:rFonts w:ascii="Wingdings" w:hAnsi="Wingdings"/>
          <w:lang w:val="en-GB"/>
        </w:rPr>
        <w:tab/>
      </w:r>
      <w:r w:rsidRPr="0081494C">
        <w:rPr>
          <w:b/>
          <w:bCs/>
          <w:lang w:val="en-GB"/>
        </w:rPr>
        <w:t>Sustainable Europe Investment Plan / European Green Deal Investment Plan (</w:t>
      </w:r>
      <w:proofErr w:type="gramStart"/>
      <w:r w:rsidRPr="0081494C">
        <w:rPr>
          <w:b/>
          <w:bCs/>
          <w:lang w:val="en-GB"/>
        </w:rPr>
        <w:t>COM(</w:t>
      </w:r>
      <w:proofErr w:type="gramEnd"/>
      <w:r w:rsidRPr="0081494C">
        <w:rPr>
          <w:b/>
          <w:bCs/>
          <w:lang w:val="en-GB"/>
        </w:rPr>
        <w:t xml:space="preserve">2020)0021) - </w:t>
      </w:r>
      <w:r w:rsidRPr="0081494C">
        <w:rPr>
          <w:bCs/>
          <w:i/>
          <w:lang w:val="en-GB"/>
        </w:rPr>
        <w:t>(MM)</w:t>
      </w:r>
    </w:p>
    <w:p w:rsidR="001D38FF" w:rsidRPr="0081494C" w:rsidRDefault="001D38FF" w:rsidP="001D38FF">
      <w:pPr>
        <w:spacing w:before="240"/>
        <w:ind w:left="1985" w:hanging="1985"/>
        <w:jc w:val="both"/>
        <w:rPr>
          <w:rFonts w:eastAsia="Calibri"/>
          <w:b/>
          <w:bCs/>
          <w:i/>
          <w:iCs/>
          <w:bdr w:val="none" w:sz="0" w:space="0" w:color="auto" w:frame="1"/>
          <w:lang w:val="en-GB"/>
        </w:rPr>
      </w:pPr>
      <w:r w:rsidRPr="0081494C">
        <w:rPr>
          <w:b/>
          <w:bCs/>
          <w:i/>
          <w:iCs/>
          <w:u w:val="single"/>
          <w:bdr w:val="none" w:sz="0" w:space="0" w:color="auto" w:frame="1"/>
          <w:lang w:val="en-GB"/>
        </w:rPr>
        <w:t>Decision taken:</w:t>
      </w:r>
      <w:r w:rsidRPr="0081494C">
        <w:rPr>
          <w:b/>
          <w:bCs/>
          <w:i/>
          <w:iCs/>
          <w:bdr w:val="none" w:sz="0" w:space="0" w:color="auto" w:frame="1"/>
          <w:lang w:val="en-GB"/>
        </w:rPr>
        <w:tab/>
        <w:t>Coordinators mandated the ENVI Chair to contact his ECON counterpart to discuss and define ENVI involvement on this and other related issues.</w:t>
      </w:r>
    </w:p>
    <w:p w:rsidR="001D38FF" w:rsidRPr="0081494C" w:rsidRDefault="001D38FF" w:rsidP="001D38FF">
      <w:pPr>
        <w:rPr>
          <w:b/>
          <w:bCs/>
          <w:u w:val="single"/>
          <w:lang w:val="en-GB"/>
        </w:rPr>
      </w:pPr>
    </w:p>
    <w:p w:rsidR="001D38FF" w:rsidRPr="0081494C" w:rsidRDefault="001D38FF" w:rsidP="001D38FF">
      <w:pPr>
        <w:jc w:val="both"/>
        <w:rPr>
          <w:b/>
          <w:bCs/>
          <w:u w:val="single"/>
          <w:lang w:val="en-GB"/>
        </w:rPr>
      </w:pPr>
      <w:r w:rsidRPr="0081494C">
        <w:rPr>
          <w:b/>
          <w:lang w:val="en-GB"/>
        </w:rPr>
        <w:t>Oral questions on “New EU Strategy on Adaptation to Climate Change" and on a "Chemicals strategy for sustainability"</w:t>
      </w:r>
    </w:p>
    <w:p w:rsidR="001D38FF" w:rsidRPr="0081494C" w:rsidRDefault="001D38FF" w:rsidP="001D38FF">
      <w:pPr>
        <w:rPr>
          <w:b/>
          <w:bCs/>
          <w:i/>
          <w:iCs/>
          <w:lang w:val="en-GB"/>
        </w:rPr>
      </w:pPr>
    </w:p>
    <w:p w:rsidR="001D38FF" w:rsidRPr="0081494C" w:rsidRDefault="001D38FF" w:rsidP="001D38FF">
      <w:pPr>
        <w:ind w:left="2124" w:hanging="2124"/>
        <w:rPr>
          <w:b/>
          <w:bCs/>
          <w:i/>
          <w:u w:val="single"/>
          <w:lang w:val="en-GB"/>
        </w:rPr>
      </w:pPr>
      <w:r w:rsidRPr="0081494C">
        <w:rPr>
          <w:b/>
          <w:bCs/>
          <w:i/>
          <w:iCs/>
          <w:u w:val="single"/>
          <w:lang w:val="en-GB"/>
        </w:rPr>
        <w:t>Decision taken</w:t>
      </w:r>
      <w:r w:rsidRPr="0081494C">
        <w:rPr>
          <w:b/>
          <w:bCs/>
          <w:i/>
          <w:iCs/>
          <w:lang w:val="en-GB"/>
        </w:rPr>
        <w:t xml:space="preserve">: </w:t>
      </w:r>
      <w:r w:rsidRPr="0081494C">
        <w:rPr>
          <w:b/>
          <w:bCs/>
          <w:i/>
          <w:iCs/>
          <w:lang w:val="en-GB"/>
        </w:rPr>
        <w:tab/>
        <w:t>Coordinators took note of the</w:t>
      </w:r>
      <w:r w:rsidRPr="0081494C">
        <w:rPr>
          <w:b/>
          <w:i/>
          <w:lang w:val="en-GB"/>
        </w:rPr>
        <w:t xml:space="preserve"> deadline on </w:t>
      </w:r>
      <w:r w:rsidRPr="0081494C">
        <w:rPr>
          <w:b/>
          <w:i/>
          <w:u w:val="single"/>
          <w:lang w:val="en-GB"/>
        </w:rPr>
        <w:t>Wednesday 22 January</w:t>
      </w:r>
      <w:r w:rsidRPr="0081494C">
        <w:rPr>
          <w:b/>
          <w:i/>
          <w:lang w:val="en-GB"/>
        </w:rPr>
        <w:t xml:space="preserve"> for political groups to indicate the names of co-sponsors for both files. </w:t>
      </w:r>
    </w:p>
    <w:p w:rsidR="001D38FF" w:rsidRPr="0081494C" w:rsidRDefault="001D38FF" w:rsidP="001D38FF">
      <w:pPr>
        <w:rPr>
          <w:rFonts w:eastAsia="Calibri"/>
          <w:b/>
          <w:bCs/>
          <w:i/>
          <w:iCs/>
          <w:bdr w:val="none" w:sz="0" w:space="0" w:color="auto" w:frame="1"/>
          <w:lang w:val="en-GB"/>
        </w:rPr>
      </w:pPr>
    </w:p>
    <w:p w:rsidR="001D38FF" w:rsidRPr="0081494C" w:rsidRDefault="001D38FF" w:rsidP="001D38FF">
      <w:pPr>
        <w:rPr>
          <w:rFonts w:eastAsia="Calibri"/>
          <w:bCs/>
          <w:iCs/>
          <w:bdr w:val="none" w:sz="0" w:space="0" w:color="auto" w:frame="1"/>
          <w:lang w:val="en-GB"/>
        </w:rPr>
      </w:pPr>
    </w:p>
    <w:p w:rsidR="001D38FF" w:rsidRPr="0081494C" w:rsidRDefault="001D38FF" w:rsidP="001D38FF">
      <w:pPr>
        <w:pStyle w:val="Normale1"/>
        <w:jc w:val="both"/>
        <w:rPr>
          <w:b/>
          <w:bCs/>
          <w:color w:val="auto"/>
          <w:u w:val="single"/>
          <w:lang w:val="en-GB"/>
        </w:rPr>
      </w:pPr>
      <w:r w:rsidRPr="0081494C">
        <w:rPr>
          <w:b/>
          <w:bCs/>
          <w:color w:val="auto"/>
          <w:lang w:val="en-GB"/>
        </w:rPr>
        <w:t xml:space="preserve">4. </w:t>
      </w:r>
      <w:r w:rsidRPr="0081494C">
        <w:rPr>
          <w:b/>
          <w:bCs/>
          <w:color w:val="auto"/>
          <w:u w:val="single"/>
          <w:lang w:val="en-GB"/>
        </w:rPr>
        <w:t xml:space="preserve">DECISIONS ON URGENT MATTERS </w:t>
      </w:r>
    </w:p>
    <w:p w:rsidR="001D38FF" w:rsidRPr="0081494C" w:rsidRDefault="001D38FF" w:rsidP="001D38FF">
      <w:pPr>
        <w:pStyle w:val="Normale1"/>
        <w:ind w:left="709" w:hanging="709"/>
        <w:jc w:val="both"/>
        <w:rPr>
          <w:b/>
          <w:bCs/>
          <w:i/>
          <w:color w:val="auto"/>
          <w:lang w:val="en-GB"/>
        </w:rPr>
      </w:pPr>
    </w:p>
    <w:p w:rsidR="001D38FF" w:rsidRPr="0081494C" w:rsidRDefault="001D38FF" w:rsidP="001D38FF">
      <w:pPr>
        <w:pStyle w:val="Normale1"/>
        <w:jc w:val="both"/>
        <w:rPr>
          <w:b/>
          <w:bCs/>
          <w:i/>
          <w:color w:val="auto"/>
          <w:lang w:val="en-GB"/>
        </w:rPr>
      </w:pPr>
      <w:r w:rsidRPr="0081494C">
        <w:rPr>
          <w:b/>
          <w:bCs/>
          <w:i/>
          <w:color w:val="auto"/>
          <w:lang w:val="en-GB"/>
        </w:rPr>
        <w:t>4.1</w:t>
      </w:r>
      <w:r w:rsidRPr="0081494C">
        <w:rPr>
          <w:b/>
          <w:bCs/>
          <w:i/>
          <w:color w:val="auto"/>
          <w:lang w:val="en-GB"/>
        </w:rPr>
        <w:tab/>
        <w:t xml:space="preserve">State of play with other committees </w:t>
      </w:r>
    </w:p>
    <w:p w:rsidR="001D38FF" w:rsidRPr="0081494C" w:rsidRDefault="001D38FF" w:rsidP="001D38FF">
      <w:pPr>
        <w:pStyle w:val="Normale1"/>
        <w:ind w:left="709" w:hanging="709"/>
        <w:jc w:val="both"/>
        <w:rPr>
          <w:b/>
          <w:bCs/>
          <w:i/>
          <w:color w:val="auto"/>
          <w:lang w:val="en-GB"/>
        </w:rPr>
      </w:pPr>
    </w:p>
    <w:p w:rsidR="001D38FF" w:rsidRPr="0081494C" w:rsidRDefault="001D38FF" w:rsidP="001D38FF">
      <w:pPr>
        <w:pStyle w:val="ListParagraph"/>
        <w:ind w:left="0"/>
        <w:jc w:val="both"/>
        <w:rPr>
          <w:b/>
          <w:lang w:val="en-GB"/>
        </w:rPr>
      </w:pPr>
      <w:r w:rsidRPr="0081494C">
        <w:rPr>
          <w:b/>
          <w:lang w:val="en-GB"/>
        </w:rPr>
        <w:t>Joint DEVE-ENVI hearing on food security and deforestation in developing countries</w:t>
      </w:r>
    </w:p>
    <w:p w:rsidR="001D38FF" w:rsidRPr="0081494C" w:rsidRDefault="001D38FF" w:rsidP="001D38FF">
      <w:pPr>
        <w:jc w:val="both"/>
        <w:rPr>
          <w:lang w:val="en-GB"/>
        </w:rPr>
      </w:pPr>
    </w:p>
    <w:p w:rsidR="001D38FF" w:rsidRPr="0081494C" w:rsidRDefault="001D38FF" w:rsidP="001D38FF">
      <w:pPr>
        <w:ind w:left="1985" w:right="95" w:hanging="1985"/>
        <w:jc w:val="both"/>
        <w:rPr>
          <w:b/>
          <w:i/>
          <w:lang w:val="en-GB"/>
        </w:rPr>
      </w:pPr>
      <w:r w:rsidRPr="0081494C">
        <w:rPr>
          <w:b/>
          <w:i/>
          <w:u w:val="single"/>
          <w:lang w:val="en-GB"/>
        </w:rPr>
        <w:t>Decision taken</w:t>
      </w:r>
      <w:r w:rsidRPr="0081494C">
        <w:rPr>
          <w:b/>
          <w:i/>
          <w:lang w:val="en-GB"/>
        </w:rPr>
        <w:t xml:space="preserve">: </w:t>
      </w:r>
      <w:r w:rsidRPr="0081494C">
        <w:rPr>
          <w:b/>
          <w:i/>
          <w:lang w:val="en-GB"/>
        </w:rPr>
        <w:tab/>
      </w:r>
      <w:r w:rsidRPr="0081494C">
        <w:rPr>
          <w:b/>
          <w:bCs/>
          <w:i/>
          <w:iCs/>
          <w:lang w:val="en-GB"/>
        </w:rPr>
        <w:t>Coordinators took note of the</w:t>
      </w:r>
      <w:r w:rsidRPr="0081494C">
        <w:rPr>
          <w:b/>
          <w:i/>
          <w:lang w:val="en-GB"/>
        </w:rPr>
        <w:t xml:space="preserve"> deadline on </w:t>
      </w:r>
      <w:r w:rsidRPr="0081494C">
        <w:rPr>
          <w:b/>
          <w:i/>
          <w:u w:val="single"/>
          <w:lang w:val="en-GB"/>
        </w:rPr>
        <w:t xml:space="preserve">Friday 31 January, </w:t>
      </w:r>
      <w:proofErr w:type="gramStart"/>
      <w:r w:rsidRPr="0081494C">
        <w:rPr>
          <w:b/>
          <w:i/>
          <w:u w:val="single"/>
          <w:lang w:val="en-GB"/>
        </w:rPr>
        <w:t>noon-time</w:t>
      </w:r>
      <w:proofErr w:type="gramEnd"/>
      <w:r w:rsidRPr="0081494C">
        <w:rPr>
          <w:b/>
          <w:i/>
          <w:u w:val="single"/>
          <w:lang w:val="en-GB"/>
        </w:rPr>
        <w:t>,</w:t>
      </w:r>
      <w:r w:rsidRPr="0081494C">
        <w:rPr>
          <w:b/>
          <w:i/>
          <w:lang w:val="en-GB"/>
        </w:rPr>
        <w:t xml:space="preserve"> for political groups to submit proposals for speakers for this hearing.</w:t>
      </w:r>
    </w:p>
    <w:p w:rsidR="001D38FF" w:rsidRPr="0081494C" w:rsidRDefault="001D38FF" w:rsidP="001D38FF">
      <w:pPr>
        <w:rPr>
          <w:lang w:val="en-GB"/>
        </w:rPr>
      </w:pPr>
    </w:p>
    <w:p w:rsidR="001D38FF" w:rsidRPr="0081494C" w:rsidRDefault="001D38FF" w:rsidP="001D38FF">
      <w:pPr>
        <w:rPr>
          <w:rFonts w:cs="Arial Unicode MS"/>
          <w:b/>
          <w:bCs/>
          <w:u w:color="000000"/>
          <w:lang w:val="en-GB" w:eastAsia="en-GB"/>
        </w:rPr>
      </w:pPr>
    </w:p>
    <w:p w:rsidR="001D38FF" w:rsidRPr="0081494C" w:rsidRDefault="001D38FF" w:rsidP="001D38FF">
      <w:pPr>
        <w:pStyle w:val="Normale1"/>
        <w:jc w:val="both"/>
        <w:rPr>
          <w:i/>
          <w:iCs/>
          <w:color w:val="auto"/>
          <w:lang w:val="en-GB"/>
        </w:rPr>
      </w:pPr>
      <w:r w:rsidRPr="0081494C">
        <w:rPr>
          <w:b/>
          <w:bCs/>
          <w:color w:val="auto"/>
          <w:lang w:val="en-GB"/>
        </w:rPr>
        <w:t xml:space="preserve">5. </w:t>
      </w:r>
      <w:r w:rsidRPr="0081494C">
        <w:rPr>
          <w:b/>
          <w:bCs/>
          <w:color w:val="auto"/>
          <w:u w:val="single"/>
          <w:lang w:val="en-GB"/>
        </w:rPr>
        <w:t>DECISIONS ON PROCEDURE</w:t>
      </w:r>
      <w:r w:rsidRPr="0081494C">
        <w:rPr>
          <w:b/>
          <w:bCs/>
          <w:color w:val="auto"/>
          <w:lang w:val="en-GB"/>
        </w:rPr>
        <w:t xml:space="preserve"> </w:t>
      </w:r>
      <w:r w:rsidRPr="0081494C">
        <w:rPr>
          <w:i/>
          <w:iCs/>
          <w:color w:val="auto"/>
          <w:lang w:val="en-GB"/>
        </w:rPr>
        <w:t>(see list of points in Annex II and Annex IIa)</w:t>
      </w:r>
    </w:p>
    <w:p w:rsidR="001D38FF" w:rsidRPr="0081494C" w:rsidRDefault="001D38FF" w:rsidP="001D38FF">
      <w:pPr>
        <w:spacing w:before="240"/>
        <w:rPr>
          <w:b/>
          <w:bCs/>
          <w:i/>
          <w:iCs/>
          <w:lang w:val="en-GB"/>
        </w:rPr>
      </w:pPr>
      <w:r w:rsidRPr="0081494C">
        <w:rPr>
          <w:b/>
          <w:bCs/>
          <w:i/>
          <w:iCs/>
          <w:lang w:val="en-GB"/>
        </w:rPr>
        <w:t>Reports</w:t>
      </w:r>
    </w:p>
    <w:p w:rsidR="001D38FF" w:rsidRPr="0081494C" w:rsidRDefault="001D38FF" w:rsidP="001D38FF">
      <w:pPr>
        <w:spacing w:before="240"/>
        <w:rPr>
          <w:lang w:val="en-GB"/>
        </w:rPr>
      </w:pPr>
      <w:r w:rsidRPr="0081494C">
        <w:rPr>
          <w:lang w:val="en-GB"/>
        </w:rPr>
        <w:lastRenderedPageBreak/>
        <w:t>None</w:t>
      </w:r>
    </w:p>
    <w:p w:rsidR="001D38FF" w:rsidRPr="0081494C" w:rsidRDefault="001D38FF" w:rsidP="001D38FF">
      <w:pPr>
        <w:spacing w:before="240"/>
        <w:jc w:val="center"/>
        <w:rPr>
          <w:lang w:val="en-GB"/>
        </w:rPr>
      </w:pPr>
      <w:r w:rsidRPr="0081494C">
        <w:rPr>
          <w:lang w:val="en-GB"/>
        </w:rPr>
        <w:t>* * *</w:t>
      </w:r>
    </w:p>
    <w:p w:rsidR="001D38FF" w:rsidRPr="0081494C" w:rsidRDefault="001D38FF" w:rsidP="001D38FF">
      <w:pPr>
        <w:spacing w:before="240"/>
        <w:rPr>
          <w:b/>
          <w:bCs/>
          <w:i/>
          <w:iCs/>
          <w:lang w:val="en-GB"/>
        </w:rPr>
      </w:pPr>
      <w:r w:rsidRPr="0081494C">
        <w:rPr>
          <w:b/>
          <w:bCs/>
          <w:i/>
          <w:iCs/>
          <w:lang w:val="en-GB"/>
        </w:rPr>
        <w:t>Own-initiative reports</w:t>
      </w:r>
    </w:p>
    <w:p w:rsidR="001D38FF" w:rsidRPr="0081494C" w:rsidRDefault="001D38FF" w:rsidP="001D38FF">
      <w:pPr>
        <w:spacing w:before="240"/>
        <w:rPr>
          <w:lang w:val="en-GB"/>
        </w:rPr>
      </w:pPr>
      <w:r w:rsidRPr="0081494C">
        <w:rPr>
          <w:lang w:val="en-GB"/>
        </w:rPr>
        <w:t>None</w:t>
      </w:r>
    </w:p>
    <w:p w:rsidR="001D38FF" w:rsidRPr="0081494C" w:rsidRDefault="001D38FF" w:rsidP="001D38FF">
      <w:pPr>
        <w:spacing w:before="240"/>
        <w:jc w:val="center"/>
        <w:rPr>
          <w:lang w:val="en-GB"/>
        </w:rPr>
      </w:pPr>
      <w:r w:rsidRPr="0081494C">
        <w:rPr>
          <w:lang w:val="en-GB"/>
        </w:rPr>
        <w:t>* * *</w:t>
      </w:r>
    </w:p>
    <w:p w:rsidR="001D38FF" w:rsidRPr="0081494C" w:rsidRDefault="001D38FF" w:rsidP="001D38FF">
      <w:pPr>
        <w:spacing w:before="240"/>
        <w:rPr>
          <w:lang w:val="en-GB"/>
        </w:rPr>
      </w:pPr>
      <w:r w:rsidRPr="0081494C">
        <w:rPr>
          <w:b/>
          <w:bCs/>
          <w:i/>
          <w:iCs/>
          <w:lang w:val="en-GB"/>
        </w:rPr>
        <w:t>Legislative opinions</w:t>
      </w:r>
    </w:p>
    <w:p w:rsidR="001D38FF" w:rsidRPr="0081494C" w:rsidRDefault="001D38FF" w:rsidP="001D38FF">
      <w:pPr>
        <w:spacing w:before="240"/>
        <w:ind w:left="708" w:hanging="708"/>
        <w:rPr>
          <w:i/>
          <w:lang w:val="en-GB"/>
        </w:rPr>
      </w:pPr>
      <w:r w:rsidRPr="0081494C">
        <w:rPr>
          <w:b/>
          <w:bCs/>
          <w:lang w:val="en-GB"/>
        </w:rPr>
        <w:t>1.</w:t>
      </w:r>
      <w:r w:rsidRPr="0081494C">
        <w:rPr>
          <w:lang w:val="en-GB"/>
        </w:rPr>
        <w:tab/>
      </w:r>
      <w:r w:rsidRPr="0081494C">
        <w:rPr>
          <w:b/>
          <w:bCs/>
          <w:lang w:val="en-GB"/>
        </w:rPr>
        <w:t xml:space="preserve">Establishment of the Reform Support Programme </w:t>
      </w:r>
      <w:r w:rsidRPr="0081494C">
        <w:rPr>
          <w:bCs/>
          <w:i/>
          <w:lang w:val="en-GB"/>
        </w:rPr>
        <w:t>(MM)</w:t>
      </w:r>
    </w:p>
    <w:p w:rsidR="001D38FF" w:rsidRPr="00F15F08" w:rsidRDefault="001D38FF" w:rsidP="001D38FF">
      <w:r w:rsidRPr="0081494C">
        <w:rPr>
          <w:lang w:val="en-GB"/>
        </w:rPr>
        <w:tab/>
      </w:r>
      <w:r>
        <w:t>ENVI/9/00329</w:t>
      </w:r>
    </w:p>
    <w:p w:rsidR="001D38FF" w:rsidRPr="00F15F08" w:rsidRDefault="001D38FF" w:rsidP="001D38FF">
      <w:pPr>
        <w:spacing w:after="120"/>
      </w:pPr>
      <w:r>
        <w:tab/>
        <w:t>***I</w:t>
      </w:r>
      <w:r>
        <w:tab/>
        <w:t>2018/0213(COD)</w:t>
      </w:r>
      <w:r>
        <w:tab/>
      </w:r>
      <w:proofErr w:type="gramStart"/>
      <w:r>
        <w:t>COM(</w:t>
      </w:r>
      <w:proofErr w:type="gramEnd"/>
      <w:r>
        <w:t>2018)0391 – C8-0239/2018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1D38FF" w:rsidRPr="00F15F08" w:rsidTr="00F23D34">
        <w:trPr>
          <w:cantSplit/>
          <w:jc w:val="right"/>
        </w:trPr>
        <w:tc>
          <w:tcPr>
            <w:tcW w:w="8542" w:type="dxa"/>
            <w:gridSpan w:val="4"/>
            <w:tcBorders>
              <w:top w:val="nil"/>
              <w:left w:val="nil"/>
              <w:bottom w:val="nil"/>
              <w:right w:val="nil"/>
            </w:tcBorders>
            <w:shd w:val="clear" w:color="auto" w:fill="FFFFFF"/>
          </w:tcPr>
          <w:p w:rsidR="001D38FF" w:rsidRPr="00F15F08" w:rsidRDefault="001D38FF" w:rsidP="00F23D34">
            <w:r>
              <w:t>Responsible:</w:t>
            </w:r>
          </w:p>
        </w:tc>
      </w:tr>
      <w:tr w:rsidR="001D38FF" w:rsidRPr="00F15F08" w:rsidTr="00F23D34">
        <w:trPr>
          <w:cantSplit/>
          <w:jc w:val="right"/>
        </w:trPr>
        <w:tc>
          <w:tcPr>
            <w:tcW w:w="566" w:type="dxa"/>
            <w:tcBorders>
              <w:top w:val="nil"/>
              <w:left w:val="nil"/>
              <w:bottom w:val="nil"/>
              <w:right w:val="nil"/>
            </w:tcBorders>
            <w:shd w:val="clear" w:color="auto" w:fill="FFFFFF"/>
          </w:tcPr>
          <w:p w:rsidR="001D38FF" w:rsidRPr="00F15F08" w:rsidRDefault="001D38FF" w:rsidP="00F23D34"/>
        </w:tc>
        <w:tc>
          <w:tcPr>
            <w:tcW w:w="991" w:type="dxa"/>
            <w:tcBorders>
              <w:top w:val="nil"/>
              <w:left w:val="nil"/>
              <w:bottom w:val="nil"/>
              <w:right w:val="nil"/>
            </w:tcBorders>
            <w:shd w:val="clear" w:color="auto" w:fill="FFFFFF"/>
          </w:tcPr>
          <w:p w:rsidR="001D38FF" w:rsidRPr="00F15F08" w:rsidRDefault="001D38FF" w:rsidP="00F23D34">
            <w:r>
              <w:t xml:space="preserve">BUDG, ECON – </w:t>
            </w:r>
          </w:p>
        </w:tc>
        <w:tc>
          <w:tcPr>
            <w:tcW w:w="4418" w:type="dxa"/>
            <w:tcBorders>
              <w:top w:val="nil"/>
              <w:left w:val="nil"/>
              <w:bottom w:val="nil"/>
              <w:right w:val="nil"/>
            </w:tcBorders>
            <w:shd w:val="clear" w:color="auto" w:fill="FFFFFF"/>
          </w:tcPr>
          <w:p w:rsidR="001D38FF" w:rsidRPr="00F15F08" w:rsidRDefault="001D38FF" w:rsidP="00F23D34">
            <w:r>
              <w:t>Eider Gardiazabal Rubial</w:t>
            </w:r>
            <w:r>
              <w:br/>
              <w:t>(S&amp;D)</w:t>
            </w:r>
            <w:r>
              <w:br/>
              <w:t>Dragoş Pîslaru (Renew)</w:t>
            </w:r>
          </w:p>
        </w:tc>
        <w:tc>
          <w:tcPr>
            <w:tcW w:w="2567" w:type="dxa"/>
            <w:tcBorders>
              <w:top w:val="nil"/>
              <w:left w:val="nil"/>
              <w:bottom w:val="nil"/>
              <w:right w:val="nil"/>
            </w:tcBorders>
            <w:shd w:val="clear" w:color="auto" w:fill="FFFFFF"/>
          </w:tcPr>
          <w:p w:rsidR="001D38FF" w:rsidRPr="00F15F08" w:rsidRDefault="001D38FF" w:rsidP="00F23D34"/>
        </w:tc>
      </w:tr>
    </w:tbl>
    <w:p w:rsidR="001D38FF" w:rsidRPr="0081494C" w:rsidRDefault="001D38FF" w:rsidP="001D38FF">
      <w:pPr>
        <w:spacing w:before="240"/>
        <w:ind w:left="1985" w:hanging="1985"/>
        <w:jc w:val="both"/>
        <w:rPr>
          <w:b/>
          <w:bCs/>
          <w:i/>
          <w:iCs/>
          <w:bdr w:val="none" w:sz="0" w:space="0" w:color="auto" w:frame="1"/>
          <w:lang w:val="en-GB"/>
        </w:rPr>
      </w:pPr>
      <w:r w:rsidRPr="0081494C">
        <w:rPr>
          <w:b/>
          <w:bCs/>
          <w:i/>
          <w:iCs/>
          <w:u w:val="single"/>
          <w:bdr w:val="none" w:sz="0" w:space="0" w:color="auto" w:frame="1"/>
          <w:lang w:val="en-GB"/>
        </w:rPr>
        <w:t>Decision taken:</w:t>
      </w:r>
      <w:r w:rsidRPr="0081494C">
        <w:rPr>
          <w:b/>
          <w:bCs/>
          <w:i/>
          <w:iCs/>
          <w:bdr w:val="none" w:sz="0" w:space="0" w:color="auto" w:frame="1"/>
          <w:lang w:val="en-GB"/>
        </w:rPr>
        <w:tab/>
        <w:t>Coordinators confirmed the opinion adopted during the last legislative term.</w:t>
      </w:r>
    </w:p>
    <w:p w:rsidR="001D38FF" w:rsidRPr="0081494C" w:rsidRDefault="001D38FF" w:rsidP="001D38FF">
      <w:pPr>
        <w:spacing w:before="240"/>
        <w:jc w:val="center"/>
        <w:rPr>
          <w:lang w:val="en-GB"/>
        </w:rPr>
      </w:pPr>
      <w:r w:rsidRPr="0081494C">
        <w:rPr>
          <w:lang w:val="en-GB"/>
        </w:rPr>
        <w:t>* * *</w:t>
      </w:r>
    </w:p>
    <w:p w:rsidR="001D38FF" w:rsidRPr="0081494C" w:rsidRDefault="001D38FF" w:rsidP="001D38FF">
      <w:pPr>
        <w:spacing w:before="240"/>
        <w:rPr>
          <w:b/>
          <w:bCs/>
          <w:i/>
          <w:iCs/>
          <w:lang w:val="en-GB"/>
        </w:rPr>
      </w:pPr>
      <w:r w:rsidRPr="0081494C">
        <w:rPr>
          <w:b/>
          <w:bCs/>
          <w:i/>
          <w:iCs/>
          <w:lang w:val="en-GB"/>
        </w:rPr>
        <w:t>Non-legislative opinions</w:t>
      </w:r>
    </w:p>
    <w:p w:rsidR="001D38FF" w:rsidRPr="0081494C" w:rsidRDefault="001D38FF" w:rsidP="001D38FF">
      <w:pPr>
        <w:spacing w:before="240"/>
        <w:ind w:left="709" w:hanging="709"/>
        <w:jc w:val="both"/>
        <w:rPr>
          <w:bCs/>
          <w:i/>
          <w:iCs/>
          <w:lang w:val="en-GB"/>
        </w:rPr>
      </w:pPr>
      <w:r w:rsidRPr="0081494C">
        <w:rPr>
          <w:b/>
          <w:bCs/>
          <w:iCs/>
          <w:lang w:val="en-GB"/>
        </w:rPr>
        <w:t>2.</w:t>
      </w:r>
      <w:r w:rsidRPr="0081494C">
        <w:rPr>
          <w:b/>
          <w:bCs/>
          <w:iCs/>
          <w:lang w:val="en-GB"/>
        </w:rPr>
        <w:tab/>
        <w:t xml:space="preserve">IMCO own-initiative report “Towards a sustainable single market for business and consumers” </w:t>
      </w:r>
      <w:r w:rsidRPr="0081494C">
        <w:rPr>
          <w:bCs/>
          <w:i/>
          <w:iCs/>
          <w:lang w:val="en-GB"/>
        </w:rPr>
        <w:t>(GR)</w:t>
      </w:r>
    </w:p>
    <w:p w:rsidR="001D38FF" w:rsidRPr="0081494C" w:rsidRDefault="001D38FF" w:rsidP="001D38FF">
      <w:pPr>
        <w:spacing w:before="120" w:after="120"/>
        <w:ind w:left="1985" w:hanging="1985"/>
        <w:jc w:val="both"/>
        <w:rPr>
          <w:b/>
          <w:bCs/>
          <w:i/>
          <w:iCs/>
          <w:color w:val="000000"/>
          <w:u w:color="000000"/>
          <w:lang w:val="en-GB"/>
        </w:rPr>
      </w:pPr>
      <w:r w:rsidRPr="0081494C">
        <w:rPr>
          <w:b/>
          <w:bCs/>
          <w:i/>
          <w:iCs/>
          <w:color w:val="000000"/>
          <w:u w:val="single" w:color="000000"/>
          <w:lang w:val="en-GB"/>
        </w:rPr>
        <w:t>Decision taken:</w:t>
      </w:r>
      <w:r w:rsidRPr="0081494C">
        <w:rPr>
          <w:b/>
          <w:bCs/>
          <w:i/>
          <w:iCs/>
          <w:color w:val="000000"/>
          <w:u w:color="000000"/>
          <w:lang w:val="en-GB"/>
        </w:rPr>
        <w:tab/>
        <w:t xml:space="preserve">Chair </w:t>
      </w:r>
      <w:proofErr w:type="gramStart"/>
      <w:r w:rsidRPr="0081494C">
        <w:rPr>
          <w:b/>
          <w:bCs/>
          <w:i/>
          <w:iCs/>
          <w:color w:val="000000"/>
          <w:u w:color="000000"/>
          <w:lang w:val="en-GB"/>
        </w:rPr>
        <w:t>was appointed</w:t>
      </w:r>
      <w:proofErr w:type="gramEnd"/>
      <w:r w:rsidRPr="0081494C">
        <w:rPr>
          <w:b/>
          <w:bCs/>
          <w:i/>
          <w:iCs/>
          <w:color w:val="000000"/>
          <w:u w:color="000000"/>
          <w:lang w:val="en-GB"/>
        </w:rPr>
        <w:t xml:space="preserve"> rapporteur (0 points).</w:t>
      </w:r>
    </w:p>
    <w:p w:rsidR="001D38FF" w:rsidRPr="0081494C" w:rsidRDefault="001D38FF" w:rsidP="001D38FF">
      <w:pPr>
        <w:spacing w:before="240"/>
        <w:ind w:left="709" w:hanging="709"/>
        <w:jc w:val="both"/>
        <w:rPr>
          <w:b/>
          <w:lang w:val="en-GB"/>
        </w:rPr>
      </w:pPr>
      <w:r w:rsidRPr="0081494C">
        <w:rPr>
          <w:b/>
          <w:bCs/>
          <w:iCs/>
          <w:lang w:val="en-GB"/>
        </w:rPr>
        <w:t>3.</w:t>
      </w:r>
      <w:r w:rsidRPr="0081494C">
        <w:rPr>
          <w:b/>
          <w:bCs/>
          <w:iCs/>
          <w:lang w:val="en-GB"/>
        </w:rPr>
        <w:tab/>
        <w:t>JURI legislative initiative report on “</w:t>
      </w:r>
      <w:r w:rsidRPr="0081494C">
        <w:rPr>
          <w:b/>
          <w:lang w:val="en-GB"/>
        </w:rPr>
        <w:t>Framework of ethical aspects of artificial intelligence, robotics and related technologies”</w:t>
      </w:r>
    </w:p>
    <w:p w:rsidR="001D38FF" w:rsidRPr="0081494C" w:rsidRDefault="001D38FF" w:rsidP="001D38FF">
      <w:pPr>
        <w:jc w:val="both"/>
        <w:rPr>
          <w:lang w:val="en-GB"/>
        </w:rPr>
      </w:pPr>
    </w:p>
    <w:p w:rsidR="001D38FF" w:rsidRPr="0081494C" w:rsidRDefault="001D38FF" w:rsidP="001D38FF">
      <w:pPr>
        <w:ind w:left="1985" w:hanging="1985"/>
        <w:jc w:val="both"/>
        <w:rPr>
          <w:b/>
          <w:i/>
          <w:lang w:val="en-GB"/>
        </w:rPr>
      </w:pPr>
      <w:r w:rsidRPr="0081494C">
        <w:rPr>
          <w:b/>
          <w:i/>
          <w:u w:val="single"/>
          <w:lang w:val="en-GB"/>
        </w:rPr>
        <w:t>Decision taken:</w:t>
      </w:r>
      <w:r w:rsidRPr="0081494C">
        <w:rPr>
          <w:b/>
          <w:i/>
          <w:lang w:val="en-GB"/>
        </w:rPr>
        <w:t xml:space="preserve"> </w:t>
      </w:r>
      <w:r w:rsidRPr="0081494C">
        <w:rPr>
          <w:b/>
          <w:i/>
          <w:lang w:val="en-GB"/>
        </w:rPr>
        <w:tab/>
        <w:t>Attributed to the EPP group (0</w:t>
      </w:r>
      <w:proofErr w:type="gramStart"/>
      <w:r w:rsidRPr="0081494C">
        <w:rPr>
          <w:b/>
          <w:i/>
          <w:lang w:val="en-GB"/>
        </w:rPr>
        <w:t>,5</w:t>
      </w:r>
      <w:proofErr w:type="gramEnd"/>
      <w:r w:rsidRPr="0081494C">
        <w:rPr>
          <w:b/>
          <w:i/>
          <w:lang w:val="en-GB"/>
        </w:rPr>
        <w:t xml:space="preserve"> points).</w:t>
      </w:r>
    </w:p>
    <w:p w:rsidR="001D38FF" w:rsidRPr="0081494C" w:rsidRDefault="001D38FF" w:rsidP="001D38FF">
      <w:pPr>
        <w:spacing w:before="240"/>
        <w:jc w:val="center"/>
        <w:rPr>
          <w:lang w:val="en-GB"/>
        </w:rPr>
      </w:pPr>
      <w:r w:rsidRPr="0081494C">
        <w:rPr>
          <w:lang w:val="en-GB"/>
        </w:rPr>
        <w:t>* * *</w:t>
      </w:r>
    </w:p>
    <w:p w:rsidR="001D38FF" w:rsidRPr="0081494C" w:rsidRDefault="001D38FF" w:rsidP="001D38FF">
      <w:pPr>
        <w:spacing w:before="240"/>
        <w:rPr>
          <w:lang w:val="en-GB"/>
        </w:rPr>
      </w:pPr>
      <w:r w:rsidRPr="0081494C">
        <w:rPr>
          <w:b/>
          <w:bCs/>
          <w:i/>
          <w:iCs/>
          <w:lang w:val="en-GB"/>
        </w:rPr>
        <w:t>Documents received for information</w:t>
      </w:r>
    </w:p>
    <w:p w:rsidR="001D38FF" w:rsidRPr="0081494C" w:rsidRDefault="001D38FF" w:rsidP="001D38FF">
      <w:pPr>
        <w:spacing w:before="240"/>
        <w:ind w:left="708" w:hanging="708"/>
        <w:jc w:val="both"/>
        <w:rPr>
          <w:i/>
          <w:lang w:val="en-GB"/>
        </w:rPr>
      </w:pPr>
      <w:r w:rsidRPr="0081494C">
        <w:rPr>
          <w:b/>
          <w:bCs/>
          <w:lang w:val="en-GB"/>
        </w:rPr>
        <w:t>4.</w:t>
      </w:r>
      <w:r w:rsidRPr="0081494C">
        <w:rPr>
          <w:lang w:val="en-GB"/>
        </w:rPr>
        <w:tab/>
      </w:r>
      <w:r w:rsidRPr="0081494C">
        <w:rPr>
          <w:b/>
          <w:bCs/>
          <w:lang w:val="en-GB"/>
        </w:rPr>
        <w:t xml:space="preserve">Report from the Commission to the European Parliament and the Council on the national and European Medicines Agency experience regarding the list of medicines for human use subject to additional monitoring </w:t>
      </w:r>
      <w:r w:rsidRPr="0081494C">
        <w:rPr>
          <w:bCs/>
          <w:i/>
          <w:lang w:val="en-GB"/>
        </w:rPr>
        <w:t>(BM)</w:t>
      </w:r>
    </w:p>
    <w:p w:rsidR="001D38FF" w:rsidRPr="0081494C" w:rsidRDefault="001D38FF" w:rsidP="001D38FF">
      <w:pPr>
        <w:rPr>
          <w:lang w:val="en-GB"/>
        </w:rPr>
      </w:pPr>
      <w:r w:rsidRPr="0081494C">
        <w:rPr>
          <w:lang w:val="en-GB"/>
        </w:rPr>
        <w:tab/>
      </w:r>
      <w:proofErr w:type="gramStart"/>
      <w:r w:rsidRPr="0081494C">
        <w:rPr>
          <w:lang w:val="en-GB"/>
        </w:rPr>
        <w:t>COM(</w:t>
      </w:r>
      <w:proofErr w:type="gramEnd"/>
      <w:r w:rsidRPr="0081494C">
        <w:rPr>
          <w:lang w:val="en-GB"/>
        </w:rPr>
        <w:t>2019)0591</w:t>
      </w:r>
    </w:p>
    <w:p w:rsidR="001D38FF" w:rsidRPr="0081494C" w:rsidRDefault="001D38FF" w:rsidP="001D38FF">
      <w:pPr>
        <w:rPr>
          <w:lang w:val="en-GB"/>
        </w:rPr>
      </w:pPr>
    </w:p>
    <w:p w:rsidR="001D38FF" w:rsidRPr="0081494C" w:rsidRDefault="001D38FF" w:rsidP="001D38FF">
      <w:pPr>
        <w:tabs>
          <w:tab w:val="left" w:pos="1985"/>
        </w:tabs>
        <w:jc w:val="both"/>
        <w:rPr>
          <w:b/>
          <w:i/>
          <w:lang w:val="en-GB"/>
        </w:rPr>
      </w:pPr>
      <w:r w:rsidRPr="0081494C">
        <w:rPr>
          <w:b/>
          <w:i/>
          <w:u w:val="single"/>
          <w:lang w:val="en-GB"/>
        </w:rPr>
        <w:t>Decision taken</w:t>
      </w:r>
      <w:r w:rsidRPr="0081494C">
        <w:rPr>
          <w:b/>
          <w:i/>
          <w:lang w:val="en-GB"/>
        </w:rPr>
        <w:t xml:space="preserve">: </w:t>
      </w:r>
      <w:r w:rsidRPr="0081494C">
        <w:rPr>
          <w:b/>
          <w:i/>
          <w:lang w:val="en-GB"/>
        </w:rPr>
        <w:tab/>
        <w:t>No action needed, for information only.</w:t>
      </w:r>
    </w:p>
    <w:p w:rsidR="001D38FF" w:rsidRPr="0081494C" w:rsidRDefault="001D38FF" w:rsidP="001D38FF">
      <w:pPr>
        <w:rPr>
          <w:lang w:val="en-GB"/>
        </w:rPr>
      </w:pPr>
    </w:p>
    <w:p w:rsidR="001D38FF" w:rsidRPr="0081494C" w:rsidRDefault="001D38FF" w:rsidP="001D38FF">
      <w:pPr>
        <w:spacing w:before="240"/>
        <w:ind w:left="708" w:hanging="708"/>
        <w:jc w:val="both"/>
        <w:rPr>
          <w:i/>
          <w:lang w:val="en-GB"/>
        </w:rPr>
      </w:pPr>
      <w:r w:rsidRPr="0081494C">
        <w:rPr>
          <w:b/>
          <w:bCs/>
          <w:lang w:val="en-GB"/>
        </w:rPr>
        <w:t>5.</w:t>
      </w:r>
      <w:r w:rsidRPr="0081494C">
        <w:rPr>
          <w:lang w:val="en-GB"/>
        </w:rPr>
        <w:tab/>
      </w:r>
      <w:r w:rsidRPr="0081494C">
        <w:rPr>
          <w:b/>
          <w:bCs/>
          <w:lang w:val="en-GB"/>
        </w:rPr>
        <w:t xml:space="preserve">Report from the Commission to the European Parliament and the Council on the implementation and impact of voluntary labelling provisions under Regulation (EC) No 1760/2000 as amended by Regulation (EU) No 653/2014 </w:t>
      </w:r>
      <w:r w:rsidRPr="0081494C">
        <w:rPr>
          <w:bCs/>
          <w:i/>
          <w:lang w:val="en-GB"/>
        </w:rPr>
        <w:t>(NP)</w:t>
      </w:r>
    </w:p>
    <w:p w:rsidR="001D38FF" w:rsidRPr="0081494C" w:rsidRDefault="001D38FF" w:rsidP="001D38FF">
      <w:pPr>
        <w:jc w:val="both"/>
        <w:rPr>
          <w:lang w:val="en-GB"/>
        </w:rPr>
      </w:pPr>
      <w:r w:rsidRPr="0081494C">
        <w:rPr>
          <w:lang w:val="en-GB"/>
        </w:rPr>
        <w:lastRenderedPageBreak/>
        <w:tab/>
      </w:r>
      <w:proofErr w:type="gramStart"/>
      <w:r w:rsidRPr="0081494C">
        <w:rPr>
          <w:lang w:val="en-GB"/>
        </w:rPr>
        <w:t>COM(</w:t>
      </w:r>
      <w:proofErr w:type="gramEnd"/>
      <w:r w:rsidRPr="0081494C">
        <w:rPr>
          <w:lang w:val="en-GB"/>
        </w:rPr>
        <w:t>2019)0625</w:t>
      </w:r>
    </w:p>
    <w:p w:rsidR="001D38FF" w:rsidRPr="0081494C" w:rsidRDefault="001D38FF" w:rsidP="001D38FF">
      <w:pPr>
        <w:rPr>
          <w:lang w:val="en-GB"/>
        </w:rPr>
      </w:pPr>
    </w:p>
    <w:p w:rsidR="001D38FF" w:rsidRPr="0081494C" w:rsidRDefault="001D38FF" w:rsidP="001D38FF">
      <w:pPr>
        <w:tabs>
          <w:tab w:val="left" w:pos="1985"/>
        </w:tabs>
        <w:jc w:val="both"/>
        <w:rPr>
          <w:b/>
          <w:i/>
          <w:color w:val="000000"/>
          <w:lang w:val="en-GB"/>
        </w:rPr>
      </w:pPr>
      <w:r w:rsidRPr="0081494C">
        <w:rPr>
          <w:b/>
          <w:i/>
          <w:color w:val="000000"/>
          <w:u w:val="single"/>
          <w:lang w:val="en-GB"/>
        </w:rPr>
        <w:t>Decision taken</w:t>
      </w:r>
      <w:r w:rsidRPr="0081494C">
        <w:rPr>
          <w:b/>
          <w:i/>
          <w:color w:val="000000"/>
          <w:lang w:val="en-GB"/>
        </w:rPr>
        <w:t>:</w:t>
      </w:r>
      <w:r w:rsidRPr="0081494C">
        <w:rPr>
          <w:b/>
          <w:i/>
          <w:color w:val="000000"/>
          <w:lang w:val="en-GB"/>
        </w:rPr>
        <w:tab/>
        <w:t xml:space="preserve">No further action, for information only. </w:t>
      </w:r>
    </w:p>
    <w:p w:rsidR="001D38FF" w:rsidRPr="0081494C" w:rsidRDefault="001D38FF" w:rsidP="001D38FF">
      <w:pPr>
        <w:spacing w:before="240"/>
        <w:ind w:left="708" w:hanging="708"/>
        <w:jc w:val="both"/>
        <w:rPr>
          <w:i/>
          <w:lang w:val="en-GB"/>
        </w:rPr>
      </w:pPr>
      <w:r w:rsidRPr="0081494C">
        <w:rPr>
          <w:b/>
          <w:bCs/>
          <w:lang w:val="en-GB"/>
        </w:rPr>
        <w:t>6.</w:t>
      </w:r>
      <w:r w:rsidRPr="0081494C">
        <w:rPr>
          <w:lang w:val="en-GB"/>
        </w:rPr>
        <w:tab/>
      </w:r>
      <w:r w:rsidRPr="0081494C">
        <w:rPr>
          <w:b/>
          <w:bCs/>
          <w:lang w:val="en-GB"/>
        </w:rPr>
        <w:t xml:space="preserve">Report from the Commission to the Council and the European Parliament on progress of implementation of Council Directive 2011/70/EURATOM and an inventory of radioactive waste and spent fuel present in the Community's territory and the future prospects - Second report </w:t>
      </w:r>
      <w:r w:rsidRPr="0081494C">
        <w:rPr>
          <w:bCs/>
          <w:i/>
          <w:lang w:val="en-GB"/>
        </w:rPr>
        <w:t>(LV)</w:t>
      </w:r>
    </w:p>
    <w:p w:rsidR="001D38FF" w:rsidRPr="0081494C" w:rsidRDefault="001D38FF" w:rsidP="001D38FF">
      <w:pPr>
        <w:jc w:val="both"/>
        <w:rPr>
          <w:lang w:val="en-GB"/>
        </w:rPr>
      </w:pPr>
      <w:r w:rsidRPr="0081494C">
        <w:rPr>
          <w:lang w:val="en-GB"/>
        </w:rPr>
        <w:tab/>
      </w:r>
      <w:proofErr w:type="gramStart"/>
      <w:r w:rsidRPr="0081494C">
        <w:rPr>
          <w:lang w:val="en-GB"/>
        </w:rPr>
        <w:t>COM(</w:t>
      </w:r>
      <w:proofErr w:type="gramEnd"/>
      <w:r w:rsidRPr="0081494C">
        <w:rPr>
          <w:lang w:val="en-GB"/>
        </w:rPr>
        <w:t>2019)0632</w:t>
      </w:r>
    </w:p>
    <w:p w:rsidR="001D38FF" w:rsidRPr="0081494C" w:rsidRDefault="001D38FF" w:rsidP="001D38FF">
      <w:pPr>
        <w:jc w:val="both"/>
        <w:rPr>
          <w:lang w:val="en-GB"/>
        </w:rPr>
      </w:pPr>
    </w:p>
    <w:p w:rsidR="001D38FF" w:rsidRPr="0081494C" w:rsidRDefault="001D38FF" w:rsidP="001D38FF">
      <w:pPr>
        <w:tabs>
          <w:tab w:val="left" w:pos="1985"/>
        </w:tabs>
        <w:spacing w:before="120" w:after="120"/>
        <w:jc w:val="both"/>
        <w:rPr>
          <w:b/>
          <w:bCs/>
          <w:i/>
          <w:iCs/>
          <w:lang w:val="en-GB"/>
        </w:rPr>
      </w:pPr>
      <w:r w:rsidRPr="0081494C">
        <w:rPr>
          <w:b/>
          <w:bCs/>
          <w:i/>
          <w:iCs/>
          <w:u w:val="single"/>
          <w:lang w:val="en-GB"/>
        </w:rPr>
        <w:t>Decision taken:</w:t>
      </w:r>
      <w:r w:rsidRPr="0081494C">
        <w:rPr>
          <w:b/>
          <w:bCs/>
          <w:i/>
          <w:iCs/>
          <w:lang w:val="en-GB"/>
        </w:rPr>
        <w:tab/>
        <w:t>No action needed, for information only.</w:t>
      </w:r>
    </w:p>
    <w:p w:rsidR="001D38FF" w:rsidRPr="0081494C" w:rsidRDefault="001D38FF" w:rsidP="001D38FF">
      <w:pPr>
        <w:spacing w:before="240"/>
        <w:ind w:left="708" w:hanging="708"/>
        <w:jc w:val="both"/>
        <w:rPr>
          <w:i/>
          <w:lang w:val="en-GB"/>
        </w:rPr>
      </w:pPr>
      <w:r w:rsidRPr="0081494C">
        <w:rPr>
          <w:b/>
          <w:bCs/>
          <w:lang w:val="en-GB"/>
        </w:rPr>
        <w:t>7.</w:t>
      </w:r>
      <w:r w:rsidRPr="0081494C">
        <w:rPr>
          <w:lang w:val="en-GB"/>
        </w:rPr>
        <w:tab/>
      </w:r>
      <w:r w:rsidRPr="0081494C">
        <w:rPr>
          <w:b/>
          <w:bCs/>
          <w:lang w:val="en-GB"/>
        </w:rPr>
        <w:t xml:space="preserve">Report from the Commission to the European Parliament, the Council and the European Economic and Social Committee on Member States' implementation of the Council Directive 2006/117/EURATOM on the supervision and control of shipments of radioactive waste and spent fuel - Third report </w:t>
      </w:r>
      <w:r w:rsidRPr="0081494C">
        <w:rPr>
          <w:bCs/>
          <w:i/>
          <w:lang w:val="en-GB"/>
        </w:rPr>
        <w:t>(LV)</w:t>
      </w:r>
    </w:p>
    <w:p w:rsidR="001D38FF" w:rsidRPr="0081494C" w:rsidRDefault="001D38FF" w:rsidP="001D38FF">
      <w:pPr>
        <w:jc w:val="both"/>
        <w:rPr>
          <w:lang w:val="en-GB"/>
        </w:rPr>
      </w:pPr>
      <w:r w:rsidRPr="0081494C">
        <w:rPr>
          <w:lang w:val="en-GB"/>
        </w:rPr>
        <w:tab/>
      </w:r>
      <w:proofErr w:type="gramStart"/>
      <w:r w:rsidRPr="0081494C">
        <w:rPr>
          <w:lang w:val="en-GB"/>
        </w:rPr>
        <w:t>COM(</w:t>
      </w:r>
      <w:proofErr w:type="gramEnd"/>
      <w:r w:rsidRPr="0081494C">
        <w:rPr>
          <w:lang w:val="en-GB"/>
        </w:rPr>
        <w:t>2019)0633</w:t>
      </w:r>
    </w:p>
    <w:p w:rsidR="001D38FF" w:rsidRPr="0081494C" w:rsidRDefault="001D38FF" w:rsidP="001D38FF">
      <w:pPr>
        <w:jc w:val="both"/>
        <w:rPr>
          <w:lang w:val="en-GB"/>
        </w:rPr>
      </w:pPr>
    </w:p>
    <w:p w:rsidR="001D38FF" w:rsidRPr="0081494C" w:rsidRDefault="001D38FF" w:rsidP="001D38FF">
      <w:pPr>
        <w:tabs>
          <w:tab w:val="left" w:pos="1985"/>
        </w:tabs>
        <w:spacing w:before="120" w:after="120"/>
        <w:rPr>
          <w:b/>
          <w:bCs/>
          <w:i/>
          <w:iCs/>
          <w:lang w:val="en-GB"/>
        </w:rPr>
      </w:pPr>
      <w:r w:rsidRPr="0081494C">
        <w:rPr>
          <w:b/>
          <w:bCs/>
          <w:i/>
          <w:iCs/>
          <w:u w:val="single"/>
          <w:lang w:val="en-GB"/>
        </w:rPr>
        <w:t>Decision taken:</w:t>
      </w:r>
      <w:r w:rsidRPr="0081494C">
        <w:rPr>
          <w:b/>
          <w:bCs/>
          <w:i/>
          <w:iCs/>
          <w:lang w:val="en-GB"/>
        </w:rPr>
        <w:tab/>
        <w:t xml:space="preserve"> No action needed, for information only.</w:t>
      </w:r>
    </w:p>
    <w:p w:rsidR="001D38FF" w:rsidRPr="0081494C" w:rsidRDefault="001D38FF" w:rsidP="001D38FF">
      <w:pPr>
        <w:spacing w:before="240"/>
        <w:ind w:left="708" w:hanging="708"/>
        <w:jc w:val="both"/>
        <w:rPr>
          <w:i/>
          <w:lang w:val="en-GB"/>
        </w:rPr>
      </w:pPr>
      <w:r w:rsidRPr="0081494C">
        <w:rPr>
          <w:b/>
          <w:bCs/>
          <w:lang w:val="en-GB"/>
        </w:rPr>
        <w:t>8.</w:t>
      </w:r>
      <w:r w:rsidRPr="0081494C">
        <w:rPr>
          <w:lang w:val="en-GB"/>
        </w:rPr>
        <w:tab/>
      </w:r>
      <w:r w:rsidRPr="0081494C">
        <w:rPr>
          <w:b/>
          <w:bCs/>
          <w:lang w:val="en-GB"/>
        </w:rPr>
        <w:t xml:space="preserve">Communication from the Commission to the European Parliament, the Council, the European Central Bank, the European Economic and Social Committee, the Committee of the Regions and the European Investment Bank: Annual Sustainable Growth Strategy 2020 </w:t>
      </w:r>
      <w:r w:rsidRPr="0081494C">
        <w:rPr>
          <w:bCs/>
          <w:i/>
          <w:lang w:val="en-GB"/>
        </w:rPr>
        <w:t>(MM/IP)</w:t>
      </w:r>
    </w:p>
    <w:p w:rsidR="001D38FF" w:rsidRPr="0081494C" w:rsidRDefault="001D38FF" w:rsidP="001D38FF">
      <w:pPr>
        <w:jc w:val="both"/>
        <w:rPr>
          <w:lang w:val="en-GB"/>
        </w:rPr>
      </w:pPr>
      <w:r w:rsidRPr="0081494C">
        <w:rPr>
          <w:lang w:val="en-GB"/>
        </w:rPr>
        <w:tab/>
      </w:r>
      <w:proofErr w:type="gramStart"/>
      <w:r w:rsidRPr="0081494C">
        <w:rPr>
          <w:lang w:val="en-GB"/>
        </w:rPr>
        <w:t>COM(</w:t>
      </w:r>
      <w:proofErr w:type="gramEnd"/>
      <w:r w:rsidRPr="0081494C">
        <w:rPr>
          <w:lang w:val="en-GB"/>
        </w:rPr>
        <w:t>2019)0650</w:t>
      </w:r>
    </w:p>
    <w:p w:rsidR="001D38FF" w:rsidRPr="0081494C" w:rsidRDefault="001D38FF" w:rsidP="001D38FF">
      <w:pPr>
        <w:jc w:val="both"/>
        <w:rPr>
          <w:lang w:val="en-GB"/>
        </w:rPr>
      </w:pPr>
    </w:p>
    <w:p w:rsidR="001D38FF" w:rsidRPr="0081494C" w:rsidRDefault="001D38FF" w:rsidP="001D38FF">
      <w:pPr>
        <w:spacing w:before="120" w:after="120"/>
        <w:rPr>
          <w:b/>
          <w:bCs/>
          <w:i/>
          <w:iCs/>
          <w:lang w:val="en-GB"/>
        </w:rPr>
      </w:pPr>
      <w:r w:rsidRPr="0081494C">
        <w:rPr>
          <w:b/>
          <w:bCs/>
          <w:i/>
          <w:iCs/>
          <w:u w:val="single"/>
          <w:lang w:val="en-GB"/>
        </w:rPr>
        <w:t>Decision taken:</w:t>
      </w:r>
      <w:r w:rsidRPr="0081494C">
        <w:rPr>
          <w:b/>
          <w:bCs/>
          <w:i/>
          <w:iCs/>
          <w:lang w:val="en-GB"/>
        </w:rPr>
        <w:tab/>
        <w:t xml:space="preserve"> No additional action needed at this stage.</w:t>
      </w:r>
    </w:p>
    <w:p w:rsidR="001D38FF" w:rsidRPr="0081494C" w:rsidRDefault="001D38FF" w:rsidP="001D38FF">
      <w:pPr>
        <w:spacing w:before="240"/>
        <w:ind w:left="708" w:hanging="708"/>
        <w:jc w:val="both"/>
        <w:rPr>
          <w:i/>
          <w:lang w:val="en-GB"/>
        </w:rPr>
      </w:pPr>
      <w:r w:rsidRPr="0081494C">
        <w:rPr>
          <w:b/>
          <w:bCs/>
          <w:lang w:val="en-GB"/>
        </w:rPr>
        <w:t>9.</w:t>
      </w:r>
      <w:r w:rsidRPr="0081494C">
        <w:rPr>
          <w:lang w:val="en-GB"/>
        </w:rPr>
        <w:tab/>
      </w:r>
      <w:r w:rsidRPr="0081494C">
        <w:rPr>
          <w:b/>
          <w:bCs/>
          <w:lang w:val="en-GB"/>
        </w:rPr>
        <w:t xml:space="preserve">COMMISSION STAFF WORKING DOCUMENT EVALUATION of Regulation (EC) No 1005/2009 of the European Parliament and of the Council of 16 September 2009 on substances that deplete the ozone layer </w:t>
      </w:r>
      <w:r w:rsidRPr="0081494C">
        <w:rPr>
          <w:bCs/>
          <w:i/>
          <w:lang w:val="en-GB"/>
        </w:rPr>
        <w:t>(ES)</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2019)0406</w:t>
      </w:r>
    </w:p>
    <w:p w:rsidR="001D38FF" w:rsidRPr="0081494C" w:rsidRDefault="001D38FF" w:rsidP="001D38FF">
      <w:pPr>
        <w:jc w:val="both"/>
        <w:rPr>
          <w:lang w:val="en-GB"/>
        </w:rPr>
      </w:pPr>
    </w:p>
    <w:p w:rsidR="001D38FF" w:rsidRPr="0081494C" w:rsidRDefault="001D38FF" w:rsidP="001D38FF">
      <w:pPr>
        <w:tabs>
          <w:tab w:val="left" w:pos="1985"/>
        </w:tabs>
        <w:autoSpaceDE w:val="0"/>
        <w:autoSpaceDN w:val="0"/>
        <w:adjustRightInd w:val="0"/>
        <w:rPr>
          <w:color w:val="000000"/>
          <w:lang w:val="en-GB"/>
        </w:rPr>
      </w:pPr>
      <w:r w:rsidRPr="0081494C">
        <w:rPr>
          <w:b/>
          <w:bCs/>
          <w:i/>
          <w:u w:val="single"/>
          <w:lang w:val="en-GB"/>
        </w:rPr>
        <w:t>Decision taken</w:t>
      </w:r>
      <w:r w:rsidRPr="0081494C">
        <w:rPr>
          <w:b/>
          <w:bCs/>
          <w:i/>
          <w:lang w:val="en-GB"/>
        </w:rPr>
        <w:t>:</w:t>
      </w:r>
      <w:r w:rsidRPr="0081494C">
        <w:rPr>
          <w:b/>
          <w:bCs/>
          <w:i/>
          <w:lang w:val="en-GB"/>
        </w:rPr>
        <w:tab/>
        <w:t>No action needed, for information only</w:t>
      </w:r>
    </w:p>
    <w:p w:rsidR="001D38FF" w:rsidRPr="0081494C" w:rsidRDefault="001D38FF" w:rsidP="001D38FF">
      <w:pPr>
        <w:spacing w:before="240"/>
        <w:ind w:left="708" w:hanging="708"/>
        <w:jc w:val="both"/>
        <w:rPr>
          <w:i/>
          <w:lang w:val="en-GB"/>
        </w:rPr>
      </w:pPr>
      <w:r w:rsidRPr="0081494C">
        <w:rPr>
          <w:b/>
          <w:bCs/>
          <w:lang w:val="en-GB"/>
        </w:rPr>
        <w:t>10.</w:t>
      </w:r>
      <w:r w:rsidRPr="0081494C">
        <w:rPr>
          <w:lang w:val="en-GB"/>
        </w:rPr>
        <w:tab/>
      </w:r>
      <w:r w:rsidRPr="0081494C">
        <w:rPr>
          <w:b/>
          <w:bCs/>
          <w:lang w:val="en-GB"/>
        </w:rPr>
        <w:t xml:space="preserve">COMMISSION STAFF WORKING DOCUMENT FITNESS CHECK of the Ambient Air Quality Directives Directive 2004/107/EC relating to arsenic, cadmium, mercury, nickel and polycyclic aromatic hydrocarbons in ambient air and Directive 2008/50/EC on ambient air quality and cleaner air for Europe </w:t>
      </w:r>
      <w:r w:rsidRPr="0081494C">
        <w:rPr>
          <w:bCs/>
          <w:i/>
          <w:lang w:val="en-GB"/>
        </w:rPr>
        <w:t>(ES)</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2019)0427</w:t>
      </w:r>
    </w:p>
    <w:p w:rsidR="001D38FF" w:rsidRPr="0081494C" w:rsidRDefault="001D38FF" w:rsidP="001D38FF">
      <w:pPr>
        <w:jc w:val="both"/>
        <w:rPr>
          <w:lang w:val="en-GB"/>
        </w:rPr>
      </w:pPr>
    </w:p>
    <w:p w:rsidR="001D38FF" w:rsidRPr="0081494C" w:rsidRDefault="001D38FF" w:rsidP="001D38FF">
      <w:pPr>
        <w:autoSpaceDE w:val="0"/>
        <w:autoSpaceDN w:val="0"/>
        <w:adjustRightInd w:val="0"/>
        <w:ind w:left="1985" w:hanging="1985"/>
        <w:jc w:val="both"/>
        <w:rPr>
          <w:b/>
          <w:bCs/>
          <w:i/>
          <w:lang w:val="en-GB"/>
        </w:rPr>
      </w:pPr>
      <w:r w:rsidRPr="0081494C">
        <w:rPr>
          <w:b/>
          <w:bCs/>
          <w:i/>
          <w:u w:val="single"/>
          <w:lang w:val="en-GB"/>
        </w:rPr>
        <w:t>Decision taken</w:t>
      </w:r>
      <w:r w:rsidRPr="0081494C">
        <w:rPr>
          <w:b/>
          <w:bCs/>
          <w:i/>
          <w:lang w:val="en-GB"/>
        </w:rPr>
        <w:t>:</w:t>
      </w:r>
      <w:r w:rsidRPr="0081494C">
        <w:rPr>
          <w:b/>
          <w:bCs/>
          <w:i/>
          <w:lang w:val="en-GB"/>
        </w:rPr>
        <w:tab/>
        <w:t>Coordinators decided to invite the Commission for an exchange of views on the fitness check of the Ambient Air Quality Directives</w:t>
      </w:r>
      <w:r w:rsidRPr="0081494C">
        <w:rPr>
          <w:b/>
          <w:i/>
          <w:color w:val="000000"/>
          <w:lang w:val="en-GB"/>
        </w:rPr>
        <w:t xml:space="preserve"> </w:t>
      </w:r>
      <w:r w:rsidRPr="0081494C">
        <w:rPr>
          <w:b/>
          <w:bCs/>
          <w:i/>
          <w:lang w:val="en-GB"/>
        </w:rPr>
        <w:t>and to decide on possible other steps, if relevant, afterwards.</w:t>
      </w:r>
    </w:p>
    <w:p w:rsidR="001D38FF" w:rsidRPr="0081494C" w:rsidRDefault="001D38FF" w:rsidP="001D38FF">
      <w:pPr>
        <w:spacing w:before="240"/>
        <w:ind w:left="708" w:hanging="708"/>
        <w:jc w:val="both"/>
        <w:rPr>
          <w:i/>
          <w:lang w:val="en-GB"/>
        </w:rPr>
      </w:pPr>
      <w:proofErr w:type="gramStart"/>
      <w:r w:rsidRPr="0081494C">
        <w:rPr>
          <w:b/>
          <w:bCs/>
          <w:lang w:val="en-GB"/>
        </w:rPr>
        <w:t>11.</w:t>
      </w:r>
      <w:r w:rsidRPr="0081494C">
        <w:rPr>
          <w:lang w:val="en-GB"/>
        </w:rPr>
        <w:tab/>
      </w:r>
      <w:r w:rsidRPr="0081494C">
        <w:rPr>
          <w:b/>
          <w:bCs/>
          <w:lang w:val="en-GB"/>
        </w:rPr>
        <w:t xml:space="preserve">COMMISSION STAFF WORKING DOCUMENT FITNESS CHECK of the Water Framework Directive, Groundwater Directive, Environmental Quality Standards Directive and Floods Directive Directive 2000/60/EC of the European Parliament and of the Council establishing a framework for the Community action </w:t>
      </w:r>
      <w:r w:rsidRPr="0081494C">
        <w:rPr>
          <w:b/>
          <w:bCs/>
          <w:lang w:val="en-GB"/>
        </w:rPr>
        <w:lastRenderedPageBreak/>
        <w:t xml:space="preserve">in the field of water policy Directive 2006/118/EC of the European Parliament and of the Council on the protection of groundwater against pollution and deterioration Directive 2008/105/EC of the European Parliament and of the Council on environmental quality standards in the field of water policy, amending and subsequently repealing Council Directives 82/176/EEC, 83/513/EEC, 84/156/EEC, 84/491/EEC, 86/280/EEC and amending Directive 2000/60/EC of the European Parliament and of the Council Directive 2007/60/EC on the assessment and management of flood risks </w:t>
      </w:r>
      <w:r w:rsidRPr="0081494C">
        <w:rPr>
          <w:bCs/>
          <w:i/>
          <w:lang w:val="en-GB"/>
        </w:rPr>
        <w:t>(SC)</w:t>
      </w:r>
      <w:proofErr w:type="gramEnd"/>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2019)0439</w:t>
      </w:r>
    </w:p>
    <w:p w:rsidR="001D38FF" w:rsidRPr="0081494C" w:rsidRDefault="001D38FF" w:rsidP="001D38FF">
      <w:pPr>
        <w:jc w:val="both"/>
        <w:rPr>
          <w:lang w:val="en-GB"/>
        </w:rPr>
      </w:pPr>
    </w:p>
    <w:p w:rsidR="001D38FF" w:rsidRPr="0081494C" w:rsidRDefault="001D38FF" w:rsidP="001D38FF">
      <w:pPr>
        <w:autoSpaceDE w:val="0"/>
        <w:autoSpaceDN w:val="0"/>
        <w:adjustRightInd w:val="0"/>
        <w:ind w:left="1985" w:hanging="1985"/>
        <w:jc w:val="both"/>
        <w:rPr>
          <w:color w:val="000000"/>
          <w:lang w:val="en-GB"/>
        </w:rPr>
      </w:pPr>
      <w:r w:rsidRPr="0081494C">
        <w:rPr>
          <w:b/>
          <w:i/>
          <w:color w:val="000000"/>
          <w:u w:val="single"/>
          <w:lang w:val="en-GB"/>
        </w:rPr>
        <w:t>Decision taken</w:t>
      </w:r>
      <w:r w:rsidRPr="0081494C">
        <w:rPr>
          <w:color w:val="000000"/>
          <w:lang w:val="en-GB"/>
        </w:rPr>
        <w:t xml:space="preserve">: </w:t>
      </w:r>
      <w:r w:rsidRPr="0081494C">
        <w:rPr>
          <w:color w:val="000000"/>
          <w:lang w:val="en-GB"/>
        </w:rPr>
        <w:tab/>
      </w:r>
      <w:r w:rsidRPr="0081494C">
        <w:rPr>
          <w:b/>
          <w:bCs/>
          <w:i/>
          <w:color w:val="000000"/>
          <w:lang w:val="en-GB"/>
        </w:rPr>
        <w:t xml:space="preserve">Coordinators decided to invite the </w:t>
      </w:r>
      <w:r w:rsidRPr="0081494C">
        <w:rPr>
          <w:b/>
          <w:i/>
          <w:color w:val="000000"/>
          <w:lang w:val="en-GB"/>
        </w:rPr>
        <w:t>Commission for an exchange of views and to decide on possible other steps, if relevant, afterwards.</w:t>
      </w:r>
      <w:r w:rsidRPr="0081494C">
        <w:rPr>
          <w:color w:val="000000"/>
          <w:lang w:val="en-GB"/>
        </w:rPr>
        <w:t xml:space="preserve"> </w:t>
      </w:r>
    </w:p>
    <w:p w:rsidR="001D38FF" w:rsidRPr="0081494C" w:rsidRDefault="001D38FF" w:rsidP="001D38FF">
      <w:pPr>
        <w:spacing w:before="240"/>
        <w:ind w:left="708" w:hanging="708"/>
        <w:jc w:val="both"/>
        <w:rPr>
          <w:i/>
          <w:lang w:val="en-GB"/>
        </w:rPr>
      </w:pPr>
      <w:r w:rsidRPr="0081494C">
        <w:rPr>
          <w:b/>
          <w:bCs/>
          <w:lang w:val="en-GB"/>
        </w:rPr>
        <w:t>12.</w:t>
      </w:r>
      <w:r w:rsidRPr="0081494C">
        <w:rPr>
          <w:lang w:val="en-GB"/>
        </w:rPr>
        <w:tab/>
      </w:r>
      <w:r w:rsidRPr="0081494C">
        <w:rPr>
          <w:b/>
          <w:bCs/>
          <w:lang w:val="en-GB"/>
        </w:rPr>
        <w:t xml:space="preserve">COMMISSION STAFF WORKING DOCUMENT EVALUATION of the Council Directive 91/271/EEC of 21 May 1991, concerning urban </w:t>
      </w:r>
      <w:proofErr w:type="gramStart"/>
      <w:r w:rsidRPr="0081494C">
        <w:rPr>
          <w:b/>
          <w:bCs/>
          <w:lang w:val="en-GB"/>
        </w:rPr>
        <w:t>waste-water</w:t>
      </w:r>
      <w:proofErr w:type="gramEnd"/>
      <w:r w:rsidRPr="0081494C">
        <w:rPr>
          <w:b/>
          <w:bCs/>
          <w:lang w:val="en-GB"/>
        </w:rPr>
        <w:t xml:space="preserve"> treatment </w:t>
      </w:r>
      <w:r w:rsidRPr="0081494C">
        <w:rPr>
          <w:bCs/>
          <w:i/>
          <w:lang w:val="en-GB"/>
        </w:rPr>
        <w:t>(BM)</w:t>
      </w:r>
    </w:p>
    <w:p w:rsidR="001D38FF" w:rsidRPr="0081494C" w:rsidRDefault="001D38FF" w:rsidP="001D38FF">
      <w:pPr>
        <w:rPr>
          <w:lang w:val="en-GB"/>
        </w:rPr>
      </w:pPr>
      <w:r w:rsidRPr="0081494C">
        <w:rPr>
          <w:lang w:val="en-GB"/>
        </w:rPr>
        <w:tab/>
      </w:r>
      <w:proofErr w:type="gramStart"/>
      <w:r w:rsidRPr="0081494C">
        <w:rPr>
          <w:lang w:val="en-GB"/>
        </w:rPr>
        <w:t>SWD(</w:t>
      </w:r>
      <w:proofErr w:type="gramEnd"/>
      <w:r w:rsidRPr="0081494C">
        <w:rPr>
          <w:lang w:val="en-GB"/>
        </w:rPr>
        <w:t>2019)0700</w:t>
      </w:r>
    </w:p>
    <w:p w:rsidR="001D38FF" w:rsidRPr="0081494C" w:rsidRDefault="001D38FF" w:rsidP="001D38FF">
      <w:pPr>
        <w:rPr>
          <w:lang w:val="en-GB"/>
        </w:rPr>
      </w:pPr>
    </w:p>
    <w:p w:rsidR="001D38FF" w:rsidRPr="0081494C" w:rsidRDefault="001D38FF" w:rsidP="001D38FF">
      <w:pPr>
        <w:tabs>
          <w:tab w:val="left" w:pos="1985"/>
        </w:tabs>
        <w:autoSpaceDE w:val="0"/>
        <w:autoSpaceDN w:val="0"/>
        <w:adjustRightInd w:val="0"/>
        <w:ind w:left="1985" w:hanging="1985"/>
        <w:jc w:val="both"/>
        <w:rPr>
          <w:color w:val="000000"/>
          <w:lang w:val="en-GB"/>
        </w:rPr>
      </w:pPr>
      <w:r w:rsidRPr="0081494C">
        <w:rPr>
          <w:b/>
          <w:i/>
          <w:u w:val="single"/>
          <w:lang w:val="en-GB"/>
        </w:rPr>
        <w:t>Decision taken</w:t>
      </w:r>
      <w:r w:rsidRPr="0081494C">
        <w:rPr>
          <w:b/>
          <w:i/>
          <w:lang w:val="en-GB"/>
        </w:rPr>
        <w:t xml:space="preserve">: </w:t>
      </w:r>
      <w:r w:rsidRPr="0081494C">
        <w:rPr>
          <w:b/>
          <w:i/>
          <w:lang w:val="en-GB"/>
        </w:rPr>
        <w:tab/>
      </w:r>
      <w:r w:rsidRPr="0081494C">
        <w:rPr>
          <w:b/>
          <w:bCs/>
          <w:i/>
          <w:lang w:val="en-GB"/>
        </w:rPr>
        <w:t>Coordinators decided to invite the i</w:t>
      </w:r>
      <w:r w:rsidRPr="0081494C">
        <w:rPr>
          <w:b/>
          <w:i/>
          <w:lang w:val="en-GB"/>
        </w:rPr>
        <w:t xml:space="preserve">nvite the Commission for an exchange of views </w:t>
      </w:r>
      <w:r w:rsidRPr="0081494C">
        <w:rPr>
          <w:b/>
          <w:i/>
          <w:color w:val="000000"/>
          <w:lang w:val="en-GB"/>
        </w:rPr>
        <w:t>and to decide on possible other steps, if relevant, afterwards.</w:t>
      </w:r>
      <w:r w:rsidRPr="0081494C">
        <w:rPr>
          <w:color w:val="000000"/>
          <w:lang w:val="en-GB"/>
        </w:rPr>
        <w:t xml:space="preserve"> </w:t>
      </w:r>
    </w:p>
    <w:p w:rsidR="001D38FF" w:rsidRPr="0081494C" w:rsidRDefault="001D38FF" w:rsidP="001D38FF">
      <w:pPr>
        <w:spacing w:before="240"/>
        <w:jc w:val="center"/>
        <w:rPr>
          <w:lang w:val="en-GB"/>
        </w:rPr>
      </w:pPr>
      <w:r w:rsidRPr="0081494C">
        <w:rPr>
          <w:lang w:val="en-GB"/>
        </w:rPr>
        <w:t>* * *</w:t>
      </w:r>
    </w:p>
    <w:p w:rsidR="001D38FF" w:rsidRPr="0081494C" w:rsidRDefault="001D38FF" w:rsidP="001D38FF">
      <w:pPr>
        <w:spacing w:before="240"/>
        <w:rPr>
          <w:lang w:val="en-GB"/>
        </w:rPr>
      </w:pPr>
      <w:r w:rsidRPr="0081494C">
        <w:rPr>
          <w:b/>
          <w:bCs/>
          <w:i/>
          <w:iCs/>
          <w:lang w:val="en-GB"/>
        </w:rPr>
        <w:t>Other documents received</w:t>
      </w:r>
    </w:p>
    <w:p w:rsidR="001D38FF" w:rsidRPr="0081494C" w:rsidRDefault="001D38FF" w:rsidP="001D38FF">
      <w:pPr>
        <w:spacing w:before="240"/>
        <w:ind w:left="708" w:hanging="708"/>
        <w:jc w:val="both"/>
        <w:rPr>
          <w:lang w:val="en-GB"/>
        </w:rPr>
      </w:pPr>
      <w:r w:rsidRPr="0081494C">
        <w:rPr>
          <w:b/>
          <w:bCs/>
          <w:lang w:val="en-GB"/>
        </w:rPr>
        <w:t>13.</w:t>
      </w:r>
      <w:r w:rsidRPr="0081494C">
        <w:rPr>
          <w:lang w:val="en-GB"/>
        </w:rPr>
        <w:tab/>
      </w:r>
      <w:r w:rsidRPr="0081494C">
        <w:rPr>
          <w:b/>
          <w:bCs/>
          <w:lang w:val="en-GB"/>
        </w:rPr>
        <w:t>Report from the Commission to the European Parliament and the Council: 2019 Annual Report on the implementation of the European Union’s instruments for financing external actions in 2018</w:t>
      </w:r>
    </w:p>
    <w:p w:rsidR="001D38FF" w:rsidRPr="0081494C" w:rsidRDefault="001D38FF" w:rsidP="001D38FF">
      <w:pPr>
        <w:jc w:val="both"/>
        <w:rPr>
          <w:lang w:val="en-GB"/>
        </w:rPr>
      </w:pPr>
      <w:r w:rsidRPr="0081494C">
        <w:rPr>
          <w:lang w:val="en-GB"/>
        </w:rPr>
        <w:tab/>
      </w:r>
      <w:proofErr w:type="gramStart"/>
      <w:r w:rsidRPr="0081494C">
        <w:rPr>
          <w:lang w:val="en-GB"/>
        </w:rPr>
        <w:t>COM(</w:t>
      </w:r>
      <w:proofErr w:type="gramEnd"/>
      <w:r w:rsidRPr="0081494C">
        <w:rPr>
          <w:lang w:val="en-GB"/>
        </w:rPr>
        <w:t>2019)0604</w:t>
      </w:r>
    </w:p>
    <w:p w:rsidR="001D38FF" w:rsidRPr="0081494C" w:rsidRDefault="001D38FF" w:rsidP="001D38FF">
      <w:pPr>
        <w:spacing w:before="240"/>
        <w:ind w:left="708" w:hanging="708"/>
        <w:jc w:val="both"/>
        <w:rPr>
          <w:lang w:val="en-GB"/>
        </w:rPr>
      </w:pPr>
      <w:r w:rsidRPr="0081494C">
        <w:rPr>
          <w:b/>
          <w:bCs/>
          <w:lang w:val="en-GB"/>
        </w:rPr>
        <w:t>14.</w:t>
      </w:r>
      <w:r w:rsidRPr="0081494C">
        <w:rPr>
          <w:lang w:val="en-GB"/>
        </w:rPr>
        <w:tab/>
      </w:r>
      <w:r w:rsidRPr="0081494C">
        <w:rPr>
          <w:b/>
          <w:bCs/>
          <w:lang w:val="en-GB"/>
        </w:rPr>
        <w:t>Proposal for a Council decision on the position to be taken, on behalf of the European Union, in the sixty-third session of the Commission on Narcotic Drugs on the scheduling of substances under the Single Convention on Narcotic Drugs of 1961, as amended by the 1972 Protocol, and the Convention on Psychotropic Substances of 1971</w:t>
      </w:r>
    </w:p>
    <w:p w:rsidR="001D38FF" w:rsidRPr="0081494C" w:rsidRDefault="001D38FF" w:rsidP="001D38FF">
      <w:pPr>
        <w:jc w:val="both"/>
        <w:rPr>
          <w:lang w:val="en-GB"/>
        </w:rPr>
      </w:pPr>
      <w:r w:rsidRPr="0081494C">
        <w:rPr>
          <w:lang w:val="en-GB"/>
        </w:rPr>
        <w:tab/>
      </w:r>
      <w:proofErr w:type="gramStart"/>
      <w:r w:rsidRPr="0081494C">
        <w:rPr>
          <w:lang w:val="en-GB"/>
        </w:rPr>
        <w:t>COM(</w:t>
      </w:r>
      <w:proofErr w:type="gramEnd"/>
      <w:r w:rsidRPr="0081494C">
        <w:rPr>
          <w:lang w:val="en-GB"/>
        </w:rPr>
        <w:t>2019)0624</w:t>
      </w:r>
    </w:p>
    <w:p w:rsidR="001D38FF" w:rsidRPr="0081494C" w:rsidRDefault="001D38FF" w:rsidP="001D38FF">
      <w:pPr>
        <w:spacing w:before="240"/>
        <w:ind w:left="708" w:hanging="708"/>
        <w:jc w:val="both"/>
        <w:rPr>
          <w:lang w:val="en-GB"/>
        </w:rPr>
      </w:pPr>
      <w:r w:rsidRPr="0081494C">
        <w:rPr>
          <w:b/>
          <w:bCs/>
          <w:lang w:val="en-GB"/>
        </w:rPr>
        <w:t>15.</w:t>
      </w:r>
      <w:r w:rsidRPr="0081494C">
        <w:rPr>
          <w:lang w:val="en-GB"/>
        </w:rPr>
        <w:tab/>
      </w:r>
      <w:r w:rsidRPr="0081494C">
        <w:rPr>
          <w:b/>
          <w:bCs/>
          <w:lang w:val="en-GB"/>
        </w:rPr>
        <w:t>Proposal for a Council decision on the position to be taken, on behalf of the European Union, in the sixty-third session of the Commission on Narcotic Drugs on the scheduling of substances under the Single Convention on Narcotic Drugs of 1961, as amended by the 1972 Protocol, and the Convention on Psychotropic Substances of 1971</w:t>
      </w:r>
    </w:p>
    <w:p w:rsidR="001D38FF" w:rsidRPr="0081494C" w:rsidRDefault="001D38FF" w:rsidP="001D38FF">
      <w:pPr>
        <w:jc w:val="both"/>
        <w:rPr>
          <w:lang w:val="en-GB"/>
        </w:rPr>
      </w:pPr>
      <w:r w:rsidRPr="0081494C">
        <w:rPr>
          <w:lang w:val="en-GB"/>
        </w:rPr>
        <w:tab/>
      </w:r>
      <w:proofErr w:type="gramStart"/>
      <w:r w:rsidRPr="0081494C">
        <w:rPr>
          <w:lang w:val="en-GB"/>
        </w:rPr>
        <w:t>COM(</w:t>
      </w:r>
      <w:proofErr w:type="gramEnd"/>
      <w:r w:rsidRPr="0081494C">
        <w:rPr>
          <w:lang w:val="en-GB"/>
        </w:rPr>
        <w:t>2019)0631</w:t>
      </w:r>
    </w:p>
    <w:p w:rsidR="001D38FF" w:rsidRPr="0081494C" w:rsidRDefault="001D38FF" w:rsidP="001D38FF">
      <w:pPr>
        <w:spacing w:before="240"/>
        <w:ind w:left="708" w:hanging="708"/>
        <w:jc w:val="both"/>
        <w:rPr>
          <w:lang w:val="en-GB"/>
        </w:rPr>
      </w:pPr>
      <w:r w:rsidRPr="0081494C">
        <w:rPr>
          <w:b/>
          <w:bCs/>
          <w:lang w:val="en-GB"/>
        </w:rPr>
        <w:t>16.</w:t>
      </w:r>
      <w:r w:rsidRPr="0081494C">
        <w:rPr>
          <w:lang w:val="en-GB"/>
        </w:rPr>
        <w:tab/>
      </w:r>
      <w:r w:rsidRPr="0081494C">
        <w:rPr>
          <w:b/>
          <w:bCs/>
          <w:lang w:val="en-GB"/>
        </w:rPr>
        <w:t>Report from the Commission to the European Parliament and the Council: Annual Monitoring Report on the implementation of the 2018 Structural Reform Support Programme</w:t>
      </w:r>
    </w:p>
    <w:p w:rsidR="001D38FF" w:rsidRPr="0081494C" w:rsidRDefault="001D38FF" w:rsidP="001D38FF">
      <w:pPr>
        <w:jc w:val="both"/>
        <w:rPr>
          <w:lang w:val="en-GB"/>
        </w:rPr>
      </w:pPr>
      <w:r w:rsidRPr="0081494C">
        <w:rPr>
          <w:lang w:val="en-GB"/>
        </w:rPr>
        <w:tab/>
      </w:r>
      <w:proofErr w:type="gramStart"/>
      <w:r w:rsidRPr="0081494C">
        <w:rPr>
          <w:lang w:val="en-GB"/>
        </w:rPr>
        <w:t>COM(</w:t>
      </w:r>
      <w:proofErr w:type="gramEnd"/>
      <w:r w:rsidRPr="0081494C">
        <w:rPr>
          <w:lang w:val="en-GB"/>
        </w:rPr>
        <w:t>2019)0641</w:t>
      </w:r>
    </w:p>
    <w:p w:rsidR="001D38FF" w:rsidRPr="0081494C" w:rsidRDefault="001D38FF" w:rsidP="001D38FF">
      <w:pPr>
        <w:spacing w:before="240"/>
        <w:ind w:left="708" w:hanging="708"/>
        <w:jc w:val="both"/>
        <w:rPr>
          <w:lang w:val="en-GB"/>
        </w:rPr>
      </w:pPr>
      <w:proofErr w:type="gramStart"/>
      <w:r w:rsidRPr="0081494C">
        <w:rPr>
          <w:b/>
          <w:bCs/>
          <w:lang w:val="en-GB"/>
        </w:rPr>
        <w:t>17.</w:t>
      </w:r>
      <w:r w:rsidRPr="0081494C">
        <w:rPr>
          <w:lang w:val="en-GB"/>
        </w:rPr>
        <w:tab/>
      </w:r>
      <w:r w:rsidRPr="0081494C">
        <w:rPr>
          <w:b/>
          <w:bCs/>
          <w:lang w:val="en-GB"/>
        </w:rPr>
        <w:t xml:space="preserve">REGULATORY SCRUTINY BOARD OPINION - FITNESS CHECK - of the </w:t>
      </w:r>
      <w:r w:rsidRPr="0081494C">
        <w:rPr>
          <w:b/>
          <w:bCs/>
          <w:lang w:val="en-GB"/>
        </w:rPr>
        <w:lastRenderedPageBreak/>
        <w:t>Water Framework Directive, Groundwater Directive, Environmental Quality Standards Directive and Floods Directive Directive 2000/60/EC of the European Parliament and of the Council establishing a framework for the Community action in the field of water policy Directive 2006/118/EC of the European Parliament and of the Council on the protection of groundwater against pollution and deterioration Directive 2008/105/EC of the European Parliament and of the Council on environmental quality standards in the field of water policy, amending and subsequently repealing Council Directives 82/176/EEC, 83/513/EEC, 84/156/EEC, 84/491/EEC, 86/280/EEC and amending Directive 2000/60/EC of the European Parliament and of the Council Directive 2007/60/EC on the assessment and management of flood risks</w:t>
      </w:r>
      <w:proofErr w:type="gramEnd"/>
    </w:p>
    <w:p w:rsidR="001D38FF" w:rsidRPr="0081494C" w:rsidRDefault="001D38FF" w:rsidP="001D38FF">
      <w:pPr>
        <w:jc w:val="both"/>
        <w:rPr>
          <w:lang w:val="en-GB"/>
        </w:rPr>
      </w:pPr>
      <w:r w:rsidRPr="0081494C">
        <w:rPr>
          <w:lang w:val="en-GB"/>
        </w:rPr>
        <w:tab/>
      </w:r>
      <w:proofErr w:type="gramStart"/>
      <w:r w:rsidRPr="0081494C">
        <w:rPr>
          <w:lang w:val="en-GB"/>
        </w:rPr>
        <w:t>SEC(</w:t>
      </w:r>
      <w:proofErr w:type="gramEnd"/>
      <w:r w:rsidRPr="0081494C">
        <w:rPr>
          <w:lang w:val="en-GB"/>
        </w:rPr>
        <w:t>2019)0438</w:t>
      </w:r>
    </w:p>
    <w:p w:rsidR="001D38FF" w:rsidRPr="0081494C" w:rsidRDefault="001D38FF" w:rsidP="001D38FF">
      <w:pPr>
        <w:spacing w:before="240"/>
        <w:ind w:left="708" w:hanging="708"/>
        <w:jc w:val="both"/>
        <w:rPr>
          <w:lang w:val="en-GB"/>
        </w:rPr>
      </w:pPr>
      <w:r w:rsidRPr="0081494C">
        <w:rPr>
          <w:b/>
          <w:bCs/>
          <w:lang w:val="en-GB"/>
        </w:rPr>
        <w:t>18.</w:t>
      </w:r>
      <w:r w:rsidRPr="0081494C">
        <w:rPr>
          <w:lang w:val="en-GB"/>
        </w:rPr>
        <w:tab/>
      </w:r>
      <w:r w:rsidRPr="0081494C">
        <w:rPr>
          <w:b/>
          <w:bCs/>
          <w:lang w:val="en-GB"/>
        </w:rPr>
        <w:t xml:space="preserve">REGULATORY SCRUTINY BOARD OPINION - Evaluation of the Council Directive 91/271/EEC of 21 May 1991, concerning urban </w:t>
      </w:r>
      <w:proofErr w:type="gramStart"/>
      <w:r w:rsidRPr="0081494C">
        <w:rPr>
          <w:b/>
          <w:bCs/>
          <w:lang w:val="en-GB"/>
        </w:rPr>
        <w:t>waste-water</w:t>
      </w:r>
      <w:proofErr w:type="gramEnd"/>
      <w:r w:rsidRPr="0081494C">
        <w:rPr>
          <w:b/>
          <w:bCs/>
          <w:lang w:val="en-GB"/>
        </w:rPr>
        <w:t xml:space="preserve"> treatment</w:t>
      </w:r>
    </w:p>
    <w:p w:rsidR="001D38FF" w:rsidRPr="0081494C" w:rsidRDefault="001D38FF" w:rsidP="001D38FF">
      <w:pPr>
        <w:jc w:val="both"/>
        <w:rPr>
          <w:lang w:val="en-GB"/>
        </w:rPr>
      </w:pPr>
      <w:r w:rsidRPr="0081494C">
        <w:rPr>
          <w:lang w:val="en-GB"/>
        </w:rPr>
        <w:tab/>
      </w:r>
      <w:proofErr w:type="gramStart"/>
      <w:r w:rsidRPr="0081494C">
        <w:rPr>
          <w:lang w:val="en-GB"/>
        </w:rPr>
        <w:t>SEC(</w:t>
      </w:r>
      <w:proofErr w:type="gramEnd"/>
      <w:r w:rsidRPr="0081494C">
        <w:rPr>
          <w:lang w:val="en-GB"/>
        </w:rPr>
        <w:t>2019)0448</w:t>
      </w:r>
    </w:p>
    <w:p w:rsidR="001D38FF" w:rsidRPr="0081494C" w:rsidRDefault="001D38FF" w:rsidP="001D38FF">
      <w:pPr>
        <w:spacing w:before="240"/>
        <w:ind w:left="708" w:hanging="708"/>
        <w:jc w:val="both"/>
        <w:rPr>
          <w:lang w:val="en-GB"/>
        </w:rPr>
      </w:pPr>
      <w:r w:rsidRPr="0081494C">
        <w:rPr>
          <w:b/>
          <w:bCs/>
          <w:lang w:val="en-GB"/>
        </w:rPr>
        <w:t>19.</w:t>
      </w:r>
      <w:r w:rsidRPr="0081494C">
        <w:rPr>
          <w:lang w:val="en-GB"/>
        </w:rPr>
        <w:tab/>
      </w:r>
      <w:r w:rsidRPr="0081494C">
        <w:rPr>
          <w:b/>
          <w:bCs/>
          <w:lang w:val="en-GB"/>
        </w:rPr>
        <w:t>Commission staff working document State of Health in the EU: Companion Report 2019</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2019)0377</w:t>
      </w:r>
    </w:p>
    <w:p w:rsidR="001D38FF" w:rsidRPr="0081494C" w:rsidRDefault="001D38FF" w:rsidP="001D38FF">
      <w:pPr>
        <w:spacing w:before="240"/>
        <w:ind w:left="708" w:hanging="708"/>
        <w:jc w:val="both"/>
        <w:rPr>
          <w:lang w:val="en-GB"/>
        </w:rPr>
      </w:pPr>
      <w:r w:rsidRPr="0081494C">
        <w:rPr>
          <w:b/>
          <w:bCs/>
          <w:lang w:val="en-GB"/>
        </w:rPr>
        <w:t>20.</w:t>
      </w:r>
      <w:r w:rsidRPr="0081494C">
        <w:rPr>
          <w:lang w:val="en-GB"/>
        </w:rPr>
        <w:tab/>
      </w:r>
      <w:r w:rsidRPr="0081494C">
        <w:rPr>
          <w:b/>
          <w:bCs/>
          <w:lang w:val="en-GB"/>
        </w:rPr>
        <w:t>Commission staff working document: Executive summary of the evaluation of Regulation (EC) No 1005/2009 of the European Parliament and of the Council of 16 September 2009 on substances that deplete the ozone layer</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2019)0407</w:t>
      </w:r>
    </w:p>
    <w:p w:rsidR="001D38FF" w:rsidRPr="0081494C" w:rsidRDefault="001D38FF" w:rsidP="001D38FF">
      <w:pPr>
        <w:spacing w:before="240"/>
        <w:ind w:left="708" w:hanging="708"/>
        <w:jc w:val="both"/>
        <w:rPr>
          <w:lang w:val="en-GB"/>
        </w:rPr>
      </w:pPr>
      <w:r w:rsidRPr="0081494C">
        <w:rPr>
          <w:b/>
          <w:bCs/>
          <w:lang w:val="en-GB"/>
        </w:rPr>
        <w:t>21.</w:t>
      </w:r>
      <w:r w:rsidRPr="0081494C">
        <w:rPr>
          <w:lang w:val="en-GB"/>
        </w:rPr>
        <w:tab/>
      </w:r>
      <w:r w:rsidRPr="0081494C">
        <w:rPr>
          <w:b/>
          <w:bCs/>
          <w:lang w:val="en-GB"/>
        </w:rPr>
        <w:t>Commission staff working document: Executive summary of the fitness check of the Ambient Air Quality Directives Directive 2004/107/EC relating to arsenic, cadmium, mercury, nickel and polycyclic aromatic hydrocarbons in ambient air and Directive 2008/50/EC on ambient air quality and cleaner air for Europe</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2019)0428</w:t>
      </w:r>
    </w:p>
    <w:p w:rsidR="001D38FF" w:rsidRPr="0081494C" w:rsidRDefault="001D38FF" w:rsidP="001D38FF">
      <w:pPr>
        <w:spacing w:before="240"/>
        <w:ind w:left="708" w:hanging="708"/>
        <w:jc w:val="both"/>
        <w:rPr>
          <w:lang w:val="en-GB"/>
        </w:rPr>
      </w:pPr>
      <w:r w:rsidRPr="0081494C">
        <w:rPr>
          <w:b/>
          <w:bCs/>
          <w:lang w:val="en-GB"/>
        </w:rPr>
        <w:t>22.</w:t>
      </w:r>
      <w:r w:rsidRPr="0081494C">
        <w:rPr>
          <w:lang w:val="en-GB"/>
        </w:rPr>
        <w:tab/>
      </w:r>
      <w:r w:rsidRPr="0081494C">
        <w:rPr>
          <w:b/>
          <w:bCs/>
          <w:lang w:val="en-GB"/>
        </w:rPr>
        <w:t>Regulatory scrutiny board opinion - Fitness Check of the Ambient Air Quality Directives Directive 2004/107/EC relating to</w:t>
      </w:r>
      <w:r w:rsidRPr="0081494C">
        <w:rPr>
          <w:lang w:val="en-GB"/>
        </w:rPr>
        <w:br/>
      </w:r>
      <w:r w:rsidRPr="0081494C">
        <w:rPr>
          <w:b/>
          <w:bCs/>
          <w:lang w:val="en-GB"/>
        </w:rPr>
        <w:t>arsenic, cadmium, mercury, nickel and polycyclic aromatic hydrocarbons in ambient air and Directive 2008/50/EC on ambient air quality and cleaner air for Europe</w:t>
      </w:r>
    </w:p>
    <w:p w:rsidR="001D38FF" w:rsidRPr="0081494C" w:rsidRDefault="001D38FF" w:rsidP="001D38FF">
      <w:pPr>
        <w:jc w:val="both"/>
        <w:rPr>
          <w:lang w:val="en-GB"/>
        </w:rPr>
      </w:pPr>
      <w:r w:rsidRPr="0081494C">
        <w:rPr>
          <w:lang w:val="en-GB"/>
        </w:rPr>
        <w:tab/>
      </w:r>
      <w:proofErr w:type="gramStart"/>
      <w:r w:rsidRPr="0081494C">
        <w:rPr>
          <w:lang w:val="en-GB"/>
        </w:rPr>
        <w:t>SEC(</w:t>
      </w:r>
      <w:proofErr w:type="gramEnd"/>
      <w:r w:rsidRPr="0081494C">
        <w:rPr>
          <w:lang w:val="en-GB"/>
        </w:rPr>
        <w:t>2019)0426</w:t>
      </w:r>
    </w:p>
    <w:p w:rsidR="001D38FF" w:rsidRPr="0081494C" w:rsidRDefault="001D38FF" w:rsidP="001D38FF">
      <w:pPr>
        <w:spacing w:before="240"/>
        <w:ind w:left="708" w:hanging="708"/>
        <w:jc w:val="both"/>
        <w:rPr>
          <w:lang w:val="en-GB"/>
        </w:rPr>
      </w:pPr>
      <w:r w:rsidRPr="0081494C">
        <w:rPr>
          <w:b/>
          <w:bCs/>
          <w:lang w:val="en-GB"/>
        </w:rPr>
        <w:t>23.</w:t>
      </w:r>
      <w:r w:rsidRPr="0081494C">
        <w:rPr>
          <w:lang w:val="en-GB"/>
        </w:rPr>
        <w:tab/>
      </w:r>
      <w:r w:rsidRPr="0081494C">
        <w:rPr>
          <w:b/>
          <w:bCs/>
          <w:lang w:val="en-GB"/>
        </w:rPr>
        <w:t>Commission staff working document Accompanying the document Report from the Commission to the European Parliament and the Council 2019 Annual Report On the implementation of the European Union’s instruments for financing external actions in 2018</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2019)0409</w:t>
      </w:r>
    </w:p>
    <w:p w:rsidR="001D38FF" w:rsidRPr="0081494C" w:rsidRDefault="001D38FF" w:rsidP="001D38FF">
      <w:pPr>
        <w:spacing w:before="240"/>
        <w:ind w:left="708" w:hanging="708"/>
        <w:jc w:val="both"/>
        <w:rPr>
          <w:lang w:val="en-GB"/>
        </w:rPr>
      </w:pPr>
      <w:proofErr w:type="gramStart"/>
      <w:r w:rsidRPr="0081494C">
        <w:rPr>
          <w:b/>
          <w:bCs/>
          <w:lang w:val="en-GB"/>
        </w:rPr>
        <w:t>24.</w:t>
      </w:r>
      <w:r w:rsidRPr="0081494C">
        <w:rPr>
          <w:lang w:val="en-GB"/>
        </w:rPr>
        <w:tab/>
      </w:r>
      <w:r w:rsidRPr="0081494C">
        <w:rPr>
          <w:b/>
          <w:bCs/>
          <w:lang w:val="en-GB"/>
        </w:rPr>
        <w:t>Commission staff working document Inventory of radioactive waste and spent fuel present in the Community's territory and the future prospects Accompanying the document Report from the Commission to the Council and the European Parliament on progress of implementation of Council Directive 2011/70/EURATOM and an inventory of radioactive waste and spent fuel present in the Community's territory and the future prospects</w:t>
      </w:r>
      <w:proofErr w:type="gramEnd"/>
    </w:p>
    <w:p w:rsidR="001D38FF" w:rsidRPr="0081494C" w:rsidRDefault="001D38FF" w:rsidP="001D38FF">
      <w:pPr>
        <w:jc w:val="both"/>
        <w:rPr>
          <w:lang w:val="en-GB"/>
        </w:rPr>
      </w:pPr>
      <w:r w:rsidRPr="0081494C">
        <w:rPr>
          <w:lang w:val="en-GB"/>
        </w:rPr>
        <w:lastRenderedPageBreak/>
        <w:tab/>
      </w:r>
      <w:proofErr w:type="gramStart"/>
      <w:r w:rsidRPr="0081494C">
        <w:rPr>
          <w:lang w:val="en-GB"/>
        </w:rPr>
        <w:t>SWD(</w:t>
      </w:r>
      <w:proofErr w:type="gramEnd"/>
      <w:r w:rsidRPr="0081494C">
        <w:rPr>
          <w:lang w:val="en-GB"/>
        </w:rPr>
        <w:t>2019)0435</w:t>
      </w:r>
    </w:p>
    <w:p w:rsidR="001D38FF" w:rsidRPr="0081494C" w:rsidRDefault="001D38FF" w:rsidP="001D38FF">
      <w:pPr>
        <w:spacing w:before="240"/>
        <w:ind w:left="708" w:hanging="708"/>
        <w:jc w:val="both"/>
        <w:rPr>
          <w:lang w:val="en-GB"/>
        </w:rPr>
      </w:pPr>
      <w:r w:rsidRPr="0081494C">
        <w:rPr>
          <w:b/>
          <w:bCs/>
          <w:lang w:val="en-GB"/>
        </w:rPr>
        <w:t>25.</w:t>
      </w:r>
      <w:r w:rsidRPr="0081494C">
        <w:rPr>
          <w:lang w:val="en-GB"/>
        </w:rPr>
        <w:tab/>
      </w:r>
      <w:r w:rsidRPr="0081494C">
        <w:rPr>
          <w:b/>
          <w:bCs/>
          <w:lang w:val="en-GB"/>
        </w:rPr>
        <w:t>Commission staff working document Progress of implementation of Council Directive 2011/70/EURATOM Accompanying the document Report from the Commission to the Council and the European Parliament on progress of implementation of Council Directive 2011/70/EURATOM and an inventory of radioactive waste and spent fuel present in the Community's territory and the future prospects</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2019)0436</w:t>
      </w:r>
    </w:p>
    <w:p w:rsidR="001D38FF" w:rsidRPr="00F15F08" w:rsidRDefault="001D38FF" w:rsidP="001D38FF">
      <w:pPr>
        <w:spacing w:before="240"/>
        <w:ind w:left="708" w:hanging="708"/>
        <w:jc w:val="both"/>
      </w:pPr>
      <w:r w:rsidRPr="0081494C">
        <w:rPr>
          <w:b/>
          <w:bCs/>
          <w:lang w:val="en-GB"/>
        </w:rPr>
        <w:t>26.</w:t>
      </w:r>
      <w:r w:rsidRPr="0081494C">
        <w:rPr>
          <w:lang w:val="en-GB"/>
        </w:rPr>
        <w:tab/>
      </w:r>
      <w:r w:rsidRPr="0081494C">
        <w:rPr>
          <w:b/>
          <w:bCs/>
          <w:lang w:val="en-GB"/>
        </w:rPr>
        <w:t xml:space="preserve">Commission staff working document […] </w:t>
      </w:r>
      <w:r>
        <w:rPr>
          <w:b/>
          <w:bCs/>
        </w:rPr>
        <w:t>Accompanying the document Report from the Commission to the Council, the European Parliament and the European Economic and Social Committee on the implementation by the Member States of Council Directive 2006/117/EURATOM on the supervision and control of shipments of radioactive waste and spent fuel Third Report</w:t>
      </w:r>
    </w:p>
    <w:p w:rsidR="001D38FF" w:rsidRPr="0081494C" w:rsidRDefault="001D38FF" w:rsidP="001D38FF">
      <w:pPr>
        <w:jc w:val="both"/>
        <w:rPr>
          <w:lang w:val="en-GB"/>
        </w:rPr>
      </w:pPr>
      <w:r>
        <w:tab/>
      </w:r>
      <w:proofErr w:type="gramStart"/>
      <w:r w:rsidRPr="0081494C">
        <w:rPr>
          <w:lang w:val="en-GB"/>
        </w:rPr>
        <w:t>SWD(</w:t>
      </w:r>
      <w:proofErr w:type="gramEnd"/>
      <w:r w:rsidRPr="0081494C">
        <w:rPr>
          <w:lang w:val="en-GB"/>
        </w:rPr>
        <w:t>2019)0437</w:t>
      </w:r>
    </w:p>
    <w:p w:rsidR="001D38FF" w:rsidRPr="0081494C" w:rsidRDefault="001D38FF" w:rsidP="001D38FF">
      <w:pPr>
        <w:spacing w:before="240"/>
        <w:ind w:left="708" w:hanging="708"/>
        <w:jc w:val="both"/>
        <w:rPr>
          <w:lang w:val="en-GB"/>
        </w:rPr>
      </w:pPr>
      <w:proofErr w:type="gramStart"/>
      <w:r w:rsidRPr="0081494C">
        <w:rPr>
          <w:b/>
          <w:bCs/>
          <w:lang w:val="en-GB"/>
        </w:rPr>
        <w:t>27.</w:t>
      </w:r>
      <w:r w:rsidRPr="0081494C">
        <w:rPr>
          <w:lang w:val="en-GB"/>
        </w:rPr>
        <w:tab/>
      </w:r>
      <w:r w:rsidRPr="0081494C">
        <w:rPr>
          <w:b/>
          <w:bCs/>
          <w:lang w:val="en-GB"/>
        </w:rPr>
        <w:t>Commission staff working document: Executive summary of the fitness check of the Water Framework Directive, Groundwater Directive, Environmental Quality Standards Directive and Floods Directive, Directive 2000/60/EC of the European Parliament and of the Council establishing a framework for the Community action in the field of water policy, Directive 2006/118/EC of the European Parliament and of the Council on the protection of groundwater against pollution and deterioration, Directive 2008/105/EC of the European Parliament and of the Council on environmental quality standards in the field of water policy, amending and subsequently repealing Council Directives 82/176/EEC, 83/513/EEC, 84/156/EEC, 84/491/EEC, 86/280/EEC and amending Directive 2000/60/EC of the European Parliament and of the Council on the assessment and management of flood risks</w:t>
      </w:r>
      <w:proofErr w:type="gramEnd"/>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2019)0440</w:t>
      </w:r>
    </w:p>
    <w:p w:rsidR="001D38FF" w:rsidRPr="0081494C" w:rsidRDefault="001D38FF" w:rsidP="001D38FF">
      <w:pPr>
        <w:spacing w:before="240"/>
        <w:ind w:left="708" w:hanging="708"/>
        <w:jc w:val="both"/>
        <w:rPr>
          <w:lang w:val="en-GB"/>
        </w:rPr>
      </w:pPr>
      <w:r w:rsidRPr="0081494C">
        <w:rPr>
          <w:b/>
          <w:bCs/>
          <w:lang w:val="en-GB"/>
        </w:rPr>
        <w:t>28.</w:t>
      </w:r>
      <w:r w:rsidRPr="0081494C">
        <w:rPr>
          <w:lang w:val="en-GB"/>
        </w:rPr>
        <w:tab/>
      </w:r>
      <w:r w:rsidRPr="0081494C">
        <w:rPr>
          <w:b/>
          <w:bCs/>
          <w:lang w:val="en-GB"/>
        </w:rPr>
        <w:t xml:space="preserve">Commission staff working document </w:t>
      </w:r>
      <w:proofErr w:type="gramStart"/>
      <w:r w:rsidRPr="0081494C">
        <w:rPr>
          <w:b/>
          <w:bCs/>
          <w:lang w:val="en-GB"/>
        </w:rPr>
        <w:t>Accompanying</w:t>
      </w:r>
      <w:proofErr w:type="gramEnd"/>
      <w:r w:rsidRPr="0081494C">
        <w:rPr>
          <w:b/>
          <w:bCs/>
          <w:lang w:val="en-GB"/>
        </w:rPr>
        <w:t xml:space="preserve"> the document Report from the Commission to the European Parliament and the Council Annual Monitoring Report on the implementation of the Structural Reform Support Programme 2018</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2019)0442</w:t>
      </w:r>
    </w:p>
    <w:p w:rsidR="001D38FF" w:rsidRPr="0081494C" w:rsidRDefault="001D38FF" w:rsidP="001D38FF">
      <w:pPr>
        <w:spacing w:before="240"/>
        <w:ind w:left="708" w:hanging="708"/>
        <w:jc w:val="both"/>
        <w:rPr>
          <w:lang w:val="en-GB"/>
        </w:rPr>
      </w:pPr>
      <w:r w:rsidRPr="0081494C">
        <w:rPr>
          <w:b/>
          <w:bCs/>
          <w:lang w:val="en-GB"/>
        </w:rPr>
        <w:t>29.</w:t>
      </w:r>
      <w:r w:rsidRPr="0081494C">
        <w:rPr>
          <w:lang w:val="en-GB"/>
        </w:rPr>
        <w:tab/>
      </w:r>
      <w:r w:rsidRPr="0081494C">
        <w:rPr>
          <w:b/>
          <w:bCs/>
          <w:lang w:val="en-GB"/>
        </w:rPr>
        <w:t>Commission staff working document Single Market Performance Report 2019 Accompanying the document Communication from the Commission to the European Parliament, the Council, the European Central Bank, the European Economic and Social Committee, the Committee of the Regions and the European Investment Bank Annual Sustainable Growth Strategy 2020</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2019)0444</w:t>
      </w:r>
    </w:p>
    <w:p w:rsidR="001D38FF" w:rsidRPr="0081494C" w:rsidRDefault="001D38FF" w:rsidP="001D38FF">
      <w:pPr>
        <w:spacing w:before="240"/>
        <w:ind w:left="708" w:hanging="708"/>
        <w:jc w:val="both"/>
        <w:rPr>
          <w:lang w:val="en-GB"/>
        </w:rPr>
      </w:pPr>
      <w:r w:rsidRPr="0081494C">
        <w:rPr>
          <w:b/>
          <w:bCs/>
          <w:lang w:val="en-GB"/>
        </w:rPr>
        <w:t>30.</w:t>
      </w:r>
      <w:r w:rsidRPr="0081494C">
        <w:rPr>
          <w:lang w:val="en-GB"/>
        </w:rPr>
        <w:tab/>
      </w:r>
      <w:r w:rsidRPr="0081494C">
        <w:rPr>
          <w:b/>
          <w:bCs/>
          <w:lang w:val="en-GB"/>
        </w:rPr>
        <w:t>Commission staff working document Synthesis of the findings of the evaluations of European Structural and Investment Funds Programmes</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2019)0445</w:t>
      </w:r>
    </w:p>
    <w:p w:rsidR="001D38FF" w:rsidRPr="0081494C" w:rsidRDefault="001D38FF" w:rsidP="001D38FF">
      <w:pPr>
        <w:spacing w:before="240"/>
        <w:ind w:left="708" w:hanging="708"/>
        <w:jc w:val="both"/>
        <w:rPr>
          <w:lang w:val="en-GB"/>
        </w:rPr>
      </w:pPr>
      <w:r w:rsidRPr="0081494C">
        <w:rPr>
          <w:b/>
          <w:bCs/>
          <w:lang w:val="en-GB"/>
        </w:rPr>
        <w:t>31.</w:t>
      </w:r>
      <w:r w:rsidRPr="0081494C">
        <w:rPr>
          <w:lang w:val="en-GB"/>
        </w:rPr>
        <w:tab/>
      </w:r>
      <w:r w:rsidRPr="0081494C">
        <w:rPr>
          <w:b/>
          <w:bCs/>
          <w:lang w:val="en-GB"/>
        </w:rPr>
        <w:t xml:space="preserve">Commission staff working document: Executive summary of the evaluation of Council Directive 91/271/EEC of 21 May 1991 concerning urban </w:t>
      </w:r>
      <w:proofErr w:type="gramStart"/>
      <w:r w:rsidRPr="0081494C">
        <w:rPr>
          <w:b/>
          <w:bCs/>
          <w:lang w:val="en-GB"/>
        </w:rPr>
        <w:t>waste-water</w:t>
      </w:r>
      <w:proofErr w:type="gramEnd"/>
      <w:r w:rsidRPr="0081494C">
        <w:rPr>
          <w:b/>
          <w:bCs/>
          <w:lang w:val="en-GB"/>
        </w:rPr>
        <w:t xml:space="preserve"> treatment</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2019)0701</w:t>
      </w:r>
    </w:p>
    <w:p w:rsidR="001D38FF" w:rsidRPr="0081494C" w:rsidRDefault="001D38FF" w:rsidP="001D38FF">
      <w:pPr>
        <w:spacing w:before="240"/>
        <w:ind w:left="708" w:hanging="708"/>
        <w:jc w:val="both"/>
        <w:rPr>
          <w:lang w:val="en-GB"/>
        </w:rPr>
      </w:pPr>
      <w:r w:rsidRPr="0081494C">
        <w:rPr>
          <w:b/>
          <w:bCs/>
          <w:lang w:val="en-GB"/>
        </w:rPr>
        <w:lastRenderedPageBreak/>
        <w:t>32.</w:t>
      </w:r>
      <w:r w:rsidRPr="0081494C">
        <w:rPr>
          <w:lang w:val="en-GB"/>
        </w:rPr>
        <w:tab/>
      </w:r>
      <w:r w:rsidRPr="0081494C">
        <w:rPr>
          <w:b/>
          <w:bCs/>
          <w:lang w:val="en-GB"/>
        </w:rPr>
        <w:t>Commission staff working document Preparing for mass burn casualty incidents</w:t>
      </w:r>
    </w:p>
    <w:p w:rsidR="001D38FF" w:rsidRPr="0081494C" w:rsidRDefault="001D38FF" w:rsidP="001D38FF">
      <w:pPr>
        <w:jc w:val="both"/>
        <w:rPr>
          <w:lang w:val="en-GB"/>
        </w:rPr>
      </w:pPr>
      <w:r w:rsidRPr="0081494C">
        <w:rPr>
          <w:lang w:val="en-GB"/>
        </w:rPr>
        <w:tab/>
      </w:r>
      <w:proofErr w:type="gramStart"/>
      <w:r w:rsidRPr="0081494C">
        <w:rPr>
          <w:lang w:val="en-GB"/>
        </w:rPr>
        <w:t>SWD(</w:t>
      </w:r>
      <w:proofErr w:type="gramEnd"/>
      <w:r w:rsidRPr="0081494C">
        <w:rPr>
          <w:lang w:val="en-GB"/>
        </w:rPr>
        <w:t>2020)0003</w:t>
      </w:r>
    </w:p>
    <w:p w:rsidR="001D38FF" w:rsidRPr="0081494C" w:rsidRDefault="001D38FF" w:rsidP="001D38FF">
      <w:pPr>
        <w:jc w:val="both"/>
        <w:rPr>
          <w:rFonts w:ascii="Verdana" w:hAnsi="Verdana"/>
          <w:color w:val="000080"/>
          <w:sz w:val="20"/>
          <w:lang w:val="en-GB"/>
        </w:rPr>
      </w:pPr>
    </w:p>
    <w:p w:rsidR="001D38FF" w:rsidRPr="0081494C" w:rsidRDefault="001D38FF" w:rsidP="001D38FF">
      <w:pPr>
        <w:rPr>
          <w:rFonts w:cs="Arial Unicode MS"/>
          <w:b/>
          <w:bCs/>
          <w:u w:color="000000"/>
          <w:lang w:val="en-GB" w:eastAsia="en-GB"/>
        </w:rPr>
      </w:pPr>
    </w:p>
    <w:p w:rsidR="001D38FF" w:rsidRPr="0081494C" w:rsidRDefault="001D38FF" w:rsidP="001D38FF">
      <w:pPr>
        <w:pStyle w:val="Normale1"/>
        <w:jc w:val="both"/>
        <w:rPr>
          <w:b/>
          <w:bCs/>
          <w:color w:val="auto"/>
          <w:u w:val="single"/>
          <w:lang w:val="en-GB"/>
        </w:rPr>
      </w:pPr>
      <w:r w:rsidRPr="0081494C">
        <w:rPr>
          <w:b/>
          <w:bCs/>
          <w:color w:val="auto"/>
          <w:lang w:val="en-GB"/>
        </w:rPr>
        <w:t xml:space="preserve">6. </w:t>
      </w:r>
      <w:r w:rsidRPr="0081494C">
        <w:rPr>
          <w:b/>
          <w:bCs/>
          <w:color w:val="auto"/>
          <w:u w:val="single"/>
          <w:lang w:val="en-GB"/>
        </w:rPr>
        <w:t>DECISIONS RELATED TO NON LEGISLATIVE MATTERS</w:t>
      </w:r>
    </w:p>
    <w:p w:rsidR="001D38FF" w:rsidRPr="0081494C" w:rsidRDefault="001D38FF" w:rsidP="001D38FF">
      <w:pPr>
        <w:pStyle w:val="Normale1"/>
        <w:widowControl w:val="0"/>
        <w:jc w:val="both"/>
        <w:rPr>
          <w:b/>
          <w:bCs/>
          <w:i/>
          <w:lang w:val="en-GB"/>
        </w:rPr>
      </w:pPr>
    </w:p>
    <w:p w:rsidR="001D38FF" w:rsidRPr="0081494C" w:rsidRDefault="001D38FF" w:rsidP="001D38FF">
      <w:pPr>
        <w:pStyle w:val="Normale1"/>
        <w:widowControl w:val="0"/>
        <w:jc w:val="both"/>
        <w:rPr>
          <w:bCs/>
          <w:i/>
          <w:lang w:val="en-GB"/>
        </w:rPr>
      </w:pPr>
      <w:r w:rsidRPr="0081494C">
        <w:rPr>
          <w:b/>
          <w:bCs/>
          <w:i/>
          <w:lang w:val="en-GB"/>
        </w:rPr>
        <w:t>6.1</w:t>
      </w:r>
      <w:r w:rsidRPr="0081494C">
        <w:rPr>
          <w:b/>
          <w:bCs/>
          <w:i/>
          <w:lang w:val="en-GB"/>
        </w:rPr>
        <w:tab/>
        <w:t xml:space="preserve">Possible INI on the medicine shortages </w:t>
      </w:r>
      <w:r w:rsidRPr="0081494C">
        <w:rPr>
          <w:bCs/>
          <w:i/>
          <w:lang w:val="en-GB"/>
        </w:rPr>
        <w:t>(BM)</w:t>
      </w:r>
    </w:p>
    <w:p w:rsidR="001D38FF" w:rsidRPr="00F15F08" w:rsidRDefault="001D38FF" w:rsidP="001D38FF">
      <w:pPr>
        <w:pStyle w:val="Normale1"/>
        <w:widowControl w:val="0"/>
        <w:jc w:val="both"/>
        <w:rPr>
          <w:bCs/>
          <w:i/>
          <w:lang w:val="en-GB"/>
        </w:rPr>
      </w:pPr>
    </w:p>
    <w:p w:rsidR="001D38FF" w:rsidRPr="0081494C" w:rsidRDefault="001D38FF" w:rsidP="001D38FF">
      <w:pPr>
        <w:ind w:left="1985" w:hanging="1985"/>
        <w:jc w:val="both"/>
        <w:rPr>
          <w:lang w:val="en-GB"/>
        </w:rPr>
      </w:pPr>
      <w:r w:rsidRPr="0081494C">
        <w:rPr>
          <w:b/>
          <w:i/>
          <w:u w:val="single"/>
          <w:lang w:val="en-GB"/>
        </w:rPr>
        <w:t>Decision taken</w:t>
      </w:r>
      <w:r w:rsidRPr="0081494C">
        <w:rPr>
          <w:lang w:val="en-GB"/>
        </w:rPr>
        <w:t>:</w:t>
      </w:r>
      <w:r w:rsidRPr="0081494C">
        <w:rPr>
          <w:lang w:val="en-GB"/>
        </w:rPr>
        <w:tab/>
      </w:r>
      <w:r w:rsidRPr="0081494C">
        <w:rPr>
          <w:b/>
          <w:i/>
          <w:lang w:val="en-GB"/>
        </w:rPr>
        <w:t>Coordinators decided to adopt an oral question with a motion for a resolution on the issue of medicine shortages</w:t>
      </w:r>
      <w:r w:rsidRPr="0081494C">
        <w:rPr>
          <w:lang w:val="en-GB"/>
        </w:rPr>
        <w:t xml:space="preserve">. </w:t>
      </w:r>
    </w:p>
    <w:p w:rsidR="001D38FF" w:rsidRPr="0081494C" w:rsidRDefault="001D38FF" w:rsidP="001D38FF">
      <w:pPr>
        <w:rPr>
          <w:rFonts w:cs="Arial Unicode MS"/>
          <w:bCs/>
          <w:i/>
          <w:color w:val="000000"/>
          <w:u w:color="000000"/>
          <w:lang w:val="en-GB" w:eastAsia="en-GB"/>
        </w:rPr>
      </w:pPr>
    </w:p>
    <w:p w:rsidR="001D38FF" w:rsidRPr="0081494C" w:rsidRDefault="001D38FF" w:rsidP="001D38FF">
      <w:pPr>
        <w:pStyle w:val="Normale1"/>
        <w:widowControl w:val="0"/>
        <w:jc w:val="both"/>
        <w:rPr>
          <w:bCs/>
          <w:i/>
          <w:lang w:val="fr-FR"/>
        </w:rPr>
      </w:pPr>
      <w:r w:rsidRPr="0081494C">
        <w:rPr>
          <w:b/>
          <w:bCs/>
          <w:i/>
          <w:lang w:val="fr-FR"/>
        </w:rPr>
        <w:t>6.2</w:t>
      </w:r>
      <w:r w:rsidRPr="0081494C">
        <w:rPr>
          <w:b/>
          <w:bCs/>
          <w:i/>
          <w:lang w:val="fr-FR"/>
        </w:rPr>
        <w:tab/>
      </w:r>
      <w:r w:rsidRPr="0081494C">
        <w:rPr>
          <w:b/>
          <w:bCs/>
          <w:i/>
          <w:iCs/>
          <w:lang w:val="fr-FR"/>
        </w:rPr>
        <w:t xml:space="preserve">2020 ENVI scrutiny plan </w:t>
      </w:r>
      <w:r w:rsidRPr="0081494C">
        <w:rPr>
          <w:bCs/>
          <w:i/>
          <w:iCs/>
          <w:lang w:val="fr-FR"/>
        </w:rPr>
        <w:t>(CM, ES)</w:t>
      </w:r>
    </w:p>
    <w:p w:rsidR="001D38FF" w:rsidRPr="00F15F08" w:rsidRDefault="001D38FF" w:rsidP="001D38FF">
      <w:pPr>
        <w:ind w:left="705" w:hanging="705"/>
        <w:rPr>
          <w:rFonts w:cs="Arial Unicode MS"/>
          <w:bCs/>
          <w:i/>
          <w:iCs/>
          <w:color w:val="000000"/>
          <w:u w:color="000000"/>
          <w:lang w:val="fr-FR" w:eastAsia="en-GB"/>
        </w:rPr>
      </w:pPr>
    </w:p>
    <w:p w:rsidR="001D38FF" w:rsidRPr="0081494C" w:rsidRDefault="001D38FF" w:rsidP="001D38FF">
      <w:pPr>
        <w:ind w:left="1985" w:hanging="1985"/>
        <w:rPr>
          <w:rFonts w:cs="Arial Unicode MS"/>
          <w:b/>
          <w:bCs/>
          <w:i/>
          <w:iCs/>
          <w:color w:val="000000"/>
          <w:bdr w:val="none" w:sz="0" w:space="0" w:color="auto" w:frame="1"/>
          <w:lang w:val="en-GB"/>
        </w:rPr>
      </w:pPr>
      <w:r w:rsidRPr="0081494C">
        <w:rPr>
          <w:b/>
          <w:bCs/>
          <w:i/>
          <w:iCs/>
          <w:color w:val="000000"/>
          <w:u w:val="single" w:color="000000"/>
          <w:bdr w:val="none" w:sz="0" w:space="0" w:color="auto" w:frame="1"/>
          <w:lang w:val="en-GB"/>
        </w:rPr>
        <w:t>Decision taken:</w:t>
      </w:r>
      <w:r w:rsidRPr="0081494C">
        <w:rPr>
          <w:b/>
          <w:bCs/>
          <w:i/>
          <w:iCs/>
          <w:color w:val="000000"/>
          <w:bdr w:val="none" w:sz="0" w:space="0" w:color="auto" w:frame="1"/>
          <w:lang w:val="en-GB"/>
        </w:rPr>
        <w:tab/>
        <w:t>Decision postponed to the next meeting</w:t>
      </w:r>
    </w:p>
    <w:p w:rsidR="001D38FF" w:rsidRPr="0081494C" w:rsidRDefault="001D38FF" w:rsidP="001D38FF">
      <w:pPr>
        <w:rPr>
          <w:lang w:val="en-GB"/>
        </w:rPr>
      </w:pPr>
    </w:p>
    <w:p w:rsidR="001D38FF" w:rsidRPr="0081494C" w:rsidRDefault="001D38FF" w:rsidP="001D38FF">
      <w:pPr>
        <w:pStyle w:val="Normale1"/>
        <w:widowControl w:val="0"/>
        <w:jc w:val="both"/>
        <w:rPr>
          <w:bCs/>
          <w:i/>
          <w:lang w:val="en-GB"/>
        </w:rPr>
      </w:pPr>
      <w:r w:rsidRPr="0081494C">
        <w:rPr>
          <w:b/>
          <w:bCs/>
          <w:i/>
          <w:lang w:val="en-GB"/>
        </w:rPr>
        <w:t>6.3</w:t>
      </w:r>
      <w:r w:rsidRPr="0081494C">
        <w:rPr>
          <w:b/>
          <w:bCs/>
          <w:i/>
          <w:lang w:val="en-GB"/>
        </w:rPr>
        <w:tab/>
        <w:t xml:space="preserve">Exchange of views on Mercosur </w:t>
      </w:r>
      <w:r w:rsidRPr="0081494C">
        <w:rPr>
          <w:bCs/>
          <w:i/>
          <w:lang w:val="en-GB"/>
        </w:rPr>
        <w:t>(LV)</w:t>
      </w:r>
    </w:p>
    <w:p w:rsidR="001D38FF" w:rsidRPr="00F15F08" w:rsidRDefault="001D38FF" w:rsidP="001D38FF">
      <w:pPr>
        <w:pStyle w:val="Normale1"/>
        <w:widowControl w:val="0"/>
        <w:jc w:val="both"/>
        <w:rPr>
          <w:b/>
          <w:bCs/>
          <w:i/>
          <w:lang w:val="en-GB"/>
        </w:rPr>
      </w:pPr>
    </w:p>
    <w:p w:rsidR="001D38FF" w:rsidRPr="0081494C" w:rsidRDefault="001D38FF" w:rsidP="001D38FF">
      <w:pPr>
        <w:ind w:left="1985" w:hanging="1985"/>
        <w:jc w:val="both"/>
        <w:rPr>
          <w:b/>
          <w:bCs/>
          <w:i/>
          <w:iCs/>
          <w:sz w:val="22"/>
          <w:szCs w:val="22"/>
          <w:lang w:val="en-GB"/>
        </w:rPr>
      </w:pPr>
      <w:r w:rsidRPr="0081494C">
        <w:rPr>
          <w:b/>
          <w:bCs/>
          <w:i/>
          <w:iCs/>
          <w:u w:val="single"/>
          <w:lang w:val="en-GB"/>
        </w:rPr>
        <w:t>Decision taken:</w:t>
      </w:r>
      <w:r w:rsidRPr="0081494C">
        <w:rPr>
          <w:b/>
          <w:bCs/>
          <w:i/>
          <w:iCs/>
          <w:lang w:val="en-GB"/>
        </w:rPr>
        <w:tab/>
        <w:t xml:space="preserve">Coordinators decided to invite Phil Hogan, Commissioner for Trade, for an exchange of views on the issue in a forthcoming ENVI meeting. </w:t>
      </w:r>
    </w:p>
    <w:p w:rsidR="001D38FF" w:rsidRPr="0081494C" w:rsidRDefault="001D38FF" w:rsidP="001D38FF">
      <w:pPr>
        <w:rPr>
          <w:rFonts w:cs="Arial Unicode MS"/>
          <w:b/>
          <w:bCs/>
          <w:i/>
          <w:color w:val="000000"/>
          <w:u w:color="000000"/>
          <w:lang w:val="en-GB" w:eastAsia="en-GB"/>
        </w:rPr>
      </w:pPr>
    </w:p>
    <w:p w:rsidR="001D38FF" w:rsidRPr="0081494C" w:rsidRDefault="001D38FF" w:rsidP="001D38FF">
      <w:pPr>
        <w:jc w:val="both"/>
        <w:rPr>
          <w:lang w:val="en-GB"/>
        </w:rPr>
      </w:pPr>
    </w:p>
    <w:p w:rsidR="001D38FF" w:rsidRPr="0081494C" w:rsidRDefault="001D38FF" w:rsidP="001D38FF">
      <w:pPr>
        <w:ind w:left="567" w:hanging="567"/>
        <w:jc w:val="both"/>
        <w:rPr>
          <w:b/>
          <w:i/>
          <w:lang w:val="en-GB"/>
        </w:rPr>
      </w:pPr>
      <w:r w:rsidRPr="0081494C">
        <w:rPr>
          <w:b/>
          <w:i/>
          <w:lang w:val="en-GB"/>
        </w:rPr>
        <w:t>6.4</w:t>
      </w:r>
      <w:r w:rsidRPr="0081494C">
        <w:rPr>
          <w:b/>
          <w:i/>
          <w:lang w:val="en-GB"/>
        </w:rPr>
        <w:tab/>
        <w:t xml:space="preserve">Letter received from the DEVE Chair, Mr Tobe on the Parliament’s work on the implementation of the Sustainable Development goals </w:t>
      </w:r>
      <w:r w:rsidRPr="0081494C">
        <w:rPr>
          <w:i/>
          <w:lang w:val="en-GB"/>
        </w:rPr>
        <w:t>(LV)</w:t>
      </w:r>
    </w:p>
    <w:p w:rsidR="001D38FF" w:rsidRPr="0081494C" w:rsidRDefault="001D38FF" w:rsidP="001D38FF">
      <w:pPr>
        <w:rPr>
          <w:b/>
          <w:lang w:val="en-GB"/>
        </w:rPr>
      </w:pPr>
    </w:p>
    <w:p w:rsidR="001D38FF" w:rsidRPr="0081494C" w:rsidRDefault="001D38FF" w:rsidP="001D38FF">
      <w:pPr>
        <w:ind w:left="1985" w:hanging="1985"/>
        <w:jc w:val="both"/>
        <w:rPr>
          <w:b/>
          <w:i/>
          <w:lang w:val="en-GB"/>
        </w:rPr>
      </w:pPr>
      <w:r w:rsidRPr="0081494C">
        <w:rPr>
          <w:b/>
          <w:i/>
          <w:u w:val="single"/>
          <w:lang w:val="en-GB"/>
        </w:rPr>
        <w:t>Decision taken</w:t>
      </w:r>
      <w:r w:rsidRPr="0081494C">
        <w:rPr>
          <w:b/>
          <w:i/>
          <w:lang w:val="en-GB"/>
        </w:rPr>
        <w:t xml:space="preserve">: </w:t>
      </w:r>
      <w:r w:rsidRPr="0081494C">
        <w:rPr>
          <w:b/>
          <w:i/>
          <w:lang w:val="en-GB"/>
        </w:rPr>
        <w:tab/>
        <w:t xml:space="preserve">Coordinators asked the secretariat to look into the possibility to draw up a resolution instead of an INI, in order to be able to have an EP position on Sustainable Development Goals (SDGs) before the 2020 High-level political forum (HLPF) that will take place the 7-16 July 2020. </w:t>
      </w:r>
    </w:p>
    <w:p w:rsidR="001D38FF" w:rsidRPr="0081494C" w:rsidRDefault="001D38FF" w:rsidP="001D38FF">
      <w:pPr>
        <w:ind w:left="1985"/>
        <w:jc w:val="both"/>
        <w:rPr>
          <w:b/>
          <w:i/>
          <w:lang w:val="en-GB"/>
        </w:rPr>
      </w:pPr>
    </w:p>
    <w:p w:rsidR="001D38FF" w:rsidRPr="0081494C" w:rsidRDefault="001D38FF" w:rsidP="001D38FF">
      <w:pPr>
        <w:pStyle w:val="BodyA"/>
        <w:jc w:val="both"/>
        <w:rPr>
          <w:bCs/>
          <w:i/>
          <w:color w:val="auto"/>
          <w:lang w:val="en-GB"/>
        </w:rPr>
      </w:pPr>
      <w:r w:rsidRPr="0081494C">
        <w:rPr>
          <w:b/>
          <w:bCs/>
          <w:color w:val="auto"/>
          <w:lang w:val="en-GB"/>
        </w:rPr>
        <w:t xml:space="preserve">7. </w:t>
      </w:r>
      <w:r w:rsidRPr="0081494C">
        <w:rPr>
          <w:b/>
          <w:bCs/>
          <w:color w:val="auto"/>
          <w:u w:val="single"/>
          <w:lang w:val="en-GB"/>
        </w:rPr>
        <w:t xml:space="preserve">PROPOSALS FOR DECISION WITHOUT DEBATE </w:t>
      </w:r>
    </w:p>
    <w:p w:rsidR="001D38FF" w:rsidRPr="0081494C" w:rsidRDefault="001D38FF" w:rsidP="001D38FF">
      <w:pPr>
        <w:pStyle w:val="Normale1"/>
        <w:jc w:val="both"/>
        <w:rPr>
          <w:b/>
          <w:bCs/>
          <w:i/>
          <w:iCs/>
          <w:color w:val="auto"/>
          <w:lang w:val="en-GB"/>
        </w:rPr>
      </w:pPr>
    </w:p>
    <w:p w:rsidR="001D38FF" w:rsidRPr="0081494C" w:rsidRDefault="001D38FF" w:rsidP="001D38FF">
      <w:pPr>
        <w:pStyle w:val="Normale1"/>
        <w:jc w:val="both"/>
        <w:rPr>
          <w:b/>
          <w:bCs/>
          <w:i/>
          <w:iCs/>
          <w:color w:val="auto"/>
          <w:lang w:val="en-GB"/>
        </w:rPr>
      </w:pPr>
      <w:r w:rsidRPr="0081494C">
        <w:rPr>
          <w:b/>
          <w:bCs/>
          <w:i/>
          <w:iCs/>
          <w:color w:val="auto"/>
          <w:lang w:val="en-GB"/>
        </w:rPr>
        <w:t>7.1</w:t>
      </w:r>
      <w:r w:rsidRPr="0081494C">
        <w:rPr>
          <w:b/>
          <w:bCs/>
          <w:i/>
          <w:iCs/>
          <w:color w:val="auto"/>
          <w:lang w:val="en-GB"/>
        </w:rPr>
        <w:tab/>
        <w:t>Decisions on procedure</w:t>
      </w:r>
    </w:p>
    <w:p w:rsidR="001D38FF" w:rsidRPr="0081494C" w:rsidRDefault="001D38FF" w:rsidP="001D38FF">
      <w:pPr>
        <w:pStyle w:val="Normale1"/>
        <w:jc w:val="both"/>
        <w:rPr>
          <w:bCs/>
          <w:i/>
          <w:iCs/>
          <w:color w:val="auto"/>
          <w:lang w:val="en-GB"/>
        </w:rPr>
      </w:pPr>
    </w:p>
    <w:p w:rsidR="001D38FF" w:rsidRPr="0081494C" w:rsidRDefault="001D38FF" w:rsidP="001D38FF">
      <w:pPr>
        <w:pStyle w:val="Normale1"/>
        <w:jc w:val="both"/>
        <w:rPr>
          <w:bCs/>
          <w:i/>
          <w:iCs/>
          <w:color w:val="auto"/>
          <w:lang w:val="en-GB"/>
        </w:rPr>
      </w:pPr>
      <w:r w:rsidRPr="0081494C">
        <w:rPr>
          <w:bCs/>
          <w:i/>
          <w:iCs/>
          <w:color w:val="auto"/>
          <w:lang w:val="en-GB"/>
        </w:rPr>
        <w:t>7.1.1</w:t>
      </w:r>
      <w:r w:rsidRPr="0081494C">
        <w:rPr>
          <w:bCs/>
          <w:i/>
          <w:iCs/>
          <w:color w:val="auto"/>
          <w:lang w:val="en-GB"/>
        </w:rPr>
        <w:tab/>
        <w:t>Motions for resolution Rule 143</w:t>
      </w:r>
    </w:p>
    <w:p w:rsidR="001D38FF" w:rsidRPr="0081494C" w:rsidRDefault="001D38FF" w:rsidP="001D38FF">
      <w:pPr>
        <w:pStyle w:val="Normale1"/>
        <w:jc w:val="both"/>
        <w:rPr>
          <w:b/>
          <w:bCs/>
          <w:i/>
          <w:iCs/>
          <w:color w:val="auto"/>
          <w:lang w:val="en-GB"/>
        </w:rPr>
      </w:pPr>
    </w:p>
    <w:p w:rsidR="001D38FF" w:rsidRPr="0081494C" w:rsidRDefault="001D38FF" w:rsidP="001D38FF">
      <w:pPr>
        <w:pStyle w:val="Normale1"/>
        <w:ind w:left="567" w:hanging="567"/>
        <w:jc w:val="both"/>
        <w:rPr>
          <w:b/>
          <w:lang w:val="en-GB"/>
        </w:rPr>
      </w:pPr>
      <w:r w:rsidRPr="0081494C">
        <w:rPr>
          <w:b/>
          <w:bCs/>
          <w:iCs/>
          <w:color w:val="auto"/>
          <w:lang w:val="en-GB"/>
        </w:rPr>
        <w:t>1.</w:t>
      </w:r>
      <w:r w:rsidRPr="0081494C">
        <w:rPr>
          <w:b/>
          <w:bCs/>
          <w:iCs/>
          <w:color w:val="auto"/>
          <w:lang w:val="en-GB"/>
        </w:rPr>
        <w:tab/>
        <w:t xml:space="preserve">Motion for a resolution on </w:t>
      </w:r>
      <w:r w:rsidRPr="0081494C">
        <w:rPr>
          <w:b/>
          <w:lang w:val="en-GB"/>
        </w:rPr>
        <w:t>protecting European seas and oceans by Nuno Melo - B9-0237/2019</w:t>
      </w:r>
    </w:p>
    <w:p w:rsidR="001D38FF" w:rsidRPr="0081494C" w:rsidRDefault="001D38FF" w:rsidP="001D38FF">
      <w:pPr>
        <w:pStyle w:val="Normale1"/>
        <w:ind w:left="567" w:hanging="567"/>
        <w:jc w:val="both"/>
        <w:rPr>
          <w:b/>
          <w:lang w:val="en-GB"/>
        </w:rPr>
      </w:pPr>
    </w:p>
    <w:p w:rsidR="001D38FF" w:rsidRPr="0081494C" w:rsidRDefault="001D38FF" w:rsidP="001D38FF">
      <w:pPr>
        <w:pStyle w:val="Normale1"/>
        <w:ind w:left="567" w:hanging="567"/>
        <w:jc w:val="both"/>
        <w:rPr>
          <w:b/>
          <w:bCs/>
          <w:iCs/>
          <w:color w:val="auto"/>
          <w:lang w:val="en-GB"/>
        </w:rPr>
      </w:pPr>
      <w:r w:rsidRPr="0081494C">
        <w:rPr>
          <w:b/>
          <w:lang w:val="en-GB"/>
        </w:rPr>
        <w:t>2.</w:t>
      </w:r>
      <w:r w:rsidRPr="0081494C">
        <w:rPr>
          <w:b/>
          <w:lang w:val="en-GB"/>
        </w:rPr>
        <w:tab/>
      </w:r>
      <w:r w:rsidRPr="0081494C">
        <w:rPr>
          <w:b/>
          <w:bCs/>
          <w:iCs/>
          <w:color w:val="auto"/>
          <w:lang w:val="en-GB"/>
        </w:rPr>
        <w:t xml:space="preserve">Motion for a resolution on </w:t>
      </w:r>
      <w:r w:rsidRPr="0081494C">
        <w:rPr>
          <w:b/>
          <w:lang w:val="en-GB"/>
        </w:rPr>
        <w:t>Nutri-score and food labelling schemes by Luisa Regimenti - B9-0278/2019</w:t>
      </w:r>
    </w:p>
    <w:p w:rsidR="001D38FF" w:rsidRPr="0081494C" w:rsidRDefault="001D38FF" w:rsidP="001D38FF">
      <w:pPr>
        <w:pStyle w:val="Normale1"/>
        <w:jc w:val="both"/>
        <w:rPr>
          <w:b/>
          <w:bCs/>
          <w:i/>
          <w:iCs/>
          <w:color w:val="auto"/>
          <w:lang w:val="en-GB"/>
        </w:rPr>
      </w:pPr>
    </w:p>
    <w:p w:rsidR="001D38FF" w:rsidRPr="0081494C" w:rsidRDefault="001D38FF" w:rsidP="001D38FF">
      <w:pPr>
        <w:pStyle w:val="Normale1"/>
        <w:ind w:left="2268" w:hanging="2268"/>
        <w:jc w:val="both"/>
        <w:rPr>
          <w:b/>
          <w:bCs/>
          <w:i/>
          <w:iCs/>
          <w:color w:val="auto"/>
          <w:lang w:val="en-GB"/>
        </w:rPr>
      </w:pPr>
      <w:r w:rsidRPr="0081494C">
        <w:rPr>
          <w:b/>
          <w:bCs/>
          <w:i/>
          <w:iCs/>
          <w:color w:val="auto"/>
          <w:u w:val="single"/>
          <w:lang w:val="en-GB"/>
        </w:rPr>
        <w:t>Proposed decision</w:t>
      </w:r>
      <w:r w:rsidRPr="0081494C">
        <w:rPr>
          <w:b/>
          <w:bCs/>
          <w:i/>
          <w:iCs/>
          <w:color w:val="auto"/>
          <w:lang w:val="en-GB"/>
        </w:rPr>
        <w:t>:</w:t>
      </w:r>
      <w:r w:rsidRPr="0081494C">
        <w:rPr>
          <w:b/>
          <w:bCs/>
          <w:i/>
          <w:iCs/>
          <w:color w:val="auto"/>
          <w:lang w:val="en-GB"/>
        </w:rPr>
        <w:tab/>
        <w:t>No follow-up needed. The Chair will reply accordingly to the author of the motions for a resolution.</w:t>
      </w:r>
    </w:p>
    <w:p w:rsidR="001D38FF" w:rsidRPr="0081494C" w:rsidRDefault="001D38FF" w:rsidP="001D38FF">
      <w:pPr>
        <w:pStyle w:val="Normale1"/>
        <w:jc w:val="both"/>
        <w:rPr>
          <w:b/>
          <w:bCs/>
          <w:i/>
          <w:iCs/>
          <w:color w:val="auto"/>
          <w:lang w:val="en-GB"/>
        </w:rPr>
      </w:pPr>
    </w:p>
    <w:p w:rsidR="001D38FF" w:rsidRPr="0081494C" w:rsidRDefault="001D38FF" w:rsidP="001D38FF">
      <w:pPr>
        <w:pStyle w:val="Normale1"/>
        <w:jc w:val="both"/>
        <w:rPr>
          <w:bCs/>
          <w:i/>
          <w:iCs/>
          <w:color w:val="auto"/>
          <w:lang w:val="en-GB"/>
        </w:rPr>
      </w:pPr>
      <w:r w:rsidRPr="0081494C">
        <w:rPr>
          <w:b/>
          <w:bCs/>
          <w:i/>
          <w:iCs/>
          <w:color w:val="auto"/>
          <w:lang w:val="en-GB"/>
        </w:rPr>
        <w:t>7.2</w:t>
      </w:r>
      <w:r w:rsidRPr="0081494C">
        <w:rPr>
          <w:b/>
          <w:bCs/>
          <w:i/>
          <w:iCs/>
          <w:color w:val="auto"/>
          <w:lang w:val="en-GB"/>
        </w:rPr>
        <w:tab/>
        <w:t xml:space="preserve">Petitions for opinion </w:t>
      </w:r>
      <w:r w:rsidRPr="0081494C">
        <w:rPr>
          <w:bCs/>
          <w:i/>
          <w:iCs/>
          <w:color w:val="auto"/>
          <w:lang w:val="en-GB"/>
        </w:rPr>
        <w:t>(SC)</w:t>
      </w:r>
    </w:p>
    <w:p w:rsidR="001D38FF" w:rsidRPr="0081494C" w:rsidRDefault="001D38FF" w:rsidP="001D38FF">
      <w:pPr>
        <w:pStyle w:val="Normale1"/>
        <w:widowControl w:val="0"/>
        <w:jc w:val="both"/>
        <w:rPr>
          <w:b/>
          <w:bCs/>
          <w:i/>
          <w:lang w:val="en-GB"/>
        </w:rPr>
      </w:pPr>
      <w:r w:rsidRPr="0081494C">
        <w:rPr>
          <w:b/>
          <w:bCs/>
          <w:i/>
          <w:lang w:val="en-GB"/>
        </w:rPr>
        <w:tab/>
        <w:t>None</w:t>
      </w:r>
    </w:p>
    <w:p w:rsidR="001D38FF" w:rsidRPr="0081494C" w:rsidRDefault="001D38FF" w:rsidP="001D38FF">
      <w:pPr>
        <w:pStyle w:val="Normale1"/>
        <w:widowControl w:val="0"/>
        <w:jc w:val="both"/>
        <w:rPr>
          <w:b/>
          <w:bCs/>
          <w:i/>
          <w:lang w:val="en-GB"/>
        </w:rPr>
      </w:pPr>
      <w:r w:rsidRPr="0081494C">
        <w:rPr>
          <w:b/>
          <w:bCs/>
          <w:i/>
          <w:lang w:val="en-GB"/>
        </w:rPr>
        <w:tab/>
      </w:r>
    </w:p>
    <w:p w:rsidR="001D38FF" w:rsidRPr="0081494C" w:rsidRDefault="001D38FF" w:rsidP="001D38FF">
      <w:pPr>
        <w:pStyle w:val="Normale1"/>
        <w:jc w:val="both"/>
        <w:rPr>
          <w:i/>
          <w:lang w:val="en-GB"/>
        </w:rPr>
      </w:pPr>
      <w:r w:rsidRPr="0081494C">
        <w:rPr>
          <w:b/>
          <w:bCs/>
          <w:i/>
          <w:iCs/>
          <w:color w:val="auto"/>
          <w:lang w:val="en-GB"/>
        </w:rPr>
        <w:t>7.3</w:t>
      </w:r>
      <w:r w:rsidRPr="0081494C">
        <w:rPr>
          <w:b/>
          <w:bCs/>
          <w:i/>
          <w:iCs/>
          <w:color w:val="auto"/>
          <w:lang w:val="en-GB"/>
        </w:rPr>
        <w:tab/>
      </w:r>
      <w:r w:rsidRPr="0081494C">
        <w:rPr>
          <w:b/>
          <w:i/>
          <w:lang w:val="en-GB"/>
        </w:rPr>
        <w:t xml:space="preserve">ENVI priorities for the 2021 Work Programme of the European Court of Auditors </w:t>
      </w:r>
      <w:r w:rsidRPr="0081494C">
        <w:rPr>
          <w:i/>
          <w:lang w:val="en-GB"/>
        </w:rPr>
        <w:t>(GR)</w:t>
      </w:r>
    </w:p>
    <w:p w:rsidR="001D38FF" w:rsidRPr="0081494C" w:rsidRDefault="001D38FF" w:rsidP="001D38FF">
      <w:pPr>
        <w:pStyle w:val="Normale1"/>
        <w:jc w:val="both"/>
        <w:rPr>
          <w:i/>
          <w:lang w:val="en-GB"/>
        </w:rPr>
      </w:pPr>
    </w:p>
    <w:p w:rsidR="001D38FF" w:rsidRPr="0081494C" w:rsidRDefault="001D38FF" w:rsidP="001D38FF">
      <w:pPr>
        <w:ind w:left="1985" w:hanging="1985"/>
        <w:rPr>
          <w:lang w:val="en-GB"/>
        </w:rPr>
      </w:pPr>
      <w:r w:rsidRPr="0081494C">
        <w:rPr>
          <w:b/>
          <w:bCs/>
          <w:i/>
          <w:iCs/>
          <w:u w:val="single"/>
          <w:lang w:val="en-GB"/>
        </w:rPr>
        <w:lastRenderedPageBreak/>
        <w:t>Decision taken:</w:t>
      </w:r>
      <w:r w:rsidRPr="0081494C">
        <w:rPr>
          <w:b/>
          <w:bCs/>
          <w:i/>
          <w:iCs/>
          <w:lang w:val="en-GB"/>
        </w:rPr>
        <w:tab/>
        <w:t xml:space="preserve">Coordinators decided on ENVI priorities for the 2021 Work Programme of the European Court of </w:t>
      </w:r>
      <w:proofErr w:type="gramStart"/>
      <w:r w:rsidRPr="0081494C">
        <w:rPr>
          <w:b/>
          <w:bCs/>
          <w:i/>
          <w:iCs/>
          <w:lang w:val="en-GB"/>
        </w:rPr>
        <w:t>Auditors which</w:t>
      </w:r>
      <w:proofErr w:type="gramEnd"/>
      <w:r w:rsidRPr="0081494C">
        <w:rPr>
          <w:b/>
          <w:bCs/>
          <w:i/>
          <w:iCs/>
          <w:lang w:val="en-GB"/>
        </w:rPr>
        <w:t xml:space="preserve"> will be transmitted by the CCC chair.</w:t>
      </w:r>
    </w:p>
    <w:p w:rsidR="001D38FF" w:rsidRPr="0081494C" w:rsidRDefault="001D38FF" w:rsidP="001D38FF">
      <w:pPr>
        <w:pStyle w:val="Normale1"/>
        <w:jc w:val="both"/>
        <w:rPr>
          <w:bCs/>
          <w:i/>
          <w:iCs/>
          <w:color w:val="auto"/>
          <w:lang w:val="en-GB"/>
        </w:rPr>
      </w:pPr>
    </w:p>
    <w:p w:rsidR="001D38FF" w:rsidRPr="0081494C" w:rsidRDefault="001D38FF" w:rsidP="001D38FF">
      <w:pPr>
        <w:pStyle w:val="Normale1"/>
        <w:jc w:val="both"/>
        <w:rPr>
          <w:i/>
          <w:iCs/>
          <w:color w:val="auto"/>
          <w:lang w:val="en-GB"/>
        </w:rPr>
      </w:pPr>
      <w:r w:rsidRPr="0081494C">
        <w:rPr>
          <w:b/>
          <w:bCs/>
          <w:i/>
          <w:iCs/>
          <w:color w:val="auto"/>
          <w:lang w:val="en-GB"/>
        </w:rPr>
        <w:t>7.4</w:t>
      </w:r>
      <w:r w:rsidRPr="0081494C">
        <w:rPr>
          <w:b/>
          <w:bCs/>
          <w:i/>
          <w:iCs/>
          <w:color w:val="auto"/>
          <w:lang w:val="en-GB"/>
        </w:rPr>
        <w:tab/>
        <w:t xml:space="preserve">Composition of the ENVI delegation to Brazil, 17-22 May 2020 </w:t>
      </w:r>
      <w:r w:rsidRPr="0081494C">
        <w:rPr>
          <w:bCs/>
          <w:i/>
          <w:iCs/>
          <w:color w:val="auto"/>
          <w:lang w:val="en-GB"/>
        </w:rPr>
        <w:t>(ES/GF)</w:t>
      </w:r>
    </w:p>
    <w:p w:rsidR="001D38FF" w:rsidRPr="0081494C" w:rsidRDefault="001D38FF" w:rsidP="001D38FF">
      <w:pPr>
        <w:pStyle w:val="Normale1"/>
        <w:ind w:left="709" w:hanging="709"/>
        <w:jc w:val="both"/>
        <w:rPr>
          <w:b/>
          <w:i/>
          <w:iCs/>
          <w:color w:val="auto"/>
          <w:lang w:val="en-GB"/>
        </w:rPr>
      </w:pPr>
    </w:p>
    <w:p w:rsidR="001D38FF" w:rsidRPr="0081494C" w:rsidRDefault="001D38FF" w:rsidP="001D38FF">
      <w:pPr>
        <w:ind w:left="1985" w:right="95" w:hanging="1985"/>
        <w:jc w:val="both"/>
        <w:rPr>
          <w:b/>
          <w:i/>
          <w:lang w:val="en-GB"/>
        </w:rPr>
      </w:pPr>
      <w:r w:rsidRPr="0081494C">
        <w:rPr>
          <w:b/>
          <w:i/>
          <w:u w:val="single"/>
          <w:lang w:val="en-GB"/>
        </w:rPr>
        <w:t>Decision taken</w:t>
      </w:r>
      <w:r w:rsidRPr="0081494C">
        <w:rPr>
          <w:b/>
          <w:i/>
          <w:lang w:val="en-GB"/>
        </w:rPr>
        <w:t xml:space="preserve">: </w:t>
      </w:r>
      <w:r w:rsidRPr="0081494C">
        <w:rPr>
          <w:b/>
          <w:i/>
          <w:lang w:val="en-GB"/>
        </w:rPr>
        <w:tab/>
        <w:t>Coordinators agreed to limit the ENVI delegation to Brazil and took note of</w:t>
      </w:r>
      <w:r w:rsidRPr="0081494C">
        <w:rPr>
          <w:b/>
          <w:i/>
          <w:u w:val="single"/>
          <w:lang w:val="en-GB"/>
        </w:rPr>
        <w:t xml:space="preserve"> the deadline 31 January 2020, at </w:t>
      </w:r>
      <w:proofErr w:type="gramStart"/>
      <w:r w:rsidRPr="0081494C">
        <w:rPr>
          <w:b/>
          <w:i/>
          <w:u w:val="single"/>
          <w:lang w:val="en-GB"/>
        </w:rPr>
        <w:t>noon-time</w:t>
      </w:r>
      <w:proofErr w:type="gramEnd"/>
      <w:r w:rsidRPr="0081494C">
        <w:rPr>
          <w:b/>
          <w:i/>
          <w:lang w:val="en-GB"/>
        </w:rPr>
        <w:t>, for political groups to inform the secretariat of the names of the Members participating. They also agreed to request a study from the Policy Department.</w:t>
      </w:r>
    </w:p>
    <w:p w:rsidR="001D38FF" w:rsidRPr="0081494C" w:rsidRDefault="001D38FF" w:rsidP="001D38FF">
      <w:pPr>
        <w:ind w:right="95"/>
        <w:rPr>
          <w:b/>
          <w:i/>
          <w:lang w:val="en-GB"/>
        </w:rPr>
      </w:pPr>
    </w:p>
    <w:p w:rsidR="001D38FF" w:rsidRPr="0081494C" w:rsidRDefault="001D38FF" w:rsidP="001D38FF">
      <w:pPr>
        <w:jc w:val="both"/>
        <w:rPr>
          <w:b/>
          <w:bCs/>
          <w:lang w:val="en-GB"/>
        </w:rPr>
      </w:pPr>
    </w:p>
    <w:p w:rsidR="001D38FF" w:rsidRPr="0081494C" w:rsidRDefault="001D38FF" w:rsidP="001D38FF">
      <w:pPr>
        <w:jc w:val="both"/>
        <w:rPr>
          <w:b/>
          <w:bCs/>
          <w:u w:val="single"/>
          <w:lang w:val="en-GB"/>
        </w:rPr>
      </w:pPr>
      <w:r w:rsidRPr="0081494C">
        <w:rPr>
          <w:b/>
          <w:bCs/>
          <w:lang w:val="en-GB"/>
        </w:rPr>
        <w:t xml:space="preserve">8. </w:t>
      </w:r>
      <w:r w:rsidRPr="0081494C">
        <w:rPr>
          <w:b/>
          <w:bCs/>
          <w:u w:val="single"/>
          <w:lang w:val="en-GB"/>
        </w:rPr>
        <w:t xml:space="preserve">POINTS FOR INFORMATION </w:t>
      </w:r>
    </w:p>
    <w:p w:rsidR="001D38FF" w:rsidRPr="0081494C" w:rsidRDefault="001D38FF" w:rsidP="001D38FF">
      <w:pPr>
        <w:pStyle w:val="Normale1"/>
        <w:ind w:left="709" w:hanging="709"/>
        <w:jc w:val="both"/>
        <w:rPr>
          <w:b/>
          <w:bCs/>
          <w:i/>
          <w:iCs/>
          <w:lang w:val="en-GB"/>
        </w:rPr>
      </w:pPr>
    </w:p>
    <w:p w:rsidR="001D38FF" w:rsidRPr="0081494C" w:rsidRDefault="001D38FF" w:rsidP="001D38FF">
      <w:pPr>
        <w:pStyle w:val="Normale1"/>
        <w:ind w:left="709" w:hanging="709"/>
        <w:jc w:val="both"/>
        <w:rPr>
          <w:bCs/>
          <w:i/>
          <w:iCs/>
          <w:lang w:val="en-GB"/>
        </w:rPr>
      </w:pPr>
      <w:r w:rsidRPr="0081494C">
        <w:rPr>
          <w:b/>
          <w:bCs/>
          <w:i/>
          <w:iCs/>
          <w:lang w:val="en-GB"/>
        </w:rPr>
        <w:t>8.1</w:t>
      </w:r>
      <w:r w:rsidRPr="0081494C">
        <w:rPr>
          <w:b/>
          <w:bCs/>
          <w:i/>
          <w:iCs/>
          <w:lang w:val="en-GB"/>
        </w:rPr>
        <w:tab/>
        <w:t xml:space="preserve">Petitions for information </w:t>
      </w:r>
      <w:r w:rsidRPr="0081494C">
        <w:rPr>
          <w:bCs/>
          <w:i/>
          <w:iCs/>
          <w:lang w:val="en-GB"/>
        </w:rPr>
        <w:t>(SC)</w:t>
      </w:r>
    </w:p>
    <w:p w:rsidR="001D38FF" w:rsidRPr="0081494C" w:rsidRDefault="001D38FF" w:rsidP="001D38FF">
      <w:pPr>
        <w:jc w:val="both"/>
        <w:rPr>
          <w:b/>
          <w:bCs/>
          <w:i/>
          <w:lang w:val="en-GB"/>
        </w:rPr>
      </w:pPr>
    </w:p>
    <w:p w:rsidR="001D38FF" w:rsidRPr="0081494C" w:rsidRDefault="00F15F08" w:rsidP="00F15F08">
      <w:pPr>
        <w:widowControl/>
        <w:pBdr>
          <w:top w:val="nil"/>
          <w:left w:val="nil"/>
          <w:bottom w:val="nil"/>
          <w:right w:val="nil"/>
          <w:between w:val="nil"/>
          <w:bar w:val="nil"/>
        </w:pBdr>
        <w:ind w:left="1068" w:hanging="360"/>
        <w:jc w:val="both"/>
        <w:rPr>
          <w:bCs/>
          <w:lang w:val="en-GB"/>
        </w:rPr>
      </w:pPr>
      <w:r>
        <w:rPr>
          <w:rFonts w:ascii="Symbol" w:hAnsi="Symbol"/>
          <w:bCs/>
        </w:rPr>
        <w:t></w:t>
      </w:r>
      <w:r w:rsidRPr="0081494C">
        <w:rPr>
          <w:rFonts w:ascii="Symbol" w:hAnsi="Symbol"/>
          <w:bCs/>
          <w:lang w:val="en-GB"/>
        </w:rPr>
        <w:tab/>
      </w:r>
      <w:r w:rsidRPr="0081494C">
        <w:rPr>
          <w:lang w:val="en-GB"/>
        </w:rPr>
        <w:t xml:space="preserve">Petition </w:t>
      </w:r>
      <w:r w:rsidRPr="0081494C">
        <w:rPr>
          <w:b/>
          <w:bCs/>
          <w:lang w:val="en-GB"/>
        </w:rPr>
        <w:t>No 0411/2019</w:t>
      </w:r>
      <w:r w:rsidRPr="0081494C">
        <w:rPr>
          <w:lang w:val="en-GB"/>
        </w:rPr>
        <w:t xml:space="preserve"> by Florian Herzberg (German) on improving cross-national train connections. The petitioner calls for an improvement of cross-national train connections in the European Union. In his view, such an enhanced international railway system would contribute to the fight against climate change. The petitioner also asks for more favourable and competitive conditions compared to air travel, e.g. with regard to booking tickets and taxation.</w:t>
      </w:r>
    </w:p>
    <w:p w:rsidR="001D38FF" w:rsidRPr="0081494C" w:rsidRDefault="00F15F08" w:rsidP="00F15F08">
      <w:pPr>
        <w:widowControl/>
        <w:pBdr>
          <w:top w:val="nil"/>
          <w:left w:val="nil"/>
          <w:bottom w:val="nil"/>
          <w:right w:val="nil"/>
          <w:between w:val="nil"/>
          <w:bar w:val="nil"/>
        </w:pBdr>
        <w:ind w:left="1068" w:hanging="360"/>
        <w:jc w:val="both"/>
        <w:rPr>
          <w:b/>
          <w:bCs/>
          <w:lang w:val="en-GB"/>
        </w:rPr>
      </w:pPr>
      <w:r>
        <w:rPr>
          <w:rFonts w:ascii="Symbol" w:hAnsi="Symbol"/>
          <w:bCs/>
        </w:rPr>
        <w:t></w:t>
      </w:r>
      <w:r w:rsidRPr="0081494C">
        <w:rPr>
          <w:rFonts w:ascii="Symbol" w:hAnsi="Symbol"/>
          <w:bCs/>
          <w:lang w:val="en-GB"/>
        </w:rPr>
        <w:tab/>
      </w:r>
      <w:r w:rsidRPr="0081494C">
        <w:rPr>
          <w:lang w:val="en-GB"/>
        </w:rPr>
        <w:t xml:space="preserve">Petition </w:t>
      </w:r>
      <w:r w:rsidRPr="0081494C">
        <w:rPr>
          <w:b/>
          <w:bCs/>
          <w:lang w:val="en-GB"/>
        </w:rPr>
        <w:t>No 0548/2019</w:t>
      </w:r>
      <w:r w:rsidRPr="0081494C">
        <w:rPr>
          <w:lang w:val="en-GB"/>
        </w:rPr>
        <w:t xml:space="preserve"> by Nicolas Laarman (French) on behalf of Pollinis France on the impact of the use of SDHI fungicides on human health and the eco-systems.</w:t>
      </w:r>
      <w:r w:rsidRPr="0081494C">
        <w:rPr>
          <w:b/>
          <w:bCs/>
          <w:lang w:val="en-GB"/>
        </w:rPr>
        <w:t xml:space="preserve"> </w:t>
      </w:r>
      <w:r w:rsidRPr="0081494C">
        <w:rPr>
          <w:lang w:val="en-GB"/>
        </w:rPr>
        <w:t xml:space="preserve">The petitioner alleges that, apart from the beneficial aspects of SDHI fungicides, their collateral effects are deleterious for several other living organisms, according to the time and doses of their exposition to the SDHI fungicides. According to him, the current legislative framework has been established without properly taking into account the constantly updated scientific </w:t>
      </w:r>
      <w:proofErr w:type="gramStart"/>
      <w:r w:rsidRPr="0081494C">
        <w:rPr>
          <w:lang w:val="en-GB"/>
        </w:rPr>
        <w:t>data,</w:t>
      </w:r>
      <w:proofErr w:type="gramEnd"/>
      <w:r w:rsidRPr="0081494C">
        <w:rPr>
          <w:lang w:val="en-GB"/>
        </w:rPr>
        <w:t xml:space="preserve"> and the test methodology is not proper to measure the serious danger of the fungicides. The petitioner lists a series of scientific data, highlighting the seriousness of the danger provoked by the use of SDHI fungicides. He urges the European Parliament to re-assess the impact of these substances on human health, the eco-systems and the pollinating insects, as provided for in Regulation (EC) No 1107/2009 concerning the placing of plant protection products on the market.</w:t>
      </w:r>
    </w:p>
    <w:p w:rsidR="001D38FF" w:rsidRPr="0081494C" w:rsidRDefault="00F15F08" w:rsidP="00F15F08">
      <w:pPr>
        <w:widowControl/>
        <w:pBdr>
          <w:top w:val="nil"/>
          <w:left w:val="nil"/>
          <w:bottom w:val="nil"/>
          <w:right w:val="nil"/>
          <w:between w:val="nil"/>
          <w:bar w:val="nil"/>
        </w:pBdr>
        <w:ind w:left="1068" w:hanging="360"/>
        <w:jc w:val="both"/>
        <w:rPr>
          <w:b/>
          <w:bCs/>
          <w:lang w:val="en-GB"/>
        </w:rPr>
      </w:pPr>
      <w:r>
        <w:rPr>
          <w:rFonts w:ascii="Symbol" w:hAnsi="Symbol"/>
          <w:bCs/>
        </w:rPr>
        <w:t></w:t>
      </w:r>
      <w:r w:rsidRPr="0081494C">
        <w:rPr>
          <w:rFonts w:ascii="Symbol" w:hAnsi="Symbol"/>
          <w:bCs/>
          <w:lang w:val="en-GB"/>
        </w:rPr>
        <w:tab/>
      </w:r>
      <w:r w:rsidRPr="0081494C">
        <w:rPr>
          <w:lang w:val="en-GB"/>
        </w:rPr>
        <w:t xml:space="preserve">Petition </w:t>
      </w:r>
      <w:r w:rsidRPr="0081494C">
        <w:rPr>
          <w:b/>
          <w:bCs/>
          <w:lang w:val="en-GB"/>
        </w:rPr>
        <w:t>No 0554/2019</w:t>
      </w:r>
      <w:r w:rsidRPr="0081494C">
        <w:rPr>
          <w:lang w:val="en-GB"/>
        </w:rPr>
        <w:t xml:space="preserve"> by Krzysztof Grabowski (Polish) on wind farms and their impact on climate change</w:t>
      </w:r>
      <w:r w:rsidRPr="0081494C">
        <w:rPr>
          <w:bCs/>
          <w:vanish/>
          <w:lang w:val="en-GB"/>
        </w:rPr>
        <w:t xml:space="preserve">. </w:t>
      </w:r>
      <w:r w:rsidRPr="0081494C">
        <w:rPr>
          <w:lang w:val="en-GB"/>
        </w:rPr>
        <w:t xml:space="preserve">. The petitioner requests a study on the impact of wind farms on climate change in Europe. In his opinion, hundreds of thousands of wind turbines have been built all along the EU’s coastlines to produce electricity, transforming the kinetic energy of the wind into electricity, which leads to electricity generation at the expense of stopping the flow of gases along the planet’s surface. According to the petitioner, </w:t>
      </w:r>
      <w:proofErr w:type="gramStart"/>
      <w:r w:rsidRPr="0081494C">
        <w:rPr>
          <w:lang w:val="en-GB"/>
        </w:rPr>
        <w:t>this results</w:t>
      </w:r>
      <w:proofErr w:type="gramEnd"/>
      <w:r w:rsidRPr="0081494C">
        <w:rPr>
          <w:lang w:val="en-GB"/>
        </w:rPr>
        <w:t xml:space="preserve"> in an imbalance in the flow of thermal energy between large areas of land and sea, exacerbating weather phenomena such as violent storms, tornadoes, storms and heavy rains. Moreover, in his opinion, windfarms have an indirect influence on food production, as the very late frosts in recent years, which have ravaged fruit production, are also a result of disturbances in gas exchange on the Earth’s surface.</w:t>
      </w:r>
    </w:p>
    <w:p w:rsidR="001D38FF" w:rsidRPr="0081494C" w:rsidRDefault="00F15F08" w:rsidP="00F15F08">
      <w:pPr>
        <w:widowControl/>
        <w:pBdr>
          <w:top w:val="nil"/>
          <w:left w:val="nil"/>
          <w:bottom w:val="nil"/>
          <w:right w:val="nil"/>
          <w:between w:val="nil"/>
          <w:bar w:val="nil"/>
        </w:pBdr>
        <w:ind w:left="1068" w:hanging="360"/>
        <w:jc w:val="both"/>
        <w:rPr>
          <w:b/>
          <w:bCs/>
          <w:lang w:val="en-GB"/>
        </w:rPr>
      </w:pPr>
      <w:r>
        <w:rPr>
          <w:rFonts w:ascii="Symbol" w:hAnsi="Symbol"/>
          <w:bCs/>
        </w:rPr>
        <w:t></w:t>
      </w:r>
      <w:r w:rsidRPr="0081494C">
        <w:rPr>
          <w:rFonts w:ascii="Symbol" w:hAnsi="Symbol"/>
          <w:bCs/>
          <w:lang w:val="en-GB"/>
        </w:rPr>
        <w:tab/>
      </w:r>
      <w:r w:rsidRPr="0081494C">
        <w:rPr>
          <w:lang w:val="en-GB"/>
        </w:rPr>
        <w:t>Petition</w:t>
      </w:r>
      <w:r w:rsidRPr="0081494C">
        <w:rPr>
          <w:b/>
          <w:bCs/>
          <w:lang w:val="en-GB"/>
        </w:rPr>
        <w:t xml:space="preserve"> No 0566/2019 </w:t>
      </w:r>
      <w:r w:rsidRPr="0081494C">
        <w:rPr>
          <w:lang w:val="en-GB"/>
        </w:rPr>
        <w:t xml:space="preserve">by G.Z. (German) on the Telecommunications Law in Germany. The petition aims to force service providers offering a service via the </w:t>
      </w:r>
      <w:proofErr w:type="gramStart"/>
      <w:r w:rsidRPr="0081494C">
        <w:rPr>
          <w:lang w:val="en-GB"/>
        </w:rPr>
        <w:lastRenderedPageBreak/>
        <w:t>internet which</w:t>
      </w:r>
      <w:proofErr w:type="gramEnd"/>
      <w:r w:rsidRPr="0081494C">
        <w:rPr>
          <w:lang w:val="en-GB"/>
        </w:rPr>
        <w:t xml:space="preserve"> is wholly or partly financed by advertising to offer the service in return for payment, with no advertisements and no trackers storing details of the user’s behaviour. Services provided via the internet, but also by other media, </w:t>
      </w:r>
      <w:proofErr w:type="gramStart"/>
      <w:r w:rsidRPr="0081494C">
        <w:rPr>
          <w:lang w:val="en-GB"/>
        </w:rPr>
        <w:t>are increasingly being financed</w:t>
      </w:r>
      <w:proofErr w:type="gramEnd"/>
      <w:r w:rsidRPr="0081494C">
        <w:rPr>
          <w:lang w:val="en-GB"/>
        </w:rPr>
        <w:t xml:space="preserve"> by the provision of personal data. Financing in this way is unethical and dehumanising. The General Data Protection Regulation does not prevent companies from pursuing their questionable practices. A sensible alternative would be to ensure that these services had to </w:t>
      </w:r>
      <w:proofErr w:type="gramStart"/>
      <w:r w:rsidRPr="0081494C">
        <w:rPr>
          <w:lang w:val="en-GB"/>
        </w:rPr>
        <w:t>be offered</w:t>
      </w:r>
      <w:proofErr w:type="gramEnd"/>
      <w:r w:rsidRPr="0081494C">
        <w:rPr>
          <w:lang w:val="en-GB"/>
        </w:rPr>
        <w:t xml:space="preserve"> in return for payment.</w:t>
      </w:r>
    </w:p>
    <w:p w:rsidR="001D38FF" w:rsidRPr="0081494C" w:rsidRDefault="00F15F08" w:rsidP="00F15F08">
      <w:pPr>
        <w:widowControl/>
        <w:pBdr>
          <w:top w:val="nil"/>
          <w:left w:val="nil"/>
          <w:bottom w:val="nil"/>
          <w:right w:val="nil"/>
          <w:between w:val="nil"/>
          <w:bar w:val="nil"/>
        </w:pBdr>
        <w:ind w:left="1068" w:hanging="360"/>
        <w:jc w:val="both"/>
        <w:rPr>
          <w:b/>
          <w:bCs/>
          <w:lang w:val="en-GB"/>
        </w:rPr>
      </w:pPr>
      <w:r>
        <w:rPr>
          <w:rFonts w:ascii="Symbol" w:hAnsi="Symbol"/>
          <w:bCs/>
        </w:rPr>
        <w:t></w:t>
      </w:r>
      <w:r w:rsidRPr="0081494C">
        <w:rPr>
          <w:rFonts w:ascii="Symbol" w:hAnsi="Symbol"/>
          <w:bCs/>
          <w:lang w:val="en-GB"/>
        </w:rPr>
        <w:tab/>
      </w:r>
      <w:r w:rsidRPr="0081494C">
        <w:rPr>
          <w:lang w:val="en-GB"/>
        </w:rPr>
        <w:t>Petition</w:t>
      </w:r>
      <w:r w:rsidRPr="0081494C">
        <w:rPr>
          <w:b/>
          <w:bCs/>
          <w:lang w:val="en-GB"/>
        </w:rPr>
        <w:t xml:space="preserve"> No 0569/2019 </w:t>
      </w:r>
      <w:r w:rsidRPr="0081494C">
        <w:rPr>
          <w:lang w:val="en-GB"/>
        </w:rPr>
        <w:t>by H.R. (German) on better food labelling. The petitioner would like the information about the contents of food packaging to appear in a larger font. This would require a legal obligation, as many producers use such a small font for the information that older people in particular find it difficult to read.</w:t>
      </w:r>
    </w:p>
    <w:p w:rsidR="001D38FF" w:rsidRPr="0081494C" w:rsidRDefault="00F15F08" w:rsidP="00F15F08">
      <w:pPr>
        <w:widowControl/>
        <w:pBdr>
          <w:top w:val="nil"/>
          <w:left w:val="nil"/>
          <w:bottom w:val="nil"/>
          <w:right w:val="nil"/>
          <w:between w:val="nil"/>
          <w:bar w:val="nil"/>
        </w:pBdr>
        <w:ind w:left="1068" w:hanging="360"/>
        <w:jc w:val="both"/>
        <w:rPr>
          <w:bCs/>
          <w:lang w:val="en-GB"/>
        </w:rPr>
      </w:pPr>
      <w:r>
        <w:rPr>
          <w:rFonts w:ascii="Symbol" w:hAnsi="Symbol"/>
          <w:bCs/>
        </w:rPr>
        <w:t></w:t>
      </w:r>
      <w:r w:rsidRPr="0081494C">
        <w:rPr>
          <w:rFonts w:ascii="Symbol" w:hAnsi="Symbol"/>
          <w:bCs/>
          <w:lang w:val="en-GB"/>
        </w:rPr>
        <w:tab/>
      </w:r>
      <w:r w:rsidRPr="0081494C">
        <w:rPr>
          <w:lang w:val="en-GB"/>
        </w:rPr>
        <w:t>Petition</w:t>
      </w:r>
      <w:r w:rsidRPr="0081494C">
        <w:rPr>
          <w:b/>
          <w:bCs/>
          <w:lang w:val="en-GB"/>
        </w:rPr>
        <w:t xml:space="preserve"> No 0621/2019 </w:t>
      </w:r>
      <w:r w:rsidRPr="0081494C">
        <w:rPr>
          <w:lang w:val="en-GB"/>
        </w:rPr>
        <w:t>by I.L. (German) on an EU-wide kerosene tax</w:t>
      </w:r>
      <w:r w:rsidRPr="0081494C">
        <w:rPr>
          <w:bCs/>
          <w:vanish/>
          <w:lang w:val="en-GB"/>
        </w:rPr>
        <w:t>.</w:t>
      </w:r>
      <w:r w:rsidRPr="0081494C">
        <w:rPr>
          <w:lang w:val="en-GB"/>
        </w:rPr>
        <w:t xml:space="preserve">. The petitioner takes the view that, for reasons of climate change in particular, Member States must take appropriate action and increase the cost of especially harmful means of transport such air transport. According to the petitioner, the impact of air transport on the climate is particularly alarming, given the constant increase in the number of air passengers, and it is receiving more favourable treatment than other modes of transport such as car, coach or rail, even in Germany, where an air transport tax </w:t>
      </w:r>
      <w:proofErr w:type="gramStart"/>
      <w:r w:rsidRPr="0081494C">
        <w:rPr>
          <w:lang w:val="en-GB"/>
        </w:rPr>
        <w:t>is levied</w:t>
      </w:r>
      <w:proofErr w:type="gramEnd"/>
      <w:r w:rsidRPr="0081494C">
        <w:rPr>
          <w:lang w:val="en-GB"/>
        </w:rPr>
        <w:t>. The petitioner is therefore seeking EU support for the introduction of a tax or similar levy on kerosene for both cargo and passenger transport.</w:t>
      </w:r>
    </w:p>
    <w:p w:rsidR="001D38FF" w:rsidRPr="0081494C" w:rsidRDefault="00F15F08" w:rsidP="00F15F08">
      <w:pPr>
        <w:widowControl/>
        <w:pBdr>
          <w:top w:val="nil"/>
          <w:left w:val="nil"/>
          <w:bottom w:val="nil"/>
          <w:right w:val="nil"/>
          <w:between w:val="nil"/>
          <w:bar w:val="nil"/>
        </w:pBdr>
        <w:ind w:left="1068" w:hanging="360"/>
        <w:jc w:val="both"/>
        <w:rPr>
          <w:bCs/>
          <w:lang w:val="en-GB"/>
        </w:rPr>
      </w:pPr>
      <w:r>
        <w:rPr>
          <w:rFonts w:ascii="Symbol" w:hAnsi="Symbol"/>
          <w:bCs/>
        </w:rPr>
        <w:t></w:t>
      </w:r>
      <w:r w:rsidRPr="0081494C">
        <w:rPr>
          <w:rFonts w:ascii="Symbol" w:hAnsi="Symbol"/>
          <w:bCs/>
          <w:lang w:val="en-GB"/>
        </w:rPr>
        <w:tab/>
      </w:r>
      <w:r w:rsidRPr="0081494C">
        <w:rPr>
          <w:lang w:val="en-GB"/>
        </w:rPr>
        <w:t xml:space="preserve">Petition </w:t>
      </w:r>
      <w:r w:rsidRPr="0081494C">
        <w:rPr>
          <w:b/>
          <w:bCs/>
          <w:lang w:val="en-GB"/>
        </w:rPr>
        <w:t xml:space="preserve">No 0643/2019 </w:t>
      </w:r>
      <w:r w:rsidRPr="0081494C">
        <w:rPr>
          <w:lang w:val="en-GB"/>
        </w:rPr>
        <w:t xml:space="preserve">by Shanawas Babu (British), on behalf of Modus Live Business Consulting, on the establishment of indicators on the use of plastics and the carbon footprint of products. The petitioner calls on the EU to consider making it mandatory for supermarkets and small shops to establish indicators on the use of plastics and the carbon footprint of the products they sell to consumers. Consumers will then be able to </w:t>
      </w:r>
      <w:proofErr w:type="gramStart"/>
      <w:r w:rsidRPr="0081494C">
        <w:rPr>
          <w:lang w:val="en-GB"/>
        </w:rPr>
        <w:t>take environmental issues into account</w:t>
      </w:r>
      <w:proofErr w:type="gramEnd"/>
      <w:r w:rsidRPr="0081494C">
        <w:rPr>
          <w:lang w:val="en-GB"/>
        </w:rPr>
        <w:t xml:space="preserve"> in deciding which products to buy.</w:t>
      </w:r>
    </w:p>
    <w:p w:rsidR="001D38FF" w:rsidRPr="0081494C" w:rsidRDefault="001D38FF" w:rsidP="001D38FF">
      <w:pPr>
        <w:jc w:val="both"/>
        <w:rPr>
          <w:b/>
          <w:bCs/>
          <w:i/>
          <w:lang w:val="en-GB"/>
        </w:rPr>
      </w:pPr>
    </w:p>
    <w:p w:rsidR="001D38FF" w:rsidRPr="0081494C" w:rsidRDefault="001D38FF" w:rsidP="001D38FF">
      <w:pPr>
        <w:jc w:val="both"/>
        <w:rPr>
          <w:rFonts w:cs="Arial Unicode MS"/>
          <w:b/>
          <w:bCs/>
          <w:i/>
          <w:lang w:val="en-GB"/>
        </w:rPr>
      </w:pPr>
      <w:r w:rsidRPr="0081494C">
        <w:rPr>
          <w:b/>
          <w:bCs/>
          <w:i/>
          <w:lang w:val="en-GB"/>
        </w:rPr>
        <w:t>8.2</w:t>
      </w:r>
      <w:r w:rsidRPr="0081494C">
        <w:rPr>
          <w:b/>
          <w:bCs/>
          <w:i/>
          <w:lang w:val="en-GB"/>
        </w:rPr>
        <w:tab/>
        <w:t>On-going INI reports in ENVI</w:t>
      </w:r>
    </w:p>
    <w:p w:rsidR="001D38FF" w:rsidRPr="0081494C" w:rsidRDefault="001D38FF" w:rsidP="001D38FF">
      <w:pPr>
        <w:pStyle w:val="Normale1"/>
        <w:ind w:left="709" w:hanging="709"/>
        <w:jc w:val="both"/>
        <w:rPr>
          <w:b/>
          <w:bCs/>
          <w:i/>
          <w:iCs/>
          <w:lang w:val="en-GB"/>
        </w:rPr>
      </w:pPr>
    </w:p>
    <w:p w:rsidR="001D38FF" w:rsidRPr="0081494C" w:rsidRDefault="001D38FF" w:rsidP="001D38FF">
      <w:pPr>
        <w:pStyle w:val="Normale1"/>
        <w:ind w:left="709" w:hanging="709"/>
        <w:jc w:val="both"/>
        <w:rPr>
          <w:bCs/>
          <w:iCs/>
          <w:lang w:val="en-GB"/>
        </w:rPr>
      </w:pPr>
      <w:r w:rsidRPr="0081494C">
        <w:rPr>
          <w:lang w:val="en-GB"/>
        </w:rPr>
        <w:t>The file includes the list of on-going INI reports (see Annex X)</w:t>
      </w:r>
    </w:p>
    <w:p w:rsidR="001D38FF" w:rsidRPr="0081494C" w:rsidRDefault="001D38FF" w:rsidP="001D38FF">
      <w:pPr>
        <w:pStyle w:val="Normale1"/>
        <w:ind w:left="709" w:hanging="709"/>
        <w:jc w:val="both"/>
        <w:rPr>
          <w:b/>
          <w:bCs/>
          <w:i/>
          <w:iCs/>
          <w:lang w:val="en-GB"/>
        </w:rPr>
      </w:pPr>
    </w:p>
    <w:p w:rsidR="001D38FF" w:rsidRPr="0081494C" w:rsidRDefault="001D38FF" w:rsidP="001D38FF">
      <w:pPr>
        <w:pStyle w:val="Normale1"/>
        <w:ind w:left="709" w:hanging="709"/>
        <w:jc w:val="both"/>
        <w:rPr>
          <w:b/>
          <w:bCs/>
          <w:i/>
          <w:iCs/>
          <w:lang w:val="en-GB"/>
        </w:rPr>
      </w:pPr>
      <w:r w:rsidRPr="0081494C">
        <w:rPr>
          <w:b/>
          <w:bCs/>
          <w:i/>
          <w:iCs/>
          <w:lang w:val="en-GB"/>
        </w:rPr>
        <w:t>8.3</w:t>
      </w:r>
      <w:r w:rsidRPr="0081494C">
        <w:rPr>
          <w:b/>
          <w:bCs/>
          <w:i/>
          <w:iCs/>
          <w:lang w:val="en-GB"/>
        </w:rPr>
        <w:tab/>
        <w:t>Overview of ENVI-related dates for the first half of 2020</w:t>
      </w:r>
    </w:p>
    <w:p w:rsidR="001D38FF" w:rsidRPr="0081494C" w:rsidRDefault="001D38FF" w:rsidP="001D38FF">
      <w:pPr>
        <w:pStyle w:val="Normale1"/>
        <w:ind w:left="709" w:hanging="709"/>
        <w:jc w:val="both"/>
        <w:rPr>
          <w:b/>
          <w:bCs/>
          <w:i/>
          <w:iCs/>
          <w:lang w:val="en-GB"/>
        </w:rPr>
      </w:pPr>
    </w:p>
    <w:p w:rsidR="001D38FF" w:rsidRPr="0081494C" w:rsidRDefault="001D38FF" w:rsidP="001D38FF">
      <w:pPr>
        <w:pStyle w:val="Normale1"/>
        <w:ind w:left="709" w:hanging="709"/>
        <w:jc w:val="both"/>
        <w:rPr>
          <w:bCs/>
          <w:iCs/>
          <w:lang w:val="en-GB"/>
        </w:rPr>
      </w:pPr>
      <w:r w:rsidRPr="0081494C">
        <w:rPr>
          <w:lang w:val="en-GB"/>
        </w:rPr>
        <w:t xml:space="preserve">The overview </w:t>
      </w:r>
      <w:proofErr w:type="gramStart"/>
      <w:r w:rsidRPr="0081494C">
        <w:rPr>
          <w:lang w:val="en-GB"/>
        </w:rPr>
        <w:t>is attached</w:t>
      </w:r>
      <w:proofErr w:type="gramEnd"/>
      <w:r w:rsidRPr="0081494C">
        <w:rPr>
          <w:lang w:val="en-GB"/>
        </w:rPr>
        <w:t xml:space="preserve"> in Annex XI.</w:t>
      </w:r>
    </w:p>
    <w:p w:rsidR="001D38FF" w:rsidRPr="0081494C" w:rsidRDefault="001D38FF" w:rsidP="001D38FF">
      <w:pPr>
        <w:pStyle w:val="Normale1"/>
        <w:ind w:left="709" w:hanging="709"/>
        <w:jc w:val="both"/>
        <w:rPr>
          <w:b/>
          <w:bCs/>
          <w:i/>
          <w:iCs/>
          <w:lang w:val="en-GB"/>
        </w:rPr>
      </w:pPr>
    </w:p>
    <w:p w:rsidR="001D38FF" w:rsidRPr="0081494C" w:rsidRDefault="001D38FF" w:rsidP="001D38FF">
      <w:pPr>
        <w:pStyle w:val="Normale1"/>
        <w:ind w:left="709" w:hanging="709"/>
        <w:jc w:val="both"/>
        <w:rPr>
          <w:b/>
          <w:bCs/>
          <w:i/>
          <w:iCs/>
          <w:lang w:val="en-GB"/>
        </w:rPr>
      </w:pPr>
      <w:r w:rsidRPr="0081494C">
        <w:rPr>
          <w:b/>
          <w:bCs/>
          <w:i/>
          <w:iCs/>
          <w:lang w:val="en-GB"/>
        </w:rPr>
        <w:t>8.4</w:t>
      </w:r>
      <w:r w:rsidRPr="0081494C">
        <w:rPr>
          <w:b/>
          <w:bCs/>
          <w:i/>
          <w:iCs/>
          <w:lang w:val="en-GB"/>
        </w:rPr>
        <w:tab/>
        <w:t xml:space="preserve">Rolling check-list on reporting and review clauses in EU legislation </w:t>
      </w:r>
    </w:p>
    <w:p w:rsidR="001D38FF" w:rsidRPr="0081494C" w:rsidRDefault="001D38FF" w:rsidP="001D38FF">
      <w:pPr>
        <w:pStyle w:val="Normale1"/>
        <w:ind w:left="709" w:hanging="709"/>
        <w:jc w:val="both"/>
        <w:rPr>
          <w:b/>
          <w:bCs/>
          <w:i/>
          <w:iCs/>
          <w:lang w:val="en-GB"/>
        </w:rPr>
      </w:pPr>
    </w:p>
    <w:p w:rsidR="001D38FF" w:rsidRPr="0081494C" w:rsidRDefault="001D38FF" w:rsidP="001D38FF">
      <w:pPr>
        <w:pStyle w:val="Normale1"/>
        <w:ind w:left="709" w:hanging="709"/>
        <w:jc w:val="both"/>
        <w:rPr>
          <w:bCs/>
          <w:iCs/>
          <w:lang w:val="en-GB"/>
        </w:rPr>
      </w:pPr>
      <w:r w:rsidRPr="0081494C">
        <w:rPr>
          <w:lang w:val="en-GB"/>
        </w:rPr>
        <w:t xml:space="preserve">The updated rolling </w:t>
      </w:r>
      <w:proofErr w:type="gramStart"/>
      <w:r w:rsidRPr="0081494C">
        <w:rPr>
          <w:lang w:val="en-GB"/>
        </w:rPr>
        <w:t>check-list</w:t>
      </w:r>
      <w:proofErr w:type="gramEnd"/>
      <w:r w:rsidRPr="0081494C">
        <w:rPr>
          <w:lang w:val="en-GB"/>
        </w:rPr>
        <w:t xml:space="preserve"> is attached in Annex XII.</w:t>
      </w:r>
    </w:p>
    <w:p w:rsidR="001D38FF" w:rsidRPr="0081494C" w:rsidRDefault="001D38FF" w:rsidP="001D38FF">
      <w:pPr>
        <w:pStyle w:val="Normale1"/>
        <w:ind w:left="709" w:hanging="709"/>
        <w:jc w:val="both"/>
        <w:rPr>
          <w:b/>
          <w:bCs/>
          <w:i/>
          <w:iCs/>
          <w:lang w:val="en-GB"/>
        </w:rPr>
      </w:pPr>
    </w:p>
    <w:p w:rsidR="001D38FF" w:rsidRPr="0081494C" w:rsidRDefault="001D38FF" w:rsidP="001D38FF">
      <w:pPr>
        <w:pStyle w:val="Normale1"/>
        <w:ind w:left="709" w:hanging="709"/>
        <w:jc w:val="both"/>
        <w:rPr>
          <w:b/>
          <w:bCs/>
          <w:i/>
          <w:iCs/>
          <w:lang w:val="en-GB"/>
        </w:rPr>
      </w:pPr>
      <w:r w:rsidRPr="0081494C">
        <w:rPr>
          <w:b/>
          <w:bCs/>
          <w:i/>
          <w:iCs/>
          <w:lang w:val="en-GB"/>
        </w:rPr>
        <w:t>8.5</w:t>
      </w:r>
      <w:r w:rsidRPr="0081494C">
        <w:rPr>
          <w:b/>
          <w:bCs/>
          <w:i/>
          <w:iCs/>
          <w:lang w:val="en-GB"/>
        </w:rPr>
        <w:tab/>
        <w:t xml:space="preserve">Case-law of interest for the ENVI Committee </w:t>
      </w:r>
    </w:p>
    <w:p w:rsidR="001D38FF" w:rsidRPr="0081494C" w:rsidRDefault="001D38FF" w:rsidP="001D38FF">
      <w:pPr>
        <w:pStyle w:val="Normale1"/>
        <w:ind w:left="709" w:hanging="709"/>
        <w:jc w:val="both"/>
        <w:rPr>
          <w:b/>
          <w:bCs/>
          <w:i/>
          <w:iCs/>
          <w:lang w:val="en-GB"/>
        </w:rPr>
      </w:pPr>
    </w:p>
    <w:p w:rsidR="001D38FF" w:rsidRPr="0081494C" w:rsidRDefault="001D38FF" w:rsidP="001D38FF">
      <w:pPr>
        <w:pStyle w:val="Normale1"/>
        <w:ind w:left="709" w:hanging="709"/>
        <w:jc w:val="both"/>
        <w:rPr>
          <w:bCs/>
          <w:iCs/>
          <w:lang w:val="en-GB"/>
        </w:rPr>
      </w:pPr>
      <w:r w:rsidRPr="0081494C">
        <w:rPr>
          <w:lang w:val="en-GB"/>
        </w:rPr>
        <w:t>None</w:t>
      </w:r>
    </w:p>
    <w:p w:rsidR="001D38FF" w:rsidRPr="0081494C" w:rsidRDefault="001D38FF" w:rsidP="001D38FF">
      <w:pPr>
        <w:pStyle w:val="Normale1"/>
        <w:ind w:left="709" w:hanging="709"/>
        <w:jc w:val="both"/>
        <w:rPr>
          <w:b/>
          <w:bCs/>
          <w:i/>
          <w:iCs/>
          <w:lang w:val="en-GB"/>
        </w:rPr>
      </w:pPr>
    </w:p>
    <w:p w:rsidR="001D38FF" w:rsidRPr="0081494C" w:rsidRDefault="001D38FF" w:rsidP="001D38FF">
      <w:pPr>
        <w:pStyle w:val="Normale1"/>
        <w:ind w:left="709" w:hanging="709"/>
        <w:jc w:val="both"/>
        <w:rPr>
          <w:bCs/>
          <w:i/>
          <w:iCs/>
          <w:lang w:val="en-GB"/>
        </w:rPr>
      </w:pPr>
      <w:r w:rsidRPr="0081494C">
        <w:rPr>
          <w:b/>
          <w:bCs/>
          <w:i/>
          <w:iCs/>
          <w:lang w:val="en-GB"/>
        </w:rPr>
        <w:t>8.6</w:t>
      </w:r>
      <w:r w:rsidRPr="0081494C">
        <w:rPr>
          <w:b/>
          <w:bCs/>
          <w:i/>
          <w:iCs/>
          <w:lang w:val="en-GB"/>
        </w:rPr>
        <w:tab/>
        <w:t xml:space="preserve">Documents recently published by the European Court of Auditors </w:t>
      </w:r>
      <w:r w:rsidRPr="0081494C">
        <w:rPr>
          <w:bCs/>
          <w:i/>
          <w:iCs/>
          <w:lang w:val="en-GB"/>
        </w:rPr>
        <w:t>(GR)</w:t>
      </w:r>
    </w:p>
    <w:p w:rsidR="001D38FF" w:rsidRPr="0081494C" w:rsidRDefault="001D38FF" w:rsidP="001D38FF">
      <w:pPr>
        <w:pStyle w:val="Normale1"/>
        <w:widowControl w:val="0"/>
        <w:rPr>
          <w:bCs/>
          <w:i/>
          <w:color w:val="auto"/>
          <w:lang w:val="en-GB"/>
        </w:rPr>
      </w:pPr>
    </w:p>
    <w:p w:rsidR="001D38FF" w:rsidRPr="0081494C" w:rsidRDefault="001D38FF" w:rsidP="001D38FF">
      <w:pPr>
        <w:jc w:val="both"/>
        <w:rPr>
          <w:lang w:val="en-GB"/>
        </w:rPr>
      </w:pPr>
      <w:r w:rsidRPr="0081494C">
        <w:rPr>
          <w:lang w:val="en-GB"/>
        </w:rPr>
        <w:t xml:space="preserve">The following document </w:t>
      </w:r>
      <w:proofErr w:type="gramStart"/>
      <w:r w:rsidRPr="0081494C">
        <w:rPr>
          <w:lang w:val="en-GB"/>
        </w:rPr>
        <w:t>was recently published</w:t>
      </w:r>
      <w:proofErr w:type="gramEnd"/>
      <w:r w:rsidRPr="0081494C">
        <w:rPr>
          <w:lang w:val="en-GB"/>
        </w:rPr>
        <w:t>:</w:t>
      </w:r>
    </w:p>
    <w:p w:rsidR="001D38FF" w:rsidRPr="0081494C" w:rsidRDefault="001D38FF" w:rsidP="001D38FF">
      <w:pPr>
        <w:jc w:val="both"/>
        <w:rPr>
          <w:lang w:val="en-GB"/>
        </w:rPr>
      </w:pPr>
    </w:p>
    <w:p w:rsidR="001D38FF" w:rsidRPr="0081494C" w:rsidRDefault="00F15F08" w:rsidP="00F15F08">
      <w:pPr>
        <w:widowControl/>
        <w:spacing w:after="120"/>
        <w:ind w:left="720" w:hanging="360"/>
        <w:contextualSpacing/>
        <w:jc w:val="both"/>
        <w:rPr>
          <w:rFonts w:eastAsia="Calibri"/>
          <w:b/>
          <w:i/>
          <w:lang w:val="en-GB"/>
        </w:rPr>
      </w:pPr>
      <w:r>
        <w:rPr>
          <w:rFonts w:ascii="Symbol" w:hAnsi="Symbol"/>
        </w:rPr>
        <w:t></w:t>
      </w:r>
      <w:r w:rsidRPr="0081494C">
        <w:rPr>
          <w:rFonts w:ascii="Symbol" w:hAnsi="Symbol"/>
          <w:lang w:val="en-GB"/>
        </w:rPr>
        <w:tab/>
      </w:r>
      <w:r w:rsidRPr="0081494C">
        <w:rPr>
          <w:b/>
          <w:i/>
          <w:lang w:val="en-GB"/>
        </w:rPr>
        <w:t>SPECIAL REPORT</w:t>
      </w:r>
    </w:p>
    <w:p w:rsidR="001D38FF" w:rsidRPr="0081494C" w:rsidRDefault="001D38FF" w:rsidP="001D38FF">
      <w:pPr>
        <w:spacing w:after="120"/>
        <w:ind w:left="720"/>
        <w:contextualSpacing/>
        <w:jc w:val="both"/>
        <w:rPr>
          <w:rFonts w:eastAsia="Calibri"/>
          <w:b/>
          <w:i/>
          <w:lang w:val="en-GB"/>
        </w:rPr>
      </w:pPr>
    </w:p>
    <w:p w:rsidR="001D38FF" w:rsidRPr="0081494C" w:rsidRDefault="001D38FF" w:rsidP="001D38FF">
      <w:pPr>
        <w:jc w:val="both"/>
        <w:rPr>
          <w:b/>
          <w:i/>
          <w:lang w:val="en-GB"/>
        </w:rPr>
      </w:pPr>
      <w:r w:rsidRPr="0081494C">
        <w:rPr>
          <w:b/>
          <w:i/>
          <w:lang w:val="en-GB"/>
        </w:rPr>
        <w:t xml:space="preserve">Special Report 01/2020: </w:t>
      </w:r>
      <w:hyperlink r:id="rId15" w:history="1">
        <w:r w:rsidRPr="0081494C">
          <w:rPr>
            <w:rStyle w:val="Hyperlink"/>
            <w:b/>
            <w:i/>
            <w:lang w:val="en-GB"/>
          </w:rPr>
          <w:t>EU action on Ecodesign and Energy Labelling:</w:t>
        </w:r>
      </w:hyperlink>
      <w:hyperlink r:id="rId16" w:history="1">
        <w:r w:rsidRPr="0081494C">
          <w:rPr>
            <w:rStyle w:val="Hyperlink"/>
            <w:b/>
            <w:i/>
            <w:lang w:val="en-GB"/>
          </w:rPr>
          <w:t xml:space="preserve"> important contribution to greater energy efficiency reduced by significant delays and non-compliance</w:t>
        </w:r>
      </w:hyperlink>
      <w:r w:rsidRPr="0081494C">
        <w:rPr>
          <w:b/>
          <w:i/>
          <w:lang w:val="en-GB"/>
        </w:rPr>
        <w:t xml:space="preserve"> </w:t>
      </w:r>
      <w:r w:rsidRPr="0081494C">
        <w:rPr>
          <w:lang w:val="en-GB"/>
        </w:rPr>
        <w:t>(15/01/2020)</w:t>
      </w:r>
    </w:p>
    <w:p w:rsidR="001D38FF" w:rsidRPr="0081494C" w:rsidRDefault="001D38FF" w:rsidP="001D38FF">
      <w:pPr>
        <w:jc w:val="both"/>
        <w:rPr>
          <w:lang w:val="en-GB"/>
        </w:rPr>
      </w:pPr>
      <w:r w:rsidRPr="0081494C">
        <w:rPr>
          <w:lang w:val="en-GB"/>
        </w:rPr>
        <w:t xml:space="preserve">According to this new special report, EU action on ecodesign and energy labelling has contributed to greater energy efficiency. However, there were significant delays in the regulatory process and the impact of the policy risked </w:t>
      </w:r>
      <w:proofErr w:type="gramStart"/>
      <w:r w:rsidRPr="0081494C">
        <w:rPr>
          <w:lang w:val="en-GB"/>
        </w:rPr>
        <w:t>being overestimated</w:t>
      </w:r>
      <w:proofErr w:type="gramEnd"/>
      <w:r w:rsidRPr="0081494C">
        <w:rPr>
          <w:lang w:val="en-GB"/>
        </w:rPr>
        <w:t xml:space="preserve">. In addition, non-compliance with the regulation by manufacturers and retailers remains a significant issue, according to the Court. The recommendations to improve the impact of the ecodesign and energy labelling policy include improvements to the regulatory process to deliver more timely and impactful product-specific regulations; improvements in the way the impact of the policy </w:t>
      </w:r>
      <w:proofErr w:type="gramStart"/>
      <w:r w:rsidRPr="0081494C">
        <w:rPr>
          <w:lang w:val="en-GB"/>
        </w:rPr>
        <w:t>is measured and reported</w:t>
      </w:r>
      <w:proofErr w:type="gramEnd"/>
      <w:r w:rsidRPr="0081494C">
        <w:rPr>
          <w:lang w:val="en-GB"/>
        </w:rPr>
        <w:t xml:space="preserve"> and actions to facilitate exchange of information between Market Surveillance Authorities and improve compliance with the policy.</w:t>
      </w:r>
    </w:p>
    <w:p w:rsidR="001D38FF" w:rsidRPr="0081494C" w:rsidRDefault="001D38FF" w:rsidP="001D38FF">
      <w:pPr>
        <w:jc w:val="both"/>
        <w:rPr>
          <w:lang w:val="en-GB"/>
        </w:rPr>
      </w:pPr>
    </w:p>
    <w:p w:rsidR="001D38FF" w:rsidRPr="00070B34" w:rsidRDefault="001D38FF" w:rsidP="001D38FF">
      <w:pPr>
        <w:tabs>
          <w:tab w:val="left" w:pos="1985"/>
        </w:tabs>
        <w:ind w:left="3969" w:hanging="3969"/>
        <w:jc w:val="both"/>
        <w:rPr>
          <w:b/>
          <w:bCs/>
          <w:i/>
          <w:iCs/>
          <w:lang w:val="en-GB"/>
        </w:rPr>
      </w:pPr>
      <w:r w:rsidRPr="00070B34">
        <w:rPr>
          <w:b/>
          <w:bCs/>
          <w:i/>
          <w:iCs/>
          <w:u w:val="single"/>
          <w:lang w:val="en-GB"/>
        </w:rPr>
        <w:t>Decision taken:</w:t>
      </w:r>
      <w:r w:rsidRPr="00070B34">
        <w:rPr>
          <w:b/>
          <w:bCs/>
          <w:i/>
          <w:iCs/>
          <w:lang w:val="en-GB"/>
        </w:rPr>
        <w:tab/>
        <w:t xml:space="preserve">No follow-up for the moment </w:t>
      </w:r>
    </w:p>
    <w:p w:rsidR="001D38FF" w:rsidRPr="00070B34" w:rsidRDefault="001D38FF" w:rsidP="001D38FF">
      <w:pPr>
        <w:jc w:val="both"/>
        <w:rPr>
          <w:lang w:val="en-GB"/>
        </w:rPr>
      </w:pPr>
    </w:p>
    <w:p w:rsidR="001D38FF" w:rsidRPr="00070B34" w:rsidRDefault="00F15F08" w:rsidP="00F15F08">
      <w:pPr>
        <w:widowControl/>
        <w:spacing w:after="120"/>
        <w:ind w:left="720" w:hanging="360"/>
        <w:contextualSpacing/>
        <w:jc w:val="both"/>
        <w:rPr>
          <w:rFonts w:eastAsia="Calibri"/>
          <w:b/>
          <w:i/>
          <w:lang w:val="en-GB"/>
        </w:rPr>
      </w:pPr>
      <w:r>
        <w:rPr>
          <w:rFonts w:ascii="Symbol" w:hAnsi="Symbol"/>
        </w:rPr>
        <w:t></w:t>
      </w:r>
      <w:r w:rsidRPr="00070B34">
        <w:rPr>
          <w:rFonts w:ascii="Symbol" w:hAnsi="Symbol"/>
          <w:lang w:val="en-GB"/>
        </w:rPr>
        <w:tab/>
      </w:r>
      <w:r w:rsidRPr="00070B34">
        <w:rPr>
          <w:b/>
          <w:i/>
          <w:lang w:val="en-GB"/>
        </w:rPr>
        <w:t>AUDIT PREVIEWS</w:t>
      </w:r>
    </w:p>
    <w:p w:rsidR="001D38FF" w:rsidRPr="00070B34" w:rsidRDefault="001D38FF" w:rsidP="001D38FF">
      <w:pPr>
        <w:jc w:val="both"/>
        <w:rPr>
          <w:lang w:val="en-GB"/>
        </w:rPr>
      </w:pPr>
    </w:p>
    <w:p w:rsidR="001D38FF" w:rsidRPr="00070B34" w:rsidRDefault="00DB690C" w:rsidP="001D38FF">
      <w:pPr>
        <w:jc w:val="both"/>
        <w:rPr>
          <w:lang w:val="en-GB"/>
        </w:rPr>
      </w:pPr>
      <w:hyperlink r:id="rId17" w:history="1">
        <w:r w:rsidR="00F15F08" w:rsidRPr="00070B34">
          <w:rPr>
            <w:rStyle w:val="Hyperlink"/>
            <w:b/>
            <w:i/>
            <w:lang w:val="en-GB"/>
          </w:rPr>
          <w:t>Maximising the benefits of the EU’s space assets</w:t>
        </w:r>
      </w:hyperlink>
      <w:r w:rsidR="00F15F08" w:rsidRPr="00070B34">
        <w:rPr>
          <w:lang w:val="en-GB"/>
        </w:rPr>
        <w:t xml:space="preserve"> (9/01/2020)</w:t>
      </w:r>
    </w:p>
    <w:p w:rsidR="001D38FF" w:rsidRPr="00070B34" w:rsidRDefault="001D38FF" w:rsidP="001D38FF">
      <w:pPr>
        <w:jc w:val="both"/>
        <w:rPr>
          <w:lang w:val="en-GB"/>
        </w:rPr>
      </w:pPr>
      <w:r w:rsidRPr="00070B34">
        <w:rPr>
          <w:lang w:val="en-GB"/>
        </w:rPr>
        <w:t>The EU’s three flagship space programmes – Copernicus, EGNOS and Galileo – guarantee the EU access to critical navigation and earth observation technology, but the deployment and operation of these space assets entails significant long-term costs for the EU budget. The European Court of Auditors is currently conducting an audit to assess whether the Commission’s action to promote the uptake of the services provided by the EU’s main space programmes, Copernicus and Galileo, are effective. In particular, it will examine whether its activities have actually helped increase service uptake, whether the regulatory framework is favourable to this objective, and whether a well-designed strategy and a monitoring system are in place. Expected publication date: Quarter 4, 2020.</w:t>
      </w:r>
    </w:p>
    <w:p w:rsidR="001D38FF" w:rsidRPr="00070B34" w:rsidRDefault="001D38FF" w:rsidP="001D38FF">
      <w:pPr>
        <w:rPr>
          <w:lang w:val="en-GB"/>
        </w:rPr>
      </w:pPr>
    </w:p>
    <w:p w:rsidR="001D38FF" w:rsidRPr="00070B34" w:rsidRDefault="001D38FF" w:rsidP="001D38FF">
      <w:pPr>
        <w:pBdr>
          <w:top w:val="single" w:sz="4" w:space="1" w:color="auto"/>
          <w:left w:val="single" w:sz="4" w:space="4" w:color="auto"/>
          <w:bottom w:val="single" w:sz="4" w:space="1" w:color="auto"/>
          <w:right w:val="single" w:sz="4" w:space="4" w:color="auto"/>
        </w:pBdr>
        <w:spacing w:after="120"/>
        <w:jc w:val="center"/>
        <w:rPr>
          <w:b/>
          <w:sz w:val="20"/>
          <w:lang w:val="en-GB"/>
        </w:rPr>
      </w:pPr>
      <w:r w:rsidRPr="00070B34">
        <w:rPr>
          <w:b/>
          <w:sz w:val="20"/>
          <w:lang w:val="en-GB"/>
        </w:rPr>
        <w:t>European Court of Auditors’ portfolio of publications</w:t>
      </w:r>
    </w:p>
    <w:p w:rsidR="001D38FF" w:rsidRPr="00070B34" w:rsidRDefault="001D38FF" w:rsidP="001D38FF">
      <w:pPr>
        <w:pBdr>
          <w:top w:val="single" w:sz="4" w:space="1" w:color="auto"/>
          <w:left w:val="single" w:sz="4" w:space="4" w:color="auto"/>
          <w:bottom w:val="single" w:sz="4" w:space="1" w:color="auto"/>
          <w:right w:val="single" w:sz="4" w:space="4" w:color="auto"/>
        </w:pBdr>
        <w:rPr>
          <w:b/>
          <w:sz w:val="20"/>
          <w:lang w:val="en-GB"/>
        </w:rPr>
      </w:pPr>
    </w:p>
    <w:p w:rsidR="001D38FF" w:rsidRPr="00070B34" w:rsidRDefault="001D38FF" w:rsidP="001D38FF">
      <w:pPr>
        <w:pBdr>
          <w:top w:val="single" w:sz="4" w:space="1" w:color="auto"/>
          <w:left w:val="single" w:sz="4" w:space="4" w:color="auto"/>
          <w:bottom w:val="single" w:sz="4" w:space="1" w:color="auto"/>
          <w:right w:val="single" w:sz="4" w:space="4" w:color="auto"/>
        </w:pBdr>
        <w:rPr>
          <w:sz w:val="20"/>
          <w:lang w:val="en-GB"/>
        </w:rPr>
      </w:pPr>
      <w:r w:rsidRPr="00070B34">
        <w:rPr>
          <w:b/>
          <w:sz w:val="20"/>
          <w:lang w:val="en-GB"/>
        </w:rPr>
        <w:t>Special reports</w:t>
      </w:r>
      <w:r w:rsidRPr="00070B34">
        <w:rPr>
          <w:sz w:val="20"/>
          <w:lang w:val="en-GB"/>
        </w:rPr>
        <w:t xml:space="preserve"> present the results of selected audits (performance audits) on specific policy or spending areas, or on budgetary or management issues.</w:t>
      </w:r>
    </w:p>
    <w:p w:rsidR="001D38FF" w:rsidRPr="00070B34" w:rsidRDefault="001D38FF" w:rsidP="001D38FF">
      <w:pPr>
        <w:pBdr>
          <w:top w:val="single" w:sz="4" w:space="1" w:color="auto"/>
          <w:left w:val="single" w:sz="4" w:space="4" w:color="auto"/>
          <w:bottom w:val="single" w:sz="4" w:space="1" w:color="auto"/>
          <w:right w:val="single" w:sz="4" w:space="4" w:color="auto"/>
        </w:pBdr>
        <w:rPr>
          <w:sz w:val="20"/>
          <w:lang w:val="en-GB"/>
        </w:rPr>
      </w:pPr>
      <w:r w:rsidRPr="00070B34">
        <w:rPr>
          <w:b/>
          <w:sz w:val="20"/>
          <w:lang w:val="en-GB"/>
        </w:rPr>
        <w:t>Annual reports</w:t>
      </w:r>
      <w:r w:rsidRPr="00070B34">
        <w:rPr>
          <w:sz w:val="20"/>
          <w:lang w:val="en-GB"/>
        </w:rPr>
        <w:t xml:space="preserve"> mainly contain the results of financial and compliance audit work on the EU budget and the European Development Funds, but also budgetary management and performance aspects.</w:t>
      </w:r>
    </w:p>
    <w:p w:rsidR="001D38FF" w:rsidRPr="00070B34" w:rsidRDefault="001D38FF" w:rsidP="001D38FF">
      <w:pPr>
        <w:pBdr>
          <w:top w:val="single" w:sz="4" w:space="1" w:color="auto"/>
          <w:left w:val="single" w:sz="4" w:space="4" w:color="auto"/>
          <w:bottom w:val="single" w:sz="4" w:space="1" w:color="auto"/>
          <w:right w:val="single" w:sz="4" w:space="4" w:color="auto"/>
        </w:pBdr>
        <w:rPr>
          <w:sz w:val="20"/>
          <w:lang w:val="en-GB"/>
        </w:rPr>
      </w:pPr>
      <w:r w:rsidRPr="00070B34">
        <w:rPr>
          <w:b/>
          <w:sz w:val="20"/>
          <w:lang w:val="en-GB"/>
        </w:rPr>
        <w:t>Specific annual reports</w:t>
      </w:r>
      <w:r w:rsidRPr="00070B34">
        <w:rPr>
          <w:sz w:val="20"/>
          <w:lang w:val="en-GB"/>
        </w:rPr>
        <w:t>, published separately on the EU’s agencies, decentralised bodies and joint undertakings.</w:t>
      </w:r>
    </w:p>
    <w:p w:rsidR="001D38FF" w:rsidRPr="00070B34" w:rsidRDefault="001D38FF" w:rsidP="001D38FF">
      <w:pPr>
        <w:pBdr>
          <w:top w:val="single" w:sz="4" w:space="1" w:color="auto"/>
          <w:left w:val="single" w:sz="4" w:space="4" w:color="auto"/>
          <w:bottom w:val="single" w:sz="4" w:space="1" w:color="auto"/>
          <w:right w:val="single" w:sz="4" w:space="4" w:color="auto"/>
        </w:pBdr>
        <w:rPr>
          <w:sz w:val="20"/>
          <w:lang w:val="en-GB"/>
        </w:rPr>
      </w:pPr>
      <w:r w:rsidRPr="00070B34">
        <w:rPr>
          <w:b/>
          <w:sz w:val="20"/>
          <w:lang w:val="en-GB"/>
        </w:rPr>
        <w:t>Opinions</w:t>
      </w:r>
      <w:r w:rsidRPr="00070B34">
        <w:rPr>
          <w:sz w:val="20"/>
          <w:lang w:val="en-GB"/>
        </w:rPr>
        <w:t xml:space="preserve"> on new or updated laws with a significant impact on financial management, either mandatory under the TFEU, at the request of another institution or on our own initiative.</w:t>
      </w:r>
    </w:p>
    <w:p w:rsidR="001D38FF" w:rsidRPr="00070B34" w:rsidRDefault="001D38FF" w:rsidP="001D38FF">
      <w:pPr>
        <w:pBdr>
          <w:top w:val="single" w:sz="4" w:space="1" w:color="auto"/>
          <w:left w:val="single" w:sz="4" w:space="4" w:color="auto"/>
          <w:bottom w:val="single" w:sz="4" w:space="1" w:color="auto"/>
          <w:right w:val="single" w:sz="4" w:space="4" w:color="auto"/>
        </w:pBdr>
        <w:rPr>
          <w:sz w:val="20"/>
          <w:lang w:val="en-GB"/>
        </w:rPr>
      </w:pPr>
      <w:r w:rsidRPr="00070B34">
        <w:rPr>
          <w:b/>
          <w:sz w:val="20"/>
          <w:lang w:val="en-GB"/>
        </w:rPr>
        <w:t>Briefing papers</w:t>
      </w:r>
      <w:r w:rsidRPr="00070B34">
        <w:rPr>
          <w:sz w:val="20"/>
          <w:lang w:val="en-GB"/>
        </w:rPr>
        <w:t xml:space="preserve"> describe and analyse policy or management, focusing on specific topics.</w:t>
      </w:r>
    </w:p>
    <w:p w:rsidR="001D38FF" w:rsidRPr="00070B34" w:rsidRDefault="001D38FF" w:rsidP="001D38FF">
      <w:pPr>
        <w:pBdr>
          <w:top w:val="single" w:sz="4" w:space="1" w:color="auto"/>
          <w:left w:val="single" w:sz="4" w:space="4" w:color="auto"/>
          <w:bottom w:val="single" w:sz="4" w:space="1" w:color="auto"/>
          <w:right w:val="single" w:sz="4" w:space="4" w:color="auto"/>
        </w:pBdr>
        <w:rPr>
          <w:sz w:val="20"/>
          <w:lang w:val="en-GB"/>
        </w:rPr>
      </w:pPr>
      <w:r w:rsidRPr="00070B34">
        <w:rPr>
          <w:b/>
          <w:sz w:val="20"/>
          <w:lang w:val="en-GB"/>
        </w:rPr>
        <w:t>Landscape reviews</w:t>
      </w:r>
      <w:r w:rsidRPr="00070B34">
        <w:rPr>
          <w:sz w:val="20"/>
          <w:lang w:val="en-GB"/>
        </w:rPr>
        <w:t xml:space="preserve">, similar to briefing papers, but focused on complex, large-scale policy areas or management issues, often from a </w:t>
      </w:r>
      <w:proofErr w:type="gramStart"/>
      <w:r w:rsidRPr="00070B34">
        <w:rPr>
          <w:sz w:val="20"/>
          <w:lang w:val="en-GB"/>
        </w:rPr>
        <w:t>cross-cutting</w:t>
      </w:r>
      <w:proofErr w:type="gramEnd"/>
      <w:r w:rsidRPr="00070B34">
        <w:rPr>
          <w:sz w:val="20"/>
          <w:lang w:val="en-GB"/>
        </w:rPr>
        <w:t xml:space="preserve"> perspective.</w:t>
      </w:r>
    </w:p>
    <w:p w:rsidR="001D38FF" w:rsidRPr="00070B34" w:rsidRDefault="001D38FF" w:rsidP="001D38FF">
      <w:pPr>
        <w:pBdr>
          <w:top w:val="single" w:sz="4" w:space="1" w:color="auto"/>
          <w:left w:val="single" w:sz="4" w:space="4" w:color="auto"/>
          <w:bottom w:val="single" w:sz="4" w:space="1" w:color="auto"/>
          <w:right w:val="single" w:sz="4" w:space="4" w:color="auto"/>
        </w:pBdr>
        <w:rPr>
          <w:sz w:val="20"/>
          <w:lang w:val="en-GB"/>
        </w:rPr>
      </w:pPr>
      <w:r w:rsidRPr="00070B34">
        <w:rPr>
          <w:b/>
          <w:sz w:val="20"/>
          <w:lang w:val="en-GB"/>
        </w:rPr>
        <w:t>Rapid case reviews</w:t>
      </w:r>
      <w:r w:rsidRPr="00070B34">
        <w:rPr>
          <w:sz w:val="20"/>
          <w:lang w:val="en-GB"/>
        </w:rPr>
        <w:t xml:space="preserve"> establish facts surrounding </w:t>
      </w:r>
      <w:proofErr w:type="gramStart"/>
      <w:r w:rsidRPr="00070B34">
        <w:rPr>
          <w:sz w:val="20"/>
          <w:lang w:val="en-GB"/>
        </w:rPr>
        <w:t>very</w:t>
      </w:r>
      <w:proofErr w:type="gramEnd"/>
      <w:r w:rsidRPr="00070B34">
        <w:rPr>
          <w:sz w:val="20"/>
          <w:lang w:val="en-GB"/>
        </w:rPr>
        <w:t xml:space="preserve"> focused specific issues or problems.</w:t>
      </w:r>
    </w:p>
    <w:p w:rsidR="001D38FF" w:rsidRPr="00070B34" w:rsidRDefault="001D38FF" w:rsidP="001D38FF">
      <w:pPr>
        <w:pBdr>
          <w:top w:val="single" w:sz="4" w:space="1" w:color="auto"/>
          <w:left w:val="single" w:sz="4" w:space="4" w:color="auto"/>
          <w:bottom w:val="single" w:sz="4" w:space="1" w:color="auto"/>
          <w:right w:val="single" w:sz="4" w:space="4" w:color="auto"/>
        </w:pBdr>
        <w:rPr>
          <w:sz w:val="20"/>
          <w:lang w:val="en-GB"/>
        </w:rPr>
      </w:pPr>
      <w:r w:rsidRPr="00070B34">
        <w:rPr>
          <w:b/>
          <w:sz w:val="20"/>
          <w:lang w:val="en-GB"/>
        </w:rPr>
        <w:t>Audit previews</w:t>
      </w:r>
      <w:r w:rsidRPr="00070B34">
        <w:rPr>
          <w:sz w:val="20"/>
          <w:lang w:val="en-GB"/>
        </w:rPr>
        <w:t xml:space="preserve"> present background information on a forthcoming or ongoing audit.</w:t>
      </w:r>
    </w:p>
    <w:p w:rsidR="001D38FF" w:rsidRPr="00070B34" w:rsidRDefault="001D38FF" w:rsidP="001D38FF">
      <w:pPr>
        <w:pBdr>
          <w:top w:val="single" w:sz="4" w:space="1" w:color="auto"/>
          <w:left w:val="single" w:sz="4" w:space="4" w:color="auto"/>
          <w:bottom w:val="single" w:sz="4" w:space="1" w:color="auto"/>
          <w:right w:val="single" w:sz="4" w:space="4" w:color="auto"/>
        </w:pBdr>
        <w:rPr>
          <w:sz w:val="20"/>
          <w:lang w:val="en-GB"/>
        </w:rPr>
      </w:pPr>
    </w:p>
    <w:p w:rsidR="001D38FF" w:rsidRPr="00070B34" w:rsidRDefault="001D38FF" w:rsidP="001D38FF">
      <w:pPr>
        <w:rPr>
          <w:i/>
          <w:color w:val="000000"/>
          <w:lang w:val="en-GB"/>
        </w:rPr>
      </w:pPr>
    </w:p>
    <w:p w:rsidR="001D38FF" w:rsidRPr="00070B34" w:rsidRDefault="001D38FF" w:rsidP="001D38FF">
      <w:pPr>
        <w:pStyle w:val="Normale1"/>
        <w:ind w:left="709" w:hanging="709"/>
        <w:jc w:val="both"/>
        <w:rPr>
          <w:b/>
          <w:bCs/>
          <w:i/>
          <w:iCs/>
          <w:lang w:val="en-GB"/>
        </w:rPr>
      </w:pPr>
    </w:p>
    <w:p w:rsidR="001D38FF" w:rsidRPr="00070B34" w:rsidRDefault="001D38FF" w:rsidP="001D38FF">
      <w:pPr>
        <w:pStyle w:val="Normale1"/>
        <w:ind w:left="709" w:hanging="709"/>
        <w:jc w:val="both"/>
        <w:rPr>
          <w:bCs/>
          <w:i/>
          <w:iCs/>
          <w:lang w:val="en-GB"/>
        </w:rPr>
      </w:pPr>
      <w:r w:rsidRPr="00070B34">
        <w:rPr>
          <w:b/>
          <w:bCs/>
          <w:i/>
          <w:iCs/>
          <w:lang w:val="en-GB"/>
        </w:rPr>
        <w:t xml:space="preserve">8.7 </w:t>
      </w:r>
      <w:r w:rsidRPr="00070B34">
        <w:rPr>
          <w:b/>
          <w:bCs/>
          <w:i/>
          <w:iCs/>
          <w:lang w:val="en-GB"/>
        </w:rPr>
        <w:tab/>
      </w:r>
      <w:r w:rsidRPr="00070B34">
        <w:rPr>
          <w:rStyle w:val="bumpedfont15"/>
          <w:b/>
          <w:bCs/>
          <w:i/>
          <w:iCs/>
          <w:lang w:val="en-GB"/>
        </w:rPr>
        <w:t xml:space="preserve">Impact of the UK’s withdrawal on the concrete work of ENVI </w:t>
      </w:r>
      <w:r w:rsidRPr="00070B34">
        <w:rPr>
          <w:rStyle w:val="bumpedfont15"/>
          <w:bCs/>
          <w:i/>
          <w:iCs/>
          <w:lang w:val="en-GB"/>
        </w:rPr>
        <w:t>(ES/GF)</w:t>
      </w:r>
    </w:p>
    <w:p w:rsidR="001D38FF" w:rsidRPr="00070B34" w:rsidRDefault="001D38FF" w:rsidP="001D38FF">
      <w:pPr>
        <w:pStyle w:val="Normale1"/>
        <w:ind w:left="709" w:hanging="709"/>
        <w:jc w:val="both"/>
        <w:rPr>
          <w:b/>
          <w:bCs/>
          <w:i/>
          <w:iCs/>
          <w:lang w:val="en-GB"/>
        </w:rPr>
      </w:pPr>
    </w:p>
    <w:p w:rsidR="001D38FF" w:rsidRPr="00070B34" w:rsidRDefault="001D38FF" w:rsidP="001D38FF">
      <w:pPr>
        <w:jc w:val="both"/>
        <w:rPr>
          <w:lang w:val="en-GB"/>
        </w:rPr>
      </w:pPr>
      <w:r w:rsidRPr="00070B34">
        <w:rPr>
          <w:lang w:val="en-GB"/>
        </w:rPr>
        <w:t xml:space="preserve">With the UK Withdrawal, the European Parliament and by extension its standing committees will also undergo change. Below are some of the </w:t>
      </w:r>
      <w:proofErr w:type="gramStart"/>
      <w:r w:rsidRPr="00070B34">
        <w:rPr>
          <w:lang w:val="en-GB"/>
        </w:rPr>
        <w:t>changes which</w:t>
      </w:r>
      <w:proofErr w:type="gramEnd"/>
      <w:r w:rsidRPr="00070B34">
        <w:rPr>
          <w:lang w:val="en-GB"/>
        </w:rPr>
        <w:t xml:space="preserve"> will occur in ENVI – should the UK Withdrawal ultimately materialise on 31 January. Additional information are likely to </w:t>
      </w:r>
      <w:proofErr w:type="gramStart"/>
      <w:r w:rsidRPr="00070B34">
        <w:rPr>
          <w:lang w:val="en-GB"/>
        </w:rPr>
        <w:lastRenderedPageBreak/>
        <w:t>be provided</w:t>
      </w:r>
      <w:proofErr w:type="gramEnd"/>
      <w:r w:rsidRPr="00070B34">
        <w:rPr>
          <w:lang w:val="en-GB"/>
        </w:rPr>
        <w:t xml:space="preserve"> by DG PRES and other parliamentary services, following the UK Withdrawal. </w:t>
      </w:r>
    </w:p>
    <w:p w:rsidR="001D38FF" w:rsidRPr="00070B34" w:rsidRDefault="001D38FF" w:rsidP="001D38FF">
      <w:pPr>
        <w:jc w:val="both"/>
        <w:rPr>
          <w:lang w:val="en-GB"/>
        </w:rPr>
      </w:pPr>
    </w:p>
    <w:p w:rsidR="001D38FF" w:rsidRPr="00070B34" w:rsidRDefault="001D38FF" w:rsidP="001D38FF">
      <w:pPr>
        <w:jc w:val="both"/>
        <w:rPr>
          <w:b/>
          <w:lang w:val="en-GB"/>
        </w:rPr>
      </w:pPr>
      <w:r w:rsidRPr="00070B34">
        <w:rPr>
          <w:b/>
          <w:lang w:val="en-GB"/>
        </w:rPr>
        <w:t>Composition of the Committee</w:t>
      </w:r>
    </w:p>
    <w:p w:rsidR="001D38FF" w:rsidRPr="00070B34" w:rsidRDefault="001D38FF" w:rsidP="001D38FF">
      <w:pPr>
        <w:jc w:val="both"/>
        <w:rPr>
          <w:b/>
          <w:lang w:val="en-GB"/>
        </w:rPr>
      </w:pPr>
    </w:p>
    <w:p w:rsidR="001D38FF" w:rsidRPr="00070B34" w:rsidRDefault="001D38FF" w:rsidP="001D38FF">
      <w:pPr>
        <w:jc w:val="both"/>
        <w:rPr>
          <w:lang w:val="en-GB"/>
        </w:rPr>
      </w:pPr>
      <w:r w:rsidRPr="00070B34">
        <w:rPr>
          <w:lang w:val="en-GB"/>
        </w:rPr>
        <w:t xml:space="preserve">Despite the fact that the European Parliament </w:t>
      </w:r>
      <w:proofErr w:type="gramStart"/>
      <w:r w:rsidRPr="00070B34">
        <w:rPr>
          <w:lang w:val="en-GB"/>
        </w:rPr>
        <w:t>will be resized</w:t>
      </w:r>
      <w:proofErr w:type="gramEnd"/>
      <w:r w:rsidRPr="00070B34">
        <w:rPr>
          <w:lang w:val="en-GB"/>
        </w:rPr>
        <w:t xml:space="preserve"> – going from 751 Members to 705, the ENVI Committee will expand further: going from 76 Members today to 81 post-Brexit. ENVI will remain the biggest Committee in the European Parliament. </w:t>
      </w:r>
    </w:p>
    <w:p w:rsidR="001D38FF" w:rsidRPr="00070B34" w:rsidRDefault="001D38FF" w:rsidP="001D38FF">
      <w:pPr>
        <w:jc w:val="both"/>
        <w:rPr>
          <w:lang w:val="en-GB"/>
        </w:rPr>
      </w:pPr>
    </w:p>
    <w:p w:rsidR="001D38FF" w:rsidRPr="00070B34" w:rsidRDefault="001D38FF" w:rsidP="001D38FF">
      <w:pPr>
        <w:jc w:val="both"/>
        <w:rPr>
          <w:b/>
          <w:lang w:val="en-GB"/>
        </w:rPr>
      </w:pPr>
      <w:r w:rsidRPr="00070B34">
        <w:rPr>
          <w:b/>
          <w:lang w:val="en-GB"/>
        </w:rPr>
        <w:t>Size of Political Groups and effect on decisions already taken</w:t>
      </w:r>
    </w:p>
    <w:p w:rsidR="001D38FF" w:rsidRPr="00070B34" w:rsidRDefault="001D38FF" w:rsidP="001D38FF">
      <w:pPr>
        <w:jc w:val="both"/>
        <w:rPr>
          <w:lang w:val="en-GB"/>
        </w:rPr>
      </w:pPr>
    </w:p>
    <w:p w:rsidR="001D38FF" w:rsidRPr="00070B34" w:rsidRDefault="001D38FF" w:rsidP="001D38FF">
      <w:pPr>
        <w:jc w:val="both"/>
        <w:rPr>
          <w:lang w:val="en-GB"/>
        </w:rPr>
      </w:pPr>
      <w:r w:rsidRPr="00070B34">
        <w:rPr>
          <w:lang w:val="en-GB"/>
        </w:rPr>
        <w:t>With the arrival of new Members and the departure of Members from S&amp;D, RE, Greens/EFA, GUE/NGL and NI, the relative strength of political groups will also change and this will in turn affect the D’Hondt system. This change will have no retroactive effect on decisions already taken (for example Coordinators’ decision) – even if their application concerns future dates. (Annex XIII)</w:t>
      </w:r>
    </w:p>
    <w:p w:rsidR="001D38FF" w:rsidRPr="00070B34" w:rsidRDefault="001D38FF" w:rsidP="001D38FF">
      <w:pPr>
        <w:jc w:val="both"/>
        <w:rPr>
          <w:lang w:val="en-GB"/>
        </w:rPr>
      </w:pPr>
    </w:p>
    <w:p w:rsidR="001D38FF" w:rsidRPr="00070B34" w:rsidRDefault="001D38FF" w:rsidP="001D38FF">
      <w:pPr>
        <w:jc w:val="both"/>
        <w:rPr>
          <w:b/>
          <w:lang w:val="en-GB"/>
        </w:rPr>
      </w:pPr>
      <w:r w:rsidRPr="00070B34">
        <w:rPr>
          <w:b/>
          <w:lang w:val="en-GB"/>
        </w:rPr>
        <w:t xml:space="preserve">Election of new </w:t>
      </w:r>
      <w:proofErr w:type="gramStart"/>
      <w:r w:rsidRPr="00070B34">
        <w:rPr>
          <w:b/>
          <w:lang w:val="en-GB"/>
        </w:rPr>
        <w:t>2</w:t>
      </w:r>
      <w:r w:rsidRPr="00070B34">
        <w:rPr>
          <w:b/>
          <w:vertAlign w:val="superscript"/>
          <w:lang w:val="en-GB"/>
        </w:rPr>
        <w:t>nd</w:t>
      </w:r>
      <w:proofErr w:type="gramEnd"/>
      <w:r w:rsidRPr="00070B34">
        <w:rPr>
          <w:b/>
          <w:lang w:val="en-GB"/>
        </w:rPr>
        <w:t xml:space="preserve"> Vice-Chair</w:t>
      </w:r>
    </w:p>
    <w:p w:rsidR="001D38FF" w:rsidRPr="00070B34" w:rsidRDefault="001D38FF" w:rsidP="001D38FF">
      <w:pPr>
        <w:jc w:val="both"/>
        <w:rPr>
          <w:lang w:val="en-GB"/>
        </w:rPr>
      </w:pPr>
    </w:p>
    <w:p w:rsidR="001D38FF" w:rsidRPr="00070B34" w:rsidRDefault="001D38FF" w:rsidP="001D38FF">
      <w:pPr>
        <w:jc w:val="both"/>
        <w:rPr>
          <w:lang w:val="en-GB"/>
        </w:rPr>
      </w:pPr>
      <w:r w:rsidRPr="00070B34">
        <w:rPr>
          <w:lang w:val="en-GB"/>
        </w:rPr>
        <w:t>Seb Dance, currently serving as ENVI 2</w:t>
      </w:r>
      <w:r w:rsidRPr="00070B34">
        <w:rPr>
          <w:vertAlign w:val="superscript"/>
          <w:lang w:val="en-GB"/>
        </w:rPr>
        <w:t>nd</w:t>
      </w:r>
      <w:r w:rsidRPr="00070B34">
        <w:rPr>
          <w:lang w:val="en-GB"/>
        </w:rPr>
        <w:t xml:space="preserve"> Vice-Chair, will be among the British Members leaving Parliament. ENVI Members will need to vote on a replacement after the UK Withdrawal. </w:t>
      </w:r>
    </w:p>
    <w:p w:rsidR="001D38FF" w:rsidRPr="00070B34" w:rsidRDefault="001D38FF" w:rsidP="001D38FF">
      <w:pPr>
        <w:jc w:val="both"/>
        <w:rPr>
          <w:lang w:val="en-GB"/>
        </w:rPr>
      </w:pPr>
    </w:p>
    <w:p w:rsidR="001D38FF" w:rsidRPr="00070B34" w:rsidRDefault="001D38FF" w:rsidP="001D38FF">
      <w:pPr>
        <w:jc w:val="both"/>
        <w:rPr>
          <w:b/>
          <w:lang w:val="en-GB"/>
        </w:rPr>
      </w:pPr>
      <w:r w:rsidRPr="00070B34">
        <w:rPr>
          <w:b/>
          <w:lang w:val="en-GB"/>
        </w:rPr>
        <w:t>Replacement of rapporteurs and shadow rapporteurs</w:t>
      </w:r>
    </w:p>
    <w:p w:rsidR="001D38FF" w:rsidRPr="00070B34" w:rsidRDefault="001D38FF" w:rsidP="001D38FF">
      <w:pPr>
        <w:jc w:val="both"/>
        <w:rPr>
          <w:b/>
          <w:lang w:val="en-GB"/>
        </w:rPr>
      </w:pPr>
    </w:p>
    <w:p w:rsidR="001D38FF" w:rsidRPr="00070B34" w:rsidRDefault="001D38FF" w:rsidP="001D38FF">
      <w:pPr>
        <w:jc w:val="both"/>
        <w:rPr>
          <w:lang w:val="en-GB"/>
        </w:rPr>
      </w:pPr>
      <w:r w:rsidRPr="00070B34">
        <w:rPr>
          <w:lang w:val="en-GB"/>
        </w:rPr>
        <w:t xml:space="preserve">Political groups </w:t>
      </w:r>
      <w:proofErr w:type="gramStart"/>
      <w:r w:rsidRPr="00070B34">
        <w:rPr>
          <w:lang w:val="en-GB"/>
        </w:rPr>
        <w:t>are asked</w:t>
      </w:r>
      <w:proofErr w:type="gramEnd"/>
      <w:r w:rsidRPr="00070B34">
        <w:rPr>
          <w:lang w:val="en-GB"/>
        </w:rPr>
        <w:t xml:space="preserve"> to communicate new rapporteurs and shadow rapporteurs for those files for which a British Member was responsible. </w:t>
      </w:r>
    </w:p>
    <w:p w:rsidR="001D38FF" w:rsidRPr="00070B34" w:rsidRDefault="001D38FF" w:rsidP="001D38FF">
      <w:pPr>
        <w:pStyle w:val="Normale1"/>
        <w:ind w:left="709" w:hanging="709"/>
        <w:jc w:val="both"/>
        <w:rPr>
          <w:b/>
          <w:bCs/>
          <w:i/>
          <w:iCs/>
          <w:lang w:val="en-GB"/>
        </w:rPr>
      </w:pPr>
    </w:p>
    <w:p w:rsidR="001D38FF" w:rsidRPr="00070B34" w:rsidRDefault="001D38FF" w:rsidP="001D38FF">
      <w:pPr>
        <w:pStyle w:val="Normale1"/>
        <w:ind w:left="709" w:hanging="709"/>
        <w:jc w:val="both"/>
        <w:rPr>
          <w:b/>
          <w:bCs/>
          <w:i/>
          <w:iCs/>
          <w:lang w:val="en-GB"/>
        </w:rPr>
      </w:pPr>
    </w:p>
    <w:p w:rsidR="001D38FF" w:rsidRPr="00070B34" w:rsidRDefault="001D38FF" w:rsidP="001D38FF">
      <w:pPr>
        <w:pStyle w:val="Normale1"/>
        <w:ind w:left="709" w:hanging="709"/>
        <w:jc w:val="both"/>
        <w:rPr>
          <w:bCs/>
          <w:i/>
          <w:iCs/>
          <w:lang w:val="en-GB"/>
        </w:rPr>
      </w:pPr>
      <w:r w:rsidRPr="00070B34">
        <w:rPr>
          <w:b/>
          <w:bCs/>
          <w:i/>
          <w:iCs/>
          <w:lang w:val="en-GB"/>
        </w:rPr>
        <w:t>8.8</w:t>
      </w:r>
      <w:r w:rsidRPr="00070B34">
        <w:rPr>
          <w:b/>
          <w:bCs/>
          <w:i/>
          <w:iCs/>
          <w:lang w:val="en-GB"/>
        </w:rPr>
        <w:tab/>
        <w:t xml:space="preserve">Letter from EFSA Executive Director - Delivery of scientific opinions on the health and welfare of rabbits kept for meat production in Europe </w:t>
      </w:r>
      <w:r w:rsidRPr="00070B34">
        <w:rPr>
          <w:bCs/>
          <w:i/>
          <w:iCs/>
          <w:lang w:val="en-GB"/>
        </w:rPr>
        <w:t>(NH)</w:t>
      </w:r>
    </w:p>
    <w:p w:rsidR="001D38FF" w:rsidRPr="00F15F08" w:rsidRDefault="001D38FF" w:rsidP="001D38FF">
      <w:pPr>
        <w:pStyle w:val="Normale1"/>
        <w:widowControl w:val="0"/>
        <w:jc w:val="both"/>
        <w:rPr>
          <w:b/>
          <w:bCs/>
          <w:i/>
          <w:color w:val="auto"/>
          <w:lang w:val="en-GB"/>
        </w:rPr>
      </w:pPr>
    </w:p>
    <w:p w:rsidR="001D38FF" w:rsidRPr="00070B34" w:rsidRDefault="001D38FF" w:rsidP="001D38FF">
      <w:pPr>
        <w:jc w:val="both"/>
        <w:rPr>
          <w:lang w:val="en-GB"/>
        </w:rPr>
      </w:pPr>
      <w:proofErr w:type="gramStart"/>
      <w:r w:rsidRPr="00070B34">
        <w:rPr>
          <w:lang w:val="en-GB"/>
        </w:rPr>
        <w:t>At the request of the ENVI and AGRI coordinators, EFSA published on 9 January three Scientific Opinions on the health and welfare of rabbits kept for meat production in Europe, including, as requested by the European Parliament,  a Scientific Opinion on the health and welfare of rabbits farmed in different production systems (providing updated scientific knowledge on the health and welfare of rabbits kept for meat production) and a Scientific Opinion on stunning methods for slaughter of rabbits for human consumption (describing the main stunning methods for rabbits which can be used in commercial practice i.e. electrical and mechanical stunning) as well as, as requested primarily by the European Commission, a Scientific Opinion on methods for killing rabbits for other purposes than human consumption (which describes the process of on-farm killing of rabbits, not for human  consumption, but for other purposes such as killing for depopulation in case of disease control or other reasons, e.g. natural disasters or economic issues).</w:t>
      </w:r>
      <w:proofErr w:type="gramEnd"/>
    </w:p>
    <w:p w:rsidR="001D38FF" w:rsidRPr="00070B34" w:rsidRDefault="001D38FF" w:rsidP="001D38FF">
      <w:pPr>
        <w:jc w:val="both"/>
        <w:rPr>
          <w:lang w:val="en-GB"/>
        </w:rPr>
      </w:pPr>
    </w:p>
    <w:p w:rsidR="001D38FF" w:rsidRPr="00070B34" w:rsidRDefault="001D38FF" w:rsidP="001D38FF">
      <w:pPr>
        <w:jc w:val="both"/>
        <w:rPr>
          <w:lang w:val="en-GB"/>
        </w:rPr>
      </w:pPr>
      <w:r w:rsidRPr="00070B34">
        <w:rPr>
          <w:lang w:val="en-GB"/>
        </w:rPr>
        <w:t>According to EFSA, the welfare of adult rabbits kept in conventional cage systems is worse than that of those housed in other systems used in the EU. The main welfare issue they experience is restricted movement. The findings are part of a comprehensive comparison of the different rabbit housing systems used in the EU.</w:t>
      </w:r>
    </w:p>
    <w:p w:rsidR="001D38FF" w:rsidRPr="00070B34" w:rsidRDefault="001D38FF" w:rsidP="001D38FF">
      <w:pPr>
        <w:jc w:val="both"/>
        <w:rPr>
          <w:lang w:val="en-GB"/>
        </w:rPr>
      </w:pPr>
    </w:p>
    <w:p w:rsidR="001D38FF" w:rsidRPr="00070B34" w:rsidRDefault="001D38FF" w:rsidP="001D38FF">
      <w:pPr>
        <w:jc w:val="both"/>
        <w:rPr>
          <w:lang w:val="en-GB"/>
        </w:rPr>
      </w:pPr>
      <w:r w:rsidRPr="00070B34">
        <w:rPr>
          <w:lang w:val="en-GB"/>
        </w:rPr>
        <w:t xml:space="preserve">A letter from Mr. Bernhard </w:t>
      </w:r>
      <w:proofErr w:type="gramStart"/>
      <w:r w:rsidRPr="00070B34">
        <w:rPr>
          <w:lang w:val="en-GB"/>
        </w:rPr>
        <w:t>Url</w:t>
      </w:r>
      <w:proofErr w:type="gramEnd"/>
      <w:r w:rsidRPr="00070B34">
        <w:rPr>
          <w:lang w:val="en-GB"/>
        </w:rPr>
        <w:t xml:space="preserve">, EFSA Executive Director, to the President, informing about </w:t>
      </w:r>
      <w:r w:rsidRPr="00070B34">
        <w:rPr>
          <w:lang w:val="en-GB"/>
        </w:rPr>
        <w:lastRenderedPageBreak/>
        <w:t xml:space="preserve">the adoption of the above-mentioned Scientific Opinions, can be found in Annex XIV. </w:t>
      </w:r>
    </w:p>
    <w:p w:rsidR="001D38FF" w:rsidRPr="00070B34" w:rsidRDefault="001D38FF" w:rsidP="001D38FF">
      <w:pPr>
        <w:jc w:val="both"/>
        <w:rPr>
          <w:lang w:val="en-GB"/>
        </w:rPr>
      </w:pPr>
    </w:p>
    <w:p w:rsidR="001D38FF" w:rsidRPr="00070B34" w:rsidRDefault="001D38FF" w:rsidP="001D38FF">
      <w:pPr>
        <w:jc w:val="both"/>
        <w:rPr>
          <w:lang w:val="en-GB"/>
        </w:rPr>
      </w:pPr>
      <w:r w:rsidRPr="00070B34">
        <w:rPr>
          <w:lang w:val="en-GB"/>
        </w:rPr>
        <w:t xml:space="preserve">The Scientific Opinions </w:t>
      </w:r>
      <w:proofErr w:type="gramStart"/>
      <w:r w:rsidRPr="00070B34">
        <w:rPr>
          <w:lang w:val="en-GB"/>
        </w:rPr>
        <w:t>can be consulted</w:t>
      </w:r>
      <w:proofErr w:type="gramEnd"/>
      <w:r w:rsidRPr="00070B34">
        <w:rPr>
          <w:lang w:val="en-GB"/>
        </w:rPr>
        <w:t xml:space="preserve"> under the following links:</w:t>
      </w:r>
    </w:p>
    <w:p w:rsidR="001D38FF" w:rsidRPr="00070B34" w:rsidRDefault="001D38FF" w:rsidP="001D38FF">
      <w:pPr>
        <w:jc w:val="both"/>
        <w:rPr>
          <w:lang w:val="en-GB"/>
        </w:rPr>
      </w:pPr>
    </w:p>
    <w:p w:rsidR="001D38FF" w:rsidRPr="00070B34" w:rsidRDefault="00F15F08" w:rsidP="00F15F08">
      <w:pPr>
        <w:ind w:left="765" w:hanging="360"/>
        <w:jc w:val="both"/>
        <w:rPr>
          <w:lang w:val="en-GB"/>
        </w:rPr>
      </w:pPr>
      <w:r>
        <w:rPr>
          <w:rFonts w:ascii="Symbol" w:hAnsi="Symbol"/>
          <w:snapToGrid/>
          <w:szCs w:val="24"/>
          <w:bdr w:val="nil"/>
        </w:rPr>
        <w:t></w:t>
      </w:r>
      <w:r w:rsidRPr="00070B34">
        <w:rPr>
          <w:rFonts w:ascii="Symbol" w:hAnsi="Symbol"/>
          <w:snapToGrid/>
          <w:szCs w:val="24"/>
          <w:bdr w:val="nil"/>
          <w:lang w:val="en-GB"/>
        </w:rPr>
        <w:tab/>
      </w:r>
      <w:r w:rsidRPr="00070B34">
        <w:rPr>
          <w:b/>
          <w:u w:val="single"/>
          <w:lang w:val="en-GB"/>
        </w:rPr>
        <w:t xml:space="preserve">Scientific opinion on </w:t>
      </w:r>
      <w:r w:rsidRPr="00070B34">
        <w:rPr>
          <w:b/>
          <w:bCs/>
          <w:u w:val="single"/>
          <w:lang w:val="en-GB"/>
        </w:rPr>
        <w:t>the health and welfare of rabbits farmed in different production systems</w:t>
      </w:r>
      <w:r w:rsidRPr="00070B34">
        <w:rPr>
          <w:b/>
          <w:bCs/>
          <w:lang w:val="en-GB"/>
        </w:rPr>
        <w:t>:</w:t>
      </w:r>
    </w:p>
    <w:p w:rsidR="001D38FF" w:rsidRPr="00070B34" w:rsidRDefault="00DB690C" w:rsidP="001D38FF">
      <w:pPr>
        <w:ind w:left="708"/>
        <w:jc w:val="both"/>
        <w:rPr>
          <w:lang w:val="en-GB"/>
        </w:rPr>
      </w:pPr>
      <w:hyperlink r:id="rId18" w:history="1">
        <w:r w:rsidR="00F15F08" w:rsidRPr="00070B34">
          <w:rPr>
            <w:color w:val="0563C1"/>
            <w:u w:val="single"/>
            <w:lang w:val="en-GB"/>
          </w:rPr>
          <w:t>https://efsa.onlinelibrary.wiley.com/doi/epdf/10.2903/j.efsa.2020.5944</w:t>
        </w:r>
      </w:hyperlink>
    </w:p>
    <w:p w:rsidR="001D38FF" w:rsidRPr="00070B34" w:rsidRDefault="001D38FF" w:rsidP="001D38FF">
      <w:pPr>
        <w:ind w:left="708"/>
        <w:jc w:val="both"/>
        <w:rPr>
          <w:lang w:val="en-GB"/>
        </w:rPr>
      </w:pPr>
    </w:p>
    <w:p w:rsidR="001D38FF" w:rsidRPr="00070B34" w:rsidRDefault="00F15F08" w:rsidP="00F15F08">
      <w:pPr>
        <w:ind w:left="765" w:hanging="360"/>
        <w:jc w:val="both"/>
        <w:rPr>
          <w:lang w:val="en-GB"/>
        </w:rPr>
      </w:pPr>
      <w:r>
        <w:rPr>
          <w:rFonts w:ascii="Symbol" w:hAnsi="Symbol"/>
          <w:snapToGrid/>
          <w:szCs w:val="24"/>
          <w:bdr w:val="nil"/>
        </w:rPr>
        <w:t></w:t>
      </w:r>
      <w:r w:rsidRPr="00070B34">
        <w:rPr>
          <w:rFonts w:ascii="Symbol" w:hAnsi="Symbol"/>
          <w:snapToGrid/>
          <w:szCs w:val="24"/>
          <w:bdr w:val="nil"/>
          <w:lang w:val="en-GB"/>
        </w:rPr>
        <w:tab/>
      </w:r>
      <w:r w:rsidRPr="00070B34">
        <w:rPr>
          <w:b/>
          <w:u w:val="single"/>
          <w:lang w:val="en-GB"/>
        </w:rPr>
        <w:t>Scientific opinion on</w:t>
      </w:r>
      <w:r w:rsidRPr="00070B34">
        <w:rPr>
          <w:u w:val="single"/>
          <w:lang w:val="en-GB"/>
        </w:rPr>
        <w:t xml:space="preserve"> </w:t>
      </w:r>
      <w:r w:rsidRPr="00070B34">
        <w:rPr>
          <w:b/>
          <w:bCs/>
          <w:u w:val="single"/>
          <w:lang w:val="en-GB"/>
        </w:rPr>
        <w:t>stunning methods for slaughter of rabbits for human consumption:</w:t>
      </w:r>
    </w:p>
    <w:p w:rsidR="001D38FF" w:rsidRPr="00070B34" w:rsidRDefault="00DB690C" w:rsidP="001D38FF">
      <w:pPr>
        <w:ind w:left="405" w:firstLine="315"/>
        <w:jc w:val="both"/>
        <w:rPr>
          <w:color w:val="1F497D"/>
          <w:lang w:val="en-GB"/>
        </w:rPr>
      </w:pPr>
      <w:hyperlink r:id="rId19" w:history="1">
        <w:r w:rsidR="00F15F08" w:rsidRPr="00070B34">
          <w:rPr>
            <w:color w:val="0563C1"/>
            <w:u w:val="single"/>
            <w:lang w:val="en-GB"/>
          </w:rPr>
          <w:t>https://efsa.onlinelibrary.wiley.com/doi/epdf/10.2903/j.efsa.2020.5927</w:t>
        </w:r>
      </w:hyperlink>
    </w:p>
    <w:p w:rsidR="001D38FF" w:rsidRPr="00070B34" w:rsidRDefault="001D38FF" w:rsidP="001D38FF">
      <w:pPr>
        <w:ind w:left="405" w:firstLine="315"/>
        <w:jc w:val="both"/>
        <w:rPr>
          <w:lang w:val="en-GB"/>
        </w:rPr>
      </w:pPr>
      <w:r w:rsidRPr="00070B34">
        <w:rPr>
          <w:lang w:val="en-GB"/>
        </w:rPr>
        <w:t xml:space="preserve">  </w:t>
      </w:r>
    </w:p>
    <w:p w:rsidR="001D38FF" w:rsidRPr="00070B34" w:rsidRDefault="00F15F08" w:rsidP="00F15F08">
      <w:pPr>
        <w:ind w:left="765" w:hanging="360"/>
        <w:jc w:val="both"/>
        <w:rPr>
          <w:lang w:val="en-GB"/>
        </w:rPr>
      </w:pPr>
      <w:r>
        <w:rPr>
          <w:rFonts w:ascii="Symbol" w:hAnsi="Symbol"/>
          <w:snapToGrid/>
          <w:szCs w:val="24"/>
          <w:bdr w:val="nil"/>
        </w:rPr>
        <w:t></w:t>
      </w:r>
      <w:r w:rsidRPr="00070B34">
        <w:rPr>
          <w:rFonts w:ascii="Symbol" w:hAnsi="Symbol"/>
          <w:snapToGrid/>
          <w:szCs w:val="24"/>
          <w:bdr w:val="nil"/>
          <w:lang w:val="en-GB"/>
        </w:rPr>
        <w:tab/>
      </w:r>
      <w:r w:rsidRPr="00070B34">
        <w:rPr>
          <w:b/>
          <w:u w:val="single"/>
          <w:lang w:val="en-GB"/>
        </w:rPr>
        <w:t xml:space="preserve">Scientific opinion on </w:t>
      </w:r>
      <w:r w:rsidRPr="00070B34">
        <w:rPr>
          <w:b/>
          <w:bCs/>
          <w:u w:val="single"/>
          <w:lang w:val="en-GB"/>
        </w:rPr>
        <w:t xml:space="preserve">methods for </w:t>
      </w:r>
      <w:proofErr w:type="gramStart"/>
      <w:r w:rsidRPr="00070B34">
        <w:rPr>
          <w:b/>
          <w:bCs/>
          <w:u w:val="single"/>
          <w:lang w:val="en-GB"/>
        </w:rPr>
        <w:t>killing  rabbits</w:t>
      </w:r>
      <w:proofErr w:type="gramEnd"/>
      <w:r w:rsidRPr="00070B34">
        <w:rPr>
          <w:b/>
          <w:bCs/>
          <w:u w:val="single"/>
          <w:lang w:val="en-GB"/>
        </w:rPr>
        <w:t xml:space="preserve"> for other purposes than human consumption:</w:t>
      </w:r>
    </w:p>
    <w:p w:rsidR="001D38FF" w:rsidRPr="00070B34" w:rsidRDefault="00DB690C" w:rsidP="001D38FF">
      <w:pPr>
        <w:ind w:left="765"/>
        <w:jc w:val="both"/>
        <w:rPr>
          <w:lang w:val="en-GB"/>
        </w:rPr>
      </w:pPr>
      <w:hyperlink r:id="rId20" w:history="1">
        <w:r w:rsidR="00F15F08" w:rsidRPr="00070B34">
          <w:rPr>
            <w:color w:val="0563C1"/>
            <w:u w:val="single"/>
            <w:lang w:val="en-GB"/>
          </w:rPr>
          <w:t>https://efsa.onlinelibrary.wiley.com/doi/epdf/10.2903/j.efsa.2020.5943</w:t>
        </w:r>
      </w:hyperlink>
    </w:p>
    <w:p w:rsidR="001D38FF" w:rsidRPr="00070B34" w:rsidRDefault="001D38FF" w:rsidP="001D38FF">
      <w:pPr>
        <w:pStyle w:val="ListParagraph"/>
        <w:ind w:left="765"/>
        <w:contextualSpacing w:val="0"/>
        <w:jc w:val="both"/>
        <w:rPr>
          <w:lang w:val="en-GB"/>
        </w:rPr>
      </w:pPr>
    </w:p>
    <w:p w:rsidR="001D38FF" w:rsidRPr="00070B34" w:rsidRDefault="001D38FF" w:rsidP="001D38FF">
      <w:pPr>
        <w:jc w:val="both"/>
        <w:rPr>
          <w:bCs/>
          <w:lang w:val="en-GB"/>
        </w:rPr>
      </w:pPr>
      <w:r w:rsidRPr="00070B34">
        <w:rPr>
          <w:lang w:val="en-GB"/>
        </w:rPr>
        <w:t xml:space="preserve">As the Scientific Opinions </w:t>
      </w:r>
      <w:proofErr w:type="gramStart"/>
      <w:r w:rsidRPr="00070B34">
        <w:rPr>
          <w:lang w:val="en-GB"/>
        </w:rPr>
        <w:t>were initially requested</w:t>
      </w:r>
      <w:proofErr w:type="gramEnd"/>
      <w:r w:rsidRPr="00070B34">
        <w:rPr>
          <w:lang w:val="en-GB"/>
        </w:rPr>
        <w:t xml:space="preserve"> by AGRI, an EFSA representative will be invited to present them at a forthcoming AGRI meeting, possibly in April. </w:t>
      </w:r>
    </w:p>
    <w:p w:rsidR="001D38FF" w:rsidRPr="00070B34" w:rsidRDefault="001D38FF" w:rsidP="001D38FF">
      <w:pPr>
        <w:rPr>
          <w:lang w:val="en-GB" w:eastAsia="en-GB"/>
        </w:rPr>
      </w:pPr>
    </w:p>
    <w:p w:rsidR="001D38FF" w:rsidRPr="00070B34" w:rsidRDefault="001D38FF" w:rsidP="001D38FF">
      <w:pPr>
        <w:rPr>
          <w:lang w:val="en-GB"/>
        </w:rPr>
      </w:pPr>
    </w:p>
    <w:p w:rsidR="001D38FF" w:rsidRPr="00070B34" w:rsidRDefault="001D38FF" w:rsidP="001D38FF">
      <w:pPr>
        <w:jc w:val="both"/>
        <w:rPr>
          <w:b/>
          <w:bCs/>
          <w:i/>
          <w:iCs/>
          <w:lang w:val="en-GB"/>
        </w:rPr>
      </w:pPr>
      <w:r w:rsidRPr="00070B34">
        <w:rPr>
          <w:b/>
          <w:bCs/>
          <w:lang w:val="en-GB"/>
        </w:rPr>
        <w:t xml:space="preserve">9. </w:t>
      </w:r>
      <w:r w:rsidRPr="00070B34">
        <w:rPr>
          <w:b/>
          <w:bCs/>
          <w:u w:val="single"/>
          <w:lang w:val="en-GB"/>
        </w:rPr>
        <w:t>ANY OTHER BUSINESS</w:t>
      </w:r>
      <w:r w:rsidRPr="00070B34">
        <w:rPr>
          <w:b/>
          <w:bCs/>
          <w:i/>
          <w:iCs/>
          <w:lang w:val="en-GB"/>
        </w:rPr>
        <w:t xml:space="preserve"> </w:t>
      </w:r>
    </w:p>
    <w:p w:rsidR="001D38FF" w:rsidRPr="00070B34" w:rsidRDefault="001D38FF" w:rsidP="001D38FF">
      <w:pPr>
        <w:pStyle w:val="Normale1"/>
        <w:widowControl w:val="0"/>
        <w:ind w:left="142"/>
        <w:jc w:val="both"/>
        <w:rPr>
          <w:b/>
          <w:bCs/>
          <w:i/>
          <w:iCs/>
          <w:color w:val="auto"/>
          <w:lang w:val="en-GB"/>
        </w:rPr>
      </w:pPr>
    </w:p>
    <w:p w:rsidR="001D38FF" w:rsidRPr="00070B34" w:rsidRDefault="001D38FF" w:rsidP="001D38FF">
      <w:pPr>
        <w:pStyle w:val="Normale1"/>
        <w:widowControl w:val="0"/>
        <w:ind w:left="142"/>
        <w:jc w:val="both"/>
        <w:rPr>
          <w:b/>
          <w:bCs/>
          <w:i/>
          <w:iCs/>
          <w:color w:val="auto"/>
          <w:lang w:val="en-GB"/>
        </w:rPr>
      </w:pPr>
    </w:p>
    <w:p w:rsidR="001D38FF" w:rsidRPr="00070B34" w:rsidRDefault="001D38FF" w:rsidP="001D38FF">
      <w:pPr>
        <w:pStyle w:val="Normale1"/>
        <w:widowControl w:val="0"/>
        <w:rPr>
          <w:b/>
          <w:bCs/>
          <w:color w:val="auto"/>
          <w:u w:val="single"/>
          <w:lang w:val="en-GB"/>
        </w:rPr>
      </w:pPr>
      <w:r w:rsidRPr="00070B34">
        <w:rPr>
          <w:b/>
          <w:bCs/>
          <w:color w:val="auto"/>
          <w:lang w:val="en-GB"/>
        </w:rPr>
        <w:t xml:space="preserve">10. </w:t>
      </w:r>
      <w:r w:rsidRPr="00070B34">
        <w:rPr>
          <w:b/>
          <w:bCs/>
          <w:color w:val="auto"/>
          <w:u w:val="single"/>
          <w:lang w:val="en-GB"/>
        </w:rPr>
        <w:t>NEXT COORDINATORS' MEETING</w:t>
      </w:r>
    </w:p>
    <w:p w:rsidR="001D38FF" w:rsidRPr="00F15F08" w:rsidRDefault="001D38FF" w:rsidP="001D38FF">
      <w:pPr>
        <w:pStyle w:val="Normale1"/>
        <w:widowControl w:val="0"/>
        <w:rPr>
          <w:color w:val="auto"/>
        </w:rPr>
      </w:pPr>
      <w:r>
        <w:rPr>
          <w:color w:val="auto"/>
        </w:rPr>
        <w:t xml:space="preserve">17-18 February 2020 (time tbc) </w:t>
      </w:r>
    </w:p>
    <w:p w:rsidR="001D38FF" w:rsidRPr="00F15F08" w:rsidRDefault="001D38FF" w:rsidP="001D38FF">
      <w:pPr>
        <w:pStyle w:val="Normale1"/>
        <w:widowControl w:val="0"/>
        <w:rPr>
          <w:color w:val="auto"/>
        </w:rPr>
      </w:pPr>
    </w:p>
    <w:p w:rsidR="0022027F" w:rsidRPr="00F15F08" w:rsidRDefault="0022027F" w:rsidP="0022027F">
      <w:pPr>
        <w:pStyle w:val="AttendancePV"/>
      </w:pPr>
    </w:p>
    <w:sectPr w:rsidR="0022027F" w:rsidRPr="00F15F08"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D0" w:rsidRPr="00FC6914" w:rsidRDefault="00EA23D0">
      <w:r w:rsidRPr="00FC6914">
        <w:separator/>
      </w:r>
    </w:p>
    <w:p w:rsidR="00EA23D0" w:rsidRPr="00FC6914" w:rsidRDefault="00EA23D0"/>
  </w:endnote>
  <w:endnote w:type="continuationSeparator" w:id="0">
    <w:p w:rsidR="00EA23D0" w:rsidRPr="00FC6914" w:rsidRDefault="00EA23D0">
      <w:r w:rsidRPr="00FC6914">
        <w:continuationSeparator/>
      </w:r>
    </w:p>
    <w:p w:rsidR="00EA23D0" w:rsidRPr="00FC6914" w:rsidRDefault="00EA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FC6914" w:rsidRDefault="00A13D65" w:rsidP="005A4857">
    <w:pPr>
      <w:pStyle w:val="EPFooter"/>
    </w:pPr>
    <w:r w:rsidRPr="00FC6914">
      <w:t>PE</w:t>
    </w:r>
    <w:r w:rsidRPr="00FC6914">
      <w:rPr>
        <w:rStyle w:val="HideTWBExt"/>
        <w:noProof w:val="0"/>
      </w:rPr>
      <w:t>&lt;NoPE&gt;</w:t>
    </w:r>
    <w:r w:rsidR="0023695C" w:rsidRPr="0023695C">
      <w:t>647.122</w:t>
    </w:r>
    <w:r w:rsidRPr="00FC6914">
      <w:rPr>
        <w:rStyle w:val="HideTWBExt"/>
        <w:noProof w:val="0"/>
      </w:rPr>
      <w:t>&lt;/NoPE&gt;&lt;Version&gt;</w:t>
    </w:r>
    <w:r w:rsidR="00B308FB" w:rsidRPr="00FC6914">
      <w:t>v</w:t>
    </w:r>
    <w:r w:rsidR="0023695C" w:rsidRPr="0023695C">
      <w:t>01-00</w:t>
    </w:r>
    <w:r w:rsidRPr="00FC6914">
      <w:rPr>
        <w:rStyle w:val="HideTWBExt"/>
        <w:noProof w:val="0"/>
      </w:rPr>
      <w:t>&lt;/Version&gt;</w:t>
    </w:r>
    <w:r w:rsidRPr="00FC6914">
      <w:tab/>
    </w:r>
    <w:r w:rsidR="00C63E0B" w:rsidRPr="00FC6914">
      <w:fldChar w:fldCharType="begin"/>
    </w:r>
    <w:r w:rsidR="00C63E0B" w:rsidRPr="00FC6914">
      <w:instrText xml:space="preserve"> PAGE </w:instrText>
    </w:r>
    <w:r w:rsidR="00C63E0B" w:rsidRPr="00FC6914">
      <w:fldChar w:fldCharType="separate"/>
    </w:r>
    <w:r w:rsidR="00DB690C">
      <w:rPr>
        <w:noProof/>
      </w:rPr>
      <w:t>20</w:t>
    </w:r>
    <w:r w:rsidR="00C63E0B" w:rsidRPr="00FC6914">
      <w:fldChar w:fldCharType="end"/>
    </w:r>
    <w:r w:rsidR="00C63E0B" w:rsidRPr="00FC6914">
      <w:t>/</w:t>
    </w:r>
    <w:r w:rsidR="00DB690C">
      <w:fldChar w:fldCharType="begin"/>
    </w:r>
    <w:r w:rsidR="00DB690C">
      <w:instrText xml:space="preserve"> NUMPAGES </w:instrText>
    </w:r>
    <w:r w:rsidR="00DB690C">
      <w:fldChar w:fldCharType="separate"/>
    </w:r>
    <w:r w:rsidR="00DB690C">
      <w:rPr>
        <w:noProof/>
      </w:rPr>
      <w:t>20</w:t>
    </w:r>
    <w:r w:rsidR="00DB690C">
      <w:rPr>
        <w:noProof/>
      </w:rPr>
      <w:fldChar w:fldCharType="end"/>
    </w:r>
    <w:r w:rsidRPr="00FC6914">
      <w:tab/>
    </w:r>
    <w:r w:rsidRPr="00FC6914">
      <w:rPr>
        <w:rStyle w:val="HideTWBExt"/>
        <w:noProof w:val="0"/>
      </w:rPr>
      <w:t>&lt;PathFdR&gt;</w:t>
    </w:r>
    <w:r w:rsidR="0023695C" w:rsidRPr="0023695C">
      <w:t>PV\1198589EN.docx</w:t>
    </w:r>
    <w:r w:rsidRPr="00FC6914">
      <w:rPr>
        <w:rStyle w:val="HideTWBExt"/>
        <w:noProof w:val="0"/>
      </w:rPr>
      <w:t>&lt;/PathFdR&gt;</w:t>
    </w:r>
  </w:p>
  <w:p w:rsidR="00A13D65" w:rsidRPr="00FC6914" w:rsidRDefault="00DB690C">
    <w:pPr>
      <w:pStyle w:val="EPFooter2"/>
    </w:pPr>
    <w:r>
      <w:fldChar w:fldCharType="begin"/>
    </w:r>
    <w:r>
      <w:instrText xml:space="preserve"> DOCPROPERTY "&lt;Extension&gt;" </w:instrText>
    </w:r>
    <w:r>
      <w:fldChar w:fldCharType="separate"/>
    </w:r>
    <w:r w:rsidR="00F15F08">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FC6914" w:rsidRDefault="00A13D65" w:rsidP="005A4857">
    <w:pPr>
      <w:pStyle w:val="EPFooter"/>
    </w:pPr>
    <w:r w:rsidRPr="00FC6914">
      <w:rPr>
        <w:rStyle w:val="HideTWBExt"/>
        <w:noProof w:val="0"/>
      </w:rPr>
      <w:t>&lt;PathFdR&gt;</w:t>
    </w:r>
    <w:r w:rsidR="0023695C" w:rsidRPr="0023695C">
      <w:t>PV\1198589EN.docx</w:t>
    </w:r>
    <w:r w:rsidRPr="00FC6914">
      <w:rPr>
        <w:rStyle w:val="HideTWBExt"/>
        <w:noProof w:val="0"/>
      </w:rPr>
      <w:t>&lt;/PathFdR&gt;</w:t>
    </w:r>
    <w:r w:rsidRPr="00FC6914">
      <w:tab/>
    </w:r>
    <w:r w:rsidR="00C63E0B" w:rsidRPr="00FC6914">
      <w:fldChar w:fldCharType="begin"/>
    </w:r>
    <w:r w:rsidR="00C63E0B" w:rsidRPr="00FC6914">
      <w:instrText xml:space="preserve"> PAGE </w:instrText>
    </w:r>
    <w:r w:rsidR="00C63E0B" w:rsidRPr="00FC6914">
      <w:fldChar w:fldCharType="separate"/>
    </w:r>
    <w:r w:rsidR="00DB690C">
      <w:rPr>
        <w:noProof/>
      </w:rPr>
      <w:t>19</w:t>
    </w:r>
    <w:r w:rsidR="00C63E0B" w:rsidRPr="00FC6914">
      <w:fldChar w:fldCharType="end"/>
    </w:r>
    <w:r w:rsidR="00C63E0B" w:rsidRPr="00FC6914">
      <w:t>/</w:t>
    </w:r>
    <w:r w:rsidR="00DB690C">
      <w:fldChar w:fldCharType="begin"/>
    </w:r>
    <w:r w:rsidR="00DB690C">
      <w:instrText xml:space="preserve"> NUMPAGES </w:instrText>
    </w:r>
    <w:r w:rsidR="00DB690C">
      <w:fldChar w:fldCharType="separate"/>
    </w:r>
    <w:r w:rsidR="00DB690C">
      <w:rPr>
        <w:noProof/>
      </w:rPr>
      <w:t>20</w:t>
    </w:r>
    <w:r w:rsidR="00DB690C">
      <w:rPr>
        <w:noProof/>
      </w:rPr>
      <w:fldChar w:fldCharType="end"/>
    </w:r>
    <w:r w:rsidRPr="00FC6914">
      <w:tab/>
      <w:t>PE</w:t>
    </w:r>
    <w:r w:rsidRPr="00FC6914">
      <w:rPr>
        <w:rStyle w:val="HideTWBExt"/>
        <w:noProof w:val="0"/>
      </w:rPr>
      <w:t>&lt;NoPE&gt;</w:t>
    </w:r>
    <w:r w:rsidR="0023695C" w:rsidRPr="0023695C">
      <w:t>647.122</w:t>
    </w:r>
    <w:r w:rsidRPr="00FC6914">
      <w:rPr>
        <w:rStyle w:val="HideTWBExt"/>
        <w:noProof w:val="0"/>
      </w:rPr>
      <w:t>&lt;/NoPE&gt;&lt;Version&gt;</w:t>
    </w:r>
    <w:r w:rsidR="00B308FB" w:rsidRPr="00FC6914">
      <w:t>v</w:t>
    </w:r>
    <w:r w:rsidR="0023695C" w:rsidRPr="0023695C">
      <w:t>01-00</w:t>
    </w:r>
    <w:r w:rsidRPr="00FC6914">
      <w:rPr>
        <w:rStyle w:val="HideTWBExt"/>
        <w:noProof w:val="0"/>
      </w:rPr>
      <w:t>&lt;/Version&gt;</w:t>
    </w:r>
  </w:p>
  <w:p w:rsidR="00A13D65" w:rsidRPr="00FC6914" w:rsidRDefault="00A13D65">
    <w:pPr>
      <w:pStyle w:val="EPFooter2"/>
      <w:tabs>
        <w:tab w:val="right" w:pos="9356"/>
      </w:tabs>
    </w:pPr>
    <w:r w:rsidRPr="00FC6914">
      <w:tab/>
    </w:r>
    <w:r w:rsidRPr="00FC6914">
      <w:tab/>
    </w:r>
    <w:r w:rsidR="00DB690C">
      <w:fldChar w:fldCharType="begin"/>
    </w:r>
    <w:r w:rsidR="00DB690C">
      <w:instrText xml:space="preserve"> DOCPROPERTY "&lt;Extension&gt;" </w:instrText>
    </w:r>
    <w:r w:rsidR="00DB690C">
      <w:fldChar w:fldCharType="separate"/>
    </w:r>
    <w:r w:rsidR="00F15F08">
      <w:t>EN</w:t>
    </w:r>
    <w:r w:rsidR="00DB690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FC6914" w:rsidRDefault="00A13D65" w:rsidP="005A4857">
    <w:pPr>
      <w:pStyle w:val="EPFooter"/>
    </w:pPr>
    <w:r w:rsidRPr="00FC6914">
      <w:rPr>
        <w:rStyle w:val="HideTWBExt"/>
        <w:noProof w:val="0"/>
      </w:rPr>
      <w:t>&lt;PathFdR&gt;</w:t>
    </w:r>
    <w:r w:rsidR="00FC6914" w:rsidRPr="00FC6914">
      <w:t>PV\1198589EN.docx</w:t>
    </w:r>
    <w:r w:rsidRPr="00FC6914">
      <w:rPr>
        <w:rStyle w:val="HideTWBExt"/>
        <w:noProof w:val="0"/>
      </w:rPr>
      <w:t>&lt;/PathFdR&gt;</w:t>
    </w:r>
    <w:r w:rsidRPr="00FC6914">
      <w:tab/>
    </w:r>
    <w:r w:rsidRPr="00FC6914">
      <w:tab/>
      <w:t>PE</w:t>
    </w:r>
    <w:r w:rsidRPr="00FC6914">
      <w:rPr>
        <w:rStyle w:val="HideTWBExt"/>
        <w:noProof w:val="0"/>
      </w:rPr>
      <w:t>&lt;NoPE&gt;</w:t>
    </w:r>
    <w:r w:rsidR="00FC6914" w:rsidRPr="00FC6914">
      <w:t>647.122</w:t>
    </w:r>
    <w:r w:rsidRPr="00FC6914">
      <w:rPr>
        <w:rStyle w:val="HideTWBExt"/>
        <w:noProof w:val="0"/>
      </w:rPr>
      <w:t>&lt;/NoPE&gt;&lt;Version&gt;</w:t>
    </w:r>
    <w:r w:rsidR="00B308FB" w:rsidRPr="00FC6914">
      <w:t>v</w:t>
    </w:r>
    <w:r w:rsidR="00FC6914" w:rsidRPr="00FC6914">
      <w:t>01-00</w:t>
    </w:r>
    <w:r w:rsidRPr="00FC6914">
      <w:rPr>
        <w:rStyle w:val="HideTWBExt"/>
        <w:noProof w:val="0"/>
      </w:rPr>
      <w:t>&lt;/Version&gt;</w:t>
    </w:r>
  </w:p>
  <w:p w:rsidR="00A13D65" w:rsidRPr="00FC6914" w:rsidRDefault="00DB690C" w:rsidP="00F64B87">
    <w:pPr>
      <w:pStyle w:val="EPFooter2"/>
      <w:tabs>
        <w:tab w:val="clear" w:pos="4535"/>
        <w:tab w:val="center" w:pos="4536"/>
      </w:tabs>
    </w:pPr>
    <w:r>
      <w:fldChar w:fldCharType="begin"/>
    </w:r>
    <w:r>
      <w:instrText xml:space="preserve"> DOCPROPERTY "&lt;Extension&gt;" </w:instrText>
    </w:r>
    <w:r>
      <w:fldChar w:fldCharType="separate"/>
    </w:r>
    <w:r w:rsidR="00F15F08">
      <w:t>EN</w:t>
    </w:r>
    <w:r>
      <w:fldChar w:fldCharType="end"/>
    </w:r>
    <w:r w:rsidR="00A13D65" w:rsidRPr="00FC6914">
      <w:tab/>
    </w:r>
    <w:r w:rsidR="00FC6914" w:rsidRPr="00FC6914">
      <w:rPr>
        <w:b w:val="0"/>
        <w:i/>
        <w:color w:val="C0C0C0"/>
        <w:sz w:val="22"/>
        <w:szCs w:val="22"/>
      </w:rPr>
      <w:t>United in diversity</w:t>
    </w:r>
    <w:r w:rsidR="00A13D65" w:rsidRPr="00FC6914">
      <w:tab/>
    </w:r>
    <w:r>
      <w:fldChar w:fldCharType="begin"/>
    </w:r>
    <w:r>
      <w:instrText xml:space="preserve"> DOCPROPERTY "&lt;Extension&gt;" </w:instrText>
    </w:r>
    <w:r>
      <w:fldChar w:fldCharType="separate"/>
    </w:r>
    <w:r w:rsidR="00F15F08">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D0" w:rsidRPr="00FC6914" w:rsidRDefault="00EA23D0">
      <w:r w:rsidRPr="00FC6914">
        <w:separator/>
      </w:r>
    </w:p>
    <w:p w:rsidR="00EA23D0" w:rsidRPr="00FC6914" w:rsidRDefault="00EA23D0"/>
  </w:footnote>
  <w:footnote w:type="continuationSeparator" w:id="0">
    <w:p w:rsidR="00EA23D0" w:rsidRPr="00FC6914" w:rsidRDefault="00EA23D0">
      <w:r w:rsidRPr="00FC6914">
        <w:continuationSeparator/>
      </w:r>
    </w:p>
    <w:p w:rsidR="00EA23D0" w:rsidRPr="00FC6914" w:rsidRDefault="00EA23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C" w:rsidRDefault="00236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C" w:rsidRDefault="00236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C" w:rsidRDefault="0023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C984868"/>
    <w:multiLevelType w:val="hybridMultilevel"/>
    <w:tmpl w:val="6B5ADDB6"/>
    <w:lvl w:ilvl="0" w:tplc="A43ABF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42DB9"/>
    <w:multiLevelType w:val="hybridMultilevel"/>
    <w:tmpl w:val="9190A8A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DFB1651"/>
    <w:multiLevelType w:val="multilevel"/>
    <w:tmpl w:val="1B495EC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3B235FF8"/>
    <w:multiLevelType w:val="hybridMultilevel"/>
    <w:tmpl w:val="D98ED4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1" w15:restartNumberingAfterBreak="0">
    <w:nsid w:val="4A621570"/>
    <w:multiLevelType w:val="multilevel"/>
    <w:tmpl w:val="1245603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4B402C96"/>
    <w:multiLevelType w:val="hybridMultilevel"/>
    <w:tmpl w:val="E3E454E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970A62"/>
    <w:multiLevelType w:val="hybridMultilevel"/>
    <w:tmpl w:val="02780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3357DD2"/>
    <w:multiLevelType w:val="hybridMultilevel"/>
    <w:tmpl w:val="C34E293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17"/>
  </w:num>
  <w:num w:numId="2">
    <w:abstractNumId w:val="18"/>
  </w:num>
  <w:num w:numId="3">
    <w:abstractNumId w:val="13"/>
  </w:num>
  <w:num w:numId="4">
    <w:abstractNumId w:val="10"/>
  </w:num>
  <w:num w:numId="5">
    <w:abstractNumId w:val="1"/>
  </w:num>
  <w:num w:numId="6">
    <w:abstractNumId w:val="7"/>
  </w:num>
  <w:num w:numId="7">
    <w:abstractNumId w:val="2"/>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2"/>
  </w:num>
  <w:num w:numId="16">
    <w:abstractNumId w:val="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2"/>
  </w:num>
  <w:num w:numId="25">
    <w:abstractNumId w:val="2"/>
  </w:num>
  <w:num w:numId="26">
    <w:abstractNumId w:val="6"/>
  </w:num>
  <w:num w:numId="27">
    <w:abstractNumId w:val="5"/>
  </w:num>
  <w:num w:numId="28">
    <w:abstractNumId w:val="16"/>
  </w:num>
  <w:num w:numId="29">
    <w:abstractNumId w:val="0"/>
  </w:num>
  <w:num w:numId="30">
    <w:abstractNumId w:val="8"/>
  </w:num>
  <w:num w:numId="31">
    <w:abstractNumId w:val="11"/>
  </w:num>
  <w:num w:numId="32">
    <w:abstractNumId w:val="9"/>
  </w:num>
  <w:num w:numId="33">
    <w:abstractNumId w:val="3"/>
  </w:num>
  <w:num w:numId="34">
    <w:abstractNumId w:val="19"/>
  </w:num>
  <w:num w:numId="35">
    <w:abstractNumId w:val="12"/>
  </w:num>
  <w:num w:numId="36">
    <w:abstractNumId w:val="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LastEditedSection" w:val=" 1"/>
    <w:docVar w:name="MEETMNU" w:val=" 1"/>
    <w:docVar w:name="NVAR" w:val="0"/>
    <w:docVar w:name="STOREDT1" w:val="03/02/2020"/>
    <w:docVar w:name="strDocTypeID" w:val="PVx"/>
    <w:docVar w:name="strSubDir" w:val="1198"/>
    <w:docVar w:name="TXTLANGUE" w:val="EN"/>
    <w:docVar w:name="TXTLANGUEMIN" w:val="en"/>
    <w:docVar w:name="TXTNRPE" w:val="647.122"/>
    <w:docVar w:name="TXTPEorAP" w:val="PE"/>
    <w:docVar w:name="TXTROUTE" w:val="PV\1198589EN.docx"/>
    <w:docVar w:name="TXTVERSION" w:val="01-00"/>
  </w:docVars>
  <w:rsids>
    <w:rsidRoot w:val="00B308FB"/>
    <w:rsid w:val="00002162"/>
    <w:rsid w:val="00007788"/>
    <w:rsid w:val="00021AD6"/>
    <w:rsid w:val="000265BD"/>
    <w:rsid w:val="0003325B"/>
    <w:rsid w:val="00042128"/>
    <w:rsid w:val="000533F1"/>
    <w:rsid w:val="000637F3"/>
    <w:rsid w:val="0006514D"/>
    <w:rsid w:val="00070B34"/>
    <w:rsid w:val="00092111"/>
    <w:rsid w:val="0009235A"/>
    <w:rsid w:val="000952B6"/>
    <w:rsid w:val="0009743F"/>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86453"/>
    <w:rsid w:val="00190F58"/>
    <w:rsid w:val="00194506"/>
    <w:rsid w:val="0019636C"/>
    <w:rsid w:val="0019774B"/>
    <w:rsid w:val="001C4040"/>
    <w:rsid w:val="001D14AA"/>
    <w:rsid w:val="001D38FF"/>
    <w:rsid w:val="001E20EC"/>
    <w:rsid w:val="001E4EBD"/>
    <w:rsid w:val="0020777E"/>
    <w:rsid w:val="0022027F"/>
    <w:rsid w:val="00225BAF"/>
    <w:rsid w:val="0022750E"/>
    <w:rsid w:val="0023695C"/>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813CE"/>
    <w:rsid w:val="00384FA4"/>
    <w:rsid w:val="003A0A68"/>
    <w:rsid w:val="003A4EA4"/>
    <w:rsid w:val="003B4372"/>
    <w:rsid w:val="003C12C7"/>
    <w:rsid w:val="003C7A12"/>
    <w:rsid w:val="003D1CBB"/>
    <w:rsid w:val="003E0A41"/>
    <w:rsid w:val="003E0BDE"/>
    <w:rsid w:val="003E0D2D"/>
    <w:rsid w:val="003E47CB"/>
    <w:rsid w:val="003E582C"/>
    <w:rsid w:val="003F18DC"/>
    <w:rsid w:val="00405A95"/>
    <w:rsid w:val="004062E2"/>
    <w:rsid w:val="00414847"/>
    <w:rsid w:val="0045430B"/>
    <w:rsid w:val="00467244"/>
    <w:rsid w:val="00472CBA"/>
    <w:rsid w:val="00481465"/>
    <w:rsid w:val="00481807"/>
    <w:rsid w:val="0048229C"/>
    <w:rsid w:val="00486F3D"/>
    <w:rsid w:val="00497850"/>
    <w:rsid w:val="004A2D31"/>
    <w:rsid w:val="004A4538"/>
    <w:rsid w:val="004A4927"/>
    <w:rsid w:val="004B00AB"/>
    <w:rsid w:val="004B094A"/>
    <w:rsid w:val="004B163A"/>
    <w:rsid w:val="004B6286"/>
    <w:rsid w:val="004C1E4A"/>
    <w:rsid w:val="004D6B1E"/>
    <w:rsid w:val="004E577D"/>
    <w:rsid w:val="004F1219"/>
    <w:rsid w:val="004F12D3"/>
    <w:rsid w:val="004F6ED0"/>
    <w:rsid w:val="004F76B3"/>
    <w:rsid w:val="00534B1D"/>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00442"/>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2C80"/>
    <w:rsid w:val="006F4447"/>
    <w:rsid w:val="00704D52"/>
    <w:rsid w:val="0070508E"/>
    <w:rsid w:val="00713B78"/>
    <w:rsid w:val="00714F25"/>
    <w:rsid w:val="007153A2"/>
    <w:rsid w:val="00725295"/>
    <w:rsid w:val="007330B2"/>
    <w:rsid w:val="00754C89"/>
    <w:rsid w:val="00755125"/>
    <w:rsid w:val="00756351"/>
    <w:rsid w:val="00765523"/>
    <w:rsid w:val="00765E1E"/>
    <w:rsid w:val="0076749D"/>
    <w:rsid w:val="00785E9B"/>
    <w:rsid w:val="00792939"/>
    <w:rsid w:val="00793FC2"/>
    <w:rsid w:val="007A3289"/>
    <w:rsid w:val="007B0C9D"/>
    <w:rsid w:val="007C59BB"/>
    <w:rsid w:val="007C674A"/>
    <w:rsid w:val="007D1D46"/>
    <w:rsid w:val="007D6B19"/>
    <w:rsid w:val="007E0B3D"/>
    <w:rsid w:val="007E5C31"/>
    <w:rsid w:val="007F214B"/>
    <w:rsid w:val="00801684"/>
    <w:rsid w:val="00803FD1"/>
    <w:rsid w:val="00804AE1"/>
    <w:rsid w:val="0081494C"/>
    <w:rsid w:val="0082592C"/>
    <w:rsid w:val="0083601E"/>
    <w:rsid w:val="00844D91"/>
    <w:rsid w:val="008452E8"/>
    <w:rsid w:val="00872F47"/>
    <w:rsid w:val="0088003A"/>
    <w:rsid w:val="00880D64"/>
    <w:rsid w:val="0088601A"/>
    <w:rsid w:val="00891C54"/>
    <w:rsid w:val="00897306"/>
    <w:rsid w:val="008978D3"/>
    <w:rsid w:val="008A0730"/>
    <w:rsid w:val="008A5B14"/>
    <w:rsid w:val="008A7874"/>
    <w:rsid w:val="008B0D40"/>
    <w:rsid w:val="008C12BD"/>
    <w:rsid w:val="008C3BBA"/>
    <w:rsid w:val="008D3624"/>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80E13"/>
    <w:rsid w:val="00986290"/>
    <w:rsid w:val="00990791"/>
    <w:rsid w:val="0099346B"/>
    <w:rsid w:val="00994629"/>
    <w:rsid w:val="009A3A4F"/>
    <w:rsid w:val="009D144F"/>
    <w:rsid w:val="009D17C3"/>
    <w:rsid w:val="009D762D"/>
    <w:rsid w:val="009E0B27"/>
    <w:rsid w:val="009E24B6"/>
    <w:rsid w:val="009E7A82"/>
    <w:rsid w:val="00A00F95"/>
    <w:rsid w:val="00A13D65"/>
    <w:rsid w:val="00A13DDE"/>
    <w:rsid w:val="00A16FC5"/>
    <w:rsid w:val="00A36A4E"/>
    <w:rsid w:val="00A427A6"/>
    <w:rsid w:val="00A44C95"/>
    <w:rsid w:val="00A5325A"/>
    <w:rsid w:val="00A53959"/>
    <w:rsid w:val="00A6035E"/>
    <w:rsid w:val="00A65248"/>
    <w:rsid w:val="00A66B35"/>
    <w:rsid w:val="00A72158"/>
    <w:rsid w:val="00A81EEA"/>
    <w:rsid w:val="00A87091"/>
    <w:rsid w:val="00A91422"/>
    <w:rsid w:val="00A92F32"/>
    <w:rsid w:val="00AB0669"/>
    <w:rsid w:val="00AB7DBA"/>
    <w:rsid w:val="00AC4D9A"/>
    <w:rsid w:val="00AC5E30"/>
    <w:rsid w:val="00AC660B"/>
    <w:rsid w:val="00AC70F9"/>
    <w:rsid w:val="00AD4CEB"/>
    <w:rsid w:val="00AE1834"/>
    <w:rsid w:val="00AF2827"/>
    <w:rsid w:val="00AF535F"/>
    <w:rsid w:val="00B01DC3"/>
    <w:rsid w:val="00B15084"/>
    <w:rsid w:val="00B2395C"/>
    <w:rsid w:val="00B308FB"/>
    <w:rsid w:val="00B408BE"/>
    <w:rsid w:val="00B45302"/>
    <w:rsid w:val="00B501B7"/>
    <w:rsid w:val="00B51AD5"/>
    <w:rsid w:val="00BA4044"/>
    <w:rsid w:val="00BA464F"/>
    <w:rsid w:val="00BB0B38"/>
    <w:rsid w:val="00BC7215"/>
    <w:rsid w:val="00BD3F38"/>
    <w:rsid w:val="00BF102E"/>
    <w:rsid w:val="00BF288C"/>
    <w:rsid w:val="00BF54D6"/>
    <w:rsid w:val="00BF5B41"/>
    <w:rsid w:val="00C01C42"/>
    <w:rsid w:val="00C13E92"/>
    <w:rsid w:val="00C346F1"/>
    <w:rsid w:val="00C36FC4"/>
    <w:rsid w:val="00C46B37"/>
    <w:rsid w:val="00C6082C"/>
    <w:rsid w:val="00C634EF"/>
    <w:rsid w:val="00C63594"/>
    <w:rsid w:val="00C63E0B"/>
    <w:rsid w:val="00C64625"/>
    <w:rsid w:val="00C701DE"/>
    <w:rsid w:val="00C76C40"/>
    <w:rsid w:val="00C82F5B"/>
    <w:rsid w:val="00C90B1B"/>
    <w:rsid w:val="00CA2394"/>
    <w:rsid w:val="00CA53ED"/>
    <w:rsid w:val="00CA54F3"/>
    <w:rsid w:val="00CA70CB"/>
    <w:rsid w:val="00CB12EE"/>
    <w:rsid w:val="00CB1841"/>
    <w:rsid w:val="00CC5762"/>
    <w:rsid w:val="00CC6E1E"/>
    <w:rsid w:val="00CD01A6"/>
    <w:rsid w:val="00CD0CF5"/>
    <w:rsid w:val="00CD375D"/>
    <w:rsid w:val="00CE29F4"/>
    <w:rsid w:val="00CE5AEB"/>
    <w:rsid w:val="00CF2D24"/>
    <w:rsid w:val="00CF45C4"/>
    <w:rsid w:val="00CF6A84"/>
    <w:rsid w:val="00CF78F5"/>
    <w:rsid w:val="00D11A34"/>
    <w:rsid w:val="00D329C8"/>
    <w:rsid w:val="00D342CE"/>
    <w:rsid w:val="00D374CC"/>
    <w:rsid w:val="00D45997"/>
    <w:rsid w:val="00D6668F"/>
    <w:rsid w:val="00D95040"/>
    <w:rsid w:val="00DB2330"/>
    <w:rsid w:val="00DB5CC6"/>
    <w:rsid w:val="00DB690C"/>
    <w:rsid w:val="00DB7BC4"/>
    <w:rsid w:val="00DC061F"/>
    <w:rsid w:val="00DC629C"/>
    <w:rsid w:val="00DC63A9"/>
    <w:rsid w:val="00DC7AF1"/>
    <w:rsid w:val="00DD64B7"/>
    <w:rsid w:val="00DF0DC8"/>
    <w:rsid w:val="00E013C7"/>
    <w:rsid w:val="00E14108"/>
    <w:rsid w:val="00E17EDA"/>
    <w:rsid w:val="00E21182"/>
    <w:rsid w:val="00E2213D"/>
    <w:rsid w:val="00E2660A"/>
    <w:rsid w:val="00E352CD"/>
    <w:rsid w:val="00E413A9"/>
    <w:rsid w:val="00E64BA6"/>
    <w:rsid w:val="00E6537C"/>
    <w:rsid w:val="00E8424C"/>
    <w:rsid w:val="00E85748"/>
    <w:rsid w:val="00E92D38"/>
    <w:rsid w:val="00EA0B23"/>
    <w:rsid w:val="00EA23D0"/>
    <w:rsid w:val="00EA74BF"/>
    <w:rsid w:val="00EA7E10"/>
    <w:rsid w:val="00EB4FBD"/>
    <w:rsid w:val="00EC7932"/>
    <w:rsid w:val="00EE0704"/>
    <w:rsid w:val="00EE1928"/>
    <w:rsid w:val="00EE3F96"/>
    <w:rsid w:val="00EF172B"/>
    <w:rsid w:val="00EF2B19"/>
    <w:rsid w:val="00F0068D"/>
    <w:rsid w:val="00F05E49"/>
    <w:rsid w:val="00F15F08"/>
    <w:rsid w:val="00F24FAF"/>
    <w:rsid w:val="00F262FB"/>
    <w:rsid w:val="00F267B4"/>
    <w:rsid w:val="00F31226"/>
    <w:rsid w:val="00F36557"/>
    <w:rsid w:val="00F4356E"/>
    <w:rsid w:val="00F51C97"/>
    <w:rsid w:val="00F5491E"/>
    <w:rsid w:val="00F60A98"/>
    <w:rsid w:val="00F64B87"/>
    <w:rsid w:val="00F81583"/>
    <w:rsid w:val="00F84353"/>
    <w:rsid w:val="00F87059"/>
    <w:rsid w:val="00F909BF"/>
    <w:rsid w:val="00F97A4F"/>
    <w:rsid w:val="00F97BDE"/>
    <w:rsid w:val="00FA0152"/>
    <w:rsid w:val="00FA6AF5"/>
    <w:rsid w:val="00FB09D1"/>
    <w:rsid w:val="00FB258B"/>
    <w:rsid w:val="00FB3DF0"/>
    <w:rsid w:val="00FC1B11"/>
    <w:rsid w:val="00FC6914"/>
    <w:rsid w:val="00FD183B"/>
    <w:rsid w:val="00FD7500"/>
    <w:rsid w:val="00FF04B4"/>
    <w:rsid w:val="00FF4EF0"/>
    <w:rsid w:val="00FF553A"/>
    <w:rsid w:val="00FF7AA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AAF611-52B2-4867-B05C-4BC9861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NormalIndent">
    <w:name w:val="Normal Indent"/>
    <w:basedOn w:val="Normal"/>
    <w:rsid w:val="00486F3D"/>
    <w:pPr>
      <w:ind w:left="720"/>
    </w:pPr>
  </w:style>
  <w:style w:type="paragraph" w:customStyle="1" w:styleId="PVXMainHeadings">
    <w:name w:val="PVX Main Headings"/>
    <w:basedOn w:val="Normal"/>
    <w:next w:val="NormalIndent"/>
    <w:rsid w:val="00486F3D"/>
    <w:pPr>
      <w:keepNext/>
      <w:widowControl/>
      <w:tabs>
        <w:tab w:val="num" w:pos="720"/>
        <w:tab w:val="right" w:pos="9072"/>
      </w:tabs>
      <w:spacing w:before="240" w:after="240"/>
      <w:ind w:left="720" w:hanging="720"/>
    </w:pPr>
    <w:rPr>
      <w:b/>
    </w:rPr>
  </w:style>
  <w:style w:type="paragraph" w:customStyle="1" w:styleId="PVXTitleofdocument">
    <w:name w:val="PVX Title of document"/>
    <w:basedOn w:val="Normal"/>
    <w:next w:val="NormalIndent"/>
    <w:rsid w:val="00486F3D"/>
    <w:pPr>
      <w:widowControl/>
      <w:tabs>
        <w:tab w:val="left" w:pos="0"/>
        <w:tab w:val="num" w:pos="720"/>
        <w:tab w:val="right" w:pos="9072"/>
      </w:tabs>
      <w:spacing w:before="240" w:after="240"/>
      <w:ind w:left="720" w:hanging="720"/>
      <w:jc w:val="both"/>
    </w:pPr>
    <w:rPr>
      <w:b/>
    </w:rPr>
  </w:style>
  <w:style w:type="paragraph" w:customStyle="1" w:styleId="NormalIndent12a">
    <w:name w:val="Normal Indent 12a"/>
    <w:basedOn w:val="NormalIndent"/>
    <w:rsid w:val="008D3624"/>
    <w:pPr>
      <w:snapToGrid w:val="0"/>
      <w:spacing w:after="240"/>
    </w:pPr>
    <w:rPr>
      <w:snapToGrid/>
    </w:rPr>
  </w:style>
  <w:style w:type="paragraph" w:styleId="BalloonText">
    <w:name w:val="Balloon Text"/>
    <w:basedOn w:val="Normal"/>
    <w:link w:val="BalloonTextChar"/>
    <w:rsid w:val="00FF7AA3"/>
    <w:rPr>
      <w:rFonts w:ascii="Segoe UI" w:hAnsi="Segoe UI" w:cs="Segoe UI"/>
      <w:sz w:val="18"/>
      <w:szCs w:val="18"/>
    </w:rPr>
  </w:style>
  <w:style w:type="character" w:customStyle="1" w:styleId="BalloonTextChar">
    <w:name w:val="Balloon Text Char"/>
    <w:basedOn w:val="DefaultParagraphFont"/>
    <w:link w:val="BalloonText"/>
    <w:rsid w:val="00FF7AA3"/>
    <w:rPr>
      <w:rFonts w:ascii="Segoe UI" w:hAnsi="Segoe UI" w:cs="Segoe UI"/>
      <w:snapToGrid w:val="0"/>
      <w:sz w:val="18"/>
      <w:szCs w:val="18"/>
      <w:lang w:eastAsia="en-US"/>
    </w:rPr>
  </w:style>
  <w:style w:type="paragraph" w:customStyle="1" w:styleId="Normale1">
    <w:name w:val="Normale1"/>
    <w:rsid w:val="001D38FF"/>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A">
    <w:name w:val="Body A"/>
    <w:rsid w:val="001D38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bumpedfont15">
    <w:name w:val="bumpedfont15"/>
    <w:basedOn w:val="DefaultParagraphFont"/>
    <w:rsid w:val="001D38FF"/>
  </w:style>
  <w:style w:type="paragraph" w:styleId="ListParagraph">
    <w:name w:val="List Paragraph"/>
    <w:basedOn w:val="Normal"/>
    <w:uiPriority w:val="34"/>
    <w:qFormat/>
    <w:rsid w:val="001D38FF"/>
    <w:pPr>
      <w:widowControl/>
      <w:pBdr>
        <w:top w:val="nil"/>
        <w:left w:val="nil"/>
        <w:bottom w:val="nil"/>
        <w:right w:val="nil"/>
        <w:between w:val="nil"/>
        <w:bar w:val="nil"/>
      </w:pBdr>
      <w:ind w:left="720"/>
      <w:contextualSpacing/>
    </w:pPr>
    <w:rPr>
      <w:rFonts w:eastAsia="Arial Unicode MS"/>
      <w:snapToGrid/>
      <w:szCs w:val="24"/>
      <w:bdr w:val="nil"/>
    </w:rPr>
  </w:style>
  <w:style w:type="paragraph" w:styleId="Footer">
    <w:name w:val="footer"/>
    <w:basedOn w:val="Normal"/>
    <w:link w:val="FooterChar"/>
    <w:rsid w:val="00F15F08"/>
    <w:pPr>
      <w:tabs>
        <w:tab w:val="center" w:pos="4513"/>
        <w:tab w:val="right" w:pos="9026"/>
      </w:tabs>
    </w:pPr>
  </w:style>
  <w:style w:type="character" w:customStyle="1" w:styleId="FooterChar">
    <w:name w:val="Footer Char"/>
    <w:basedOn w:val="DefaultParagraphFont"/>
    <w:link w:val="Footer"/>
    <w:rsid w:val="00F15F08"/>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1953">
      <w:bodyDiv w:val="1"/>
      <w:marLeft w:val="0"/>
      <w:marRight w:val="0"/>
      <w:marTop w:val="0"/>
      <w:marBottom w:val="0"/>
      <w:divBdr>
        <w:top w:val="none" w:sz="0" w:space="0" w:color="auto"/>
        <w:left w:val="none" w:sz="0" w:space="0" w:color="auto"/>
        <w:bottom w:val="none" w:sz="0" w:space="0" w:color="auto"/>
        <w:right w:val="none" w:sz="0" w:space="0" w:color="auto"/>
      </w:divBdr>
    </w:div>
    <w:div w:id="898247793">
      <w:bodyDiv w:val="1"/>
      <w:marLeft w:val="0"/>
      <w:marRight w:val="0"/>
      <w:marTop w:val="0"/>
      <w:marBottom w:val="0"/>
      <w:divBdr>
        <w:top w:val="none" w:sz="0" w:space="0" w:color="auto"/>
        <w:left w:val="none" w:sz="0" w:space="0" w:color="auto"/>
        <w:bottom w:val="none" w:sz="0" w:space="0" w:color="auto"/>
        <w:right w:val="none" w:sz="0" w:space="0" w:color="auto"/>
      </w:divBdr>
    </w:div>
    <w:div w:id="1016153360">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460611086">
      <w:bodyDiv w:val="1"/>
      <w:marLeft w:val="0"/>
      <w:marRight w:val="0"/>
      <w:marTop w:val="0"/>
      <w:marBottom w:val="0"/>
      <w:divBdr>
        <w:top w:val="none" w:sz="0" w:space="0" w:color="auto"/>
        <w:left w:val="none" w:sz="0" w:space="0" w:color="auto"/>
        <w:bottom w:val="none" w:sz="0" w:space="0" w:color="auto"/>
        <w:right w:val="none" w:sz="0" w:space="0" w:color="auto"/>
      </w:divBdr>
    </w:div>
    <w:div w:id="21273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efsa.onlinelibrary.wiley.com/doi/epdf/10.2903/j.efsa.2020.59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a.europa.eu/en/Pages/DocItem.aspx?did=52834" TargetMode="External"/><Relationship Id="rId2" Type="http://schemas.openxmlformats.org/officeDocument/2006/relationships/numbering" Target="numbering.xml"/><Relationship Id="rId16" Type="http://schemas.openxmlformats.org/officeDocument/2006/relationships/hyperlink" Target="https://www.eca.europa.eu/en/Pages/DocItem.aspx?did=52828" TargetMode="External"/><Relationship Id="rId20" Type="http://schemas.openxmlformats.org/officeDocument/2006/relationships/hyperlink" Target="https://efsa.onlinelibrary.wiley.com/doi/epdf/10.2903/j.efsa.2020.59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a.europa.eu/en/Pages/DocItem.aspx?did=52828" TargetMode="External"/><Relationship Id="rId10" Type="http://schemas.openxmlformats.org/officeDocument/2006/relationships/header" Target="header2.xml"/><Relationship Id="rId19" Type="http://schemas.openxmlformats.org/officeDocument/2006/relationships/hyperlink" Target="https://efsa.onlinelibrary.wiley.com/doi/epdf/10.2903/j.efsa.2020.59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wend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F75F-27B1-4D22-85CC-FA48491B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3</TotalTime>
  <Pages>20</Pages>
  <Words>5662</Words>
  <Characters>38128</Characters>
  <Application>Microsoft Office Word</Application>
  <DocSecurity>0</DocSecurity>
  <Lines>317</Lines>
  <Paragraphs>87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43703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VEWENDA Aleksandra</dc:creator>
  <cp:keywords/>
  <cp:lastModifiedBy>SILVA Carla Marina</cp:lastModifiedBy>
  <cp:revision>3</cp:revision>
  <cp:lastPrinted>2009-06-18T13:43:00Z</cp:lastPrinted>
  <dcterms:created xsi:type="dcterms:W3CDTF">2020-03-31T09:25:00Z</dcterms:created>
  <dcterms:modified xsi:type="dcterms:W3CDTF">2020-03-31T09:28:00Z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9.8.2 Build [20200208]</vt:lpwstr>
  </property>
  <property fmtid="{D5CDD505-2E9C-101B-9397-08002B2CF9AE}" pid="4" name="&lt;FdR&gt;">
    <vt:lpwstr>1198589</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PV\1198589EN.docx</vt:lpwstr>
  </property>
  <property fmtid="{D5CDD505-2E9C-101B-9397-08002B2CF9AE}" pid="10" name="PE number">
    <vt:lpwstr>647.122</vt:lpwstr>
  </property>
  <property fmtid="{D5CDD505-2E9C-101B-9397-08002B2CF9AE}" pid="11" name="SubscribeElise">
    <vt:lpwstr/>
  </property>
  <property fmtid="{D5CDD505-2E9C-101B-9397-08002B2CF9AE}" pid="12" name="SendToEpades">
    <vt:lpwstr>OK - 2020/03/04 15:39</vt:lpwstr>
  </property>
  <property fmtid="{D5CDD505-2E9C-101B-9397-08002B2CF9AE}" pid="13" name="SDLStudio">
    <vt:lpwstr>YES</vt:lpwstr>
  </property>
  <property fmtid="{D5CDD505-2E9C-101B-9397-08002B2CF9AE}" pid="14" name="&lt;Extension&gt;">
    <vt:lpwstr>PT</vt:lpwstr>
  </property>
</Properties>
</file>