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41A79" w:rsidRPr="00E02EAD" w:rsidTr="00C85D0F">
        <w:trPr>
          <w:trHeight w:hRule="exact" w:val="1418"/>
        </w:trPr>
        <w:tc>
          <w:tcPr>
            <w:tcW w:w="6804" w:type="dxa"/>
            <w:shd w:val="clear" w:color="auto" w:fill="auto"/>
            <w:vAlign w:val="center"/>
          </w:tcPr>
          <w:p w:rsidR="00041A79" w:rsidRPr="00E02EAD" w:rsidRDefault="00590C0F" w:rsidP="00C85D0F">
            <w:pPr>
              <w:pStyle w:val="EPName"/>
            </w:pPr>
            <w:r w:rsidRPr="00E02EAD">
              <w:t>Europa-Parlamentet</w:t>
            </w:r>
          </w:p>
          <w:p w:rsidR="00041A79" w:rsidRPr="00E02EAD" w:rsidRDefault="008A4B54" w:rsidP="008A4B54">
            <w:pPr>
              <w:pStyle w:val="EPTerm"/>
            </w:pPr>
            <w:r w:rsidRPr="00E02EAD">
              <w:t>2019-2024</w:t>
            </w:r>
          </w:p>
        </w:tc>
        <w:tc>
          <w:tcPr>
            <w:tcW w:w="2268" w:type="dxa"/>
            <w:shd w:val="clear" w:color="auto" w:fill="auto"/>
          </w:tcPr>
          <w:p w:rsidR="00041A79" w:rsidRPr="00E02EAD" w:rsidRDefault="00041A79" w:rsidP="00C85D0F">
            <w:pPr>
              <w:pStyle w:val="EPLogo"/>
            </w:pPr>
            <w:r w:rsidRPr="00E02EAD">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E02EAD" w:rsidRDefault="00F64B87" w:rsidP="00F64B87">
      <w:pPr>
        <w:pStyle w:val="LineTop"/>
      </w:pPr>
    </w:p>
    <w:p w:rsidR="00F64B87" w:rsidRPr="00E02EAD" w:rsidRDefault="00F64B87" w:rsidP="00F64B87">
      <w:pPr>
        <w:pStyle w:val="EPBody"/>
      </w:pPr>
      <w:r w:rsidRPr="00E02EAD">
        <w:rPr>
          <w:rStyle w:val="HideTWBExt"/>
          <w:noProof w:val="0"/>
        </w:rPr>
        <w:t>&lt;</w:t>
      </w:r>
      <w:r w:rsidRPr="00E02EAD">
        <w:rPr>
          <w:rStyle w:val="HideTWBExt"/>
          <w:i w:val="0"/>
          <w:noProof w:val="0"/>
        </w:rPr>
        <w:t>Commission&gt;</w:t>
      </w:r>
      <w:r w:rsidRPr="00E02EAD">
        <w:rPr>
          <w:rStyle w:val="HideTWBInt"/>
        </w:rPr>
        <w:t>{ENVI}</w:t>
      </w:r>
      <w:r w:rsidRPr="00E02EAD">
        <w:t>Udvalget om Miljø, Folkesundhed og Fødevaresikkerhed</w:t>
      </w:r>
      <w:r w:rsidRPr="00E02EAD">
        <w:rPr>
          <w:rStyle w:val="HideTWBExt"/>
          <w:noProof w:val="0"/>
        </w:rPr>
        <w:t>&lt;/</w:t>
      </w:r>
      <w:r w:rsidRPr="00E02EAD">
        <w:rPr>
          <w:rStyle w:val="HideTWBExt"/>
          <w:i w:val="0"/>
          <w:noProof w:val="0"/>
        </w:rPr>
        <w:t>Commission</w:t>
      </w:r>
      <w:r w:rsidRPr="00E02EAD">
        <w:rPr>
          <w:rStyle w:val="HideTWBExt"/>
          <w:noProof w:val="0"/>
        </w:rPr>
        <w:t>&gt;</w:t>
      </w:r>
    </w:p>
    <w:p w:rsidR="001173AC" w:rsidRPr="00E02EAD" w:rsidRDefault="001173AC" w:rsidP="001173AC">
      <w:pPr>
        <w:pStyle w:val="LineBottom"/>
      </w:pPr>
    </w:p>
    <w:p w:rsidR="00EA74BF" w:rsidRPr="00E02EAD" w:rsidRDefault="008A4B54" w:rsidP="001173AC">
      <w:pPr>
        <w:pStyle w:val="HeadingReferenceOJPV"/>
      </w:pPr>
      <w:r w:rsidRPr="00E02EAD">
        <w:t>ENVI_PV(2020)0616_1</w:t>
      </w:r>
    </w:p>
    <w:p w:rsidR="00EA74BF" w:rsidRPr="00E02EAD" w:rsidRDefault="00590C0F" w:rsidP="001173AC">
      <w:pPr>
        <w:pStyle w:val="HeadingDocType24a"/>
      </w:pPr>
      <w:r w:rsidRPr="00E02EAD">
        <w:t>PROTOKOL</w:t>
      </w:r>
    </w:p>
    <w:p w:rsidR="00EA74BF" w:rsidRPr="00E02EAD" w:rsidRDefault="00590C0F" w:rsidP="001173AC">
      <w:pPr>
        <w:pStyle w:val="HeadingCenter12a"/>
      </w:pPr>
      <w:r w:rsidRPr="00E02EAD">
        <w:t>fra mødet tirsdag den 16. juni 2020 kl. 9.00-11.00</w:t>
      </w:r>
    </w:p>
    <w:p w:rsidR="00EA74BF" w:rsidRPr="00E02EAD" w:rsidRDefault="008A4B54" w:rsidP="001173AC">
      <w:pPr>
        <w:pStyle w:val="HeadingCenter12a"/>
      </w:pPr>
      <w:r w:rsidRPr="00E02EAD">
        <w:t>BRUXELLES</w:t>
      </w:r>
    </w:p>
    <w:p w:rsidR="00EA74BF" w:rsidRPr="00E02EAD" w:rsidRDefault="00590C0F" w:rsidP="001173AC">
      <w:pPr>
        <w:pStyle w:val="MeetingIntro"/>
      </w:pPr>
      <w:r w:rsidRPr="00E02EAD">
        <w:t>Mødet åbnet tirsdag den 16. juni 2020 kl. 9.10 under forsæde af Pascal Canfin (formand).</w:t>
      </w:r>
    </w:p>
    <w:p w:rsidR="008A4B54" w:rsidRPr="00E02EAD" w:rsidRDefault="00EE69D4" w:rsidP="00EE69D4">
      <w:pPr>
        <w:pStyle w:val="PVxHeading"/>
        <w:numPr>
          <w:ilvl w:val="0"/>
          <w:numId w:val="0"/>
        </w:numPr>
        <w:tabs>
          <w:tab w:val="left" w:pos="720"/>
        </w:tabs>
        <w:ind w:left="720" w:hanging="720"/>
      </w:pPr>
      <w:r w:rsidRPr="00E02EAD">
        <w:t>1.</w:t>
      </w:r>
      <w:r w:rsidRPr="00E02EAD">
        <w:tab/>
        <w:t>Vedtagelse af dagsorden</w:t>
      </w:r>
      <w:r w:rsidRPr="00E02EAD">
        <w:tab/>
      </w:r>
      <w:r w:rsidRPr="00E02EAD">
        <w:rPr>
          <w:b w:val="0"/>
        </w:rPr>
        <w:t>ENVI_OJ(2020)0616_1</w:t>
      </w:r>
    </w:p>
    <w:p w:rsidR="008A4B54" w:rsidRPr="00E02EAD" w:rsidRDefault="001C7D62" w:rsidP="001C7D62">
      <w:pPr>
        <w:pStyle w:val="PVxIndent"/>
      </w:pPr>
      <w:r w:rsidRPr="00E02EAD">
        <w:t>Dagsordenen vedtoges i den form, der fremgår af denne protokol.</w:t>
      </w:r>
    </w:p>
    <w:p w:rsidR="008A4B54" w:rsidRPr="00E02EAD" w:rsidRDefault="00EE69D4" w:rsidP="00EE69D4">
      <w:pPr>
        <w:pStyle w:val="PVxHeading"/>
        <w:numPr>
          <w:ilvl w:val="0"/>
          <w:numId w:val="0"/>
        </w:numPr>
        <w:tabs>
          <w:tab w:val="left" w:pos="720"/>
        </w:tabs>
        <w:ind w:left="720" w:hanging="720"/>
      </w:pPr>
      <w:r w:rsidRPr="00E02EAD">
        <w:t>2.</w:t>
      </w:r>
      <w:r w:rsidRPr="00E02EAD">
        <w:tab/>
        <w:t>Meddelelser fra formanden</w:t>
      </w:r>
    </w:p>
    <w:p w:rsidR="008A4B54" w:rsidRPr="00E02EAD" w:rsidRDefault="008A4B54" w:rsidP="008A4B54">
      <w:pPr>
        <w:pStyle w:val="NormalIndent"/>
        <w:spacing w:after="240"/>
      </w:pPr>
      <w:r w:rsidRPr="00E02EAD">
        <w:t>Formanden meddelte følgende:</w:t>
      </w:r>
    </w:p>
    <w:p w:rsidR="008A4B54" w:rsidRPr="00E02EAD" w:rsidRDefault="00EE69D4" w:rsidP="00EE69D4">
      <w:pPr>
        <w:pStyle w:val="PVxSubheading12a"/>
        <w:ind w:left="1287" w:hanging="360"/>
        <w:rPr>
          <w:b w:val="0"/>
          <w:i w:val="0"/>
        </w:rPr>
      </w:pPr>
      <w:r w:rsidRPr="00E02EAD">
        <w:rPr>
          <w:rFonts w:ascii="Symbol" w:hAnsi="Symbol"/>
          <w:b w:val="0"/>
          <w:i w:val="0"/>
        </w:rPr>
        <w:t></w:t>
      </w:r>
      <w:r w:rsidRPr="00E02EAD">
        <w:rPr>
          <w:rFonts w:ascii="Symbol" w:hAnsi="Symbol"/>
          <w:b w:val="0"/>
          <w:i w:val="0"/>
        </w:rPr>
        <w:tab/>
      </w:r>
      <w:r w:rsidRPr="00E02EAD">
        <w:t>Tolkning:</w:t>
      </w:r>
      <w:r w:rsidRPr="00E02EAD">
        <w:rPr>
          <w:i w:val="0"/>
        </w:rPr>
        <w:t xml:space="preserve"> </w:t>
      </w:r>
      <w:r w:rsidRPr="00E02EAD">
        <w:rPr>
          <w:b w:val="0"/>
          <w:i w:val="0"/>
        </w:rPr>
        <w:t xml:space="preserve"> På grund af knappe ressourcer og tekniske begrænsninger i mødelokalet og baseret på ENVI-medlemmernes sprogprofil var der tolkning til rådighed på 6 sprog: fransk, tysk, italiensk, engelsk, spansk og polsk. </w:t>
      </w:r>
    </w:p>
    <w:p w:rsidR="008A4B54" w:rsidRPr="00E02EAD" w:rsidRDefault="00EE69D4" w:rsidP="00EE69D4">
      <w:pPr>
        <w:pStyle w:val="PVxSubheading12a"/>
        <w:ind w:left="1287" w:hanging="360"/>
        <w:rPr>
          <w:i w:val="0"/>
        </w:rPr>
      </w:pPr>
      <w:r w:rsidRPr="00E02EAD">
        <w:rPr>
          <w:rFonts w:ascii="Symbol" w:hAnsi="Symbol"/>
          <w:b w:val="0"/>
          <w:i w:val="0"/>
        </w:rPr>
        <w:t></w:t>
      </w:r>
      <w:r w:rsidRPr="00E02EAD">
        <w:rPr>
          <w:rFonts w:ascii="Symbol" w:hAnsi="Symbol"/>
          <w:b w:val="0"/>
          <w:i w:val="0"/>
        </w:rPr>
        <w:tab/>
      </w:r>
      <w:r w:rsidRPr="00E02EAD">
        <w:t>Elektroniske mødedokumenter/transmission over internettet:</w:t>
      </w:r>
      <w:r w:rsidRPr="00E02EAD">
        <w:rPr>
          <w:i w:val="0"/>
        </w:rPr>
        <w:t xml:space="preserve"> </w:t>
      </w:r>
      <w:r w:rsidRPr="00E02EAD">
        <w:rPr>
          <w:b w:val="0"/>
          <w:i w:val="0"/>
        </w:rPr>
        <w:t>Formanden meddelte, at mødedokumenterne som sædvanlig var tilgængelige i elektronisk form gennem applikationen e-meeting, og at mødet ville blive webstreamet.</w:t>
      </w:r>
    </w:p>
    <w:p w:rsidR="00141F2B" w:rsidRPr="00E02EAD" w:rsidRDefault="00EE69D4" w:rsidP="00EE69D4">
      <w:pPr>
        <w:pStyle w:val="PVxSubheading12a"/>
        <w:ind w:left="1287" w:hanging="360"/>
        <w:rPr>
          <w:b w:val="0"/>
          <w:i w:val="0"/>
        </w:rPr>
      </w:pPr>
      <w:r w:rsidRPr="00E02EAD">
        <w:rPr>
          <w:rFonts w:ascii="Symbol" w:hAnsi="Symbol"/>
          <w:b w:val="0"/>
          <w:i w:val="0"/>
        </w:rPr>
        <w:t></w:t>
      </w:r>
      <w:r w:rsidRPr="00E02EAD">
        <w:rPr>
          <w:rFonts w:ascii="Symbol" w:hAnsi="Symbol"/>
          <w:b w:val="0"/>
          <w:i w:val="0"/>
        </w:rPr>
        <w:tab/>
      </w:r>
      <w:r w:rsidRPr="00E02EAD">
        <w:t>Fjerndeltagelse af ENVI-medlemmer:</w:t>
      </w:r>
      <w:r w:rsidRPr="00E02EAD">
        <w:rPr>
          <w:i w:val="0"/>
        </w:rPr>
        <w:t xml:space="preserve"> </w:t>
      </w:r>
      <w:r w:rsidRPr="00E02EAD">
        <w:rPr>
          <w:b w:val="0"/>
          <w:i w:val="0"/>
        </w:rPr>
        <w:t>Formanden meddelte, at mødet ville blive afholdt med fjerndeltagelse. Fjernafstemningen åbnede kl. 11.00. Medlemmer, der skulle deltage i afstemningen, havde modtaget en papirafstemningsliste, som skulle underskrives og sendes tilbage med angivelse af stemmerne inden kl. 13.00. Resultaterne af afstemningerne om ændringsforslagene ville blive meddelt skriftligt, og den endelige afstemning om udkastet til udtalelse ville finde sted på mødet den 22. juni 2020.</w:t>
      </w:r>
    </w:p>
    <w:p w:rsidR="008A4B54" w:rsidRPr="00E02EAD" w:rsidRDefault="00EE69D4" w:rsidP="00EE69D4">
      <w:pPr>
        <w:pStyle w:val="PVxSubheading12a"/>
        <w:ind w:left="1287" w:hanging="360"/>
      </w:pPr>
      <w:r w:rsidRPr="00E02EAD">
        <w:rPr>
          <w:rFonts w:ascii="Symbol" w:hAnsi="Symbol"/>
          <w:b w:val="0"/>
          <w:i w:val="0"/>
        </w:rPr>
        <w:lastRenderedPageBreak/>
        <w:t></w:t>
      </w:r>
      <w:r w:rsidRPr="00E02EAD">
        <w:rPr>
          <w:rFonts w:ascii="Symbol" w:hAnsi="Symbol"/>
          <w:b w:val="0"/>
          <w:i w:val="0"/>
        </w:rPr>
        <w:tab/>
      </w:r>
      <w:r w:rsidRPr="00E02EAD">
        <w:t xml:space="preserve">Oplysninger om status for strategien for den fælles landbrugspolitik: </w:t>
      </w:r>
      <w:r w:rsidRPr="00E02EAD">
        <w:rPr>
          <w:b w:val="0"/>
          <w:bCs/>
          <w:i w:val="0"/>
        </w:rPr>
        <w:t>Formanden oplyste, at koordinatorerne havde haft en drøftelse om status for det fælles arbejde i AGRI-ENVI med forordningen om strategiske planer under den fælles landbrugspolitik. Koordinatorerne besluttede den 10. juni 2020 med et flertal at udtræde af denne proces for at give de politiske grupper mulighed for at udarbejde kompromisændringsforslag med henblik på afstemningen på plenarmødet.</w:t>
      </w:r>
    </w:p>
    <w:p w:rsidR="00475C55" w:rsidRPr="00E02EAD" w:rsidRDefault="00EE69D4" w:rsidP="00EE69D4">
      <w:pPr>
        <w:pStyle w:val="PVxHeading"/>
        <w:numPr>
          <w:ilvl w:val="0"/>
          <w:numId w:val="0"/>
        </w:numPr>
        <w:tabs>
          <w:tab w:val="left" w:pos="720"/>
        </w:tabs>
        <w:ind w:left="720" w:hanging="720"/>
      </w:pPr>
      <w:r w:rsidRPr="00E02EAD">
        <w:t>3.</w:t>
      </w:r>
      <w:r w:rsidRPr="00E02EAD">
        <w:tab/>
        <w:t>Meddelelser fra formanden om koordinatorernes henstillinger af 10. juni 2020</w:t>
      </w:r>
    </w:p>
    <w:p w:rsidR="00475C55" w:rsidRPr="00E02EAD" w:rsidRDefault="00475C55" w:rsidP="00A36EBF">
      <w:pPr>
        <w:pStyle w:val="PVxIndent12a"/>
        <w:ind w:left="709"/>
      </w:pPr>
      <w:r w:rsidRPr="00E02EAD">
        <w:t>Formanden meddelte, at koordinatorernes henstillinger af 10. juni 2020 var blevet rundsendt elektronisk og ansås for godkendt, da der ikke havde været nogen indvendinger (se bilag I).</w:t>
      </w:r>
    </w:p>
    <w:p w:rsidR="00475C55" w:rsidRPr="00E02EAD" w:rsidRDefault="00EE69D4" w:rsidP="00EE69D4">
      <w:pPr>
        <w:pStyle w:val="PVxHeading"/>
        <w:numPr>
          <w:ilvl w:val="0"/>
          <w:numId w:val="0"/>
        </w:numPr>
        <w:tabs>
          <w:tab w:val="left" w:pos="720"/>
        </w:tabs>
        <w:ind w:left="720" w:hanging="720"/>
      </w:pPr>
      <w:r w:rsidRPr="00E02EAD">
        <w:t>4.</w:t>
      </w:r>
      <w:r w:rsidRPr="00E02EAD">
        <w:tab/>
        <w:t>Drøftelse med Kommissionen om de nationale energi- og klimaplaner</w:t>
      </w:r>
    </w:p>
    <w:p w:rsidR="00475C55" w:rsidRPr="00E02EAD" w:rsidRDefault="00475C55" w:rsidP="00A36EBF">
      <w:pPr>
        <w:pStyle w:val="PVxIndent12b"/>
        <w:ind w:left="709"/>
      </w:pPr>
      <w:r w:rsidRPr="00E02EAD">
        <w:rPr>
          <w:b/>
          <w:i/>
        </w:rPr>
        <w:t xml:space="preserve">Indlæg: </w:t>
      </w:r>
      <w:r w:rsidRPr="00E02EAD">
        <w:t>Arthur Runge-Metzger (direktør, GD CLIMA), Paula Pinho (fungerende direktør, GD ENER), César Luena, Nils Torvalds, Catherine Griset, Mick Wallace, Martin Hojsík, Eleonora Evi, Catherine Chabaud, Pascal Canfin.</w:t>
      </w:r>
    </w:p>
    <w:p w:rsidR="00475C55" w:rsidRPr="00E02EAD" w:rsidRDefault="00EE69D4" w:rsidP="00EE69D4">
      <w:pPr>
        <w:pStyle w:val="PVxHeading"/>
        <w:numPr>
          <w:ilvl w:val="0"/>
          <w:numId w:val="0"/>
        </w:numPr>
        <w:tabs>
          <w:tab w:val="left" w:pos="720"/>
        </w:tabs>
        <w:ind w:left="720" w:hanging="720"/>
      </w:pPr>
      <w:r w:rsidRPr="00E02EAD">
        <w:t>5.</w:t>
      </w:r>
      <w:r w:rsidRPr="00E02EAD">
        <w:tab/>
        <w:t>Drøftelse med Kommissionen om den europæiske genopretningsplan og forbindelsen til den europæiske grønne pagt og bekæmpelsen af covid-19-udbruddet</w:t>
      </w:r>
    </w:p>
    <w:p w:rsidR="00886345" w:rsidRPr="00E02EAD" w:rsidRDefault="00FA2972" w:rsidP="00A36EBF">
      <w:pPr>
        <w:pStyle w:val="PVxSubheadingTab12b"/>
        <w:tabs>
          <w:tab w:val="clear" w:pos="2268"/>
        </w:tabs>
        <w:ind w:left="709"/>
        <w:rPr>
          <w:b w:val="0"/>
          <w:i w:val="0"/>
        </w:rPr>
      </w:pPr>
      <w:r w:rsidRPr="00E02EAD">
        <w:t>Indlæg:</w:t>
      </w:r>
      <w:r w:rsidRPr="00E02EAD">
        <w:rPr>
          <w:b w:val="0"/>
          <w:i w:val="0"/>
        </w:rPr>
        <w:t xml:space="preserve"> Maarten Verwey (generaldirektør, GD ECFIN), Mario Nava (generaldirektør, GD REFORM), Peter Liese, Jytte Guteland, Martin Hojsík, Silvia Sardone, Bas Eickhout, Alexandr Vondra, Silvia Modig, Lídia Pereira, Miriam Dalli, Anna Zalewska, Mick Wallace, Eleonora Evi, Delara Burkhardt, César Luena, Antoni Comín I Oliveres.</w:t>
      </w:r>
    </w:p>
    <w:p w:rsidR="00886345" w:rsidRPr="00E02EAD" w:rsidRDefault="00886345" w:rsidP="00886345">
      <w:pPr>
        <w:pStyle w:val="PVxSubheadingTab12b"/>
        <w:jc w:val="center"/>
        <w:rPr>
          <w:b w:val="0"/>
          <w:i w:val="0"/>
        </w:rPr>
      </w:pPr>
      <w:r w:rsidRPr="00E02EAD">
        <w:rPr>
          <w:b w:val="0"/>
          <w:i w:val="0"/>
        </w:rPr>
        <w:t>***</w:t>
      </w:r>
    </w:p>
    <w:p w:rsidR="00886345" w:rsidRPr="00E02EAD" w:rsidRDefault="00886345" w:rsidP="00886345">
      <w:pPr>
        <w:pStyle w:val="PVxIndent"/>
        <w:ind w:left="0"/>
      </w:pPr>
      <w:r w:rsidRPr="00E02EAD">
        <w:rPr>
          <w:b/>
          <w:bCs/>
          <w:i/>
          <w:iCs/>
        </w:rPr>
        <w:t>*** Fjernafstemning ***</w:t>
      </w:r>
    </w:p>
    <w:p w:rsidR="00886345" w:rsidRPr="00E02EAD" w:rsidRDefault="00886345" w:rsidP="00886345">
      <w:pPr>
        <w:spacing w:before="240"/>
        <w:ind w:left="708" w:hanging="708"/>
      </w:pPr>
      <w:r w:rsidRPr="00E02EAD">
        <w:rPr>
          <w:b/>
          <w:bCs/>
        </w:rPr>
        <w:t>6.</w:t>
      </w:r>
      <w:r w:rsidRPr="00E02EAD">
        <w:tab/>
      </w:r>
      <w:r w:rsidRPr="00E02EAD">
        <w:rPr>
          <w:b/>
          <w:bCs/>
        </w:rPr>
        <w:t>Den europæiske skovstrategi - vejen frem</w:t>
      </w:r>
    </w:p>
    <w:p w:rsidR="00886345" w:rsidRPr="00E02EAD" w:rsidRDefault="00886345" w:rsidP="00886345">
      <w:r w:rsidRPr="00E02EAD">
        <w:tab/>
        <w:t>ENVI/9/01960</w:t>
      </w:r>
    </w:p>
    <w:p w:rsidR="00886345" w:rsidRPr="00E02EAD" w:rsidRDefault="00886345" w:rsidP="00886345">
      <w:pPr>
        <w:spacing w:after="120"/>
      </w:pPr>
      <w:r w:rsidRPr="00E02EAD">
        <w:tab/>
      </w:r>
      <w:r w:rsidRPr="00E02EAD">
        <w:tab/>
        <w:t>2019/2157(INI)</w:t>
      </w:r>
      <w:r w:rsidRPr="00E02EAD">
        <w:tab/>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5"/>
        <w:gridCol w:w="1419"/>
        <w:gridCol w:w="4167"/>
        <w:gridCol w:w="2421"/>
      </w:tblGrid>
      <w:tr w:rsidR="00886345" w:rsidRPr="00E02EAD" w:rsidTr="00FB0068">
        <w:trPr>
          <w:cantSplit/>
          <w:jc w:val="right"/>
        </w:trPr>
        <w:tc>
          <w:tcPr>
            <w:tcW w:w="8539" w:type="dxa"/>
            <w:gridSpan w:val="4"/>
            <w:tcBorders>
              <w:top w:val="nil"/>
              <w:left w:val="nil"/>
              <w:bottom w:val="nil"/>
              <w:right w:val="nil"/>
            </w:tcBorders>
            <w:shd w:val="clear" w:color="auto" w:fill="FFFFFF"/>
          </w:tcPr>
          <w:p w:rsidR="00886345" w:rsidRPr="00E02EAD" w:rsidRDefault="00886345" w:rsidP="00FB0068">
            <w:r w:rsidRPr="00E02EAD">
              <w:t>Ordfører for udtalelse:</w:t>
            </w:r>
          </w:p>
        </w:tc>
      </w:tr>
      <w:tr w:rsidR="00886345" w:rsidRPr="00E02EAD" w:rsidTr="00FB0068">
        <w:trPr>
          <w:cantSplit/>
          <w:jc w:val="right"/>
        </w:trPr>
        <w:tc>
          <w:tcPr>
            <w:tcW w:w="534" w:type="dxa"/>
            <w:tcBorders>
              <w:top w:val="nil"/>
              <w:left w:val="nil"/>
              <w:bottom w:val="nil"/>
              <w:right w:val="nil"/>
            </w:tcBorders>
            <w:shd w:val="clear" w:color="auto" w:fill="FFFFFF"/>
          </w:tcPr>
          <w:p w:rsidR="00886345" w:rsidRPr="00E02EAD" w:rsidRDefault="00886345" w:rsidP="00FB0068"/>
        </w:tc>
        <w:tc>
          <w:tcPr>
            <w:tcW w:w="5585" w:type="dxa"/>
            <w:gridSpan w:val="2"/>
            <w:tcBorders>
              <w:top w:val="nil"/>
              <w:left w:val="nil"/>
              <w:bottom w:val="nil"/>
              <w:right w:val="nil"/>
            </w:tcBorders>
            <w:shd w:val="clear" w:color="auto" w:fill="FFFFFF"/>
          </w:tcPr>
          <w:p w:rsidR="00886345" w:rsidRPr="00E02EAD" w:rsidRDefault="00886345" w:rsidP="00FB0068">
            <w:r w:rsidRPr="00E02EAD">
              <w:t>Jessica Polfjärd (PPE)</w:t>
            </w:r>
          </w:p>
        </w:tc>
        <w:tc>
          <w:tcPr>
            <w:tcW w:w="2420" w:type="dxa"/>
            <w:tcBorders>
              <w:top w:val="nil"/>
              <w:left w:val="nil"/>
              <w:bottom w:val="nil"/>
              <w:right w:val="nil"/>
            </w:tcBorders>
            <w:shd w:val="clear" w:color="auto" w:fill="FFFFFF"/>
          </w:tcPr>
          <w:p w:rsidR="00886345" w:rsidRPr="00E02EAD" w:rsidRDefault="00886345" w:rsidP="00FB0068">
            <w:pPr>
              <w:jc w:val="right"/>
            </w:pPr>
            <w:r w:rsidRPr="00E02EAD">
              <w:t>PA – PE646.939v01-00</w:t>
            </w:r>
            <w:r w:rsidRPr="00E02EAD">
              <w:br/>
              <w:t>AM – PE650.588v01-00</w:t>
            </w:r>
          </w:p>
        </w:tc>
      </w:tr>
      <w:tr w:rsidR="00886345" w:rsidRPr="00E02EAD" w:rsidTr="00FB0068">
        <w:trPr>
          <w:cantSplit/>
          <w:jc w:val="right"/>
        </w:trPr>
        <w:tc>
          <w:tcPr>
            <w:tcW w:w="8539" w:type="dxa"/>
            <w:gridSpan w:val="4"/>
            <w:tcBorders>
              <w:top w:val="nil"/>
              <w:left w:val="nil"/>
              <w:bottom w:val="nil"/>
              <w:right w:val="nil"/>
            </w:tcBorders>
            <w:shd w:val="clear" w:color="auto" w:fill="FFFFFF"/>
          </w:tcPr>
          <w:p w:rsidR="00886345" w:rsidRPr="00E02EAD" w:rsidRDefault="00886345" w:rsidP="00FB0068">
            <w:r w:rsidRPr="00E02EAD">
              <w:t>Kor.udv.:</w:t>
            </w:r>
          </w:p>
        </w:tc>
      </w:tr>
      <w:tr w:rsidR="00886345" w:rsidRPr="00E02EAD" w:rsidTr="00FB0068">
        <w:trPr>
          <w:cantSplit/>
          <w:jc w:val="right"/>
        </w:trPr>
        <w:tc>
          <w:tcPr>
            <w:tcW w:w="534" w:type="dxa"/>
            <w:tcBorders>
              <w:top w:val="nil"/>
              <w:left w:val="nil"/>
              <w:bottom w:val="nil"/>
              <w:right w:val="nil"/>
            </w:tcBorders>
            <w:shd w:val="clear" w:color="auto" w:fill="FFFFFF"/>
          </w:tcPr>
          <w:p w:rsidR="00886345" w:rsidRPr="00E02EAD" w:rsidRDefault="00886345" w:rsidP="00FB0068"/>
        </w:tc>
        <w:tc>
          <w:tcPr>
            <w:tcW w:w="1419" w:type="dxa"/>
            <w:tcBorders>
              <w:top w:val="nil"/>
              <w:left w:val="nil"/>
              <w:bottom w:val="nil"/>
              <w:right w:val="nil"/>
            </w:tcBorders>
            <w:shd w:val="clear" w:color="auto" w:fill="FFFFFF"/>
          </w:tcPr>
          <w:p w:rsidR="00886345" w:rsidRPr="00E02EAD" w:rsidRDefault="00886345" w:rsidP="00FB0068">
            <w:r w:rsidRPr="00E02EAD">
              <w:t xml:space="preserve">AGRI* – </w:t>
            </w:r>
          </w:p>
        </w:tc>
        <w:tc>
          <w:tcPr>
            <w:tcW w:w="4166" w:type="dxa"/>
            <w:tcBorders>
              <w:top w:val="nil"/>
              <w:left w:val="nil"/>
              <w:bottom w:val="nil"/>
              <w:right w:val="nil"/>
            </w:tcBorders>
            <w:shd w:val="clear" w:color="auto" w:fill="FFFFFF"/>
          </w:tcPr>
          <w:p w:rsidR="00886345" w:rsidRPr="00E02EAD" w:rsidRDefault="00886345" w:rsidP="00FB0068">
            <w:r w:rsidRPr="00E02EAD">
              <w:t>Petri Sarvamaa (PPE)</w:t>
            </w:r>
          </w:p>
        </w:tc>
        <w:tc>
          <w:tcPr>
            <w:tcW w:w="2420" w:type="dxa"/>
            <w:tcBorders>
              <w:top w:val="nil"/>
              <w:left w:val="nil"/>
              <w:bottom w:val="nil"/>
              <w:right w:val="nil"/>
            </w:tcBorders>
            <w:shd w:val="clear" w:color="auto" w:fill="FFFFFF"/>
          </w:tcPr>
          <w:p w:rsidR="00886345" w:rsidRPr="00E02EAD" w:rsidRDefault="00886345" w:rsidP="00FB0068">
            <w:pPr>
              <w:jc w:val="right"/>
            </w:pPr>
            <w:r w:rsidRPr="00E02EAD">
              <w:t>PR – PE645.118v01-00</w:t>
            </w:r>
            <w:r w:rsidRPr="00E02EAD">
              <w:br/>
              <w:t>AM – PE650.371v02-00</w:t>
            </w:r>
            <w:r w:rsidRPr="00E02EAD">
              <w:br/>
              <w:t>AM – PE650.406v02-00</w:t>
            </w:r>
          </w:p>
        </w:tc>
      </w:tr>
    </w:tbl>
    <w:p w:rsidR="00886345" w:rsidRPr="00E02EAD" w:rsidRDefault="00EE69D4" w:rsidP="00EE69D4">
      <w:pPr>
        <w:tabs>
          <w:tab w:val="left" w:pos="1100"/>
        </w:tabs>
        <w:autoSpaceDE w:val="0"/>
        <w:autoSpaceDN w:val="0"/>
        <w:adjustRightInd w:val="0"/>
        <w:ind w:left="1100" w:hanging="400"/>
      </w:pPr>
      <w:r w:rsidRPr="00E02EAD">
        <w:rPr>
          <w:rFonts w:ascii="Symbol" w:hAnsi="Symbol"/>
        </w:rPr>
        <w:t></w:t>
      </w:r>
      <w:r w:rsidRPr="00E02EAD">
        <w:rPr>
          <w:rFonts w:ascii="Symbol" w:hAnsi="Symbol"/>
        </w:rPr>
        <w:tab/>
      </w:r>
      <w:r w:rsidRPr="00E02EAD">
        <w:t>Vedtagelse af udkast til udtalelse</w:t>
      </w:r>
    </w:p>
    <w:p w:rsidR="00D82656" w:rsidRPr="00E02EAD" w:rsidRDefault="00D82656" w:rsidP="00D82656">
      <w:pPr>
        <w:spacing w:before="240"/>
      </w:pPr>
      <w:r w:rsidRPr="00E02EAD">
        <w:t>Resultaterne af afstemningerne om ændringsforslagene ville blive meddelt skriftligt. Den endelige afstemning om udkastet til udtalelse ville finde sted på mødet den 22. juni 2020.</w:t>
      </w:r>
    </w:p>
    <w:p w:rsidR="00886345" w:rsidRPr="00E02EAD" w:rsidRDefault="00886345" w:rsidP="00886345">
      <w:pPr>
        <w:pStyle w:val="PVxIndent"/>
        <w:spacing w:before="240" w:after="240"/>
        <w:ind w:left="0"/>
      </w:pPr>
      <w:r w:rsidRPr="00E02EAD">
        <w:rPr>
          <w:b/>
          <w:bCs/>
          <w:i/>
          <w:iCs/>
        </w:rPr>
        <w:t>*** Fjernafstemning afsluttet ***</w:t>
      </w:r>
    </w:p>
    <w:p w:rsidR="00886345" w:rsidRPr="00E02EAD" w:rsidRDefault="00EE69D4" w:rsidP="00EE69D4">
      <w:pPr>
        <w:pStyle w:val="PVxHeading"/>
        <w:numPr>
          <w:ilvl w:val="0"/>
          <w:numId w:val="0"/>
        </w:numPr>
        <w:tabs>
          <w:tab w:val="left" w:pos="720"/>
        </w:tabs>
        <w:ind w:left="720" w:hanging="720"/>
      </w:pPr>
      <w:r w:rsidRPr="00E02EAD">
        <w:lastRenderedPageBreak/>
        <w:t>7.</w:t>
      </w:r>
      <w:r w:rsidRPr="00E02EAD">
        <w:tab/>
        <w:t>Diverse sager</w:t>
      </w:r>
    </w:p>
    <w:p w:rsidR="00886345" w:rsidRPr="00E02EAD" w:rsidRDefault="00886345" w:rsidP="00442457">
      <w:pPr>
        <w:pStyle w:val="PVxIndent"/>
      </w:pPr>
      <w:r w:rsidRPr="00E02EAD">
        <w:t>Ingen sager under dette punkt.</w:t>
      </w:r>
    </w:p>
    <w:p w:rsidR="00886345" w:rsidRPr="00E02EAD" w:rsidRDefault="00EE69D4" w:rsidP="00EE69D4">
      <w:pPr>
        <w:pStyle w:val="PVxHeading"/>
        <w:numPr>
          <w:ilvl w:val="0"/>
          <w:numId w:val="0"/>
        </w:numPr>
        <w:tabs>
          <w:tab w:val="left" w:pos="720"/>
        </w:tabs>
        <w:ind w:left="720" w:hanging="720"/>
      </w:pPr>
      <w:r w:rsidRPr="00E02EAD">
        <w:t>8.</w:t>
      </w:r>
      <w:r w:rsidRPr="00E02EAD">
        <w:tab/>
        <w:t>Tid og sted for næste møde</w:t>
      </w:r>
    </w:p>
    <w:p w:rsidR="00886345" w:rsidRPr="00E02EAD" w:rsidRDefault="00886345" w:rsidP="00886345">
      <w:pPr>
        <w:tabs>
          <w:tab w:val="left" w:pos="720"/>
          <w:tab w:val="left" w:pos="1100"/>
        </w:tabs>
        <w:autoSpaceDE w:val="0"/>
        <w:autoSpaceDN w:val="0"/>
        <w:adjustRightInd w:val="0"/>
        <w:ind w:left="1100" w:hanging="400"/>
      </w:pPr>
      <w:r w:rsidRPr="00E02EAD">
        <w:rPr>
          <w:rFonts w:ascii="Symbol" w:hAnsi="Symbol"/>
        </w:rPr>
        <w:t></w:t>
      </w:r>
      <w:r w:rsidRPr="00E02EAD">
        <w:tab/>
      </w:r>
      <w:r w:rsidRPr="00E02EAD">
        <w:rPr>
          <w:rFonts w:ascii="Symbol" w:hAnsi="Symbol"/>
        </w:rPr>
        <w:t></w:t>
      </w:r>
      <w:r w:rsidRPr="00E02EAD">
        <w:rPr>
          <w:rFonts w:ascii="Symbol" w:hAnsi="Symbol"/>
        </w:rPr>
        <w:t></w:t>
      </w:r>
      <w:r w:rsidRPr="00E02EAD">
        <w:rPr>
          <w:rFonts w:ascii="Symbol" w:hAnsi="Symbol"/>
        </w:rPr>
        <w:t></w:t>
      </w:r>
      <w:r w:rsidRPr="00E02EAD">
        <w:t>Juni 2020 (Bruxelles)</w:t>
      </w:r>
    </w:p>
    <w:p w:rsidR="00442457" w:rsidRPr="00E02EAD" w:rsidRDefault="00442457" w:rsidP="00442457">
      <w:pPr>
        <w:pStyle w:val="PVxSubheadingTab12b"/>
        <w:jc w:val="center"/>
        <w:rPr>
          <w:b w:val="0"/>
          <w:i w:val="0"/>
        </w:rPr>
      </w:pPr>
      <w:r w:rsidRPr="00E02EAD">
        <w:rPr>
          <w:b w:val="0"/>
          <w:i w:val="0"/>
        </w:rPr>
        <w:t>***</w:t>
      </w:r>
    </w:p>
    <w:p w:rsidR="00886345" w:rsidRPr="00E02EAD" w:rsidRDefault="00886345" w:rsidP="00886345">
      <w:pPr>
        <w:pStyle w:val="MeetingClosing"/>
      </w:pPr>
      <w:r w:rsidRPr="00E02EAD">
        <w:t>Mødet hævet kl. 11.10.</w:t>
      </w:r>
    </w:p>
    <w:p w:rsidR="00886345" w:rsidRPr="00E02EAD" w:rsidRDefault="00886345" w:rsidP="00886345"/>
    <w:p w:rsidR="00CA70CB" w:rsidRPr="00E02EAD" w:rsidRDefault="00CA70CB">
      <w:pPr>
        <w:tabs>
          <w:tab w:val="left" w:pos="-1057"/>
          <w:tab w:val="left" w:pos="-720"/>
          <w:tab w:val="left" w:pos="0"/>
          <w:tab w:val="left" w:pos="720"/>
          <w:tab w:val="left" w:pos="2154"/>
          <w:tab w:val="left" w:pos="2880"/>
        </w:tabs>
        <w:sectPr w:rsidR="00CA70CB" w:rsidRPr="00E02EAD" w:rsidSect="009B6465">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1134" w:footer="567" w:gutter="0"/>
          <w:cols w:space="720"/>
          <w:titlePg/>
          <w:docGrid w:linePitch="326"/>
        </w:sectPr>
      </w:pPr>
    </w:p>
    <w:p w:rsidR="008452E8" w:rsidRPr="00E02EAD" w:rsidRDefault="00CC6E1E" w:rsidP="00E2660A">
      <w:pPr>
        <w:pStyle w:val="AttendancePVTitle"/>
      </w:pPr>
      <w:r w:rsidRPr="00E02EAD">
        <w:lastRenderedPageBreak/>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9072" w:type="dxa"/>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E02EAD" w:rsidTr="00D72EFA">
        <w:trPr>
          <w:cantSplit/>
        </w:trPr>
        <w:tc>
          <w:tcPr>
            <w:tcW w:w="9072" w:type="dxa"/>
            <w:shd w:val="pct10" w:color="000000" w:fill="FFFFFF"/>
          </w:tcPr>
          <w:p w:rsidR="008452E8" w:rsidRPr="00E02EAD" w:rsidRDefault="00CC6E1E" w:rsidP="00AD4CEB">
            <w:pPr>
              <w:pStyle w:val="AttendancePVTable"/>
            </w:pPr>
            <w:r w:rsidRPr="00E02EAD">
              <w:t>Бюро/Mesa/Předsednictvo/Formandskabet/Vorstand/Juhatus/Προεδρείο/Bureau/Predsjedništvo/Ufficio di presidenza/Prezidijs/ Biuras/Elnökség/Prezydium/Birou/Predsedníctvo/Predsedstvo/Puheenjohtajisto/Presidiet (*)</w:t>
            </w:r>
          </w:p>
        </w:tc>
      </w:tr>
      <w:tr w:rsidR="00D72EFA" w:rsidRPr="00E02EAD" w:rsidTr="00D72EFA">
        <w:trPr>
          <w:cantSplit/>
          <w:trHeight w:val="720"/>
        </w:trPr>
        <w:tc>
          <w:tcPr>
            <w:tcW w:w="9072" w:type="dxa"/>
            <w:shd w:val="clear" w:color="000000" w:fill="FFFFFF"/>
          </w:tcPr>
          <w:p w:rsidR="00D72EFA" w:rsidRPr="00E02EAD" w:rsidRDefault="00D72EFA" w:rsidP="00D72EFA">
            <w:pPr>
              <w:pStyle w:val="AttendancePVTable"/>
            </w:pPr>
            <w:r w:rsidRPr="00E02EAD">
              <w:t>Pascal Canfin (P), Dan</w:t>
            </w:r>
            <w:r w:rsidRPr="00E02EAD">
              <w:noBreakHyphen/>
              <w:t>Ştefan Motreanu (VP), César Luena (VP), Bas Eickhout (VP), Anja Hazekamp (VP)</w:t>
            </w:r>
          </w:p>
        </w:tc>
      </w:tr>
      <w:tr w:rsidR="00D72EFA" w:rsidRPr="00E02EAD" w:rsidTr="00D72EFA">
        <w:trPr>
          <w:cantSplit/>
        </w:trPr>
        <w:tc>
          <w:tcPr>
            <w:tcW w:w="9072" w:type="dxa"/>
            <w:shd w:val="pct10" w:color="000000" w:fill="FFFFFF"/>
          </w:tcPr>
          <w:p w:rsidR="00D72EFA" w:rsidRPr="00E02EAD" w:rsidRDefault="00D72EFA" w:rsidP="00D72EFA">
            <w:pPr>
              <w:pStyle w:val="AttendancePVTable"/>
            </w:pPr>
            <w:r w:rsidRPr="00E02EAD">
              <w:t>Членове/Diputados/Poslanci/Medlemmer/Mitglieder/Parlamendiliikmed/Βουλευτές/Members/Députés/Zastupnici/Deputati/Deputāti/ Nariai/Képviselõk/Membri/Leden/Posłowie/Deputados/Deputaţi/Jäsenet/Ledamöter</w:t>
            </w:r>
          </w:p>
        </w:tc>
      </w:tr>
      <w:tr w:rsidR="00D72EFA" w:rsidRPr="00E02EAD" w:rsidTr="00D72EFA">
        <w:trPr>
          <w:cantSplit/>
          <w:trHeight w:val="1200"/>
        </w:trPr>
        <w:tc>
          <w:tcPr>
            <w:tcW w:w="9072" w:type="dxa"/>
            <w:shd w:val="clear" w:color="000000" w:fill="FFFFFF"/>
          </w:tcPr>
          <w:p w:rsidR="00D72EFA" w:rsidRPr="00E02EAD" w:rsidRDefault="00D72EFA" w:rsidP="00C65331">
            <w:pPr>
              <w:pStyle w:val="AttendancePVTable"/>
            </w:pPr>
            <w:r w:rsidRPr="00E02EAD">
              <w:t>Bartosz Arłukowicz, Nikos Androulakis, Margrete Auken, Simona Baldassarre, Marek Paweł Balt</w:t>
            </w:r>
            <w:bookmarkStart w:id="0" w:name="_GoBack"/>
            <w:bookmarkEnd w:id="0"/>
            <w:r w:rsidRPr="00E02EAD">
              <w:t>, Aurelia Beigneux, Sergio Berlato, Alexander Bernhuber, Monika Beňová, Malin Björk, Simona Bonafè, Delara Burkhardt, Traian Băsescu, Sara Cerdas, Mohammed Chahim, Tudor Ciuhodaru, Nathalie Colin</w:t>
            </w:r>
            <w:r w:rsidRPr="00E02EAD">
              <w:noBreakHyphen/>
              <w:t>Oesterlé, Miriam Dalli, Christian Doleschal, Eleonora Evi, Agnès Evren, Fredrick Federley, Pietro Fiocchi, Andreas Glück, Catherine Griset, Jytte Guteland, Teuvo Hakkarainen, Martin Hojsík, Pär Holmgren, Jan Huitema, Yannick Jadot, Adam Jarubas, Petros Kokkalis, Athanasios Konstantinou, Ewa Kopacz, Joanna Kopcińska, Peter Liese, Sylvia Limmer, Javi López, Fulvio Martusciello, Liudas Mažylis, Tilly Metz, Silvia Modig, Dolors Montserrat, Alessandra Moretti, Joëlle Mélin, Ville Niinistö, Ljudmila Novak, Grace O'Sullivan, Jutta Paulus, Jessica Polfjärd, Stanislav Polčák, Luisa Regimenti, Frédérique Ries, Rob Rooken, Sándor Rónai, Silvia Sardone, Christine Schneider, Günther Sidl, Ivan Vilibor Scinčić, Linea Søgaard-Lidell, , Nils Torvalds, Véronique Trillet</w:t>
            </w:r>
            <w:r w:rsidRPr="00E02EAD">
              <w:noBreakHyphen/>
              <w:t xml:space="preserve">Lenoir, Edina Tóth, Petar Vitanov, Alexandr Vondra, Mick Wallace, Pernille Weiss, Michal Wiezik, Tiemo Wölken, Anna Zalewska, Esther de Lange, Nicolae Ştefănuță </w:t>
            </w:r>
          </w:p>
        </w:tc>
      </w:tr>
      <w:tr w:rsidR="00D72EFA" w:rsidRPr="00E02EAD" w:rsidTr="00D72EFA">
        <w:trPr>
          <w:cantSplit/>
        </w:trPr>
        <w:tc>
          <w:tcPr>
            <w:tcW w:w="9072" w:type="dxa"/>
            <w:shd w:val="pct10" w:color="000000" w:fill="FFFFFF"/>
          </w:tcPr>
          <w:p w:rsidR="00D72EFA" w:rsidRPr="00E02EAD" w:rsidRDefault="00D72EFA" w:rsidP="00D72EFA">
            <w:pPr>
              <w:pStyle w:val="AttendancePVTable"/>
            </w:pPr>
            <w:r w:rsidRPr="00E02EAD">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D72EFA" w:rsidRPr="00E02EAD" w:rsidTr="00D72EFA">
        <w:trPr>
          <w:cantSplit/>
          <w:trHeight w:val="1200"/>
        </w:trPr>
        <w:tc>
          <w:tcPr>
            <w:tcW w:w="9072" w:type="dxa"/>
            <w:shd w:val="clear" w:color="000000" w:fill="FFFFFF"/>
          </w:tcPr>
          <w:p w:rsidR="00A36EBF" w:rsidRPr="00E02EAD" w:rsidRDefault="00D72EFA" w:rsidP="004958EF">
            <w:pPr>
              <w:pStyle w:val="AttendancePVTable"/>
            </w:pPr>
            <w:r w:rsidRPr="00E02EAD">
              <w:t>Manuel Bompard, Michael Bloss, Catherine Chabaud, Antoni Comín i Oliveres, Sophie In 't Veld, Billy Kelleher, Norbert Lins, Marlene Mortler, Lídia Pereira, Sirpa Pietikäinen, Christel Schaldemose, Andrey Slabakov, Vincenzo Sofo, Róża Thun und Hohenstein, Sarah Wiener</w:t>
            </w:r>
          </w:p>
        </w:tc>
      </w:tr>
    </w:tbl>
    <w:p w:rsidR="008452E8" w:rsidRPr="00E02EAD" w:rsidRDefault="008452E8" w:rsidP="005D5A08">
      <w:pPr>
        <w:pStyle w:val="AttendancePV"/>
      </w:pPr>
    </w:p>
    <w:p w:rsidR="008452E8" w:rsidRPr="00E02EAD" w:rsidRDefault="008452E8" w:rsidP="005D5A08">
      <w:pPr>
        <w:pStyle w:val="AttendancePV"/>
      </w:pPr>
    </w:p>
    <w:p w:rsidR="00714F25" w:rsidRPr="00E02EAD"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E02EAD">
        <w:trPr>
          <w:cantSplit/>
        </w:trPr>
        <w:tc>
          <w:tcPr>
            <w:tcW w:w="9072" w:type="dxa"/>
            <w:gridSpan w:val="2"/>
            <w:shd w:val="pct10" w:color="000000" w:fill="FFFFFF"/>
          </w:tcPr>
          <w:p w:rsidR="008452E8" w:rsidRPr="00E02EAD" w:rsidRDefault="006D2283" w:rsidP="00467244">
            <w:pPr>
              <w:pStyle w:val="AttendancePVTable"/>
            </w:pPr>
            <w:r w:rsidRPr="00E02EAD">
              <w:t>209 (7)</w:t>
            </w:r>
          </w:p>
        </w:tc>
      </w:tr>
      <w:tr w:rsidR="008452E8" w:rsidRPr="00E02EAD">
        <w:trPr>
          <w:cantSplit/>
          <w:trHeight w:val="720"/>
        </w:trPr>
        <w:tc>
          <w:tcPr>
            <w:tcW w:w="9072" w:type="dxa"/>
            <w:gridSpan w:val="2"/>
          </w:tcPr>
          <w:p w:rsidR="008452E8" w:rsidRPr="00E02EAD" w:rsidRDefault="00B51A97" w:rsidP="00B51A97">
            <w:pPr>
              <w:pStyle w:val="AttendancePVTable"/>
            </w:pPr>
            <w:r w:rsidRPr="00E02EAD">
              <w:t>Ciarán Cuffe</w:t>
            </w:r>
          </w:p>
        </w:tc>
      </w:tr>
      <w:tr w:rsidR="008452E8" w:rsidRPr="00E02EAD">
        <w:trPr>
          <w:cantSplit/>
        </w:trPr>
        <w:tc>
          <w:tcPr>
            <w:tcW w:w="9072" w:type="dxa"/>
            <w:gridSpan w:val="2"/>
            <w:shd w:val="pct10" w:color="000000" w:fill="FFFFFF"/>
          </w:tcPr>
          <w:p w:rsidR="008452E8" w:rsidRPr="00E02EAD" w:rsidRDefault="00467244" w:rsidP="00AD4CEB">
            <w:pPr>
              <w:pStyle w:val="AttendancePVTable"/>
            </w:pPr>
            <w:r w:rsidRPr="00E02EAD">
              <w:t>216 (3)</w:t>
            </w:r>
          </w:p>
        </w:tc>
      </w:tr>
      <w:tr w:rsidR="008452E8" w:rsidRPr="00E02EAD">
        <w:trPr>
          <w:cantSplit/>
          <w:trHeight w:val="720"/>
        </w:trPr>
        <w:tc>
          <w:tcPr>
            <w:tcW w:w="9072" w:type="dxa"/>
            <w:gridSpan w:val="2"/>
          </w:tcPr>
          <w:p w:rsidR="008452E8" w:rsidRPr="00E02EAD" w:rsidRDefault="008452E8" w:rsidP="00AD4CEB">
            <w:pPr>
              <w:pStyle w:val="AttendancePVTable"/>
            </w:pPr>
          </w:p>
        </w:tc>
      </w:tr>
      <w:tr w:rsidR="008452E8" w:rsidRPr="00E02EAD">
        <w:trPr>
          <w:cantSplit/>
        </w:trPr>
        <w:tc>
          <w:tcPr>
            <w:tcW w:w="9072" w:type="dxa"/>
            <w:gridSpan w:val="2"/>
            <w:shd w:val="pct10" w:color="000000" w:fill="FFFFFF"/>
          </w:tcPr>
          <w:p w:rsidR="008452E8" w:rsidRPr="00E02EAD" w:rsidRDefault="006D2283" w:rsidP="00467244">
            <w:pPr>
              <w:pStyle w:val="AttendancePVTable"/>
            </w:pPr>
            <w:r w:rsidRPr="00E02EAD">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8452E8" w:rsidRPr="00E02EAD">
        <w:trPr>
          <w:trHeight w:val="720"/>
        </w:trPr>
        <w:tc>
          <w:tcPr>
            <w:tcW w:w="7513" w:type="dxa"/>
          </w:tcPr>
          <w:p w:rsidR="008452E8" w:rsidRPr="00E02EAD" w:rsidRDefault="008452E8" w:rsidP="00AD4CEB">
            <w:pPr>
              <w:pStyle w:val="AttendancePVTable"/>
            </w:pPr>
          </w:p>
        </w:tc>
        <w:tc>
          <w:tcPr>
            <w:tcW w:w="1559" w:type="dxa"/>
          </w:tcPr>
          <w:p w:rsidR="008452E8" w:rsidRPr="00E02EAD" w:rsidRDefault="008452E8" w:rsidP="00AD4CEB">
            <w:pPr>
              <w:pStyle w:val="AttendancePVTable"/>
            </w:pPr>
          </w:p>
        </w:tc>
      </w:tr>
    </w:tbl>
    <w:p w:rsidR="008452E8" w:rsidRPr="00E02EAD" w:rsidRDefault="008452E8" w:rsidP="005D5A08">
      <w:pPr>
        <w:pStyle w:val="AttendancePV"/>
      </w:pPr>
    </w:p>
    <w:p w:rsidR="0083601E" w:rsidRPr="00E02EAD" w:rsidRDefault="0083601E" w:rsidP="005D5A08">
      <w:pPr>
        <w:pStyle w:val="AttendancePV"/>
      </w:pPr>
    </w:p>
    <w:p w:rsidR="0083601E" w:rsidRPr="00E02EAD" w:rsidRDefault="0083601E" w:rsidP="005D5A08">
      <w:pPr>
        <w:pStyle w:val="AttendancePV"/>
      </w:pPr>
    </w:p>
    <w:p w:rsidR="008452E8" w:rsidRPr="00E02EAD" w:rsidRDefault="008452E8" w:rsidP="005D5A08">
      <w:pPr>
        <w:pStyle w:val="AttendancePV"/>
      </w:pPr>
    </w:p>
    <w:p w:rsidR="0083601E" w:rsidRPr="00E02EAD" w:rsidRDefault="0076749D" w:rsidP="005D5A08">
      <w:pPr>
        <w:pStyle w:val="AttendancePV"/>
      </w:pPr>
      <w:r w:rsidRPr="00E02EAD">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E02EAD" w:rsidTr="00B15084">
        <w:trPr>
          <w:cantSplit/>
        </w:trPr>
        <w:tc>
          <w:tcPr>
            <w:tcW w:w="9072" w:type="dxa"/>
            <w:shd w:val="pct10" w:color="000000" w:fill="FFFFFF"/>
          </w:tcPr>
          <w:p w:rsidR="0083601E" w:rsidRPr="00E02EAD" w:rsidRDefault="0083601E" w:rsidP="00AD4CEB">
            <w:pPr>
              <w:pStyle w:val="AttendancePVTable"/>
            </w:pPr>
            <w:r w:rsidRPr="00E02EAD">
              <w:lastRenderedPageBreak/>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E02EAD" w:rsidTr="00B15084">
        <w:trPr>
          <w:cantSplit/>
          <w:trHeight w:val="720"/>
        </w:trPr>
        <w:tc>
          <w:tcPr>
            <w:tcW w:w="9072" w:type="dxa"/>
          </w:tcPr>
          <w:p w:rsidR="0083601E" w:rsidRPr="00E02EAD" w:rsidRDefault="0083601E" w:rsidP="00AD4CEB">
            <w:pPr>
              <w:pStyle w:val="AttendancePVTable"/>
            </w:pPr>
          </w:p>
        </w:tc>
      </w:tr>
    </w:tbl>
    <w:p w:rsidR="008452E8" w:rsidRPr="00E02EAD" w:rsidRDefault="008452E8" w:rsidP="005D5A08">
      <w:pPr>
        <w:pStyle w:val="AttendancePV"/>
      </w:pPr>
    </w:p>
    <w:p w:rsidR="0083601E" w:rsidRPr="00E02EAD" w:rsidRDefault="0083601E" w:rsidP="005D5A08">
      <w:pPr>
        <w:pStyle w:val="AttendancePV"/>
      </w:pPr>
    </w:p>
    <w:p w:rsidR="00DB5CC6" w:rsidRPr="00E02EAD"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E02EAD">
        <w:tc>
          <w:tcPr>
            <w:tcW w:w="9072" w:type="dxa"/>
            <w:shd w:val="pct10" w:color="000000" w:fill="FFFFFF"/>
          </w:tcPr>
          <w:p w:rsidR="008452E8" w:rsidRPr="00E02EAD" w:rsidRDefault="00CC6E1E" w:rsidP="00F51C97">
            <w:pPr>
              <w:pStyle w:val="AttendancePVTable"/>
            </w:pPr>
            <w:r w:rsidRPr="00E02EAD">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w:t>
            </w:r>
            <w:r w:rsidRPr="00E02EAD">
              <w:noBreakHyphen/>
              <w:t>'Chairman'/Op uitnodiging van de voorzitter/Na zaproszenie Przewodniczącego/A convite do Presidente/La invitaţia preşedintelui/ Na pozvanie predsedu/Na povabilo predsednika/Puheenjohtajan kutsusta/På ordförandens inbjudan</w:t>
            </w:r>
          </w:p>
        </w:tc>
      </w:tr>
      <w:tr w:rsidR="008452E8" w:rsidRPr="00E02EAD">
        <w:trPr>
          <w:trHeight w:val="720"/>
        </w:trPr>
        <w:tc>
          <w:tcPr>
            <w:tcW w:w="9072" w:type="dxa"/>
          </w:tcPr>
          <w:p w:rsidR="00A36EBF" w:rsidRPr="00E02EAD" w:rsidRDefault="007A20B1" w:rsidP="007A20B1">
            <w:pPr>
              <w:pStyle w:val="AttendancePVTable"/>
            </w:pPr>
            <w:r w:rsidRPr="00E02EAD">
              <w:t>Mario Nava (Director-General, DG REFORM), Paula Pinho (Acting Director, DG ENER), Arthur Runge-Metzger (Director, DG CLIMA), Maarten Verwey (Director-General, DG ECFIN)</w:t>
            </w:r>
          </w:p>
        </w:tc>
      </w:tr>
    </w:tbl>
    <w:p w:rsidR="008452E8" w:rsidRPr="00E02EAD" w:rsidRDefault="008452E8" w:rsidP="005D5A08">
      <w:pPr>
        <w:pStyle w:val="AttendancePV"/>
      </w:pPr>
    </w:p>
    <w:p w:rsidR="0083601E" w:rsidRPr="00E02EAD" w:rsidRDefault="0083601E" w:rsidP="005D5A08">
      <w:pPr>
        <w:pStyle w:val="AttendancePV"/>
      </w:pPr>
    </w:p>
    <w:p w:rsidR="008452E8" w:rsidRPr="00E02EAD"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E02EAD">
        <w:tc>
          <w:tcPr>
            <w:tcW w:w="9072" w:type="dxa"/>
            <w:gridSpan w:val="2"/>
            <w:shd w:val="pct10" w:color="000000" w:fill="FFFFFF"/>
          </w:tcPr>
          <w:p w:rsidR="008452E8" w:rsidRPr="00E02EAD" w:rsidRDefault="00CC6E1E" w:rsidP="00AD4CEB">
            <w:pPr>
              <w:pStyle w:val="AttendancePVTable"/>
            </w:pPr>
            <w:r w:rsidRPr="00E02EAD">
              <w:t>Съвет/Consejo/Rada/Rådet/Rat/Nõukogu/Συμβούλιο/Council/Conseil/Vijeće/Consiglio/Padome/Taryba/Tanács/Kunsill/Raad/ Conselho/Consiliu/Svet/Neuvosto/Rådet (*)</w:t>
            </w:r>
          </w:p>
        </w:tc>
      </w:tr>
      <w:tr w:rsidR="008452E8" w:rsidRPr="00E02EAD">
        <w:trPr>
          <w:trHeight w:val="720"/>
        </w:trPr>
        <w:tc>
          <w:tcPr>
            <w:tcW w:w="9072" w:type="dxa"/>
            <w:gridSpan w:val="2"/>
          </w:tcPr>
          <w:p w:rsidR="008452E8" w:rsidRPr="00E02EAD" w:rsidRDefault="008452E8" w:rsidP="00AD4CEB">
            <w:pPr>
              <w:pStyle w:val="AttendancePVTable"/>
            </w:pPr>
          </w:p>
        </w:tc>
      </w:tr>
      <w:tr w:rsidR="008452E8" w:rsidRPr="00E02EAD">
        <w:tc>
          <w:tcPr>
            <w:tcW w:w="9072" w:type="dxa"/>
            <w:gridSpan w:val="2"/>
            <w:shd w:val="pct10" w:color="000000" w:fill="FFFFFF"/>
          </w:tcPr>
          <w:p w:rsidR="008452E8" w:rsidRPr="00E02EAD" w:rsidRDefault="00CC6E1E" w:rsidP="002E2B09">
            <w:pPr>
              <w:pStyle w:val="AttendancePVTable"/>
            </w:pPr>
            <w:r w:rsidRPr="00E02EAD">
              <w:t>Комисия/Comisión/Komise/Kommissionen/Kommission/Komisjon/Επιτροπή/Commission/Komisija/Commissione/Bizottság/ Kummissjoni/Commissie/Komisja/Comissão/Comisie/Komisia/Komissio/Kommissionen (*)</w:t>
            </w:r>
          </w:p>
        </w:tc>
      </w:tr>
      <w:tr w:rsidR="008452E8" w:rsidRPr="00E02EAD">
        <w:trPr>
          <w:trHeight w:val="720"/>
        </w:trPr>
        <w:tc>
          <w:tcPr>
            <w:tcW w:w="9072" w:type="dxa"/>
            <w:gridSpan w:val="2"/>
          </w:tcPr>
          <w:p w:rsidR="008452E8" w:rsidRPr="00E02EAD" w:rsidRDefault="008452E8" w:rsidP="00AD4CEB">
            <w:pPr>
              <w:pStyle w:val="AttendancePVTable"/>
            </w:pPr>
          </w:p>
        </w:tc>
      </w:tr>
      <w:tr w:rsidR="008452E8" w:rsidRPr="00E02EAD">
        <w:tc>
          <w:tcPr>
            <w:tcW w:w="9072" w:type="dxa"/>
            <w:gridSpan w:val="2"/>
            <w:shd w:val="pct10" w:color="000000" w:fill="FFFFFF"/>
          </w:tcPr>
          <w:p w:rsidR="008452E8" w:rsidRPr="00E02EAD" w:rsidRDefault="00F0068D" w:rsidP="00F0068D">
            <w:pPr>
              <w:pStyle w:val="AttendancePVTable"/>
            </w:pPr>
            <w:r w:rsidRPr="00E02EAD">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8452E8" w:rsidRPr="00E02EAD">
        <w:trPr>
          <w:cantSplit/>
          <w:trHeight w:val="720"/>
        </w:trPr>
        <w:tc>
          <w:tcPr>
            <w:tcW w:w="1701" w:type="dxa"/>
          </w:tcPr>
          <w:p w:rsidR="008452E8" w:rsidRPr="00E02EAD" w:rsidRDefault="008452E8" w:rsidP="00AD4CEB">
            <w:pPr>
              <w:pStyle w:val="AttendancePVTable"/>
            </w:pPr>
          </w:p>
        </w:tc>
        <w:tc>
          <w:tcPr>
            <w:tcW w:w="7371" w:type="dxa"/>
          </w:tcPr>
          <w:p w:rsidR="008452E8" w:rsidRPr="00E02EAD" w:rsidRDefault="008452E8" w:rsidP="00AD4CEB">
            <w:pPr>
              <w:pStyle w:val="AttendancePVTable"/>
            </w:pPr>
          </w:p>
        </w:tc>
      </w:tr>
    </w:tbl>
    <w:p w:rsidR="008452E8" w:rsidRPr="00E02EAD" w:rsidRDefault="008452E8" w:rsidP="005D5A08">
      <w:pPr>
        <w:pStyle w:val="AttendancePV"/>
      </w:pPr>
    </w:p>
    <w:p w:rsidR="008452E8" w:rsidRPr="00E02EAD"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E02EAD">
        <w:trPr>
          <w:cantSplit/>
        </w:trPr>
        <w:tc>
          <w:tcPr>
            <w:tcW w:w="9072" w:type="dxa"/>
            <w:shd w:val="pct10" w:color="000000" w:fill="FFFFFF"/>
          </w:tcPr>
          <w:p w:rsidR="008452E8" w:rsidRPr="00E02EAD" w:rsidRDefault="00007788" w:rsidP="00AD4CEB">
            <w:pPr>
              <w:pStyle w:val="AttendancePVTable"/>
            </w:pPr>
            <w:r w:rsidRPr="00E02EAD">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E02EAD">
        <w:trPr>
          <w:cantSplit/>
          <w:trHeight w:val="1200"/>
        </w:trPr>
        <w:tc>
          <w:tcPr>
            <w:tcW w:w="9072" w:type="dxa"/>
          </w:tcPr>
          <w:p w:rsidR="008452E8" w:rsidRPr="00E02EAD" w:rsidRDefault="008452E8" w:rsidP="00AD4CEB">
            <w:pPr>
              <w:pStyle w:val="AttendancePVTable"/>
            </w:pPr>
          </w:p>
        </w:tc>
      </w:tr>
    </w:tbl>
    <w:p w:rsidR="0083601E" w:rsidRPr="00E02EAD" w:rsidRDefault="0083601E" w:rsidP="005D5A08">
      <w:pPr>
        <w:pStyle w:val="AttendancePV"/>
      </w:pPr>
      <w:r w:rsidRPr="00E02EAD">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E02EAD">
        <w:trPr>
          <w:cantSplit/>
        </w:trPr>
        <w:tc>
          <w:tcPr>
            <w:tcW w:w="9072" w:type="dxa"/>
            <w:gridSpan w:val="2"/>
            <w:shd w:val="pct10" w:color="000000" w:fill="FFFFFF"/>
          </w:tcPr>
          <w:p w:rsidR="008452E8" w:rsidRPr="00E02EAD" w:rsidRDefault="00C634EF" w:rsidP="005F6C89">
            <w:pPr>
              <w:pStyle w:val="AttendancePVTable"/>
            </w:pPr>
            <w:r w:rsidRPr="00E02EAD">
              <w:lastRenderedPageBreak/>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8452E8" w:rsidRPr="00E02EAD">
        <w:trPr>
          <w:cantSplit/>
        </w:trPr>
        <w:tc>
          <w:tcPr>
            <w:tcW w:w="1701" w:type="dxa"/>
            <w:shd w:val="clear" w:color="auto" w:fill="FFFFFF"/>
          </w:tcPr>
          <w:p w:rsidR="008452E8" w:rsidRPr="00E02EAD" w:rsidRDefault="008452E8" w:rsidP="00A66B35">
            <w:pPr>
              <w:pStyle w:val="AttendancePVTable"/>
            </w:pPr>
            <w:r w:rsidRPr="00E02EAD">
              <w:t>PPE</w:t>
            </w:r>
          </w:p>
          <w:p w:rsidR="008452E8" w:rsidRPr="00E02EAD" w:rsidRDefault="00CE5AEB" w:rsidP="00A66B35">
            <w:pPr>
              <w:pStyle w:val="AttendancePVTable"/>
            </w:pPr>
            <w:r w:rsidRPr="00E02EAD">
              <w:t>S&amp;D</w:t>
            </w:r>
          </w:p>
          <w:p w:rsidR="00A5325A" w:rsidRPr="00E02EAD" w:rsidRDefault="00A5325A" w:rsidP="00A66B35">
            <w:pPr>
              <w:pStyle w:val="AttendancePVTable"/>
            </w:pPr>
            <w:r w:rsidRPr="00E02EAD">
              <w:t>Renew</w:t>
            </w:r>
          </w:p>
          <w:p w:rsidR="008452E8" w:rsidRPr="00E02EAD" w:rsidRDefault="006D6EB9" w:rsidP="00A66B35">
            <w:pPr>
              <w:pStyle w:val="AttendancePVTable"/>
            </w:pPr>
            <w:r w:rsidRPr="00E02EAD">
              <w:t>ID</w:t>
            </w:r>
          </w:p>
          <w:p w:rsidR="00A5325A" w:rsidRPr="00E02EAD" w:rsidRDefault="006D6EB9" w:rsidP="006D6EB9">
            <w:pPr>
              <w:pStyle w:val="AttendancePVTable"/>
            </w:pPr>
            <w:r w:rsidRPr="00E02EAD">
              <w:t>Verts/ALE</w:t>
            </w:r>
          </w:p>
          <w:p w:rsidR="00A5325A" w:rsidRPr="00E02EAD" w:rsidRDefault="00A5325A" w:rsidP="00A5325A">
            <w:pPr>
              <w:pStyle w:val="AttendancePVTable"/>
            </w:pPr>
            <w:r w:rsidRPr="00E02EAD">
              <w:t>ECR</w:t>
            </w:r>
          </w:p>
          <w:p w:rsidR="008452E8" w:rsidRPr="00E02EAD" w:rsidRDefault="00926DB0" w:rsidP="00A66B35">
            <w:pPr>
              <w:pStyle w:val="AttendancePVTable"/>
            </w:pPr>
            <w:r w:rsidRPr="00E02EAD">
              <w:t>GUE/NGL</w:t>
            </w:r>
          </w:p>
          <w:p w:rsidR="008452E8" w:rsidRPr="00E02EAD" w:rsidRDefault="008452E8" w:rsidP="00A66B35">
            <w:pPr>
              <w:pStyle w:val="AttendancePVTable"/>
            </w:pPr>
            <w:r w:rsidRPr="00E02EAD">
              <w:t>NI</w:t>
            </w:r>
          </w:p>
        </w:tc>
        <w:tc>
          <w:tcPr>
            <w:tcW w:w="7371" w:type="dxa"/>
            <w:shd w:val="clear" w:color="auto" w:fill="FFFFFF"/>
          </w:tcPr>
          <w:p w:rsidR="00D72EFA" w:rsidRPr="00E02EAD" w:rsidRDefault="00D72EFA" w:rsidP="00D72EFA">
            <w:pPr>
              <w:pStyle w:val="AttendancePVTable"/>
              <w:rPr>
                <w:snapToGrid/>
              </w:rPr>
            </w:pPr>
            <w:r w:rsidRPr="00E02EAD">
              <w:t>Georgeta Vasile</w:t>
            </w:r>
          </w:p>
          <w:p w:rsidR="00D72EFA" w:rsidRPr="00E02EAD" w:rsidRDefault="00D72EFA" w:rsidP="00D72EFA">
            <w:pPr>
              <w:pStyle w:val="AttendancePVTable"/>
              <w:rPr>
                <w:snapToGrid/>
              </w:rPr>
            </w:pPr>
            <w:r w:rsidRPr="00E02EAD">
              <w:t xml:space="preserve">Andrew Flagg </w:t>
            </w:r>
          </w:p>
          <w:p w:rsidR="00D72EFA" w:rsidRPr="00E02EAD" w:rsidRDefault="00D72EFA" w:rsidP="00D72EFA">
            <w:pPr>
              <w:pStyle w:val="AttendancePVTable"/>
            </w:pPr>
            <w:r w:rsidRPr="00E02EAD">
              <w:t>Sissel Kvist,  Tsveti Nacheva</w:t>
            </w:r>
          </w:p>
          <w:p w:rsidR="00D72EFA" w:rsidRPr="00E02EAD" w:rsidRDefault="00D72EFA" w:rsidP="00D72EFA">
            <w:pPr>
              <w:pStyle w:val="AttendancePVTable"/>
            </w:pPr>
            <w:r w:rsidRPr="00E02EAD">
              <w:t>Corinna Zerger</w:t>
            </w:r>
          </w:p>
          <w:p w:rsidR="00D72EFA" w:rsidRPr="00E02EAD" w:rsidRDefault="00D72EFA" w:rsidP="00D72EFA">
            <w:pPr>
              <w:pStyle w:val="AttendancePVTable"/>
            </w:pPr>
            <w:r w:rsidRPr="00E02EAD">
              <w:t>Karri Ollila</w:t>
            </w:r>
          </w:p>
          <w:p w:rsidR="00D72EFA" w:rsidRPr="00E02EAD" w:rsidRDefault="00D72EFA" w:rsidP="00D72EFA">
            <w:pPr>
              <w:pStyle w:val="AttendancePVTable"/>
            </w:pPr>
            <w:r w:rsidRPr="00E02EAD">
              <w:t>Maciej Brachowicz, Russell Darke</w:t>
            </w:r>
          </w:p>
          <w:p w:rsidR="00D72EFA" w:rsidRPr="00E02EAD" w:rsidRDefault="00D72EFA" w:rsidP="00D72EFA">
            <w:pPr>
              <w:pStyle w:val="AttendancePVTable"/>
            </w:pPr>
            <w:r w:rsidRPr="00E02EAD">
              <w:t>Corinne Cornelisse</w:t>
            </w:r>
          </w:p>
          <w:p w:rsidR="0006514D" w:rsidRPr="00E02EAD" w:rsidRDefault="0006514D" w:rsidP="00374A20">
            <w:pPr>
              <w:pStyle w:val="AttendancePVTable"/>
            </w:pPr>
          </w:p>
        </w:tc>
      </w:tr>
    </w:tbl>
    <w:p w:rsidR="00DB5CC6" w:rsidRPr="00E02EAD" w:rsidRDefault="00DB5CC6" w:rsidP="005D5A08">
      <w:pPr>
        <w:pStyle w:val="AttendancePV"/>
      </w:pPr>
    </w:p>
    <w:p w:rsidR="0083601E" w:rsidRPr="00E02EAD" w:rsidRDefault="0083601E" w:rsidP="005D5A08">
      <w:pPr>
        <w:pStyle w:val="AttendancePV"/>
      </w:pPr>
    </w:p>
    <w:p w:rsidR="0083601E" w:rsidRPr="00E02EAD"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E02EAD">
        <w:trPr>
          <w:cantSplit/>
        </w:trPr>
        <w:tc>
          <w:tcPr>
            <w:tcW w:w="9072" w:type="dxa"/>
            <w:gridSpan w:val="2"/>
            <w:shd w:val="pct10" w:color="000000" w:fill="FFFFFF"/>
          </w:tcPr>
          <w:p w:rsidR="008452E8" w:rsidRPr="00E02EAD" w:rsidRDefault="00DC629C" w:rsidP="00AD4CEB">
            <w:pPr>
              <w:pStyle w:val="AttendancePVTable"/>
            </w:pPr>
            <w:r w:rsidRPr="00E02EAD">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E02EAD" w:rsidTr="003C7A12">
        <w:trPr>
          <w:cantSplit/>
          <w:trHeight w:val="510"/>
        </w:trPr>
        <w:tc>
          <w:tcPr>
            <w:tcW w:w="9072" w:type="dxa"/>
            <w:gridSpan w:val="2"/>
            <w:shd w:val="clear" w:color="auto" w:fill="FFFFFF"/>
          </w:tcPr>
          <w:p w:rsidR="008452E8" w:rsidRPr="00E02EAD" w:rsidRDefault="00D72EFA" w:rsidP="00AD4CEB">
            <w:pPr>
              <w:pStyle w:val="AttendancePVTable"/>
            </w:pPr>
            <w:r w:rsidRPr="00E02EAD">
              <w:t>Aliette Carré</w:t>
            </w:r>
          </w:p>
        </w:tc>
      </w:tr>
      <w:tr w:rsidR="008452E8" w:rsidRPr="00E02EAD">
        <w:trPr>
          <w:cantSplit/>
        </w:trPr>
        <w:tc>
          <w:tcPr>
            <w:tcW w:w="9072" w:type="dxa"/>
            <w:gridSpan w:val="2"/>
            <w:shd w:val="pct10" w:color="000000" w:fill="FFFFFF"/>
          </w:tcPr>
          <w:p w:rsidR="008452E8" w:rsidRPr="00E02EAD" w:rsidRDefault="00C634EF" w:rsidP="00AD4CEB">
            <w:pPr>
              <w:pStyle w:val="AttendancePVTable"/>
            </w:pPr>
            <w:r w:rsidRPr="00E02EAD">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E02EAD" w:rsidTr="003C7A12">
        <w:trPr>
          <w:cantSplit/>
          <w:trHeight w:val="510"/>
        </w:trPr>
        <w:tc>
          <w:tcPr>
            <w:tcW w:w="9072" w:type="dxa"/>
            <w:gridSpan w:val="2"/>
            <w:shd w:val="clear" w:color="auto" w:fill="FFFFFF"/>
          </w:tcPr>
          <w:p w:rsidR="008452E8" w:rsidRPr="00E02EAD" w:rsidRDefault="008452E8" w:rsidP="00AD4CEB">
            <w:pPr>
              <w:pStyle w:val="AttendancePVTable"/>
            </w:pPr>
          </w:p>
        </w:tc>
      </w:tr>
      <w:tr w:rsidR="008452E8" w:rsidRPr="00E02EAD">
        <w:trPr>
          <w:cantSplit/>
        </w:trPr>
        <w:tc>
          <w:tcPr>
            <w:tcW w:w="9072" w:type="dxa"/>
            <w:gridSpan w:val="2"/>
            <w:shd w:val="pct10" w:color="000000" w:fill="FFFFFF"/>
          </w:tcPr>
          <w:p w:rsidR="008452E8" w:rsidRPr="00E02EAD" w:rsidRDefault="00C634EF" w:rsidP="00AD4CEB">
            <w:pPr>
              <w:pStyle w:val="AttendancePVTable"/>
            </w:pPr>
            <w:r w:rsidRPr="00E02EAD">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E02EAD">
              <w:noBreakHyphen/>
              <w:t>generaal/Dyrekcja Generalna/Direcção-Geral/Direcţii Generale/Generálne riaditeľstvo/Generalni direktorat/Pääosasto/Generaldirektorat</w:t>
            </w:r>
          </w:p>
        </w:tc>
      </w:tr>
      <w:tr w:rsidR="008452E8" w:rsidRPr="00E02EAD">
        <w:trPr>
          <w:cantSplit/>
          <w:trHeight w:val="720"/>
        </w:trPr>
        <w:tc>
          <w:tcPr>
            <w:tcW w:w="1701" w:type="dxa"/>
            <w:shd w:val="clear" w:color="auto" w:fill="FFFFFF"/>
          </w:tcPr>
          <w:p w:rsidR="008452E8" w:rsidRPr="00E02EAD" w:rsidRDefault="008452E8" w:rsidP="00A66B35">
            <w:pPr>
              <w:pStyle w:val="AttendancePVTable"/>
            </w:pPr>
            <w:r w:rsidRPr="00E02EAD">
              <w:t>DG PRES</w:t>
            </w:r>
          </w:p>
          <w:p w:rsidR="008452E8" w:rsidRPr="00E02EAD" w:rsidRDefault="008452E8" w:rsidP="00A66B35">
            <w:pPr>
              <w:pStyle w:val="AttendancePVTable"/>
            </w:pPr>
            <w:r w:rsidRPr="00E02EAD">
              <w:t>DG IPOL</w:t>
            </w:r>
          </w:p>
          <w:p w:rsidR="008452E8" w:rsidRPr="00E02EAD" w:rsidRDefault="008452E8" w:rsidP="00A66B35">
            <w:pPr>
              <w:pStyle w:val="AttendancePVTable"/>
            </w:pPr>
            <w:r w:rsidRPr="00E02EAD">
              <w:t>DG EXPO</w:t>
            </w:r>
          </w:p>
          <w:p w:rsidR="00CA53ED" w:rsidRPr="00E02EAD" w:rsidRDefault="00CA53ED" w:rsidP="00A66B35">
            <w:pPr>
              <w:pStyle w:val="AttendancePVTable"/>
            </w:pPr>
            <w:r w:rsidRPr="00E02EAD">
              <w:t>DG EPRS</w:t>
            </w:r>
          </w:p>
          <w:p w:rsidR="008452E8" w:rsidRPr="00E02EAD" w:rsidRDefault="008452E8" w:rsidP="00A66B35">
            <w:pPr>
              <w:pStyle w:val="AttendancePVTable"/>
            </w:pPr>
            <w:r w:rsidRPr="00E02EAD">
              <w:t>DG COMM</w:t>
            </w:r>
          </w:p>
          <w:p w:rsidR="008452E8" w:rsidRPr="00E02EAD" w:rsidRDefault="008452E8" w:rsidP="00A66B35">
            <w:pPr>
              <w:pStyle w:val="AttendancePVTable"/>
            </w:pPr>
            <w:r w:rsidRPr="00E02EAD">
              <w:t>DG PERS</w:t>
            </w:r>
          </w:p>
          <w:p w:rsidR="008452E8" w:rsidRPr="00E02EAD" w:rsidRDefault="007C674A" w:rsidP="00A66B35">
            <w:pPr>
              <w:pStyle w:val="AttendancePVTable"/>
            </w:pPr>
            <w:r w:rsidRPr="00E02EAD">
              <w:t>DG INLO</w:t>
            </w:r>
          </w:p>
          <w:p w:rsidR="008452E8" w:rsidRPr="00E02EAD" w:rsidRDefault="008452E8" w:rsidP="00A66B35">
            <w:pPr>
              <w:pStyle w:val="AttendancePVTable"/>
            </w:pPr>
            <w:r w:rsidRPr="00E02EAD">
              <w:t>DG TRAD</w:t>
            </w:r>
          </w:p>
          <w:p w:rsidR="007C674A" w:rsidRPr="00E02EAD" w:rsidRDefault="007C674A" w:rsidP="00A66B35">
            <w:pPr>
              <w:pStyle w:val="AttendancePVTable"/>
            </w:pPr>
            <w:r w:rsidRPr="00E02EAD">
              <w:t>DG LINC</w:t>
            </w:r>
          </w:p>
          <w:p w:rsidR="008452E8" w:rsidRPr="00E02EAD" w:rsidRDefault="008452E8" w:rsidP="00A66B35">
            <w:pPr>
              <w:pStyle w:val="AttendancePVTable"/>
            </w:pPr>
            <w:r w:rsidRPr="00E02EAD">
              <w:t>DG FINS</w:t>
            </w:r>
          </w:p>
          <w:p w:rsidR="00CA53ED" w:rsidRPr="00E02EAD" w:rsidRDefault="00CA53ED" w:rsidP="00A66B35">
            <w:pPr>
              <w:pStyle w:val="AttendancePVTable"/>
            </w:pPr>
            <w:r w:rsidRPr="00E02EAD">
              <w:t>DG ITEC</w:t>
            </w:r>
          </w:p>
          <w:p w:rsidR="007C674A" w:rsidRPr="00E02EAD" w:rsidRDefault="00CA53ED" w:rsidP="00A66B35">
            <w:pPr>
              <w:pStyle w:val="AttendancePVTable"/>
            </w:pPr>
            <w:r w:rsidRPr="00E02EAD">
              <w:t>DG SAFE</w:t>
            </w:r>
          </w:p>
        </w:tc>
        <w:tc>
          <w:tcPr>
            <w:tcW w:w="7371" w:type="dxa"/>
            <w:shd w:val="clear" w:color="auto" w:fill="FFFFFF"/>
          </w:tcPr>
          <w:p w:rsidR="00CA53ED" w:rsidRPr="00E02EAD" w:rsidRDefault="00CA53ED" w:rsidP="00AD4CEB">
            <w:pPr>
              <w:pStyle w:val="AttendancePVTable"/>
            </w:pPr>
          </w:p>
        </w:tc>
      </w:tr>
    </w:tbl>
    <w:p w:rsidR="0083601E" w:rsidRPr="00E02EAD" w:rsidRDefault="0083601E" w:rsidP="005D5A08">
      <w:pPr>
        <w:pStyle w:val="AttendancePV"/>
      </w:pPr>
      <w:r w:rsidRPr="00E02EAD">
        <w:br w:type="page"/>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E02EAD" w:rsidTr="00D72EFA">
        <w:trPr>
          <w:cantSplit/>
        </w:trPr>
        <w:tc>
          <w:tcPr>
            <w:tcW w:w="9072" w:type="dxa"/>
            <w:shd w:val="pct10" w:color="000000" w:fill="FFFFFF"/>
          </w:tcPr>
          <w:p w:rsidR="00A13D65" w:rsidRPr="00E02EAD" w:rsidRDefault="00A13D65" w:rsidP="00AD4CEB">
            <w:pPr>
              <w:pStyle w:val="AttendancePVTable"/>
            </w:pPr>
            <w:r w:rsidRPr="00E02EAD">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E02EAD" w:rsidTr="00D72EFA">
        <w:trPr>
          <w:cantSplit/>
          <w:trHeight w:val="510"/>
        </w:trPr>
        <w:tc>
          <w:tcPr>
            <w:tcW w:w="9072" w:type="dxa"/>
            <w:shd w:val="clear" w:color="auto" w:fill="FFFFFF"/>
          </w:tcPr>
          <w:p w:rsidR="00A13D65" w:rsidRPr="00E02EAD" w:rsidRDefault="00A13D65" w:rsidP="00AD4CEB">
            <w:pPr>
              <w:pStyle w:val="AttendancePVTable"/>
            </w:pPr>
          </w:p>
        </w:tc>
      </w:tr>
      <w:tr w:rsidR="00A13D65" w:rsidRPr="00E02EAD" w:rsidTr="00D72EFA">
        <w:trPr>
          <w:cantSplit/>
        </w:trPr>
        <w:tc>
          <w:tcPr>
            <w:tcW w:w="9072" w:type="dxa"/>
            <w:shd w:val="pct10" w:color="000000" w:fill="FFFFFF"/>
          </w:tcPr>
          <w:p w:rsidR="00A13D65" w:rsidRPr="00E02EAD" w:rsidRDefault="00A13D65" w:rsidP="00E2213D">
            <w:pPr>
              <w:pStyle w:val="AttendancePVTable"/>
            </w:pPr>
            <w:r w:rsidRPr="00E02EAD">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D72EFA" w:rsidRPr="00E02EAD" w:rsidTr="00D72EFA">
        <w:trPr>
          <w:cantSplit/>
          <w:trHeight w:val="510"/>
        </w:trPr>
        <w:tc>
          <w:tcPr>
            <w:tcW w:w="9072" w:type="dxa"/>
            <w:shd w:val="clear" w:color="auto" w:fill="FFFFFF"/>
          </w:tcPr>
          <w:p w:rsidR="00D72EFA" w:rsidRPr="00E02EAD" w:rsidRDefault="00D72EFA" w:rsidP="00D72EFA">
            <w:pPr>
              <w:pStyle w:val="AttendancePVTable"/>
            </w:pPr>
            <w:r w:rsidRPr="00E02EAD">
              <w:t>Sarah Blau, Nora Kovacheva, Christina Malmros, Emma Soto Renou, Lorenzo Vicario</w:t>
            </w:r>
          </w:p>
        </w:tc>
      </w:tr>
      <w:tr w:rsidR="00D72EFA" w:rsidRPr="00E02EAD" w:rsidTr="00D72EFA">
        <w:trPr>
          <w:cantSplit/>
        </w:trPr>
        <w:tc>
          <w:tcPr>
            <w:tcW w:w="9072" w:type="dxa"/>
            <w:shd w:val="pct10" w:color="000000" w:fill="FFFFFF"/>
          </w:tcPr>
          <w:p w:rsidR="00D72EFA" w:rsidRPr="00E02EAD" w:rsidRDefault="00D72EFA" w:rsidP="00D72EFA">
            <w:pPr>
              <w:pStyle w:val="AttendancePVTable"/>
            </w:pPr>
            <w:r w:rsidRPr="00E02EAD">
              <w:t>Сътрудник/Asistente/Asistent/Assistent/Assistenz/Βοηθός/Assistant/Assistente/Palīgs/Padėjėjas/Asszisztens/Asystent/Pomočnik/ Avustaja/Assistenter</w:t>
            </w:r>
          </w:p>
        </w:tc>
      </w:tr>
      <w:tr w:rsidR="00D72EFA" w:rsidRPr="00E02EAD" w:rsidTr="00D72EFA">
        <w:trPr>
          <w:cantSplit/>
          <w:trHeight w:val="510"/>
        </w:trPr>
        <w:tc>
          <w:tcPr>
            <w:tcW w:w="9072" w:type="dxa"/>
            <w:shd w:val="clear" w:color="auto" w:fill="FFFFFF"/>
          </w:tcPr>
          <w:p w:rsidR="00D72EFA" w:rsidRPr="00E02EAD" w:rsidRDefault="00D72EFA" w:rsidP="00D72EFA">
            <w:pPr>
              <w:pStyle w:val="AttendancePVTable"/>
            </w:pPr>
            <w:r w:rsidRPr="00E02EAD">
              <w:t>Margareta Broodcoorens, Magdalena Guzowska</w:t>
            </w:r>
          </w:p>
        </w:tc>
      </w:tr>
    </w:tbl>
    <w:p w:rsidR="008452E8" w:rsidRPr="00E02EAD" w:rsidRDefault="008452E8" w:rsidP="005D5A08">
      <w:pPr>
        <w:pStyle w:val="AttendancePV"/>
      </w:pPr>
    </w:p>
    <w:p w:rsidR="00801684" w:rsidRPr="00E02EAD" w:rsidRDefault="00801684" w:rsidP="005D5A08">
      <w:pPr>
        <w:pStyle w:val="AttendancePV"/>
      </w:pPr>
    </w:p>
    <w:p w:rsidR="00801684" w:rsidRPr="00E02EAD" w:rsidRDefault="00801684" w:rsidP="005D5A08">
      <w:pPr>
        <w:pStyle w:val="AttendancePV"/>
      </w:pPr>
    </w:p>
    <w:p w:rsidR="00C634EF" w:rsidRPr="00E02EAD" w:rsidRDefault="00C634EF" w:rsidP="00AD4CEB">
      <w:pPr>
        <w:pStyle w:val="AttendancePVFootnote"/>
      </w:pPr>
      <w:r w:rsidRPr="00E02EAD">
        <w:t xml:space="preserve">* </w:t>
      </w:r>
      <w:r w:rsidRPr="00E02EAD">
        <w:tab/>
        <w:t>(P)</w:t>
      </w:r>
      <w:r w:rsidRPr="00E02EAD">
        <w:tab/>
        <w:t>=</w:t>
      </w:r>
      <w:r w:rsidRPr="00E02EAD">
        <w:tab/>
        <w:t>Председател/Presidente/Předseda/Formand/Vorsitzender/Esimees/Πρόεδρος/Chair/Président/Predsjednik/Priekšsēdētājs/ Pirmininkas/Elnök/'Chairman'/Voorzitter/Przewodniczący/Preşedinte/Predseda/Predsednik/Puheenjohtaja/Ordförande</w:t>
      </w:r>
    </w:p>
    <w:p w:rsidR="00C634EF" w:rsidRPr="00E02EAD" w:rsidRDefault="00C634EF" w:rsidP="00AD4CEB">
      <w:pPr>
        <w:pStyle w:val="AttendancePVFootnote"/>
      </w:pPr>
      <w:r w:rsidRPr="00E02EAD">
        <w:tab/>
        <w:t>(VP) =</w:t>
      </w:r>
      <w:r w:rsidRPr="00E02EAD">
        <w:tab/>
        <w:t>Заместник-председател/Vicepresidente/Místopředseda/Næstformand/Stellvertretender Vorsitzender/Aseesimees/Αντιπρόεδρος/ Vice</w:t>
      </w:r>
      <w:r w:rsidRPr="00E02EAD">
        <w:noBreakHyphen/>
        <w:t>Chair/Potpredsjednik/Vice</w:t>
      </w:r>
      <w:r w:rsidRPr="00E02EAD">
        <w:noBreakHyphen/>
        <w:t>Président/Potpredsjednik/Priekšsēdētāja vietnieks/Pirmininko pavaduotojas/Alelnök/ Viċi 'Chairman'/Ondervoorzitter/Wiceprzewodniczący/Vice-Presidente/Vicepreşedinte/Podpredseda/Podpredsednik/ Varapuheenjohtaja/Vice ordförande</w:t>
      </w:r>
    </w:p>
    <w:p w:rsidR="00C634EF" w:rsidRPr="00E02EAD" w:rsidRDefault="00C634EF" w:rsidP="00AD4CEB">
      <w:pPr>
        <w:pStyle w:val="AttendancePVFootnote"/>
      </w:pPr>
      <w:r w:rsidRPr="00E02EAD">
        <w:tab/>
        <w:t>(M)</w:t>
      </w:r>
      <w:r w:rsidRPr="00E02EAD">
        <w:tab/>
        <w:t>=</w:t>
      </w:r>
      <w:r w:rsidRPr="00E02EAD">
        <w:tab/>
        <w:t>Член/Miembro/Člen/Medlem./Mitglied/Parlamendiliige/Βουλευτής/Member/Membre/Član/Membro/Deputāts/Narys/Képviselő/ Membru/Lid/Członek/Membro/Membru/Člen/Poslanec/Jäsen/Ledamot</w:t>
      </w:r>
    </w:p>
    <w:p w:rsidR="006275CD" w:rsidRPr="00E02EAD" w:rsidRDefault="00C634EF" w:rsidP="00AD4CEB">
      <w:pPr>
        <w:pStyle w:val="AttendancePVFootnote"/>
      </w:pPr>
      <w:r w:rsidRPr="00E02EAD">
        <w:tab/>
        <w:t>(F)</w:t>
      </w:r>
      <w:r w:rsidRPr="00E02EAD">
        <w:tab/>
        <w:t>=</w:t>
      </w:r>
      <w:r w:rsidRPr="00E02EAD">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D47904" w:rsidRPr="00E02EAD" w:rsidRDefault="00D47904">
      <w:pPr>
        <w:widowControl/>
        <w:rPr>
          <w:sz w:val="16"/>
        </w:rPr>
      </w:pPr>
      <w:r w:rsidRPr="00E02EAD">
        <w:br w:type="page"/>
      </w:r>
    </w:p>
    <w:p w:rsidR="00EE69D4" w:rsidRPr="00E02EAD" w:rsidRDefault="00EE69D4" w:rsidP="00EE69D4">
      <w:pPr>
        <w:pStyle w:val="Normale1"/>
        <w:spacing w:after="60"/>
        <w:jc w:val="right"/>
      </w:pPr>
      <w:r w:rsidRPr="00E02EAD">
        <w:t>Annex I</w:t>
      </w:r>
    </w:p>
    <w:p w:rsidR="00EE69D4" w:rsidRPr="00E02EAD" w:rsidRDefault="00EE69D4" w:rsidP="00EE69D4">
      <w:pPr>
        <w:pStyle w:val="Normale1"/>
        <w:spacing w:after="60"/>
        <w:jc w:val="right"/>
        <w:rPr>
          <w:b/>
          <w:bCs/>
        </w:rPr>
      </w:pPr>
    </w:p>
    <w:p w:rsidR="00D47904" w:rsidRPr="00E02EAD" w:rsidRDefault="00D47904" w:rsidP="00D47904">
      <w:pPr>
        <w:pStyle w:val="Normale1"/>
        <w:spacing w:after="60"/>
        <w:jc w:val="center"/>
        <w:rPr>
          <w:b/>
          <w:bCs/>
          <w:sz w:val="40"/>
          <w:szCs w:val="40"/>
        </w:rPr>
      </w:pPr>
      <w:r w:rsidRPr="00E02EAD">
        <w:rPr>
          <w:b/>
          <w:bCs/>
          <w:sz w:val="40"/>
          <w:szCs w:val="40"/>
        </w:rPr>
        <w:t>EUROPEAN PARLIAMENT</w:t>
      </w:r>
    </w:p>
    <w:p w:rsidR="00D47904" w:rsidRPr="00E02EAD" w:rsidRDefault="00D47904" w:rsidP="00D47904">
      <w:pPr>
        <w:pStyle w:val="Normale1"/>
        <w:spacing w:after="60"/>
        <w:jc w:val="center"/>
        <w:rPr>
          <w:b/>
          <w:bCs/>
          <w:sz w:val="40"/>
          <w:szCs w:val="40"/>
        </w:rPr>
      </w:pPr>
    </w:p>
    <w:p w:rsidR="00D47904" w:rsidRPr="00E02EAD" w:rsidRDefault="00D47904" w:rsidP="00D47904">
      <w:pPr>
        <w:pStyle w:val="Normale1"/>
        <w:spacing w:after="60"/>
        <w:jc w:val="center"/>
        <w:rPr>
          <w:u w:val="single"/>
        </w:rPr>
      </w:pPr>
      <w:r w:rsidRPr="00E02EAD">
        <w:rPr>
          <w:u w:val="single"/>
        </w:rPr>
        <w:t>COMMITTEE ON THE ENVIRONMENT, PUBLIC HEALTH AND FOOD SAFETY</w:t>
      </w:r>
    </w:p>
    <w:p w:rsidR="00D47904" w:rsidRPr="00E02EAD" w:rsidRDefault="00D47904" w:rsidP="00D47904">
      <w:pPr>
        <w:pStyle w:val="Normale1"/>
        <w:spacing w:after="60"/>
        <w:jc w:val="center"/>
        <w:rPr>
          <w:u w:val="single"/>
        </w:rPr>
      </w:pPr>
    </w:p>
    <w:p w:rsidR="00D47904" w:rsidRPr="00E02EAD" w:rsidRDefault="00D47904" w:rsidP="00D47904">
      <w:pPr>
        <w:pStyle w:val="Normale1"/>
        <w:spacing w:after="60"/>
        <w:jc w:val="center"/>
      </w:pPr>
      <w:r w:rsidRPr="00E02EAD">
        <w:t>CO-ORDINATORS' MEETING</w:t>
      </w:r>
    </w:p>
    <w:p w:rsidR="00D47904" w:rsidRPr="00E02EAD" w:rsidRDefault="00D47904" w:rsidP="00D47904">
      <w:pPr>
        <w:pStyle w:val="Normale1"/>
        <w:spacing w:after="60"/>
        <w:jc w:val="center"/>
      </w:pPr>
    </w:p>
    <w:p w:rsidR="00D47904" w:rsidRPr="00E02EAD" w:rsidRDefault="00D47904" w:rsidP="00D47904">
      <w:pPr>
        <w:pStyle w:val="Normale1"/>
        <w:spacing w:after="60"/>
        <w:jc w:val="center"/>
      </w:pPr>
      <w:r w:rsidRPr="00E02EAD">
        <w:t>- not to be treated in full committee -</w:t>
      </w:r>
    </w:p>
    <w:p w:rsidR="00D47904" w:rsidRPr="00E02EAD" w:rsidRDefault="00D47904" w:rsidP="00D47904">
      <w:pPr>
        <w:pStyle w:val="Normale1"/>
        <w:spacing w:after="60"/>
        <w:jc w:val="center"/>
        <w:rPr>
          <w:b/>
          <w:bCs/>
          <w:smallCaps/>
        </w:rPr>
      </w:pPr>
      <w:r w:rsidRPr="00E02EAD">
        <w:rPr>
          <w:b/>
          <w:bCs/>
          <w:smallCaps/>
        </w:rPr>
        <w:tab/>
      </w:r>
    </w:p>
    <w:p w:rsidR="00D47904" w:rsidRPr="00E02EAD" w:rsidRDefault="00D47904" w:rsidP="00D47904">
      <w:pPr>
        <w:pStyle w:val="Normale1"/>
        <w:spacing w:after="60"/>
        <w:jc w:val="center"/>
      </w:pPr>
      <w:r w:rsidRPr="00E02EAD">
        <w:t>Wednesday, 10 June 2020, 15:30 - 17:00</w:t>
      </w:r>
    </w:p>
    <w:p w:rsidR="00D47904" w:rsidRPr="00E02EAD" w:rsidRDefault="00D47904" w:rsidP="00D47904">
      <w:pPr>
        <w:pStyle w:val="Normale1"/>
        <w:spacing w:after="60"/>
        <w:jc w:val="center"/>
      </w:pPr>
    </w:p>
    <w:p w:rsidR="00D47904" w:rsidRPr="00E02EAD" w:rsidRDefault="00D47904" w:rsidP="00D47904">
      <w:pPr>
        <w:pStyle w:val="Normale1"/>
        <w:spacing w:after="60"/>
        <w:jc w:val="center"/>
        <w:rPr>
          <w:b/>
          <w:bCs/>
        </w:rPr>
      </w:pPr>
    </w:p>
    <w:p w:rsidR="00D47904" w:rsidRPr="00E02EAD" w:rsidRDefault="00D47904" w:rsidP="00D47904">
      <w:pPr>
        <w:pStyle w:val="Normale1"/>
        <w:spacing w:after="60"/>
        <w:jc w:val="center"/>
        <w:rPr>
          <w:b/>
          <w:bCs/>
          <w:sz w:val="40"/>
          <w:szCs w:val="40"/>
        </w:rPr>
      </w:pPr>
      <w:r w:rsidRPr="00E02EAD">
        <w:rPr>
          <w:b/>
          <w:bCs/>
          <w:sz w:val="40"/>
          <w:szCs w:val="40"/>
        </w:rPr>
        <w:t>COORDINATORS’ RESULTS</w:t>
      </w:r>
    </w:p>
    <w:p w:rsidR="00D47904" w:rsidRPr="00E02EAD" w:rsidRDefault="00D47904" w:rsidP="00D47904">
      <w:pPr>
        <w:pStyle w:val="Normale1"/>
        <w:spacing w:after="60"/>
        <w:jc w:val="right"/>
        <w:rPr>
          <w:i/>
          <w:iCs/>
        </w:rPr>
      </w:pPr>
    </w:p>
    <w:p w:rsidR="00D47904" w:rsidRPr="00E02EAD" w:rsidRDefault="00D47904" w:rsidP="00D47904">
      <w:pPr>
        <w:pStyle w:val="Normale1"/>
        <w:spacing w:after="60"/>
        <w:jc w:val="right"/>
        <w:rPr>
          <w:i/>
          <w:iCs/>
        </w:rPr>
      </w:pPr>
      <w:r w:rsidRPr="00E02EAD">
        <w:rPr>
          <w:i/>
          <w:iCs/>
        </w:rPr>
        <w:t>12.06.2020</w:t>
      </w:r>
    </w:p>
    <w:p w:rsidR="00D47904" w:rsidRPr="00E02EAD" w:rsidRDefault="00D47904" w:rsidP="00D47904">
      <w:pPr>
        <w:pStyle w:val="Normale1"/>
        <w:spacing w:after="60"/>
        <w:jc w:val="right"/>
        <w:rPr>
          <w:i/>
          <w:iCs/>
        </w:rPr>
      </w:pPr>
    </w:p>
    <w:p w:rsidR="00D47904" w:rsidRPr="00E02EAD" w:rsidRDefault="00EE69D4" w:rsidP="00EE69D4">
      <w:pPr>
        <w:widowControl/>
        <w:pBdr>
          <w:top w:val="nil"/>
          <w:left w:val="nil"/>
          <w:bottom w:val="nil"/>
          <w:right w:val="nil"/>
          <w:between w:val="nil"/>
        </w:pBdr>
        <w:ind w:left="567" w:hanging="567"/>
        <w:rPr>
          <w:rFonts w:hAnsi="Arial Unicode MS"/>
          <w:color w:val="000000"/>
          <w:sz w:val="20"/>
        </w:rPr>
      </w:pPr>
      <w:r w:rsidRPr="00E02EAD">
        <w:rPr>
          <w:rFonts w:ascii="Symbol" w:hAnsi="Symbol"/>
          <w:color w:val="000000"/>
          <w:sz w:val="20"/>
        </w:rPr>
        <w:t></w:t>
      </w:r>
      <w:r w:rsidRPr="00E02EAD">
        <w:rPr>
          <w:rFonts w:ascii="Symbol" w:hAnsi="Symbol"/>
          <w:color w:val="000000"/>
          <w:sz w:val="20"/>
        </w:rPr>
        <w:tab/>
      </w:r>
      <w:r w:rsidRPr="00E02EAD">
        <w:rPr>
          <w:sz w:val="20"/>
        </w:rPr>
        <w:t>Mr Canfin, Chair</w:t>
      </w:r>
      <w:r w:rsidRPr="00E02EAD">
        <w:rPr>
          <w:rFonts w:hAnsi="Arial Unicode MS"/>
          <w:color w:val="000000"/>
          <w:sz w:val="20"/>
        </w:rPr>
        <w:t xml:space="preserve"> </w:t>
      </w:r>
    </w:p>
    <w:p w:rsidR="00D47904" w:rsidRPr="00E02EAD" w:rsidRDefault="00EE69D4" w:rsidP="00EE69D4">
      <w:pPr>
        <w:widowControl/>
        <w:pBdr>
          <w:top w:val="nil"/>
          <w:left w:val="nil"/>
          <w:bottom w:val="nil"/>
          <w:right w:val="nil"/>
          <w:between w:val="nil"/>
        </w:pBdr>
        <w:ind w:left="567" w:hanging="567"/>
        <w:rPr>
          <w:rFonts w:hAnsi="Arial Unicode MS"/>
          <w:color w:val="000000"/>
          <w:sz w:val="20"/>
        </w:rPr>
      </w:pPr>
      <w:r w:rsidRPr="00E02EAD">
        <w:rPr>
          <w:rFonts w:ascii="Symbol" w:hAnsi="Symbol"/>
          <w:color w:val="000000"/>
          <w:sz w:val="20"/>
        </w:rPr>
        <w:t></w:t>
      </w:r>
      <w:r w:rsidRPr="00E02EAD">
        <w:rPr>
          <w:rFonts w:ascii="Symbol" w:hAnsi="Symbol"/>
          <w:color w:val="000000"/>
          <w:sz w:val="20"/>
        </w:rPr>
        <w:tab/>
      </w:r>
      <w:r w:rsidRPr="00E02EAD">
        <w:rPr>
          <w:rFonts w:hAnsi="Arial Unicode MS"/>
          <w:color w:val="000000"/>
          <w:sz w:val="20"/>
        </w:rPr>
        <w:t>Mr Liese, Coordinator of the EPP group</w:t>
      </w:r>
    </w:p>
    <w:p w:rsidR="00D47904" w:rsidRPr="00E02EAD" w:rsidRDefault="00EE69D4" w:rsidP="00EE69D4">
      <w:pPr>
        <w:widowControl/>
        <w:pBdr>
          <w:top w:val="nil"/>
          <w:left w:val="nil"/>
          <w:bottom w:val="nil"/>
          <w:right w:val="nil"/>
          <w:between w:val="nil"/>
        </w:pBdr>
        <w:ind w:left="567" w:hanging="567"/>
        <w:rPr>
          <w:rFonts w:hAnsi="Arial Unicode MS"/>
          <w:color w:val="000000"/>
          <w:sz w:val="20"/>
        </w:rPr>
      </w:pPr>
      <w:r w:rsidRPr="00E02EAD">
        <w:rPr>
          <w:rFonts w:ascii="Symbol" w:hAnsi="Symbol"/>
          <w:color w:val="000000"/>
          <w:sz w:val="20"/>
        </w:rPr>
        <w:t></w:t>
      </w:r>
      <w:r w:rsidRPr="00E02EAD">
        <w:rPr>
          <w:rFonts w:ascii="Symbol" w:hAnsi="Symbol"/>
          <w:color w:val="000000"/>
          <w:sz w:val="20"/>
        </w:rPr>
        <w:tab/>
      </w:r>
      <w:r w:rsidRPr="00E02EAD">
        <w:rPr>
          <w:rFonts w:hAnsi="Arial Unicode MS"/>
          <w:color w:val="000000"/>
          <w:sz w:val="20"/>
        </w:rPr>
        <w:t xml:space="preserve">Ms Guteland, Coordinator of the S&amp;D group </w:t>
      </w:r>
    </w:p>
    <w:p w:rsidR="00D47904" w:rsidRPr="00E02EAD" w:rsidRDefault="00EE69D4" w:rsidP="00EE69D4">
      <w:pPr>
        <w:widowControl/>
        <w:pBdr>
          <w:top w:val="nil"/>
          <w:left w:val="nil"/>
          <w:bottom w:val="nil"/>
          <w:right w:val="nil"/>
          <w:between w:val="nil"/>
        </w:pBdr>
        <w:ind w:left="567" w:hanging="567"/>
        <w:rPr>
          <w:rFonts w:hAnsi="Arial Unicode MS"/>
          <w:color w:val="000000"/>
          <w:sz w:val="20"/>
        </w:rPr>
      </w:pPr>
      <w:r w:rsidRPr="00E02EAD">
        <w:rPr>
          <w:rFonts w:ascii="Symbol" w:hAnsi="Symbol"/>
          <w:color w:val="000000"/>
          <w:sz w:val="20"/>
        </w:rPr>
        <w:t></w:t>
      </w:r>
      <w:r w:rsidRPr="00E02EAD">
        <w:rPr>
          <w:rFonts w:ascii="Symbol" w:hAnsi="Symbol"/>
          <w:color w:val="000000"/>
          <w:sz w:val="20"/>
        </w:rPr>
        <w:tab/>
      </w:r>
      <w:r w:rsidRPr="00E02EAD">
        <w:rPr>
          <w:rFonts w:hAnsi="Arial Unicode MS"/>
          <w:color w:val="000000"/>
          <w:sz w:val="20"/>
        </w:rPr>
        <w:t>Mrs Trillet-Lenoir, replacing Mr Torvalds, Coordinator of the Renew group</w:t>
      </w:r>
    </w:p>
    <w:p w:rsidR="00D47904" w:rsidRPr="00E02EAD" w:rsidRDefault="00EE69D4" w:rsidP="00EE69D4">
      <w:pPr>
        <w:widowControl/>
        <w:pBdr>
          <w:top w:val="nil"/>
          <w:left w:val="nil"/>
          <w:bottom w:val="nil"/>
          <w:right w:val="nil"/>
          <w:between w:val="nil"/>
        </w:pBdr>
        <w:ind w:left="567" w:hanging="567"/>
        <w:rPr>
          <w:rFonts w:hAnsi="Arial Unicode MS"/>
          <w:color w:val="000000"/>
          <w:sz w:val="20"/>
        </w:rPr>
      </w:pPr>
      <w:r w:rsidRPr="00E02EAD">
        <w:rPr>
          <w:rFonts w:ascii="Symbol" w:hAnsi="Symbol"/>
          <w:color w:val="000000"/>
          <w:sz w:val="20"/>
        </w:rPr>
        <w:t></w:t>
      </w:r>
      <w:r w:rsidRPr="00E02EAD">
        <w:rPr>
          <w:rFonts w:ascii="Symbol" w:hAnsi="Symbol"/>
          <w:color w:val="000000"/>
          <w:sz w:val="20"/>
        </w:rPr>
        <w:tab/>
      </w:r>
      <w:r w:rsidRPr="00E02EAD">
        <w:rPr>
          <w:color w:val="000000"/>
          <w:sz w:val="20"/>
          <w:u w:color="000000"/>
          <w:bdr w:val="nil"/>
        </w:rPr>
        <w:t>Ms Sardone, Coordinator of the ID group (present for last part of meeting)</w:t>
      </w:r>
    </w:p>
    <w:p w:rsidR="00D47904" w:rsidRPr="00E02EAD" w:rsidRDefault="00EE69D4" w:rsidP="00EE69D4">
      <w:pPr>
        <w:widowControl/>
        <w:pBdr>
          <w:top w:val="nil"/>
          <w:left w:val="nil"/>
          <w:bottom w:val="nil"/>
          <w:right w:val="nil"/>
          <w:between w:val="nil"/>
        </w:pBdr>
        <w:ind w:left="567" w:hanging="567"/>
        <w:rPr>
          <w:rFonts w:hAnsi="Arial Unicode MS"/>
          <w:color w:val="000000"/>
          <w:sz w:val="20"/>
        </w:rPr>
      </w:pPr>
      <w:r w:rsidRPr="00E02EAD">
        <w:rPr>
          <w:rFonts w:ascii="Symbol" w:hAnsi="Symbol"/>
          <w:color w:val="000000"/>
          <w:sz w:val="20"/>
        </w:rPr>
        <w:t></w:t>
      </w:r>
      <w:r w:rsidRPr="00E02EAD">
        <w:rPr>
          <w:rFonts w:ascii="Symbol" w:hAnsi="Symbol"/>
          <w:color w:val="000000"/>
          <w:sz w:val="20"/>
        </w:rPr>
        <w:tab/>
      </w:r>
      <w:r w:rsidRPr="00E02EAD">
        <w:rPr>
          <w:rFonts w:hAnsi="Arial Unicode MS"/>
          <w:color w:val="000000"/>
          <w:sz w:val="20"/>
        </w:rPr>
        <w:t>Mr Eickhout, Coordinator of the Greens/EFA group</w:t>
      </w:r>
    </w:p>
    <w:p w:rsidR="00D47904" w:rsidRPr="00E02EAD" w:rsidRDefault="00EE69D4" w:rsidP="00EE69D4">
      <w:pPr>
        <w:widowControl/>
        <w:pBdr>
          <w:top w:val="nil"/>
          <w:left w:val="nil"/>
          <w:bottom w:val="nil"/>
          <w:right w:val="nil"/>
          <w:between w:val="nil"/>
        </w:pBdr>
        <w:ind w:left="567" w:hanging="567"/>
        <w:rPr>
          <w:rFonts w:hAnsi="Arial Unicode MS"/>
          <w:color w:val="000000"/>
          <w:sz w:val="20"/>
        </w:rPr>
      </w:pPr>
      <w:r w:rsidRPr="00E02EAD">
        <w:rPr>
          <w:rFonts w:ascii="Symbol" w:hAnsi="Symbol"/>
          <w:color w:val="000000"/>
          <w:sz w:val="20"/>
        </w:rPr>
        <w:t></w:t>
      </w:r>
      <w:r w:rsidRPr="00E02EAD">
        <w:rPr>
          <w:rFonts w:ascii="Symbol" w:hAnsi="Symbol"/>
          <w:color w:val="000000"/>
          <w:sz w:val="20"/>
        </w:rPr>
        <w:tab/>
      </w:r>
      <w:r w:rsidRPr="00E02EAD">
        <w:rPr>
          <w:rFonts w:hAnsi="Arial Unicode MS"/>
          <w:color w:val="000000"/>
          <w:sz w:val="20"/>
        </w:rPr>
        <w:t>Mr Fiocchi, replacing Mr Vondra, Coordinator of the ECR group</w:t>
      </w:r>
    </w:p>
    <w:p w:rsidR="00D47904" w:rsidRPr="00E02EAD" w:rsidRDefault="00EE69D4" w:rsidP="00EE69D4">
      <w:pPr>
        <w:widowControl/>
        <w:pBdr>
          <w:top w:val="nil"/>
          <w:left w:val="nil"/>
          <w:bottom w:val="nil"/>
          <w:right w:val="nil"/>
          <w:between w:val="nil"/>
        </w:pBdr>
        <w:ind w:left="567" w:hanging="567"/>
        <w:rPr>
          <w:rFonts w:hAnsi="Arial Unicode MS"/>
          <w:color w:val="000000"/>
          <w:sz w:val="20"/>
        </w:rPr>
      </w:pPr>
      <w:r w:rsidRPr="00E02EAD">
        <w:rPr>
          <w:rFonts w:ascii="Symbol" w:hAnsi="Symbol"/>
          <w:color w:val="000000"/>
          <w:sz w:val="20"/>
        </w:rPr>
        <w:t></w:t>
      </w:r>
      <w:r w:rsidRPr="00E02EAD">
        <w:rPr>
          <w:rFonts w:ascii="Symbol" w:hAnsi="Symbol"/>
          <w:color w:val="000000"/>
          <w:sz w:val="20"/>
        </w:rPr>
        <w:tab/>
      </w:r>
      <w:r w:rsidRPr="00E02EAD">
        <w:rPr>
          <w:rFonts w:hAnsi="Arial Unicode MS"/>
          <w:color w:val="000000"/>
          <w:sz w:val="20"/>
        </w:rPr>
        <w:t xml:space="preserve">Ms Modig, Coordinator of the GUE/NGL group </w:t>
      </w:r>
    </w:p>
    <w:p w:rsidR="00EE69D4" w:rsidRPr="00E02EAD" w:rsidRDefault="00EE69D4" w:rsidP="00D47904">
      <w:pPr>
        <w:pStyle w:val="Normale1"/>
        <w:spacing w:after="60"/>
        <w:jc w:val="both"/>
        <w:rPr>
          <w:b/>
          <w:bCs/>
          <w:color w:val="auto"/>
        </w:rPr>
      </w:pPr>
    </w:p>
    <w:p w:rsidR="00EE69D4" w:rsidRPr="00E02EAD" w:rsidRDefault="00EE69D4" w:rsidP="00D47904">
      <w:pPr>
        <w:pStyle w:val="Normale1"/>
        <w:spacing w:after="60"/>
        <w:jc w:val="both"/>
        <w:rPr>
          <w:b/>
          <w:bCs/>
          <w:color w:val="auto"/>
        </w:rPr>
      </w:pPr>
    </w:p>
    <w:p w:rsidR="00EE69D4" w:rsidRPr="00E02EAD" w:rsidRDefault="00EE69D4" w:rsidP="00D47904">
      <w:pPr>
        <w:pStyle w:val="Normale1"/>
        <w:spacing w:after="60"/>
        <w:jc w:val="both"/>
        <w:rPr>
          <w:b/>
          <w:bCs/>
          <w:color w:val="auto"/>
        </w:rPr>
      </w:pPr>
    </w:p>
    <w:p w:rsidR="00D47904" w:rsidRPr="00E02EAD" w:rsidRDefault="00D47904" w:rsidP="00D47904">
      <w:pPr>
        <w:pStyle w:val="Normale1"/>
        <w:spacing w:after="60"/>
        <w:jc w:val="both"/>
        <w:rPr>
          <w:b/>
          <w:bCs/>
          <w:color w:val="auto"/>
          <w:u w:val="single"/>
        </w:rPr>
      </w:pPr>
      <w:r w:rsidRPr="00E02EAD">
        <w:rPr>
          <w:b/>
          <w:bCs/>
          <w:color w:val="auto"/>
        </w:rPr>
        <w:t>1.</w:t>
      </w:r>
      <w:r w:rsidRPr="00E02EAD">
        <w:rPr>
          <w:b/>
          <w:bCs/>
          <w:color w:val="auto"/>
        </w:rPr>
        <w:tab/>
      </w:r>
      <w:r w:rsidRPr="00E02EAD">
        <w:rPr>
          <w:b/>
          <w:bCs/>
          <w:color w:val="auto"/>
          <w:u w:val="single"/>
        </w:rPr>
        <w:t xml:space="preserve">ADOPTION OF DRAFT AGENDA </w:t>
      </w:r>
    </w:p>
    <w:p w:rsidR="00D47904" w:rsidRPr="00E02EAD" w:rsidRDefault="00D47904" w:rsidP="00D47904">
      <w:pPr>
        <w:pStyle w:val="Normale1"/>
        <w:spacing w:after="60"/>
        <w:jc w:val="both"/>
        <w:rPr>
          <w:b/>
          <w:bCs/>
          <w:i/>
          <w:color w:val="auto"/>
        </w:rPr>
      </w:pPr>
      <w:r w:rsidRPr="00E02EAD">
        <w:rPr>
          <w:b/>
          <w:bCs/>
          <w:i/>
          <w:color w:val="auto"/>
        </w:rPr>
        <w:t>The draft agenda was adopted in the form shown in the minutes.</w:t>
      </w:r>
    </w:p>
    <w:p w:rsidR="00D47904" w:rsidRPr="00E02EAD" w:rsidRDefault="00D47904" w:rsidP="00D47904">
      <w:pPr>
        <w:pStyle w:val="Normale1"/>
        <w:spacing w:after="60"/>
        <w:jc w:val="both"/>
        <w:rPr>
          <w:b/>
          <w:bCs/>
          <w:color w:val="auto"/>
          <w:u w:val="single"/>
        </w:rPr>
      </w:pPr>
    </w:p>
    <w:p w:rsidR="00D47904" w:rsidRPr="00E02EAD" w:rsidRDefault="00D47904" w:rsidP="00D47904">
      <w:pPr>
        <w:pStyle w:val="Normale1"/>
        <w:tabs>
          <w:tab w:val="left" w:pos="426"/>
        </w:tabs>
        <w:spacing w:after="60"/>
        <w:jc w:val="both"/>
        <w:rPr>
          <w:b/>
          <w:bCs/>
          <w:color w:val="auto"/>
          <w:u w:val="single"/>
        </w:rPr>
      </w:pPr>
      <w:r w:rsidRPr="00E02EAD">
        <w:rPr>
          <w:b/>
          <w:bCs/>
          <w:color w:val="auto"/>
        </w:rPr>
        <w:t>2.</w:t>
      </w:r>
      <w:r w:rsidRPr="00E02EAD">
        <w:rPr>
          <w:b/>
          <w:bCs/>
          <w:color w:val="auto"/>
        </w:rPr>
        <w:tab/>
      </w:r>
      <w:r w:rsidRPr="00E02EAD">
        <w:rPr>
          <w:b/>
          <w:bCs/>
          <w:color w:val="auto"/>
        </w:rPr>
        <w:tab/>
      </w:r>
      <w:r w:rsidRPr="00E02EAD">
        <w:rPr>
          <w:b/>
          <w:bCs/>
          <w:color w:val="auto"/>
          <w:u w:val="single"/>
        </w:rPr>
        <w:t>CHAIR’S ANNOUNCEMENTS</w:t>
      </w:r>
    </w:p>
    <w:p w:rsidR="00D47904" w:rsidRPr="00E02EAD" w:rsidRDefault="00EE69D4" w:rsidP="00EE69D4">
      <w:pPr>
        <w:pStyle w:val="Normale1"/>
        <w:spacing w:after="60"/>
        <w:ind w:left="720" w:hanging="360"/>
        <w:jc w:val="both"/>
        <w:rPr>
          <w:b/>
          <w:bCs/>
          <w:i/>
          <w:color w:val="auto"/>
        </w:rPr>
      </w:pPr>
      <w:r w:rsidRPr="00E02EAD">
        <w:rPr>
          <w:rFonts w:ascii="Symbol" w:hAnsi="Symbol"/>
          <w:bCs/>
          <w:color w:val="auto"/>
        </w:rPr>
        <w:t></w:t>
      </w:r>
      <w:r w:rsidRPr="00E02EAD">
        <w:rPr>
          <w:rFonts w:ascii="Symbol" w:hAnsi="Symbol"/>
          <w:bCs/>
          <w:color w:val="auto"/>
        </w:rPr>
        <w:tab/>
      </w:r>
      <w:r w:rsidRPr="00E02EAD">
        <w:rPr>
          <w:b/>
          <w:bCs/>
          <w:i/>
          <w:color w:val="auto"/>
        </w:rPr>
        <w:t xml:space="preserve">Update on joint ENVI-ITRE hearing with pharmaceutical strategy on COVID-19 vaccines </w:t>
      </w:r>
    </w:p>
    <w:p w:rsidR="00D47904" w:rsidRPr="00E02EAD" w:rsidRDefault="00EE69D4" w:rsidP="00EE69D4">
      <w:pPr>
        <w:pStyle w:val="Normale1"/>
        <w:spacing w:after="60"/>
        <w:ind w:left="720" w:hanging="360"/>
        <w:jc w:val="both"/>
        <w:rPr>
          <w:b/>
          <w:bCs/>
          <w:i/>
          <w:color w:val="auto"/>
        </w:rPr>
      </w:pPr>
      <w:r w:rsidRPr="00E02EAD">
        <w:rPr>
          <w:rFonts w:ascii="Symbol" w:hAnsi="Symbol"/>
          <w:bCs/>
          <w:color w:val="auto"/>
        </w:rPr>
        <w:t></w:t>
      </w:r>
      <w:r w:rsidRPr="00E02EAD">
        <w:rPr>
          <w:rFonts w:ascii="Symbol" w:hAnsi="Symbol"/>
          <w:bCs/>
          <w:color w:val="auto"/>
        </w:rPr>
        <w:tab/>
      </w:r>
      <w:r w:rsidRPr="00E02EAD">
        <w:rPr>
          <w:b/>
          <w:bCs/>
          <w:i/>
          <w:color w:val="auto"/>
        </w:rPr>
        <w:t>Additional ENVI meeting requested on 22 June for presentation by the Commission of their document on vaccines (and possible related legislative proposal)</w:t>
      </w:r>
    </w:p>
    <w:p w:rsidR="00D47904" w:rsidRPr="00E02EAD" w:rsidRDefault="00EE69D4" w:rsidP="00EE69D4">
      <w:pPr>
        <w:pStyle w:val="Normale1"/>
        <w:ind w:left="720" w:hanging="360"/>
        <w:rPr>
          <w:b/>
          <w:bCs/>
          <w:i/>
          <w:iCs/>
        </w:rPr>
      </w:pPr>
      <w:r w:rsidRPr="00E02EAD">
        <w:rPr>
          <w:rFonts w:ascii="Symbol" w:hAnsi="Symbol"/>
          <w:bCs/>
          <w:iCs/>
        </w:rPr>
        <w:t></w:t>
      </w:r>
      <w:r w:rsidRPr="00E02EAD">
        <w:rPr>
          <w:rFonts w:ascii="Symbol" w:hAnsi="Symbol"/>
          <w:bCs/>
          <w:iCs/>
        </w:rPr>
        <w:tab/>
      </w:r>
      <w:r w:rsidRPr="00E02EAD">
        <w:rPr>
          <w:b/>
          <w:bCs/>
          <w:i/>
          <w:iCs/>
        </w:rPr>
        <w:t>Remote voting in ENVI (use of iVote application as from week 26)</w:t>
      </w:r>
    </w:p>
    <w:p w:rsidR="00D47904" w:rsidRPr="00E02EAD" w:rsidRDefault="00D47904" w:rsidP="00D47904">
      <w:pPr>
        <w:pStyle w:val="Normale1"/>
        <w:tabs>
          <w:tab w:val="left" w:pos="426"/>
        </w:tabs>
        <w:spacing w:after="60"/>
        <w:jc w:val="both"/>
        <w:rPr>
          <w:b/>
          <w:bCs/>
          <w:color w:val="auto"/>
          <w:u w:val="single"/>
        </w:rPr>
      </w:pPr>
    </w:p>
    <w:p w:rsidR="00D47904" w:rsidRPr="00E02EAD" w:rsidRDefault="00D47904" w:rsidP="00D47904">
      <w:pPr>
        <w:pStyle w:val="Normale1"/>
        <w:spacing w:after="60"/>
        <w:jc w:val="both"/>
        <w:rPr>
          <w:b/>
          <w:bCs/>
          <w:color w:val="auto"/>
        </w:rPr>
      </w:pPr>
    </w:p>
    <w:p w:rsidR="00EE69D4" w:rsidRPr="00E02EAD" w:rsidRDefault="00EE69D4" w:rsidP="00D47904">
      <w:pPr>
        <w:pStyle w:val="Normale1"/>
        <w:spacing w:after="60"/>
        <w:jc w:val="both"/>
        <w:rPr>
          <w:b/>
          <w:bCs/>
          <w:color w:val="auto"/>
        </w:rPr>
      </w:pPr>
    </w:p>
    <w:p w:rsidR="00D47904" w:rsidRPr="00E02EAD" w:rsidRDefault="00D47904" w:rsidP="00D47904">
      <w:pPr>
        <w:pStyle w:val="Normale1"/>
        <w:spacing w:after="60"/>
        <w:jc w:val="both"/>
        <w:rPr>
          <w:bCs/>
          <w:i/>
          <w:color w:val="auto"/>
        </w:rPr>
      </w:pPr>
      <w:r w:rsidRPr="00E02EAD">
        <w:rPr>
          <w:b/>
          <w:bCs/>
          <w:color w:val="auto"/>
        </w:rPr>
        <w:t>3.</w:t>
      </w:r>
      <w:r w:rsidRPr="00E02EAD">
        <w:rPr>
          <w:b/>
          <w:bCs/>
          <w:color w:val="auto"/>
        </w:rPr>
        <w:tab/>
      </w:r>
      <w:r w:rsidRPr="00E02EAD">
        <w:rPr>
          <w:b/>
          <w:bCs/>
          <w:color w:val="auto"/>
          <w:u w:val="single"/>
        </w:rPr>
        <w:t xml:space="preserve">THE EU RECOVERY PACKAGE AND THE UPDATED COMMISSION WORK </w:t>
      </w:r>
      <w:r w:rsidRPr="00E02EAD">
        <w:rPr>
          <w:b/>
          <w:bCs/>
          <w:color w:val="auto"/>
        </w:rPr>
        <w:tab/>
      </w:r>
      <w:r w:rsidRPr="00E02EAD">
        <w:rPr>
          <w:b/>
          <w:bCs/>
          <w:color w:val="auto"/>
          <w:u w:val="single"/>
        </w:rPr>
        <w:t xml:space="preserve">PROGRAMME - IMPLICATIONS FOR ENVI </w:t>
      </w:r>
      <w:r w:rsidRPr="00E02EAD">
        <w:rPr>
          <w:bCs/>
          <w:i/>
          <w:color w:val="auto"/>
        </w:rPr>
        <w:t>(MM)</w:t>
      </w:r>
    </w:p>
    <w:p w:rsidR="00D47904" w:rsidRPr="00E02EAD" w:rsidRDefault="00D47904" w:rsidP="00D47904">
      <w:pPr>
        <w:pStyle w:val="Normale1"/>
        <w:spacing w:after="60"/>
        <w:ind w:left="720" w:hanging="720"/>
        <w:rPr>
          <w:b/>
          <w:bCs/>
          <w:u w:val="single"/>
        </w:rPr>
      </w:pPr>
    </w:p>
    <w:p w:rsidR="00D47904" w:rsidRPr="00E02EAD" w:rsidRDefault="00D47904" w:rsidP="00D47904">
      <w:pPr>
        <w:pStyle w:val="Normale1"/>
        <w:spacing w:after="60"/>
        <w:ind w:left="1701" w:hanging="1701"/>
        <w:jc w:val="both"/>
        <w:rPr>
          <w:b/>
          <w:bCs/>
          <w:i/>
        </w:rPr>
      </w:pPr>
      <w:r w:rsidRPr="00E02EAD">
        <w:rPr>
          <w:b/>
          <w:bCs/>
          <w:i/>
          <w:u w:val="single"/>
        </w:rPr>
        <w:t>Decision taken</w:t>
      </w:r>
      <w:r w:rsidRPr="00E02EAD">
        <w:rPr>
          <w:b/>
          <w:bCs/>
          <w:i/>
        </w:rPr>
        <w:t>:</w:t>
      </w:r>
      <w:r w:rsidRPr="00E02EAD">
        <w:rPr>
          <w:b/>
          <w:bCs/>
          <w:i/>
        </w:rPr>
        <w:tab/>
        <w:t>Coordinators had an exchange of views on the EU recovery package and decided:</w:t>
      </w:r>
    </w:p>
    <w:p w:rsidR="00D47904" w:rsidRPr="00E02EAD" w:rsidRDefault="00D47904" w:rsidP="00D47904">
      <w:pPr>
        <w:pStyle w:val="Normale1"/>
        <w:spacing w:after="60"/>
        <w:ind w:left="3686" w:hanging="3686"/>
        <w:jc w:val="both"/>
        <w:rPr>
          <w:b/>
          <w:bCs/>
          <w:i/>
        </w:rPr>
      </w:pPr>
    </w:p>
    <w:p w:rsidR="00D47904" w:rsidRPr="00E02EAD" w:rsidRDefault="00D47904" w:rsidP="00D47904">
      <w:pPr>
        <w:pStyle w:val="Normale1"/>
        <w:spacing w:after="60"/>
        <w:ind w:left="567" w:hanging="567"/>
        <w:jc w:val="both"/>
        <w:rPr>
          <w:b/>
          <w:bCs/>
          <w:i/>
        </w:rPr>
      </w:pPr>
      <w:r w:rsidRPr="00E02EAD">
        <w:rPr>
          <w:b/>
          <w:bCs/>
          <w:i/>
        </w:rPr>
        <w:t>a.</w:t>
      </w:r>
      <w:r w:rsidRPr="00E02EAD">
        <w:rPr>
          <w:b/>
          <w:bCs/>
          <w:i/>
        </w:rPr>
        <w:tab/>
        <w:t>to welcome the level of ambition of the Commission proposals for a stand-alone Health4All Programme and the revised RescEU programme, which should be maintained in the future talks with the Council;</w:t>
      </w:r>
    </w:p>
    <w:p w:rsidR="00D47904" w:rsidRPr="00E02EAD" w:rsidRDefault="00D47904" w:rsidP="00D47904">
      <w:pPr>
        <w:pStyle w:val="Normale1"/>
        <w:spacing w:after="60"/>
        <w:ind w:left="567" w:hanging="567"/>
        <w:jc w:val="both"/>
        <w:rPr>
          <w:b/>
          <w:bCs/>
          <w:i/>
        </w:rPr>
      </w:pPr>
    </w:p>
    <w:p w:rsidR="00D47904" w:rsidRPr="00E02EAD" w:rsidRDefault="00D47904" w:rsidP="00D47904">
      <w:pPr>
        <w:pStyle w:val="Normale1"/>
        <w:spacing w:after="60"/>
        <w:ind w:left="567" w:hanging="567"/>
        <w:rPr>
          <w:b/>
          <w:bCs/>
          <w:i/>
        </w:rPr>
      </w:pPr>
      <w:r w:rsidRPr="00E02EAD">
        <w:rPr>
          <w:b/>
          <w:bCs/>
          <w:i/>
        </w:rPr>
        <w:t>b.</w:t>
      </w:r>
      <w:r w:rsidRPr="00E02EAD">
        <w:rPr>
          <w:b/>
          <w:bCs/>
          <w:i/>
        </w:rPr>
        <w:tab/>
        <w:t>to request Rule 57 opinions with exclusive and shared competences on  climate and environmental, public health and civil protection aspects) in relation to the following proposals</w:t>
      </w:r>
    </w:p>
    <w:p w:rsidR="00D47904" w:rsidRPr="00E02EAD" w:rsidRDefault="00EE69D4" w:rsidP="00EE69D4">
      <w:pPr>
        <w:pStyle w:val="Normale1"/>
        <w:spacing w:after="60"/>
        <w:ind w:left="1287" w:hanging="360"/>
        <w:jc w:val="both"/>
        <w:rPr>
          <w:b/>
          <w:bCs/>
          <w:i/>
        </w:rPr>
      </w:pPr>
      <w:r w:rsidRPr="00E02EAD">
        <w:rPr>
          <w:rFonts w:ascii="Symbol" w:hAnsi="Symbol"/>
          <w:bCs/>
          <w:color w:val="auto"/>
        </w:rPr>
        <w:t></w:t>
      </w:r>
      <w:r w:rsidRPr="00E02EAD">
        <w:rPr>
          <w:rFonts w:ascii="Symbol" w:hAnsi="Symbol"/>
          <w:bCs/>
          <w:color w:val="auto"/>
        </w:rPr>
        <w:tab/>
      </w:r>
      <w:r w:rsidRPr="00E02EAD">
        <w:rPr>
          <w:b/>
          <w:bCs/>
          <w:i/>
        </w:rPr>
        <w:t>Establishing a Recovery and Resilience Facility</w:t>
      </w:r>
    </w:p>
    <w:p w:rsidR="00D47904" w:rsidRPr="00E02EAD" w:rsidRDefault="00EE69D4" w:rsidP="00EE69D4">
      <w:pPr>
        <w:pStyle w:val="Normale1"/>
        <w:spacing w:after="60"/>
        <w:ind w:left="1287" w:hanging="360"/>
        <w:jc w:val="both"/>
        <w:rPr>
          <w:b/>
          <w:bCs/>
          <w:i/>
        </w:rPr>
      </w:pPr>
      <w:r w:rsidRPr="00E02EAD">
        <w:rPr>
          <w:rFonts w:ascii="Symbol" w:hAnsi="Symbol"/>
          <w:bCs/>
          <w:color w:val="auto"/>
        </w:rPr>
        <w:t></w:t>
      </w:r>
      <w:r w:rsidRPr="00E02EAD">
        <w:rPr>
          <w:rFonts w:ascii="Symbol" w:hAnsi="Symbol"/>
          <w:bCs/>
          <w:color w:val="auto"/>
        </w:rPr>
        <w:tab/>
      </w:r>
      <w:r w:rsidRPr="00E02EAD">
        <w:rPr>
          <w:b/>
          <w:bCs/>
          <w:i/>
        </w:rPr>
        <w:t>Establishing the InvestEU Programme</w:t>
      </w:r>
    </w:p>
    <w:p w:rsidR="00D47904" w:rsidRPr="00E02EAD" w:rsidRDefault="00EE69D4" w:rsidP="00EE69D4">
      <w:pPr>
        <w:pStyle w:val="Normale1"/>
        <w:spacing w:after="60"/>
        <w:ind w:left="1287" w:hanging="360"/>
        <w:jc w:val="both"/>
        <w:rPr>
          <w:b/>
          <w:bCs/>
          <w:i/>
        </w:rPr>
      </w:pPr>
      <w:r w:rsidRPr="00E02EAD">
        <w:rPr>
          <w:rFonts w:ascii="Symbol" w:hAnsi="Symbol"/>
          <w:bCs/>
          <w:color w:val="auto"/>
        </w:rPr>
        <w:t></w:t>
      </w:r>
      <w:r w:rsidRPr="00E02EAD">
        <w:rPr>
          <w:rFonts w:ascii="Symbol" w:hAnsi="Symbol"/>
          <w:bCs/>
          <w:color w:val="auto"/>
        </w:rPr>
        <w:tab/>
      </w:r>
      <w:r w:rsidRPr="00E02EAD">
        <w:rPr>
          <w:b/>
          <w:bCs/>
          <w:i/>
        </w:rPr>
        <w:t>Solvency Support Instrument;</w:t>
      </w:r>
    </w:p>
    <w:p w:rsidR="00D47904" w:rsidRPr="00E02EAD" w:rsidRDefault="00D47904" w:rsidP="00D47904">
      <w:pPr>
        <w:pStyle w:val="Normale1"/>
        <w:spacing w:after="60"/>
        <w:ind w:left="567" w:hanging="567"/>
        <w:jc w:val="both"/>
        <w:rPr>
          <w:b/>
          <w:bCs/>
          <w:i/>
        </w:rPr>
      </w:pPr>
    </w:p>
    <w:p w:rsidR="00D47904" w:rsidRPr="00E02EAD" w:rsidRDefault="00D47904" w:rsidP="00D47904">
      <w:pPr>
        <w:pStyle w:val="Normale1"/>
        <w:spacing w:after="60"/>
        <w:ind w:left="567" w:hanging="567"/>
        <w:jc w:val="both"/>
        <w:rPr>
          <w:b/>
          <w:bCs/>
          <w:i/>
        </w:rPr>
      </w:pPr>
      <w:r w:rsidRPr="00E02EAD">
        <w:rPr>
          <w:b/>
          <w:bCs/>
          <w:i/>
        </w:rPr>
        <w:t>c.</w:t>
      </w:r>
      <w:r w:rsidRPr="00E02EAD">
        <w:rPr>
          <w:b/>
          <w:bCs/>
          <w:i/>
        </w:rPr>
        <w:tab/>
      </w:r>
      <w:r w:rsidRPr="00E02EAD">
        <w:rPr>
          <w:b/>
          <w:bCs/>
          <w:i/>
          <w:iCs/>
        </w:rPr>
        <w:t>to appoint the Chair as the rapporteur for the different opinions, to directly open a deadline for amendments in ENVI in line with the timetable of the lead committees and to coordinate as much as possible the process at coordinators’ level.</w:t>
      </w:r>
    </w:p>
    <w:p w:rsidR="00D47904" w:rsidRPr="00E02EAD" w:rsidRDefault="00D47904" w:rsidP="00D47904">
      <w:pPr>
        <w:pStyle w:val="Normale1"/>
        <w:spacing w:after="60"/>
        <w:ind w:left="720" w:hanging="720"/>
        <w:jc w:val="both"/>
        <w:rPr>
          <w:b/>
          <w:bCs/>
          <w:color w:val="auto"/>
          <w:u w:val="single"/>
        </w:rPr>
      </w:pPr>
    </w:p>
    <w:p w:rsidR="00EE69D4" w:rsidRPr="00E02EAD" w:rsidRDefault="00EE69D4" w:rsidP="00D47904">
      <w:pPr>
        <w:pStyle w:val="Normale1"/>
        <w:spacing w:after="60"/>
        <w:ind w:left="720" w:hanging="720"/>
        <w:jc w:val="both"/>
        <w:rPr>
          <w:b/>
          <w:bCs/>
          <w:color w:val="auto"/>
          <w:u w:val="single"/>
        </w:rPr>
      </w:pPr>
    </w:p>
    <w:p w:rsidR="00D47904" w:rsidRPr="00E02EAD" w:rsidRDefault="00D47904" w:rsidP="00D47904">
      <w:pPr>
        <w:pStyle w:val="Normale1"/>
        <w:spacing w:after="60"/>
        <w:jc w:val="both"/>
        <w:rPr>
          <w:b/>
          <w:bCs/>
          <w:color w:val="auto"/>
          <w:u w:val="single"/>
        </w:rPr>
      </w:pPr>
      <w:r w:rsidRPr="00E02EAD">
        <w:rPr>
          <w:b/>
          <w:bCs/>
          <w:color w:val="auto"/>
        </w:rPr>
        <w:t>4.</w:t>
      </w:r>
      <w:r w:rsidRPr="00E02EAD">
        <w:rPr>
          <w:b/>
          <w:bCs/>
          <w:color w:val="auto"/>
        </w:rPr>
        <w:tab/>
      </w:r>
      <w:r w:rsidRPr="00E02EAD">
        <w:rPr>
          <w:b/>
          <w:bCs/>
          <w:color w:val="auto"/>
          <w:u w:val="single"/>
        </w:rPr>
        <w:t xml:space="preserve">DECISIONS ON URGENT MATTERS </w:t>
      </w:r>
    </w:p>
    <w:p w:rsidR="00D47904" w:rsidRPr="00E02EAD" w:rsidRDefault="00D47904" w:rsidP="00D47904">
      <w:pPr>
        <w:pStyle w:val="Normale1"/>
        <w:spacing w:after="60"/>
        <w:ind w:left="709" w:hanging="709"/>
        <w:jc w:val="both"/>
        <w:rPr>
          <w:b/>
          <w:bCs/>
          <w:i/>
          <w:iCs/>
        </w:rPr>
      </w:pPr>
    </w:p>
    <w:p w:rsidR="00D47904" w:rsidRPr="00E02EAD" w:rsidRDefault="00D47904" w:rsidP="00D47904">
      <w:pPr>
        <w:pStyle w:val="Normale1"/>
        <w:spacing w:after="60"/>
        <w:ind w:left="709" w:hanging="709"/>
        <w:jc w:val="both"/>
        <w:rPr>
          <w:b/>
          <w:bCs/>
          <w:i/>
          <w:iCs/>
        </w:rPr>
      </w:pPr>
      <w:r w:rsidRPr="00E02EAD">
        <w:rPr>
          <w:b/>
          <w:bCs/>
          <w:i/>
          <w:iCs/>
        </w:rPr>
        <w:t>4.1</w:t>
      </w:r>
      <w:r w:rsidRPr="00E02EAD">
        <w:rPr>
          <w:b/>
          <w:bCs/>
          <w:i/>
          <w:iCs/>
        </w:rPr>
        <w:tab/>
        <w:t xml:space="preserve">State of play with other committees </w:t>
      </w:r>
    </w:p>
    <w:p w:rsidR="00D47904" w:rsidRPr="00E02EAD" w:rsidRDefault="00D47904" w:rsidP="00D47904">
      <w:pPr>
        <w:pStyle w:val="Normale1"/>
        <w:spacing w:after="60"/>
        <w:ind w:left="709" w:hanging="709"/>
        <w:jc w:val="both"/>
        <w:rPr>
          <w:b/>
          <w:bCs/>
          <w:i/>
          <w:iCs/>
        </w:rPr>
      </w:pPr>
    </w:p>
    <w:p w:rsidR="00D47904" w:rsidRPr="00E02EAD" w:rsidRDefault="00D47904" w:rsidP="00D47904">
      <w:pPr>
        <w:ind w:left="2268" w:hanging="2268"/>
        <w:rPr>
          <w:rFonts w:eastAsia="Helvetica"/>
          <w:b/>
          <w:bCs/>
          <w:i/>
          <w:color w:val="000000"/>
        </w:rPr>
      </w:pPr>
      <w:r w:rsidRPr="00E02EAD">
        <w:rPr>
          <w:b/>
          <w:i/>
          <w:u w:val="single"/>
        </w:rPr>
        <w:t>Decision taken</w:t>
      </w:r>
      <w:r w:rsidRPr="00E02EAD">
        <w:rPr>
          <w:b/>
          <w:i/>
        </w:rPr>
        <w:t>:</w:t>
      </w:r>
      <w:r w:rsidRPr="00E02EAD">
        <w:rPr>
          <w:b/>
          <w:bCs/>
          <w:i/>
          <w:color w:val="000000"/>
        </w:rPr>
        <w:tab/>
        <w:t>Coordinators mandated the Chair to contact his AGRI counterpart to discuss the modalities of a possible joint report under Rule 58, as supported by a majority of coordinators.</w:t>
      </w:r>
    </w:p>
    <w:p w:rsidR="00D47904" w:rsidRPr="00E02EAD" w:rsidRDefault="00D47904" w:rsidP="00D47904">
      <w:pPr>
        <w:pStyle w:val="Normale1"/>
        <w:spacing w:after="60"/>
        <w:ind w:left="709" w:hanging="709"/>
        <w:jc w:val="both"/>
        <w:rPr>
          <w:b/>
          <w:bCs/>
          <w:i/>
          <w:iCs/>
        </w:rPr>
      </w:pPr>
    </w:p>
    <w:p w:rsidR="00D47904" w:rsidRPr="00E02EAD" w:rsidRDefault="00D47904" w:rsidP="00D47904">
      <w:pPr>
        <w:pStyle w:val="Normale1"/>
        <w:spacing w:after="60"/>
        <w:ind w:left="709" w:hanging="709"/>
        <w:jc w:val="both"/>
        <w:rPr>
          <w:bCs/>
          <w:i/>
          <w:iCs/>
        </w:rPr>
      </w:pPr>
      <w:r w:rsidRPr="00E02EAD">
        <w:rPr>
          <w:b/>
          <w:bCs/>
          <w:i/>
          <w:iCs/>
        </w:rPr>
        <w:t>4.2</w:t>
      </w:r>
      <w:r w:rsidRPr="00E02EAD">
        <w:rPr>
          <w:b/>
          <w:bCs/>
          <w:i/>
          <w:iCs/>
        </w:rPr>
        <w:tab/>
        <w:t xml:space="preserve">EP representatives in the ECDC Management Board </w:t>
      </w:r>
      <w:r w:rsidRPr="00E02EAD">
        <w:rPr>
          <w:bCs/>
          <w:i/>
          <w:iCs/>
        </w:rPr>
        <w:t>(IP/SC)</w:t>
      </w:r>
    </w:p>
    <w:p w:rsidR="00D47904" w:rsidRPr="00E02EAD" w:rsidRDefault="00D47904" w:rsidP="00D47904">
      <w:pPr>
        <w:pStyle w:val="null"/>
        <w:ind w:left="2160" w:hanging="2160"/>
        <w:jc w:val="both"/>
      </w:pPr>
      <w:r w:rsidRPr="00E02EAD">
        <w:rPr>
          <w:b/>
          <w:bCs/>
          <w:i/>
          <w:u w:val="single"/>
        </w:rPr>
        <w:t>Decision taken</w:t>
      </w:r>
      <w:r w:rsidRPr="00E02EAD">
        <w:rPr>
          <w:rStyle w:val="null1"/>
          <w:b/>
          <w:bCs/>
          <w:i/>
          <w:iCs/>
          <w:u w:val="single"/>
        </w:rPr>
        <w:t>:</w:t>
      </w:r>
      <w:r w:rsidRPr="00E02EAD">
        <w:rPr>
          <w:rStyle w:val="null1"/>
          <w:b/>
          <w:bCs/>
          <w:i/>
          <w:iCs/>
        </w:rPr>
        <w:t xml:space="preserve"> </w:t>
      </w:r>
      <w:r w:rsidRPr="00E02EAD">
        <w:rPr>
          <w:rStyle w:val="null1"/>
          <w:b/>
          <w:bCs/>
          <w:i/>
          <w:iCs/>
        </w:rPr>
        <w:tab/>
        <w:t>Following the clarification of the position of the EP</w:t>
      </w:r>
      <w:r w:rsidRPr="00E02EAD">
        <w:rPr>
          <w:b/>
          <w:bCs/>
          <w:i/>
          <w:iCs/>
        </w:rPr>
        <w:t xml:space="preserve"> contact person for relations with the ECDD, </w:t>
      </w:r>
      <w:r w:rsidRPr="00E02EAD">
        <w:rPr>
          <w:rStyle w:val="null1"/>
          <w:b/>
          <w:bCs/>
          <w:i/>
          <w:iCs/>
        </w:rPr>
        <w:t>coordinators decided to take the decision on the</w:t>
      </w:r>
      <w:r w:rsidRPr="00E02EAD">
        <w:rPr>
          <w:b/>
          <w:bCs/>
          <w:i/>
          <w:iCs/>
        </w:rPr>
        <w:t xml:space="preserve"> EP representatives in the ECDC Management Board</w:t>
      </w:r>
      <w:r w:rsidRPr="00E02EAD">
        <w:rPr>
          <w:rStyle w:val="null1"/>
          <w:b/>
          <w:bCs/>
          <w:i/>
          <w:iCs/>
        </w:rPr>
        <w:t xml:space="preserve"> through a written procedure. </w:t>
      </w:r>
    </w:p>
    <w:p w:rsidR="00D47904" w:rsidRPr="00E02EAD" w:rsidRDefault="00D47904" w:rsidP="00D47904">
      <w:pPr>
        <w:pStyle w:val="Normale1"/>
        <w:spacing w:after="60"/>
        <w:ind w:left="720" w:hanging="720"/>
        <w:jc w:val="both"/>
        <w:rPr>
          <w:b/>
          <w:bCs/>
          <w:color w:val="auto"/>
        </w:rPr>
      </w:pPr>
    </w:p>
    <w:p w:rsidR="00D47904" w:rsidRPr="00E02EAD" w:rsidRDefault="00D47904" w:rsidP="00D47904">
      <w:pPr>
        <w:pStyle w:val="Normale1"/>
        <w:spacing w:after="60"/>
        <w:ind w:left="720" w:hanging="720"/>
        <w:jc w:val="both"/>
        <w:rPr>
          <w:b/>
          <w:bCs/>
          <w:color w:val="auto"/>
        </w:rPr>
      </w:pPr>
    </w:p>
    <w:p w:rsidR="00D47904" w:rsidRPr="00E02EAD" w:rsidRDefault="00D47904" w:rsidP="00D47904">
      <w:pPr>
        <w:pStyle w:val="Normale1"/>
        <w:spacing w:after="60"/>
        <w:jc w:val="both"/>
        <w:rPr>
          <w:i/>
          <w:iCs/>
          <w:color w:val="auto"/>
        </w:rPr>
      </w:pPr>
      <w:r w:rsidRPr="00E02EAD">
        <w:rPr>
          <w:b/>
          <w:bCs/>
          <w:iCs/>
        </w:rPr>
        <w:t>5.</w:t>
      </w:r>
      <w:r w:rsidRPr="00E02EAD">
        <w:rPr>
          <w:b/>
          <w:bCs/>
          <w:i/>
          <w:iCs/>
        </w:rPr>
        <w:t xml:space="preserve"> </w:t>
      </w:r>
      <w:r w:rsidRPr="00E02EAD">
        <w:rPr>
          <w:b/>
          <w:bCs/>
          <w:i/>
          <w:iCs/>
        </w:rPr>
        <w:tab/>
      </w:r>
      <w:r w:rsidRPr="00E02EAD">
        <w:rPr>
          <w:b/>
          <w:bCs/>
          <w:color w:val="auto"/>
          <w:u w:val="single"/>
        </w:rPr>
        <w:t>DECISIONS ON PROCEDURE</w:t>
      </w:r>
      <w:r w:rsidRPr="00E02EAD">
        <w:rPr>
          <w:b/>
          <w:bCs/>
          <w:color w:val="auto"/>
        </w:rPr>
        <w:t xml:space="preserve"> </w:t>
      </w:r>
      <w:r w:rsidRPr="00E02EAD">
        <w:rPr>
          <w:i/>
          <w:iCs/>
          <w:color w:val="auto"/>
        </w:rPr>
        <w:t>(see list of points in Annex II and IIa)</w:t>
      </w:r>
    </w:p>
    <w:p w:rsidR="00D47904" w:rsidRPr="00E02EAD" w:rsidRDefault="00D47904" w:rsidP="00D47904">
      <w:pPr>
        <w:spacing w:before="240"/>
      </w:pPr>
      <w:r w:rsidRPr="00E02EAD">
        <w:rPr>
          <w:b/>
          <w:bCs/>
          <w:i/>
          <w:iCs/>
        </w:rPr>
        <w:t>Reports</w:t>
      </w:r>
    </w:p>
    <w:p w:rsidR="00D47904" w:rsidRPr="00E02EAD" w:rsidRDefault="00D47904" w:rsidP="00D47904">
      <w:pPr>
        <w:spacing w:before="240"/>
        <w:ind w:left="708" w:hanging="708"/>
        <w:rPr>
          <w:i/>
        </w:rPr>
      </w:pPr>
      <w:r w:rsidRPr="00E02EAD">
        <w:rPr>
          <w:b/>
          <w:bCs/>
        </w:rPr>
        <w:t>1.</w:t>
      </w:r>
      <w:r w:rsidRPr="00E02EAD">
        <w:tab/>
      </w:r>
      <w:r w:rsidRPr="00E02EAD">
        <w:rPr>
          <w:b/>
          <w:bCs/>
        </w:rPr>
        <w:t xml:space="preserve">Establishment of a Programme for the Union's action in the field of health –for the period 2021-2027 and repealing Regulation (EU) No 282/2014 (“EU4Health Programme”) </w:t>
      </w:r>
      <w:r w:rsidRPr="00E02EAD">
        <w:rPr>
          <w:bCs/>
          <w:i/>
        </w:rPr>
        <w:t>(VP/IP)</w:t>
      </w:r>
    </w:p>
    <w:p w:rsidR="00D47904" w:rsidRPr="00E02EAD" w:rsidRDefault="00D47904" w:rsidP="00D47904">
      <w:r w:rsidRPr="00E02EAD">
        <w:tab/>
        <w:t>ENVI/9/03163</w:t>
      </w:r>
    </w:p>
    <w:p w:rsidR="00D47904" w:rsidRPr="00E02EAD" w:rsidRDefault="00D47904" w:rsidP="00D47904">
      <w:pPr>
        <w:spacing w:after="120"/>
      </w:pPr>
      <w:r w:rsidRPr="00E02EAD">
        <w:tab/>
        <w:t>***I</w:t>
      </w:r>
      <w:r w:rsidRPr="00E02EAD">
        <w:tab/>
        <w:t>2020/0102(COD)</w:t>
      </w:r>
      <w:r w:rsidRPr="00E02EAD">
        <w:tab/>
        <w:t>COM(2020)0405 – C9-0152/2020</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4"/>
        <w:gridCol w:w="5587"/>
        <w:gridCol w:w="2421"/>
      </w:tblGrid>
      <w:tr w:rsidR="00D47904" w:rsidRPr="00E02EAD" w:rsidTr="00C9387C">
        <w:trPr>
          <w:cantSplit/>
          <w:jc w:val="right"/>
        </w:trPr>
        <w:tc>
          <w:tcPr>
            <w:tcW w:w="8542" w:type="dxa"/>
            <w:gridSpan w:val="3"/>
            <w:tcBorders>
              <w:top w:val="nil"/>
              <w:left w:val="nil"/>
              <w:bottom w:val="nil"/>
              <w:right w:val="nil"/>
            </w:tcBorders>
            <w:shd w:val="clear" w:color="auto" w:fill="FFFFFF"/>
          </w:tcPr>
          <w:p w:rsidR="00D47904" w:rsidRPr="00E02EAD" w:rsidRDefault="00D47904" w:rsidP="00C9387C">
            <w:r w:rsidRPr="00E02EAD">
              <w:t>Responsible:</w:t>
            </w:r>
          </w:p>
        </w:tc>
      </w:tr>
      <w:tr w:rsidR="00D47904" w:rsidRPr="00E02EAD" w:rsidTr="00C9387C">
        <w:trPr>
          <w:cantSplit/>
          <w:jc w:val="right"/>
        </w:trPr>
        <w:tc>
          <w:tcPr>
            <w:tcW w:w="534" w:type="dxa"/>
            <w:tcBorders>
              <w:top w:val="nil"/>
              <w:left w:val="nil"/>
              <w:bottom w:val="nil"/>
              <w:right w:val="nil"/>
            </w:tcBorders>
            <w:shd w:val="clear" w:color="auto" w:fill="FFFFFF"/>
          </w:tcPr>
          <w:p w:rsidR="00D47904" w:rsidRPr="00E02EAD" w:rsidRDefault="00D47904" w:rsidP="00C9387C"/>
        </w:tc>
        <w:tc>
          <w:tcPr>
            <w:tcW w:w="8008" w:type="dxa"/>
            <w:gridSpan w:val="2"/>
            <w:tcBorders>
              <w:top w:val="nil"/>
              <w:left w:val="nil"/>
              <w:bottom w:val="nil"/>
              <w:right w:val="nil"/>
            </w:tcBorders>
            <w:shd w:val="clear" w:color="auto" w:fill="FFFFFF"/>
          </w:tcPr>
          <w:p w:rsidR="00D47904" w:rsidRPr="00E02EAD" w:rsidRDefault="00D47904" w:rsidP="00C9387C">
            <w:r w:rsidRPr="00E02EAD">
              <w:t>ENVI</w:t>
            </w:r>
          </w:p>
        </w:tc>
      </w:tr>
      <w:tr w:rsidR="00D47904" w:rsidRPr="00E02EAD" w:rsidTr="00C9387C">
        <w:trPr>
          <w:cantSplit/>
          <w:jc w:val="right"/>
        </w:trPr>
        <w:tc>
          <w:tcPr>
            <w:tcW w:w="8542" w:type="dxa"/>
            <w:gridSpan w:val="3"/>
            <w:tcBorders>
              <w:top w:val="nil"/>
              <w:left w:val="nil"/>
              <w:bottom w:val="nil"/>
              <w:right w:val="nil"/>
            </w:tcBorders>
            <w:shd w:val="clear" w:color="auto" w:fill="FFFFFF"/>
          </w:tcPr>
          <w:p w:rsidR="00D47904" w:rsidRPr="00E02EAD" w:rsidRDefault="00D47904" w:rsidP="00C9387C">
            <w:r w:rsidRPr="00E02EAD">
              <w:t>Opinions:</w:t>
            </w:r>
          </w:p>
        </w:tc>
      </w:tr>
      <w:tr w:rsidR="00D47904" w:rsidRPr="00E02EAD" w:rsidTr="00C9387C">
        <w:trPr>
          <w:cantSplit/>
          <w:jc w:val="right"/>
        </w:trPr>
        <w:tc>
          <w:tcPr>
            <w:tcW w:w="534" w:type="dxa"/>
            <w:tcBorders>
              <w:top w:val="nil"/>
              <w:left w:val="nil"/>
              <w:bottom w:val="nil"/>
              <w:right w:val="nil"/>
            </w:tcBorders>
            <w:shd w:val="clear" w:color="auto" w:fill="FFFFFF"/>
          </w:tcPr>
          <w:p w:rsidR="00D47904" w:rsidRPr="00E02EAD" w:rsidRDefault="00D47904" w:rsidP="00C9387C"/>
        </w:tc>
        <w:tc>
          <w:tcPr>
            <w:tcW w:w="5587" w:type="dxa"/>
            <w:tcBorders>
              <w:top w:val="nil"/>
              <w:left w:val="nil"/>
              <w:bottom w:val="nil"/>
              <w:right w:val="nil"/>
            </w:tcBorders>
            <w:shd w:val="clear" w:color="auto" w:fill="FFFFFF"/>
          </w:tcPr>
          <w:p w:rsidR="00D47904" w:rsidRPr="00E02EAD" w:rsidRDefault="00D47904" w:rsidP="00C9387C">
            <w:r w:rsidRPr="00E02EAD">
              <w:t>BUDG</w:t>
            </w:r>
          </w:p>
        </w:tc>
        <w:tc>
          <w:tcPr>
            <w:tcW w:w="2421" w:type="dxa"/>
            <w:tcBorders>
              <w:top w:val="nil"/>
              <w:left w:val="nil"/>
              <w:bottom w:val="nil"/>
              <w:right w:val="nil"/>
            </w:tcBorders>
            <w:shd w:val="clear" w:color="auto" w:fill="FFFFFF"/>
          </w:tcPr>
          <w:p w:rsidR="00D47904" w:rsidRPr="00E02EAD" w:rsidRDefault="00D47904" w:rsidP="00C9387C"/>
        </w:tc>
      </w:tr>
      <w:tr w:rsidR="00D47904" w:rsidRPr="00E02EAD" w:rsidTr="00C9387C">
        <w:trPr>
          <w:cantSplit/>
          <w:jc w:val="right"/>
        </w:trPr>
        <w:tc>
          <w:tcPr>
            <w:tcW w:w="534" w:type="dxa"/>
            <w:tcBorders>
              <w:top w:val="nil"/>
              <w:left w:val="nil"/>
              <w:bottom w:val="nil"/>
              <w:right w:val="nil"/>
            </w:tcBorders>
            <w:shd w:val="clear" w:color="auto" w:fill="FFFFFF"/>
          </w:tcPr>
          <w:p w:rsidR="00D47904" w:rsidRPr="00E02EAD" w:rsidRDefault="00D47904" w:rsidP="00C9387C"/>
        </w:tc>
        <w:tc>
          <w:tcPr>
            <w:tcW w:w="5587" w:type="dxa"/>
            <w:tcBorders>
              <w:top w:val="nil"/>
              <w:left w:val="nil"/>
              <w:bottom w:val="nil"/>
              <w:right w:val="nil"/>
            </w:tcBorders>
            <w:shd w:val="clear" w:color="auto" w:fill="FFFFFF"/>
          </w:tcPr>
          <w:p w:rsidR="00D47904" w:rsidRPr="00E02EAD" w:rsidRDefault="00D47904" w:rsidP="00C9387C">
            <w:r w:rsidRPr="00E02EAD">
              <w:t>ITRE</w:t>
            </w:r>
          </w:p>
        </w:tc>
        <w:tc>
          <w:tcPr>
            <w:tcW w:w="2421" w:type="dxa"/>
            <w:tcBorders>
              <w:top w:val="nil"/>
              <w:left w:val="nil"/>
              <w:bottom w:val="nil"/>
              <w:right w:val="nil"/>
            </w:tcBorders>
            <w:shd w:val="clear" w:color="auto" w:fill="FFFFFF"/>
          </w:tcPr>
          <w:p w:rsidR="00D47904" w:rsidRPr="00E02EAD" w:rsidRDefault="00D47904" w:rsidP="00C9387C"/>
        </w:tc>
      </w:tr>
      <w:tr w:rsidR="00D47904" w:rsidRPr="00E02EAD" w:rsidTr="00C9387C">
        <w:trPr>
          <w:cantSplit/>
          <w:jc w:val="right"/>
        </w:trPr>
        <w:tc>
          <w:tcPr>
            <w:tcW w:w="534" w:type="dxa"/>
            <w:tcBorders>
              <w:top w:val="nil"/>
              <w:left w:val="nil"/>
              <w:bottom w:val="nil"/>
              <w:right w:val="nil"/>
            </w:tcBorders>
            <w:shd w:val="clear" w:color="auto" w:fill="FFFFFF"/>
          </w:tcPr>
          <w:p w:rsidR="00D47904" w:rsidRPr="00E02EAD" w:rsidRDefault="00D47904" w:rsidP="00C9387C"/>
        </w:tc>
        <w:tc>
          <w:tcPr>
            <w:tcW w:w="5587" w:type="dxa"/>
            <w:tcBorders>
              <w:top w:val="nil"/>
              <w:left w:val="nil"/>
              <w:bottom w:val="nil"/>
              <w:right w:val="nil"/>
            </w:tcBorders>
            <w:shd w:val="clear" w:color="auto" w:fill="FFFFFF"/>
          </w:tcPr>
          <w:p w:rsidR="00D47904" w:rsidRPr="00E02EAD" w:rsidRDefault="00D47904" w:rsidP="00C9387C">
            <w:r w:rsidRPr="00E02EAD">
              <w:t>IMCO</w:t>
            </w:r>
          </w:p>
        </w:tc>
        <w:tc>
          <w:tcPr>
            <w:tcW w:w="2421" w:type="dxa"/>
            <w:tcBorders>
              <w:top w:val="nil"/>
              <w:left w:val="nil"/>
              <w:bottom w:val="nil"/>
              <w:right w:val="nil"/>
            </w:tcBorders>
            <w:shd w:val="clear" w:color="auto" w:fill="FFFFFF"/>
          </w:tcPr>
          <w:p w:rsidR="00D47904" w:rsidRPr="00E02EAD" w:rsidRDefault="00D47904" w:rsidP="00C9387C"/>
        </w:tc>
      </w:tr>
    </w:tbl>
    <w:p w:rsidR="00D47904" w:rsidRPr="00E02EAD" w:rsidRDefault="00D47904" w:rsidP="00D47904"/>
    <w:p w:rsidR="00D47904" w:rsidRPr="00E02EAD" w:rsidRDefault="00D47904" w:rsidP="00D47904">
      <w:pPr>
        <w:rPr>
          <w:b/>
          <w:bCs/>
          <w:i/>
          <w:u w:val="single"/>
        </w:rPr>
      </w:pPr>
      <w:r w:rsidRPr="00E02EAD">
        <w:rPr>
          <w:b/>
          <w:bCs/>
          <w:i/>
          <w:u w:val="single"/>
        </w:rPr>
        <w:t>Decision taken:</w:t>
      </w:r>
      <w:r w:rsidRPr="00E02EAD">
        <w:rPr>
          <w:b/>
          <w:bCs/>
          <w:i/>
        </w:rPr>
        <w:tab/>
      </w:r>
      <w:r w:rsidRPr="00E02EAD">
        <w:rPr>
          <w:b/>
          <w:bCs/>
          <w:i/>
          <w:iCs/>
        </w:rPr>
        <w:t>No additional action needed at this stage</w:t>
      </w:r>
    </w:p>
    <w:p w:rsidR="00D47904" w:rsidRPr="00E02EAD" w:rsidRDefault="00D47904" w:rsidP="00D47904">
      <w:pPr>
        <w:spacing w:before="240"/>
        <w:ind w:left="708" w:hanging="708"/>
      </w:pPr>
      <w:r w:rsidRPr="00E02EAD">
        <w:rPr>
          <w:b/>
          <w:bCs/>
        </w:rPr>
        <w:t>2.</w:t>
      </w:r>
      <w:r w:rsidRPr="00E02EAD">
        <w:tab/>
      </w:r>
      <w:r w:rsidRPr="00E02EAD">
        <w:rPr>
          <w:b/>
          <w:bCs/>
        </w:rPr>
        <w:t>Amending Regulation (EU) 2016/1628 as regards its transitional provisions in order to address the impact of COVID-19 crisis</w:t>
      </w:r>
    </w:p>
    <w:p w:rsidR="00D47904" w:rsidRPr="00E02EAD" w:rsidRDefault="00D47904" w:rsidP="00D47904">
      <w:r w:rsidRPr="00E02EAD">
        <w:tab/>
        <w:t>ENVI/9/03214</w:t>
      </w:r>
    </w:p>
    <w:p w:rsidR="00D47904" w:rsidRPr="00E02EAD" w:rsidRDefault="00D47904" w:rsidP="00D47904">
      <w:pPr>
        <w:spacing w:after="120"/>
      </w:pPr>
      <w:r w:rsidRPr="00E02EAD">
        <w:tab/>
        <w:t>***I</w:t>
      </w:r>
      <w:r w:rsidRPr="00E02EAD">
        <w:tab/>
        <w:t>2020/0113(COD)</w:t>
      </w:r>
      <w:r w:rsidRPr="00E02EAD">
        <w:tab/>
        <w:t>COM(2020)0233 – C9-0161/2020</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4"/>
        <w:gridCol w:w="5587"/>
        <w:gridCol w:w="2421"/>
      </w:tblGrid>
      <w:tr w:rsidR="00D47904" w:rsidRPr="00E02EAD" w:rsidTr="00C9387C">
        <w:trPr>
          <w:cantSplit/>
          <w:jc w:val="right"/>
        </w:trPr>
        <w:tc>
          <w:tcPr>
            <w:tcW w:w="8542" w:type="dxa"/>
            <w:gridSpan w:val="3"/>
            <w:tcBorders>
              <w:top w:val="nil"/>
              <w:left w:val="nil"/>
              <w:bottom w:val="nil"/>
              <w:right w:val="nil"/>
            </w:tcBorders>
            <w:shd w:val="clear" w:color="auto" w:fill="FFFFFF"/>
          </w:tcPr>
          <w:p w:rsidR="00D47904" w:rsidRPr="00E02EAD" w:rsidRDefault="00D47904" w:rsidP="00C9387C">
            <w:r w:rsidRPr="00E02EAD">
              <w:t>Responsible:</w:t>
            </w:r>
          </w:p>
        </w:tc>
      </w:tr>
      <w:tr w:rsidR="00D47904" w:rsidRPr="00E02EAD" w:rsidTr="00C9387C">
        <w:trPr>
          <w:cantSplit/>
          <w:jc w:val="right"/>
        </w:trPr>
        <w:tc>
          <w:tcPr>
            <w:tcW w:w="534" w:type="dxa"/>
            <w:tcBorders>
              <w:top w:val="nil"/>
              <w:left w:val="nil"/>
              <w:bottom w:val="nil"/>
              <w:right w:val="nil"/>
            </w:tcBorders>
            <w:shd w:val="clear" w:color="auto" w:fill="FFFFFF"/>
          </w:tcPr>
          <w:p w:rsidR="00D47904" w:rsidRPr="00E02EAD" w:rsidRDefault="00D47904" w:rsidP="00C9387C"/>
        </w:tc>
        <w:tc>
          <w:tcPr>
            <w:tcW w:w="8008" w:type="dxa"/>
            <w:gridSpan w:val="2"/>
            <w:tcBorders>
              <w:top w:val="nil"/>
              <w:left w:val="nil"/>
              <w:bottom w:val="nil"/>
              <w:right w:val="nil"/>
            </w:tcBorders>
            <w:shd w:val="clear" w:color="auto" w:fill="FFFFFF"/>
          </w:tcPr>
          <w:p w:rsidR="00D47904" w:rsidRPr="00E02EAD" w:rsidRDefault="00D47904" w:rsidP="00C9387C">
            <w:r w:rsidRPr="00E02EAD">
              <w:t>ENVI</w:t>
            </w:r>
          </w:p>
        </w:tc>
      </w:tr>
      <w:tr w:rsidR="00D47904" w:rsidRPr="00E02EAD" w:rsidTr="00C9387C">
        <w:trPr>
          <w:cantSplit/>
          <w:jc w:val="right"/>
        </w:trPr>
        <w:tc>
          <w:tcPr>
            <w:tcW w:w="8542" w:type="dxa"/>
            <w:gridSpan w:val="3"/>
            <w:tcBorders>
              <w:top w:val="nil"/>
              <w:left w:val="nil"/>
              <w:bottom w:val="nil"/>
              <w:right w:val="nil"/>
            </w:tcBorders>
            <w:shd w:val="clear" w:color="auto" w:fill="FFFFFF"/>
          </w:tcPr>
          <w:p w:rsidR="00D47904" w:rsidRPr="00E02EAD" w:rsidRDefault="00D47904" w:rsidP="00C9387C">
            <w:r w:rsidRPr="00E02EAD">
              <w:t>Opinions:</w:t>
            </w:r>
          </w:p>
        </w:tc>
      </w:tr>
      <w:tr w:rsidR="00D47904" w:rsidRPr="00E02EAD" w:rsidTr="00C9387C">
        <w:trPr>
          <w:cantSplit/>
          <w:jc w:val="right"/>
        </w:trPr>
        <w:tc>
          <w:tcPr>
            <w:tcW w:w="534" w:type="dxa"/>
            <w:tcBorders>
              <w:top w:val="nil"/>
              <w:left w:val="nil"/>
              <w:bottom w:val="nil"/>
              <w:right w:val="nil"/>
            </w:tcBorders>
            <w:shd w:val="clear" w:color="auto" w:fill="FFFFFF"/>
          </w:tcPr>
          <w:p w:rsidR="00D47904" w:rsidRPr="00E02EAD" w:rsidRDefault="00D47904" w:rsidP="00C9387C"/>
        </w:tc>
        <w:tc>
          <w:tcPr>
            <w:tcW w:w="5587" w:type="dxa"/>
            <w:tcBorders>
              <w:top w:val="nil"/>
              <w:left w:val="nil"/>
              <w:bottom w:val="nil"/>
              <w:right w:val="nil"/>
            </w:tcBorders>
            <w:shd w:val="clear" w:color="auto" w:fill="FFFFFF"/>
          </w:tcPr>
          <w:p w:rsidR="00D47904" w:rsidRPr="00E02EAD" w:rsidRDefault="00D47904" w:rsidP="00C9387C">
            <w:r w:rsidRPr="00E02EAD">
              <w:t>IMCO</w:t>
            </w:r>
          </w:p>
        </w:tc>
        <w:tc>
          <w:tcPr>
            <w:tcW w:w="2421" w:type="dxa"/>
            <w:tcBorders>
              <w:top w:val="nil"/>
              <w:left w:val="nil"/>
              <w:bottom w:val="nil"/>
              <w:right w:val="nil"/>
            </w:tcBorders>
            <w:shd w:val="clear" w:color="auto" w:fill="FFFFFF"/>
          </w:tcPr>
          <w:p w:rsidR="00D47904" w:rsidRPr="00E02EAD" w:rsidRDefault="00D47904" w:rsidP="00C9387C"/>
        </w:tc>
      </w:tr>
    </w:tbl>
    <w:p w:rsidR="00D47904" w:rsidRPr="00E02EAD" w:rsidRDefault="00D47904" w:rsidP="00D47904">
      <w:pPr>
        <w:spacing w:before="240"/>
        <w:ind w:left="708" w:hanging="708"/>
        <w:rPr>
          <w:b/>
          <w:bCs/>
        </w:rPr>
      </w:pPr>
      <w:r w:rsidRPr="00E02EAD">
        <w:rPr>
          <w:b/>
          <w:bCs/>
          <w:i/>
          <w:u w:val="single"/>
        </w:rPr>
        <w:t>Decision taken</w:t>
      </w:r>
      <w:r w:rsidRPr="00E02EAD">
        <w:rPr>
          <w:b/>
          <w:bCs/>
          <w:i/>
        </w:rPr>
        <w:t>:</w:t>
      </w:r>
      <w:r w:rsidRPr="00E02EAD">
        <w:rPr>
          <w:b/>
          <w:bCs/>
          <w:i/>
        </w:rPr>
        <w:tab/>
        <w:t>See under item 6 for the procedure to follow in ENVI.</w:t>
      </w:r>
    </w:p>
    <w:p w:rsidR="00D47904" w:rsidRPr="00E02EAD" w:rsidRDefault="00D47904" w:rsidP="00D47904">
      <w:pPr>
        <w:spacing w:before="240"/>
        <w:ind w:left="708" w:hanging="708"/>
        <w:rPr>
          <w:i/>
        </w:rPr>
      </w:pPr>
      <w:r w:rsidRPr="00E02EAD">
        <w:rPr>
          <w:b/>
          <w:bCs/>
        </w:rPr>
        <w:t>3.</w:t>
      </w:r>
      <w:r w:rsidRPr="00E02EAD">
        <w:tab/>
      </w:r>
      <w:r w:rsidRPr="00E02EAD">
        <w:rPr>
          <w:b/>
          <w:bCs/>
        </w:rPr>
        <w:t>Amending Decision No 1313/2013/EU on a Union Civil Protection Mechanism</w:t>
      </w:r>
      <w:r w:rsidRPr="00E02EAD">
        <w:rPr>
          <w:bCs/>
          <w:i/>
        </w:rPr>
        <w:t xml:space="preserve"> (GF/LV)</w:t>
      </w:r>
    </w:p>
    <w:p w:rsidR="00D47904" w:rsidRPr="00E02EAD" w:rsidRDefault="00D47904" w:rsidP="00D47904">
      <w:r w:rsidRPr="00E02EAD">
        <w:tab/>
        <w:t>ENVI/9/03230</w:t>
      </w:r>
    </w:p>
    <w:p w:rsidR="00D47904" w:rsidRPr="00E02EAD" w:rsidRDefault="00D47904" w:rsidP="00D47904">
      <w:pPr>
        <w:spacing w:after="120"/>
      </w:pPr>
      <w:r w:rsidRPr="00E02EAD">
        <w:tab/>
        <w:t>***I</w:t>
      </w:r>
      <w:r w:rsidRPr="00E02EAD">
        <w:tab/>
        <w:t>2020/0097(COD)</w:t>
      </w:r>
      <w:r w:rsidRPr="00E02EAD">
        <w:tab/>
        <w:t>COM(2020)0220 – C9-0160/2020</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4"/>
        <w:gridCol w:w="5587"/>
        <w:gridCol w:w="2421"/>
      </w:tblGrid>
      <w:tr w:rsidR="00D47904" w:rsidRPr="00E02EAD" w:rsidTr="00C9387C">
        <w:trPr>
          <w:cantSplit/>
          <w:jc w:val="right"/>
        </w:trPr>
        <w:tc>
          <w:tcPr>
            <w:tcW w:w="8539" w:type="dxa"/>
            <w:gridSpan w:val="3"/>
            <w:tcBorders>
              <w:top w:val="nil"/>
              <w:left w:val="nil"/>
              <w:bottom w:val="nil"/>
              <w:right w:val="nil"/>
            </w:tcBorders>
            <w:shd w:val="clear" w:color="auto" w:fill="FFFFFF"/>
          </w:tcPr>
          <w:p w:rsidR="00D47904" w:rsidRPr="00E02EAD" w:rsidRDefault="00D47904" w:rsidP="00C9387C">
            <w:r w:rsidRPr="00E02EAD">
              <w:t>Rapporteur:</w:t>
            </w:r>
          </w:p>
        </w:tc>
      </w:tr>
      <w:tr w:rsidR="00D47904" w:rsidRPr="00E02EAD" w:rsidTr="00C9387C">
        <w:trPr>
          <w:cantSplit/>
          <w:jc w:val="right"/>
        </w:trPr>
        <w:tc>
          <w:tcPr>
            <w:tcW w:w="534" w:type="dxa"/>
            <w:tcBorders>
              <w:top w:val="nil"/>
              <w:left w:val="nil"/>
              <w:bottom w:val="nil"/>
              <w:right w:val="nil"/>
            </w:tcBorders>
            <w:shd w:val="clear" w:color="auto" w:fill="FFFFFF"/>
          </w:tcPr>
          <w:p w:rsidR="00D47904" w:rsidRPr="00E02EAD" w:rsidRDefault="00D47904" w:rsidP="00C9387C"/>
        </w:tc>
        <w:tc>
          <w:tcPr>
            <w:tcW w:w="5585" w:type="dxa"/>
            <w:tcBorders>
              <w:top w:val="nil"/>
              <w:left w:val="nil"/>
              <w:bottom w:val="nil"/>
              <w:right w:val="nil"/>
            </w:tcBorders>
            <w:shd w:val="clear" w:color="auto" w:fill="FFFFFF"/>
          </w:tcPr>
          <w:p w:rsidR="00D47904" w:rsidRPr="00E02EAD" w:rsidRDefault="00D47904" w:rsidP="00C9387C">
            <w:r w:rsidRPr="00E02EAD">
              <w:t>Nikos Androulakis (S&amp;D)</w:t>
            </w:r>
          </w:p>
        </w:tc>
        <w:tc>
          <w:tcPr>
            <w:tcW w:w="2420" w:type="dxa"/>
            <w:tcBorders>
              <w:top w:val="nil"/>
              <w:left w:val="nil"/>
              <w:bottom w:val="nil"/>
              <w:right w:val="nil"/>
            </w:tcBorders>
            <w:shd w:val="clear" w:color="auto" w:fill="FFFFFF"/>
          </w:tcPr>
          <w:p w:rsidR="00D47904" w:rsidRPr="00E02EAD" w:rsidRDefault="00D47904" w:rsidP="00C9387C"/>
        </w:tc>
      </w:tr>
      <w:tr w:rsidR="00D47904" w:rsidRPr="00E02EAD" w:rsidTr="00C9387C">
        <w:trPr>
          <w:cantSplit/>
          <w:jc w:val="right"/>
        </w:trPr>
        <w:tc>
          <w:tcPr>
            <w:tcW w:w="8539" w:type="dxa"/>
            <w:gridSpan w:val="3"/>
            <w:tcBorders>
              <w:top w:val="nil"/>
              <w:left w:val="nil"/>
              <w:bottom w:val="nil"/>
              <w:right w:val="nil"/>
            </w:tcBorders>
            <w:shd w:val="clear" w:color="auto" w:fill="FFFFFF"/>
          </w:tcPr>
          <w:p w:rsidR="00D47904" w:rsidRPr="00E02EAD" w:rsidRDefault="00D47904" w:rsidP="00C9387C">
            <w:r w:rsidRPr="00E02EAD">
              <w:t>Responsible:</w:t>
            </w:r>
          </w:p>
        </w:tc>
      </w:tr>
      <w:tr w:rsidR="00D47904" w:rsidRPr="00E02EAD" w:rsidTr="00C9387C">
        <w:trPr>
          <w:cantSplit/>
          <w:jc w:val="right"/>
        </w:trPr>
        <w:tc>
          <w:tcPr>
            <w:tcW w:w="534" w:type="dxa"/>
            <w:tcBorders>
              <w:top w:val="nil"/>
              <w:left w:val="nil"/>
              <w:bottom w:val="nil"/>
              <w:right w:val="nil"/>
            </w:tcBorders>
            <w:shd w:val="clear" w:color="auto" w:fill="FFFFFF"/>
          </w:tcPr>
          <w:p w:rsidR="00D47904" w:rsidRPr="00E02EAD" w:rsidRDefault="00D47904" w:rsidP="00C9387C"/>
        </w:tc>
        <w:tc>
          <w:tcPr>
            <w:tcW w:w="8005" w:type="dxa"/>
            <w:gridSpan w:val="2"/>
            <w:tcBorders>
              <w:top w:val="nil"/>
              <w:left w:val="nil"/>
              <w:bottom w:val="nil"/>
              <w:right w:val="nil"/>
            </w:tcBorders>
            <w:shd w:val="clear" w:color="auto" w:fill="FFFFFF"/>
          </w:tcPr>
          <w:p w:rsidR="00D47904" w:rsidRPr="00E02EAD" w:rsidRDefault="00D47904" w:rsidP="00C9387C">
            <w:r w:rsidRPr="00E02EAD">
              <w:t>ENVI</w:t>
            </w:r>
          </w:p>
        </w:tc>
      </w:tr>
      <w:tr w:rsidR="00D47904" w:rsidRPr="00E02EAD" w:rsidTr="00C9387C">
        <w:trPr>
          <w:cantSplit/>
          <w:jc w:val="right"/>
        </w:trPr>
        <w:tc>
          <w:tcPr>
            <w:tcW w:w="8539" w:type="dxa"/>
            <w:gridSpan w:val="3"/>
            <w:tcBorders>
              <w:top w:val="nil"/>
              <w:left w:val="nil"/>
              <w:bottom w:val="nil"/>
              <w:right w:val="nil"/>
            </w:tcBorders>
            <w:shd w:val="clear" w:color="auto" w:fill="FFFFFF"/>
          </w:tcPr>
          <w:p w:rsidR="00D47904" w:rsidRPr="00E02EAD" w:rsidRDefault="00D47904" w:rsidP="00C9387C">
            <w:r w:rsidRPr="00E02EAD">
              <w:t>Opinions:</w:t>
            </w:r>
          </w:p>
        </w:tc>
      </w:tr>
      <w:tr w:rsidR="00D47904" w:rsidRPr="00E02EAD" w:rsidTr="00C9387C">
        <w:trPr>
          <w:cantSplit/>
          <w:jc w:val="right"/>
        </w:trPr>
        <w:tc>
          <w:tcPr>
            <w:tcW w:w="534" w:type="dxa"/>
            <w:tcBorders>
              <w:top w:val="nil"/>
              <w:left w:val="nil"/>
              <w:bottom w:val="nil"/>
              <w:right w:val="nil"/>
            </w:tcBorders>
            <w:shd w:val="clear" w:color="auto" w:fill="FFFFFF"/>
          </w:tcPr>
          <w:p w:rsidR="00D47904" w:rsidRPr="00E02EAD" w:rsidRDefault="00D47904" w:rsidP="00C9387C"/>
        </w:tc>
        <w:tc>
          <w:tcPr>
            <w:tcW w:w="5585" w:type="dxa"/>
            <w:tcBorders>
              <w:top w:val="nil"/>
              <w:left w:val="nil"/>
              <w:bottom w:val="nil"/>
              <w:right w:val="nil"/>
            </w:tcBorders>
            <w:shd w:val="clear" w:color="auto" w:fill="FFFFFF"/>
          </w:tcPr>
          <w:p w:rsidR="00D47904" w:rsidRPr="00E02EAD" w:rsidRDefault="00D47904" w:rsidP="00C9387C">
            <w:r w:rsidRPr="00E02EAD">
              <w:t>AFET</w:t>
            </w:r>
          </w:p>
        </w:tc>
        <w:tc>
          <w:tcPr>
            <w:tcW w:w="2420" w:type="dxa"/>
            <w:tcBorders>
              <w:top w:val="nil"/>
              <w:left w:val="nil"/>
              <w:bottom w:val="nil"/>
              <w:right w:val="nil"/>
            </w:tcBorders>
            <w:shd w:val="clear" w:color="auto" w:fill="FFFFFF"/>
          </w:tcPr>
          <w:p w:rsidR="00D47904" w:rsidRPr="00E02EAD" w:rsidRDefault="00D47904" w:rsidP="00C9387C"/>
        </w:tc>
      </w:tr>
      <w:tr w:rsidR="00D47904" w:rsidRPr="00E02EAD" w:rsidTr="00C9387C">
        <w:trPr>
          <w:cantSplit/>
          <w:jc w:val="right"/>
        </w:trPr>
        <w:tc>
          <w:tcPr>
            <w:tcW w:w="534" w:type="dxa"/>
            <w:tcBorders>
              <w:top w:val="nil"/>
              <w:left w:val="nil"/>
              <w:bottom w:val="nil"/>
              <w:right w:val="nil"/>
            </w:tcBorders>
            <w:shd w:val="clear" w:color="auto" w:fill="FFFFFF"/>
          </w:tcPr>
          <w:p w:rsidR="00D47904" w:rsidRPr="00E02EAD" w:rsidRDefault="00D47904" w:rsidP="00C9387C"/>
        </w:tc>
        <w:tc>
          <w:tcPr>
            <w:tcW w:w="5585" w:type="dxa"/>
            <w:tcBorders>
              <w:top w:val="nil"/>
              <w:left w:val="nil"/>
              <w:bottom w:val="nil"/>
              <w:right w:val="nil"/>
            </w:tcBorders>
            <w:shd w:val="clear" w:color="auto" w:fill="FFFFFF"/>
          </w:tcPr>
          <w:p w:rsidR="00D47904" w:rsidRPr="00E02EAD" w:rsidRDefault="00D47904" w:rsidP="00C9387C">
            <w:r w:rsidRPr="00E02EAD">
              <w:t>DEVE</w:t>
            </w:r>
          </w:p>
        </w:tc>
        <w:tc>
          <w:tcPr>
            <w:tcW w:w="2420" w:type="dxa"/>
            <w:tcBorders>
              <w:top w:val="nil"/>
              <w:left w:val="nil"/>
              <w:bottom w:val="nil"/>
              <w:right w:val="nil"/>
            </w:tcBorders>
            <w:shd w:val="clear" w:color="auto" w:fill="FFFFFF"/>
          </w:tcPr>
          <w:p w:rsidR="00D47904" w:rsidRPr="00E02EAD" w:rsidRDefault="00D47904" w:rsidP="00C9387C"/>
        </w:tc>
      </w:tr>
      <w:tr w:rsidR="00D47904" w:rsidRPr="00E02EAD" w:rsidTr="00C9387C">
        <w:trPr>
          <w:cantSplit/>
          <w:jc w:val="right"/>
        </w:trPr>
        <w:tc>
          <w:tcPr>
            <w:tcW w:w="534" w:type="dxa"/>
            <w:tcBorders>
              <w:top w:val="nil"/>
              <w:left w:val="nil"/>
              <w:bottom w:val="nil"/>
              <w:right w:val="nil"/>
            </w:tcBorders>
            <w:shd w:val="clear" w:color="auto" w:fill="FFFFFF"/>
          </w:tcPr>
          <w:p w:rsidR="00D47904" w:rsidRPr="00E02EAD" w:rsidRDefault="00D47904" w:rsidP="00C9387C"/>
        </w:tc>
        <w:tc>
          <w:tcPr>
            <w:tcW w:w="5585" w:type="dxa"/>
            <w:tcBorders>
              <w:top w:val="nil"/>
              <w:left w:val="nil"/>
              <w:bottom w:val="nil"/>
              <w:right w:val="nil"/>
            </w:tcBorders>
            <w:shd w:val="clear" w:color="auto" w:fill="FFFFFF"/>
          </w:tcPr>
          <w:p w:rsidR="00D47904" w:rsidRPr="00E02EAD" w:rsidRDefault="00D47904" w:rsidP="00C9387C">
            <w:r w:rsidRPr="00E02EAD">
              <w:t>BUDG</w:t>
            </w:r>
          </w:p>
        </w:tc>
        <w:tc>
          <w:tcPr>
            <w:tcW w:w="2420" w:type="dxa"/>
            <w:tcBorders>
              <w:top w:val="nil"/>
              <w:left w:val="nil"/>
              <w:bottom w:val="nil"/>
              <w:right w:val="nil"/>
            </w:tcBorders>
            <w:shd w:val="clear" w:color="auto" w:fill="FFFFFF"/>
          </w:tcPr>
          <w:p w:rsidR="00D47904" w:rsidRPr="00E02EAD" w:rsidRDefault="00D47904" w:rsidP="00C9387C"/>
        </w:tc>
      </w:tr>
      <w:tr w:rsidR="00D47904" w:rsidRPr="00E02EAD" w:rsidTr="00C9387C">
        <w:trPr>
          <w:cantSplit/>
          <w:jc w:val="right"/>
        </w:trPr>
        <w:tc>
          <w:tcPr>
            <w:tcW w:w="534" w:type="dxa"/>
            <w:tcBorders>
              <w:top w:val="nil"/>
              <w:left w:val="nil"/>
              <w:bottom w:val="nil"/>
              <w:right w:val="nil"/>
            </w:tcBorders>
            <w:shd w:val="clear" w:color="auto" w:fill="FFFFFF"/>
          </w:tcPr>
          <w:p w:rsidR="00D47904" w:rsidRPr="00E02EAD" w:rsidRDefault="00D47904" w:rsidP="00C9387C"/>
        </w:tc>
        <w:tc>
          <w:tcPr>
            <w:tcW w:w="5585" w:type="dxa"/>
            <w:tcBorders>
              <w:top w:val="nil"/>
              <w:left w:val="nil"/>
              <w:bottom w:val="nil"/>
              <w:right w:val="nil"/>
            </w:tcBorders>
            <w:shd w:val="clear" w:color="auto" w:fill="FFFFFF"/>
          </w:tcPr>
          <w:p w:rsidR="00D47904" w:rsidRPr="00E02EAD" w:rsidRDefault="00D47904" w:rsidP="00C9387C">
            <w:r w:rsidRPr="00E02EAD">
              <w:t>REGI</w:t>
            </w:r>
          </w:p>
        </w:tc>
        <w:tc>
          <w:tcPr>
            <w:tcW w:w="2420" w:type="dxa"/>
            <w:tcBorders>
              <w:top w:val="nil"/>
              <w:left w:val="nil"/>
              <w:bottom w:val="nil"/>
              <w:right w:val="nil"/>
            </w:tcBorders>
            <w:shd w:val="clear" w:color="auto" w:fill="FFFFFF"/>
          </w:tcPr>
          <w:p w:rsidR="00D47904" w:rsidRPr="00E02EAD" w:rsidRDefault="00D47904" w:rsidP="00C9387C"/>
        </w:tc>
      </w:tr>
    </w:tbl>
    <w:p w:rsidR="00D47904" w:rsidRPr="00E02EAD" w:rsidRDefault="00EE69D4" w:rsidP="00EE69D4">
      <w:pPr>
        <w:autoSpaceDE w:val="0"/>
        <w:autoSpaceDN w:val="0"/>
        <w:adjustRightInd w:val="0"/>
        <w:ind w:left="1100" w:hanging="400"/>
      </w:pPr>
      <w:r w:rsidRPr="00E02EAD">
        <w:rPr>
          <w:rFonts w:ascii="Symbol" w:hAnsi="Symbol"/>
        </w:rPr>
        <w:t></w:t>
      </w:r>
      <w:r w:rsidRPr="00E02EAD">
        <w:rPr>
          <w:rFonts w:ascii="Symbol" w:hAnsi="Symbol"/>
        </w:rPr>
        <w:tab/>
      </w:r>
      <w:r w:rsidRPr="00E02EAD">
        <w:t>Deadline for tabling amendments:</w:t>
      </w:r>
      <w:r w:rsidRPr="00E02EAD">
        <w:rPr>
          <w:b/>
          <w:bCs/>
        </w:rPr>
        <w:t>6 July 2020, 11.00</w:t>
      </w:r>
    </w:p>
    <w:p w:rsidR="00D47904" w:rsidRPr="00E02EAD" w:rsidRDefault="00D47904" w:rsidP="00D47904">
      <w:pPr>
        <w:autoSpaceDE w:val="0"/>
        <w:autoSpaceDN w:val="0"/>
      </w:pPr>
    </w:p>
    <w:p w:rsidR="00D47904" w:rsidRPr="00E02EAD" w:rsidRDefault="00D47904" w:rsidP="00D47904">
      <w:pPr>
        <w:autoSpaceDE w:val="0"/>
        <w:autoSpaceDN w:val="0"/>
        <w:rPr>
          <w:b/>
          <w:bCs/>
          <w:i/>
        </w:rPr>
      </w:pPr>
      <w:r w:rsidRPr="00E02EAD">
        <w:rPr>
          <w:b/>
          <w:bCs/>
          <w:i/>
          <w:u w:val="single"/>
        </w:rPr>
        <w:t>Decision taken</w:t>
      </w:r>
      <w:r w:rsidRPr="00E02EAD">
        <w:rPr>
          <w:b/>
          <w:bCs/>
          <w:i/>
        </w:rPr>
        <w:t xml:space="preserve">: </w:t>
      </w:r>
      <w:r w:rsidRPr="00E02EAD">
        <w:rPr>
          <w:b/>
          <w:bCs/>
          <w:i/>
        </w:rPr>
        <w:tab/>
        <w:t>No additional action needed at this stage.</w:t>
      </w:r>
    </w:p>
    <w:p w:rsidR="00D47904" w:rsidRPr="00E02EAD" w:rsidRDefault="00D47904" w:rsidP="00D47904">
      <w:pPr>
        <w:spacing w:before="240"/>
        <w:jc w:val="center"/>
      </w:pPr>
      <w:r w:rsidRPr="00E02EAD">
        <w:t>* * *</w:t>
      </w:r>
    </w:p>
    <w:p w:rsidR="00D47904" w:rsidRPr="00E02EAD" w:rsidRDefault="00D47904" w:rsidP="00D47904">
      <w:pPr>
        <w:spacing w:before="240"/>
        <w:rPr>
          <w:b/>
          <w:bCs/>
          <w:i/>
          <w:iCs/>
        </w:rPr>
      </w:pPr>
      <w:r w:rsidRPr="00E02EAD">
        <w:rPr>
          <w:b/>
          <w:bCs/>
          <w:i/>
          <w:iCs/>
        </w:rPr>
        <w:t>Own-initiative reports</w:t>
      </w:r>
    </w:p>
    <w:p w:rsidR="00D47904" w:rsidRPr="00E02EAD" w:rsidRDefault="00D47904" w:rsidP="00D47904">
      <w:pPr>
        <w:spacing w:before="240"/>
        <w:rPr>
          <w:i/>
        </w:rPr>
      </w:pPr>
      <w:r w:rsidRPr="00E02EAD">
        <w:rPr>
          <w:b/>
          <w:bCs/>
          <w:iCs/>
        </w:rPr>
        <w:t>4.</w:t>
      </w:r>
      <w:r w:rsidRPr="00E02EAD">
        <w:rPr>
          <w:b/>
          <w:bCs/>
          <w:iCs/>
        </w:rPr>
        <w:tab/>
      </w:r>
      <w:r w:rsidRPr="00E02EAD">
        <w:rPr>
          <w:b/>
        </w:rPr>
        <w:t xml:space="preserve">The COVID-19 pandemic and the health and environmental response </w:t>
      </w:r>
      <w:r w:rsidRPr="00E02EAD">
        <w:rPr>
          <w:i/>
        </w:rPr>
        <w:t>(SC)</w:t>
      </w:r>
    </w:p>
    <w:p w:rsidR="00D47904" w:rsidRPr="00E02EAD" w:rsidRDefault="00D47904" w:rsidP="00D47904">
      <w:pPr>
        <w:pStyle w:val="ListParagraph"/>
        <w:ind w:left="2213"/>
      </w:pPr>
      <w:r w:rsidRPr="00E02EAD">
        <w:rPr>
          <w:i/>
          <w:iCs/>
        </w:rPr>
        <w:t> </w:t>
      </w:r>
    </w:p>
    <w:p w:rsidR="00D47904" w:rsidRPr="00E02EAD" w:rsidRDefault="00D47904" w:rsidP="00D47904">
      <w:r w:rsidRPr="00E02EAD">
        <w:rPr>
          <w:b/>
          <w:bCs/>
          <w:i/>
          <w:u w:val="single"/>
        </w:rPr>
        <w:t>Decision taken</w:t>
      </w:r>
      <w:r w:rsidRPr="00E02EAD">
        <w:rPr>
          <w:b/>
          <w:bCs/>
          <w:i/>
          <w:iCs/>
        </w:rPr>
        <w:t xml:space="preserve">: </w:t>
      </w:r>
      <w:r w:rsidRPr="00E02EAD">
        <w:rPr>
          <w:b/>
          <w:bCs/>
          <w:i/>
          <w:iCs/>
        </w:rPr>
        <w:tab/>
        <w:t xml:space="preserve">The item was postponed to next coordinators’ meeting. </w:t>
      </w:r>
    </w:p>
    <w:p w:rsidR="00D47904" w:rsidRPr="00E02EAD" w:rsidRDefault="00D47904" w:rsidP="00D47904">
      <w:pPr>
        <w:spacing w:before="240"/>
        <w:jc w:val="center"/>
      </w:pPr>
      <w:r w:rsidRPr="00E02EAD">
        <w:t>* * *</w:t>
      </w:r>
    </w:p>
    <w:p w:rsidR="00D47904" w:rsidRPr="00E02EAD" w:rsidRDefault="00D47904" w:rsidP="00D47904">
      <w:pPr>
        <w:spacing w:before="240"/>
      </w:pPr>
      <w:r w:rsidRPr="00E02EAD">
        <w:rPr>
          <w:b/>
          <w:bCs/>
          <w:i/>
          <w:iCs/>
        </w:rPr>
        <w:t>Legislative opinions</w:t>
      </w:r>
    </w:p>
    <w:p w:rsidR="00D47904" w:rsidRPr="00E02EAD" w:rsidRDefault="00D47904" w:rsidP="00D47904">
      <w:pPr>
        <w:spacing w:before="240"/>
        <w:ind w:left="708" w:hanging="708"/>
        <w:rPr>
          <w:i/>
        </w:rPr>
      </w:pPr>
      <w:r w:rsidRPr="00E02EAD">
        <w:rPr>
          <w:b/>
          <w:bCs/>
        </w:rPr>
        <w:t>5.</w:t>
      </w:r>
      <w:r w:rsidRPr="00E02EAD">
        <w:tab/>
      </w:r>
      <w:r w:rsidRPr="00E02EAD">
        <w:rPr>
          <w:b/>
          <w:bCs/>
        </w:rPr>
        <w:t xml:space="preserve">Establishing the InvestEU Programme </w:t>
      </w:r>
      <w:r w:rsidRPr="00E02EAD">
        <w:rPr>
          <w:bCs/>
          <w:i/>
        </w:rPr>
        <w:t>(MM)</w:t>
      </w:r>
    </w:p>
    <w:p w:rsidR="00D47904" w:rsidRPr="00E02EAD" w:rsidRDefault="00D47904" w:rsidP="00D47904">
      <w:r w:rsidRPr="00E02EAD">
        <w:tab/>
        <w:t>ENVI/9/03160</w:t>
      </w:r>
    </w:p>
    <w:p w:rsidR="00D47904" w:rsidRPr="00E02EAD" w:rsidRDefault="00D47904" w:rsidP="00D47904">
      <w:pPr>
        <w:spacing w:after="120"/>
      </w:pPr>
      <w:r w:rsidRPr="00E02EAD">
        <w:tab/>
        <w:t>***I</w:t>
      </w:r>
      <w:r w:rsidRPr="00E02EAD">
        <w:tab/>
        <w:t>2020/0108(COD)</w:t>
      </w:r>
      <w:r w:rsidRPr="00E02EAD">
        <w:tab/>
        <w:t>COM(2020)0403 – C9-0158/2020</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5"/>
        <w:gridCol w:w="1419"/>
        <w:gridCol w:w="4167"/>
        <w:gridCol w:w="2421"/>
      </w:tblGrid>
      <w:tr w:rsidR="00D47904" w:rsidRPr="00E02EAD" w:rsidTr="00C9387C">
        <w:trPr>
          <w:cantSplit/>
          <w:jc w:val="right"/>
        </w:trPr>
        <w:tc>
          <w:tcPr>
            <w:tcW w:w="8542" w:type="dxa"/>
            <w:gridSpan w:val="4"/>
            <w:tcBorders>
              <w:top w:val="nil"/>
              <w:left w:val="nil"/>
              <w:bottom w:val="nil"/>
              <w:right w:val="nil"/>
            </w:tcBorders>
            <w:shd w:val="clear" w:color="auto" w:fill="FFFFFF"/>
          </w:tcPr>
          <w:p w:rsidR="00D47904" w:rsidRPr="00E02EAD" w:rsidRDefault="00D47904" w:rsidP="00C9387C">
            <w:r w:rsidRPr="00E02EAD">
              <w:t>Responsible:</w:t>
            </w:r>
          </w:p>
        </w:tc>
      </w:tr>
      <w:tr w:rsidR="00D47904" w:rsidRPr="00E02EAD" w:rsidTr="00C9387C">
        <w:trPr>
          <w:cantSplit/>
          <w:jc w:val="right"/>
        </w:trPr>
        <w:tc>
          <w:tcPr>
            <w:tcW w:w="535" w:type="dxa"/>
            <w:tcBorders>
              <w:top w:val="nil"/>
              <w:left w:val="nil"/>
              <w:bottom w:val="nil"/>
              <w:right w:val="nil"/>
            </w:tcBorders>
            <w:shd w:val="clear" w:color="auto" w:fill="FFFFFF"/>
          </w:tcPr>
          <w:p w:rsidR="00D47904" w:rsidRPr="00E02EAD" w:rsidRDefault="00D47904" w:rsidP="00C9387C"/>
        </w:tc>
        <w:tc>
          <w:tcPr>
            <w:tcW w:w="1419" w:type="dxa"/>
            <w:tcBorders>
              <w:top w:val="nil"/>
              <w:left w:val="nil"/>
              <w:bottom w:val="nil"/>
              <w:right w:val="nil"/>
            </w:tcBorders>
            <w:shd w:val="clear" w:color="auto" w:fill="FFFFFF"/>
          </w:tcPr>
          <w:p w:rsidR="00D47904" w:rsidRPr="00E02EAD" w:rsidRDefault="00D47904" w:rsidP="00C9387C">
            <w:r w:rsidRPr="00E02EAD">
              <w:t>BUDG</w:t>
            </w:r>
          </w:p>
        </w:tc>
        <w:tc>
          <w:tcPr>
            <w:tcW w:w="4167" w:type="dxa"/>
            <w:tcBorders>
              <w:top w:val="nil"/>
              <w:left w:val="nil"/>
              <w:bottom w:val="nil"/>
              <w:right w:val="nil"/>
            </w:tcBorders>
            <w:shd w:val="clear" w:color="auto" w:fill="FFFFFF"/>
          </w:tcPr>
          <w:p w:rsidR="00D47904" w:rsidRPr="00E02EAD" w:rsidRDefault="00D47904" w:rsidP="00C9387C"/>
        </w:tc>
        <w:tc>
          <w:tcPr>
            <w:tcW w:w="2421" w:type="dxa"/>
            <w:tcBorders>
              <w:top w:val="nil"/>
              <w:left w:val="nil"/>
              <w:bottom w:val="nil"/>
              <w:right w:val="nil"/>
            </w:tcBorders>
            <w:shd w:val="clear" w:color="auto" w:fill="FFFFFF"/>
          </w:tcPr>
          <w:p w:rsidR="00D47904" w:rsidRPr="00E02EAD" w:rsidRDefault="00D47904" w:rsidP="00C9387C"/>
        </w:tc>
      </w:tr>
    </w:tbl>
    <w:p w:rsidR="00D47904" w:rsidRPr="00E02EAD" w:rsidRDefault="00D47904" w:rsidP="00D47904"/>
    <w:p w:rsidR="00D47904" w:rsidRPr="00E02EAD" w:rsidRDefault="00D47904" w:rsidP="00D47904">
      <w:pPr>
        <w:ind w:left="1985" w:hanging="1985"/>
        <w:rPr>
          <w:b/>
          <w:i/>
        </w:rPr>
      </w:pPr>
      <w:r w:rsidRPr="00E02EAD">
        <w:rPr>
          <w:b/>
          <w:bCs/>
          <w:i/>
          <w:u w:val="single"/>
        </w:rPr>
        <w:t>Decision taken</w:t>
      </w:r>
      <w:r w:rsidRPr="00E02EAD">
        <w:rPr>
          <w:i/>
        </w:rPr>
        <w:t xml:space="preserve">: </w:t>
      </w:r>
      <w:r w:rsidRPr="00E02EAD">
        <w:rPr>
          <w:b/>
          <w:i/>
        </w:rPr>
        <w:tab/>
        <w:t>See under item 3 for the procedure to follow in ENVI.</w:t>
      </w:r>
    </w:p>
    <w:p w:rsidR="00D47904" w:rsidRPr="00E02EAD" w:rsidRDefault="00D47904" w:rsidP="00D47904">
      <w:pPr>
        <w:spacing w:before="240"/>
        <w:ind w:left="708" w:hanging="708"/>
        <w:rPr>
          <w:i/>
        </w:rPr>
      </w:pPr>
      <w:r w:rsidRPr="00E02EAD">
        <w:rPr>
          <w:b/>
          <w:bCs/>
        </w:rPr>
        <w:t>6.</w:t>
      </w:r>
      <w:r w:rsidRPr="00E02EAD">
        <w:tab/>
      </w:r>
      <w:r w:rsidRPr="00E02EAD">
        <w:rPr>
          <w:b/>
          <w:bCs/>
        </w:rPr>
        <w:t xml:space="preserve">Establishing a Technical Support Instrument </w:t>
      </w:r>
      <w:r w:rsidRPr="00E02EAD">
        <w:rPr>
          <w:bCs/>
          <w:i/>
        </w:rPr>
        <w:t>(MM)</w:t>
      </w:r>
    </w:p>
    <w:p w:rsidR="00D47904" w:rsidRPr="00E02EAD" w:rsidRDefault="00D47904" w:rsidP="00D47904">
      <w:r w:rsidRPr="00E02EAD">
        <w:tab/>
        <w:t>ENVI/9/03171</w:t>
      </w:r>
    </w:p>
    <w:p w:rsidR="00D47904" w:rsidRPr="00E02EAD" w:rsidRDefault="00D47904" w:rsidP="00D47904">
      <w:pPr>
        <w:spacing w:after="120"/>
      </w:pPr>
      <w:r w:rsidRPr="00E02EAD">
        <w:tab/>
        <w:t>***I</w:t>
      </w:r>
      <w:r w:rsidRPr="00E02EAD">
        <w:tab/>
        <w:t>2020/0103(COD)</w:t>
      </w:r>
      <w:r w:rsidRPr="00E02EAD">
        <w:tab/>
        <w:t>COM(2020)0409 – C9-0148/2020</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5"/>
        <w:gridCol w:w="1419"/>
        <w:gridCol w:w="4167"/>
        <w:gridCol w:w="2421"/>
      </w:tblGrid>
      <w:tr w:rsidR="00D47904" w:rsidRPr="00E02EAD" w:rsidTr="00C9387C">
        <w:trPr>
          <w:cantSplit/>
          <w:jc w:val="right"/>
        </w:trPr>
        <w:tc>
          <w:tcPr>
            <w:tcW w:w="8542" w:type="dxa"/>
            <w:gridSpan w:val="4"/>
            <w:tcBorders>
              <w:top w:val="nil"/>
              <w:left w:val="nil"/>
              <w:bottom w:val="nil"/>
              <w:right w:val="nil"/>
            </w:tcBorders>
            <w:shd w:val="clear" w:color="auto" w:fill="FFFFFF"/>
          </w:tcPr>
          <w:p w:rsidR="00D47904" w:rsidRPr="00E02EAD" w:rsidRDefault="00D47904" w:rsidP="00C9387C">
            <w:r w:rsidRPr="00E02EAD">
              <w:t>Responsible:</w:t>
            </w:r>
          </w:p>
        </w:tc>
      </w:tr>
      <w:tr w:rsidR="00D47904" w:rsidRPr="00E02EAD" w:rsidTr="00C9387C">
        <w:trPr>
          <w:cantSplit/>
          <w:jc w:val="right"/>
        </w:trPr>
        <w:tc>
          <w:tcPr>
            <w:tcW w:w="535" w:type="dxa"/>
            <w:tcBorders>
              <w:top w:val="nil"/>
              <w:left w:val="nil"/>
              <w:bottom w:val="nil"/>
              <w:right w:val="nil"/>
            </w:tcBorders>
            <w:shd w:val="clear" w:color="auto" w:fill="FFFFFF"/>
          </w:tcPr>
          <w:p w:rsidR="00D47904" w:rsidRPr="00E02EAD" w:rsidRDefault="00D47904" w:rsidP="00C9387C"/>
        </w:tc>
        <w:tc>
          <w:tcPr>
            <w:tcW w:w="1419" w:type="dxa"/>
            <w:tcBorders>
              <w:top w:val="nil"/>
              <w:left w:val="nil"/>
              <w:bottom w:val="nil"/>
              <w:right w:val="nil"/>
            </w:tcBorders>
            <w:shd w:val="clear" w:color="auto" w:fill="FFFFFF"/>
          </w:tcPr>
          <w:p w:rsidR="00D47904" w:rsidRPr="00E02EAD" w:rsidRDefault="00D47904" w:rsidP="00C9387C">
            <w:r w:rsidRPr="00E02EAD">
              <w:t>ECON</w:t>
            </w:r>
          </w:p>
        </w:tc>
        <w:tc>
          <w:tcPr>
            <w:tcW w:w="4167" w:type="dxa"/>
            <w:tcBorders>
              <w:top w:val="nil"/>
              <w:left w:val="nil"/>
              <w:bottom w:val="nil"/>
              <w:right w:val="nil"/>
            </w:tcBorders>
            <w:shd w:val="clear" w:color="auto" w:fill="FFFFFF"/>
          </w:tcPr>
          <w:p w:rsidR="00D47904" w:rsidRPr="00E02EAD" w:rsidRDefault="00D47904" w:rsidP="00C9387C"/>
        </w:tc>
        <w:tc>
          <w:tcPr>
            <w:tcW w:w="2421" w:type="dxa"/>
            <w:tcBorders>
              <w:top w:val="nil"/>
              <w:left w:val="nil"/>
              <w:bottom w:val="nil"/>
              <w:right w:val="nil"/>
            </w:tcBorders>
            <w:shd w:val="clear" w:color="auto" w:fill="FFFFFF"/>
          </w:tcPr>
          <w:p w:rsidR="00D47904" w:rsidRPr="00E02EAD" w:rsidRDefault="00D47904" w:rsidP="00C9387C"/>
        </w:tc>
      </w:tr>
    </w:tbl>
    <w:p w:rsidR="00D47904" w:rsidRPr="00E02EAD" w:rsidRDefault="00D47904" w:rsidP="00D47904">
      <w:pPr>
        <w:spacing w:before="240"/>
        <w:ind w:left="708" w:hanging="708"/>
        <w:rPr>
          <w:b/>
          <w:bCs/>
          <w:i/>
        </w:rPr>
      </w:pPr>
      <w:r w:rsidRPr="00E02EAD">
        <w:rPr>
          <w:b/>
          <w:bCs/>
          <w:i/>
          <w:u w:val="single"/>
        </w:rPr>
        <w:t>Decision taken</w:t>
      </w:r>
      <w:r w:rsidRPr="00E02EAD">
        <w:rPr>
          <w:b/>
          <w:bCs/>
          <w:i/>
        </w:rPr>
        <w:t>:</w:t>
      </w:r>
      <w:r w:rsidRPr="00E02EAD">
        <w:rPr>
          <w:b/>
          <w:bCs/>
          <w:i/>
        </w:rPr>
        <w:tab/>
        <w:t>No action</w:t>
      </w:r>
    </w:p>
    <w:p w:rsidR="00D47904" w:rsidRPr="00E02EAD" w:rsidRDefault="00D47904" w:rsidP="00D47904">
      <w:pPr>
        <w:spacing w:before="240"/>
        <w:ind w:left="708" w:hanging="708"/>
        <w:rPr>
          <w:i/>
        </w:rPr>
      </w:pPr>
      <w:r w:rsidRPr="00E02EAD">
        <w:rPr>
          <w:b/>
          <w:bCs/>
        </w:rPr>
        <w:t>7.</w:t>
      </w:r>
      <w:r w:rsidRPr="00E02EAD">
        <w:tab/>
      </w:r>
      <w:r w:rsidRPr="00E02EAD">
        <w:rPr>
          <w:b/>
          <w:bCs/>
        </w:rPr>
        <w:t xml:space="preserve">Amending Regulation (EU) No 1303/2013 as regards exceptional additional resources and implementing arrangements under the Investment for growth and jobs goal to provide assistance for fostering crisis repair in the context of the COVID-19 pandemic and preparing a green, digital and resilient recovery of the economy (REACT-EU) </w:t>
      </w:r>
      <w:r w:rsidRPr="00E02EAD">
        <w:rPr>
          <w:bCs/>
          <w:i/>
        </w:rPr>
        <w:t>(MM)</w:t>
      </w:r>
    </w:p>
    <w:p w:rsidR="00D47904" w:rsidRPr="00E02EAD" w:rsidRDefault="00D47904" w:rsidP="00D47904">
      <w:r w:rsidRPr="00E02EAD">
        <w:tab/>
        <w:t>ENVI/9/03183</w:t>
      </w:r>
    </w:p>
    <w:p w:rsidR="00D47904" w:rsidRPr="00E02EAD" w:rsidRDefault="00D47904" w:rsidP="00D47904">
      <w:pPr>
        <w:spacing w:after="120"/>
      </w:pPr>
      <w:r w:rsidRPr="00E02EAD">
        <w:tab/>
        <w:t>***I</w:t>
      </w:r>
      <w:r w:rsidRPr="00E02EAD">
        <w:tab/>
        <w:t>2020/0101(COD)</w:t>
      </w:r>
      <w:r w:rsidRPr="00E02EAD">
        <w:tab/>
        <w:t>COM(2020)0451 – C9-0149/2020</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5"/>
        <w:gridCol w:w="1419"/>
        <w:gridCol w:w="4167"/>
        <w:gridCol w:w="2421"/>
      </w:tblGrid>
      <w:tr w:rsidR="00D47904" w:rsidRPr="00E02EAD" w:rsidTr="00C9387C">
        <w:trPr>
          <w:cantSplit/>
          <w:jc w:val="right"/>
        </w:trPr>
        <w:tc>
          <w:tcPr>
            <w:tcW w:w="8542" w:type="dxa"/>
            <w:gridSpan w:val="4"/>
            <w:tcBorders>
              <w:top w:val="nil"/>
              <w:left w:val="nil"/>
              <w:bottom w:val="nil"/>
              <w:right w:val="nil"/>
            </w:tcBorders>
            <w:shd w:val="clear" w:color="auto" w:fill="FFFFFF"/>
          </w:tcPr>
          <w:p w:rsidR="00D47904" w:rsidRPr="00E02EAD" w:rsidRDefault="00D47904" w:rsidP="00C9387C">
            <w:r w:rsidRPr="00E02EAD">
              <w:t>Responsible:</w:t>
            </w:r>
          </w:p>
        </w:tc>
      </w:tr>
      <w:tr w:rsidR="00D47904" w:rsidRPr="00E02EAD" w:rsidTr="00C9387C">
        <w:trPr>
          <w:cantSplit/>
          <w:jc w:val="right"/>
        </w:trPr>
        <w:tc>
          <w:tcPr>
            <w:tcW w:w="535" w:type="dxa"/>
            <w:tcBorders>
              <w:top w:val="nil"/>
              <w:left w:val="nil"/>
              <w:bottom w:val="nil"/>
              <w:right w:val="nil"/>
            </w:tcBorders>
            <w:shd w:val="clear" w:color="auto" w:fill="FFFFFF"/>
          </w:tcPr>
          <w:p w:rsidR="00D47904" w:rsidRPr="00E02EAD" w:rsidRDefault="00D47904" w:rsidP="00C9387C"/>
        </w:tc>
        <w:tc>
          <w:tcPr>
            <w:tcW w:w="1419" w:type="dxa"/>
            <w:tcBorders>
              <w:top w:val="nil"/>
              <w:left w:val="nil"/>
              <w:bottom w:val="nil"/>
              <w:right w:val="nil"/>
            </w:tcBorders>
            <w:shd w:val="clear" w:color="auto" w:fill="FFFFFF"/>
          </w:tcPr>
          <w:p w:rsidR="00D47904" w:rsidRPr="00E02EAD" w:rsidRDefault="00D47904" w:rsidP="00C9387C">
            <w:r w:rsidRPr="00E02EAD">
              <w:t>REGI</w:t>
            </w:r>
          </w:p>
        </w:tc>
        <w:tc>
          <w:tcPr>
            <w:tcW w:w="4167" w:type="dxa"/>
            <w:tcBorders>
              <w:top w:val="nil"/>
              <w:left w:val="nil"/>
              <w:bottom w:val="nil"/>
              <w:right w:val="nil"/>
            </w:tcBorders>
            <w:shd w:val="clear" w:color="auto" w:fill="FFFFFF"/>
          </w:tcPr>
          <w:p w:rsidR="00D47904" w:rsidRPr="00E02EAD" w:rsidRDefault="00D47904" w:rsidP="00C9387C"/>
        </w:tc>
        <w:tc>
          <w:tcPr>
            <w:tcW w:w="2421" w:type="dxa"/>
            <w:tcBorders>
              <w:top w:val="nil"/>
              <w:left w:val="nil"/>
              <w:bottom w:val="nil"/>
              <w:right w:val="nil"/>
            </w:tcBorders>
            <w:shd w:val="clear" w:color="auto" w:fill="FFFFFF"/>
          </w:tcPr>
          <w:p w:rsidR="00D47904" w:rsidRPr="00E02EAD" w:rsidRDefault="00D47904" w:rsidP="00C9387C"/>
        </w:tc>
      </w:tr>
    </w:tbl>
    <w:p w:rsidR="00D47904" w:rsidRPr="00E02EAD" w:rsidRDefault="00D47904" w:rsidP="00D47904">
      <w:pPr>
        <w:spacing w:before="240"/>
        <w:ind w:left="708" w:hanging="708"/>
        <w:rPr>
          <w:b/>
          <w:bCs/>
          <w:i/>
        </w:rPr>
      </w:pPr>
      <w:r w:rsidRPr="00E02EAD">
        <w:rPr>
          <w:b/>
          <w:bCs/>
          <w:i/>
          <w:u w:val="single"/>
        </w:rPr>
        <w:t>Decision taken</w:t>
      </w:r>
      <w:r w:rsidRPr="00E02EAD">
        <w:rPr>
          <w:b/>
          <w:bCs/>
          <w:i/>
        </w:rPr>
        <w:t>:</w:t>
      </w:r>
      <w:r w:rsidRPr="00E02EAD">
        <w:rPr>
          <w:b/>
          <w:bCs/>
          <w:i/>
        </w:rPr>
        <w:tab/>
        <w:t>No action</w:t>
      </w:r>
    </w:p>
    <w:p w:rsidR="00D47904" w:rsidRPr="00E02EAD" w:rsidRDefault="00D47904" w:rsidP="00D47904">
      <w:pPr>
        <w:spacing w:before="240"/>
        <w:ind w:left="708" w:hanging="708"/>
      </w:pPr>
      <w:r w:rsidRPr="00E02EAD">
        <w:rPr>
          <w:b/>
          <w:bCs/>
        </w:rPr>
        <w:t>8.</w:t>
      </w:r>
      <w:r w:rsidRPr="00E02EAD">
        <w:tab/>
      </w:r>
      <w:r w:rsidRPr="00E02EAD">
        <w:rPr>
          <w:b/>
          <w:bCs/>
        </w:rPr>
        <w:t>Amending Council Regulation (EU, EURATOM) No 1311/2013 laying down the multiannual financial framework for the years 2014-2020</w:t>
      </w:r>
    </w:p>
    <w:p w:rsidR="00D47904" w:rsidRPr="00E02EAD" w:rsidRDefault="00D47904" w:rsidP="00D47904">
      <w:r w:rsidRPr="00E02EAD">
        <w:tab/>
        <w:t>ENVI/9/03193</w:t>
      </w:r>
    </w:p>
    <w:p w:rsidR="00D47904" w:rsidRPr="00E02EAD" w:rsidRDefault="00D47904" w:rsidP="00D47904">
      <w:pPr>
        <w:spacing w:after="120"/>
      </w:pPr>
      <w:r w:rsidRPr="00E02EAD">
        <w:tab/>
        <w:t>***</w:t>
      </w:r>
      <w:r w:rsidRPr="00E02EAD">
        <w:tab/>
        <w:t>2020/0109(APP)</w:t>
      </w:r>
      <w:r w:rsidRPr="00E02EAD">
        <w:tab/>
        <w:t>COM(2020)0446</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5"/>
        <w:gridCol w:w="1419"/>
        <w:gridCol w:w="4167"/>
        <w:gridCol w:w="2421"/>
      </w:tblGrid>
      <w:tr w:rsidR="00D47904" w:rsidRPr="00E02EAD" w:rsidTr="00C9387C">
        <w:trPr>
          <w:cantSplit/>
          <w:jc w:val="right"/>
        </w:trPr>
        <w:tc>
          <w:tcPr>
            <w:tcW w:w="8542" w:type="dxa"/>
            <w:gridSpan w:val="4"/>
            <w:tcBorders>
              <w:top w:val="nil"/>
              <w:left w:val="nil"/>
              <w:bottom w:val="nil"/>
              <w:right w:val="nil"/>
            </w:tcBorders>
            <w:shd w:val="clear" w:color="auto" w:fill="FFFFFF"/>
          </w:tcPr>
          <w:p w:rsidR="00D47904" w:rsidRPr="00E02EAD" w:rsidRDefault="00D47904" w:rsidP="00C9387C">
            <w:r w:rsidRPr="00E02EAD">
              <w:t>Responsible:</w:t>
            </w:r>
          </w:p>
        </w:tc>
      </w:tr>
      <w:tr w:rsidR="00D47904" w:rsidRPr="00E02EAD" w:rsidTr="00C9387C">
        <w:trPr>
          <w:cantSplit/>
          <w:jc w:val="right"/>
        </w:trPr>
        <w:tc>
          <w:tcPr>
            <w:tcW w:w="535" w:type="dxa"/>
            <w:tcBorders>
              <w:top w:val="nil"/>
              <w:left w:val="nil"/>
              <w:bottom w:val="nil"/>
              <w:right w:val="nil"/>
            </w:tcBorders>
            <w:shd w:val="clear" w:color="auto" w:fill="FFFFFF"/>
          </w:tcPr>
          <w:p w:rsidR="00D47904" w:rsidRPr="00E02EAD" w:rsidRDefault="00D47904" w:rsidP="00C9387C"/>
        </w:tc>
        <w:tc>
          <w:tcPr>
            <w:tcW w:w="1419" w:type="dxa"/>
            <w:tcBorders>
              <w:top w:val="nil"/>
              <w:left w:val="nil"/>
              <w:bottom w:val="nil"/>
              <w:right w:val="nil"/>
            </w:tcBorders>
            <w:shd w:val="clear" w:color="auto" w:fill="FFFFFF"/>
          </w:tcPr>
          <w:p w:rsidR="00D47904" w:rsidRPr="00E02EAD" w:rsidRDefault="00D47904" w:rsidP="00C9387C">
            <w:r w:rsidRPr="00E02EAD">
              <w:t>BUDG</w:t>
            </w:r>
          </w:p>
        </w:tc>
        <w:tc>
          <w:tcPr>
            <w:tcW w:w="4167" w:type="dxa"/>
            <w:tcBorders>
              <w:top w:val="nil"/>
              <w:left w:val="nil"/>
              <w:bottom w:val="nil"/>
              <w:right w:val="nil"/>
            </w:tcBorders>
            <w:shd w:val="clear" w:color="auto" w:fill="FFFFFF"/>
          </w:tcPr>
          <w:p w:rsidR="00D47904" w:rsidRPr="00E02EAD" w:rsidRDefault="00D47904" w:rsidP="00C9387C">
            <w:pPr>
              <w:spacing w:before="240"/>
            </w:pPr>
          </w:p>
        </w:tc>
        <w:tc>
          <w:tcPr>
            <w:tcW w:w="2421" w:type="dxa"/>
            <w:tcBorders>
              <w:top w:val="nil"/>
              <w:left w:val="nil"/>
              <w:bottom w:val="nil"/>
              <w:right w:val="nil"/>
            </w:tcBorders>
            <w:shd w:val="clear" w:color="auto" w:fill="FFFFFF"/>
          </w:tcPr>
          <w:p w:rsidR="00D47904" w:rsidRPr="00E02EAD" w:rsidRDefault="00D47904" w:rsidP="00C9387C"/>
        </w:tc>
      </w:tr>
    </w:tbl>
    <w:p w:rsidR="00D47904" w:rsidRPr="00E02EAD" w:rsidRDefault="00D47904" w:rsidP="00D47904">
      <w:pPr>
        <w:spacing w:before="240"/>
        <w:rPr>
          <w:b/>
          <w:bCs/>
          <w:i/>
        </w:rPr>
      </w:pPr>
      <w:r w:rsidRPr="00E02EAD">
        <w:rPr>
          <w:b/>
          <w:bCs/>
          <w:i/>
          <w:u w:val="single"/>
        </w:rPr>
        <w:t>Decision taken</w:t>
      </w:r>
      <w:r w:rsidRPr="00E02EAD">
        <w:rPr>
          <w:b/>
          <w:bCs/>
          <w:i/>
        </w:rPr>
        <w:t>:</w:t>
      </w:r>
      <w:r w:rsidRPr="00E02EAD">
        <w:rPr>
          <w:b/>
          <w:bCs/>
          <w:i/>
        </w:rPr>
        <w:tab/>
        <w:t>No action</w:t>
      </w:r>
    </w:p>
    <w:p w:rsidR="00D47904" w:rsidRPr="00E02EAD" w:rsidRDefault="00D47904" w:rsidP="00D47904">
      <w:pPr>
        <w:spacing w:before="240"/>
        <w:ind w:left="708" w:hanging="708"/>
        <w:rPr>
          <w:i/>
        </w:rPr>
      </w:pPr>
      <w:r w:rsidRPr="00E02EAD">
        <w:rPr>
          <w:b/>
          <w:bCs/>
        </w:rPr>
        <w:t>9.</w:t>
      </w:r>
      <w:r w:rsidRPr="00E02EAD">
        <w:tab/>
      </w:r>
      <w:r w:rsidRPr="00E02EAD">
        <w:rPr>
          <w:b/>
          <w:bCs/>
        </w:rPr>
        <w:t xml:space="preserve">Establishing a Recovery and Resilience Facility </w:t>
      </w:r>
      <w:r w:rsidRPr="00E02EAD">
        <w:rPr>
          <w:bCs/>
          <w:i/>
        </w:rPr>
        <w:t>(MM)</w:t>
      </w:r>
    </w:p>
    <w:p w:rsidR="00D47904" w:rsidRPr="00E02EAD" w:rsidRDefault="00D47904" w:rsidP="00D47904">
      <w:r w:rsidRPr="00E02EAD">
        <w:tab/>
        <w:t>ENVI/9/03219</w:t>
      </w:r>
    </w:p>
    <w:p w:rsidR="00D47904" w:rsidRPr="00E02EAD" w:rsidRDefault="00D47904" w:rsidP="00D47904">
      <w:pPr>
        <w:spacing w:after="120"/>
      </w:pPr>
      <w:r w:rsidRPr="00E02EAD">
        <w:tab/>
        <w:t>***I</w:t>
      </w:r>
      <w:r w:rsidRPr="00E02EAD">
        <w:tab/>
        <w:t>2020/0104(COD)</w:t>
      </w:r>
      <w:r w:rsidRPr="00E02EAD">
        <w:tab/>
        <w:t>COM(2020)0408 – C9-0150/2020</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5"/>
        <w:gridCol w:w="1419"/>
        <w:gridCol w:w="4167"/>
        <w:gridCol w:w="2421"/>
      </w:tblGrid>
      <w:tr w:rsidR="00D47904" w:rsidRPr="00E02EAD" w:rsidTr="00C9387C">
        <w:trPr>
          <w:cantSplit/>
          <w:jc w:val="right"/>
        </w:trPr>
        <w:tc>
          <w:tcPr>
            <w:tcW w:w="8542" w:type="dxa"/>
            <w:gridSpan w:val="4"/>
            <w:tcBorders>
              <w:top w:val="nil"/>
              <w:left w:val="nil"/>
              <w:bottom w:val="nil"/>
              <w:right w:val="nil"/>
            </w:tcBorders>
            <w:shd w:val="clear" w:color="auto" w:fill="FFFFFF"/>
          </w:tcPr>
          <w:p w:rsidR="00D47904" w:rsidRPr="00E02EAD" w:rsidRDefault="00D47904" w:rsidP="00C9387C">
            <w:r w:rsidRPr="00E02EAD">
              <w:t>Responsible:</w:t>
            </w:r>
          </w:p>
        </w:tc>
      </w:tr>
      <w:tr w:rsidR="00D47904" w:rsidRPr="00E02EAD" w:rsidTr="00C9387C">
        <w:trPr>
          <w:cantSplit/>
          <w:jc w:val="right"/>
        </w:trPr>
        <w:tc>
          <w:tcPr>
            <w:tcW w:w="535" w:type="dxa"/>
            <w:tcBorders>
              <w:top w:val="nil"/>
              <w:left w:val="nil"/>
              <w:bottom w:val="nil"/>
              <w:right w:val="nil"/>
            </w:tcBorders>
            <w:shd w:val="clear" w:color="auto" w:fill="FFFFFF"/>
          </w:tcPr>
          <w:p w:rsidR="00D47904" w:rsidRPr="00E02EAD" w:rsidRDefault="00D47904" w:rsidP="00C9387C"/>
        </w:tc>
        <w:tc>
          <w:tcPr>
            <w:tcW w:w="1419" w:type="dxa"/>
            <w:tcBorders>
              <w:top w:val="nil"/>
              <w:left w:val="nil"/>
              <w:bottom w:val="nil"/>
              <w:right w:val="nil"/>
            </w:tcBorders>
            <w:shd w:val="clear" w:color="auto" w:fill="FFFFFF"/>
          </w:tcPr>
          <w:p w:rsidR="00D47904" w:rsidRPr="00E02EAD" w:rsidRDefault="00D47904" w:rsidP="00C9387C">
            <w:r w:rsidRPr="00E02EAD">
              <w:t>ECON</w:t>
            </w:r>
          </w:p>
        </w:tc>
        <w:tc>
          <w:tcPr>
            <w:tcW w:w="4167" w:type="dxa"/>
            <w:tcBorders>
              <w:top w:val="nil"/>
              <w:left w:val="nil"/>
              <w:bottom w:val="nil"/>
              <w:right w:val="nil"/>
            </w:tcBorders>
            <w:shd w:val="clear" w:color="auto" w:fill="FFFFFF"/>
          </w:tcPr>
          <w:p w:rsidR="00D47904" w:rsidRPr="00E02EAD" w:rsidRDefault="00D47904" w:rsidP="00C9387C"/>
        </w:tc>
        <w:tc>
          <w:tcPr>
            <w:tcW w:w="2421" w:type="dxa"/>
            <w:tcBorders>
              <w:top w:val="nil"/>
              <w:left w:val="nil"/>
              <w:bottom w:val="nil"/>
              <w:right w:val="nil"/>
            </w:tcBorders>
            <w:shd w:val="clear" w:color="auto" w:fill="FFFFFF"/>
          </w:tcPr>
          <w:p w:rsidR="00D47904" w:rsidRPr="00E02EAD" w:rsidRDefault="00D47904" w:rsidP="00C9387C"/>
        </w:tc>
      </w:tr>
    </w:tbl>
    <w:p w:rsidR="00D47904" w:rsidRPr="00E02EAD" w:rsidRDefault="00D47904" w:rsidP="00D47904">
      <w:pPr>
        <w:ind w:left="1985" w:hanging="1985"/>
        <w:rPr>
          <w:b/>
          <w:i/>
          <w:u w:val="single"/>
        </w:rPr>
      </w:pPr>
    </w:p>
    <w:p w:rsidR="00D47904" w:rsidRPr="00E02EAD" w:rsidRDefault="00D47904" w:rsidP="00D47904">
      <w:pPr>
        <w:ind w:left="1985" w:hanging="1985"/>
        <w:rPr>
          <w:b/>
          <w:i/>
        </w:rPr>
      </w:pPr>
      <w:r w:rsidRPr="00E02EAD">
        <w:rPr>
          <w:b/>
          <w:bCs/>
          <w:i/>
          <w:u w:val="single"/>
        </w:rPr>
        <w:t>Decision taken</w:t>
      </w:r>
      <w:r w:rsidRPr="00E02EAD">
        <w:rPr>
          <w:b/>
          <w:i/>
        </w:rPr>
        <w:t>:</w:t>
      </w:r>
      <w:r w:rsidRPr="00E02EAD">
        <w:t xml:space="preserve"> </w:t>
      </w:r>
      <w:r w:rsidRPr="00E02EAD">
        <w:tab/>
      </w:r>
      <w:r w:rsidRPr="00E02EAD">
        <w:rPr>
          <w:b/>
          <w:i/>
        </w:rPr>
        <w:t>See under item 3 for the procedure to follow in ENVI.</w:t>
      </w:r>
    </w:p>
    <w:p w:rsidR="00D47904" w:rsidRPr="00E02EAD" w:rsidRDefault="00D47904" w:rsidP="00D47904">
      <w:pPr>
        <w:spacing w:before="240"/>
        <w:ind w:left="708" w:hanging="708"/>
        <w:rPr>
          <w:i/>
        </w:rPr>
      </w:pPr>
      <w:r w:rsidRPr="00E02EAD">
        <w:rPr>
          <w:b/>
          <w:bCs/>
        </w:rPr>
        <w:t>10.</w:t>
      </w:r>
      <w:r w:rsidRPr="00E02EAD">
        <w:tab/>
      </w:r>
      <w:r w:rsidRPr="00E02EAD">
        <w:rPr>
          <w:b/>
          <w:bCs/>
        </w:rPr>
        <w:t xml:space="preserve">Public sector loan facility under the Just Transition Mechanism </w:t>
      </w:r>
      <w:r w:rsidRPr="00E02EAD">
        <w:rPr>
          <w:bCs/>
          <w:i/>
        </w:rPr>
        <w:t>(MM)</w:t>
      </w:r>
    </w:p>
    <w:p w:rsidR="00D47904" w:rsidRPr="00E02EAD" w:rsidRDefault="00D47904" w:rsidP="00D47904">
      <w:r w:rsidRPr="00E02EAD">
        <w:tab/>
        <w:t>ENVI/9/03227</w:t>
      </w:r>
    </w:p>
    <w:p w:rsidR="00D47904" w:rsidRPr="00E02EAD" w:rsidRDefault="00D47904" w:rsidP="00D47904">
      <w:pPr>
        <w:spacing w:after="120"/>
      </w:pPr>
      <w:r w:rsidRPr="00E02EAD">
        <w:tab/>
        <w:t>***I</w:t>
      </w:r>
      <w:r w:rsidRPr="00E02EAD">
        <w:tab/>
        <w:t>2020/0100(COD)</w:t>
      </w:r>
      <w:r w:rsidRPr="00E02EAD">
        <w:tab/>
        <w:t>COM(2020)0453 – C9-0153/2020</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5"/>
        <w:gridCol w:w="1419"/>
        <w:gridCol w:w="4167"/>
        <w:gridCol w:w="2421"/>
      </w:tblGrid>
      <w:tr w:rsidR="00D47904" w:rsidRPr="00E02EAD" w:rsidTr="00C9387C">
        <w:trPr>
          <w:cantSplit/>
          <w:jc w:val="right"/>
        </w:trPr>
        <w:tc>
          <w:tcPr>
            <w:tcW w:w="8542" w:type="dxa"/>
            <w:gridSpan w:val="4"/>
            <w:tcBorders>
              <w:top w:val="nil"/>
              <w:left w:val="nil"/>
              <w:bottom w:val="nil"/>
              <w:right w:val="nil"/>
            </w:tcBorders>
            <w:shd w:val="clear" w:color="auto" w:fill="FFFFFF"/>
          </w:tcPr>
          <w:p w:rsidR="00D47904" w:rsidRPr="00E02EAD" w:rsidRDefault="00D47904" w:rsidP="00C9387C">
            <w:r w:rsidRPr="00E02EAD">
              <w:t>Responsible:</w:t>
            </w:r>
          </w:p>
        </w:tc>
      </w:tr>
      <w:tr w:rsidR="00D47904" w:rsidRPr="00E02EAD" w:rsidTr="00C9387C">
        <w:trPr>
          <w:cantSplit/>
          <w:jc w:val="right"/>
        </w:trPr>
        <w:tc>
          <w:tcPr>
            <w:tcW w:w="535" w:type="dxa"/>
            <w:tcBorders>
              <w:top w:val="nil"/>
              <w:left w:val="nil"/>
              <w:bottom w:val="nil"/>
              <w:right w:val="nil"/>
            </w:tcBorders>
            <w:shd w:val="clear" w:color="auto" w:fill="FFFFFF"/>
          </w:tcPr>
          <w:p w:rsidR="00D47904" w:rsidRPr="00E02EAD" w:rsidRDefault="00D47904" w:rsidP="00C9387C"/>
        </w:tc>
        <w:tc>
          <w:tcPr>
            <w:tcW w:w="1419" w:type="dxa"/>
            <w:tcBorders>
              <w:top w:val="nil"/>
              <w:left w:val="nil"/>
              <w:bottom w:val="nil"/>
              <w:right w:val="nil"/>
            </w:tcBorders>
            <w:shd w:val="clear" w:color="auto" w:fill="FFFFFF"/>
          </w:tcPr>
          <w:p w:rsidR="00D47904" w:rsidRPr="00E02EAD" w:rsidRDefault="00D47904" w:rsidP="00C9387C">
            <w:r w:rsidRPr="00E02EAD">
              <w:t>BUDG</w:t>
            </w:r>
          </w:p>
        </w:tc>
        <w:tc>
          <w:tcPr>
            <w:tcW w:w="4167" w:type="dxa"/>
            <w:tcBorders>
              <w:top w:val="nil"/>
              <w:left w:val="nil"/>
              <w:bottom w:val="nil"/>
              <w:right w:val="nil"/>
            </w:tcBorders>
            <w:shd w:val="clear" w:color="auto" w:fill="FFFFFF"/>
          </w:tcPr>
          <w:p w:rsidR="00D47904" w:rsidRPr="00E02EAD" w:rsidRDefault="00D47904" w:rsidP="00C9387C"/>
        </w:tc>
        <w:tc>
          <w:tcPr>
            <w:tcW w:w="2421" w:type="dxa"/>
            <w:tcBorders>
              <w:top w:val="nil"/>
              <w:left w:val="nil"/>
              <w:bottom w:val="nil"/>
              <w:right w:val="nil"/>
            </w:tcBorders>
            <w:shd w:val="clear" w:color="auto" w:fill="FFFFFF"/>
          </w:tcPr>
          <w:p w:rsidR="00D47904" w:rsidRPr="00E02EAD" w:rsidRDefault="00D47904" w:rsidP="00C9387C"/>
        </w:tc>
      </w:tr>
    </w:tbl>
    <w:p w:rsidR="00D47904" w:rsidRPr="00E02EAD" w:rsidRDefault="00D47904" w:rsidP="00D47904">
      <w:pPr>
        <w:ind w:left="1985" w:hanging="1985"/>
        <w:rPr>
          <w:b/>
          <w:i/>
        </w:rPr>
      </w:pPr>
      <w:r w:rsidRPr="00E02EAD">
        <w:rPr>
          <w:b/>
          <w:bCs/>
          <w:i/>
          <w:u w:val="single"/>
        </w:rPr>
        <w:t>Decision taken</w:t>
      </w:r>
      <w:r w:rsidRPr="00E02EAD">
        <w:rPr>
          <w:i/>
        </w:rPr>
        <w:t>:</w:t>
      </w:r>
      <w:r w:rsidRPr="00E02EAD">
        <w:t xml:space="preserve"> </w:t>
      </w:r>
      <w:r w:rsidRPr="00E02EAD">
        <w:tab/>
      </w:r>
      <w:r w:rsidRPr="00E02EAD">
        <w:rPr>
          <w:b/>
          <w:i/>
        </w:rPr>
        <w:t>See under item 3 for the procedure to follow in ENVI.</w:t>
      </w:r>
    </w:p>
    <w:p w:rsidR="00D47904" w:rsidRPr="00E02EAD" w:rsidRDefault="00D47904" w:rsidP="00D47904">
      <w:pPr>
        <w:spacing w:before="240"/>
        <w:jc w:val="center"/>
      </w:pPr>
      <w:r w:rsidRPr="00E02EAD">
        <w:t>* * *</w:t>
      </w:r>
    </w:p>
    <w:p w:rsidR="00D47904" w:rsidRPr="00E02EAD" w:rsidRDefault="00D47904" w:rsidP="00D47904">
      <w:pPr>
        <w:spacing w:before="240"/>
        <w:rPr>
          <w:b/>
          <w:bCs/>
          <w:i/>
          <w:iCs/>
        </w:rPr>
      </w:pPr>
      <w:r w:rsidRPr="00E02EAD">
        <w:rPr>
          <w:b/>
          <w:bCs/>
          <w:i/>
          <w:iCs/>
        </w:rPr>
        <w:t>Non-legislative opinions</w:t>
      </w:r>
    </w:p>
    <w:p w:rsidR="00D47904" w:rsidRPr="00E02EAD" w:rsidRDefault="00D47904" w:rsidP="00D47904">
      <w:pPr>
        <w:spacing w:before="240"/>
        <w:rPr>
          <w:i/>
        </w:rPr>
      </w:pPr>
      <w:r w:rsidRPr="00E02EAD">
        <w:rPr>
          <w:b/>
          <w:bCs/>
          <w:iCs/>
        </w:rPr>
        <w:t xml:space="preserve">11. </w:t>
      </w:r>
      <w:r w:rsidRPr="00E02EAD">
        <w:rPr>
          <w:b/>
          <w:bCs/>
          <w:iCs/>
        </w:rPr>
        <w:tab/>
        <w:t xml:space="preserve">JURI own-initiative report on </w:t>
      </w:r>
      <w:r w:rsidRPr="00E02EAD">
        <w:rPr>
          <w:b/>
        </w:rPr>
        <w:t xml:space="preserve">“Liability of companies for environmental damage” </w:t>
      </w:r>
      <w:r w:rsidRPr="00E02EAD">
        <w:rPr>
          <w:i/>
        </w:rPr>
        <w:t>(AS)</w:t>
      </w:r>
    </w:p>
    <w:p w:rsidR="00D47904" w:rsidRPr="00E02EAD" w:rsidRDefault="00D47904" w:rsidP="00D47904">
      <w:pPr>
        <w:spacing w:before="240"/>
        <w:ind w:left="2160" w:hanging="2160"/>
        <w:rPr>
          <w:b/>
          <w:i/>
        </w:rPr>
      </w:pPr>
      <w:r w:rsidRPr="00E02EAD">
        <w:rPr>
          <w:b/>
          <w:bCs/>
          <w:i/>
          <w:u w:val="single"/>
        </w:rPr>
        <w:t>Decision taken</w:t>
      </w:r>
      <w:r w:rsidRPr="00E02EAD">
        <w:rPr>
          <w:b/>
          <w:i/>
          <w:u w:val="single"/>
        </w:rPr>
        <w:t>:</w:t>
      </w:r>
      <w:r w:rsidRPr="00E02EAD">
        <w:rPr>
          <w:b/>
          <w:i/>
        </w:rPr>
        <w:t xml:space="preserve"> </w:t>
      </w:r>
      <w:r w:rsidRPr="00E02EAD">
        <w:rPr>
          <w:b/>
          <w:i/>
        </w:rPr>
        <w:tab/>
        <w:t>Coordinators decided to provide an opinion to the JURI report pursuant to Rule 56 and to appoint the chair as rapporteur.</w:t>
      </w:r>
    </w:p>
    <w:p w:rsidR="00D47904" w:rsidRPr="00E02EAD" w:rsidRDefault="00D47904" w:rsidP="00D47904">
      <w:pPr>
        <w:spacing w:before="240"/>
        <w:rPr>
          <w:i/>
        </w:rPr>
      </w:pPr>
      <w:r w:rsidRPr="00E02EAD">
        <w:rPr>
          <w:b/>
        </w:rPr>
        <w:t>12.</w:t>
      </w:r>
      <w:r w:rsidRPr="00E02EAD">
        <w:rPr>
          <w:b/>
        </w:rPr>
        <w:tab/>
      </w:r>
      <w:r w:rsidRPr="00E02EAD">
        <w:rPr>
          <w:b/>
          <w:bCs/>
          <w:iCs/>
        </w:rPr>
        <w:t xml:space="preserve">JURI own-initiative report on </w:t>
      </w:r>
      <w:r w:rsidRPr="00E02EAD">
        <w:rPr>
          <w:b/>
        </w:rPr>
        <w:t xml:space="preserve">“Corporate due diligence” </w:t>
      </w:r>
      <w:r w:rsidRPr="00E02EAD">
        <w:rPr>
          <w:i/>
        </w:rPr>
        <w:t>(GF)</w:t>
      </w:r>
    </w:p>
    <w:p w:rsidR="00D47904" w:rsidRPr="00E02EAD" w:rsidRDefault="00D47904" w:rsidP="00D47904">
      <w:pPr>
        <w:spacing w:before="240"/>
        <w:ind w:left="2160" w:hanging="2160"/>
        <w:rPr>
          <w:b/>
          <w:i/>
        </w:rPr>
      </w:pPr>
      <w:r w:rsidRPr="00E02EAD">
        <w:rPr>
          <w:b/>
          <w:bCs/>
          <w:i/>
          <w:u w:val="single"/>
        </w:rPr>
        <w:t>Decision taken</w:t>
      </w:r>
      <w:r w:rsidRPr="00E02EAD">
        <w:rPr>
          <w:b/>
          <w:i/>
          <w:u w:val="single"/>
        </w:rPr>
        <w:t>:</w:t>
      </w:r>
      <w:r w:rsidRPr="00E02EAD">
        <w:rPr>
          <w:b/>
          <w:i/>
        </w:rPr>
        <w:t xml:space="preserve"> </w:t>
      </w:r>
      <w:r w:rsidRPr="00E02EAD">
        <w:rPr>
          <w:b/>
          <w:i/>
        </w:rPr>
        <w:tab/>
        <w:t xml:space="preserve">Coordinators decided to provide an opinion to the JURI report pursuant to Rule 56 and to appoint the chair as rapporteur. </w:t>
      </w:r>
    </w:p>
    <w:p w:rsidR="00D47904" w:rsidRPr="00E02EAD" w:rsidRDefault="00D47904" w:rsidP="00D47904">
      <w:pPr>
        <w:spacing w:before="240"/>
        <w:jc w:val="center"/>
      </w:pPr>
      <w:r w:rsidRPr="00E02EAD">
        <w:t>* * *</w:t>
      </w:r>
    </w:p>
    <w:p w:rsidR="00D47904" w:rsidRPr="00E02EAD" w:rsidRDefault="00D47904" w:rsidP="00D47904">
      <w:pPr>
        <w:spacing w:before="240"/>
      </w:pPr>
      <w:r w:rsidRPr="00E02EAD">
        <w:rPr>
          <w:b/>
          <w:bCs/>
          <w:i/>
          <w:iCs/>
        </w:rPr>
        <w:t>Documents received for information</w:t>
      </w:r>
    </w:p>
    <w:p w:rsidR="00D47904" w:rsidRPr="00E02EAD" w:rsidRDefault="00D47904" w:rsidP="00D47904">
      <w:pPr>
        <w:spacing w:before="240"/>
        <w:ind w:left="708" w:hanging="708"/>
      </w:pPr>
      <w:r w:rsidRPr="00E02EAD">
        <w:rPr>
          <w:b/>
          <w:bCs/>
        </w:rPr>
        <w:t>13.</w:t>
      </w:r>
      <w:r w:rsidRPr="00E02EAD">
        <w:tab/>
      </w:r>
      <w:r w:rsidRPr="00E02EAD">
        <w:rPr>
          <w:b/>
          <w:bCs/>
        </w:rPr>
        <w:t>Report from the Commission to the European Parliament and the Council regarding the use of additional forms of expression and presentation of the nutrition declaration</w:t>
      </w:r>
    </w:p>
    <w:p w:rsidR="00D47904" w:rsidRPr="00E02EAD" w:rsidRDefault="00D47904" w:rsidP="00D47904">
      <w:r w:rsidRPr="00E02EAD">
        <w:tab/>
        <w:t>COM(2020)0207</w:t>
      </w:r>
    </w:p>
    <w:p w:rsidR="00D47904" w:rsidRPr="00E02EAD" w:rsidRDefault="00D47904" w:rsidP="00D47904">
      <w:pPr>
        <w:spacing w:before="240"/>
        <w:ind w:left="708" w:hanging="708"/>
      </w:pPr>
      <w:r w:rsidRPr="00E02EAD">
        <w:rPr>
          <w:b/>
          <w:bCs/>
        </w:rPr>
        <w:t>14.</w:t>
      </w:r>
      <w:r w:rsidRPr="00E02EAD">
        <w:tab/>
      </w:r>
      <w:r w:rsidRPr="00E02EAD">
        <w:rPr>
          <w:b/>
          <w:bCs/>
        </w:rPr>
        <w:t>Draft amending budget no 6 to the general budget 2020 Reflecting in the budget 2020 the launch of the recovery plan for Europe</w:t>
      </w:r>
    </w:p>
    <w:p w:rsidR="00D47904" w:rsidRPr="00E02EAD" w:rsidRDefault="00D47904" w:rsidP="00D47904">
      <w:r w:rsidRPr="00E02EAD">
        <w:tab/>
        <w:t>COM(2020)0423</w:t>
      </w:r>
    </w:p>
    <w:p w:rsidR="00D47904" w:rsidRPr="00E02EAD" w:rsidRDefault="00D47904" w:rsidP="00D47904">
      <w:pPr>
        <w:spacing w:before="240"/>
        <w:ind w:left="708" w:hanging="708"/>
      </w:pPr>
      <w:r w:rsidRPr="00E02EAD">
        <w:rPr>
          <w:b/>
          <w:bCs/>
        </w:rPr>
        <w:t>15.</w:t>
      </w:r>
      <w:r w:rsidRPr="00E02EAD">
        <w:tab/>
      </w:r>
      <w:r w:rsidRPr="00E02EAD">
        <w:rPr>
          <w:b/>
          <w:bCs/>
        </w:rPr>
        <w:t>Communication from the Commission to the European Parliament, the Council, the European Economic and Social Committee and the Committee of the Regions: Adjusted Commission Work Programme 2020</w:t>
      </w:r>
    </w:p>
    <w:p w:rsidR="00D47904" w:rsidRPr="00E02EAD" w:rsidRDefault="00D47904" w:rsidP="00D47904">
      <w:r w:rsidRPr="00E02EAD">
        <w:tab/>
        <w:t>COM(2020)0440</w:t>
      </w:r>
    </w:p>
    <w:p w:rsidR="00D47904" w:rsidRPr="00E02EAD" w:rsidRDefault="00D47904" w:rsidP="00D47904">
      <w:pPr>
        <w:spacing w:before="240"/>
        <w:ind w:left="708" w:hanging="708"/>
      </w:pPr>
      <w:r w:rsidRPr="00E02EAD">
        <w:rPr>
          <w:b/>
          <w:bCs/>
        </w:rPr>
        <w:t>16.</w:t>
      </w:r>
      <w:r w:rsidRPr="00E02EAD">
        <w:tab/>
      </w:r>
      <w:r w:rsidRPr="00E02EAD">
        <w:rPr>
          <w:b/>
          <w:bCs/>
        </w:rPr>
        <w:t>Proposal for a Council Regulation establishing a European Union Recovery Instrument to support the recovery in the aftermath of the COVID-19 pandemic</w:t>
      </w:r>
    </w:p>
    <w:p w:rsidR="00D47904" w:rsidRPr="00E02EAD" w:rsidRDefault="00D47904" w:rsidP="00D47904">
      <w:r w:rsidRPr="00E02EAD">
        <w:tab/>
        <w:t>COM(2020)0441</w:t>
      </w:r>
    </w:p>
    <w:p w:rsidR="00D47904" w:rsidRPr="00E02EAD" w:rsidRDefault="00D47904" w:rsidP="00D47904">
      <w:pPr>
        <w:spacing w:before="240"/>
        <w:ind w:left="708" w:hanging="708"/>
      </w:pPr>
      <w:r w:rsidRPr="00E02EAD">
        <w:rPr>
          <w:b/>
          <w:bCs/>
        </w:rPr>
        <w:t>17.</w:t>
      </w:r>
      <w:r w:rsidRPr="00E02EAD">
        <w:tab/>
      </w:r>
      <w:r w:rsidRPr="00E02EAD">
        <w:rPr>
          <w:b/>
          <w:bCs/>
        </w:rPr>
        <w:t>Communication from the Commission to the European Parliament, the European Council, the Council, the European Economic and Social Committee and the Committee of the Regions: The EU budget powering the recovery plan for Europe</w:t>
      </w:r>
    </w:p>
    <w:p w:rsidR="00D47904" w:rsidRPr="00E02EAD" w:rsidRDefault="00D47904" w:rsidP="00D47904">
      <w:r w:rsidRPr="00E02EAD">
        <w:tab/>
        <w:t>COM(2020)0442</w:t>
      </w:r>
    </w:p>
    <w:p w:rsidR="00D47904" w:rsidRPr="00E02EAD" w:rsidRDefault="00D47904" w:rsidP="00D47904">
      <w:pPr>
        <w:spacing w:before="240"/>
        <w:ind w:left="708" w:hanging="708"/>
      </w:pPr>
      <w:r w:rsidRPr="00E02EAD">
        <w:rPr>
          <w:b/>
          <w:bCs/>
        </w:rPr>
        <w:t>18.</w:t>
      </w:r>
      <w:r w:rsidRPr="00E02EAD">
        <w:tab/>
      </w:r>
      <w:r w:rsidRPr="00E02EAD">
        <w:rPr>
          <w:b/>
          <w:bCs/>
        </w:rPr>
        <w:t>Amended proposal for a Council Regulation laying down the multiannual financial framework for the years 2021 to 2027</w:t>
      </w:r>
    </w:p>
    <w:p w:rsidR="00D47904" w:rsidRPr="00E02EAD" w:rsidRDefault="00D47904" w:rsidP="00D47904">
      <w:r w:rsidRPr="00E02EAD">
        <w:tab/>
        <w:t>COM(2020)0443</w:t>
      </w:r>
    </w:p>
    <w:p w:rsidR="00D47904" w:rsidRPr="00E02EAD" w:rsidRDefault="00D47904" w:rsidP="00D47904">
      <w:pPr>
        <w:spacing w:before="240"/>
        <w:ind w:left="708" w:hanging="708"/>
      </w:pPr>
      <w:r w:rsidRPr="00E02EAD">
        <w:rPr>
          <w:b/>
          <w:bCs/>
        </w:rPr>
        <w:t>19.</w:t>
      </w:r>
      <w:r w:rsidRPr="00E02EAD">
        <w:tab/>
      </w:r>
      <w:r w:rsidRPr="00E02EAD">
        <w:rPr>
          <w:b/>
          <w:bCs/>
        </w:rPr>
        <w:t>Amended proposal for a Council Decision on the system of Own Resources of the European Union</w:t>
      </w:r>
    </w:p>
    <w:p w:rsidR="00D47904" w:rsidRPr="00E02EAD" w:rsidRDefault="00D47904" w:rsidP="00D47904">
      <w:r w:rsidRPr="00E02EAD">
        <w:tab/>
        <w:t>COM(2020)0445</w:t>
      </w:r>
    </w:p>
    <w:p w:rsidR="00D47904" w:rsidRPr="00E02EAD" w:rsidRDefault="00D47904" w:rsidP="00D47904">
      <w:pPr>
        <w:spacing w:before="240"/>
        <w:ind w:left="708" w:hanging="708"/>
      </w:pPr>
      <w:r w:rsidRPr="00E02EAD">
        <w:rPr>
          <w:b/>
          <w:bCs/>
        </w:rPr>
        <w:t>20.</w:t>
      </w:r>
      <w:r w:rsidRPr="00E02EAD">
        <w:tab/>
      </w:r>
      <w:r w:rsidRPr="00E02EAD">
        <w:rPr>
          <w:b/>
          <w:bCs/>
        </w:rPr>
        <w:t>Amended proposal for a Regulation of the European Parliament and of the Council on the European Social Fund Plus (ESF+)</w:t>
      </w:r>
    </w:p>
    <w:p w:rsidR="00D47904" w:rsidRPr="00E02EAD" w:rsidRDefault="00D47904" w:rsidP="00D47904">
      <w:r w:rsidRPr="00E02EAD">
        <w:tab/>
        <w:t>COM(2020)0447</w:t>
      </w:r>
    </w:p>
    <w:p w:rsidR="00D47904" w:rsidRPr="00E02EAD" w:rsidRDefault="00D47904" w:rsidP="00D47904">
      <w:pPr>
        <w:spacing w:before="240"/>
        <w:ind w:left="708" w:hanging="708"/>
      </w:pPr>
      <w:r w:rsidRPr="00E02EAD">
        <w:rPr>
          <w:b/>
          <w:bCs/>
        </w:rPr>
        <w:t>21.</w:t>
      </w:r>
      <w:r w:rsidRPr="00E02EAD">
        <w:tab/>
      </w:r>
      <w:r w:rsidRPr="00E02EAD">
        <w:rPr>
          <w:b/>
          <w:bCs/>
        </w:rPr>
        <w:t>Amended proposal for a Regulation of the European Parliament and of the Council on the European Regional Development Fund and on the Cohesion Fund</w:t>
      </w:r>
    </w:p>
    <w:p w:rsidR="00D47904" w:rsidRPr="00E02EAD" w:rsidRDefault="00D47904" w:rsidP="00D47904">
      <w:r w:rsidRPr="00E02EAD">
        <w:tab/>
        <w:t>COM(2020)0452</w:t>
      </w:r>
    </w:p>
    <w:p w:rsidR="00D47904" w:rsidRPr="00E02EAD" w:rsidRDefault="00D47904" w:rsidP="00D47904">
      <w:pPr>
        <w:spacing w:before="240"/>
        <w:ind w:left="708" w:hanging="708"/>
        <w:rPr>
          <w:i/>
        </w:rPr>
      </w:pPr>
      <w:r w:rsidRPr="00E02EAD">
        <w:rPr>
          <w:b/>
          <w:bCs/>
        </w:rPr>
        <w:t>22.</w:t>
      </w:r>
      <w:r w:rsidRPr="00E02EAD">
        <w:tab/>
      </w:r>
      <w:r w:rsidRPr="00E02EAD">
        <w:rPr>
          <w:b/>
          <w:bCs/>
        </w:rPr>
        <w:t xml:space="preserve">Amended proposal for a regulation of the European Parliament and of the Council establishing Horizon Europe – the Framework Programme for Research and Innovation, laying down its rules for participation and dissemination, Decision of the European Parliament and of the Council on establishing the specific programme implementing Horizon Europe – the Framework Programme for Research and Innovation, Regulation of the European Parliament and of the Council establishing the Neighbourhood, Development and International Cooperation Instrument, Regulation of the European Parliament and of the Council establishing rules on support for strategic plans to be drawn up by Member States under the Common agricultural policy (CAP Strategic Plans) and financed by the European Agricultural Guarantee Fund (EAGF) and by the European Agricultural Fund for Rural Development (EAFRD) and repealing Regulation (EU) No 1305/2013 of the European Parliament and of the Council and Regulation (EU) No 1307/2013 of the European Parliament and of the Council </w:t>
      </w:r>
      <w:r w:rsidRPr="00E02EAD">
        <w:rPr>
          <w:bCs/>
          <w:i/>
        </w:rPr>
        <w:t>(GF/MM)</w:t>
      </w:r>
    </w:p>
    <w:p w:rsidR="00D47904" w:rsidRPr="00E02EAD" w:rsidRDefault="00D47904" w:rsidP="00D47904">
      <w:r w:rsidRPr="00E02EAD">
        <w:tab/>
        <w:t>COM(2020)0459</w:t>
      </w:r>
    </w:p>
    <w:p w:rsidR="00D47904" w:rsidRPr="00E02EAD" w:rsidRDefault="00D47904" w:rsidP="00D47904">
      <w:pPr>
        <w:rPr>
          <w:b/>
          <w:i/>
          <w:u w:val="single"/>
        </w:rPr>
      </w:pPr>
    </w:p>
    <w:p w:rsidR="00D47904" w:rsidRPr="00E02EAD" w:rsidRDefault="00D47904" w:rsidP="00D47904">
      <w:pPr>
        <w:rPr>
          <w:b/>
          <w:i/>
        </w:rPr>
      </w:pPr>
      <w:r w:rsidRPr="00E02EAD">
        <w:rPr>
          <w:b/>
          <w:bCs/>
          <w:i/>
          <w:u w:val="single"/>
        </w:rPr>
        <w:t>Decision taken</w:t>
      </w:r>
      <w:r w:rsidRPr="00E02EAD">
        <w:rPr>
          <w:b/>
          <w:i/>
        </w:rPr>
        <w:t xml:space="preserve">: </w:t>
      </w:r>
      <w:r w:rsidRPr="00E02EAD">
        <w:rPr>
          <w:b/>
          <w:i/>
        </w:rPr>
        <w:tab/>
        <w:t>No opinion</w:t>
      </w:r>
    </w:p>
    <w:p w:rsidR="00D47904" w:rsidRPr="00E02EAD" w:rsidRDefault="00D47904" w:rsidP="00D47904">
      <w:pPr>
        <w:spacing w:before="240"/>
        <w:ind w:left="708" w:hanging="708"/>
      </w:pPr>
      <w:r w:rsidRPr="00E02EAD">
        <w:rPr>
          <w:b/>
          <w:bCs/>
        </w:rPr>
        <w:t>23.</w:t>
      </w:r>
      <w:r w:rsidRPr="00E02EAD">
        <w:tab/>
      </w:r>
      <w:r w:rsidRPr="00E02EAD">
        <w:rPr>
          <w:b/>
          <w:bCs/>
        </w:rPr>
        <w:t>Amended proposal for a Regulation of the European Parliament and of the Council establishing the Just Transition Fund</w:t>
      </w:r>
    </w:p>
    <w:p w:rsidR="00D47904" w:rsidRPr="00E02EAD" w:rsidRDefault="00D47904" w:rsidP="00D47904">
      <w:r w:rsidRPr="00E02EAD">
        <w:tab/>
        <w:t>COM(2020)0460</w:t>
      </w:r>
    </w:p>
    <w:p w:rsidR="00D47904" w:rsidRPr="00E02EAD" w:rsidRDefault="00D47904" w:rsidP="00D47904">
      <w:r w:rsidRPr="00E02EAD">
        <w:t>            Responsible: REGI</w:t>
      </w:r>
    </w:p>
    <w:p w:rsidR="00D47904" w:rsidRPr="00E02EAD" w:rsidRDefault="00D47904" w:rsidP="00D47904"/>
    <w:p w:rsidR="00D47904" w:rsidRPr="00E02EAD" w:rsidRDefault="00D47904" w:rsidP="00D47904">
      <w:pPr>
        <w:ind w:left="2160" w:hanging="2160"/>
        <w:rPr>
          <w:b/>
          <w:i/>
        </w:rPr>
      </w:pPr>
      <w:r w:rsidRPr="00E02EAD">
        <w:rPr>
          <w:b/>
          <w:bCs/>
          <w:i/>
          <w:u w:val="single"/>
        </w:rPr>
        <w:t>Decision taken</w:t>
      </w:r>
      <w:r w:rsidRPr="00E02EAD">
        <w:rPr>
          <w:b/>
          <w:i/>
        </w:rPr>
        <w:t xml:space="preserve">: </w:t>
      </w:r>
      <w:r w:rsidRPr="00E02EAD">
        <w:rPr>
          <w:b/>
          <w:i/>
        </w:rPr>
        <w:tab/>
        <w:t>Coordinators decided to follow the same procedure and arrangements adopted by the lead committee REGI.</w:t>
      </w:r>
    </w:p>
    <w:p w:rsidR="00D47904" w:rsidRPr="00E02EAD" w:rsidRDefault="00D47904" w:rsidP="00D47904">
      <w:pPr>
        <w:spacing w:before="240"/>
        <w:jc w:val="center"/>
      </w:pPr>
      <w:r w:rsidRPr="00E02EAD">
        <w:t>* * *</w:t>
      </w:r>
    </w:p>
    <w:p w:rsidR="00D47904" w:rsidRPr="00E02EAD" w:rsidRDefault="00D47904" w:rsidP="00D47904">
      <w:pPr>
        <w:spacing w:before="240"/>
      </w:pPr>
      <w:r w:rsidRPr="00E02EAD">
        <w:rPr>
          <w:b/>
          <w:bCs/>
          <w:i/>
          <w:iCs/>
        </w:rPr>
        <w:t>Other documents received</w:t>
      </w:r>
    </w:p>
    <w:p w:rsidR="00D47904" w:rsidRPr="00E02EAD" w:rsidRDefault="00D47904" w:rsidP="00D47904">
      <w:pPr>
        <w:spacing w:before="240"/>
        <w:ind w:left="708" w:hanging="708"/>
      </w:pPr>
      <w:r w:rsidRPr="00E02EAD">
        <w:rPr>
          <w:b/>
          <w:bCs/>
        </w:rPr>
        <w:t>24.</w:t>
      </w:r>
      <w:r w:rsidRPr="00E02EAD">
        <w:tab/>
      </w:r>
      <w:r w:rsidRPr="00E02EAD">
        <w:rPr>
          <w:b/>
          <w:bCs/>
        </w:rPr>
        <w:t>COMMISSION STAFF WORKING DOCUMENT ENERGY SECURITY: GOOD PRACTICES TO ADDRESS PANDEMIC RISKS</w:t>
      </w:r>
    </w:p>
    <w:p w:rsidR="00D47904" w:rsidRPr="00E02EAD" w:rsidRDefault="00D47904" w:rsidP="00D47904">
      <w:r w:rsidRPr="00E02EAD">
        <w:tab/>
        <w:t>SWD(2020)0104</w:t>
      </w:r>
    </w:p>
    <w:p w:rsidR="00D47904" w:rsidRPr="00E02EAD" w:rsidRDefault="00D47904" w:rsidP="00D47904"/>
    <w:p w:rsidR="00D47904" w:rsidRPr="00E02EAD" w:rsidRDefault="00D47904" w:rsidP="00D47904">
      <w:pPr>
        <w:ind w:left="709" w:hanging="709"/>
        <w:rPr>
          <w:b/>
        </w:rPr>
      </w:pPr>
      <w:r w:rsidRPr="00E02EAD">
        <w:rPr>
          <w:b/>
        </w:rPr>
        <w:t>25.</w:t>
      </w:r>
      <w:r w:rsidRPr="00E02EAD">
        <w:rPr>
          <w:b/>
        </w:rPr>
        <w:tab/>
        <w:t>Adoption of a Decision on the Conclusion, on behalf of the European Union, of the Protocol to amend the International Convention for the Conservation of Atlantic tunas, following the consent given by the European Parliament at its plenary session on 13 May 2020</w:t>
      </w:r>
    </w:p>
    <w:p w:rsidR="00D47904" w:rsidRPr="00E02EAD" w:rsidRDefault="00D47904" w:rsidP="00D47904">
      <w:pPr>
        <w:ind w:left="709" w:hanging="709"/>
        <w:rPr>
          <w:b/>
        </w:rPr>
      </w:pPr>
    </w:p>
    <w:p w:rsidR="00D47904" w:rsidRPr="00E02EAD" w:rsidRDefault="00D47904" w:rsidP="00D47904">
      <w:pPr>
        <w:ind w:left="709" w:hanging="709"/>
        <w:rPr>
          <w:b/>
        </w:rPr>
      </w:pPr>
      <w:r w:rsidRPr="00E02EAD">
        <w:rPr>
          <w:b/>
        </w:rPr>
        <w:t>26.</w:t>
      </w:r>
      <w:r w:rsidRPr="00E02EAD">
        <w:rPr>
          <w:b/>
        </w:rPr>
        <w:tab/>
        <w:t xml:space="preserve">Adoption of a Council Decision amending the Council Decision of 7 June 2016 authorising the Commission to open negotiations on a comprehensive air transport agreement between the European Union and its Member States and the Association of Southeast Asian Nations (ASEAN) Member States as regards matters falling within the exclusive union competence </w:t>
      </w:r>
    </w:p>
    <w:p w:rsidR="00D47904" w:rsidRPr="00E02EAD" w:rsidRDefault="00D47904" w:rsidP="00D47904">
      <w:pPr>
        <w:ind w:left="709"/>
        <w:rPr>
          <w:b/>
        </w:rPr>
      </w:pPr>
      <w:r w:rsidRPr="00E02EAD">
        <w:t>(7787/20)</w:t>
      </w:r>
    </w:p>
    <w:p w:rsidR="00D47904" w:rsidRPr="00E02EAD" w:rsidRDefault="00D47904" w:rsidP="00D47904">
      <w:pPr>
        <w:pStyle w:val="Normale1"/>
        <w:spacing w:after="60"/>
        <w:jc w:val="both"/>
        <w:rPr>
          <w:i/>
          <w:iCs/>
          <w:color w:val="auto"/>
        </w:rPr>
      </w:pPr>
    </w:p>
    <w:p w:rsidR="00D47904" w:rsidRPr="00E02EAD" w:rsidRDefault="00D47904" w:rsidP="00D47904">
      <w:pPr>
        <w:pStyle w:val="Normale1"/>
        <w:spacing w:after="60"/>
        <w:jc w:val="both"/>
        <w:rPr>
          <w:i/>
          <w:iCs/>
          <w:color w:val="auto"/>
        </w:rPr>
      </w:pPr>
    </w:p>
    <w:p w:rsidR="00D47904" w:rsidRPr="00E02EAD" w:rsidRDefault="00D47904" w:rsidP="00D47904">
      <w:pPr>
        <w:pStyle w:val="Normale1"/>
        <w:spacing w:after="60"/>
        <w:ind w:left="720" w:hanging="720"/>
        <w:jc w:val="both"/>
        <w:rPr>
          <w:bCs/>
          <w:i/>
          <w:color w:val="auto"/>
        </w:rPr>
      </w:pPr>
      <w:r w:rsidRPr="00E02EAD">
        <w:rPr>
          <w:b/>
          <w:bCs/>
          <w:color w:val="auto"/>
        </w:rPr>
        <w:t>6.</w:t>
      </w:r>
      <w:r w:rsidRPr="00E02EAD">
        <w:rPr>
          <w:b/>
          <w:bCs/>
          <w:color w:val="auto"/>
        </w:rPr>
        <w:tab/>
      </w:r>
      <w:r w:rsidRPr="00E02EAD">
        <w:rPr>
          <w:b/>
          <w:bCs/>
          <w:color w:val="auto"/>
          <w:u w:val="single"/>
        </w:rPr>
        <w:t xml:space="preserve">COMMISSION PROPOSAL ON NON-ROAD MOBILE MACHINERY (LINKED TO COVID-19) –WITH A PRESENTATION BY THE COMMISSION (DG GROW) </w:t>
      </w:r>
      <w:r w:rsidRPr="00E02EAD">
        <w:rPr>
          <w:bCs/>
          <w:i/>
          <w:color w:val="auto"/>
        </w:rPr>
        <w:t>(LV)</w:t>
      </w:r>
    </w:p>
    <w:p w:rsidR="00D47904" w:rsidRPr="00E02EAD" w:rsidRDefault="00D47904" w:rsidP="00D47904">
      <w:pPr>
        <w:spacing w:before="240"/>
        <w:ind w:left="1985" w:hanging="1985"/>
        <w:rPr>
          <w:b/>
          <w:bCs/>
          <w:i/>
        </w:rPr>
      </w:pPr>
      <w:r w:rsidRPr="00E02EAD">
        <w:rPr>
          <w:b/>
          <w:bCs/>
          <w:i/>
          <w:u w:val="single"/>
        </w:rPr>
        <w:t>Decision taken</w:t>
      </w:r>
      <w:r w:rsidRPr="00E02EAD">
        <w:rPr>
          <w:b/>
          <w:i/>
        </w:rPr>
        <w:t>:</w:t>
      </w:r>
      <w:r w:rsidRPr="00E02EAD">
        <w:tab/>
      </w:r>
      <w:r w:rsidRPr="00E02EAD">
        <w:rPr>
          <w:b/>
          <w:bCs/>
          <w:i/>
        </w:rPr>
        <w:t>Following the presentation of the proposal by the Commission (DG GROW), the Coordinators decided to mandate the Chair to find an agreement with Council on the basis of the Commission proposal (without amendments). They also agreed to use the urgency</w:t>
      </w:r>
      <w:r w:rsidRPr="00E02EAD">
        <w:rPr>
          <w:rFonts w:ascii="Calibri" w:hAnsi="Calibri"/>
          <w:b/>
          <w:bCs/>
          <w:i/>
          <w:color w:val="000000"/>
        </w:rPr>
        <w:t xml:space="preserve"> </w:t>
      </w:r>
      <w:r w:rsidRPr="00E02EAD">
        <w:rPr>
          <w:b/>
          <w:bCs/>
          <w:i/>
        </w:rPr>
        <w:t>procedure to allow for speedy first reading agreement, possibly before July, if an agreement is found on this basis.</w:t>
      </w:r>
    </w:p>
    <w:p w:rsidR="00D47904" w:rsidRPr="00E02EAD" w:rsidRDefault="00D47904" w:rsidP="00D47904">
      <w:pPr>
        <w:spacing w:before="240"/>
        <w:ind w:left="1985" w:hanging="1985"/>
        <w:rPr>
          <w:b/>
          <w:bCs/>
          <w:i/>
        </w:rPr>
      </w:pPr>
      <w:r w:rsidRPr="00E02EAD">
        <w:rPr>
          <w:b/>
          <w:bCs/>
          <w:i/>
        </w:rPr>
        <w:tab/>
        <w:t>Coordinators also mandated the Chair to write to Commissioner Breton about the lack of prior information about this legislative proposal and the importance of a good cooperation between the institutions.</w:t>
      </w:r>
    </w:p>
    <w:p w:rsidR="00D47904" w:rsidRPr="00E02EAD" w:rsidRDefault="00D47904" w:rsidP="00D47904">
      <w:pPr>
        <w:pStyle w:val="BodyA"/>
        <w:spacing w:after="60"/>
        <w:jc w:val="both"/>
        <w:rPr>
          <w:b/>
          <w:bCs/>
          <w:color w:val="auto"/>
        </w:rPr>
      </w:pPr>
    </w:p>
    <w:p w:rsidR="00D47904" w:rsidRPr="00E02EAD" w:rsidRDefault="00D47904" w:rsidP="00D47904">
      <w:pPr>
        <w:pStyle w:val="BodyA"/>
        <w:spacing w:after="60"/>
        <w:jc w:val="both"/>
        <w:rPr>
          <w:b/>
          <w:bCs/>
          <w:color w:val="auto"/>
        </w:rPr>
      </w:pPr>
    </w:p>
    <w:p w:rsidR="00D47904" w:rsidRPr="00E02EAD" w:rsidRDefault="00D47904" w:rsidP="00D47904">
      <w:pPr>
        <w:pStyle w:val="BodyA"/>
        <w:spacing w:after="60"/>
        <w:jc w:val="both"/>
        <w:rPr>
          <w:bCs/>
          <w:i/>
          <w:color w:val="auto"/>
        </w:rPr>
      </w:pPr>
      <w:r w:rsidRPr="00E02EAD">
        <w:rPr>
          <w:b/>
          <w:bCs/>
          <w:color w:val="auto"/>
        </w:rPr>
        <w:t>7.</w:t>
      </w:r>
      <w:r w:rsidRPr="00E02EAD">
        <w:rPr>
          <w:b/>
          <w:bCs/>
          <w:color w:val="auto"/>
        </w:rPr>
        <w:tab/>
      </w:r>
      <w:r w:rsidRPr="00E02EAD">
        <w:rPr>
          <w:b/>
          <w:bCs/>
          <w:color w:val="auto"/>
          <w:u w:val="single"/>
        </w:rPr>
        <w:t xml:space="preserve">PROPOSALS FOR DECISION WITHOUT DEBATE </w:t>
      </w:r>
    </w:p>
    <w:p w:rsidR="00D47904" w:rsidRPr="00E02EAD" w:rsidRDefault="00D47904" w:rsidP="00D47904">
      <w:pPr>
        <w:pStyle w:val="Normale1"/>
        <w:spacing w:after="60"/>
        <w:ind w:left="709" w:hanging="709"/>
        <w:jc w:val="both"/>
        <w:rPr>
          <w:i/>
        </w:rPr>
      </w:pPr>
      <w:r w:rsidRPr="00E02EAD">
        <w:rPr>
          <w:b/>
          <w:i/>
        </w:rPr>
        <w:t>7.1</w:t>
      </w:r>
      <w:r w:rsidRPr="00E02EAD">
        <w:rPr>
          <w:b/>
          <w:i/>
        </w:rPr>
        <w:tab/>
        <w:t xml:space="preserve">Petitions for opinion </w:t>
      </w:r>
      <w:r w:rsidRPr="00E02EAD">
        <w:rPr>
          <w:i/>
        </w:rPr>
        <w:t>(NP/SC)</w:t>
      </w:r>
    </w:p>
    <w:p w:rsidR="00D47904" w:rsidRPr="00E02EAD" w:rsidRDefault="00D47904" w:rsidP="00D47904">
      <w:pPr>
        <w:pStyle w:val="Normale1"/>
        <w:ind w:left="1985" w:hanging="1985"/>
        <w:jc w:val="both"/>
        <w:rPr>
          <w:rFonts w:eastAsia="Times New Roman" w:cs="Times New Roman"/>
          <w:b/>
          <w:color w:val="auto"/>
          <w:szCs w:val="20"/>
          <w:bdr w:val="none" w:sz="0" w:space="0" w:color="auto"/>
        </w:rPr>
      </w:pPr>
    </w:p>
    <w:p w:rsidR="00D47904" w:rsidRPr="00E02EAD" w:rsidRDefault="00D47904" w:rsidP="00D47904">
      <w:pPr>
        <w:pStyle w:val="Normale1"/>
        <w:ind w:left="1985" w:hanging="1985"/>
        <w:jc w:val="both"/>
        <w:rPr>
          <w:b/>
          <w:i/>
          <w:iCs/>
          <w:color w:val="auto"/>
        </w:rPr>
      </w:pPr>
      <w:r w:rsidRPr="00E02EAD">
        <w:rPr>
          <w:b/>
          <w:bCs/>
          <w:i/>
          <w:u w:val="single"/>
        </w:rPr>
        <w:t>Decision taken</w:t>
      </w:r>
      <w:r w:rsidRPr="00E02EAD">
        <w:rPr>
          <w:b/>
          <w:i/>
        </w:rPr>
        <w:t xml:space="preserve">: </w:t>
      </w:r>
      <w:r w:rsidRPr="00E02EAD">
        <w:rPr>
          <w:b/>
          <w:i/>
        </w:rPr>
        <w:tab/>
      </w:r>
      <w:r w:rsidRPr="00E02EAD">
        <w:rPr>
          <w:b/>
          <w:i/>
        </w:rPr>
        <w:tab/>
        <w:t>No opinion. The Chair will reply accordingly to the PETI Chair.</w:t>
      </w:r>
    </w:p>
    <w:p w:rsidR="00D47904" w:rsidRPr="00E02EAD" w:rsidRDefault="00D47904" w:rsidP="00D47904">
      <w:pPr>
        <w:pStyle w:val="Normale1"/>
        <w:tabs>
          <w:tab w:val="left" w:pos="720"/>
          <w:tab w:val="left" w:pos="1440"/>
          <w:tab w:val="left" w:pos="2160"/>
          <w:tab w:val="left" w:pos="2880"/>
          <w:tab w:val="left" w:pos="3615"/>
        </w:tabs>
        <w:spacing w:after="60"/>
        <w:ind w:left="709" w:hanging="709"/>
        <w:jc w:val="both"/>
        <w:rPr>
          <w:b/>
          <w:i/>
        </w:rPr>
      </w:pPr>
    </w:p>
    <w:p w:rsidR="00D47904" w:rsidRPr="00E02EAD" w:rsidRDefault="00D47904" w:rsidP="00D47904">
      <w:pPr>
        <w:pStyle w:val="Normale1"/>
        <w:tabs>
          <w:tab w:val="left" w:pos="720"/>
          <w:tab w:val="left" w:pos="1440"/>
          <w:tab w:val="left" w:pos="2160"/>
          <w:tab w:val="left" w:pos="2880"/>
          <w:tab w:val="left" w:pos="3615"/>
        </w:tabs>
        <w:spacing w:after="60"/>
        <w:ind w:left="709" w:hanging="709"/>
        <w:jc w:val="both"/>
        <w:rPr>
          <w:b/>
          <w:i/>
        </w:rPr>
      </w:pPr>
    </w:p>
    <w:p w:rsidR="00D47904" w:rsidRPr="00E02EAD" w:rsidRDefault="00D47904" w:rsidP="00D47904">
      <w:pPr>
        <w:spacing w:after="60"/>
        <w:rPr>
          <w:b/>
          <w:bCs/>
          <w:u w:val="single"/>
        </w:rPr>
      </w:pPr>
      <w:r w:rsidRPr="00E02EAD">
        <w:rPr>
          <w:b/>
          <w:bCs/>
          <w:u w:color="000000"/>
        </w:rPr>
        <w:t>8</w:t>
      </w:r>
      <w:r w:rsidRPr="00E02EAD">
        <w:rPr>
          <w:b/>
          <w:bCs/>
        </w:rPr>
        <w:t>.</w:t>
      </w:r>
      <w:r w:rsidRPr="00E02EAD">
        <w:rPr>
          <w:b/>
          <w:bCs/>
        </w:rPr>
        <w:tab/>
      </w:r>
      <w:r w:rsidRPr="00E02EAD">
        <w:rPr>
          <w:b/>
          <w:bCs/>
          <w:u w:val="single"/>
        </w:rPr>
        <w:t xml:space="preserve">POINTS FOR INFORMATION </w:t>
      </w:r>
    </w:p>
    <w:p w:rsidR="00D47904" w:rsidRPr="00E02EAD" w:rsidRDefault="00D47904" w:rsidP="00D47904">
      <w:pPr>
        <w:pStyle w:val="Normale1"/>
        <w:spacing w:after="60"/>
        <w:ind w:left="709" w:hanging="709"/>
        <w:jc w:val="both"/>
        <w:rPr>
          <w:b/>
          <w:bCs/>
          <w:i/>
          <w:iCs/>
        </w:rPr>
      </w:pPr>
    </w:p>
    <w:p w:rsidR="00D47904" w:rsidRPr="00E02EAD" w:rsidRDefault="00D47904" w:rsidP="00D47904">
      <w:pPr>
        <w:pStyle w:val="Normale1"/>
        <w:spacing w:after="60"/>
        <w:ind w:left="709" w:hanging="709"/>
        <w:jc w:val="both"/>
        <w:rPr>
          <w:bCs/>
          <w:i/>
          <w:iCs/>
        </w:rPr>
      </w:pPr>
      <w:r w:rsidRPr="00E02EAD">
        <w:rPr>
          <w:b/>
          <w:bCs/>
          <w:i/>
          <w:iCs/>
        </w:rPr>
        <w:t>8.1</w:t>
      </w:r>
      <w:r w:rsidRPr="00E02EAD">
        <w:rPr>
          <w:b/>
          <w:bCs/>
          <w:i/>
          <w:iCs/>
        </w:rPr>
        <w:tab/>
      </w:r>
      <w:r w:rsidRPr="00E02EAD">
        <w:rPr>
          <w:b/>
          <w:bCs/>
          <w:i/>
          <w:iCs/>
        </w:rPr>
        <w:tab/>
        <w:t xml:space="preserve">Petitions for information </w:t>
      </w:r>
      <w:r w:rsidRPr="00E02EAD">
        <w:rPr>
          <w:bCs/>
          <w:i/>
          <w:iCs/>
        </w:rPr>
        <w:t>(NP/SC)</w:t>
      </w:r>
    </w:p>
    <w:p w:rsidR="00D47904" w:rsidRPr="00E02EAD" w:rsidRDefault="00D47904" w:rsidP="00D47904">
      <w:pPr>
        <w:pStyle w:val="Normale1"/>
        <w:pBdr>
          <w:top w:val="none" w:sz="0" w:space="0" w:color="auto"/>
          <w:left w:val="none" w:sz="0" w:space="0" w:color="auto"/>
          <w:bottom w:val="none" w:sz="0" w:space="0" w:color="auto"/>
          <w:right w:val="none" w:sz="0" w:space="0" w:color="auto"/>
        </w:pBdr>
        <w:spacing w:after="60"/>
        <w:ind w:left="709" w:hanging="709"/>
        <w:jc w:val="both"/>
        <w:rPr>
          <w:b/>
          <w:bCs/>
          <w:i/>
          <w:iCs/>
        </w:rPr>
      </w:pPr>
    </w:p>
    <w:p w:rsidR="00D47904" w:rsidRPr="00E02EAD" w:rsidRDefault="00D47904" w:rsidP="00D47904">
      <w:pPr>
        <w:rPr>
          <w:b/>
          <w:i/>
        </w:rPr>
      </w:pPr>
      <w:r w:rsidRPr="00E02EAD">
        <w:rPr>
          <w:b/>
          <w:i/>
          <w:u w:val="single"/>
        </w:rPr>
        <w:t>Decision taken</w:t>
      </w:r>
      <w:r w:rsidRPr="00E02EAD">
        <w:rPr>
          <w:b/>
        </w:rPr>
        <w:t>:</w:t>
      </w:r>
      <w:r w:rsidRPr="00E02EAD">
        <w:rPr>
          <w:b/>
        </w:rPr>
        <w:tab/>
      </w:r>
      <w:r w:rsidRPr="00E02EAD">
        <w:rPr>
          <w:b/>
          <w:i/>
        </w:rPr>
        <w:t>No decision, for information only.</w:t>
      </w:r>
    </w:p>
    <w:p w:rsidR="00D47904" w:rsidRPr="00E02EAD" w:rsidRDefault="00D47904" w:rsidP="00D47904">
      <w:pPr>
        <w:pStyle w:val="Normale1"/>
        <w:pBdr>
          <w:top w:val="none" w:sz="0" w:space="0" w:color="auto"/>
          <w:left w:val="none" w:sz="0" w:space="0" w:color="auto"/>
          <w:bottom w:val="none" w:sz="0" w:space="0" w:color="auto"/>
          <w:right w:val="none" w:sz="0" w:space="0" w:color="auto"/>
        </w:pBdr>
        <w:spacing w:after="60"/>
        <w:ind w:left="709" w:hanging="709"/>
        <w:jc w:val="both"/>
        <w:rPr>
          <w:b/>
          <w:bCs/>
          <w:i/>
          <w:iCs/>
        </w:rPr>
      </w:pPr>
    </w:p>
    <w:p w:rsidR="00D47904" w:rsidRPr="00E02EAD" w:rsidRDefault="00D47904" w:rsidP="00D47904">
      <w:pPr>
        <w:pStyle w:val="Normale1"/>
        <w:pBdr>
          <w:top w:val="none" w:sz="0" w:space="0" w:color="auto"/>
          <w:left w:val="none" w:sz="0" w:space="0" w:color="auto"/>
          <w:bottom w:val="none" w:sz="0" w:space="0" w:color="auto"/>
          <w:right w:val="none" w:sz="0" w:space="0" w:color="auto"/>
        </w:pBdr>
        <w:spacing w:after="60"/>
        <w:ind w:left="709" w:hanging="709"/>
        <w:jc w:val="both"/>
        <w:rPr>
          <w:b/>
          <w:bCs/>
          <w:i/>
          <w:iCs/>
        </w:rPr>
      </w:pPr>
      <w:r w:rsidRPr="00E02EAD">
        <w:rPr>
          <w:b/>
          <w:bCs/>
          <w:i/>
          <w:iCs/>
        </w:rPr>
        <w:t>8.2</w:t>
      </w:r>
      <w:r w:rsidRPr="00E02EAD">
        <w:rPr>
          <w:b/>
          <w:bCs/>
          <w:i/>
          <w:iCs/>
        </w:rPr>
        <w:tab/>
        <w:t xml:space="preserve">Case-law of interest for the ENVI Committee </w:t>
      </w:r>
    </w:p>
    <w:p w:rsidR="00D47904" w:rsidRPr="00E02EAD" w:rsidRDefault="00D47904" w:rsidP="00D47904">
      <w:pPr>
        <w:ind w:firstLine="709"/>
        <w:rPr>
          <w:b/>
          <w:i/>
        </w:rPr>
      </w:pPr>
    </w:p>
    <w:p w:rsidR="00D47904" w:rsidRPr="00E02EAD" w:rsidRDefault="00D47904" w:rsidP="00D47904">
      <w:pPr>
        <w:rPr>
          <w:b/>
          <w:i/>
        </w:rPr>
      </w:pPr>
      <w:r w:rsidRPr="00E02EAD">
        <w:rPr>
          <w:b/>
          <w:i/>
          <w:u w:val="single"/>
        </w:rPr>
        <w:t>Decision taken</w:t>
      </w:r>
      <w:r w:rsidRPr="00E02EAD">
        <w:rPr>
          <w:b/>
        </w:rPr>
        <w:t>:</w:t>
      </w:r>
      <w:r w:rsidRPr="00E02EAD">
        <w:rPr>
          <w:b/>
        </w:rPr>
        <w:tab/>
      </w:r>
      <w:r w:rsidRPr="00E02EAD">
        <w:rPr>
          <w:b/>
          <w:i/>
        </w:rPr>
        <w:t>No decision, for information only.</w:t>
      </w:r>
    </w:p>
    <w:p w:rsidR="00D47904" w:rsidRPr="00E02EAD" w:rsidRDefault="00D47904" w:rsidP="00D47904"/>
    <w:p w:rsidR="00D47904" w:rsidRPr="00E02EAD" w:rsidRDefault="00D47904" w:rsidP="00D47904">
      <w:pPr>
        <w:pStyle w:val="Normale1"/>
        <w:spacing w:after="60"/>
        <w:ind w:left="709" w:hanging="709"/>
        <w:jc w:val="both"/>
        <w:rPr>
          <w:b/>
          <w:bCs/>
          <w:i/>
          <w:iCs/>
        </w:rPr>
      </w:pPr>
      <w:r w:rsidRPr="00E02EAD">
        <w:rPr>
          <w:b/>
          <w:i/>
        </w:rPr>
        <w:t>8.3</w:t>
      </w:r>
      <w:r w:rsidRPr="00E02EAD">
        <w:rPr>
          <w:b/>
          <w:i/>
        </w:rPr>
        <w:tab/>
      </w:r>
      <w:r w:rsidRPr="00E02EAD">
        <w:rPr>
          <w:b/>
          <w:bCs/>
          <w:i/>
          <w:iCs/>
        </w:rPr>
        <w:t>Remote voting in ENVI (iVote application)</w:t>
      </w:r>
    </w:p>
    <w:p w:rsidR="00D47904" w:rsidRPr="00E02EAD" w:rsidRDefault="00D47904" w:rsidP="00D47904">
      <w:pPr>
        <w:pStyle w:val="Normale1"/>
        <w:spacing w:after="60"/>
        <w:ind w:firstLine="709"/>
        <w:jc w:val="both"/>
      </w:pPr>
    </w:p>
    <w:p w:rsidR="00D47904" w:rsidRPr="00E02EAD" w:rsidRDefault="00D47904" w:rsidP="00D47904">
      <w:pPr>
        <w:pStyle w:val="Normale1"/>
        <w:spacing w:after="60"/>
        <w:ind w:left="2127" w:hanging="2127"/>
        <w:jc w:val="both"/>
      </w:pPr>
      <w:r w:rsidRPr="00E02EAD">
        <w:rPr>
          <w:b/>
          <w:i/>
          <w:color w:val="auto"/>
          <w:u w:val="single"/>
          <w:bdr w:val="none" w:sz="0" w:space="0" w:color="auto"/>
        </w:rPr>
        <w:t>Decision taken</w:t>
      </w:r>
      <w:r w:rsidRPr="00E02EAD">
        <w:rPr>
          <w:b/>
          <w:color w:val="auto"/>
          <w:bdr w:val="none" w:sz="0" w:space="0" w:color="auto"/>
        </w:rPr>
        <w:t>:</w:t>
      </w:r>
      <w:r w:rsidRPr="00E02EAD">
        <w:rPr>
          <w:b/>
          <w:color w:val="auto"/>
          <w:bdr w:val="none" w:sz="0" w:space="0" w:color="auto"/>
        </w:rPr>
        <w:tab/>
      </w:r>
      <w:r w:rsidRPr="00E02EAD">
        <w:rPr>
          <w:b/>
          <w:i/>
        </w:rPr>
        <w:t>Coordinators took note of the information provided about the iVote application.</w:t>
      </w:r>
    </w:p>
    <w:p w:rsidR="00D47904" w:rsidRPr="00E02EAD" w:rsidRDefault="00D47904" w:rsidP="00D47904">
      <w:pPr>
        <w:pStyle w:val="Normale1"/>
        <w:spacing w:after="60"/>
        <w:ind w:left="709" w:hanging="709"/>
        <w:jc w:val="both"/>
        <w:rPr>
          <w:b/>
          <w:i/>
        </w:rPr>
      </w:pPr>
    </w:p>
    <w:p w:rsidR="00EE69D4" w:rsidRPr="00E02EAD" w:rsidRDefault="00EE69D4" w:rsidP="00D47904">
      <w:pPr>
        <w:pStyle w:val="Normale1"/>
        <w:spacing w:after="60"/>
        <w:ind w:left="709" w:hanging="709"/>
        <w:jc w:val="both"/>
        <w:rPr>
          <w:b/>
          <w:i/>
        </w:rPr>
      </w:pPr>
    </w:p>
    <w:p w:rsidR="00D47904" w:rsidRPr="00E02EAD" w:rsidRDefault="00D47904" w:rsidP="00D47904">
      <w:pPr>
        <w:pStyle w:val="Normale1"/>
        <w:spacing w:after="60"/>
        <w:jc w:val="both"/>
        <w:rPr>
          <w:b/>
          <w:bCs/>
          <w:i/>
          <w:iCs/>
        </w:rPr>
      </w:pPr>
      <w:r w:rsidRPr="00E02EAD">
        <w:rPr>
          <w:b/>
          <w:bCs/>
          <w:color w:val="auto"/>
        </w:rPr>
        <w:t>9.</w:t>
      </w:r>
      <w:r w:rsidRPr="00E02EAD">
        <w:rPr>
          <w:b/>
          <w:bCs/>
          <w:color w:val="auto"/>
        </w:rPr>
        <w:tab/>
      </w:r>
      <w:r w:rsidRPr="00E02EAD">
        <w:rPr>
          <w:b/>
          <w:bCs/>
          <w:u w:val="single"/>
        </w:rPr>
        <w:t>ANY OTHER BUSINESS</w:t>
      </w:r>
      <w:r w:rsidRPr="00E02EAD">
        <w:rPr>
          <w:b/>
          <w:bCs/>
          <w:i/>
          <w:iCs/>
        </w:rPr>
        <w:t xml:space="preserve"> </w:t>
      </w:r>
    </w:p>
    <w:p w:rsidR="00D47904" w:rsidRPr="00E02EAD" w:rsidRDefault="00D47904" w:rsidP="00D47904">
      <w:pPr>
        <w:pBdr>
          <w:top w:val="nil"/>
          <w:left w:val="nil"/>
          <w:bottom w:val="nil"/>
          <w:right w:val="nil"/>
          <w:between w:val="nil"/>
          <w:bar w:val="nil"/>
        </w:pBdr>
        <w:spacing w:after="60"/>
        <w:ind w:hanging="1"/>
        <w:rPr>
          <w:rFonts w:eastAsia="Arial Unicode MS" w:cs="Arial Unicode MS"/>
          <w:b/>
          <w:bCs/>
          <w:i/>
          <w:iCs/>
          <w:color w:val="000000"/>
          <w:u w:val="single"/>
          <w:bdr w:val="nil"/>
          <w:lang w:eastAsia="en-GB"/>
        </w:rPr>
      </w:pPr>
    </w:p>
    <w:p w:rsidR="00D47904" w:rsidRPr="00E02EAD" w:rsidRDefault="00D47904" w:rsidP="00D47904">
      <w:pPr>
        <w:pBdr>
          <w:top w:val="nil"/>
          <w:left w:val="nil"/>
          <w:bottom w:val="nil"/>
          <w:right w:val="nil"/>
          <w:between w:val="nil"/>
          <w:bar w:val="nil"/>
        </w:pBdr>
        <w:spacing w:after="60"/>
        <w:ind w:hanging="1"/>
        <w:rPr>
          <w:rFonts w:eastAsia="Arial Unicode MS" w:cs="Arial Unicode MS"/>
          <w:b/>
          <w:bCs/>
          <w:i/>
          <w:iCs/>
          <w:color w:val="000000"/>
          <w:u w:val="single"/>
          <w:bdr w:val="nil"/>
        </w:rPr>
      </w:pPr>
      <w:r w:rsidRPr="00E02EAD">
        <w:rPr>
          <w:b/>
          <w:bCs/>
          <w:i/>
          <w:iCs/>
          <w:color w:val="000000"/>
          <w:u w:val="single"/>
          <w:bdr w:val="nil"/>
        </w:rPr>
        <w:t xml:space="preserve">Request from Renew group to consider the state of play on the political discussions with AGRI on the CAP Strategic Plans Regulation </w:t>
      </w:r>
    </w:p>
    <w:p w:rsidR="00D47904" w:rsidRPr="00E02EAD" w:rsidRDefault="00D47904" w:rsidP="00D47904">
      <w:pPr>
        <w:pBdr>
          <w:top w:val="nil"/>
          <w:left w:val="nil"/>
          <w:bottom w:val="nil"/>
          <w:right w:val="nil"/>
          <w:between w:val="nil"/>
          <w:bar w:val="nil"/>
        </w:pBdr>
        <w:rPr>
          <w:rFonts w:eastAsia="Arial Unicode MS"/>
          <w:b/>
          <w:bCs/>
          <w:i/>
          <w:u w:val="single"/>
          <w:bdr w:val="nil"/>
        </w:rPr>
      </w:pPr>
    </w:p>
    <w:p w:rsidR="00D47904" w:rsidRPr="00E02EAD" w:rsidRDefault="00D47904" w:rsidP="00D47904">
      <w:pPr>
        <w:pBdr>
          <w:top w:val="nil"/>
          <w:left w:val="nil"/>
          <w:bottom w:val="nil"/>
          <w:right w:val="nil"/>
          <w:between w:val="nil"/>
          <w:bar w:val="nil"/>
        </w:pBdr>
        <w:ind w:left="2160" w:hanging="2160"/>
      </w:pPr>
      <w:r w:rsidRPr="00E02EAD">
        <w:rPr>
          <w:b/>
          <w:bCs/>
          <w:i/>
          <w:u w:val="single"/>
          <w:bdr w:val="nil"/>
        </w:rPr>
        <w:t>Decision taken</w:t>
      </w:r>
      <w:r w:rsidRPr="00E02EAD">
        <w:rPr>
          <w:b/>
          <w:bCs/>
          <w:i/>
          <w:bdr w:val="nil"/>
        </w:rPr>
        <w:t>:</w:t>
      </w:r>
      <w:r w:rsidRPr="00E02EAD">
        <w:rPr>
          <w:b/>
          <w:bCs/>
          <w:i/>
          <w:bdr w:val="nil"/>
        </w:rPr>
        <w:tab/>
      </w:r>
      <w:r w:rsidRPr="00E02EAD">
        <w:rPr>
          <w:b/>
          <w:i/>
          <w:bdr w:val="nil"/>
        </w:rPr>
        <w:t xml:space="preserve">Coordinators had an exchange of views on the state of play of the joint AGRI-ENVI work on the CAP Strategic Plans Regulation. A majority of coordinators decided to withdraw from this process in order to allow political groups to prepare compromise amendments by political groups in view of the plenary vote. </w:t>
      </w:r>
    </w:p>
    <w:p w:rsidR="00D47904" w:rsidRPr="00E02EAD" w:rsidRDefault="00D47904" w:rsidP="00D47904">
      <w:pPr>
        <w:pBdr>
          <w:top w:val="nil"/>
          <w:left w:val="nil"/>
          <w:bottom w:val="nil"/>
          <w:right w:val="nil"/>
          <w:between w:val="nil"/>
          <w:bar w:val="nil"/>
        </w:pBdr>
        <w:ind w:left="2832" w:hanging="2832"/>
        <w:rPr>
          <w:b/>
          <w:bCs/>
          <w:i/>
          <w:iCs/>
        </w:rPr>
      </w:pPr>
    </w:p>
    <w:p w:rsidR="00D47904" w:rsidRPr="00E02EAD" w:rsidRDefault="00D47904" w:rsidP="00D47904">
      <w:pPr>
        <w:pStyle w:val="Normale1"/>
        <w:widowControl w:val="0"/>
        <w:spacing w:after="60"/>
        <w:ind w:left="142"/>
        <w:jc w:val="both"/>
        <w:rPr>
          <w:b/>
          <w:bCs/>
          <w:i/>
          <w:iCs/>
          <w:color w:val="auto"/>
        </w:rPr>
      </w:pPr>
    </w:p>
    <w:p w:rsidR="00D47904" w:rsidRPr="00E02EAD" w:rsidRDefault="00D47904" w:rsidP="00D47904">
      <w:pPr>
        <w:pStyle w:val="Normale1"/>
        <w:widowControl w:val="0"/>
        <w:spacing w:after="60"/>
        <w:rPr>
          <w:b/>
          <w:bCs/>
          <w:color w:val="auto"/>
          <w:u w:val="single"/>
        </w:rPr>
      </w:pPr>
      <w:r w:rsidRPr="00E02EAD">
        <w:rPr>
          <w:b/>
          <w:bCs/>
          <w:color w:val="auto"/>
        </w:rPr>
        <w:t>10.</w:t>
      </w:r>
      <w:r w:rsidRPr="00E02EAD">
        <w:rPr>
          <w:b/>
          <w:bCs/>
          <w:color w:val="auto"/>
        </w:rPr>
        <w:tab/>
      </w:r>
      <w:r w:rsidRPr="00E02EAD">
        <w:rPr>
          <w:b/>
          <w:bCs/>
          <w:color w:val="auto"/>
          <w:u w:val="single"/>
        </w:rPr>
        <w:t>NEXT COORDINATORS' MEETING</w:t>
      </w:r>
    </w:p>
    <w:p w:rsidR="00D47904" w:rsidRPr="00E02EAD" w:rsidRDefault="00D47904" w:rsidP="00D47904">
      <w:pPr>
        <w:pStyle w:val="Normale1"/>
        <w:widowControl w:val="0"/>
        <w:spacing w:after="60"/>
        <w:ind w:firstLine="708"/>
      </w:pPr>
      <w:r w:rsidRPr="00E02EAD">
        <w:rPr>
          <w:color w:val="auto"/>
        </w:rPr>
        <w:t>(tbc)</w:t>
      </w:r>
    </w:p>
    <w:p w:rsidR="0022027F" w:rsidRPr="00E02EAD" w:rsidRDefault="0022027F" w:rsidP="0022027F">
      <w:pPr>
        <w:pStyle w:val="AttendancePV"/>
      </w:pPr>
    </w:p>
    <w:sectPr w:rsidR="0022027F" w:rsidRPr="00E02EAD" w:rsidSect="00F80F1C">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C0F" w:rsidRPr="009B6465" w:rsidRDefault="00590C0F">
      <w:r w:rsidRPr="009B6465">
        <w:separator/>
      </w:r>
    </w:p>
    <w:p w:rsidR="00590C0F" w:rsidRPr="009B6465" w:rsidRDefault="00590C0F"/>
  </w:endnote>
  <w:endnote w:type="continuationSeparator" w:id="0">
    <w:p w:rsidR="00590C0F" w:rsidRPr="009B6465" w:rsidRDefault="00590C0F">
      <w:r w:rsidRPr="009B6465">
        <w:continuationSeparator/>
      </w:r>
    </w:p>
    <w:p w:rsidR="00590C0F" w:rsidRPr="009B6465" w:rsidRDefault="00590C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65" w:rsidRPr="009B6465" w:rsidRDefault="009B6465" w:rsidP="009B6465">
    <w:pPr>
      <w:pStyle w:val="EPFooter"/>
    </w:pPr>
    <w:r w:rsidRPr="009B6465">
      <w:t>PE</w:t>
    </w:r>
    <w:r w:rsidRPr="009B6465">
      <w:rPr>
        <w:rStyle w:val="HideTWBExt"/>
        <w:noProof w:val="0"/>
      </w:rPr>
      <w:t>&lt;NoPE&gt;</w:t>
    </w:r>
    <w:r w:rsidRPr="009B6465">
      <w:t>654.097</w:t>
    </w:r>
    <w:r w:rsidRPr="009B6465">
      <w:rPr>
        <w:rStyle w:val="HideTWBExt"/>
        <w:noProof w:val="0"/>
      </w:rPr>
      <w:t>&lt;/NoPE&gt;&lt;Version&gt;</w:t>
    </w:r>
    <w:r w:rsidRPr="009B6465">
      <w:t>v01-00</w:t>
    </w:r>
    <w:r w:rsidRPr="009B6465">
      <w:rPr>
        <w:rStyle w:val="HideTWBExt"/>
        <w:noProof w:val="0"/>
      </w:rPr>
      <w:t>&lt;/Version&gt;</w:t>
    </w:r>
    <w:r w:rsidRPr="009B6465">
      <w:tab/>
    </w:r>
    <w:r w:rsidRPr="009B6465">
      <w:fldChar w:fldCharType="begin"/>
    </w:r>
    <w:r w:rsidRPr="009B6465">
      <w:instrText xml:space="preserve"> PAGE  \* MERGEFORMAT </w:instrText>
    </w:r>
    <w:r w:rsidRPr="009B6465">
      <w:fldChar w:fldCharType="separate"/>
    </w:r>
    <w:r w:rsidR="00E02EAD">
      <w:rPr>
        <w:noProof/>
      </w:rPr>
      <w:t>4</w:t>
    </w:r>
    <w:r w:rsidRPr="009B6465">
      <w:fldChar w:fldCharType="end"/>
    </w:r>
    <w:r w:rsidRPr="009B6465">
      <w:t>/</w:t>
    </w:r>
    <w:fldSimple w:instr=" NUMPAGES  \* MERGEFORMAT ">
      <w:r w:rsidR="00E02EAD">
        <w:rPr>
          <w:noProof/>
        </w:rPr>
        <w:t>15</w:t>
      </w:r>
    </w:fldSimple>
    <w:r w:rsidRPr="009B6465">
      <w:tab/>
    </w:r>
    <w:r w:rsidRPr="009B6465">
      <w:rPr>
        <w:rStyle w:val="HideTWBExt"/>
        <w:noProof w:val="0"/>
      </w:rPr>
      <w:t>&lt;PathFdR&gt;</w:t>
    </w:r>
    <w:r w:rsidRPr="009B6465">
      <w:t>PV\1209579DA.docx</w:t>
    </w:r>
    <w:r w:rsidRPr="009B6465">
      <w:rPr>
        <w:rStyle w:val="HideTWBExt"/>
        <w:noProof w:val="0"/>
      </w:rPr>
      <w:t>&lt;/PathFdR&gt;</w:t>
    </w:r>
  </w:p>
  <w:p w:rsidR="00A13D65" w:rsidRPr="009B6465" w:rsidRDefault="009B6465" w:rsidP="009B6465">
    <w:pPr>
      <w:pStyle w:val="EPFooter2"/>
    </w:pPr>
    <w:r w:rsidRPr="009B6465">
      <w:t>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65" w:rsidRPr="009B6465" w:rsidRDefault="009B6465" w:rsidP="009B6465">
    <w:pPr>
      <w:pStyle w:val="EPFooter"/>
    </w:pPr>
    <w:r w:rsidRPr="009B6465">
      <w:rPr>
        <w:rStyle w:val="HideTWBExt"/>
        <w:noProof w:val="0"/>
      </w:rPr>
      <w:t>&lt;PathFdR&gt;</w:t>
    </w:r>
    <w:r w:rsidRPr="009B6465">
      <w:t>PV\1209579DA.docx</w:t>
    </w:r>
    <w:r w:rsidRPr="009B6465">
      <w:rPr>
        <w:rStyle w:val="HideTWBExt"/>
        <w:noProof w:val="0"/>
      </w:rPr>
      <w:t>&lt;/PathFdR&gt;</w:t>
    </w:r>
    <w:r w:rsidRPr="009B6465">
      <w:tab/>
    </w:r>
    <w:r w:rsidRPr="009B6465">
      <w:fldChar w:fldCharType="begin"/>
    </w:r>
    <w:r w:rsidRPr="009B6465">
      <w:instrText xml:space="preserve"> PAGE  \* MERGEFORMAT </w:instrText>
    </w:r>
    <w:r w:rsidRPr="009B6465">
      <w:fldChar w:fldCharType="separate"/>
    </w:r>
    <w:r w:rsidR="00E02EAD">
      <w:rPr>
        <w:noProof/>
      </w:rPr>
      <w:t>5</w:t>
    </w:r>
    <w:r w:rsidRPr="009B6465">
      <w:fldChar w:fldCharType="end"/>
    </w:r>
    <w:r w:rsidRPr="009B6465">
      <w:t>/</w:t>
    </w:r>
    <w:fldSimple w:instr=" NUMPAGES  \* MERGEFORMAT ">
      <w:r w:rsidR="00E02EAD">
        <w:rPr>
          <w:noProof/>
        </w:rPr>
        <w:t>15</w:t>
      </w:r>
    </w:fldSimple>
    <w:r w:rsidRPr="009B6465">
      <w:tab/>
      <w:t>PE</w:t>
    </w:r>
    <w:r w:rsidRPr="009B6465">
      <w:rPr>
        <w:rStyle w:val="HideTWBExt"/>
        <w:noProof w:val="0"/>
      </w:rPr>
      <w:t>&lt;NoPE&gt;</w:t>
    </w:r>
    <w:r w:rsidRPr="009B6465">
      <w:t>654.097</w:t>
    </w:r>
    <w:r w:rsidRPr="009B6465">
      <w:rPr>
        <w:rStyle w:val="HideTWBExt"/>
        <w:noProof w:val="0"/>
      </w:rPr>
      <w:t>&lt;/NoPE&gt;&lt;Version&gt;</w:t>
    </w:r>
    <w:r w:rsidRPr="009B6465">
      <w:t>v01-00</w:t>
    </w:r>
    <w:r w:rsidRPr="009B6465">
      <w:rPr>
        <w:rStyle w:val="HideTWBExt"/>
        <w:noProof w:val="0"/>
      </w:rPr>
      <w:t>&lt;/Version&gt;</w:t>
    </w:r>
  </w:p>
  <w:p w:rsidR="00A13D65" w:rsidRPr="009B6465" w:rsidRDefault="009B6465" w:rsidP="009B6465">
    <w:pPr>
      <w:pStyle w:val="EPFooter2"/>
    </w:pPr>
    <w:r w:rsidRPr="009B6465">
      <w:tab/>
    </w:r>
    <w:r w:rsidRPr="009B6465">
      <w:tab/>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65" w:rsidRPr="009B6465" w:rsidRDefault="009B6465" w:rsidP="009B6465">
    <w:pPr>
      <w:pStyle w:val="EPFooter"/>
    </w:pPr>
    <w:r w:rsidRPr="009B6465">
      <w:rPr>
        <w:rStyle w:val="HideTWBExt"/>
        <w:noProof w:val="0"/>
      </w:rPr>
      <w:t>&lt;PathFdR&gt;</w:t>
    </w:r>
    <w:r w:rsidRPr="009B6465">
      <w:t>PV\1209579DA.docx</w:t>
    </w:r>
    <w:r w:rsidRPr="009B6465">
      <w:rPr>
        <w:rStyle w:val="HideTWBExt"/>
        <w:noProof w:val="0"/>
      </w:rPr>
      <w:t>&lt;/PathFdR&gt;</w:t>
    </w:r>
    <w:r w:rsidRPr="009B6465">
      <w:tab/>
    </w:r>
    <w:r w:rsidRPr="009B6465">
      <w:tab/>
      <w:t>PE</w:t>
    </w:r>
    <w:r w:rsidRPr="009B6465">
      <w:rPr>
        <w:rStyle w:val="HideTWBExt"/>
        <w:noProof w:val="0"/>
      </w:rPr>
      <w:t>&lt;NoPE&gt;</w:t>
    </w:r>
    <w:r w:rsidRPr="009B6465">
      <w:t>654.097</w:t>
    </w:r>
    <w:r w:rsidRPr="009B6465">
      <w:rPr>
        <w:rStyle w:val="HideTWBExt"/>
        <w:noProof w:val="0"/>
      </w:rPr>
      <w:t>&lt;/NoPE&gt;&lt;Version&gt;</w:t>
    </w:r>
    <w:r w:rsidRPr="009B6465">
      <w:t>v01-00</w:t>
    </w:r>
    <w:r w:rsidRPr="009B6465">
      <w:rPr>
        <w:rStyle w:val="HideTWBExt"/>
        <w:noProof w:val="0"/>
      </w:rPr>
      <w:t>&lt;/Version&gt;</w:t>
    </w:r>
  </w:p>
  <w:p w:rsidR="00A13D65" w:rsidRPr="009B6465" w:rsidRDefault="009B6465" w:rsidP="009B6465">
    <w:pPr>
      <w:pStyle w:val="EPFooter2"/>
    </w:pPr>
    <w:r w:rsidRPr="009B6465">
      <w:t>DA</w:t>
    </w:r>
    <w:r w:rsidRPr="009B6465">
      <w:tab/>
    </w:r>
    <w:r w:rsidRPr="009B6465">
      <w:rPr>
        <w:b w:val="0"/>
        <w:i/>
        <w:color w:val="C0C0C0"/>
        <w:sz w:val="22"/>
      </w:rPr>
      <w:t>Forenet i mangfoldighed</w:t>
    </w:r>
    <w:r w:rsidRPr="009B6465">
      <w:tab/>
      <w:t>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C0F" w:rsidRPr="009B6465" w:rsidRDefault="00590C0F">
      <w:r w:rsidRPr="009B6465">
        <w:separator/>
      </w:r>
    </w:p>
    <w:p w:rsidR="00590C0F" w:rsidRPr="009B6465" w:rsidRDefault="00590C0F"/>
  </w:footnote>
  <w:footnote w:type="continuationSeparator" w:id="0">
    <w:p w:rsidR="00590C0F" w:rsidRPr="009B6465" w:rsidRDefault="00590C0F">
      <w:r w:rsidRPr="009B6465">
        <w:continuationSeparator/>
      </w:r>
    </w:p>
    <w:p w:rsidR="00590C0F" w:rsidRPr="009B6465" w:rsidRDefault="00590C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EAD" w:rsidRDefault="00E02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EAD" w:rsidRDefault="00E02E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EAD" w:rsidRDefault="00E02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3BF22AF"/>
    <w:multiLevelType w:val="multilevel"/>
    <w:tmpl w:val="497EA137"/>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5E91C4F"/>
    <w:multiLevelType w:val="hybridMultilevel"/>
    <w:tmpl w:val="95962FC0"/>
    <w:lvl w:ilvl="0" w:tplc="50C4CD00">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2B1C7BC2"/>
    <w:multiLevelType w:val="hybridMultilevel"/>
    <w:tmpl w:val="8806BC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B32E887"/>
    <w:multiLevelType w:val="multilevel"/>
    <w:tmpl w:val="0EC81A1B"/>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F000016"/>
    <w:multiLevelType w:val="hybridMultilevel"/>
    <w:tmpl w:val="3B7B12A6"/>
    <w:lvl w:ilvl="0" w:tplc="6EDC62C8">
      <w:start w:val="1"/>
      <w:numFmt w:val="bullet"/>
      <w:lvlText w:val="·"/>
      <w:lvlJc w:val="left"/>
      <w:pPr>
        <w:ind w:left="4046" w:hanging="360"/>
        <w:jc w:val="both"/>
      </w:pPr>
      <w:rPr>
        <w:rFonts w:ascii="Symbol" w:eastAsia="Symbol" w:hAnsi="Symbol"/>
        <w:w w:val="100"/>
        <w:sz w:val="20"/>
        <w:szCs w:val="20"/>
        <w:shd w:val="clear" w:color="auto" w:fill="auto"/>
      </w:rPr>
    </w:lvl>
    <w:lvl w:ilvl="1" w:tplc="F564B4F4">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616E30C6">
      <w:start w:val="1"/>
      <w:numFmt w:val="bullet"/>
      <w:lvlText w:val="§"/>
      <w:lvlJc w:val="left"/>
      <w:pPr>
        <w:ind w:left="2160" w:hanging="360"/>
        <w:jc w:val="both"/>
      </w:pPr>
      <w:rPr>
        <w:rFonts w:ascii="Wingdings" w:eastAsia="Wingdings" w:hAnsi="Wingdings"/>
        <w:w w:val="100"/>
        <w:sz w:val="20"/>
        <w:szCs w:val="20"/>
        <w:shd w:val="clear" w:color="auto" w:fill="auto"/>
      </w:rPr>
    </w:lvl>
    <w:lvl w:ilvl="3" w:tplc="720CD978">
      <w:start w:val="1"/>
      <w:numFmt w:val="bullet"/>
      <w:lvlText w:val="·"/>
      <w:lvlJc w:val="left"/>
      <w:pPr>
        <w:ind w:left="2880" w:hanging="360"/>
        <w:jc w:val="both"/>
      </w:pPr>
      <w:rPr>
        <w:rFonts w:ascii="Symbol" w:eastAsia="Symbol" w:hAnsi="Symbol"/>
        <w:w w:val="100"/>
        <w:sz w:val="20"/>
        <w:szCs w:val="20"/>
        <w:shd w:val="clear" w:color="auto" w:fill="auto"/>
      </w:rPr>
    </w:lvl>
    <w:lvl w:ilvl="4" w:tplc="55DAF3BC">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19E6D494">
      <w:start w:val="1"/>
      <w:numFmt w:val="bullet"/>
      <w:lvlText w:val="§"/>
      <w:lvlJc w:val="left"/>
      <w:pPr>
        <w:ind w:left="4320" w:hanging="360"/>
        <w:jc w:val="both"/>
      </w:pPr>
      <w:rPr>
        <w:rFonts w:ascii="Wingdings" w:eastAsia="Wingdings" w:hAnsi="Wingdings"/>
        <w:w w:val="100"/>
        <w:sz w:val="20"/>
        <w:szCs w:val="20"/>
        <w:shd w:val="clear" w:color="auto" w:fill="auto"/>
      </w:rPr>
    </w:lvl>
    <w:lvl w:ilvl="6" w:tplc="EE468236">
      <w:start w:val="1"/>
      <w:numFmt w:val="bullet"/>
      <w:lvlText w:val="·"/>
      <w:lvlJc w:val="left"/>
      <w:pPr>
        <w:ind w:left="5040" w:hanging="360"/>
        <w:jc w:val="both"/>
      </w:pPr>
      <w:rPr>
        <w:rFonts w:ascii="Symbol" w:eastAsia="Symbol" w:hAnsi="Symbol"/>
        <w:w w:val="100"/>
        <w:sz w:val="20"/>
        <w:szCs w:val="20"/>
        <w:shd w:val="clear" w:color="auto" w:fill="auto"/>
      </w:rPr>
    </w:lvl>
    <w:lvl w:ilvl="7" w:tplc="E54409CC">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1EE6E772">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1"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12"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2757AC5"/>
    <w:multiLevelType w:val="hybridMultilevel"/>
    <w:tmpl w:val="7A9A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E6574F7"/>
    <w:multiLevelType w:val="multilevel"/>
    <w:tmpl w:val="35833B44"/>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8"/>
  </w:num>
  <w:num w:numId="3">
    <w:abstractNumId w:val="12"/>
  </w:num>
  <w:num w:numId="4">
    <w:abstractNumId w:val="11"/>
  </w:num>
  <w:num w:numId="5">
    <w:abstractNumId w:val="1"/>
  </w:num>
  <w:num w:numId="6">
    <w:abstractNumId w:val="7"/>
  </w:num>
  <w:num w:numId="7">
    <w:abstractNumId w:val="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2"/>
  </w:num>
  <w:num w:numId="16">
    <w:abstractNumId w:val="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2"/>
  </w:num>
  <w:num w:numId="25">
    <w:abstractNumId w:val="2"/>
  </w:num>
  <w:num w:numId="26">
    <w:abstractNumId w:val="5"/>
  </w:num>
  <w:num w:numId="27">
    <w:abstractNumId w:val="3"/>
  </w:num>
  <w:num w:numId="28">
    <w:abstractNumId w:val="15"/>
  </w:num>
  <w:num w:numId="29">
    <w:abstractNumId w:val="0"/>
  </w:num>
  <w:num w:numId="30">
    <w:abstractNumId w:val="8"/>
  </w:num>
  <w:num w:numId="31">
    <w:abstractNumId w:val="4"/>
  </w:num>
  <w:num w:numId="32">
    <w:abstractNumId w:val="9"/>
  </w:num>
  <w:num w:numId="33">
    <w:abstractNumId w:val="3"/>
    <w:lvlOverride w:ilvl="0">
      <w:startOverride w:val="7"/>
    </w:lvlOverride>
  </w:num>
  <w:num w:numId="34">
    <w:abstractNumId w:val="17"/>
  </w:num>
  <w:num w:numId="35">
    <w:abstractNumId w:val="14"/>
  </w:num>
  <w:num w:numId="36">
    <w:abstractNumId w:val="10"/>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ENVI"/>
    <w:docVar w:name="LastEditedSection" w:val=" 1"/>
    <w:docVar w:name="MEETMNU" w:val=" 1"/>
    <w:docVar w:name="NVAR" w:val="0"/>
    <w:docVar w:name="STOREDT1" w:val="16/06/2020"/>
    <w:docVar w:name="strDocTypeID" w:val="PVx"/>
    <w:docVar w:name="strSubDir" w:val="1209"/>
    <w:docVar w:name="TXTLANGUE" w:val="EN"/>
    <w:docVar w:name="TXTLANGUEMIN" w:val="en"/>
    <w:docVar w:name="TXTNRPE" w:val="654.097"/>
    <w:docVar w:name="TXTPEorAP" w:val="PE"/>
    <w:docVar w:name="TXTROUTE" w:val="PV\1209579EN.docx"/>
    <w:docVar w:name="TXTVERSION" w:val="01-00"/>
  </w:docVars>
  <w:rsids>
    <w:rsidRoot w:val="00590C0F"/>
    <w:rsid w:val="00007788"/>
    <w:rsid w:val="00021AD6"/>
    <w:rsid w:val="000265BD"/>
    <w:rsid w:val="00041A79"/>
    <w:rsid w:val="000533F1"/>
    <w:rsid w:val="000620E8"/>
    <w:rsid w:val="000637F3"/>
    <w:rsid w:val="0006514D"/>
    <w:rsid w:val="00092111"/>
    <w:rsid w:val="0009235A"/>
    <w:rsid w:val="000952B6"/>
    <w:rsid w:val="000A769E"/>
    <w:rsid w:val="000B1C1A"/>
    <w:rsid w:val="000B727D"/>
    <w:rsid w:val="000C46ED"/>
    <w:rsid w:val="000C68A5"/>
    <w:rsid w:val="000D4F53"/>
    <w:rsid w:val="000D5FD7"/>
    <w:rsid w:val="000E082D"/>
    <w:rsid w:val="000F0B40"/>
    <w:rsid w:val="000F6376"/>
    <w:rsid w:val="0011399B"/>
    <w:rsid w:val="00114A86"/>
    <w:rsid w:val="001173AC"/>
    <w:rsid w:val="00141F2B"/>
    <w:rsid w:val="00145CD7"/>
    <w:rsid w:val="00164E56"/>
    <w:rsid w:val="00176DCC"/>
    <w:rsid w:val="001813D5"/>
    <w:rsid w:val="001857BA"/>
    <w:rsid w:val="00190F58"/>
    <w:rsid w:val="00194506"/>
    <w:rsid w:val="00195F1B"/>
    <w:rsid w:val="0019636C"/>
    <w:rsid w:val="001C4040"/>
    <w:rsid w:val="001C7D62"/>
    <w:rsid w:val="001D14AA"/>
    <w:rsid w:val="001E20EC"/>
    <w:rsid w:val="001E4EBD"/>
    <w:rsid w:val="0020777E"/>
    <w:rsid w:val="0022027F"/>
    <w:rsid w:val="00225BAF"/>
    <w:rsid w:val="0022750E"/>
    <w:rsid w:val="00236A0D"/>
    <w:rsid w:val="00250F5D"/>
    <w:rsid w:val="00251D85"/>
    <w:rsid w:val="0026136B"/>
    <w:rsid w:val="002659A2"/>
    <w:rsid w:val="00273DB4"/>
    <w:rsid w:val="002753C7"/>
    <w:rsid w:val="00285290"/>
    <w:rsid w:val="002870DD"/>
    <w:rsid w:val="00297C7D"/>
    <w:rsid w:val="002A1BC9"/>
    <w:rsid w:val="002A27BB"/>
    <w:rsid w:val="002D74B5"/>
    <w:rsid w:val="002D7816"/>
    <w:rsid w:val="002E083E"/>
    <w:rsid w:val="002E2B09"/>
    <w:rsid w:val="002E37A9"/>
    <w:rsid w:val="00316C24"/>
    <w:rsid w:val="00323589"/>
    <w:rsid w:val="003331A8"/>
    <w:rsid w:val="003345F5"/>
    <w:rsid w:val="0033767A"/>
    <w:rsid w:val="00343EBA"/>
    <w:rsid w:val="003547F9"/>
    <w:rsid w:val="0035588F"/>
    <w:rsid w:val="0036013B"/>
    <w:rsid w:val="00367FF0"/>
    <w:rsid w:val="00370637"/>
    <w:rsid w:val="00374A20"/>
    <w:rsid w:val="003A0A68"/>
    <w:rsid w:val="003A4EA4"/>
    <w:rsid w:val="003B4372"/>
    <w:rsid w:val="003B5834"/>
    <w:rsid w:val="003C12C7"/>
    <w:rsid w:val="003C7A12"/>
    <w:rsid w:val="003D1CBB"/>
    <w:rsid w:val="003E0A41"/>
    <w:rsid w:val="003E0BDE"/>
    <w:rsid w:val="003E0D2D"/>
    <w:rsid w:val="003E582C"/>
    <w:rsid w:val="003F18DC"/>
    <w:rsid w:val="00405A95"/>
    <w:rsid w:val="004062E2"/>
    <w:rsid w:val="00442457"/>
    <w:rsid w:val="0045430B"/>
    <w:rsid w:val="00467244"/>
    <w:rsid w:val="00472CBA"/>
    <w:rsid w:val="00475C55"/>
    <w:rsid w:val="00481465"/>
    <w:rsid w:val="00481807"/>
    <w:rsid w:val="0048229C"/>
    <w:rsid w:val="004958EF"/>
    <w:rsid w:val="00497850"/>
    <w:rsid w:val="004A2A4E"/>
    <w:rsid w:val="004A2D31"/>
    <w:rsid w:val="004A4538"/>
    <w:rsid w:val="004A4927"/>
    <w:rsid w:val="004B094A"/>
    <w:rsid w:val="004B163A"/>
    <w:rsid w:val="004B31C5"/>
    <w:rsid w:val="004B6286"/>
    <w:rsid w:val="004C1E4A"/>
    <w:rsid w:val="004D6B1E"/>
    <w:rsid w:val="004E577D"/>
    <w:rsid w:val="004F1219"/>
    <w:rsid w:val="004F12D3"/>
    <w:rsid w:val="004F6ED0"/>
    <w:rsid w:val="004F76B3"/>
    <w:rsid w:val="00543EF6"/>
    <w:rsid w:val="00553CD4"/>
    <w:rsid w:val="00571482"/>
    <w:rsid w:val="00574D4D"/>
    <w:rsid w:val="005828F0"/>
    <w:rsid w:val="005838E8"/>
    <w:rsid w:val="00590C0F"/>
    <w:rsid w:val="00596A5E"/>
    <w:rsid w:val="005970B3"/>
    <w:rsid w:val="005A28B9"/>
    <w:rsid w:val="005A4857"/>
    <w:rsid w:val="005B7835"/>
    <w:rsid w:val="005C52E8"/>
    <w:rsid w:val="005D2D78"/>
    <w:rsid w:val="005D4FEF"/>
    <w:rsid w:val="005D5A08"/>
    <w:rsid w:val="005E11B3"/>
    <w:rsid w:val="005E2DEF"/>
    <w:rsid w:val="005E6C44"/>
    <w:rsid w:val="005F6C89"/>
    <w:rsid w:val="006009ED"/>
    <w:rsid w:val="006132D6"/>
    <w:rsid w:val="00615488"/>
    <w:rsid w:val="006275CD"/>
    <w:rsid w:val="00640211"/>
    <w:rsid w:val="006418F2"/>
    <w:rsid w:val="0064227F"/>
    <w:rsid w:val="00643758"/>
    <w:rsid w:val="00650AF2"/>
    <w:rsid w:val="00654687"/>
    <w:rsid w:val="00672690"/>
    <w:rsid w:val="00675887"/>
    <w:rsid w:val="0067649D"/>
    <w:rsid w:val="006B2516"/>
    <w:rsid w:val="006B2AF7"/>
    <w:rsid w:val="006C1AC2"/>
    <w:rsid w:val="006C52AC"/>
    <w:rsid w:val="006C6F0A"/>
    <w:rsid w:val="006D0C4F"/>
    <w:rsid w:val="006D2283"/>
    <w:rsid w:val="006D3CC8"/>
    <w:rsid w:val="006D6EB9"/>
    <w:rsid w:val="006E2C80"/>
    <w:rsid w:val="00704D52"/>
    <w:rsid w:val="0070508E"/>
    <w:rsid w:val="00713B78"/>
    <w:rsid w:val="00714F25"/>
    <w:rsid w:val="007153A2"/>
    <w:rsid w:val="00754C89"/>
    <w:rsid w:val="00755125"/>
    <w:rsid w:val="00765523"/>
    <w:rsid w:val="00765E1E"/>
    <w:rsid w:val="0076749D"/>
    <w:rsid w:val="00785E9B"/>
    <w:rsid w:val="00792939"/>
    <w:rsid w:val="00793FC2"/>
    <w:rsid w:val="007A20B1"/>
    <w:rsid w:val="007A3289"/>
    <w:rsid w:val="007B0C9D"/>
    <w:rsid w:val="007C674A"/>
    <w:rsid w:val="007D1D46"/>
    <w:rsid w:val="007D6B19"/>
    <w:rsid w:val="007E0B3D"/>
    <w:rsid w:val="007E5C31"/>
    <w:rsid w:val="00801684"/>
    <w:rsid w:val="00803FD1"/>
    <w:rsid w:val="00804AE1"/>
    <w:rsid w:val="0082592C"/>
    <w:rsid w:val="0083601E"/>
    <w:rsid w:val="0084009B"/>
    <w:rsid w:val="00844D91"/>
    <w:rsid w:val="008452E8"/>
    <w:rsid w:val="00872F47"/>
    <w:rsid w:val="0088003A"/>
    <w:rsid w:val="0088601A"/>
    <w:rsid w:val="00886345"/>
    <w:rsid w:val="00891C54"/>
    <w:rsid w:val="00897306"/>
    <w:rsid w:val="008978D3"/>
    <w:rsid w:val="008A0730"/>
    <w:rsid w:val="008A4B54"/>
    <w:rsid w:val="008A5B14"/>
    <w:rsid w:val="008A7874"/>
    <w:rsid w:val="008B0D40"/>
    <w:rsid w:val="008C12BD"/>
    <w:rsid w:val="008C3BBA"/>
    <w:rsid w:val="008D7AD4"/>
    <w:rsid w:val="008E131C"/>
    <w:rsid w:val="008E4DD5"/>
    <w:rsid w:val="008E6B98"/>
    <w:rsid w:val="008F6F69"/>
    <w:rsid w:val="008F7A17"/>
    <w:rsid w:val="00905F78"/>
    <w:rsid w:val="009119A3"/>
    <w:rsid w:val="00926DB0"/>
    <w:rsid w:val="009408CB"/>
    <w:rsid w:val="009515D1"/>
    <w:rsid w:val="00956466"/>
    <w:rsid w:val="00960270"/>
    <w:rsid w:val="0097066F"/>
    <w:rsid w:val="00972263"/>
    <w:rsid w:val="0099346B"/>
    <w:rsid w:val="00994629"/>
    <w:rsid w:val="009B6465"/>
    <w:rsid w:val="009D17C3"/>
    <w:rsid w:val="009D762D"/>
    <w:rsid w:val="009E0B27"/>
    <w:rsid w:val="009E24B6"/>
    <w:rsid w:val="009E7A82"/>
    <w:rsid w:val="00A00F95"/>
    <w:rsid w:val="00A13D65"/>
    <w:rsid w:val="00A13DDE"/>
    <w:rsid w:val="00A16FC5"/>
    <w:rsid w:val="00A36A4E"/>
    <w:rsid w:val="00A36EBF"/>
    <w:rsid w:val="00A427A6"/>
    <w:rsid w:val="00A44C95"/>
    <w:rsid w:val="00A5325A"/>
    <w:rsid w:val="00A6035E"/>
    <w:rsid w:val="00A65248"/>
    <w:rsid w:val="00A66B35"/>
    <w:rsid w:val="00A81EEA"/>
    <w:rsid w:val="00A87091"/>
    <w:rsid w:val="00A91422"/>
    <w:rsid w:val="00A92F32"/>
    <w:rsid w:val="00AB0669"/>
    <w:rsid w:val="00AB7DBA"/>
    <w:rsid w:val="00AC4D9A"/>
    <w:rsid w:val="00AC5E30"/>
    <w:rsid w:val="00AC660B"/>
    <w:rsid w:val="00AC70F9"/>
    <w:rsid w:val="00AD4CEB"/>
    <w:rsid w:val="00AE1834"/>
    <w:rsid w:val="00AF2827"/>
    <w:rsid w:val="00B01DC3"/>
    <w:rsid w:val="00B15084"/>
    <w:rsid w:val="00B2395C"/>
    <w:rsid w:val="00B408BE"/>
    <w:rsid w:val="00B501B7"/>
    <w:rsid w:val="00B51A97"/>
    <w:rsid w:val="00B51AD5"/>
    <w:rsid w:val="00BA4044"/>
    <w:rsid w:val="00BA464F"/>
    <w:rsid w:val="00BB0B38"/>
    <w:rsid w:val="00BC7215"/>
    <w:rsid w:val="00BD3F38"/>
    <w:rsid w:val="00BF102E"/>
    <w:rsid w:val="00BF288C"/>
    <w:rsid w:val="00BF54D6"/>
    <w:rsid w:val="00C01C42"/>
    <w:rsid w:val="00C13E92"/>
    <w:rsid w:val="00C346F1"/>
    <w:rsid w:val="00C36FC4"/>
    <w:rsid w:val="00C46B37"/>
    <w:rsid w:val="00C634EF"/>
    <w:rsid w:val="00C63594"/>
    <w:rsid w:val="00C63E0B"/>
    <w:rsid w:val="00C64625"/>
    <w:rsid w:val="00C65331"/>
    <w:rsid w:val="00C701DE"/>
    <w:rsid w:val="00C76C40"/>
    <w:rsid w:val="00C82F5B"/>
    <w:rsid w:val="00C90B1B"/>
    <w:rsid w:val="00CA2394"/>
    <w:rsid w:val="00CA4DE7"/>
    <w:rsid w:val="00CA53ED"/>
    <w:rsid w:val="00CA70CB"/>
    <w:rsid w:val="00CB12EE"/>
    <w:rsid w:val="00CC5762"/>
    <w:rsid w:val="00CC6E1E"/>
    <w:rsid w:val="00CD01A6"/>
    <w:rsid w:val="00CD0CF5"/>
    <w:rsid w:val="00CE29F4"/>
    <w:rsid w:val="00CE5AEB"/>
    <w:rsid w:val="00CF2D24"/>
    <w:rsid w:val="00CF45C4"/>
    <w:rsid w:val="00CF78F5"/>
    <w:rsid w:val="00D11A34"/>
    <w:rsid w:val="00D329C8"/>
    <w:rsid w:val="00D342CE"/>
    <w:rsid w:val="00D374CC"/>
    <w:rsid w:val="00D45997"/>
    <w:rsid w:val="00D47904"/>
    <w:rsid w:val="00D6668F"/>
    <w:rsid w:val="00D72EFA"/>
    <w:rsid w:val="00D82656"/>
    <w:rsid w:val="00DB2330"/>
    <w:rsid w:val="00DB5CC6"/>
    <w:rsid w:val="00DB7BC4"/>
    <w:rsid w:val="00DC061F"/>
    <w:rsid w:val="00DC629C"/>
    <w:rsid w:val="00DC63A9"/>
    <w:rsid w:val="00DC7AF1"/>
    <w:rsid w:val="00DD64B7"/>
    <w:rsid w:val="00DF0DC8"/>
    <w:rsid w:val="00E02EAD"/>
    <w:rsid w:val="00E14108"/>
    <w:rsid w:val="00E17EDA"/>
    <w:rsid w:val="00E21182"/>
    <w:rsid w:val="00E2213D"/>
    <w:rsid w:val="00E2660A"/>
    <w:rsid w:val="00E352CD"/>
    <w:rsid w:val="00E413A9"/>
    <w:rsid w:val="00E64BA6"/>
    <w:rsid w:val="00E6537C"/>
    <w:rsid w:val="00E8424C"/>
    <w:rsid w:val="00E85748"/>
    <w:rsid w:val="00E92D38"/>
    <w:rsid w:val="00EA0B23"/>
    <w:rsid w:val="00EA74BF"/>
    <w:rsid w:val="00EA7E10"/>
    <w:rsid w:val="00EB4FBD"/>
    <w:rsid w:val="00EC7932"/>
    <w:rsid w:val="00EE0704"/>
    <w:rsid w:val="00EE1928"/>
    <w:rsid w:val="00EE3F96"/>
    <w:rsid w:val="00EE69D4"/>
    <w:rsid w:val="00EF2B19"/>
    <w:rsid w:val="00F0068D"/>
    <w:rsid w:val="00F05E49"/>
    <w:rsid w:val="00F24FAF"/>
    <w:rsid w:val="00F262FB"/>
    <w:rsid w:val="00F267B4"/>
    <w:rsid w:val="00F31226"/>
    <w:rsid w:val="00F36557"/>
    <w:rsid w:val="00F4356E"/>
    <w:rsid w:val="00F51C97"/>
    <w:rsid w:val="00F5491E"/>
    <w:rsid w:val="00F60A98"/>
    <w:rsid w:val="00F64B87"/>
    <w:rsid w:val="00F80F1C"/>
    <w:rsid w:val="00F84353"/>
    <w:rsid w:val="00F87059"/>
    <w:rsid w:val="00F909BF"/>
    <w:rsid w:val="00F97A4F"/>
    <w:rsid w:val="00FA0152"/>
    <w:rsid w:val="00FA2972"/>
    <w:rsid w:val="00FA6AF5"/>
    <w:rsid w:val="00FB09D1"/>
    <w:rsid w:val="00FB3DF0"/>
    <w:rsid w:val="00FC1B11"/>
    <w:rsid w:val="00FD183B"/>
    <w:rsid w:val="00FD23DE"/>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816D21-8824-45F7-A32E-2A3F132FF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right" w:pos="9072"/>
      </w:tabs>
      <w:spacing w:before="240" w:after="240"/>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styleId="NormalIndent">
    <w:name w:val="Normal Indent"/>
    <w:basedOn w:val="Normal"/>
    <w:unhideWhenUsed/>
    <w:rsid w:val="008A4B54"/>
    <w:pPr>
      <w:snapToGrid w:val="0"/>
      <w:ind w:left="720"/>
    </w:pPr>
    <w:rPr>
      <w:snapToGrid/>
    </w:rPr>
  </w:style>
  <w:style w:type="paragraph" w:styleId="ListParagraph">
    <w:name w:val="List Paragraph"/>
    <w:aliases w:val="Normal bullet 2,Bullet list,List Paragraph1,Numbered List,1st level - Bullet List Paragraph,Lettre d'introduction,List Paragraph11,Normal bullet 21,List Paragraph111,Bullet list1,List Paragraph 2,Dot pt,F5 List Paragraph,Paragrafo elenco"/>
    <w:basedOn w:val="Normal"/>
    <w:link w:val="ListParagraphChar"/>
    <w:uiPriority w:val="34"/>
    <w:qFormat/>
    <w:rsid w:val="00D47904"/>
    <w:pPr>
      <w:widowControl/>
      <w:ind w:left="720"/>
      <w:contextualSpacing/>
      <w:jc w:val="both"/>
    </w:pPr>
    <w:rPr>
      <w:rFonts w:eastAsiaTheme="minorHAnsi"/>
      <w:snapToGrid/>
      <w:szCs w:val="24"/>
    </w:rPr>
  </w:style>
  <w:style w:type="paragraph" w:customStyle="1" w:styleId="Normale1">
    <w:name w:val="Normale1"/>
    <w:rsid w:val="00D47904"/>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BodyA">
    <w:name w:val="Body A"/>
    <w:rsid w:val="00D47904"/>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ListParagraphChar">
    <w:name w:val="List Paragraph Char"/>
    <w:aliases w:val="Normal bullet 2 Char,Bullet list Char,List Paragraph1 Char,Numbered List Char,1st level - Bullet List Paragraph Char,Lettre d'introduction Char,List Paragraph11 Char,Normal bullet 21 Char,List Paragraph111 Char,Bullet list1 Char"/>
    <w:basedOn w:val="DefaultParagraphFont"/>
    <w:link w:val="ListParagraph"/>
    <w:uiPriority w:val="34"/>
    <w:qFormat/>
    <w:locked/>
    <w:rsid w:val="00D47904"/>
    <w:rPr>
      <w:rFonts w:eastAsiaTheme="minorHAnsi"/>
      <w:sz w:val="24"/>
      <w:szCs w:val="24"/>
      <w:lang w:eastAsia="en-US"/>
    </w:rPr>
  </w:style>
  <w:style w:type="paragraph" w:customStyle="1" w:styleId="null">
    <w:name w:val="null"/>
    <w:basedOn w:val="Normal"/>
    <w:rsid w:val="00D47904"/>
    <w:pPr>
      <w:widowControl/>
      <w:spacing w:before="100" w:beforeAutospacing="1" w:after="100" w:afterAutospacing="1"/>
    </w:pPr>
    <w:rPr>
      <w:rFonts w:eastAsiaTheme="minorHAnsi"/>
      <w:snapToGrid/>
      <w:szCs w:val="24"/>
      <w:lang w:eastAsia="en-GB"/>
    </w:rPr>
  </w:style>
  <w:style w:type="character" w:customStyle="1" w:styleId="null1">
    <w:name w:val="null1"/>
    <w:basedOn w:val="DefaultParagraphFont"/>
    <w:rsid w:val="00D47904"/>
  </w:style>
  <w:style w:type="paragraph" w:styleId="Footer">
    <w:name w:val="footer"/>
    <w:basedOn w:val="Normal"/>
    <w:link w:val="FooterChar"/>
    <w:rsid w:val="00EE69D4"/>
    <w:pPr>
      <w:tabs>
        <w:tab w:val="center" w:pos="4513"/>
        <w:tab w:val="right" w:pos="9026"/>
      </w:tabs>
    </w:pPr>
  </w:style>
  <w:style w:type="character" w:customStyle="1" w:styleId="FooterChar">
    <w:name w:val="Footer Char"/>
    <w:basedOn w:val="DefaultParagraphFont"/>
    <w:link w:val="Footer"/>
    <w:rsid w:val="00EE69D4"/>
    <w:rPr>
      <w:snapToGrid w:val="0"/>
      <w:sz w:val="24"/>
      <w:lang w:eastAsia="en-US"/>
    </w:rPr>
  </w:style>
  <w:style w:type="paragraph" w:styleId="BalloonText">
    <w:name w:val="Balloon Text"/>
    <w:basedOn w:val="Normal"/>
    <w:link w:val="BalloonTextChar"/>
    <w:semiHidden/>
    <w:unhideWhenUsed/>
    <w:rsid w:val="000C68A5"/>
    <w:rPr>
      <w:rFonts w:ascii="Segoe UI" w:hAnsi="Segoe UI" w:cs="Segoe UI"/>
      <w:sz w:val="18"/>
      <w:szCs w:val="18"/>
    </w:rPr>
  </w:style>
  <w:style w:type="character" w:customStyle="1" w:styleId="BalloonTextChar">
    <w:name w:val="Balloon Text Char"/>
    <w:basedOn w:val="DefaultParagraphFont"/>
    <w:link w:val="BalloonText"/>
    <w:semiHidden/>
    <w:rsid w:val="000C68A5"/>
    <w:rPr>
      <w:rFonts w:ascii="Segoe UI" w:hAnsi="Segoe UI" w:cs="Segoe UI"/>
      <w:snapToGrid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 w:id="146770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ugi\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4B31A-E9B6-4131-9DD4-1023AE1C1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0</TotalTime>
  <Pages>15</Pages>
  <Words>2948</Words>
  <Characters>22413</Characters>
  <Application>Microsoft Office Word</Application>
  <DocSecurity>0</DocSecurity>
  <Lines>605</Lines>
  <Paragraphs>309</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25052</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KUGI Dusanka</dc:creator>
  <cp:keywords/>
  <cp:lastModifiedBy>RUDOLPH Lene</cp:lastModifiedBy>
  <cp:revision>2</cp:revision>
  <cp:lastPrinted>2009-06-18T13:43:00Z</cp:lastPrinted>
  <dcterms:created xsi:type="dcterms:W3CDTF">2020-09-03T13:08:00Z</dcterms:created>
  <dcterms:modified xsi:type="dcterms:W3CDTF">2020-09-03T13:08:00Z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9.9.0 Build [20200302]</vt:lpwstr>
  </property>
  <property fmtid="{D5CDD505-2E9C-101B-9397-08002B2CF9AE}" pid="3" name="LastEdited with">
    <vt:lpwstr>9.9.1 Build [20200705]</vt:lpwstr>
  </property>
  <property fmtid="{D5CDD505-2E9C-101B-9397-08002B2CF9AE}" pid="4" name="&lt;FdR&gt;">
    <vt:lpwstr>1209579</vt:lpwstr>
  </property>
  <property fmtid="{D5CDD505-2E9C-101B-9397-08002B2CF9AE}" pid="5" name="&lt;Type&gt;">
    <vt:lpwstr>PV</vt:lpwstr>
  </property>
  <property fmtid="{D5CDD505-2E9C-101B-9397-08002B2CF9AE}" pid="6" name="&lt;ModelCod&gt;">
    <vt:lpwstr>\\eiciBRUpr1\pdocep$\DocEP\DOCS\General\PV\PVx.dotx(17/04/2020 19:28:12)</vt:lpwstr>
  </property>
  <property fmtid="{D5CDD505-2E9C-101B-9397-08002B2CF9AE}" pid="7" name="&lt;ModelTra&gt;">
    <vt:lpwstr>\\eiciBRUpr1\pdocep$\DocEP\TRANSFIL\EN\PVx.EN(18/03/2020 12:59:08)</vt:lpwstr>
  </property>
  <property fmtid="{D5CDD505-2E9C-101B-9397-08002B2CF9AE}" pid="8" name="&lt;Model&gt;">
    <vt:lpwstr>PVx</vt:lpwstr>
  </property>
  <property fmtid="{D5CDD505-2E9C-101B-9397-08002B2CF9AE}" pid="9" name="FooterPath">
    <vt:lpwstr>PV\1209579DA.docx</vt:lpwstr>
  </property>
  <property fmtid="{D5CDD505-2E9C-101B-9397-08002B2CF9AE}" pid="10" name="PE number">
    <vt:lpwstr>654.097</vt:lpwstr>
  </property>
  <property fmtid="{D5CDD505-2E9C-101B-9397-08002B2CF9AE}" pid="11" name="SubscribeElise">
    <vt:lpwstr/>
  </property>
  <property fmtid="{D5CDD505-2E9C-101B-9397-08002B2CF9AE}" pid="12" name="SendToEpades">
    <vt:lpwstr>OK - 2020/08/25 17:33</vt:lpwstr>
  </property>
  <property fmtid="{D5CDD505-2E9C-101B-9397-08002B2CF9AE}" pid="13" name="SDLStudio">
    <vt:lpwstr/>
  </property>
  <property fmtid="{D5CDD505-2E9C-101B-9397-08002B2CF9AE}" pid="14" name="&lt;Extension&gt;">
    <vt:lpwstr>DA</vt:lpwstr>
  </property>
  <property fmtid="{D5CDD505-2E9C-101B-9397-08002B2CF9AE}" pid="15" name="Bookout">
    <vt:lpwstr>OK - 2020/09/03 15:08</vt:lpwstr>
  </property>
</Properties>
</file>