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54CAC" w:rsidRPr="00894839" w14:paraId="7F044842" w14:textId="77777777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1910BD71" w14:textId="77777777" w:rsidR="00854CAC" w:rsidRPr="00894839" w:rsidRDefault="008F5FDE" w:rsidP="00C85D0F">
            <w:pPr>
              <w:pStyle w:val="EPName"/>
            </w:pPr>
            <w:r w:rsidRPr="00894839">
              <w:t>Parlamentul European</w:t>
            </w:r>
          </w:p>
          <w:p w14:paraId="32406A19" w14:textId="77777777" w:rsidR="00854CAC" w:rsidRPr="00894839" w:rsidRDefault="00B27F08" w:rsidP="00B27F08">
            <w:pPr>
              <w:pStyle w:val="EPTerm"/>
            </w:pPr>
            <w:r w:rsidRPr="00894839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6C3316F3" w14:textId="77777777" w:rsidR="00854CAC" w:rsidRPr="00894839" w:rsidRDefault="00854CAC" w:rsidP="00C85D0F">
            <w:pPr>
              <w:pStyle w:val="EPLogo"/>
            </w:pPr>
            <w:r w:rsidRPr="00894839">
              <w:drawing>
                <wp:inline distT="0" distB="0" distL="0" distR="0" wp14:anchorId="122DD8B7" wp14:editId="03DFA6A5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5000A" w14:textId="77777777" w:rsidR="001746D0" w:rsidRPr="00894839" w:rsidRDefault="001746D0" w:rsidP="001746D0">
      <w:pPr>
        <w:pStyle w:val="LineTop"/>
      </w:pPr>
    </w:p>
    <w:p w14:paraId="71EF6768" w14:textId="46DE0074" w:rsidR="001746D0" w:rsidRPr="00894839" w:rsidRDefault="001746D0" w:rsidP="001746D0">
      <w:pPr>
        <w:pStyle w:val="EPBody"/>
      </w:pPr>
      <w:r w:rsidRPr="00894839">
        <w:rPr>
          <w:rStyle w:val="HideTWBExt"/>
          <w:noProof w:val="0"/>
        </w:rPr>
        <w:t>&lt;</w:t>
      </w:r>
      <w:r w:rsidRPr="00894839">
        <w:rPr>
          <w:rStyle w:val="HideTWBExt"/>
          <w:i w:val="0"/>
          <w:noProof w:val="0"/>
        </w:rPr>
        <w:t>Commission</w:t>
      </w:r>
      <w:r w:rsidRPr="00894839">
        <w:rPr>
          <w:rStyle w:val="HideTWBExt"/>
          <w:noProof w:val="0"/>
        </w:rPr>
        <w:t>&gt;</w:t>
      </w:r>
      <w:r w:rsidRPr="00894839">
        <w:rPr>
          <w:rStyle w:val="HideTWBInt"/>
        </w:rPr>
        <w:t>{FEMM}</w:t>
      </w:r>
      <w:r w:rsidRPr="00894839">
        <w:t xml:space="preserve">Comisia pentru drepturile femeilor </w:t>
      </w:r>
      <w:r w:rsidR="00F77A9D">
        <w:t>ș</w:t>
      </w:r>
      <w:r w:rsidRPr="00894839">
        <w:t>i egalitatea de gen</w:t>
      </w:r>
      <w:r w:rsidRPr="00894839">
        <w:rPr>
          <w:rStyle w:val="HideTWBExt"/>
          <w:noProof w:val="0"/>
        </w:rPr>
        <w:t>&lt;/</w:t>
      </w:r>
      <w:r w:rsidRPr="00894839">
        <w:rPr>
          <w:rStyle w:val="HideTWBExt"/>
          <w:i w:val="0"/>
          <w:noProof w:val="0"/>
        </w:rPr>
        <w:t>Commission</w:t>
      </w:r>
      <w:r w:rsidRPr="00894839">
        <w:rPr>
          <w:rStyle w:val="HideTWBExt"/>
          <w:noProof w:val="0"/>
        </w:rPr>
        <w:t>&gt;</w:t>
      </w:r>
    </w:p>
    <w:p w14:paraId="085EF094" w14:textId="77777777" w:rsidR="001746D0" w:rsidRPr="00894839" w:rsidRDefault="001746D0" w:rsidP="001746D0">
      <w:pPr>
        <w:pStyle w:val="LineBottom"/>
      </w:pPr>
    </w:p>
    <w:p w14:paraId="3D40118B" w14:textId="01029DCE" w:rsidR="002E2F2E" w:rsidRPr="00894839" w:rsidRDefault="002E2F2E">
      <w:pPr>
        <w:pStyle w:val="CoverReference"/>
      </w:pPr>
      <w:r w:rsidRPr="00894839">
        <w:rPr>
          <w:rStyle w:val="HideTWBExt"/>
          <w:b w:val="0"/>
          <w:noProof w:val="0"/>
        </w:rPr>
        <w:t>&lt;RefProc&gt;</w:t>
      </w:r>
      <w:r w:rsidRPr="00894839">
        <w:t>2020/2208(INI)</w:t>
      </w:r>
      <w:r w:rsidRPr="00894839">
        <w:rPr>
          <w:rStyle w:val="HideTWBExt"/>
          <w:b w:val="0"/>
          <w:noProof w:val="0"/>
        </w:rPr>
        <w:t>&lt;/RefProc&gt;</w:t>
      </w:r>
    </w:p>
    <w:p w14:paraId="5DEDC8AD" w14:textId="18AAED8F" w:rsidR="002E2F2E" w:rsidRPr="00894839" w:rsidRDefault="002E2F2E">
      <w:pPr>
        <w:pStyle w:val="CoverDate"/>
      </w:pPr>
      <w:r w:rsidRPr="00894839">
        <w:rPr>
          <w:rStyle w:val="HideTWBExt"/>
          <w:noProof w:val="0"/>
        </w:rPr>
        <w:t>&lt;Date&gt;</w:t>
      </w:r>
      <w:r w:rsidRPr="00894839">
        <w:rPr>
          <w:rStyle w:val="HideTWBInt"/>
        </w:rPr>
        <w:t>{07/10/2020}</w:t>
      </w:r>
      <w:r w:rsidRPr="00894839">
        <w:t>07.10.2020</w:t>
      </w:r>
      <w:r w:rsidRPr="00894839">
        <w:rPr>
          <w:rStyle w:val="HideTWBExt"/>
          <w:noProof w:val="0"/>
        </w:rPr>
        <w:t>&lt;/Date&gt;</w:t>
      </w:r>
    </w:p>
    <w:p w14:paraId="0638841F" w14:textId="77777777" w:rsidR="002E2F2E" w:rsidRPr="00894839" w:rsidRDefault="002E2F2E">
      <w:pPr>
        <w:pStyle w:val="CoverDocType24a"/>
      </w:pPr>
      <w:r w:rsidRPr="00894839">
        <w:rPr>
          <w:rStyle w:val="HideTWBExt"/>
          <w:b w:val="0"/>
          <w:noProof w:val="0"/>
        </w:rPr>
        <w:t>&lt;TitreType&gt;</w:t>
      </w:r>
      <w:r w:rsidRPr="00894839">
        <w:t>PROIECT DE AVIZ</w:t>
      </w:r>
      <w:r w:rsidRPr="00894839">
        <w:rPr>
          <w:rStyle w:val="HideTWBExt"/>
          <w:b w:val="0"/>
          <w:noProof w:val="0"/>
        </w:rPr>
        <w:t>&lt;/TitreType&gt;</w:t>
      </w:r>
    </w:p>
    <w:p w14:paraId="4131429F" w14:textId="7F151D22" w:rsidR="002E2F2E" w:rsidRPr="00894839" w:rsidRDefault="002E2F2E">
      <w:pPr>
        <w:pStyle w:val="CoverNormal24a"/>
      </w:pPr>
      <w:r w:rsidRPr="00894839">
        <w:rPr>
          <w:rStyle w:val="HideTWBExt"/>
          <w:noProof w:val="0"/>
        </w:rPr>
        <w:t>&lt;CommissionResp&gt;</w:t>
      </w:r>
      <w:r w:rsidRPr="00894839">
        <w:t xml:space="preserve">al Comisiei pentru drepturile femeilor </w:t>
      </w:r>
      <w:r w:rsidR="00F77A9D">
        <w:t>ș</w:t>
      </w:r>
      <w:r w:rsidRPr="00894839">
        <w:t>i egalitatea de gen</w:t>
      </w:r>
      <w:r w:rsidRPr="00894839">
        <w:rPr>
          <w:rStyle w:val="HideTWBExt"/>
          <w:noProof w:val="0"/>
        </w:rPr>
        <w:t>&lt;/CommissionResp&gt;</w:t>
      </w:r>
    </w:p>
    <w:p w14:paraId="19D5B1CB" w14:textId="77777777" w:rsidR="002E2F2E" w:rsidRPr="00894839" w:rsidRDefault="002E2F2E">
      <w:pPr>
        <w:pStyle w:val="CoverNormal24a"/>
      </w:pPr>
      <w:r w:rsidRPr="00894839">
        <w:rPr>
          <w:rStyle w:val="HideTWBExt"/>
          <w:noProof w:val="0"/>
        </w:rPr>
        <w:t>&lt;CommissionInt&gt;</w:t>
      </w:r>
      <w:r w:rsidRPr="00894839">
        <w:t>destinat Comisiei pentru afaceri externe</w:t>
      </w:r>
      <w:r w:rsidRPr="00894839">
        <w:rPr>
          <w:rStyle w:val="HideTWBExt"/>
          <w:noProof w:val="0"/>
        </w:rPr>
        <w:t>&lt;/CommissionInt&gt;</w:t>
      </w:r>
    </w:p>
    <w:p w14:paraId="36127F08" w14:textId="268A2D86" w:rsidR="002E2F2E" w:rsidRPr="00894839" w:rsidRDefault="002E2F2E">
      <w:pPr>
        <w:pStyle w:val="CoverNormal"/>
      </w:pPr>
      <w:r w:rsidRPr="00894839">
        <w:rPr>
          <w:rStyle w:val="HideTWBExt"/>
          <w:noProof w:val="0"/>
        </w:rPr>
        <w:t>&lt;Titre&gt;</w:t>
      </w:r>
      <w:r w:rsidRPr="00894839">
        <w:t xml:space="preserve">referitoare la drepturile omului </w:t>
      </w:r>
      <w:r w:rsidR="00F77A9D">
        <w:t>ș</w:t>
      </w:r>
      <w:r w:rsidRPr="00894839">
        <w:t>i democra</w:t>
      </w:r>
      <w:r w:rsidR="00F77A9D">
        <w:t>ț</w:t>
      </w:r>
      <w:r w:rsidRPr="00894839">
        <w:t xml:space="preserve">ia în lume în 2019 </w:t>
      </w:r>
      <w:r w:rsidR="00F77A9D">
        <w:t>ș</w:t>
      </w:r>
      <w:r w:rsidRPr="00894839">
        <w:t>i politica Uniunii Europene în această privin</w:t>
      </w:r>
      <w:r w:rsidR="00F77A9D">
        <w:t>ț</w:t>
      </w:r>
      <w:r w:rsidRPr="00894839">
        <w:t xml:space="preserve">ă - raport anual pe 2019 </w:t>
      </w:r>
      <w:r w:rsidRPr="00894839">
        <w:rPr>
          <w:rStyle w:val="HideTWBExt"/>
          <w:noProof w:val="0"/>
        </w:rPr>
        <w:t>&lt;/Titre&gt;</w:t>
      </w:r>
    </w:p>
    <w:p w14:paraId="7EA017EA" w14:textId="70684344" w:rsidR="002E2F2E" w:rsidRPr="00894839" w:rsidRDefault="002E2F2E">
      <w:pPr>
        <w:pStyle w:val="CoverNormal24a"/>
      </w:pPr>
      <w:r w:rsidRPr="00894839">
        <w:rPr>
          <w:rStyle w:val="HideTWBExt"/>
          <w:noProof w:val="0"/>
        </w:rPr>
        <w:t>&lt;DocRef&gt;</w:t>
      </w:r>
      <w:r w:rsidRPr="00894839">
        <w:t>(2020/2208(INI))</w:t>
      </w:r>
      <w:r w:rsidRPr="00894839">
        <w:rPr>
          <w:rStyle w:val="HideTWBExt"/>
          <w:noProof w:val="0"/>
        </w:rPr>
        <w:t>&lt;/DocRef&gt;</w:t>
      </w:r>
    </w:p>
    <w:p w14:paraId="5EC26D2F" w14:textId="6B55B983" w:rsidR="002E2F2E" w:rsidRPr="00894839" w:rsidRDefault="008F5FDE">
      <w:pPr>
        <w:pStyle w:val="CoverNormal24a"/>
        <w:rPr>
          <w:rStyle w:val="HideTWBExt"/>
          <w:noProof w:val="0"/>
        </w:rPr>
      </w:pPr>
      <w:r w:rsidRPr="00894839">
        <w:t xml:space="preserve">Raportoare pentru aviz: </w:t>
      </w:r>
      <w:r w:rsidRPr="00894839">
        <w:rPr>
          <w:rStyle w:val="HideTWBExt"/>
          <w:noProof w:val="0"/>
        </w:rPr>
        <w:t>&lt;Depute&gt;</w:t>
      </w:r>
      <w:r w:rsidRPr="00894839">
        <w:t>Christine Anderson</w:t>
      </w:r>
      <w:r w:rsidRPr="00894839">
        <w:rPr>
          <w:rStyle w:val="HideTWBExt"/>
          <w:noProof w:val="0"/>
        </w:rPr>
        <w:t>&lt;/Depute&gt;</w:t>
      </w:r>
    </w:p>
    <w:p w14:paraId="63E3839B" w14:textId="77777777" w:rsidR="00A72C35" w:rsidRPr="00894839" w:rsidRDefault="00A72C35" w:rsidP="00A72C35">
      <w:pPr>
        <w:pStyle w:val="CoverNormal"/>
      </w:pPr>
    </w:p>
    <w:p w14:paraId="2A3CC1DA" w14:textId="77777777" w:rsidR="002E2F2E" w:rsidRPr="00894839" w:rsidRDefault="002E2F2E" w:rsidP="00E856D2">
      <w:pPr>
        <w:widowControl/>
        <w:tabs>
          <w:tab w:val="center" w:pos="4677"/>
        </w:tabs>
      </w:pPr>
      <w:r w:rsidRPr="00894839">
        <w:br w:type="page"/>
      </w:r>
      <w:r w:rsidRPr="00894839">
        <w:lastRenderedPageBreak/>
        <w:t>PA_NonLeg</w:t>
      </w:r>
    </w:p>
    <w:p w14:paraId="77E59B4A" w14:textId="77777777" w:rsidR="002E2F2E" w:rsidRPr="00894839" w:rsidRDefault="002E2F2E">
      <w:pPr>
        <w:pStyle w:val="PageHeadingNotTOC"/>
      </w:pPr>
      <w:r w:rsidRPr="00894839">
        <w:br w:type="page"/>
      </w:r>
      <w:r w:rsidRPr="00894839">
        <w:lastRenderedPageBreak/>
        <w:t>SUGESTII</w:t>
      </w:r>
    </w:p>
    <w:p w14:paraId="3E835095" w14:textId="3024C1E1" w:rsidR="002E2F2E" w:rsidRPr="00894839" w:rsidRDefault="008F5FDE" w:rsidP="008313E7">
      <w:pPr>
        <w:pStyle w:val="Normal12a"/>
      </w:pPr>
      <w:r w:rsidRPr="00894839">
        <w:t xml:space="preserve">Comisia pentru drepturile femeilor </w:t>
      </w:r>
      <w:r w:rsidR="00F77A9D">
        <w:t>ș</w:t>
      </w:r>
      <w:r w:rsidRPr="00894839">
        <w:t>i egalitatea de gen recomandă Comisiei pentru afaceri externe, care este comisie competentă, includerea următoarelor sugestii în propunerea de rezolu</w:t>
      </w:r>
      <w:r w:rsidR="00F77A9D">
        <w:t>ț</w:t>
      </w:r>
      <w:r w:rsidRPr="00894839">
        <w:t>ie ce urmează a fi adoptată:</w:t>
      </w:r>
    </w:p>
    <w:p w14:paraId="4EB730C8" w14:textId="52EF154F" w:rsidR="00E47C50" w:rsidRPr="00894839" w:rsidRDefault="00E47C50" w:rsidP="00E47C50">
      <w:pPr>
        <w:pStyle w:val="NormalHanging12a"/>
      </w:pPr>
      <w:bookmarkStart w:id="0" w:name="restart"/>
      <w:r w:rsidRPr="00894839">
        <w:t>–</w:t>
      </w:r>
      <w:r w:rsidRPr="00894839">
        <w:tab/>
        <w:t>având în vedere Conven</w:t>
      </w:r>
      <w:r w:rsidR="00F77A9D">
        <w:t>ț</w:t>
      </w:r>
      <w:r w:rsidRPr="00894839">
        <w:t xml:space="preserve">ia de la Oviedo </w:t>
      </w:r>
      <w:r w:rsidR="00F77A9D">
        <w:t>ș</w:t>
      </w:r>
      <w:r w:rsidRPr="00894839">
        <w:t xml:space="preserve">i articolele 3 </w:t>
      </w:r>
      <w:r w:rsidR="00F77A9D">
        <w:t>ș</w:t>
      </w:r>
      <w:r w:rsidRPr="00894839">
        <w:t>i 4 din Carta drepturilor fundamentale a UE (CDF),</w:t>
      </w:r>
    </w:p>
    <w:p w14:paraId="64D73B86" w14:textId="67C294B1" w:rsidR="00E47C50" w:rsidRPr="00894839" w:rsidRDefault="00E47C50" w:rsidP="00E47C50">
      <w:pPr>
        <w:pStyle w:val="NormalHanging12a"/>
      </w:pPr>
      <w:r w:rsidRPr="00894839">
        <w:t>–</w:t>
      </w:r>
      <w:r w:rsidRPr="00894839">
        <w:tab/>
        <w:t xml:space="preserve">având în vedere Raportul anual privind drepturile omului </w:t>
      </w:r>
      <w:r w:rsidR="00F77A9D">
        <w:t>ș</w:t>
      </w:r>
      <w:r w:rsidRPr="00894839">
        <w:t>i democra</w:t>
      </w:r>
      <w:r w:rsidR="00F77A9D">
        <w:t>ț</w:t>
      </w:r>
      <w:r w:rsidRPr="00894839">
        <w:t>ia în lume în 2015,</w:t>
      </w:r>
    </w:p>
    <w:p w14:paraId="30137FD6" w14:textId="1FB3D879" w:rsidR="002E2F2E" w:rsidRPr="00894839" w:rsidRDefault="00B27F08" w:rsidP="008313E7">
      <w:pPr>
        <w:pStyle w:val="NormalHanging12a"/>
      </w:pPr>
      <w:r w:rsidRPr="00894839">
        <w:t>A.</w:t>
      </w:r>
      <w:r w:rsidRPr="00894839">
        <w:tab/>
        <w:t>întrucât dreptul la via</w:t>
      </w:r>
      <w:r w:rsidR="00F77A9D">
        <w:t>ț</w:t>
      </w:r>
      <w:r w:rsidRPr="00894839">
        <w:t>ă este de o importan</w:t>
      </w:r>
      <w:r w:rsidR="00F77A9D">
        <w:t>ț</w:t>
      </w:r>
      <w:r w:rsidRPr="00894839">
        <w:t>ă capitală în temeiul articolul 2 din CDF;</w:t>
      </w:r>
    </w:p>
    <w:bookmarkEnd w:id="0"/>
    <w:p w14:paraId="771C0DC1" w14:textId="2DB6EFC8" w:rsidR="00B27F08" w:rsidRPr="00894839" w:rsidRDefault="00B27F08" w:rsidP="00670B96">
      <w:pPr>
        <w:pStyle w:val="NormalHanging12a"/>
      </w:pPr>
      <w:r w:rsidRPr="00894839">
        <w:t>B.</w:t>
      </w:r>
      <w:r w:rsidRPr="00894839">
        <w:tab/>
        <w:t>întrucât statele membre trebuie să adere la toate standardele statului de drept pentru a permite justi</w:t>
      </w:r>
      <w:r w:rsidR="00F77A9D">
        <w:t>ț</w:t>
      </w:r>
      <w:r w:rsidRPr="00894839">
        <w:t xml:space="preserve">iei, adevărului </w:t>
      </w:r>
      <w:r w:rsidR="00F77A9D">
        <w:t>ș</w:t>
      </w:r>
      <w:r w:rsidRPr="00894839">
        <w:t>i democra</w:t>
      </w:r>
      <w:r w:rsidR="00F77A9D">
        <w:t>ț</w:t>
      </w:r>
      <w:r w:rsidRPr="00894839">
        <w:t>iei să prospere în toate societă</w:t>
      </w:r>
      <w:r w:rsidR="00F77A9D">
        <w:t>ț</w:t>
      </w:r>
      <w:r w:rsidRPr="00894839">
        <w:t>ile;</w:t>
      </w:r>
    </w:p>
    <w:p w14:paraId="0C08FD60" w14:textId="6123A546" w:rsidR="00F1746A" w:rsidRPr="00894839" w:rsidRDefault="00F1746A" w:rsidP="00670B96">
      <w:pPr>
        <w:pStyle w:val="NormalHanging12a"/>
      </w:pPr>
      <w:r w:rsidRPr="00894839">
        <w:t>C.</w:t>
      </w:r>
      <w:r w:rsidRPr="00894839">
        <w:tab/>
        <w:t>întrucât maternitatea de substitu</w:t>
      </w:r>
      <w:r w:rsidR="00F77A9D">
        <w:t>ț</w:t>
      </w:r>
      <w:r w:rsidRPr="00894839">
        <w:t xml:space="preserve">ie este condamnată în Raportul anual privind drepturile omului </w:t>
      </w:r>
      <w:r w:rsidR="00F77A9D">
        <w:t>ș</w:t>
      </w:r>
      <w:r w:rsidRPr="00894839">
        <w:t>i democra</w:t>
      </w:r>
      <w:r w:rsidR="00F77A9D">
        <w:t>ț</w:t>
      </w:r>
      <w:r w:rsidRPr="00894839">
        <w:t>ia în lume în 2015;</w:t>
      </w:r>
    </w:p>
    <w:p w14:paraId="0A489D3A" w14:textId="585311D0" w:rsidR="00B27F08" w:rsidRPr="00894839" w:rsidRDefault="00B27F08" w:rsidP="00B27F08">
      <w:pPr>
        <w:pStyle w:val="Normal12Hanging0"/>
      </w:pPr>
      <w:r w:rsidRPr="00894839">
        <w:t>1.</w:t>
      </w:r>
      <w:r w:rsidRPr="00894839">
        <w:tab/>
        <w:t>î</w:t>
      </w:r>
      <w:r w:rsidR="00F77A9D">
        <w:t>ș</w:t>
      </w:r>
      <w:r w:rsidRPr="00894839">
        <w:t>i exprimă îngrijorarea cu privire la situa</w:t>
      </w:r>
      <w:r w:rsidR="00F77A9D">
        <w:t>ț</w:t>
      </w:r>
      <w:r w:rsidRPr="00894839">
        <w:t>ia globală a popula</w:t>
      </w:r>
      <w:r w:rsidR="00F77A9D">
        <w:t>ț</w:t>
      </w:r>
      <w:r w:rsidRPr="00894839">
        <w:t xml:space="preserve">iei, întrucât subpopularea preconizată poate conduce la crize economice, instabilitate </w:t>
      </w:r>
      <w:r w:rsidR="00F77A9D">
        <w:t>ș</w:t>
      </w:r>
      <w:r w:rsidRPr="00894839">
        <w:t>i tulburări sociale; îndeamnă statele membre să combată acest pericol cu ajutorul unor politici favorabile cre</w:t>
      </w:r>
      <w:r w:rsidR="00F77A9D">
        <w:t>ș</w:t>
      </w:r>
      <w:r w:rsidRPr="00894839">
        <w:t xml:space="preserve">terii demografice, care să încurajeze complementaritatea între genuri </w:t>
      </w:r>
      <w:r w:rsidR="00F77A9D">
        <w:t>ș</w:t>
      </w:r>
      <w:r w:rsidRPr="00894839">
        <w:t>i o imagine pozitivă a familiei;</w:t>
      </w:r>
    </w:p>
    <w:p w14:paraId="1EC47424" w14:textId="4997D18F" w:rsidR="00B27F08" w:rsidRPr="00894839" w:rsidRDefault="00C303DD" w:rsidP="00B27F08">
      <w:pPr>
        <w:pStyle w:val="Normal12Hanging0"/>
      </w:pPr>
      <w:r w:rsidRPr="00894839">
        <w:t>2.</w:t>
      </w:r>
      <w:r w:rsidRPr="00894839">
        <w:tab/>
        <w:t>constată că feminicidul, care înseamnă că feti</w:t>
      </w:r>
      <w:r w:rsidR="00F77A9D">
        <w:t>ț</w:t>
      </w:r>
      <w:r w:rsidRPr="00894839">
        <w:t xml:space="preserve">e născute </w:t>
      </w:r>
      <w:r w:rsidR="00F77A9D">
        <w:t>ș</w:t>
      </w:r>
      <w:r w:rsidRPr="00894839">
        <w:t>i nenăscute sunt eliminate, privează lumea de contribu</w:t>
      </w:r>
      <w:r w:rsidR="00F77A9D">
        <w:t>ț</w:t>
      </w:r>
      <w:r w:rsidRPr="00894839">
        <w:t xml:space="preserve">ia acestora </w:t>
      </w:r>
      <w:r w:rsidR="00F77A9D">
        <w:t>ș</w:t>
      </w:r>
      <w:r w:rsidRPr="00894839">
        <w:t>i creează dezechilibre între sexe, care pot conduce la violen</w:t>
      </w:r>
      <w:r w:rsidR="00F77A9D">
        <w:t>ț</w:t>
      </w:r>
      <w:r w:rsidRPr="00894839">
        <w:t xml:space="preserve">ă împotriva femeilor, viol </w:t>
      </w:r>
      <w:r w:rsidR="00F77A9D">
        <w:t>ș</w:t>
      </w:r>
      <w:r w:rsidRPr="00894839">
        <w:t>i prostitu</w:t>
      </w:r>
      <w:r w:rsidR="00F77A9D">
        <w:t>ț</w:t>
      </w:r>
      <w:r w:rsidRPr="00894839">
        <w:t>ie for</w:t>
      </w:r>
      <w:r w:rsidR="00F77A9D">
        <w:t>ț</w:t>
      </w:r>
      <w:r w:rsidRPr="00894839">
        <w:t>ată;</w:t>
      </w:r>
    </w:p>
    <w:p w14:paraId="71A85A26" w14:textId="658A1FF3" w:rsidR="00B27F08" w:rsidRPr="00894839" w:rsidRDefault="00C303DD" w:rsidP="00B27F08">
      <w:pPr>
        <w:pStyle w:val="Normal12Hanging0"/>
      </w:pPr>
      <w:r w:rsidRPr="00894839">
        <w:t>3.</w:t>
      </w:r>
      <w:r w:rsidRPr="00894839">
        <w:tab/>
        <w:t xml:space="preserve">invită actorii globali </w:t>
      </w:r>
      <w:r w:rsidR="00F77A9D">
        <w:t>ș</w:t>
      </w:r>
      <w:r w:rsidRPr="00894839">
        <w:t>i statele membre să pună capăt situa</w:t>
      </w:r>
      <w:r w:rsidR="00F77A9D">
        <w:t>ț</w:t>
      </w:r>
      <w:r w:rsidRPr="00894839">
        <w:t xml:space="preserve">iei dificile a femeilor </w:t>
      </w:r>
      <w:r w:rsidR="00F77A9D">
        <w:t>ș</w:t>
      </w:r>
      <w:r w:rsidRPr="00894839">
        <w:t>i a fetelor din întreaga lume care fac obiectul traficului de fiin</w:t>
      </w:r>
      <w:r w:rsidR="00F77A9D">
        <w:t>ț</w:t>
      </w:r>
      <w:r w:rsidRPr="00894839">
        <w:t xml:space="preserve">e umane </w:t>
      </w:r>
      <w:r w:rsidR="00F77A9D">
        <w:t>ș</w:t>
      </w:r>
      <w:r w:rsidRPr="00894839">
        <w:t xml:space="preserve">i al abuzului sexual; sprijină eforturile de salvare </w:t>
      </w:r>
      <w:r w:rsidR="00F77A9D">
        <w:t>ș</w:t>
      </w:r>
      <w:r w:rsidRPr="00894839">
        <w:t xml:space="preserve">i reabilitare a victimelor, de urmărire penală </w:t>
      </w:r>
      <w:r w:rsidR="00F77A9D">
        <w:t>ș</w:t>
      </w:r>
      <w:r w:rsidRPr="00894839">
        <w:t>i de reeducare a autorilor infrac</w:t>
      </w:r>
      <w:r w:rsidR="00F77A9D">
        <w:t>ț</w:t>
      </w:r>
      <w:r w:rsidRPr="00894839">
        <w:t>iunilor;</w:t>
      </w:r>
    </w:p>
    <w:p w14:paraId="6297522C" w14:textId="005D78CA" w:rsidR="00B27F08" w:rsidRPr="00894839" w:rsidRDefault="00C303DD" w:rsidP="00B27F08">
      <w:pPr>
        <w:pStyle w:val="Normal12Hanging0"/>
      </w:pPr>
      <w:r w:rsidRPr="00894839">
        <w:t>4.</w:t>
      </w:r>
      <w:r w:rsidRPr="00894839">
        <w:tab/>
        <w:t xml:space="preserve">invită Comisia </w:t>
      </w:r>
      <w:r w:rsidR="00F77A9D">
        <w:t>ș</w:t>
      </w:r>
      <w:r w:rsidRPr="00894839">
        <w:t>i statele membre să promoveze practici din domeniul asisten</w:t>
      </w:r>
      <w:r w:rsidR="00F77A9D">
        <w:t>ț</w:t>
      </w:r>
      <w:r w:rsidRPr="00894839">
        <w:t>ei medicale care sunt benefice pentru pacien</w:t>
      </w:r>
      <w:r w:rsidR="00F77A9D">
        <w:t>ț</w:t>
      </w:r>
      <w:r w:rsidRPr="00894839">
        <w:t xml:space="preserve">i; observă că, în acest context, avortul cauzează în fiecare an vătămări, infertilitate </w:t>
      </w:r>
      <w:r w:rsidR="00F77A9D">
        <w:t>ș</w:t>
      </w:r>
      <w:r w:rsidRPr="00894839">
        <w:t xml:space="preserve">i decese; îndeamnă statele membre </w:t>
      </w:r>
      <w:r w:rsidR="00F77A9D">
        <w:t>ș</w:t>
      </w:r>
      <w:r w:rsidRPr="00894839">
        <w:t>i instan</w:t>
      </w:r>
      <w:r w:rsidR="00F77A9D">
        <w:t>ț</w:t>
      </w:r>
      <w:r w:rsidRPr="00894839">
        <w:t>ele interna</w:t>
      </w:r>
      <w:r w:rsidR="00F77A9D">
        <w:t>ț</w:t>
      </w:r>
      <w:r w:rsidRPr="00894839">
        <w:t>ionale să urmărească în justi</w:t>
      </w:r>
      <w:r w:rsidR="00F77A9D">
        <w:t>ț</w:t>
      </w:r>
      <w:r w:rsidRPr="00894839">
        <w:t>ie cadrele medicale care nu pot demonstra clinic beneficiile tratamentului pe care îl oferă;</w:t>
      </w:r>
    </w:p>
    <w:p w14:paraId="62385140" w14:textId="2B3F347F" w:rsidR="00B27F08" w:rsidRPr="00894839" w:rsidRDefault="00C303DD" w:rsidP="00B27F08">
      <w:pPr>
        <w:pStyle w:val="Normal12Hanging0"/>
      </w:pPr>
      <w:r w:rsidRPr="00894839">
        <w:t>5.</w:t>
      </w:r>
      <w:r w:rsidRPr="00894839">
        <w:tab/>
        <w:t xml:space="preserve">subliniază necesitatea de a respecta capacitatea reproductivă a femeilor </w:t>
      </w:r>
      <w:r w:rsidR="00F77A9D">
        <w:t>ș</w:t>
      </w:r>
      <w:r w:rsidRPr="00894839">
        <w:t xml:space="preserve">i a fetelor </w:t>
      </w:r>
      <w:r w:rsidR="00F77A9D">
        <w:t>ș</w:t>
      </w:r>
      <w:r w:rsidRPr="00894839">
        <w:t>i, prin urmare, de a condamna maternitatea de substitu</w:t>
      </w:r>
      <w:r w:rsidR="00F77A9D">
        <w:t>ț</w:t>
      </w:r>
      <w:r w:rsidRPr="00894839">
        <w:t>ie;</w:t>
      </w:r>
    </w:p>
    <w:p w14:paraId="2591FA57" w14:textId="10BA3E74" w:rsidR="00E47C50" w:rsidRPr="00894839" w:rsidRDefault="00E47C50" w:rsidP="00E47C50">
      <w:pPr>
        <w:pStyle w:val="Normal12Hanging0"/>
      </w:pPr>
      <w:r w:rsidRPr="00894839">
        <w:t>6.</w:t>
      </w:r>
      <w:r w:rsidRPr="00894839">
        <w:tab/>
        <w:t>invită Comisia să abordeze fenomenul femeilor tinere, în special din cadrul minorită</w:t>
      </w:r>
      <w:r w:rsidR="00F77A9D">
        <w:t>ț</w:t>
      </w:r>
      <w:r w:rsidRPr="00894839">
        <w:t>ilor cre</w:t>
      </w:r>
      <w:r w:rsidR="00F77A9D">
        <w:t>ș</w:t>
      </w:r>
      <w:r w:rsidRPr="00894839">
        <w:t>tine, care în anumite păr</w:t>
      </w:r>
      <w:r w:rsidR="00F77A9D">
        <w:t>ț</w:t>
      </w:r>
      <w:r w:rsidRPr="00894839">
        <w:t>i ale lumii sunt for</w:t>
      </w:r>
      <w:r w:rsidR="00F77A9D">
        <w:t>ț</w:t>
      </w:r>
      <w:r w:rsidRPr="00894839">
        <w:t>ate să se căsătorească cu bărba</w:t>
      </w:r>
      <w:r w:rsidR="00F77A9D">
        <w:t>ț</w:t>
      </w:r>
      <w:r w:rsidRPr="00894839">
        <w:t>i mai în vârstă, de alte religii.</w:t>
      </w:r>
      <w:bookmarkStart w:id="1" w:name="_GoBack"/>
      <w:bookmarkEnd w:id="1"/>
    </w:p>
    <w:p w14:paraId="6C3D9945" w14:textId="77777777" w:rsidR="002E6F98" w:rsidRPr="00894839" w:rsidRDefault="002E6F98">
      <w:pPr>
        <w:widowControl/>
        <w:tabs>
          <w:tab w:val="left" w:pos="-720"/>
        </w:tabs>
      </w:pPr>
    </w:p>
    <w:sectPr w:rsidR="002E6F98" w:rsidRPr="00894839" w:rsidSect="00894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CFDE2" w14:textId="77777777" w:rsidR="008F5FDE" w:rsidRPr="00894839" w:rsidRDefault="008F5FDE">
      <w:r w:rsidRPr="00894839">
        <w:separator/>
      </w:r>
    </w:p>
  </w:endnote>
  <w:endnote w:type="continuationSeparator" w:id="0">
    <w:p w14:paraId="105E5288" w14:textId="77777777" w:rsidR="008F5FDE" w:rsidRPr="00894839" w:rsidRDefault="008F5FDE">
      <w:r w:rsidRPr="0089483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76B57" w14:textId="53441CC4" w:rsidR="00894839" w:rsidRPr="00894839" w:rsidRDefault="00894839" w:rsidP="00894839">
    <w:pPr>
      <w:pStyle w:val="EPFooter"/>
    </w:pPr>
    <w:r w:rsidRPr="00894839">
      <w:t>PE</w:t>
    </w:r>
    <w:r w:rsidRPr="00894839">
      <w:rPr>
        <w:rStyle w:val="HideTWBExt"/>
        <w:noProof w:val="0"/>
      </w:rPr>
      <w:t>&lt;NoPE&gt;</w:t>
    </w:r>
    <w:r w:rsidRPr="00894839">
      <w:t>658.726</w:t>
    </w:r>
    <w:r w:rsidRPr="00894839">
      <w:rPr>
        <w:rStyle w:val="HideTWBExt"/>
        <w:noProof w:val="0"/>
      </w:rPr>
      <w:t>&lt;/NoPE&gt;&lt;Version&gt;</w:t>
    </w:r>
    <w:r w:rsidRPr="00894839">
      <w:t>v02-00</w:t>
    </w:r>
    <w:r w:rsidRPr="00894839">
      <w:rPr>
        <w:rStyle w:val="HideTWBExt"/>
        <w:noProof w:val="0"/>
      </w:rPr>
      <w:t>&lt;/Version&gt;</w:t>
    </w:r>
    <w:r w:rsidRPr="00894839">
      <w:tab/>
    </w:r>
    <w:r w:rsidRPr="00894839">
      <w:fldChar w:fldCharType="begin"/>
    </w:r>
    <w:r w:rsidRPr="00894839">
      <w:instrText xml:space="preserve"> PAGE  \* MERGEFORMAT </w:instrText>
    </w:r>
    <w:r w:rsidRPr="00894839">
      <w:fldChar w:fldCharType="separate"/>
    </w:r>
    <w:r w:rsidR="00AF7BD5">
      <w:rPr>
        <w:noProof/>
      </w:rPr>
      <w:t>2</w:t>
    </w:r>
    <w:r w:rsidRPr="00894839">
      <w:fldChar w:fldCharType="end"/>
    </w:r>
    <w:r w:rsidRPr="00894839">
      <w:t>/</w:t>
    </w:r>
    <w:fldSimple w:instr=" NUMPAGES  \* MERGEFORMAT ">
      <w:r w:rsidR="00AF7BD5">
        <w:rPr>
          <w:noProof/>
        </w:rPr>
        <w:t>3</w:t>
      </w:r>
    </w:fldSimple>
    <w:r w:rsidRPr="00894839">
      <w:tab/>
    </w:r>
    <w:r w:rsidRPr="00894839">
      <w:rPr>
        <w:rStyle w:val="HideTWBExt"/>
        <w:noProof w:val="0"/>
      </w:rPr>
      <w:t>&lt;PathFdR&gt;</w:t>
    </w:r>
    <w:r w:rsidRPr="00894839">
      <w:t>PA\1215181RO.docx</w:t>
    </w:r>
    <w:r w:rsidRPr="00894839">
      <w:rPr>
        <w:rStyle w:val="HideTWBExt"/>
        <w:noProof w:val="0"/>
      </w:rPr>
      <w:t>&lt;/PathFdR&gt;</w:t>
    </w:r>
  </w:p>
  <w:p w14:paraId="01926DA6" w14:textId="6946E1E9" w:rsidR="002E2F2E" w:rsidRPr="00894839" w:rsidRDefault="00894839" w:rsidP="00894839">
    <w:pPr>
      <w:pStyle w:val="EPFooter2"/>
    </w:pPr>
    <w:r w:rsidRPr="00894839">
      <w:t>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443A" w14:textId="605D05FB" w:rsidR="00894839" w:rsidRPr="00894839" w:rsidRDefault="00894839" w:rsidP="00894839">
    <w:pPr>
      <w:pStyle w:val="EPFooter"/>
    </w:pPr>
    <w:r w:rsidRPr="00894839">
      <w:rPr>
        <w:rStyle w:val="HideTWBExt"/>
        <w:noProof w:val="0"/>
      </w:rPr>
      <w:t>&lt;PathFdR&gt;</w:t>
    </w:r>
    <w:r w:rsidRPr="00894839">
      <w:t>PA\1215181RO.docx</w:t>
    </w:r>
    <w:r w:rsidRPr="00894839">
      <w:rPr>
        <w:rStyle w:val="HideTWBExt"/>
        <w:noProof w:val="0"/>
      </w:rPr>
      <w:t>&lt;/PathFdR&gt;</w:t>
    </w:r>
    <w:r w:rsidRPr="00894839">
      <w:tab/>
    </w:r>
    <w:r w:rsidRPr="00894839">
      <w:fldChar w:fldCharType="begin"/>
    </w:r>
    <w:r w:rsidRPr="00894839">
      <w:instrText xml:space="preserve"> PAGE  \* MERGEFORMAT </w:instrText>
    </w:r>
    <w:r w:rsidRPr="00894839">
      <w:fldChar w:fldCharType="separate"/>
    </w:r>
    <w:r w:rsidR="00AF7BD5">
      <w:rPr>
        <w:noProof/>
      </w:rPr>
      <w:t>3</w:t>
    </w:r>
    <w:r w:rsidRPr="00894839">
      <w:fldChar w:fldCharType="end"/>
    </w:r>
    <w:r w:rsidRPr="00894839">
      <w:t>/</w:t>
    </w:r>
    <w:fldSimple w:instr=" NUMPAGES  \* MERGEFORMAT ">
      <w:r w:rsidR="00AF7BD5">
        <w:rPr>
          <w:noProof/>
        </w:rPr>
        <w:t>3</w:t>
      </w:r>
    </w:fldSimple>
    <w:r w:rsidRPr="00894839">
      <w:tab/>
      <w:t>PE</w:t>
    </w:r>
    <w:r w:rsidRPr="00894839">
      <w:rPr>
        <w:rStyle w:val="HideTWBExt"/>
        <w:noProof w:val="0"/>
      </w:rPr>
      <w:t>&lt;NoPE&gt;</w:t>
    </w:r>
    <w:r w:rsidRPr="00894839">
      <w:t>658.726</w:t>
    </w:r>
    <w:r w:rsidRPr="00894839">
      <w:rPr>
        <w:rStyle w:val="HideTWBExt"/>
        <w:noProof w:val="0"/>
      </w:rPr>
      <w:t>&lt;/NoPE&gt;&lt;Version&gt;</w:t>
    </w:r>
    <w:r w:rsidRPr="00894839">
      <w:t>v02-00</w:t>
    </w:r>
    <w:r w:rsidRPr="00894839">
      <w:rPr>
        <w:rStyle w:val="HideTWBExt"/>
        <w:noProof w:val="0"/>
      </w:rPr>
      <w:t>&lt;/Version&gt;</w:t>
    </w:r>
  </w:p>
  <w:p w14:paraId="24FC1A31" w14:textId="238DF00B" w:rsidR="002E2F2E" w:rsidRPr="00894839" w:rsidRDefault="00894839" w:rsidP="00894839">
    <w:pPr>
      <w:pStyle w:val="EPFooter2"/>
    </w:pPr>
    <w:r w:rsidRPr="00894839">
      <w:tab/>
    </w:r>
    <w:r w:rsidRPr="00894839">
      <w:tab/>
      <w:t>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15AD" w14:textId="77777777" w:rsidR="00894839" w:rsidRPr="00894839" w:rsidRDefault="00894839" w:rsidP="00894839">
    <w:pPr>
      <w:pStyle w:val="EPFooter"/>
    </w:pPr>
    <w:r w:rsidRPr="00894839">
      <w:rPr>
        <w:rStyle w:val="HideTWBExt"/>
        <w:noProof w:val="0"/>
      </w:rPr>
      <w:t>&lt;PathFdR&gt;</w:t>
    </w:r>
    <w:r w:rsidRPr="00894839">
      <w:t>PA\1215181RO.docx</w:t>
    </w:r>
    <w:r w:rsidRPr="00894839">
      <w:rPr>
        <w:rStyle w:val="HideTWBExt"/>
        <w:noProof w:val="0"/>
      </w:rPr>
      <w:t>&lt;/PathFdR&gt;</w:t>
    </w:r>
    <w:r w:rsidRPr="00894839">
      <w:tab/>
    </w:r>
    <w:r w:rsidRPr="00894839">
      <w:tab/>
      <w:t>PE</w:t>
    </w:r>
    <w:r w:rsidRPr="00894839">
      <w:rPr>
        <w:rStyle w:val="HideTWBExt"/>
        <w:noProof w:val="0"/>
      </w:rPr>
      <w:t>&lt;NoPE&gt;</w:t>
    </w:r>
    <w:r w:rsidRPr="00894839">
      <w:t>658.726</w:t>
    </w:r>
    <w:r w:rsidRPr="00894839">
      <w:rPr>
        <w:rStyle w:val="HideTWBExt"/>
        <w:noProof w:val="0"/>
      </w:rPr>
      <w:t>&lt;/NoPE&gt;&lt;Version&gt;</w:t>
    </w:r>
    <w:r w:rsidRPr="00894839">
      <w:t>v02-00</w:t>
    </w:r>
    <w:r w:rsidRPr="00894839">
      <w:rPr>
        <w:rStyle w:val="HideTWBExt"/>
        <w:noProof w:val="0"/>
      </w:rPr>
      <w:t>&lt;/Version&gt;</w:t>
    </w:r>
  </w:p>
  <w:p w14:paraId="74CAA223" w14:textId="0B96AD11" w:rsidR="002E2F2E" w:rsidRPr="00894839" w:rsidRDefault="00894839" w:rsidP="00894839">
    <w:pPr>
      <w:pStyle w:val="EPFooter2"/>
    </w:pPr>
    <w:r w:rsidRPr="00894839">
      <w:t>RO</w:t>
    </w:r>
    <w:r w:rsidRPr="00894839">
      <w:tab/>
    </w:r>
    <w:r w:rsidRPr="00894839">
      <w:rPr>
        <w:b w:val="0"/>
        <w:i/>
        <w:color w:val="C0C0C0"/>
        <w:sz w:val="22"/>
      </w:rPr>
      <w:t>Unită în diversitate</w:t>
    </w:r>
    <w:r w:rsidRPr="00894839">
      <w:tab/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D50A" w14:textId="77777777" w:rsidR="008F5FDE" w:rsidRPr="00894839" w:rsidRDefault="008F5FDE">
      <w:r w:rsidRPr="00894839">
        <w:separator/>
      </w:r>
    </w:p>
  </w:footnote>
  <w:footnote w:type="continuationSeparator" w:id="0">
    <w:p w14:paraId="224C0D72" w14:textId="77777777" w:rsidR="008F5FDE" w:rsidRPr="00894839" w:rsidRDefault="008F5FDE">
      <w:r w:rsidRPr="0089483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9318" w14:textId="77777777" w:rsidR="00F77A9D" w:rsidRDefault="00F7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95B24" w14:textId="77777777" w:rsidR="00F77A9D" w:rsidRDefault="00F77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EB57" w14:textId="77777777" w:rsidR="00F77A9D" w:rsidRDefault="00F7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JMNU" w:val="1"/>
    <w:docVar w:name="CODEMNU" w:val=" 1"/>
    <w:docVar w:name="COM2KEY" w:val="FEMM"/>
    <w:docVar w:name="COMKEY" w:val="FEMM"/>
    <w:docVar w:name="LastEditedSection" w:val=" 1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6753174 HideTWBInt;}{_x000d__x000a_\s18\ql \fi-567\li567\ri0\sa240\nowidctlpar\wrapdefault\aspalpha\aspnum\faauto\adjustright\rin0\lin567\itap0 \rtlch\fcs1 \af0\afs20\alang1025 \ltrch\fcs0 \fs24\lang2057\langfe2057\cgrid\langnp2057\langfenp2057 _x000d__x000a_\sbasedon0 \snext18 \spriority0 \styrsid6753174 NormalHanging12a;}}{\*\rsidtbl \rsid24658\rsid223860\rsid735077\rsid1718133\rsid2892074\rsid3565327\rsid4666813\rsid6641733\rsid6753174\rsid7823322\rsid9636012\rsid10377208\rsid11215221\rsid11549030_x000d__x000a_\rsid12154954\rsid14382809\rsid14424199\rsid14577808\rsid15204470\rsid15285974\rsid15950462\rsid16324206\rsid16662270}{\mmathPr\mmathFont34\mbrkBin0\mbrkBinSub0\msmallFrac0\mdispDef1\mlMargin0\mrMargin0\mdefJc1\mwrapIndent1440\mintLim0\mnaryLim1}{\info_x000d__x000a_{\author DAMIANIDOU Dorothea}{\operator DAMIANIDOU Dorothea}{\creatim\yr2020\mo9\dy28\hr10\min58}{\revtim\yr2020\mo9\dy28\hr10\min58}{\version1}{\edmins0}{\nofpages1}{\nofwords1}{\nofchars12}{\nofcharsws12}{\vern101}}{\*\xmlnstbl {\xmlns1 http://schemas.m_x000d__x000a_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6753174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DDAMIA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57780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57780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57780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577808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6753174 \rtlch\fcs1 \af0\afs20\alang1025 \ltrch\fcs0 \fs24\lang2057\langfe2057\cgrid\langnp2057\langfenp2057 {\rtlch\fcs1 \af0 _x000d__x000a_\ltrch\fcs0 \insrsid6753174\charrsid16216847 {\*\bkmkstart restart}#}{\rtlch\fcs1 \af1 \ltrch\fcs0 \cs17\v\f1\fs20\cf15\insrsid6753174\charrsid16216847 NRMSG}{\rtlch\fcs1 \af0 \ltrch\fcs0 \insrsid6753174\charrsid16216847 #.\tab #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a7_x000d__x000a_68817595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215"/>
    <w:docVar w:name="TXTLANGUE" w:val="EN"/>
    <w:docVar w:name="TXTLANGUEMIN" w:val="en"/>
    <w:docVar w:name="TXTNRPE" w:val="658.726"/>
    <w:docVar w:name="TXTNRPROC" w:val="2020/0000"/>
    <w:docVar w:name="TXTPEorAP" w:val="PE"/>
    <w:docVar w:name="TXTROUTE" w:val="PA\1215181EN.docx"/>
    <w:docVar w:name="TXTTITLE" w:val="Human Rights and Democracy in the World 2019 and the European Union’s policy on the matter - annual report 2019 "/>
    <w:docVar w:name="TXTVERSION" w:val="02-00"/>
  </w:docVars>
  <w:rsids>
    <w:rsidRoot w:val="008F5FDE"/>
    <w:rsid w:val="000E7EBF"/>
    <w:rsid w:val="00124F60"/>
    <w:rsid w:val="00135121"/>
    <w:rsid w:val="00140BE6"/>
    <w:rsid w:val="0014626B"/>
    <w:rsid w:val="00147F4E"/>
    <w:rsid w:val="00150BEF"/>
    <w:rsid w:val="00157BA5"/>
    <w:rsid w:val="0016635E"/>
    <w:rsid w:val="001746D0"/>
    <w:rsid w:val="00197B76"/>
    <w:rsid w:val="001B7393"/>
    <w:rsid w:val="001D2ED9"/>
    <w:rsid w:val="001F20A8"/>
    <w:rsid w:val="00223E1F"/>
    <w:rsid w:val="00230CBA"/>
    <w:rsid w:val="00286F5B"/>
    <w:rsid w:val="002D28A7"/>
    <w:rsid w:val="002E2F2E"/>
    <w:rsid w:val="002E6F98"/>
    <w:rsid w:val="0031736E"/>
    <w:rsid w:val="00325BCB"/>
    <w:rsid w:val="00331944"/>
    <w:rsid w:val="00332AD9"/>
    <w:rsid w:val="00347D2C"/>
    <w:rsid w:val="0037356F"/>
    <w:rsid w:val="00390EB2"/>
    <w:rsid w:val="00396A0E"/>
    <w:rsid w:val="003A6850"/>
    <w:rsid w:val="003B120C"/>
    <w:rsid w:val="003E2402"/>
    <w:rsid w:val="00465AF2"/>
    <w:rsid w:val="004A1CED"/>
    <w:rsid w:val="004C28FB"/>
    <w:rsid w:val="004C44C0"/>
    <w:rsid w:val="004D55EA"/>
    <w:rsid w:val="004E681F"/>
    <w:rsid w:val="0052544E"/>
    <w:rsid w:val="00547F69"/>
    <w:rsid w:val="005549FD"/>
    <w:rsid w:val="005645DD"/>
    <w:rsid w:val="005940C3"/>
    <w:rsid w:val="00594C48"/>
    <w:rsid w:val="005A7D20"/>
    <w:rsid w:val="005B2F11"/>
    <w:rsid w:val="005C0BDF"/>
    <w:rsid w:val="005C74C1"/>
    <w:rsid w:val="005D5628"/>
    <w:rsid w:val="005D60C6"/>
    <w:rsid w:val="005F5F15"/>
    <w:rsid w:val="005F6291"/>
    <w:rsid w:val="006102E7"/>
    <w:rsid w:val="00637A35"/>
    <w:rsid w:val="00640C1B"/>
    <w:rsid w:val="00655129"/>
    <w:rsid w:val="00657AFB"/>
    <w:rsid w:val="006A6BED"/>
    <w:rsid w:val="006D5BF7"/>
    <w:rsid w:val="00796B56"/>
    <w:rsid w:val="007B21F2"/>
    <w:rsid w:val="008113FF"/>
    <w:rsid w:val="008313E7"/>
    <w:rsid w:val="00832B74"/>
    <w:rsid w:val="00833CF4"/>
    <w:rsid w:val="00854CAC"/>
    <w:rsid w:val="0087365F"/>
    <w:rsid w:val="00873DD0"/>
    <w:rsid w:val="00894839"/>
    <w:rsid w:val="008A32C5"/>
    <w:rsid w:val="008C6203"/>
    <w:rsid w:val="008D61E7"/>
    <w:rsid w:val="008E05F6"/>
    <w:rsid w:val="008F5FDE"/>
    <w:rsid w:val="008F7002"/>
    <w:rsid w:val="0099493F"/>
    <w:rsid w:val="009A0273"/>
    <w:rsid w:val="009D10ED"/>
    <w:rsid w:val="00A16BEA"/>
    <w:rsid w:val="00A312B3"/>
    <w:rsid w:val="00A72C35"/>
    <w:rsid w:val="00A80AB4"/>
    <w:rsid w:val="00AA0167"/>
    <w:rsid w:val="00AD2CAD"/>
    <w:rsid w:val="00AE180F"/>
    <w:rsid w:val="00AF7BD5"/>
    <w:rsid w:val="00B00E34"/>
    <w:rsid w:val="00B27F08"/>
    <w:rsid w:val="00B362F7"/>
    <w:rsid w:val="00B5456B"/>
    <w:rsid w:val="00B74B53"/>
    <w:rsid w:val="00BC26E4"/>
    <w:rsid w:val="00BD1EAA"/>
    <w:rsid w:val="00C303DD"/>
    <w:rsid w:val="00C31CC2"/>
    <w:rsid w:val="00C52739"/>
    <w:rsid w:val="00C75A17"/>
    <w:rsid w:val="00C827FF"/>
    <w:rsid w:val="00C9047B"/>
    <w:rsid w:val="00CD34AC"/>
    <w:rsid w:val="00CD50F7"/>
    <w:rsid w:val="00CF5A52"/>
    <w:rsid w:val="00D673CC"/>
    <w:rsid w:val="00DE19FF"/>
    <w:rsid w:val="00DE5BA7"/>
    <w:rsid w:val="00DF4246"/>
    <w:rsid w:val="00E4678E"/>
    <w:rsid w:val="00E47C50"/>
    <w:rsid w:val="00E81794"/>
    <w:rsid w:val="00E81BA6"/>
    <w:rsid w:val="00E856D2"/>
    <w:rsid w:val="00E929A7"/>
    <w:rsid w:val="00EE18C0"/>
    <w:rsid w:val="00EE3FE2"/>
    <w:rsid w:val="00EF7847"/>
    <w:rsid w:val="00F171A2"/>
    <w:rsid w:val="00F1746A"/>
    <w:rsid w:val="00F73D5F"/>
    <w:rsid w:val="00F77A9D"/>
    <w:rsid w:val="00FA065A"/>
    <w:rsid w:val="00FC4B54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3BE1E50"/>
  <w15:chartTrackingRefBased/>
  <w15:docId w15:val="{73FDFFE5-C241-4411-B868-934831CA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customStyle="1" w:styleId="Normal12Hanging0">
    <w:name w:val="Normal12Hanging0"/>
    <w:basedOn w:val="Normal"/>
    <w:qFormat/>
    <w:rsid w:val="00B27F08"/>
    <w:pPr>
      <w:spacing w:after="240"/>
      <w:ind w:left="567" w:hanging="567"/>
    </w:pPr>
  </w:style>
  <w:style w:type="paragraph" w:styleId="Footer">
    <w:name w:val="footer"/>
    <w:basedOn w:val="Normal"/>
    <w:link w:val="FooterChar"/>
    <w:semiHidden/>
    <w:rsid w:val="00C30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C303DD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FC4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4B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37A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7A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7A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7216-B9CD-44E0-87B4-E362FAA2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2500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subject/>
  <dc:creator>DAMIANIDOU Dorothea</dc:creator>
  <cp:keywords/>
  <dc:description/>
  <cp:lastModifiedBy>BOTEZ Cristina-Anca</cp:lastModifiedBy>
  <cp:revision>2</cp:revision>
  <cp:lastPrinted>2020-09-29T10:05:00Z</cp:lastPrinted>
  <dcterms:created xsi:type="dcterms:W3CDTF">2020-10-09T10:34:00Z</dcterms:created>
  <dcterms:modified xsi:type="dcterms:W3CDTF">2020-10-09T10:34:00Z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1215181</vt:lpwstr>
  </property>
  <property fmtid="{D5CDD505-2E9C-101B-9397-08002B2CF9AE}" pid="5" name="&lt;Type&gt;">
    <vt:lpwstr>PA</vt:lpwstr>
  </property>
  <property fmtid="{D5CDD505-2E9C-101B-9397-08002B2CF9AE}" pid="6" name="&lt;ModelCod&gt;">
    <vt:lpwstr>\\eiciBRUpr1\pdocep$\DocEP\DOCS\General\PA\PA_NonLeg.dotx(17/04/2020 19:26:09)</vt:lpwstr>
  </property>
  <property fmtid="{D5CDD505-2E9C-101B-9397-08002B2CF9AE}" pid="7" name="&lt;ModelTra&gt;">
    <vt:lpwstr>\\eiciBRUpr1\pdocep$\DocEP\TRANSFIL\EN\PA_NonLeg.EN(02/07/2020 16:25:02)</vt:lpwstr>
  </property>
  <property fmtid="{D5CDD505-2E9C-101B-9397-08002B2CF9AE}" pid="8" name="&lt;Model&gt;">
    <vt:lpwstr>PA_NonLeg</vt:lpwstr>
  </property>
  <property fmtid="{D5CDD505-2E9C-101B-9397-08002B2CF9AE}" pid="9" name="FooterPath">
    <vt:lpwstr>PA\1215181RO.docx</vt:lpwstr>
  </property>
  <property fmtid="{D5CDD505-2E9C-101B-9397-08002B2CF9AE}" pid="10" name="PE number">
    <vt:lpwstr>658.726</vt:lpwstr>
  </property>
  <property fmtid="{D5CDD505-2E9C-101B-9397-08002B2CF9AE}" pid="11" name="SendToEpades">
    <vt:lpwstr>OK - 2020/10/07 11:39</vt:lpwstr>
  </property>
  <property fmtid="{D5CDD505-2E9C-101B-9397-08002B2CF9AE}" pid="12" name="SDLStudio">
    <vt:lpwstr/>
  </property>
  <property fmtid="{D5CDD505-2E9C-101B-9397-08002B2CF9AE}" pid="13" name="&lt;Extension&gt;">
    <vt:lpwstr>RO</vt:lpwstr>
  </property>
  <property fmtid="{D5CDD505-2E9C-101B-9397-08002B2CF9AE}" pid="14" name="Bookout">
    <vt:lpwstr>OK - 2020/10/09 12:33</vt:lpwstr>
  </property>
</Properties>
</file>