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810EFC" w14:paraId="1234C32E" w14:textId="77777777" w:rsidTr="00904864">
        <w:trPr>
          <w:trHeight w:hRule="exact" w:val="1418"/>
        </w:trPr>
        <w:tc>
          <w:tcPr>
            <w:tcW w:w="6804" w:type="dxa"/>
            <w:shd w:val="clear" w:color="auto" w:fill="auto"/>
            <w:vAlign w:val="center"/>
          </w:tcPr>
          <w:p w14:paraId="375EB6AB" w14:textId="77777777" w:rsidR="00522B51" w:rsidRPr="00810EFC" w:rsidRDefault="008D57AC" w:rsidP="00904864">
            <w:pPr>
              <w:pStyle w:val="EPName"/>
              <w:rPr>
                <w:lang w:val="en-GB"/>
              </w:rPr>
            </w:pPr>
            <w:bookmarkStart w:id="0" w:name="_GoBack"/>
            <w:bookmarkEnd w:id="0"/>
            <w:r w:rsidRPr="00810EFC">
              <w:rPr>
                <w:lang w:val="en-GB"/>
              </w:rPr>
              <w:t>European Parliament</w:t>
            </w:r>
          </w:p>
          <w:p w14:paraId="4792951D" w14:textId="77777777" w:rsidR="00522B51" w:rsidRPr="00810EFC" w:rsidRDefault="0005279E" w:rsidP="0005279E">
            <w:pPr>
              <w:pStyle w:val="EPTerm"/>
              <w:rPr>
                <w:rStyle w:val="HideTWBExt"/>
                <w:noProof w:val="0"/>
                <w:vanish w:val="0"/>
                <w:color w:val="auto"/>
                <w:lang w:val="en-GB"/>
              </w:rPr>
            </w:pPr>
            <w:r w:rsidRPr="00810EFC">
              <w:rPr>
                <w:lang w:val="en-GB"/>
              </w:rPr>
              <w:t>2014-2019</w:t>
            </w:r>
          </w:p>
        </w:tc>
        <w:tc>
          <w:tcPr>
            <w:tcW w:w="2268" w:type="dxa"/>
            <w:shd w:val="clear" w:color="auto" w:fill="auto"/>
          </w:tcPr>
          <w:p w14:paraId="5D6F4EF4" w14:textId="1729DADC" w:rsidR="00522B51" w:rsidRPr="00810EFC" w:rsidRDefault="00F258F0" w:rsidP="00904864">
            <w:pPr>
              <w:pStyle w:val="EPLogo"/>
            </w:pPr>
            <w:r w:rsidRPr="00810EFC">
              <w:rPr>
                <w:noProof/>
              </w:rPr>
              <w:drawing>
                <wp:inline distT="0" distB="0" distL="0" distR="0" wp14:anchorId="653823AD" wp14:editId="7C45A72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D307BB4" w14:textId="77777777" w:rsidR="00F24D40" w:rsidRPr="00810EFC" w:rsidRDefault="00F24D40" w:rsidP="00F24D40">
      <w:pPr>
        <w:pStyle w:val="LineTop"/>
        <w:rPr>
          <w:lang w:val="en-GB"/>
        </w:rPr>
      </w:pPr>
    </w:p>
    <w:p w14:paraId="18066084" w14:textId="77777777" w:rsidR="00F24D40" w:rsidRPr="00810EFC" w:rsidRDefault="00F24D40" w:rsidP="00F24D40">
      <w:pPr>
        <w:pStyle w:val="ZCommittee"/>
        <w:rPr>
          <w:lang w:val="en-GB"/>
        </w:rPr>
      </w:pPr>
      <w:r w:rsidRPr="00810EFC">
        <w:rPr>
          <w:rStyle w:val="HideTWBExt"/>
          <w:noProof w:val="0"/>
          <w:lang w:val="en-GB"/>
        </w:rPr>
        <w:t>&lt;</w:t>
      </w:r>
      <w:r w:rsidRPr="00810EFC">
        <w:rPr>
          <w:rStyle w:val="HideTWBExt"/>
          <w:i w:val="0"/>
          <w:noProof w:val="0"/>
          <w:lang w:val="en-GB"/>
        </w:rPr>
        <w:t>Commission</w:t>
      </w:r>
      <w:r w:rsidRPr="00810EFC">
        <w:rPr>
          <w:rStyle w:val="HideTWBExt"/>
          <w:noProof w:val="0"/>
          <w:lang w:val="en-GB"/>
        </w:rPr>
        <w:t>&gt;</w:t>
      </w:r>
      <w:r w:rsidR="0005279E" w:rsidRPr="00810EFC">
        <w:rPr>
          <w:rStyle w:val="HideTWBInt"/>
          <w:lang w:val="en-GB"/>
        </w:rPr>
        <w:t>{IMCO}</w:t>
      </w:r>
      <w:r w:rsidR="0005279E" w:rsidRPr="00810EFC">
        <w:rPr>
          <w:lang w:val="en-GB"/>
        </w:rPr>
        <w:t>Committee on the Internal Market and Consumer Protection</w:t>
      </w:r>
      <w:r w:rsidRPr="00810EFC">
        <w:rPr>
          <w:rStyle w:val="HideTWBExt"/>
          <w:noProof w:val="0"/>
          <w:lang w:val="en-GB"/>
        </w:rPr>
        <w:t>&lt;/</w:t>
      </w:r>
      <w:r w:rsidRPr="00810EFC">
        <w:rPr>
          <w:rStyle w:val="HideTWBExt"/>
          <w:i w:val="0"/>
          <w:noProof w:val="0"/>
          <w:lang w:val="en-GB"/>
        </w:rPr>
        <w:t>Commission</w:t>
      </w:r>
      <w:r w:rsidRPr="00810EFC">
        <w:rPr>
          <w:rStyle w:val="HideTWBExt"/>
          <w:noProof w:val="0"/>
          <w:lang w:val="en-GB"/>
        </w:rPr>
        <w:t>&gt;</w:t>
      </w:r>
    </w:p>
    <w:p w14:paraId="47B15D4D" w14:textId="77777777" w:rsidR="00F24D40" w:rsidRPr="00810EFC" w:rsidRDefault="00F24D40" w:rsidP="00F24D40">
      <w:pPr>
        <w:pStyle w:val="LineBottom"/>
      </w:pPr>
    </w:p>
    <w:p w14:paraId="2D2DDAF4" w14:textId="77777777" w:rsidR="00D01003" w:rsidRPr="00810EFC" w:rsidRDefault="00D01003" w:rsidP="00D01003">
      <w:pPr>
        <w:pStyle w:val="RefProc"/>
      </w:pPr>
      <w:r w:rsidRPr="00810EFC">
        <w:rPr>
          <w:rStyle w:val="HideTWBExt"/>
          <w:b w:val="0"/>
          <w:noProof w:val="0"/>
        </w:rPr>
        <w:t>&lt;</w:t>
      </w:r>
      <w:r w:rsidRPr="00810EFC">
        <w:rPr>
          <w:rStyle w:val="HideTWBExt"/>
          <w:b w:val="0"/>
          <w:caps w:val="0"/>
          <w:noProof w:val="0"/>
        </w:rPr>
        <w:t>RefProc</w:t>
      </w:r>
      <w:r w:rsidRPr="00810EFC">
        <w:rPr>
          <w:rStyle w:val="HideTWBExt"/>
          <w:b w:val="0"/>
          <w:noProof w:val="0"/>
        </w:rPr>
        <w:t>&gt;</w:t>
      </w:r>
      <w:r w:rsidRPr="00810EFC">
        <w:t>2018/0018</w:t>
      </w:r>
      <w:r w:rsidRPr="00810EFC">
        <w:rPr>
          <w:rStyle w:val="HideTWBExt"/>
          <w:b w:val="0"/>
          <w:noProof w:val="0"/>
        </w:rPr>
        <w:t>&lt;/</w:t>
      </w:r>
      <w:r w:rsidRPr="00810EFC">
        <w:rPr>
          <w:rStyle w:val="HideTWBExt"/>
          <w:b w:val="0"/>
          <w:caps w:val="0"/>
          <w:noProof w:val="0"/>
        </w:rPr>
        <w:t>RefProc</w:t>
      </w:r>
      <w:r w:rsidRPr="00810EFC">
        <w:rPr>
          <w:rStyle w:val="HideTWBExt"/>
          <w:b w:val="0"/>
          <w:noProof w:val="0"/>
        </w:rPr>
        <w:t>&gt;&lt;</w:t>
      </w:r>
      <w:r w:rsidRPr="00810EFC">
        <w:rPr>
          <w:rStyle w:val="HideTWBExt"/>
          <w:b w:val="0"/>
          <w:caps w:val="0"/>
          <w:noProof w:val="0"/>
        </w:rPr>
        <w:t>RefTypeProc</w:t>
      </w:r>
      <w:r w:rsidRPr="00810EFC">
        <w:rPr>
          <w:rStyle w:val="HideTWBExt"/>
          <w:b w:val="0"/>
          <w:noProof w:val="0"/>
        </w:rPr>
        <w:t>&gt;</w:t>
      </w:r>
      <w:r w:rsidRPr="00810EFC">
        <w:t>(COD)</w:t>
      </w:r>
      <w:r w:rsidRPr="00810EFC">
        <w:rPr>
          <w:rStyle w:val="HideTWBExt"/>
          <w:b w:val="0"/>
          <w:noProof w:val="0"/>
        </w:rPr>
        <w:t>&lt;/</w:t>
      </w:r>
      <w:r w:rsidRPr="00810EFC">
        <w:rPr>
          <w:rStyle w:val="HideTWBExt"/>
          <w:b w:val="0"/>
          <w:caps w:val="0"/>
          <w:noProof w:val="0"/>
        </w:rPr>
        <w:t>RefTypeProc</w:t>
      </w:r>
      <w:r w:rsidRPr="00810EFC">
        <w:rPr>
          <w:rStyle w:val="HideTWBExt"/>
          <w:b w:val="0"/>
          <w:noProof w:val="0"/>
        </w:rPr>
        <w:t>&gt;</w:t>
      </w:r>
    </w:p>
    <w:p w14:paraId="533596EF" w14:textId="7FB3680C" w:rsidR="00D01003" w:rsidRPr="00810EFC" w:rsidRDefault="00D01003" w:rsidP="00D01003">
      <w:pPr>
        <w:pStyle w:val="ZDate"/>
        <w:rPr>
          <w:lang w:val="fr-FR"/>
        </w:rPr>
      </w:pPr>
      <w:r w:rsidRPr="00810EFC">
        <w:rPr>
          <w:rStyle w:val="HideTWBExt"/>
          <w:noProof w:val="0"/>
          <w:lang w:val="fr-FR"/>
        </w:rPr>
        <w:t>&lt;Date&gt;</w:t>
      </w:r>
      <w:r w:rsidR="006228DC" w:rsidRPr="00810EFC">
        <w:rPr>
          <w:rStyle w:val="HideTWBInt"/>
          <w:lang w:val="fr-FR"/>
        </w:rPr>
        <w:t>{20</w:t>
      </w:r>
      <w:r w:rsidRPr="00810EFC">
        <w:rPr>
          <w:rStyle w:val="HideTWBInt"/>
          <w:lang w:val="fr-FR"/>
        </w:rPr>
        <w:t>/07/2018}</w:t>
      </w:r>
      <w:r w:rsidR="006228DC" w:rsidRPr="00810EFC">
        <w:rPr>
          <w:lang w:val="fr-FR"/>
        </w:rPr>
        <w:t>20</w:t>
      </w:r>
      <w:r w:rsidRPr="00810EFC">
        <w:rPr>
          <w:lang w:val="fr-FR"/>
        </w:rPr>
        <w:t>.7.2018</w:t>
      </w:r>
      <w:r w:rsidRPr="00810EFC">
        <w:rPr>
          <w:rStyle w:val="HideTWBExt"/>
          <w:noProof w:val="0"/>
          <w:lang w:val="fr-FR"/>
        </w:rPr>
        <w:t>&lt;/Date&gt;</w:t>
      </w:r>
    </w:p>
    <w:p w14:paraId="49EC35ED" w14:textId="77777777" w:rsidR="00D01003" w:rsidRPr="00810EFC" w:rsidRDefault="00D01003" w:rsidP="00D01003">
      <w:pPr>
        <w:pStyle w:val="TypeDoc"/>
        <w:rPr>
          <w:lang w:val="fr-FR"/>
        </w:rPr>
      </w:pPr>
      <w:r w:rsidRPr="00810EFC">
        <w:rPr>
          <w:rStyle w:val="HideTWBExt"/>
          <w:b w:val="0"/>
          <w:noProof w:val="0"/>
          <w:lang w:val="fr-FR"/>
        </w:rPr>
        <w:t>&lt;TitreType&gt;</w:t>
      </w:r>
      <w:r w:rsidRPr="00810EFC">
        <w:rPr>
          <w:lang w:val="fr-FR"/>
        </w:rPr>
        <w:t>OPINION</w:t>
      </w:r>
      <w:r w:rsidRPr="00810EFC">
        <w:rPr>
          <w:rStyle w:val="HideTWBExt"/>
          <w:b w:val="0"/>
          <w:noProof w:val="0"/>
          <w:lang w:val="fr-FR"/>
        </w:rPr>
        <w:t>&lt;/TitreType&gt;</w:t>
      </w:r>
    </w:p>
    <w:p w14:paraId="05DD9C8B" w14:textId="77777777" w:rsidR="00D01003" w:rsidRPr="00810EFC" w:rsidRDefault="00D01003" w:rsidP="00D01003">
      <w:pPr>
        <w:pStyle w:val="Cover24"/>
      </w:pPr>
      <w:r w:rsidRPr="00810EFC">
        <w:rPr>
          <w:rStyle w:val="HideTWBExt"/>
          <w:noProof w:val="0"/>
        </w:rPr>
        <w:t>&lt;CommissionResp&gt;</w:t>
      </w:r>
      <w:r w:rsidRPr="00810EFC">
        <w:t>of the Committee on the Internal Market and Consumer Protection</w:t>
      </w:r>
      <w:r w:rsidRPr="00810EFC">
        <w:rPr>
          <w:rStyle w:val="HideTWBExt"/>
          <w:noProof w:val="0"/>
        </w:rPr>
        <w:t>&lt;/CommissionResp&gt;</w:t>
      </w:r>
    </w:p>
    <w:p w14:paraId="21CB3300" w14:textId="77777777" w:rsidR="00D01003" w:rsidRPr="00810EFC" w:rsidRDefault="00D01003" w:rsidP="00D01003">
      <w:pPr>
        <w:pStyle w:val="Cover24"/>
      </w:pPr>
      <w:r w:rsidRPr="00810EFC">
        <w:rPr>
          <w:rStyle w:val="HideTWBExt"/>
          <w:noProof w:val="0"/>
        </w:rPr>
        <w:t>&lt;CommissionInt&gt;</w:t>
      </w:r>
      <w:r w:rsidRPr="00810EFC">
        <w:t>for the Committee on the Environment, Public Health and Food Safety</w:t>
      </w:r>
      <w:r w:rsidRPr="00810EFC">
        <w:rPr>
          <w:rStyle w:val="HideTWBExt"/>
          <w:noProof w:val="0"/>
        </w:rPr>
        <w:t>&lt;/CommissionInt&gt;</w:t>
      </w:r>
    </w:p>
    <w:p w14:paraId="0B704AD0" w14:textId="77777777" w:rsidR="00D01003" w:rsidRPr="00810EFC" w:rsidRDefault="00D01003" w:rsidP="00D01003">
      <w:pPr>
        <w:pStyle w:val="CoverNormal"/>
      </w:pPr>
      <w:r w:rsidRPr="00810EFC">
        <w:rPr>
          <w:rStyle w:val="HideTWBExt"/>
          <w:noProof w:val="0"/>
        </w:rPr>
        <w:t>&lt;Titre&gt;</w:t>
      </w:r>
      <w:r w:rsidRPr="00810EFC">
        <w:t>on the proposal for a regulation of the European Parliament and of the Council on health technology assessment and amending Directive 2011/24/EU</w:t>
      </w:r>
      <w:r w:rsidRPr="00810EFC">
        <w:rPr>
          <w:rStyle w:val="HideTWBExt"/>
          <w:noProof w:val="0"/>
        </w:rPr>
        <w:t>&lt;/Titre&gt;</w:t>
      </w:r>
    </w:p>
    <w:p w14:paraId="6DF2CFCC" w14:textId="77777777" w:rsidR="00D01003" w:rsidRPr="00810EFC" w:rsidRDefault="00D01003" w:rsidP="00D01003">
      <w:pPr>
        <w:pStyle w:val="Cover24"/>
        <w:rPr>
          <w:lang w:val="pt-PT"/>
        </w:rPr>
      </w:pPr>
      <w:r w:rsidRPr="00810EFC">
        <w:rPr>
          <w:rStyle w:val="HideTWBExt"/>
          <w:noProof w:val="0"/>
          <w:lang w:val="pt-PT"/>
        </w:rPr>
        <w:t>&lt;DocRef&gt;</w:t>
      </w:r>
      <w:r w:rsidRPr="00810EFC">
        <w:rPr>
          <w:lang w:val="pt-PT"/>
        </w:rPr>
        <w:t>(COM(2018)0051 – C8</w:t>
      </w:r>
      <w:r w:rsidRPr="00810EFC">
        <w:rPr>
          <w:lang w:val="pt-PT"/>
        </w:rPr>
        <w:noBreakHyphen/>
        <w:t>0024/2018 – 2018/0018(COD))</w:t>
      </w:r>
      <w:r w:rsidRPr="00810EFC">
        <w:rPr>
          <w:rStyle w:val="HideTWBExt"/>
          <w:noProof w:val="0"/>
          <w:lang w:val="pt-PT"/>
        </w:rPr>
        <w:t>&lt;/DocRef&gt;</w:t>
      </w:r>
    </w:p>
    <w:p w14:paraId="171AB4D5" w14:textId="77777777" w:rsidR="00D01003" w:rsidRPr="00810EFC" w:rsidRDefault="00D01003" w:rsidP="00D01003">
      <w:pPr>
        <w:pStyle w:val="Cover24"/>
        <w:rPr>
          <w:lang w:val="fr-FR"/>
        </w:rPr>
      </w:pPr>
      <w:r w:rsidRPr="00810EFC">
        <w:rPr>
          <w:lang w:val="fr-FR"/>
        </w:rPr>
        <w:t xml:space="preserve">Rapporteur for opinion: </w:t>
      </w:r>
      <w:r w:rsidRPr="00810EFC">
        <w:rPr>
          <w:rStyle w:val="HideTWBExt"/>
          <w:noProof w:val="0"/>
          <w:lang w:val="fr-FR"/>
        </w:rPr>
        <w:t>&lt;Depute&gt;</w:t>
      </w:r>
      <w:r w:rsidRPr="00810EFC">
        <w:rPr>
          <w:lang w:val="fr-FR"/>
        </w:rPr>
        <w:t>Cristian-Silviu Buşoi</w:t>
      </w:r>
      <w:r w:rsidRPr="00810EFC">
        <w:rPr>
          <w:rStyle w:val="HideTWBExt"/>
          <w:noProof w:val="0"/>
          <w:lang w:val="fr-FR"/>
        </w:rPr>
        <w:t>&lt;/Depute&gt;</w:t>
      </w:r>
    </w:p>
    <w:p w14:paraId="3FB5689D" w14:textId="77777777" w:rsidR="00D01003" w:rsidRPr="00810EFC" w:rsidRDefault="00D01003" w:rsidP="00D01003">
      <w:pPr>
        <w:tabs>
          <w:tab w:val="center" w:pos="4677"/>
        </w:tabs>
        <w:rPr>
          <w:lang w:val="fr-FR"/>
        </w:rPr>
      </w:pPr>
      <w:r w:rsidRPr="00810EFC">
        <w:rPr>
          <w:lang w:val="fr-FR"/>
        </w:rPr>
        <w:br w:type="page"/>
      </w:r>
    </w:p>
    <w:p w14:paraId="2D7B1399" w14:textId="77777777" w:rsidR="00D01003" w:rsidRPr="00810EFC" w:rsidRDefault="00D01003" w:rsidP="00D01003">
      <w:pPr>
        <w:tabs>
          <w:tab w:val="center" w:pos="4677"/>
        </w:tabs>
      </w:pPr>
      <w:r w:rsidRPr="00810EFC">
        <w:lastRenderedPageBreak/>
        <w:t>PA_Legam</w:t>
      </w:r>
    </w:p>
    <w:p w14:paraId="65AB8FC6" w14:textId="77777777" w:rsidR="00D01003" w:rsidRPr="00810EFC" w:rsidRDefault="00D01003" w:rsidP="00D01003">
      <w:pPr>
        <w:pStyle w:val="PageHeadingNotTOC"/>
      </w:pPr>
      <w:r w:rsidRPr="00810EFC">
        <w:br w:type="page"/>
      </w:r>
      <w:r w:rsidRPr="00810EFC">
        <w:lastRenderedPageBreak/>
        <w:t>AMENDMENTS</w:t>
      </w:r>
    </w:p>
    <w:p w14:paraId="01B78BCE" w14:textId="77777777" w:rsidR="00D01003" w:rsidRPr="00810EFC" w:rsidRDefault="00D01003" w:rsidP="00D01003">
      <w:pPr>
        <w:pStyle w:val="Normal12"/>
      </w:pPr>
      <w:bookmarkStart w:id="1" w:name="IntroA"/>
      <w:r w:rsidRPr="00810EFC">
        <w:t>The Committee on the Internal Market and Consumer Protection calls on the Committee on the Environment, Public Health and Food Safety, as the committee responsible, to take into account the following amendments:</w:t>
      </w:r>
    </w:p>
    <w:p w14:paraId="797B0E63" w14:textId="77777777" w:rsidR="00D01003" w:rsidRPr="00810EFC" w:rsidRDefault="00D01003" w:rsidP="00D01003">
      <w:pPr>
        <w:pStyle w:val="AMNumberTabs"/>
        <w:keepNext/>
      </w:pPr>
      <w:bookmarkStart w:id="2" w:name="PasteOldAMStart"/>
      <w:bookmarkStart w:id="3" w:name="PasteOldAMEnd"/>
      <w:bookmarkStart w:id="4" w:name="IntroB"/>
      <w:bookmarkEnd w:id="1"/>
      <w:bookmarkEnd w:id="2"/>
      <w:bookmarkEnd w:id="3"/>
      <w:r w:rsidRPr="00810EFC">
        <w:rPr>
          <w:rStyle w:val="HideTWBExt"/>
          <w:b w:val="0"/>
          <w:noProof w:val="0"/>
        </w:rPr>
        <w:t>&lt;RepeatBlock-Amend&gt;</w:t>
      </w:r>
      <w:bookmarkStart w:id="5" w:name="restart"/>
      <w:bookmarkEnd w:id="4"/>
    </w:p>
    <w:p w14:paraId="413329F4"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1</w:t>
      </w:r>
      <w:r w:rsidRPr="00810EFC">
        <w:rPr>
          <w:rStyle w:val="HideTWBExt"/>
          <w:noProof w:val="0"/>
        </w:rPr>
        <w:t>&lt;/NumAm&gt;</w:t>
      </w:r>
    </w:p>
    <w:p w14:paraId="62DD528D"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5FB4D984" w14:textId="77777777" w:rsidR="00D01003" w:rsidRPr="00810EFC" w:rsidRDefault="00D01003" w:rsidP="00D01003">
      <w:pPr>
        <w:pStyle w:val="NormalBold"/>
      </w:pPr>
      <w:r w:rsidRPr="00810EFC">
        <w:rPr>
          <w:rStyle w:val="HideTWBExt"/>
          <w:noProof w:val="0"/>
        </w:rPr>
        <w:t>&lt;Article&gt;</w:t>
      </w:r>
      <w:r w:rsidRPr="00810EFC">
        <w:t>Recital 1</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0470296" w14:textId="77777777" w:rsidTr="00193117">
        <w:trPr>
          <w:trHeight w:hRule="exact" w:val="240"/>
          <w:jc w:val="center"/>
        </w:trPr>
        <w:tc>
          <w:tcPr>
            <w:tcW w:w="9752" w:type="dxa"/>
            <w:gridSpan w:val="2"/>
          </w:tcPr>
          <w:p w14:paraId="3809852E" w14:textId="77777777" w:rsidR="00D01003" w:rsidRPr="00810EFC" w:rsidRDefault="00D01003" w:rsidP="00193117"/>
        </w:tc>
      </w:tr>
      <w:tr w:rsidR="00D01003" w:rsidRPr="00810EFC" w14:paraId="6E5B7E46" w14:textId="77777777" w:rsidTr="00193117">
        <w:trPr>
          <w:trHeight w:val="240"/>
          <w:jc w:val="center"/>
        </w:trPr>
        <w:tc>
          <w:tcPr>
            <w:tcW w:w="4876" w:type="dxa"/>
          </w:tcPr>
          <w:p w14:paraId="1F3B1C45" w14:textId="77777777" w:rsidR="00D01003" w:rsidRPr="00810EFC" w:rsidRDefault="00D01003" w:rsidP="00193117">
            <w:pPr>
              <w:pStyle w:val="ColumnHeading"/>
            </w:pPr>
            <w:r w:rsidRPr="00810EFC">
              <w:t>Text proposed by the Commission</w:t>
            </w:r>
          </w:p>
        </w:tc>
        <w:tc>
          <w:tcPr>
            <w:tcW w:w="4876" w:type="dxa"/>
          </w:tcPr>
          <w:p w14:paraId="39B84C7F" w14:textId="77777777" w:rsidR="00D01003" w:rsidRPr="00810EFC" w:rsidRDefault="00D01003" w:rsidP="00193117">
            <w:pPr>
              <w:pStyle w:val="ColumnHeading"/>
            </w:pPr>
            <w:r w:rsidRPr="00810EFC">
              <w:t>Amendment</w:t>
            </w:r>
          </w:p>
        </w:tc>
      </w:tr>
      <w:tr w:rsidR="00D01003" w:rsidRPr="00810EFC" w14:paraId="12A7020A" w14:textId="77777777" w:rsidTr="00193117">
        <w:trPr>
          <w:jc w:val="center"/>
        </w:trPr>
        <w:tc>
          <w:tcPr>
            <w:tcW w:w="4876" w:type="dxa"/>
          </w:tcPr>
          <w:p w14:paraId="470830FA" w14:textId="77777777" w:rsidR="00D01003" w:rsidRPr="00810EFC" w:rsidRDefault="00D01003" w:rsidP="00193117">
            <w:pPr>
              <w:pStyle w:val="Normal6"/>
            </w:pPr>
            <w:r w:rsidRPr="00810EFC">
              <w:t>(1)</w:t>
            </w:r>
            <w:r w:rsidRPr="00810EFC">
              <w:tab/>
              <w:t xml:space="preserve">The development of health technologies is a key </w:t>
            </w:r>
            <w:r w:rsidRPr="00810EFC">
              <w:rPr>
                <w:b/>
                <w:i/>
                <w:color w:val="000000"/>
              </w:rPr>
              <w:t>driver of economic growth and innovation in the Union. It</w:t>
            </w:r>
            <w:r w:rsidRPr="00810EFC">
              <w:t xml:space="preserve"> forms part of an overall market for healthcare expenditure that accounts for 10% of EU gross domestic product. Health technologies encompass medicinal products, medical devices and medical procedures, as well as measures for disease prevention, diagnosis or treatment.</w:t>
            </w:r>
          </w:p>
        </w:tc>
        <w:tc>
          <w:tcPr>
            <w:tcW w:w="4876" w:type="dxa"/>
          </w:tcPr>
          <w:p w14:paraId="204BAFE1" w14:textId="77777777" w:rsidR="00D01003" w:rsidRPr="00810EFC" w:rsidRDefault="00D01003" w:rsidP="00193117">
            <w:pPr>
              <w:pStyle w:val="Normal6"/>
            </w:pPr>
            <w:r w:rsidRPr="00810EFC">
              <w:t>(1)</w:t>
            </w:r>
            <w:r w:rsidRPr="00810EFC">
              <w:tab/>
              <w:t xml:space="preserve">The development of health technologies is a key </w:t>
            </w:r>
            <w:r w:rsidRPr="00810EFC">
              <w:rPr>
                <w:b/>
                <w:i/>
                <w:color w:val="000000"/>
              </w:rPr>
              <w:t>to improving health policies through access to more progressive health technologies, and thus achieving a high level of health protection. At the same time, health technologies are an innovative sector of the economy, which</w:t>
            </w:r>
            <w:r w:rsidRPr="00810EFC">
              <w:t xml:space="preserve"> forms part of an overall market for healthcare expenditure that accounts for 10% of EU gross domestic product. Health technologies encompass medicinal products, medical devices and medical procedures, as well as measures for disease prevention, diagnosis or treatment.</w:t>
            </w:r>
          </w:p>
        </w:tc>
      </w:tr>
    </w:tbl>
    <w:p w14:paraId="2C05EF0F" w14:textId="77777777" w:rsidR="00D01003" w:rsidRPr="00810EFC" w:rsidRDefault="00D01003" w:rsidP="00D01003">
      <w:r w:rsidRPr="00810EFC">
        <w:rPr>
          <w:rStyle w:val="HideTWBExt"/>
          <w:noProof w:val="0"/>
        </w:rPr>
        <w:t>&lt;/Amend&gt;</w:t>
      </w:r>
    </w:p>
    <w:p w14:paraId="6D942503"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2</w:t>
      </w:r>
      <w:r w:rsidRPr="00810EFC">
        <w:rPr>
          <w:rStyle w:val="HideTWBExt"/>
          <w:noProof w:val="0"/>
        </w:rPr>
        <w:t>&lt;/NumAm&gt;</w:t>
      </w:r>
    </w:p>
    <w:p w14:paraId="675CE27E"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169E618" w14:textId="77777777" w:rsidR="00D01003" w:rsidRPr="00810EFC" w:rsidRDefault="00D01003" w:rsidP="00D01003">
      <w:pPr>
        <w:pStyle w:val="NormalBold"/>
      </w:pPr>
      <w:r w:rsidRPr="00810EFC">
        <w:rPr>
          <w:rStyle w:val="HideTWBExt"/>
          <w:noProof w:val="0"/>
        </w:rPr>
        <w:t>&lt;Article&gt;</w:t>
      </w:r>
      <w:r w:rsidRPr="00810EFC">
        <w:t>Recital 4</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A482E3D" w14:textId="77777777" w:rsidTr="00193117">
        <w:trPr>
          <w:trHeight w:hRule="exact" w:val="240"/>
          <w:jc w:val="center"/>
        </w:trPr>
        <w:tc>
          <w:tcPr>
            <w:tcW w:w="9752" w:type="dxa"/>
            <w:gridSpan w:val="2"/>
          </w:tcPr>
          <w:p w14:paraId="06AD1D42" w14:textId="77777777" w:rsidR="00D01003" w:rsidRPr="00810EFC" w:rsidRDefault="00D01003" w:rsidP="00193117"/>
        </w:tc>
      </w:tr>
      <w:tr w:rsidR="00D01003" w:rsidRPr="00810EFC" w14:paraId="6166233F" w14:textId="77777777" w:rsidTr="00193117">
        <w:trPr>
          <w:trHeight w:val="240"/>
          <w:jc w:val="center"/>
        </w:trPr>
        <w:tc>
          <w:tcPr>
            <w:tcW w:w="4876" w:type="dxa"/>
          </w:tcPr>
          <w:p w14:paraId="7E22BC03" w14:textId="77777777" w:rsidR="00D01003" w:rsidRPr="00810EFC" w:rsidRDefault="00D01003" w:rsidP="00193117">
            <w:pPr>
              <w:pStyle w:val="ColumnHeading"/>
            </w:pPr>
            <w:r w:rsidRPr="00810EFC">
              <w:t>Text proposed by the Commission</w:t>
            </w:r>
          </w:p>
        </w:tc>
        <w:tc>
          <w:tcPr>
            <w:tcW w:w="4876" w:type="dxa"/>
          </w:tcPr>
          <w:p w14:paraId="1593C7D6" w14:textId="77777777" w:rsidR="00D01003" w:rsidRPr="00810EFC" w:rsidRDefault="00D01003" w:rsidP="00193117">
            <w:pPr>
              <w:pStyle w:val="ColumnHeading"/>
            </w:pPr>
            <w:r w:rsidRPr="00810EFC">
              <w:t>Amendment</w:t>
            </w:r>
          </w:p>
        </w:tc>
      </w:tr>
      <w:tr w:rsidR="00D01003" w:rsidRPr="00810EFC" w14:paraId="3DB6E032" w14:textId="77777777" w:rsidTr="00193117">
        <w:trPr>
          <w:jc w:val="center"/>
        </w:trPr>
        <w:tc>
          <w:tcPr>
            <w:tcW w:w="4876" w:type="dxa"/>
          </w:tcPr>
          <w:p w14:paraId="2663252B" w14:textId="77777777" w:rsidR="00D01003" w:rsidRPr="00810EFC" w:rsidRDefault="00D01003" w:rsidP="00193117">
            <w:pPr>
              <w:pStyle w:val="Normal6"/>
            </w:pPr>
            <w:r w:rsidRPr="00810EFC">
              <w:t>(4)</w:t>
            </w:r>
            <w:r w:rsidRPr="00810EFC">
              <w:tab/>
              <w:t>The outcome of HTA is used to inform decisions concerning the allocation of budgetary resources in the field of health, for example, in relation to establishing the pricing or reimbursement levels of health technologies. HTA can therefore assist Member States in creating and maintaining sustainable healthcare systems and to stimulate innovation that delivers better outcomes for patients.</w:t>
            </w:r>
          </w:p>
        </w:tc>
        <w:tc>
          <w:tcPr>
            <w:tcW w:w="4876" w:type="dxa"/>
          </w:tcPr>
          <w:p w14:paraId="4495B112" w14:textId="77777777" w:rsidR="00D01003" w:rsidRPr="00810EFC" w:rsidRDefault="00D01003" w:rsidP="00193117">
            <w:pPr>
              <w:pStyle w:val="Normal6"/>
            </w:pPr>
            <w:r w:rsidRPr="00810EFC">
              <w:t>(4)</w:t>
            </w:r>
            <w:r w:rsidRPr="00810EFC">
              <w:tab/>
              <w:t>The outcome of HTA is used to inform decisions concerning the allocation of budgetary resources in the field of health, for example, in relation to establishing the pricing or reimbursement levels of health technologies. HTA can therefore assist Member States in creating and maintaining sustainable healthcare systems and to stimulate innovation that delivers better outcomes for patients</w:t>
            </w:r>
            <w:r w:rsidRPr="00810EFC">
              <w:rPr>
                <w:b/>
                <w:i/>
                <w:color w:val="000000"/>
              </w:rPr>
              <w:t xml:space="preserve">, while </w:t>
            </w:r>
            <w:r w:rsidRPr="00810EFC">
              <w:rPr>
                <w:b/>
                <w:i/>
                <w:color w:val="000000"/>
              </w:rPr>
              <w:lastRenderedPageBreak/>
              <w:t>patients have the right to health protection and protection against the financial, social and medical consequences of a disease, as well as unrestrained access to the latest therapeutic discoveries, which should be guaranteed by law in all Member States</w:t>
            </w:r>
            <w:r w:rsidRPr="00810EFC">
              <w:t>.</w:t>
            </w:r>
          </w:p>
        </w:tc>
      </w:tr>
    </w:tbl>
    <w:p w14:paraId="2BC3C425" w14:textId="77777777" w:rsidR="00D01003" w:rsidRPr="00810EFC" w:rsidRDefault="00D01003" w:rsidP="00D01003">
      <w:r w:rsidRPr="00810EFC">
        <w:rPr>
          <w:rStyle w:val="HideTWBExt"/>
          <w:noProof w:val="0"/>
        </w:rPr>
        <w:lastRenderedPageBreak/>
        <w:t>&lt;/Amend&gt;</w:t>
      </w:r>
    </w:p>
    <w:p w14:paraId="47A6C4F2"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3</w:t>
      </w:r>
      <w:r w:rsidRPr="00810EFC">
        <w:rPr>
          <w:rStyle w:val="HideTWBExt"/>
          <w:noProof w:val="0"/>
        </w:rPr>
        <w:t>&lt;/NumAm&gt;</w:t>
      </w:r>
    </w:p>
    <w:p w14:paraId="63DE5C77"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648E384A" w14:textId="77777777" w:rsidR="00D01003" w:rsidRPr="00810EFC" w:rsidRDefault="00D01003" w:rsidP="00D01003">
      <w:pPr>
        <w:pStyle w:val="NormalBold"/>
      </w:pPr>
      <w:r w:rsidRPr="00810EFC">
        <w:rPr>
          <w:rStyle w:val="HideTWBExt"/>
          <w:noProof w:val="0"/>
        </w:rPr>
        <w:t>&lt;Article&gt;</w:t>
      </w:r>
      <w:r w:rsidRPr="00810EFC">
        <w:t>Recital 12</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F17695E" w14:textId="77777777" w:rsidTr="00193117">
        <w:trPr>
          <w:trHeight w:hRule="exact" w:val="240"/>
          <w:jc w:val="center"/>
        </w:trPr>
        <w:tc>
          <w:tcPr>
            <w:tcW w:w="9752" w:type="dxa"/>
            <w:gridSpan w:val="2"/>
          </w:tcPr>
          <w:p w14:paraId="3F1260C6" w14:textId="77777777" w:rsidR="00D01003" w:rsidRPr="00810EFC" w:rsidRDefault="00D01003" w:rsidP="00193117"/>
        </w:tc>
      </w:tr>
      <w:tr w:rsidR="00D01003" w:rsidRPr="00810EFC" w14:paraId="14D22A2F" w14:textId="77777777" w:rsidTr="00193117">
        <w:trPr>
          <w:trHeight w:val="240"/>
          <w:jc w:val="center"/>
        </w:trPr>
        <w:tc>
          <w:tcPr>
            <w:tcW w:w="4876" w:type="dxa"/>
          </w:tcPr>
          <w:p w14:paraId="00320209" w14:textId="77777777" w:rsidR="00D01003" w:rsidRPr="00810EFC" w:rsidRDefault="00D01003" w:rsidP="00193117">
            <w:pPr>
              <w:pStyle w:val="ColumnHeading"/>
            </w:pPr>
            <w:r w:rsidRPr="00810EFC">
              <w:t>Text proposed by the Commission</w:t>
            </w:r>
          </w:p>
        </w:tc>
        <w:tc>
          <w:tcPr>
            <w:tcW w:w="4876" w:type="dxa"/>
          </w:tcPr>
          <w:p w14:paraId="1984C04E" w14:textId="77777777" w:rsidR="00D01003" w:rsidRPr="00810EFC" w:rsidRDefault="00D01003" w:rsidP="00193117">
            <w:pPr>
              <w:pStyle w:val="ColumnHeading"/>
            </w:pPr>
            <w:r w:rsidRPr="00810EFC">
              <w:t>Amendment</w:t>
            </w:r>
          </w:p>
        </w:tc>
      </w:tr>
      <w:tr w:rsidR="00D01003" w:rsidRPr="00810EFC" w14:paraId="6046E073" w14:textId="77777777" w:rsidTr="00193117">
        <w:trPr>
          <w:jc w:val="center"/>
        </w:trPr>
        <w:tc>
          <w:tcPr>
            <w:tcW w:w="4876" w:type="dxa"/>
          </w:tcPr>
          <w:p w14:paraId="5DA9179C" w14:textId="77777777" w:rsidR="00D01003" w:rsidRPr="00810EFC" w:rsidRDefault="00D01003" w:rsidP="00193117">
            <w:pPr>
              <w:pStyle w:val="Normal6"/>
            </w:pPr>
            <w:r w:rsidRPr="00810EFC">
              <w:t>(12)</w:t>
            </w:r>
            <w:r w:rsidRPr="00810EFC">
              <w:tab/>
              <w:t>In order to ensure a wide application of harmonised rules on clinical aspects of HTA and enable pooling of expertise and resources across HTA bodies, it is appropriate to require joint clinical assessments to be carried out for all medicinal products undergoing the central marketing authorisation procedure provided for under Regulation (EC) No 726/2004 of the European Parliament and of the Council,</w:t>
            </w:r>
            <w:r w:rsidRPr="00810EFC">
              <w:rPr>
                <w:rStyle w:val="Sup"/>
              </w:rPr>
              <w:t>11</w:t>
            </w:r>
            <w:r w:rsidRPr="00810EFC">
              <w:t xml:space="preserve"> which incorporate a new active substance, and where those medicinal products are subsequently authorised for a new therapeutic indication. Joint clinical assessments should also be carried out on certain medical devices </w:t>
            </w:r>
            <w:r w:rsidRPr="00810EFC">
              <w:rPr>
                <w:b/>
                <w:i/>
                <w:color w:val="000000"/>
              </w:rPr>
              <w:t>within the meaning</w:t>
            </w:r>
            <w:r w:rsidRPr="00810EFC">
              <w:t xml:space="preserve"> of Regulation (EU) 2017/745 </w:t>
            </w:r>
            <w:r w:rsidRPr="00810EFC">
              <w:rPr>
                <w:b/>
                <w:i/>
                <w:color w:val="000000"/>
              </w:rPr>
              <w:t>of the European Parliament and of the Council</w:t>
            </w:r>
            <w:r w:rsidRPr="00810EFC">
              <w:rPr>
                <w:rStyle w:val="SupBoldItalic"/>
              </w:rPr>
              <w:t>12</w:t>
            </w:r>
            <w:r w:rsidRPr="00810EFC">
              <w:t xml:space="preserve"> </w:t>
            </w:r>
            <w:r w:rsidRPr="00810EFC">
              <w:rPr>
                <w:b/>
                <w:i/>
                <w:color w:val="000000"/>
              </w:rPr>
              <w:t>which are in the highest risk classes and</w:t>
            </w:r>
            <w:r w:rsidRPr="00810EFC">
              <w:t xml:space="preserve"> for which the relevant expert panels have provided </w:t>
            </w:r>
            <w:r w:rsidRPr="00810EFC">
              <w:rPr>
                <w:b/>
                <w:i/>
                <w:color w:val="000000"/>
              </w:rPr>
              <w:t>their opinions or views. A selection of medical devices for joint</w:t>
            </w:r>
            <w:r w:rsidRPr="00810EFC">
              <w:t xml:space="preserve"> clinical </w:t>
            </w:r>
            <w:r w:rsidRPr="00810EFC">
              <w:rPr>
                <w:b/>
                <w:i/>
                <w:color w:val="000000"/>
              </w:rPr>
              <w:t>assessment should be made based on specific criteria</w:t>
            </w:r>
            <w:r w:rsidRPr="00810EFC">
              <w:t>.</w:t>
            </w:r>
          </w:p>
        </w:tc>
        <w:tc>
          <w:tcPr>
            <w:tcW w:w="4876" w:type="dxa"/>
          </w:tcPr>
          <w:p w14:paraId="3AFB9318" w14:textId="77777777" w:rsidR="00D01003" w:rsidRPr="00810EFC" w:rsidRDefault="00D01003" w:rsidP="00193117">
            <w:pPr>
              <w:pStyle w:val="Normal6"/>
            </w:pPr>
            <w:r w:rsidRPr="00810EFC">
              <w:t>(12)</w:t>
            </w:r>
            <w:r w:rsidRPr="00810EFC">
              <w:tab/>
              <w:t>In order to ensure a wide application of harmonised rules on clinical aspects of HTA and enable pooling of expertise and resources across HTA bodies, it is appropriate to require joint clinical assessments to be carried out for all medicinal products undergoing the central marketing authorisation procedure provided for under Regulation (EC) No 726/2004 of the European Parliament and of the Council,</w:t>
            </w:r>
            <w:r w:rsidRPr="00810EFC">
              <w:rPr>
                <w:rStyle w:val="Sup"/>
              </w:rPr>
              <w:t>11</w:t>
            </w:r>
            <w:r w:rsidRPr="00810EFC">
              <w:t xml:space="preserve"> which incorporate a new active substance, and where those medicinal products are subsequently authorised for a new therapeutic indication. Joint clinical assessments should also be carried out on certain medical devices </w:t>
            </w:r>
            <w:r w:rsidRPr="00810EFC">
              <w:rPr>
                <w:b/>
                <w:i/>
                <w:color w:val="000000"/>
              </w:rPr>
              <w:t>classified as high risk class IIb implantable devices and class III devices pursuant to Article 51</w:t>
            </w:r>
            <w:r w:rsidRPr="00810EFC">
              <w:t xml:space="preserve"> of Regulation (EU) 2017/745 of the European Parliament and of the Council</w:t>
            </w:r>
            <w:r w:rsidRPr="00810EFC">
              <w:rPr>
                <w:vertAlign w:val="superscript"/>
              </w:rPr>
              <w:t>12</w:t>
            </w:r>
            <w:r w:rsidRPr="00810EFC">
              <w:t xml:space="preserve"> for which the relevant expert panels have provided </w:t>
            </w:r>
            <w:r w:rsidRPr="00810EFC">
              <w:rPr>
                <w:b/>
                <w:i/>
                <w:color w:val="000000"/>
              </w:rPr>
              <w:t>a scientific opinion in the framework of the</w:t>
            </w:r>
            <w:r w:rsidRPr="00810EFC">
              <w:t xml:space="preserve"> clinical </w:t>
            </w:r>
            <w:r w:rsidRPr="00810EFC">
              <w:rPr>
                <w:b/>
                <w:i/>
                <w:color w:val="000000"/>
              </w:rPr>
              <w:t>evaluation consultation procedure pursuant to Article 54 of that Regulation and which have already been marketed in at least one Member State</w:t>
            </w:r>
            <w:r w:rsidRPr="00810EFC">
              <w:t>.</w:t>
            </w:r>
          </w:p>
        </w:tc>
      </w:tr>
      <w:tr w:rsidR="00D01003" w:rsidRPr="00810EFC" w14:paraId="45D1060C" w14:textId="77777777" w:rsidTr="00193117">
        <w:trPr>
          <w:jc w:val="center"/>
        </w:trPr>
        <w:tc>
          <w:tcPr>
            <w:tcW w:w="4876" w:type="dxa"/>
          </w:tcPr>
          <w:p w14:paraId="1A1D88BA" w14:textId="77777777" w:rsidR="00D01003" w:rsidRPr="00810EFC" w:rsidRDefault="00D01003" w:rsidP="00193117">
            <w:pPr>
              <w:pStyle w:val="Normal6"/>
            </w:pPr>
            <w:r w:rsidRPr="00810EFC">
              <w:t>_________________</w:t>
            </w:r>
          </w:p>
        </w:tc>
        <w:tc>
          <w:tcPr>
            <w:tcW w:w="4876" w:type="dxa"/>
          </w:tcPr>
          <w:p w14:paraId="7A12FF17" w14:textId="77777777" w:rsidR="00D01003" w:rsidRPr="00810EFC" w:rsidRDefault="00D01003" w:rsidP="00193117">
            <w:pPr>
              <w:pStyle w:val="Normal6"/>
            </w:pPr>
            <w:r w:rsidRPr="00810EFC">
              <w:t>_________________</w:t>
            </w:r>
          </w:p>
        </w:tc>
      </w:tr>
      <w:tr w:rsidR="00D01003" w:rsidRPr="00810EFC" w14:paraId="5A428592" w14:textId="77777777" w:rsidTr="00193117">
        <w:trPr>
          <w:jc w:val="center"/>
        </w:trPr>
        <w:tc>
          <w:tcPr>
            <w:tcW w:w="4876" w:type="dxa"/>
          </w:tcPr>
          <w:p w14:paraId="7EE1DB63" w14:textId="77777777" w:rsidR="00D01003" w:rsidRPr="00810EFC" w:rsidRDefault="00D01003" w:rsidP="00193117">
            <w:pPr>
              <w:pStyle w:val="Normal6"/>
            </w:pPr>
            <w:r w:rsidRPr="00810EFC">
              <w:rPr>
                <w:rStyle w:val="Sup"/>
              </w:rPr>
              <w:t>11</w:t>
            </w:r>
            <w:r w:rsidRPr="00810EFC">
              <w:t xml:space="preserve"> Regulation (EC) No 726/2004 of the European Parliament and of the Council of 31 March 2004 laying down Community </w:t>
            </w:r>
            <w:r w:rsidRPr="00810EFC">
              <w:lastRenderedPageBreak/>
              <w:t>procedures for the authorisation and supervision of medicinal products for human and veterinary use and establishing a European Medicines Agency (OJ L 136, 30.4.2004, p. 1).</w:t>
            </w:r>
          </w:p>
        </w:tc>
        <w:tc>
          <w:tcPr>
            <w:tcW w:w="4876" w:type="dxa"/>
          </w:tcPr>
          <w:p w14:paraId="39AA6DC9" w14:textId="77777777" w:rsidR="00D01003" w:rsidRPr="00810EFC" w:rsidRDefault="00D01003" w:rsidP="00193117">
            <w:pPr>
              <w:pStyle w:val="Normal6"/>
            </w:pPr>
            <w:r w:rsidRPr="00810EFC">
              <w:rPr>
                <w:rStyle w:val="Sup"/>
              </w:rPr>
              <w:lastRenderedPageBreak/>
              <w:t>11</w:t>
            </w:r>
            <w:r w:rsidRPr="00810EFC">
              <w:t xml:space="preserve"> Regulation (EC) No 726/2004 of the European Parliament and of the Council of 31 March 2004 laying down Community </w:t>
            </w:r>
            <w:r w:rsidRPr="00810EFC">
              <w:lastRenderedPageBreak/>
              <w:t>procedures for the authorisation and supervision of medicinal products for human and veterinary use and establishing a European Medicines Agency (OJ L 136, 30.4.2004, p. 1).</w:t>
            </w:r>
          </w:p>
        </w:tc>
      </w:tr>
      <w:tr w:rsidR="00D01003" w:rsidRPr="00810EFC" w14:paraId="06DE93A6" w14:textId="77777777" w:rsidTr="00193117">
        <w:trPr>
          <w:jc w:val="center"/>
        </w:trPr>
        <w:tc>
          <w:tcPr>
            <w:tcW w:w="4876" w:type="dxa"/>
          </w:tcPr>
          <w:p w14:paraId="450B0BCE" w14:textId="77777777" w:rsidR="00D01003" w:rsidRPr="00810EFC" w:rsidRDefault="00D01003" w:rsidP="00193117">
            <w:pPr>
              <w:pStyle w:val="Normal6"/>
              <w:rPr>
                <w:bCs/>
                <w:iCs/>
              </w:rPr>
            </w:pPr>
            <w:r w:rsidRPr="00810EFC">
              <w:rPr>
                <w:rStyle w:val="SupBoldItalic"/>
                <w:bCs/>
                <w:iCs/>
                <w:color w:val="auto"/>
              </w:rPr>
              <w:lastRenderedPageBreak/>
              <w:t>12</w:t>
            </w:r>
            <w:r w:rsidRPr="00810EFC">
              <w:rPr>
                <w:bCs/>
                <w:iCs/>
              </w:rPr>
              <w:t xml:space="preserve"> Regulation (EU) 2017/745 of the European Parliament and of the Council of 5 April 2017 on medical devices, amending Directive 2001/83/EC, Regulation (EC) No 178/2002 and Regulation (EC) No 1223/2009 and repealing Council Directives 90/385/EEC and 93/42/EEC (OJ L 117, 5.5.2017, p. 1).</w:t>
            </w:r>
          </w:p>
        </w:tc>
        <w:tc>
          <w:tcPr>
            <w:tcW w:w="4876" w:type="dxa"/>
          </w:tcPr>
          <w:p w14:paraId="53D0A88A" w14:textId="77777777" w:rsidR="00D01003" w:rsidRPr="00810EFC" w:rsidRDefault="00D01003" w:rsidP="00193117">
            <w:pPr>
              <w:pStyle w:val="Normal6"/>
              <w:rPr>
                <w:bCs/>
                <w:iCs/>
              </w:rPr>
            </w:pPr>
            <w:r w:rsidRPr="00810EFC">
              <w:rPr>
                <w:bCs/>
                <w:iCs/>
                <w:vertAlign w:val="superscript"/>
              </w:rPr>
              <w:t>12</w:t>
            </w:r>
            <w:r w:rsidRPr="00810EFC">
              <w:rPr>
                <w:bCs/>
                <w:iCs/>
              </w:rPr>
              <w:t xml:space="preserve"> Regulation (EU) 2017/745 of the European Parliament and of the Council of 5 April 2017 on medical devices, amending Directive 2001/83/EC, Regulation (EC) No 178/2002 and Regulation (EC) No 1223/2009 and repealing Council Directives 90/385/EEC and 93/42/EEC (OJ L 117, 5.5.2017, p. 1).</w:t>
            </w:r>
          </w:p>
        </w:tc>
      </w:tr>
    </w:tbl>
    <w:p w14:paraId="23D2EECB" w14:textId="77777777" w:rsidR="00D01003" w:rsidRPr="00810EFC" w:rsidRDefault="00D01003" w:rsidP="00D01003">
      <w:r w:rsidRPr="00810EFC">
        <w:rPr>
          <w:rStyle w:val="HideTWBExt"/>
          <w:noProof w:val="0"/>
        </w:rPr>
        <w:t>&lt;/Amend&gt;</w:t>
      </w:r>
    </w:p>
    <w:p w14:paraId="50D6ED66"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w:t>
      </w:r>
      <w:r w:rsidRPr="00810EFC">
        <w:rPr>
          <w:rStyle w:val="HideTWBExt"/>
          <w:noProof w:val="0"/>
        </w:rPr>
        <w:t>&lt;/NumAm&gt;</w:t>
      </w:r>
    </w:p>
    <w:p w14:paraId="605E4123"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AF5C8D0" w14:textId="77777777" w:rsidR="00D01003" w:rsidRPr="00810EFC" w:rsidRDefault="00D01003" w:rsidP="00D01003">
      <w:pPr>
        <w:pStyle w:val="NormalBold"/>
      </w:pPr>
      <w:r w:rsidRPr="00810EFC">
        <w:rPr>
          <w:rStyle w:val="HideTWBExt"/>
          <w:noProof w:val="0"/>
        </w:rPr>
        <w:t>&lt;Article&gt;</w:t>
      </w:r>
      <w:r w:rsidRPr="00810EFC">
        <w:t>Recital 13</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76C3D44" w14:textId="77777777" w:rsidTr="00193117">
        <w:trPr>
          <w:trHeight w:hRule="exact" w:val="240"/>
          <w:jc w:val="center"/>
        </w:trPr>
        <w:tc>
          <w:tcPr>
            <w:tcW w:w="9752" w:type="dxa"/>
            <w:gridSpan w:val="2"/>
          </w:tcPr>
          <w:p w14:paraId="62259905" w14:textId="77777777" w:rsidR="00D01003" w:rsidRPr="00810EFC" w:rsidRDefault="00D01003" w:rsidP="00193117"/>
        </w:tc>
      </w:tr>
      <w:tr w:rsidR="00D01003" w:rsidRPr="00810EFC" w14:paraId="67567C6B" w14:textId="77777777" w:rsidTr="00193117">
        <w:trPr>
          <w:trHeight w:val="240"/>
          <w:jc w:val="center"/>
        </w:trPr>
        <w:tc>
          <w:tcPr>
            <w:tcW w:w="4876" w:type="dxa"/>
          </w:tcPr>
          <w:p w14:paraId="6E773B7B" w14:textId="77777777" w:rsidR="00D01003" w:rsidRPr="00810EFC" w:rsidRDefault="00D01003" w:rsidP="00193117">
            <w:pPr>
              <w:pStyle w:val="ColumnHeading"/>
            </w:pPr>
            <w:r w:rsidRPr="00810EFC">
              <w:t>Text proposed by the Commission</w:t>
            </w:r>
          </w:p>
        </w:tc>
        <w:tc>
          <w:tcPr>
            <w:tcW w:w="4876" w:type="dxa"/>
          </w:tcPr>
          <w:p w14:paraId="6F31DF75" w14:textId="77777777" w:rsidR="00D01003" w:rsidRPr="00810EFC" w:rsidRDefault="00D01003" w:rsidP="00193117">
            <w:pPr>
              <w:pStyle w:val="ColumnHeading"/>
            </w:pPr>
            <w:r w:rsidRPr="00810EFC">
              <w:t>Amendment</w:t>
            </w:r>
          </w:p>
        </w:tc>
      </w:tr>
      <w:tr w:rsidR="00D01003" w:rsidRPr="00810EFC" w14:paraId="67A8DECF" w14:textId="77777777" w:rsidTr="00193117">
        <w:trPr>
          <w:jc w:val="center"/>
        </w:trPr>
        <w:tc>
          <w:tcPr>
            <w:tcW w:w="4876" w:type="dxa"/>
          </w:tcPr>
          <w:p w14:paraId="7BF00AE1" w14:textId="77777777" w:rsidR="00D01003" w:rsidRPr="00810EFC" w:rsidRDefault="00D01003" w:rsidP="00193117">
            <w:pPr>
              <w:pStyle w:val="Normal6"/>
            </w:pPr>
            <w:r w:rsidRPr="00810EFC">
              <w:t>(13)</w:t>
            </w:r>
            <w:r w:rsidRPr="00810EFC">
              <w:tab/>
              <w:t>In order to ensure that joint clinical assessments carried out on health technologies remain accurate and relevant, it is appropriate to establish conditions for the updating of assessments, in particular where additional data available subsequent to the initial assessment has the potential to increase the accuracy of the assessment.</w:t>
            </w:r>
          </w:p>
        </w:tc>
        <w:tc>
          <w:tcPr>
            <w:tcW w:w="4876" w:type="dxa"/>
          </w:tcPr>
          <w:p w14:paraId="42DE5D2A" w14:textId="77777777" w:rsidR="00D01003" w:rsidRPr="00810EFC" w:rsidRDefault="00D01003" w:rsidP="00193117">
            <w:pPr>
              <w:pStyle w:val="Normal6"/>
            </w:pPr>
            <w:r w:rsidRPr="00810EFC">
              <w:t>(13)</w:t>
            </w:r>
            <w:r w:rsidRPr="00810EFC">
              <w:tab/>
            </w:r>
            <w:r w:rsidRPr="00810EFC">
              <w:rPr>
                <w:b/>
                <w:i/>
                <w:color w:val="000000"/>
              </w:rPr>
              <w:t>To ensure timely patient access to health technologies across the Union,</w:t>
            </w:r>
            <w:r w:rsidRPr="00810EFC">
              <w:t xml:space="preserve"> in order to ensure that joint clinical assessments carried out on health technologies remain accurate and relevant, </w:t>
            </w:r>
            <w:r w:rsidRPr="00810EFC">
              <w:rPr>
                <w:b/>
                <w:i/>
                <w:color w:val="000000"/>
              </w:rPr>
              <w:t>and in order to avoid duplications between the regulatory assessments carried out by the European Medicines Agency and the joint clinical assessments,</w:t>
            </w:r>
            <w:r w:rsidRPr="00810EFC">
              <w:t xml:space="preserve"> it is appropriate to establish </w:t>
            </w:r>
            <w:r w:rsidRPr="00810EFC">
              <w:rPr>
                <w:b/>
                <w:i/>
                <w:color w:val="000000"/>
              </w:rPr>
              <w:t>synergies, and</w:t>
            </w:r>
            <w:r w:rsidRPr="00810EFC">
              <w:t xml:space="preserve"> conditions for the updating of assessments, in particular where additional data available subsequent to the initial assessment has the potential to increase the accuracy of the assessment.</w:t>
            </w:r>
          </w:p>
        </w:tc>
      </w:tr>
    </w:tbl>
    <w:p w14:paraId="5478A123" w14:textId="77777777" w:rsidR="00D01003" w:rsidRPr="00810EFC" w:rsidRDefault="00D01003" w:rsidP="00D01003">
      <w:r w:rsidRPr="00810EFC">
        <w:rPr>
          <w:rStyle w:val="HideTWBExt"/>
          <w:noProof w:val="0"/>
        </w:rPr>
        <w:t>&lt;/Amend&gt;</w:t>
      </w:r>
    </w:p>
    <w:p w14:paraId="32CA91C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w:t>
      </w:r>
      <w:r w:rsidRPr="00810EFC">
        <w:rPr>
          <w:rStyle w:val="HideTWBExt"/>
          <w:b w:val="0"/>
          <w:noProof w:val="0"/>
        </w:rPr>
        <w:t>&lt;/NumAm&gt;</w:t>
      </w:r>
    </w:p>
    <w:p w14:paraId="204880BA" w14:textId="77777777" w:rsidR="00D01003" w:rsidRPr="00810EFC" w:rsidRDefault="00D01003" w:rsidP="00D01003"/>
    <w:p w14:paraId="187F20D6"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01B6D3C" w14:textId="77777777" w:rsidR="00D01003" w:rsidRPr="00810EFC" w:rsidRDefault="00D01003" w:rsidP="00D01003">
      <w:pPr>
        <w:pStyle w:val="NormalBold"/>
      </w:pPr>
      <w:r w:rsidRPr="00810EFC">
        <w:rPr>
          <w:rStyle w:val="HideTWBExt"/>
          <w:b w:val="0"/>
          <w:noProof w:val="0"/>
        </w:rPr>
        <w:t>&lt;Article&gt;</w:t>
      </w:r>
      <w:r w:rsidRPr="00810EFC">
        <w:t>Recital 15 a (new)</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947A025" w14:textId="77777777" w:rsidTr="00193117">
        <w:trPr>
          <w:jc w:val="center"/>
        </w:trPr>
        <w:tc>
          <w:tcPr>
            <w:tcW w:w="9752" w:type="dxa"/>
            <w:gridSpan w:val="2"/>
          </w:tcPr>
          <w:p w14:paraId="173A792E" w14:textId="77777777" w:rsidR="00D01003" w:rsidRPr="00810EFC" w:rsidRDefault="00D01003" w:rsidP="00193117">
            <w:pPr>
              <w:keepNext/>
            </w:pPr>
          </w:p>
        </w:tc>
      </w:tr>
      <w:tr w:rsidR="00D01003" w:rsidRPr="00810EFC" w14:paraId="3BDBC0D7" w14:textId="77777777" w:rsidTr="00193117">
        <w:trPr>
          <w:jc w:val="center"/>
        </w:trPr>
        <w:tc>
          <w:tcPr>
            <w:tcW w:w="4876" w:type="dxa"/>
            <w:hideMark/>
          </w:tcPr>
          <w:p w14:paraId="0BD77B65" w14:textId="77777777" w:rsidR="00D01003" w:rsidRPr="00810EFC" w:rsidRDefault="00D01003" w:rsidP="00193117">
            <w:pPr>
              <w:pStyle w:val="ColumnHeading"/>
              <w:keepNext/>
            </w:pPr>
            <w:r w:rsidRPr="00810EFC">
              <w:t>Text proposed by the Commission</w:t>
            </w:r>
          </w:p>
        </w:tc>
        <w:tc>
          <w:tcPr>
            <w:tcW w:w="4876" w:type="dxa"/>
            <w:hideMark/>
          </w:tcPr>
          <w:p w14:paraId="64A57DE6" w14:textId="77777777" w:rsidR="00D01003" w:rsidRPr="00810EFC" w:rsidRDefault="00D01003" w:rsidP="00193117">
            <w:pPr>
              <w:pStyle w:val="ColumnHeading"/>
              <w:keepNext/>
            </w:pPr>
            <w:r w:rsidRPr="00810EFC">
              <w:t>Amendment</w:t>
            </w:r>
          </w:p>
        </w:tc>
      </w:tr>
      <w:tr w:rsidR="00D01003" w:rsidRPr="00810EFC" w14:paraId="23F8B916" w14:textId="77777777" w:rsidTr="00193117">
        <w:trPr>
          <w:jc w:val="center"/>
        </w:trPr>
        <w:tc>
          <w:tcPr>
            <w:tcW w:w="4876" w:type="dxa"/>
          </w:tcPr>
          <w:p w14:paraId="7881BB3D" w14:textId="77777777" w:rsidR="00D01003" w:rsidRPr="00810EFC" w:rsidRDefault="00D01003" w:rsidP="00193117">
            <w:pPr>
              <w:pStyle w:val="Normal6"/>
            </w:pPr>
          </w:p>
        </w:tc>
        <w:tc>
          <w:tcPr>
            <w:tcW w:w="4876" w:type="dxa"/>
            <w:hideMark/>
          </w:tcPr>
          <w:p w14:paraId="23F909C6" w14:textId="77777777" w:rsidR="00D01003" w:rsidRPr="00810EFC" w:rsidRDefault="00D01003" w:rsidP="00193117">
            <w:pPr>
              <w:pStyle w:val="Normal6"/>
              <w:rPr>
                <w:szCs w:val="24"/>
              </w:rPr>
            </w:pPr>
            <w:r w:rsidRPr="00810EFC">
              <w:rPr>
                <w:b/>
                <w:i/>
              </w:rPr>
              <w:t>(15 a)</w:t>
            </w:r>
            <w:r w:rsidRPr="00810EFC">
              <w:rPr>
                <w:b/>
                <w:i/>
              </w:rPr>
              <w:tab/>
              <w:t xml:space="preserve">The cooperation between HTA authorities should be based on the </w:t>
            </w:r>
            <w:r w:rsidRPr="00810EFC">
              <w:rPr>
                <w:b/>
                <w:i/>
              </w:rPr>
              <w:lastRenderedPageBreak/>
              <w:t>principles of good governance, objectivity, independence and transparency.</w:t>
            </w:r>
          </w:p>
        </w:tc>
      </w:tr>
    </w:tbl>
    <w:p w14:paraId="17E157C3" w14:textId="77777777" w:rsidR="00D01003" w:rsidRPr="00810EFC" w:rsidRDefault="00D01003" w:rsidP="00D01003">
      <w:r w:rsidRPr="00810EFC">
        <w:rPr>
          <w:rStyle w:val="HideTWBExt"/>
          <w:noProof w:val="0"/>
        </w:rPr>
        <w:lastRenderedPageBreak/>
        <w:t>&lt;/Amend&gt;</w:t>
      </w:r>
    </w:p>
    <w:p w14:paraId="3A782998"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w:t>
      </w:r>
      <w:r w:rsidRPr="00810EFC">
        <w:rPr>
          <w:rStyle w:val="HideTWBExt"/>
          <w:noProof w:val="0"/>
        </w:rPr>
        <w:t>&lt;/NumAm&gt;</w:t>
      </w:r>
    </w:p>
    <w:p w14:paraId="2EE09173"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838AB76" w14:textId="77777777" w:rsidR="00D01003" w:rsidRPr="00810EFC" w:rsidRDefault="00D01003" w:rsidP="00D01003">
      <w:pPr>
        <w:pStyle w:val="NormalBold"/>
      </w:pPr>
      <w:r w:rsidRPr="00810EFC">
        <w:rPr>
          <w:rStyle w:val="HideTWBExt"/>
          <w:noProof w:val="0"/>
        </w:rPr>
        <w:t>&lt;Article&gt;</w:t>
      </w:r>
      <w:r w:rsidRPr="00810EFC">
        <w:t>Recital 16</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0F830CA" w14:textId="77777777" w:rsidTr="00193117">
        <w:trPr>
          <w:trHeight w:hRule="exact" w:val="240"/>
          <w:jc w:val="center"/>
        </w:trPr>
        <w:tc>
          <w:tcPr>
            <w:tcW w:w="9752" w:type="dxa"/>
            <w:gridSpan w:val="2"/>
          </w:tcPr>
          <w:p w14:paraId="3116C109" w14:textId="77777777" w:rsidR="00D01003" w:rsidRPr="00810EFC" w:rsidRDefault="00D01003" w:rsidP="00193117"/>
        </w:tc>
      </w:tr>
      <w:tr w:rsidR="00D01003" w:rsidRPr="00810EFC" w14:paraId="5E15B764" w14:textId="77777777" w:rsidTr="00193117">
        <w:trPr>
          <w:trHeight w:val="240"/>
          <w:jc w:val="center"/>
        </w:trPr>
        <w:tc>
          <w:tcPr>
            <w:tcW w:w="4876" w:type="dxa"/>
          </w:tcPr>
          <w:p w14:paraId="5C7489E7" w14:textId="77777777" w:rsidR="00D01003" w:rsidRPr="00810EFC" w:rsidRDefault="00D01003" w:rsidP="00193117">
            <w:pPr>
              <w:pStyle w:val="ColumnHeading"/>
            </w:pPr>
            <w:r w:rsidRPr="00810EFC">
              <w:t>Text proposed by the Commission</w:t>
            </w:r>
          </w:p>
        </w:tc>
        <w:tc>
          <w:tcPr>
            <w:tcW w:w="4876" w:type="dxa"/>
          </w:tcPr>
          <w:p w14:paraId="7DDB388F" w14:textId="77777777" w:rsidR="00D01003" w:rsidRPr="00810EFC" w:rsidRDefault="00D01003" w:rsidP="00193117">
            <w:pPr>
              <w:pStyle w:val="ColumnHeading"/>
            </w:pPr>
            <w:r w:rsidRPr="00810EFC">
              <w:t>Amendment</w:t>
            </w:r>
          </w:p>
        </w:tc>
      </w:tr>
      <w:tr w:rsidR="00D01003" w:rsidRPr="00810EFC" w14:paraId="2860AE34" w14:textId="77777777" w:rsidTr="00193117">
        <w:trPr>
          <w:jc w:val="center"/>
        </w:trPr>
        <w:tc>
          <w:tcPr>
            <w:tcW w:w="4876" w:type="dxa"/>
          </w:tcPr>
          <w:p w14:paraId="02295179" w14:textId="77777777" w:rsidR="00D01003" w:rsidRPr="00810EFC" w:rsidRDefault="00D01003" w:rsidP="00193117">
            <w:pPr>
              <w:pStyle w:val="Normal6"/>
            </w:pPr>
            <w:r w:rsidRPr="00810EFC">
              <w:t>(16)</w:t>
            </w:r>
            <w:r w:rsidRPr="00810EFC">
              <w:tab/>
              <w:t xml:space="preserve">In order that the harmonised procedures fulfil their internal market objective, Member States should be required to take full account of the results of joint clinical assessments and not repeat those assessments. </w:t>
            </w:r>
            <w:r w:rsidRPr="00810EFC">
              <w:rPr>
                <w:b/>
                <w:i/>
                <w:color w:val="000000"/>
              </w:rPr>
              <w:t>Compliance with</w:t>
            </w:r>
            <w:r w:rsidRPr="00810EFC">
              <w:t xml:space="preserve"> this </w:t>
            </w:r>
            <w:r w:rsidRPr="00810EFC">
              <w:rPr>
                <w:b/>
                <w:i/>
                <w:color w:val="000000"/>
              </w:rPr>
              <w:t>obligation</w:t>
            </w:r>
            <w:r w:rsidRPr="00810EFC">
              <w:t xml:space="preserve"> does not prevent Member States from carrying out non-clinical assessments on the same health technology, or from drawing conclusions on the added value of the technologies concerned as part of national appraisal processes which may consider clinical as well as non-clinical data and criteria. It also does not prevent Member States from forming their own recommendations or decisions on pricing or reimbursement.</w:t>
            </w:r>
          </w:p>
        </w:tc>
        <w:tc>
          <w:tcPr>
            <w:tcW w:w="4876" w:type="dxa"/>
          </w:tcPr>
          <w:p w14:paraId="06272FC8" w14:textId="77777777" w:rsidR="00D01003" w:rsidRPr="00810EFC" w:rsidRDefault="00D01003" w:rsidP="00193117">
            <w:pPr>
              <w:pStyle w:val="Normal6"/>
            </w:pPr>
            <w:r w:rsidRPr="00810EFC">
              <w:t>(16)</w:t>
            </w:r>
            <w:r w:rsidRPr="00810EFC">
              <w:tab/>
              <w:t>In order that the harmonised procedures fulfil their internal market objective</w:t>
            </w:r>
            <w:r w:rsidRPr="00810EFC">
              <w:rPr>
                <w:b/>
                <w:i/>
                <w:color w:val="000000"/>
              </w:rPr>
              <w:t xml:space="preserve"> and at the same time support access to medical innovations</w:t>
            </w:r>
            <w:r w:rsidRPr="00810EFC">
              <w:t xml:space="preserve">, Member States should be required to take full account of the results of joint clinical assessments and not repeat those assessments. </w:t>
            </w:r>
            <w:r w:rsidRPr="00810EFC">
              <w:rPr>
                <w:b/>
                <w:i/>
                <w:color w:val="000000"/>
              </w:rPr>
              <w:t>According to national needs, Member States should have the right to complement joint clinical assessments with additional clinical evidence. In addition,</w:t>
            </w:r>
            <w:r w:rsidRPr="00810EFC">
              <w:t xml:space="preserve"> this does not prevent Member States from carrying out non-clinical assessments on the same health technology, or from drawing conclusions on the </w:t>
            </w:r>
            <w:r w:rsidRPr="00810EFC">
              <w:rPr>
                <w:b/>
                <w:i/>
                <w:color w:val="000000"/>
              </w:rPr>
              <w:t>clinical</w:t>
            </w:r>
            <w:r w:rsidRPr="00810EFC">
              <w:t xml:space="preserve"> added value of the technologies concerned as part of national appraisal processes which may consider clinical as well as non-clinical data and criteria. It also does not prevent Member States from forming their own recommendations or decisions on pricing or reimbursement.</w:t>
            </w:r>
          </w:p>
        </w:tc>
      </w:tr>
    </w:tbl>
    <w:p w14:paraId="2007C13F" w14:textId="77777777" w:rsidR="00D01003" w:rsidRPr="00810EFC" w:rsidRDefault="00D01003" w:rsidP="00D01003">
      <w:r w:rsidRPr="00810EFC">
        <w:rPr>
          <w:rStyle w:val="HideTWBExt"/>
          <w:noProof w:val="0"/>
        </w:rPr>
        <w:t>&lt;/Amend&gt;</w:t>
      </w:r>
    </w:p>
    <w:p w14:paraId="648D599A"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7</w:t>
      </w:r>
      <w:r w:rsidRPr="00810EFC">
        <w:rPr>
          <w:rStyle w:val="HideTWBExt"/>
          <w:b w:val="0"/>
          <w:noProof w:val="0"/>
        </w:rPr>
        <w:t>&lt;/NumAm&gt;</w:t>
      </w:r>
    </w:p>
    <w:p w14:paraId="1DB3449F"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015C577D" w14:textId="77777777" w:rsidR="00D01003" w:rsidRPr="00810EFC" w:rsidRDefault="00D01003" w:rsidP="00D01003">
      <w:pPr>
        <w:pStyle w:val="NormalBold"/>
        <w:keepNext/>
      </w:pPr>
      <w:r w:rsidRPr="00810EFC">
        <w:rPr>
          <w:rStyle w:val="HideTWBExt"/>
          <w:b w:val="0"/>
          <w:noProof w:val="0"/>
        </w:rPr>
        <w:t>&lt;Article&gt;</w:t>
      </w:r>
      <w:r w:rsidRPr="00810EFC">
        <w:t>Recital 17</w:t>
      </w:r>
      <w:r w:rsidRPr="00810EFC">
        <w:rPr>
          <w:rStyle w:val="HideTWBExt"/>
          <w:b w:val="0"/>
          <w:noProof w:val="0"/>
        </w:rPr>
        <w:t>&lt;/Article&gt;</w:t>
      </w:r>
    </w:p>
    <w:p w14:paraId="4E951413"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75EB33B2" w14:textId="77777777" w:rsidTr="00193117">
        <w:trPr>
          <w:jc w:val="center"/>
        </w:trPr>
        <w:tc>
          <w:tcPr>
            <w:tcW w:w="9752" w:type="dxa"/>
            <w:gridSpan w:val="2"/>
          </w:tcPr>
          <w:p w14:paraId="4830098D" w14:textId="77777777" w:rsidR="00D01003" w:rsidRPr="00810EFC" w:rsidRDefault="00D01003" w:rsidP="00193117">
            <w:pPr>
              <w:keepNext/>
            </w:pPr>
          </w:p>
        </w:tc>
      </w:tr>
      <w:tr w:rsidR="00D01003" w:rsidRPr="00810EFC" w14:paraId="5AD52A53" w14:textId="77777777" w:rsidTr="00193117">
        <w:trPr>
          <w:jc w:val="center"/>
        </w:trPr>
        <w:tc>
          <w:tcPr>
            <w:tcW w:w="4876" w:type="dxa"/>
          </w:tcPr>
          <w:p w14:paraId="5B2B2CD2" w14:textId="77777777" w:rsidR="00D01003" w:rsidRPr="00810EFC" w:rsidRDefault="00D01003" w:rsidP="00193117">
            <w:pPr>
              <w:pStyle w:val="ColumnHeading"/>
              <w:keepNext/>
            </w:pPr>
            <w:r w:rsidRPr="00810EFC">
              <w:t>Text proposed by the Commission</w:t>
            </w:r>
          </w:p>
        </w:tc>
        <w:tc>
          <w:tcPr>
            <w:tcW w:w="4876" w:type="dxa"/>
          </w:tcPr>
          <w:p w14:paraId="2263698E" w14:textId="77777777" w:rsidR="00D01003" w:rsidRPr="00810EFC" w:rsidRDefault="00D01003" w:rsidP="00193117">
            <w:pPr>
              <w:pStyle w:val="ColumnHeading"/>
              <w:keepNext/>
            </w:pPr>
            <w:r w:rsidRPr="00810EFC">
              <w:t>Amendment</w:t>
            </w:r>
          </w:p>
        </w:tc>
      </w:tr>
      <w:tr w:rsidR="00D01003" w:rsidRPr="00810EFC" w14:paraId="0E6A47B2" w14:textId="77777777" w:rsidTr="00193117">
        <w:trPr>
          <w:jc w:val="center"/>
        </w:trPr>
        <w:tc>
          <w:tcPr>
            <w:tcW w:w="4876" w:type="dxa"/>
          </w:tcPr>
          <w:p w14:paraId="3EC5A5C4" w14:textId="77777777" w:rsidR="00D01003" w:rsidRPr="00810EFC" w:rsidRDefault="00D01003" w:rsidP="00193117">
            <w:pPr>
              <w:pStyle w:val="Normal6"/>
            </w:pPr>
            <w:r w:rsidRPr="00810EFC">
              <w:t>(17)</w:t>
            </w:r>
            <w:r w:rsidRPr="00810EFC">
              <w:tab/>
              <w:t xml:space="preserve">The time-frame for joint clinical assessments for medicinal products should, in as far as possible, be fixed by reference to the time-frame applicable to the </w:t>
            </w:r>
            <w:r w:rsidRPr="00810EFC">
              <w:lastRenderedPageBreak/>
              <w:t>completion of the central marketing authorisation procedure provided for under Regulation (EC) No 726/2004. Such coordination should ensure clinical assessments can effectively facilitate market access and contribute to the timely availability of innovative technologies for patients. As a rule, the process should be completed by the time of the publication of the Commission decision granting marketing authorisation.</w:t>
            </w:r>
          </w:p>
        </w:tc>
        <w:tc>
          <w:tcPr>
            <w:tcW w:w="4876" w:type="dxa"/>
          </w:tcPr>
          <w:p w14:paraId="3F753475" w14:textId="77777777" w:rsidR="00D01003" w:rsidRPr="00810EFC" w:rsidRDefault="00D01003" w:rsidP="00193117">
            <w:pPr>
              <w:pStyle w:val="Normal6"/>
              <w:rPr>
                <w:szCs w:val="24"/>
              </w:rPr>
            </w:pPr>
            <w:r w:rsidRPr="00810EFC">
              <w:lastRenderedPageBreak/>
              <w:t>(17)</w:t>
            </w:r>
            <w:r w:rsidRPr="00810EFC">
              <w:tab/>
              <w:t xml:space="preserve">The time-frame for joint clinical assessments for medicinal products should, in as far as possible, be fixed by reference to the time-frame applicable to the </w:t>
            </w:r>
            <w:r w:rsidRPr="00810EFC">
              <w:lastRenderedPageBreak/>
              <w:t xml:space="preserve">completion of the central marketing authorisation procedure provided for under Regulation (EC) No 726/2004. Such coordination should ensure clinical assessments can effectively facilitate market access and contribute to the timely availability of innovative technologies for patients. </w:t>
            </w:r>
            <w:r w:rsidRPr="00810EFC">
              <w:rPr>
                <w:b/>
                <w:i/>
              </w:rPr>
              <w:t>In certain Member States, clinical assessments can start even before the marketing authorisation has been granted by the Commission. In order to support the objectives of this Regulation and to avoid that joint clinical assessments result in delays in those Member States compared to the status quo,</w:t>
            </w:r>
            <w:r w:rsidRPr="00810EFC">
              <w:t xml:space="preserve"> as a rule, the process should be completed by the time of the publication of the Commission decision granting marketing authorisation.</w:t>
            </w:r>
          </w:p>
        </w:tc>
      </w:tr>
    </w:tbl>
    <w:p w14:paraId="1E4D2D51" w14:textId="77777777" w:rsidR="00D01003" w:rsidRPr="00810EFC" w:rsidRDefault="00D01003" w:rsidP="00D01003">
      <w:r w:rsidRPr="00810EFC">
        <w:rPr>
          <w:rStyle w:val="HideTWBExt"/>
          <w:noProof w:val="0"/>
        </w:rPr>
        <w:lastRenderedPageBreak/>
        <w:t>&lt;/Amend&gt;</w:t>
      </w:r>
      <w:bookmarkEnd w:id="5"/>
    </w:p>
    <w:p w14:paraId="7B1AFEF7" w14:textId="77777777" w:rsidR="00D01003" w:rsidRPr="00810EFC" w:rsidRDefault="00D01003" w:rsidP="00D01003">
      <w:pPr>
        <w:pStyle w:val="AMNumberTabs"/>
      </w:pPr>
      <w:bookmarkStart w:id="6" w:name="EndB"/>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8</w:t>
      </w:r>
      <w:r w:rsidRPr="00810EFC">
        <w:rPr>
          <w:rStyle w:val="HideTWBExt"/>
          <w:noProof w:val="0"/>
        </w:rPr>
        <w:t>&lt;/NumAm&gt;</w:t>
      </w:r>
    </w:p>
    <w:p w14:paraId="55B4492F"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006868DE" w14:textId="77777777" w:rsidR="00D01003" w:rsidRPr="00810EFC" w:rsidRDefault="00D01003" w:rsidP="00D01003">
      <w:pPr>
        <w:pStyle w:val="NormalBold"/>
      </w:pPr>
      <w:r w:rsidRPr="00810EFC">
        <w:rPr>
          <w:rStyle w:val="HideTWBExt"/>
          <w:noProof w:val="0"/>
        </w:rPr>
        <w:t>&lt;Article&gt;</w:t>
      </w:r>
      <w:r w:rsidRPr="00810EFC">
        <w:t>Recital 18</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4DBDAD22" w14:textId="77777777" w:rsidTr="00193117">
        <w:trPr>
          <w:trHeight w:hRule="exact" w:val="240"/>
          <w:jc w:val="center"/>
        </w:trPr>
        <w:tc>
          <w:tcPr>
            <w:tcW w:w="9752" w:type="dxa"/>
            <w:gridSpan w:val="2"/>
          </w:tcPr>
          <w:p w14:paraId="408BC97E" w14:textId="77777777" w:rsidR="00D01003" w:rsidRPr="00810EFC" w:rsidRDefault="00D01003" w:rsidP="00193117"/>
        </w:tc>
      </w:tr>
      <w:tr w:rsidR="00D01003" w:rsidRPr="00810EFC" w14:paraId="12119CF5" w14:textId="77777777" w:rsidTr="00193117">
        <w:trPr>
          <w:trHeight w:val="240"/>
          <w:jc w:val="center"/>
        </w:trPr>
        <w:tc>
          <w:tcPr>
            <w:tcW w:w="4876" w:type="dxa"/>
          </w:tcPr>
          <w:p w14:paraId="00A7C8B9" w14:textId="77777777" w:rsidR="00D01003" w:rsidRPr="00810EFC" w:rsidRDefault="00D01003" w:rsidP="00193117">
            <w:pPr>
              <w:pStyle w:val="ColumnHeading"/>
            </w:pPr>
            <w:r w:rsidRPr="00810EFC">
              <w:t>Text proposed by the Commission</w:t>
            </w:r>
          </w:p>
        </w:tc>
        <w:tc>
          <w:tcPr>
            <w:tcW w:w="4876" w:type="dxa"/>
          </w:tcPr>
          <w:p w14:paraId="3FCC0CBE" w14:textId="77777777" w:rsidR="00D01003" w:rsidRPr="00810EFC" w:rsidRDefault="00D01003" w:rsidP="00193117">
            <w:pPr>
              <w:pStyle w:val="ColumnHeading"/>
            </w:pPr>
            <w:r w:rsidRPr="00810EFC">
              <w:t>Amendment</w:t>
            </w:r>
          </w:p>
        </w:tc>
      </w:tr>
      <w:tr w:rsidR="00D01003" w:rsidRPr="00810EFC" w14:paraId="511FB6BA" w14:textId="77777777" w:rsidTr="00193117">
        <w:trPr>
          <w:jc w:val="center"/>
        </w:trPr>
        <w:tc>
          <w:tcPr>
            <w:tcW w:w="4876" w:type="dxa"/>
          </w:tcPr>
          <w:p w14:paraId="48BF3054" w14:textId="77777777" w:rsidR="00D01003" w:rsidRPr="00810EFC" w:rsidRDefault="00D01003" w:rsidP="00193117">
            <w:pPr>
              <w:pStyle w:val="Normal6"/>
            </w:pPr>
            <w:r w:rsidRPr="00810EFC">
              <w:t>(18)</w:t>
            </w:r>
            <w:r w:rsidRPr="00810EFC">
              <w:tab/>
              <w:t>The establishment of a time-frame for the joint clinical assessments for medical devices should take into account the highly decentralised market access pathway for medical devices and the availability of appropriate evidence data required to carry out a joint clinical assessment. As the required evidence may only become available after a medical device has been placed on the market and in order to allow for the selection of medical devices for joint clinical assessment at an appropriate time, it should be possible for assessments of such devices to take place following market launch of medical devices.</w:t>
            </w:r>
          </w:p>
        </w:tc>
        <w:tc>
          <w:tcPr>
            <w:tcW w:w="4876" w:type="dxa"/>
          </w:tcPr>
          <w:p w14:paraId="69ADF1BC" w14:textId="77777777" w:rsidR="00D01003" w:rsidRPr="00810EFC" w:rsidRDefault="00D01003" w:rsidP="00193117">
            <w:pPr>
              <w:pStyle w:val="Normal6"/>
            </w:pPr>
            <w:r w:rsidRPr="00810EFC">
              <w:t>(18)</w:t>
            </w:r>
            <w:r w:rsidRPr="00810EFC">
              <w:tab/>
              <w:t xml:space="preserve">The establishment of a time-frame for the joint clinical assessments for medical devices should take into account the highly decentralised market access pathway for medical devices and the availability of appropriate evidence data required to carry out a joint clinical assessment. As the required evidence may only become available after a medical device has been placed on the market and in order to allow for the selection of medical devices for joint clinical assessment at an appropriate time, it should be possible for assessments of such devices to take place following market launch of medical devices </w:t>
            </w:r>
            <w:r w:rsidRPr="00810EFC">
              <w:rPr>
                <w:b/>
                <w:i/>
                <w:color w:val="000000"/>
              </w:rPr>
              <w:t>and, if possible, in the presence of producers</w:t>
            </w:r>
            <w:r w:rsidRPr="00810EFC">
              <w:t>.</w:t>
            </w:r>
          </w:p>
        </w:tc>
      </w:tr>
    </w:tbl>
    <w:p w14:paraId="48B1D9F5" w14:textId="77777777" w:rsidR="00D01003" w:rsidRPr="00810EFC" w:rsidRDefault="00D01003" w:rsidP="00D01003">
      <w:r w:rsidRPr="00810EFC">
        <w:rPr>
          <w:rStyle w:val="HideTWBExt"/>
          <w:noProof w:val="0"/>
        </w:rPr>
        <w:t>&lt;/Amend&gt;</w:t>
      </w:r>
    </w:p>
    <w:p w14:paraId="6A03646B" w14:textId="77777777" w:rsidR="00D01003" w:rsidRPr="00810EFC" w:rsidRDefault="00D01003" w:rsidP="00D01003">
      <w:pPr>
        <w:pStyle w:val="AMNumberTabs"/>
        <w:keepNext/>
      </w:pPr>
      <w:r w:rsidRPr="00810EFC">
        <w:rPr>
          <w:rStyle w:val="HideTWBExt"/>
          <w:b w:val="0"/>
          <w:noProof w:val="0"/>
        </w:rPr>
        <w:lastRenderedPageBreak/>
        <w:t>&lt;Amend&gt;</w:t>
      </w:r>
      <w:r w:rsidRPr="00810EFC">
        <w:t>Amendment</w:t>
      </w:r>
      <w:r w:rsidRPr="00810EFC">
        <w:tab/>
      </w:r>
      <w:r w:rsidRPr="00810EFC">
        <w:tab/>
      </w:r>
      <w:r w:rsidRPr="00810EFC">
        <w:rPr>
          <w:rStyle w:val="HideTWBExt"/>
          <w:b w:val="0"/>
          <w:noProof w:val="0"/>
        </w:rPr>
        <w:t>&lt;NumAm&gt;</w:t>
      </w:r>
      <w:r w:rsidRPr="00810EFC">
        <w:rPr>
          <w:color w:val="000000"/>
        </w:rPr>
        <w:t>9</w:t>
      </w:r>
      <w:r w:rsidRPr="00810EFC">
        <w:rPr>
          <w:rStyle w:val="HideTWBExt"/>
          <w:b w:val="0"/>
          <w:noProof w:val="0"/>
        </w:rPr>
        <w:t>&lt;/NumAm&gt;</w:t>
      </w:r>
    </w:p>
    <w:p w14:paraId="1F30439A" w14:textId="77777777" w:rsidR="00D01003" w:rsidRPr="00810EFC" w:rsidRDefault="00D01003" w:rsidP="00D01003"/>
    <w:p w14:paraId="199E1F8C"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22D04F7" w14:textId="77777777" w:rsidR="00D01003" w:rsidRPr="00810EFC" w:rsidRDefault="00D01003" w:rsidP="00D01003">
      <w:pPr>
        <w:pStyle w:val="NormalBold"/>
      </w:pPr>
      <w:r w:rsidRPr="00810EFC">
        <w:rPr>
          <w:rStyle w:val="HideTWBExt"/>
          <w:b w:val="0"/>
          <w:noProof w:val="0"/>
        </w:rPr>
        <w:t>&lt;Article&gt;</w:t>
      </w:r>
      <w:r w:rsidRPr="00810EFC">
        <w:t>Recital 21</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284E6C1" w14:textId="77777777" w:rsidTr="00193117">
        <w:trPr>
          <w:jc w:val="center"/>
        </w:trPr>
        <w:tc>
          <w:tcPr>
            <w:tcW w:w="9752" w:type="dxa"/>
            <w:gridSpan w:val="2"/>
          </w:tcPr>
          <w:p w14:paraId="74246007" w14:textId="77777777" w:rsidR="00D01003" w:rsidRPr="00810EFC" w:rsidRDefault="00D01003" w:rsidP="00193117">
            <w:pPr>
              <w:keepNext/>
            </w:pPr>
          </w:p>
        </w:tc>
      </w:tr>
      <w:tr w:rsidR="00D01003" w:rsidRPr="00810EFC" w14:paraId="27956D00" w14:textId="77777777" w:rsidTr="00193117">
        <w:trPr>
          <w:jc w:val="center"/>
        </w:trPr>
        <w:tc>
          <w:tcPr>
            <w:tcW w:w="4876" w:type="dxa"/>
            <w:hideMark/>
          </w:tcPr>
          <w:p w14:paraId="2F95377B" w14:textId="77777777" w:rsidR="00D01003" w:rsidRPr="00810EFC" w:rsidRDefault="00D01003" w:rsidP="00193117">
            <w:pPr>
              <w:pStyle w:val="ColumnHeading"/>
              <w:keepNext/>
            </w:pPr>
            <w:r w:rsidRPr="00810EFC">
              <w:t>Text proposed by the Commission</w:t>
            </w:r>
          </w:p>
        </w:tc>
        <w:tc>
          <w:tcPr>
            <w:tcW w:w="4876" w:type="dxa"/>
            <w:hideMark/>
          </w:tcPr>
          <w:p w14:paraId="0A7E3A76" w14:textId="77777777" w:rsidR="00D01003" w:rsidRPr="00810EFC" w:rsidRDefault="00D01003" w:rsidP="00193117">
            <w:pPr>
              <w:pStyle w:val="ColumnHeading"/>
              <w:keepNext/>
            </w:pPr>
            <w:r w:rsidRPr="00810EFC">
              <w:t>Amendment</w:t>
            </w:r>
          </w:p>
        </w:tc>
      </w:tr>
      <w:tr w:rsidR="00D01003" w:rsidRPr="00810EFC" w14:paraId="204E8D73" w14:textId="77777777" w:rsidTr="00193117">
        <w:trPr>
          <w:jc w:val="center"/>
        </w:trPr>
        <w:tc>
          <w:tcPr>
            <w:tcW w:w="4876" w:type="dxa"/>
            <w:hideMark/>
          </w:tcPr>
          <w:p w14:paraId="2A837251" w14:textId="77777777" w:rsidR="00D01003" w:rsidRPr="00810EFC" w:rsidRDefault="00D01003" w:rsidP="00193117">
            <w:pPr>
              <w:pStyle w:val="Normal6"/>
            </w:pPr>
            <w:r w:rsidRPr="00810EFC">
              <w:t>(21)</w:t>
            </w:r>
            <w:r w:rsidRPr="00810EFC">
              <w:tab/>
              <w:t>Joint clinical assessments and joint scientific consultations necessitate the sharing of confidential information between health technology developers and HTA authorities and bodies. In order to ensure the protection of such information, information provided to the Coordination Group in the framework of assessments and consultations should only be disclosed to a third party after a confidentiality agreement has been concluded. In addition, it is necessary for any information made public about the results of joint scientific consultations to be presented in an anonymised format with the redaction of any information of a commercially sensitive nature.</w:t>
            </w:r>
          </w:p>
        </w:tc>
        <w:tc>
          <w:tcPr>
            <w:tcW w:w="4876" w:type="dxa"/>
            <w:hideMark/>
          </w:tcPr>
          <w:p w14:paraId="0FC554B0" w14:textId="77777777" w:rsidR="00D01003" w:rsidRPr="00810EFC" w:rsidRDefault="00D01003" w:rsidP="00193117">
            <w:pPr>
              <w:pStyle w:val="Normal6"/>
              <w:rPr>
                <w:szCs w:val="24"/>
              </w:rPr>
            </w:pPr>
            <w:r w:rsidRPr="00810EFC">
              <w:t>(21)</w:t>
            </w:r>
            <w:r w:rsidRPr="00810EFC">
              <w:tab/>
            </w:r>
            <w:r w:rsidRPr="00810EFC">
              <w:rPr>
                <w:b/>
                <w:i/>
              </w:rPr>
              <w:t>Given the sensitive nature of health information and the confidential handling of commercially sensitive data, these hould be safeguarded at all times.</w:t>
            </w:r>
            <w:r w:rsidRPr="00810EFC">
              <w:t xml:space="preserve"> Joint clinical assessments and joint scientific consultations necessitate the sharing of confidential information between health technology developers and HTA authorities and bodies. In order to ensure the protection of such information, information provided to the Coordination Group in the framework of assessments and consultations should only be disclosed to a third party after a confidentiality agreement has been concluded </w:t>
            </w:r>
            <w:r w:rsidRPr="00810EFC">
              <w:rPr>
                <w:b/>
                <w:i/>
              </w:rPr>
              <w:t>with the technology developer that has provided the information</w:t>
            </w:r>
            <w:r w:rsidRPr="00810EFC">
              <w:t xml:space="preserve">. In addition, it is necessary for any information made public about the results of joint scientific consultations to be presented in an anonymised format with the redaction of any information of a commercially sensitive nature. </w:t>
            </w:r>
            <w:r w:rsidRPr="00810EFC">
              <w:rPr>
                <w:b/>
                <w:i/>
              </w:rPr>
              <w:t>It should be clarified that the provisions concerning protection of confidential information do not prevent in any way public disclosure of joint scientific consultations being evaluated. The clinical data employed, the studies, the methodology and the clinical results used should be made public. The highest possible level of public openness in scientific data and assessments should facilitate progress in biomedical research and ensure the highest possible level of confidence in the system.</w:t>
            </w:r>
          </w:p>
        </w:tc>
      </w:tr>
    </w:tbl>
    <w:p w14:paraId="00954062" w14:textId="77777777" w:rsidR="00D01003" w:rsidRPr="00810EFC" w:rsidRDefault="00D01003" w:rsidP="00D01003">
      <w:r w:rsidRPr="00810EFC">
        <w:rPr>
          <w:rStyle w:val="HideTWBExt"/>
          <w:noProof w:val="0"/>
        </w:rPr>
        <w:t>&lt;/Amend&gt;</w:t>
      </w:r>
    </w:p>
    <w:p w14:paraId="78D3ADA4"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10</w:t>
      </w:r>
      <w:r w:rsidRPr="00810EFC">
        <w:rPr>
          <w:rStyle w:val="HideTWBExt"/>
          <w:b w:val="0"/>
          <w:noProof w:val="0"/>
        </w:rPr>
        <w:t>&lt;/NumAm&gt;</w:t>
      </w:r>
    </w:p>
    <w:p w14:paraId="6BB955B4" w14:textId="77777777" w:rsidR="00D01003" w:rsidRPr="00810EFC" w:rsidRDefault="00D01003" w:rsidP="00D01003"/>
    <w:p w14:paraId="4019B9C6"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35F8C39C" w14:textId="77777777" w:rsidR="00D01003" w:rsidRPr="00810EFC" w:rsidRDefault="00D01003" w:rsidP="00D01003">
      <w:pPr>
        <w:pStyle w:val="NormalBold"/>
      </w:pPr>
      <w:r w:rsidRPr="00810EFC">
        <w:rPr>
          <w:rStyle w:val="HideTWBExt"/>
          <w:b w:val="0"/>
          <w:noProof w:val="0"/>
        </w:rPr>
        <w:t>&lt;Article&gt;</w:t>
      </w:r>
      <w:r w:rsidRPr="00810EFC">
        <w:t>Recital 25</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E7271A5" w14:textId="77777777" w:rsidTr="00193117">
        <w:trPr>
          <w:jc w:val="center"/>
        </w:trPr>
        <w:tc>
          <w:tcPr>
            <w:tcW w:w="9752" w:type="dxa"/>
            <w:gridSpan w:val="2"/>
          </w:tcPr>
          <w:p w14:paraId="237519FB" w14:textId="77777777" w:rsidR="00D01003" w:rsidRPr="00810EFC" w:rsidRDefault="00D01003" w:rsidP="00193117">
            <w:pPr>
              <w:keepNext/>
            </w:pPr>
          </w:p>
        </w:tc>
      </w:tr>
      <w:tr w:rsidR="00D01003" w:rsidRPr="00810EFC" w14:paraId="53D26058" w14:textId="77777777" w:rsidTr="00193117">
        <w:trPr>
          <w:jc w:val="center"/>
        </w:trPr>
        <w:tc>
          <w:tcPr>
            <w:tcW w:w="4876" w:type="dxa"/>
            <w:hideMark/>
          </w:tcPr>
          <w:p w14:paraId="677EC15F" w14:textId="77777777" w:rsidR="00D01003" w:rsidRPr="00810EFC" w:rsidRDefault="00D01003" w:rsidP="00193117">
            <w:pPr>
              <w:pStyle w:val="ColumnHeading"/>
              <w:keepNext/>
            </w:pPr>
            <w:r w:rsidRPr="00810EFC">
              <w:t>Text proposed by the Commission</w:t>
            </w:r>
          </w:p>
        </w:tc>
        <w:tc>
          <w:tcPr>
            <w:tcW w:w="4876" w:type="dxa"/>
            <w:hideMark/>
          </w:tcPr>
          <w:p w14:paraId="04CD5213" w14:textId="77777777" w:rsidR="00D01003" w:rsidRPr="00810EFC" w:rsidRDefault="00D01003" w:rsidP="00193117">
            <w:pPr>
              <w:pStyle w:val="ColumnHeading"/>
              <w:keepNext/>
            </w:pPr>
            <w:r w:rsidRPr="00810EFC">
              <w:t>Amendment</w:t>
            </w:r>
          </w:p>
        </w:tc>
      </w:tr>
      <w:tr w:rsidR="00D01003" w:rsidRPr="00810EFC" w14:paraId="415D5E76" w14:textId="77777777" w:rsidTr="00193117">
        <w:trPr>
          <w:jc w:val="center"/>
        </w:trPr>
        <w:tc>
          <w:tcPr>
            <w:tcW w:w="4876" w:type="dxa"/>
            <w:hideMark/>
          </w:tcPr>
          <w:p w14:paraId="48C6E7B6" w14:textId="77777777" w:rsidR="00D01003" w:rsidRPr="00810EFC" w:rsidRDefault="00D01003" w:rsidP="00193117">
            <w:pPr>
              <w:pStyle w:val="Normal6"/>
            </w:pPr>
            <w:r w:rsidRPr="00810EFC">
              <w:t>(25)</w:t>
            </w:r>
            <w:r w:rsidRPr="00810EFC">
              <w:tab/>
              <w:t>In order to ensure a uniform approach to the joint work provided for in this Regulation, implementing powers should be conferred on the Commission to establish a common procedural and methodological framework for clinical assessments, procedures for joint clinical assessments and procedures for joint scientific consultations. Where appropriate, distinct rules should be developed for medicinal products and medical devices. In the development of such rules, the Commission should take into account the results of the work already undertaken in the EUnetHTA Joint Actions. It should also take into account initiatives on HTA funded through the Horizon 2020 research programme, as well as regional initiatives on HTA such as the Beneluxa and Valletta Declaration initiatives. Those powers should be exercised in accordance with Regulation (EU) No 182/2011 of the European Parliament and of the Council.</w:t>
            </w:r>
            <w:r w:rsidRPr="00810EFC">
              <w:rPr>
                <w:vertAlign w:val="superscript"/>
              </w:rPr>
              <w:t>13</w:t>
            </w:r>
          </w:p>
        </w:tc>
        <w:tc>
          <w:tcPr>
            <w:tcW w:w="4876" w:type="dxa"/>
            <w:hideMark/>
          </w:tcPr>
          <w:p w14:paraId="11B3FF7F" w14:textId="77777777" w:rsidR="00D01003" w:rsidRPr="00810EFC" w:rsidRDefault="00D01003" w:rsidP="00193117">
            <w:pPr>
              <w:pStyle w:val="Normal6"/>
              <w:rPr>
                <w:szCs w:val="24"/>
              </w:rPr>
            </w:pPr>
            <w:r w:rsidRPr="00810EFC">
              <w:t>(25)</w:t>
            </w:r>
            <w:r w:rsidRPr="00810EFC">
              <w:tab/>
              <w:t>In order to ensure a uniform approach to the joint work provided for in this Regulation, implementing powers should be conferred on the Commission to establish</w:t>
            </w:r>
            <w:r w:rsidRPr="00810EFC">
              <w:rPr>
                <w:b/>
                <w:i/>
              </w:rPr>
              <w:t>, after consulting the Coordination Group,</w:t>
            </w:r>
            <w:r w:rsidRPr="00810EFC">
              <w:t xml:space="preserve"> a common procedural and methodological framework for clinical assessments, procedures for joint clinical assessments and procedures for joint scientific consultations. Where appropriate, distinct rules should be developed for medicinal products and medical devices. In the development of such rules, the Commission </w:t>
            </w:r>
            <w:r w:rsidRPr="00810EFC">
              <w:rPr>
                <w:b/>
                <w:i/>
              </w:rPr>
              <w:t>and the Coordination Group</w:t>
            </w:r>
            <w:r w:rsidRPr="00810EFC">
              <w:t xml:space="preserve"> should take into account the results of the work already undertaken in the EUnetHTA Joint Actions </w:t>
            </w:r>
            <w:r w:rsidRPr="00810EFC">
              <w:rPr>
                <w:b/>
                <w:i/>
              </w:rPr>
              <w:t>and in particular the methodological guidelines and evidence submission template</w:t>
            </w:r>
            <w:r w:rsidRPr="00810EFC">
              <w:t xml:space="preserve">. It should also take into account initiatives on HTA funded through the Horizon 2020 research programme, as well as regional initiatives on HTA such as the Beneluxa and Valletta Declaration initiatives. </w:t>
            </w:r>
            <w:r w:rsidRPr="00810EFC">
              <w:rPr>
                <w:b/>
                <w:i/>
              </w:rPr>
              <w:t xml:space="preserve">The procedural and methodological frameworks should be updated at the frequency deemed necessary by the Commission and the Coordination Group to ensure that those frameworks are adapted to scientific evolution. In developing the methodological framework, the Commission, in collaboration with the Coordination Group, should consider the specificity and corresponding challenges of certain types of health technologies, advanced therapies or life-prolonging therapies where innovative clinical study designs may be required. These may result in evidential uncertainty at the time of the marketing authorisation. As such innovative clinical study designs are often accepted for the purposes of regulatory assessments, the methodology for joint clinical assessments should not prevent </w:t>
            </w:r>
            <w:r w:rsidRPr="00810EFC">
              <w:rPr>
                <w:b/>
                <w:i/>
              </w:rPr>
              <w:lastRenderedPageBreak/>
              <w:t>these health technologies from reaching patients. The Commission and the Coordination Group should therefore ensure that the methodology provides for a high standard of clinical evidence, while preserving the necessary flexibility, to enable an adequate assessment of such health technologies. Such clinical evidence should include the acceptance of the best available scientific evidence at the time of the submission, including, for instance, data from case control studies, real world observational data, as well as the acceptance of indirect treatment comparators. The methodological rules to be developed should cover the possibilities for improvement of clinical evidence in the cases where further scientific evidence is nevertheless needed.</w:t>
            </w:r>
            <w:r w:rsidRPr="00810EFC">
              <w:t xml:space="preserve"> Those powers should be exercised in accordance with Regulation (EU) No 182/2011 of the European Parliament and of the Council.</w:t>
            </w:r>
            <w:r w:rsidRPr="00810EFC">
              <w:rPr>
                <w:vertAlign w:val="superscript"/>
              </w:rPr>
              <w:t>13</w:t>
            </w:r>
            <w:r w:rsidRPr="00810EFC">
              <w:t xml:space="preserve"> </w:t>
            </w:r>
          </w:p>
        </w:tc>
      </w:tr>
      <w:tr w:rsidR="00D01003" w:rsidRPr="00810EFC" w14:paraId="5FB91C42" w14:textId="77777777" w:rsidTr="00193117">
        <w:trPr>
          <w:jc w:val="center"/>
        </w:trPr>
        <w:tc>
          <w:tcPr>
            <w:tcW w:w="4876" w:type="dxa"/>
            <w:hideMark/>
          </w:tcPr>
          <w:p w14:paraId="35FDBEF7" w14:textId="77777777" w:rsidR="00D01003" w:rsidRPr="00810EFC" w:rsidRDefault="00D01003" w:rsidP="00193117">
            <w:pPr>
              <w:pStyle w:val="Normal6"/>
            </w:pPr>
            <w:r w:rsidRPr="00810EFC">
              <w:lastRenderedPageBreak/>
              <w:t>__________________</w:t>
            </w:r>
          </w:p>
        </w:tc>
        <w:tc>
          <w:tcPr>
            <w:tcW w:w="4876" w:type="dxa"/>
            <w:hideMark/>
          </w:tcPr>
          <w:p w14:paraId="6293EB5C" w14:textId="77777777" w:rsidR="00D01003" w:rsidRPr="00810EFC" w:rsidRDefault="00D01003" w:rsidP="00193117">
            <w:pPr>
              <w:pStyle w:val="Normal6"/>
              <w:rPr>
                <w:szCs w:val="24"/>
              </w:rPr>
            </w:pPr>
            <w:r w:rsidRPr="00810EFC">
              <w:t>__________________</w:t>
            </w:r>
          </w:p>
        </w:tc>
      </w:tr>
      <w:tr w:rsidR="00D01003" w:rsidRPr="00810EFC" w14:paraId="38385545" w14:textId="77777777" w:rsidTr="00193117">
        <w:trPr>
          <w:jc w:val="center"/>
        </w:trPr>
        <w:tc>
          <w:tcPr>
            <w:tcW w:w="4876" w:type="dxa"/>
            <w:hideMark/>
          </w:tcPr>
          <w:p w14:paraId="5B7E0922" w14:textId="77777777" w:rsidR="00D01003" w:rsidRPr="00810EFC" w:rsidRDefault="00D01003" w:rsidP="00193117">
            <w:pPr>
              <w:pStyle w:val="Normal6"/>
            </w:pPr>
            <w:r w:rsidRPr="00810EFC">
              <w:rPr>
                <w:vertAlign w:val="superscript"/>
              </w:rPr>
              <w:t>13</w:t>
            </w:r>
            <w:r w:rsidRPr="00810EFC">
              <w:t xml:space="preserve"> Regulation (EU) No 182/2011 of the European Parliament and of the Council of 16 February 2011 laying down the rules and general principles concerning mechanisms for control by the Member States of the Commission's exercise of implementing powers (OJ L 55, 28.2.2011, p. 13).</w:t>
            </w:r>
          </w:p>
        </w:tc>
        <w:tc>
          <w:tcPr>
            <w:tcW w:w="4876" w:type="dxa"/>
            <w:hideMark/>
          </w:tcPr>
          <w:p w14:paraId="0D31528B" w14:textId="77777777" w:rsidR="00D01003" w:rsidRPr="00810EFC" w:rsidRDefault="00D01003" w:rsidP="00193117">
            <w:pPr>
              <w:pStyle w:val="Normal6"/>
              <w:rPr>
                <w:szCs w:val="24"/>
              </w:rPr>
            </w:pPr>
            <w:r w:rsidRPr="00810EFC">
              <w:rPr>
                <w:vertAlign w:val="superscript"/>
              </w:rPr>
              <w:t>13</w:t>
            </w:r>
            <w:r w:rsidRPr="00810EFC">
              <w:t xml:space="preserve"> Regulation (EU) No 182/2011 of the European Parliament and of the Council of 16 February 2011 laying down the rules and general principles concerning mechanisms for control by the Member States of the Commission's exercise of implementing powers (OJ L 55, 28.2.2011, p. 13).</w:t>
            </w:r>
          </w:p>
        </w:tc>
      </w:tr>
    </w:tbl>
    <w:p w14:paraId="642C0970" w14:textId="77777777" w:rsidR="00D01003" w:rsidRPr="00810EFC" w:rsidRDefault="00D01003" w:rsidP="00D01003">
      <w:r w:rsidRPr="00810EFC">
        <w:rPr>
          <w:rStyle w:val="HideTWBExt"/>
          <w:noProof w:val="0"/>
        </w:rPr>
        <w:t>&lt;/Amend&gt;</w:t>
      </w:r>
    </w:p>
    <w:p w14:paraId="3CAA2663"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11</w:t>
      </w:r>
      <w:r w:rsidRPr="00810EFC">
        <w:rPr>
          <w:rStyle w:val="HideTWBExt"/>
          <w:noProof w:val="0"/>
        </w:rPr>
        <w:t>&lt;/NumAm&gt;</w:t>
      </w:r>
    </w:p>
    <w:p w14:paraId="668F6E37"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27843469" w14:textId="77777777" w:rsidR="00D01003" w:rsidRPr="00810EFC" w:rsidRDefault="00D01003" w:rsidP="00D01003">
      <w:pPr>
        <w:pStyle w:val="NormalBold"/>
      </w:pPr>
      <w:r w:rsidRPr="00810EFC">
        <w:rPr>
          <w:rStyle w:val="HideTWBExt"/>
          <w:noProof w:val="0"/>
        </w:rPr>
        <w:t>&lt;Article&gt;</w:t>
      </w:r>
      <w:r w:rsidRPr="00810EFC">
        <w:t>Recital 25 a (new)</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1C0C7673" w14:textId="77777777" w:rsidTr="00193117">
        <w:trPr>
          <w:trHeight w:hRule="exact" w:val="240"/>
          <w:jc w:val="center"/>
        </w:trPr>
        <w:tc>
          <w:tcPr>
            <w:tcW w:w="9752" w:type="dxa"/>
            <w:gridSpan w:val="2"/>
          </w:tcPr>
          <w:p w14:paraId="15DB605C" w14:textId="77777777" w:rsidR="00D01003" w:rsidRPr="00810EFC" w:rsidRDefault="00D01003" w:rsidP="00193117"/>
        </w:tc>
      </w:tr>
      <w:tr w:rsidR="00D01003" w:rsidRPr="00810EFC" w14:paraId="4937913C" w14:textId="77777777" w:rsidTr="00193117">
        <w:trPr>
          <w:trHeight w:val="240"/>
          <w:jc w:val="center"/>
        </w:trPr>
        <w:tc>
          <w:tcPr>
            <w:tcW w:w="4876" w:type="dxa"/>
          </w:tcPr>
          <w:p w14:paraId="2528E921" w14:textId="77777777" w:rsidR="00D01003" w:rsidRPr="00810EFC" w:rsidRDefault="00D01003" w:rsidP="00193117">
            <w:pPr>
              <w:pStyle w:val="ColumnHeading"/>
            </w:pPr>
            <w:r w:rsidRPr="00810EFC">
              <w:t>Text proposed by the Commission</w:t>
            </w:r>
          </w:p>
        </w:tc>
        <w:tc>
          <w:tcPr>
            <w:tcW w:w="4876" w:type="dxa"/>
          </w:tcPr>
          <w:p w14:paraId="2D84582D" w14:textId="77777777" w:rsidR="00D01003" w:rsidRPr="00810EFC" w:rsidRDefault="00D01003" w:rsidP="00193117">
            <w:pPr>
              <w:pStyle w:val="ColumnHeading"/>
            </w:pPr>
            <w:r w:rsidRPr="00810EFC">
              <w:t>Amendment</w:t>
            </w:r>
          </w:p>
        </w:tc>
      </w:tr>
      <w:tr w:rsidR="00D01003" w:rsidRPr="00810EFC" w14:paraId="72A4EF73" w14:textId="77777777" w:rsidTr="00193117">
        <w:trPr>
          <w:jc w:val="center"/>
        </w:trPr>
        <w:tc>
          <w:tcPr>
            <w:tcW w:w="4876" w:type="dxa"/>
          </w:tcPr>
          <w:p w14:paraId="73CB914C" w14:textId="77777777" w:rsidR="00D01003" w:rsidRPr="00810EFC" w:rsidRDefault="00D01003" w:rsidP="00193117">
            <w:pPr>
              <w:pStyle w:val="Normal6"/>
            </w:pPr>
          </w:p>
        </w:tc>
        <w:tc>
          <w:tcPr>
            <w:tcW w:w="4876" w:type="dxa"/>
          </w:tcPr>
          <w:p w14:paraId="6391FD07" w14:textId="77777777" w:rsidR="00D01003" w:rsidRPr="00810EFC" w:rsidRDefault="00D01003" w:rsidP="00193117">
            <w:pPr>
              <w:pStyle w:val="Normal6"/>
            </w:pPr>
            <w:r w:rsidRPr="00810EFC">
              <w:rPr>
                <w:b/>
                <w:i/>
                <w:color w:val="000000"/>
              </w:rPr>
              <w:t>(25 a)</w:t>
            </w:r>
            <w:r w:rsidRPr="00810EFC">
              <w:tab/>
            </w:r>
            <w:r w:rsidRPr="00810EFC">
              <w:rPr>
                <w:b/>
                <w:i/>
                <w:color w:val="000000"/>
              </w:rPr>
              <w:t xml:space="preserve"> The Commission, together with the Member States, should adapt the framework of the joint clinical assessment of vaccines to take into account the preventive nature of vaccines that brings benefits to individuals and populations over a long time horizon, and should </w:t>
            </w:r>
            <w:r w:rsidRPr="00810EFC">
              <w:rPr>
                <w:b/>
                <w:i/>
                <w:color w:val="000000"/>
              </w:rPr>
              <w:lastRenderedPageBreak/>
              <w:t>involve the appropriate national bodies in the joint clinical assessment of vaccines. The adaption of that framework should be completed by the end of the implementation period of this Regulation to ensure that it is ready to be used during the transition period. </w:t>
            </w:r>
          </w:p>
        </w:tc>
      </w:tr>
    </w:tbl>
    <w:p w14:paraId="3C82FCEC" w14:textId="77777777" w:rsidR="00D01003" w:rsidRPr="00810EFC" w:rsidRDefault="00D01003" w:rsidP="00D01003">
      <w:r w:rsidRPr="00810EFC">
        <w:rPr>
          <w:rStyle w:val="HideTWBExt"/>
          <w:noProof w:val="0"/>
        </w:rPr>
        <w:lastRenderedPageBreak/>
        <w:t>&lt;/Amend&gt;</w:t>
      </w:r>
    </w:p>
    <w:p w14:paraId="082DC42D"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12</w:t>
      </w:r>
      <w:r w:rsidRPr="00810EFC">
        <w:rPr>
          <w:rStyle w:val="HideTWBExt"/>
          <w:b w:val="0"/>
          <w:noProof w:val="0"/>
        </w:rPr>
        <w:t>&lt;/NumAm&gt;</w:t>
      </w:r>
    </w:p>
    <w:p w14:paraId="5ECBAF0A"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4706F16B"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1 – paragraph 1 – introductory part</w:t>
      </w:r>
      <w:r w:rsidRPr="00810EFC">
        <w:rPr>
          <w:rStyle w:val="HideTWBExt"/>
          <w:b w:val="0"/>
          <w:noProof w:val="0"/>
          <w:lang w:val="fr-FR"/>
        </w:rPr>
        <w:t>&lt;/Article&gt;</w:t>
      </w:r>
    </w:p>
    <w:p w14:paraId="70686717"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0F760F6D" w14:textId="77777777" w:rsidTr="00193117">
        <w:trPr>
          <w:jc w:val="center"/>
        </w:trPr>
        <w:tc>
          <w:tcPr>
            <w:tcW w:w="9752" w:type="dxa"/>
            <w:gridSpan w:val="2"/>
          </w:tcPr>
          <w:p w14:paraId="7047D9A9" w14:textId="77777777" w:rsidR="00D01003" w:rsidRPr="00810EFC" w:rsidRDefault="00D01003" w:rsidP="00193117">
            <w:pPr>
              <w:keepNext/>
              <w:rPr>
                <w:lang w:val="fr-FR"/>
              </w:rPr>
            </w:pPr>
          </w:p>
        </w:tc>
      </w:tr>
      <w:tr w:rsidR="00D01003" w:rsidRPr="00810EFC" w14:paraId="2F6BB45A" w14:textId="77777777" w:rsidTr="00193117">
        <w:trPr>
          <w:jc w:val="center"/>
        </w:trPr>
        <w:tc>
          <w:tcPr>
            <w:tcW w:w="4876" w:type="dxa"/>
          </w:tcPr>
          <w:p w14:paraId="3F3A72C8" w14:textId="77777777" w:rsidR="00D01003" w:rsidRPr="00810EFC" w:rsidRDefault="00D01003" w:rsidP="00193117">
            <w:pPr>
              <w:pStyle w:val="ColumnHeading"/>
              <w:keepNext/>
            </w:pPr>
            <w:r w:rsidRPr="00810EFC">
              <w:t>Text proposed by the Commission</w:t>
            </w:r>
          </w:p>
        </w:tc>
        <w:tc>
          <w:tcPr>
            <w:tcW w:w="4876" w:type="dxa"/>
          </w:tcPr>
          <w:p w14:paraId="4052469C" w14:textId="77777777" w:rsidR="00D01003" w:rsidRPr="00810EFC" w:rsidRDefault="00D01003" w:rsidP="00193117">
            <w:pPr>
              <w:pStyle w:val="ColumnHeading"/>
              <w:keepNext/>
            </w:pPr>
            <w:r w:rsidRPr="00810EFC">
              <w:t>Amendment</w:t>
            </w:r>
          </w:p>
        </w:tc>
      </w:tr>
      <w:tr w:rsidR="00D01003" w:rsidRPr="00810EFC" w14:paraId="70005E31" w14:textId="77777777" w:rsidTr="00193117">
        <w:trPr>
          <w:jc w:val="center"/>
        </w:trPr>
        <w:tc>
          <w:tcPr>
            <w:tcW w:w="4876" w:type="dxa"/>
          </w:tcPr>
          <w:p w14:paraId="51F2A6D4" w14:textId="77777777" w:rsidR="00D01003" w:rsidRPr="00810EFC" w:rsidRDefault="00D01003" w:rsidP="00193117">
            <w:pPr>
              <w:pStyle w:val="Normal6"/>
            </w:pPr>
            <w:r w:rsidRPr="00810EFC">
              <w:t>1.</w:t>
            </w:r>
            <w:r w:rsidRPr="00810EFC">
              <w:tab/>
              <w:t>This Regulation establishes:</w:t>
            </w:r>
          </w:p>
        </w:tc>
        <w:tc>
          <w:tcPr>
            <w:tcW w:w="4876" w:type="dxa"/>
          </w:tcPr>
          <w:p w14:paraId="64F6ED74" w14:textId="77777777" w:rsidR="00D01003" w:rsidRPr="00810EFC" w:rsidRDefault="00D01003" w:rsidP="00193117">
            <w:pPr>
              <w:pStyle w:val="Normal6"/>
              <w:rPr>
                <w:szCs w:val="24"/>
              </w:rPr>
            </w:pPr>
            <w:r w:rsidRPr="00810EFC">
              <w:t>1.</w:t>
            </w:r>
            <w:r w:rsidRPr="00810EFC">
              <w:tab/>
            </w:r>
            <w:r w:rsidRPr="00810EFC">
              <w:rPr>
                <w:b/>
                <w:bCs/>
                <w:i/>
                <w:iCs/>
              </w:rPr>
              <w:t>Taking into account the results of the work already undertaken in the EUnetHTA Joint Actions,</w:t>
            </w:r>
            <w:r w:rsidRPr="00810EFC">
              <w:t xml:space="preserve"> this Regulation establishes:</w:t>
            </w:r>
          </w:p>
        </w:tc>
      </w:tr>
    </w:tbl>
    <w:p w14:paraId="592A82F2"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4EEE7593" w14:textId="77777777" w:rsidR="00D01003" w:rsidRPr="00810EFC" w:rsidRDefault="00D01003" w:rsidP="00D01003">
      <w:pPr>
        <w:pStyle w:val="Normal12Italic"/>
      </w:pPr>
      <w:r w:rsidRPr="00810EFC">
        <w:t>This proposed amendment implements recitals (3) and (25).</w:t>
      </w:r>
    </w:p>
    <w:p w14:paraId="2D216551" w14:textId="77777777" w:rsidR="00D01003" w:rsidRPr="00810EFC" w:rsidRDefault="00D01003" w:rsidP="00D01003">
      <w:r w:rsidRPr="00810EFC">
        <w:rPr>
          <w:rStyle w:val="HideTWBExt"/>
          <w:noProof w:val="0"/>
        </w:rPr>
        <w:t>&lt;/Amend&gt;</w:t>
      </w:r>
    </w:p>
    <w:p w14:paraId="753890E4"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13</w:t>
      </w:r>
      <w:r w:rsidRPr="00810EFC">
        <w:rPr>
          <w:rStyle w:val="HideTWBExt"/>
          <w:b w:val="0"/>
          <w:noProof w:val="0"/>
        </w:rPr>
        <w:t>&lt;/NumAm&gt;</w:t>
      </w:r>
    </w:p>
    <w:p w14:paraId="161B6B13"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34E76F46"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2 – paragraph 1 – point e</w:t>
      </w:r>
      <w:r w:rsidRPr="00810EFC">
        <w:rPr>
          <w:rStyle w:val="HideTWBExt"/>
          <w:b w:val="0"/>
          <w:noProof w:val="0"/>
          <w:lang w:val="fr-FR"/>
        </w:rPr>
        <w:t>&lt;/Article&gt;</w:t>
      </w:r>
    </w:p>
    <w:p w14:paraId="2DA4B330"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63096709" w14:textId="77777777" w:rsidTr="00193117">
        <w:trPr>
          <w:jc w:val="center"/>
        </w:trPr>
        <w:tc>
          <w:tcPr>
            <w:tcW w:w="9752" w:type="dxa"/>
            <w:gridSpan w:val="2"/>
          </w:tcPr>
          <w:p w14:paraId="227AFB5A" w14:textId="77777777" w:rsidR="00D01003" w:rsidRPr="00810EFC" w:rsidRDefault="00D01003" w:rsidP="00193117">
            <w:pPr>
              <w:keepNext/>
              <w:rPr>
                <w:lang w:val="fr-FR"/>
              </w:rPr>
            </w:pPr>
          </w:p>
        </w:tc>
      </w:tr>
      <w:tr w:rsidR="00D01003" w:rsidRPr="00810EFC" w14:paraId="73475CE6" w14:textId="77777777" w:rsidTr="00193117">
        <w:trPr>
          <w:jc w:val="center"/>
        </w:trPr>
        <w:tc>
          <w:tcPr>
            <w:tcW w:w="4876" w:type="dxa"/>
          </w:tcPr>
          <w:p w14:paraId="7AC2BF13" w14:textId="77777777" w:rsidR="00D01003" w:rsidRPr="00810EFC" w:rsidRDefault="00D01003" w:rsidP="00193117">
            <w:pPr>
              <w:pStyle w:val="ColumnHeading"/>
              <w:keepNext/>
            </w:pPr>
            <w:r w:rsidRPr="00810EFC">
              <w:t>Text proposed by the Commission</w:t>
            </w:r>
          </w:p>
        </w:tc>
        <w:tc>
          <w:tcPr>
            <w:tcW w:w="4876" w:type="dxa"/>
          </w:tcPr>
          <w:p w14:paraId="1C2930F1" w14:textId="77777777" w:rsidR="00D01003" w:rsidRPr="00810EFC" w:rsidRDefault="00D01003" w:rsidP="00193117">
            <w:pPr>
              <w:pStyle w:val="ColumnHeading"/>
              <w:keepNext/>
            </w:pPr>
            <w:r w:rsidRPr="00810EFC">
              <w:t>Amendment</w:t>
            </w:r>
          </w:p>
        </w:tc>
      </w:tr>
      <w:tr w:rsidR="00D01003" w:rsidRPr="00810EFC" w14:paraId="790E43E7" w14:textId="77777777" w:rsidTr="00193117">
        <w:trPr>
          <w:jc w:val="center"/>
        </w:trPr>
        <w:tc>
          <w:tcPr>
            <w:tcW w:w="4876" w:type="dxa"/>
          </w:tcPr>
          <w:p w14:paraId="13C3CB1C" w14:textId="77777777" w:rsidR="00D01003" w:rsidRPr="00810EFC" w:rsidRDefault="00D01003" w:rsidP="00193117">
            <w:pPr>
              <w:pStyle w:val="Normal6"/>
            </w:pPr>
            <w:r w:rsidRPr="00810EFC">
              <w:t>(e)</w:t>
            </w:r>
            <w:r w:rsidRPr="00810EFC">
              <w:tab/>
              <w:t xml:space="preserve">'clinical assessment' means a compilation and </w:t>
            </w:r>
            <w:r w:rsidRPr="00810EFC">
              <w:rPr>
                <w:b/>
                <w:bCs/>
                <w:i/>
                <w:iCs/>
              </w:rPr>
              <w:t>evaluation</w:t>
            </w:r>
            <w:r w:rsidRPr="00810EFC">
              <w:t xml:space="preserve"> of the available scientific evidence on a health technology in comparison with one or more other health technologies based on the following clinical domains of health technology assessment: the description of the health problem addressed by the health technology and the current use of other health technologies addressing that health problem, the description and technical characterisation of the health technology, the relative clinical effectiveness, and the </w:t>
            </w:r>
            <w:r w:rsidRPr="00810EFC">
              <w:lastRenderedPageBreak/>
              <w:t>relative safety of the health technology;</w:t>
            </w:r>
          </w:p>
        </w:tc>
        <w:tc>
          <w:tcPr>
            <w:tcW w:w="4876" w:type="dxa"/>
          </w:tcPr>
          <w:p w14:paraId="5953A5D8" w14:textId="77777777" w:rsidR="00D01003" w:rsidRPr="00810EFC" w:rsidRDefault="00D01003" w:rsidP="00193117">
            <w:pPr>
              <w:pStyle w:val="Normal6"/>
              <w:rPr>
                <w:szCs w:val="24"/>
              </w:rPr>
            </w:pPr>
            <w:r w:rsidRPr="00810EFC">
              <w:lastRenderedPageBreak/>
              <w:t>(e)</w:t>
            </w:r>
            <w:r w:rsidRPr="00810EFC">
              <w:tab/>
              <w:t xml:space="preserve">'clinical assessment' means a compilation and </w:t>
            </w:r>
            <w:r w:rsidRPr="00810EFC">
              <w:rPr>
                <w:b/>
                <w:bCs/>
                <w:i/>
                <w:iCs/>
              </w:rPr>
              <w:t>analysis</w:t>
            </w:r>
            <w:r w:rsidRPr="00810EFC">
              <w:t xml:space="preserve"> of the available scientific evidence on a health technology in comparison with one or more other health technologies based on the following clinical domains of health technology assessment: the description of the health problem addressed by the health technology and the current use of other health technologies addressing that health problem, the description and technical characterisation of the health technology, the relative clinical effectiveness, and the </w:t>
            </w:r>
            <w:r w:rsidRPr="00810EFC">
              <w:lastRenderedPageBreak/>
              <w:t xml:space="preserve">relative safety of the health technology </w:t>
            </w:r>
            <w:r w:rsidRPr="00810EFC">
              <w:rPr>
                <w:b/>
                <w:bCs/>
                <w:i/>
                <w:iCs/>
              </w:rPr>
              <w:t>at the time of regulatory approval</w:t>
            </w:r>
            <w:r w:rsidRPr="00810EFC">
              <w:t>;</w:t>
            </w:r>
          </w:p>
        </w:tc>
      </w:tr>
    </w:tbl>
    <w:p w14:paraId="334FFF76"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1F08262A" w14:textId="77777777" w:rsidR="00D01003" w:rsidRPr="00810EFC" w:rsidRDefault="00D01003" w:rsidP="00D01003">
      <w:pPr>
        <w:pStyle w:val="Normal12Italic"/>
      </w:pPr>
      <w:r w:rsidRPr="00810EFC">
        <w:t>It is important to clearly delineate the scope of joint clinical assessments to clarify that they focus on the factual review and analysis of available evidence. The assessment excludes any valuation (i.e. setting a value) of a product, as this step is called appraisal and remains the full prerogative of Member States. The addition of “at the time of regulatory approval” aims at clarifying that assessments shall take place in parallel to the regulatory process in order to aim for availability of report at launch, hence avoiding any delay to national patient access procedures.</w:t>
      </w:r>
    </w:p>
    <w:p w14:paraId="16ACDA00" w14:textId="77777777" w:rsidR="00D01003" w:rsidRPr="00810EFC" w:rsidRDefault="00D01003" w:rsidP="00D01003">
      <w:r w:rsidRPr="00810EFC">
        <w:rPr>
          <w:rStyle w:val="HideTWBExt"/>
          <w:noProof w:val="0"/>
        </w:rPr>
        <w:t>&lt;/Amend&gt;</w:t>
      </w:r>
    </w:p>
    <w:p w14:paraId="0033E315"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14</w:t>
      </w:r>
      <w:r w:rsidRPr="00810EFC">
        <w:rPr>
          <w:rStyle w:val="HideTWBExt"/>
          <w:b w:val="0"/>
          <w:noProof w:val="0"/>
        </w:rPr>
        <w:t>&lt;/NumAm&gt;</w:t>
      </w:r>
    </w:p>
    <w:p w14:paraId="619B4F21"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E378F2A"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2 – paragraph 1 – point g a (new)</w:t>
      </w:r>
      <w:r w:rsidRPr="00810EFC">
        <w:rPr>
          <w:rStyle w:val="HideTWBExt"/>
          <w:b w:val="0"/>
          <w:noProof w:val="0"/>
          <w:lang w:val="fr-FR"/>
        </w:rPr>
        <w:t>&lt;/Article&gt;</w:t>
      </w:r>
    </w:p>
    <w:p w14:paraId="547C0EE1"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44E00CF4" w14:textId="77777777" w:rsidTr="00193117">
        <w:trPr>
          <w:jc w:val="center"/>
        </w:trPr>
        <w:tc>
          <w:tcPr>
            <w:tcW w:w="9752" w:type="dxa"/>
            <w:gridSpan w:val="2"/>
          </w:tcPr>
          <w:p w14:paraId="3653B8A9" w14:textId="77777777" w:rsidR="00D01003" w:rsidRPr="00810EFC" w:rsidRDefault="00D01003" w:rsidP="00193117">
            <w:pPr>
              <w:keepNext/>
              <w:rPr>
                <w:lang w:val="fr-FR"/>
              </w:rPr>
            </w:pPr>
          </w:p>
        </w:tc>
      </w:tr>
      <w:tr w:rsidR="00D01003" w:rsidRPr="00810EFC" w14:paraId="26CC7AA9" w14:textId="77777777" w:rsidTr="00193117">
        <w:trPr>
          <w:jc w:val="center"/>
        </w:trPr>
        <w:tc>
          <w:tcPr>
            <w:tcW w:w="4876" w:type="dxa"/>
          </w:tcPr>
          <w:p w14:paraId="625DB325" w14:textId="77777777" w:rsidR="00D01003" w:rsidRPr="00810EFC" w:rsidRDefault="00D01003" w:rsidP="00193117">
            <w:pPr>
              <w:pStyle w:val="ColumnHeading"/>
              <w:keepNext/>
            </w:pPr>
            <w:r w:rsidRPr="00810EFC">
              <w:t>Text proposed by the Commission</w:t>
            </w:r>
          </w:p>
        </w:tc>
        <w:tc>
          <w:tcPr>
            <w:tcW w:w="4876" w:type="dxa"/>
          </w:tcPr>
          <w:p w14:paraId="3FAE8FB9" w14:textId="77777777" w:rsidR="00D01003" w:rsidRPr="00810EFC" w:rsidRDefault="00D01003" w:rsidP="00193117">
            <w:pPr>
              <w:pStyle w:val="ColumnHeading"/>
              <w:keepNext/>
            </w:pPr>
            <w:r w:rsidRPr="00810EFC">
              <w:t>Amendment</w:t>
            </w:r>
          </w:p>
        </w:tc>
      </w:tr>
      <w:tr w:rsidR="00D01003" w:rsidRPr="00810EFC" w14:paraId="77799B03" w14:textId="77777777" w:rsidTr="00193117">
        <w:trPr>
          <w:jc w:val="center"/>
        </w:trPr>
        <w:tc>
          <w:tcPr>
            <w:tcW w:w="4876" w:type="dxa"/>
          </w:tcPr>
          <w:p w14:paraId="0D8A5FB1" w14:textId="77777777" w:rsidR="00D01003" w:rsidRPr="00810EFC" w:rsidRDefault="00D01003" w:rsidP="00193117">
            <w:pPr>
              <w:pStyle w:val="Normal6"/>
            </w:pPr>
          </w:p>
        </w:tc>
        <w:tc>
          <w:tcPr>
            <w:tcW w:w="4876" w:type="dxa"/>
          </w:tcPr>
          <w:p w14:paraId="1085C8EB" w14:textId="77777777" w:rsidR="00D01003" w:rsidRPr="00810EFC" w:rsidRDefault="00D01003" w:rsidP="00193117">
            <w:pPr>
              <w:pStyle w:val="Normal6"/>
              <w:rPr>
                <w:szCs w:val="24"/>
              </w:rPr>
            </w:pPr>
            <w:r w:rsidRPr="00810EFC">
              <w:rPr>
                <w:b/>
                <w:bCs/>
                <w:i/>
                <w:iCs/>
              </w:rPr>
              <w:t>(g a)</w:t>
            </w:r>
            <w:r w:rsidRPr="00810EFC">
              <w:rPr>
                <w:b/>
                <w:bCs/>
                <w:i/>
                <w:iCs/>
              </w:rPr>
              <w:tab/>
              <w:t>‘patient-relevant health outcomes’ means data that captures or predicts mortality, morbidity, health-related quality of life and adverse events;</w:t>
            </w:r>
          </w:p>
        </w:tc>
      </w:tr>
    </w:tbl>
    <w:p w14:paraId="0F3CB269"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26952469" w14:textId="77777777" w:rsidR="00D01003" w:rsidRPr="00810EFC" w:rsidRDefault="00D01003" w:rsidP="00D01003">
      <w:pPr>
        <w:pStyle w:val="Normal12Italic"/>
      </w:pPr>
      <w:r w:rsidRPr="00810EFC">
        <w:t>This article aims at clarifying an important concept included in the draft HTA Regulation article 6.5 (a), in line with international practice at HTA agencies’ level.</w:t>
      </w:r>
    </w:p>
    <w:p w14:paraId="42A2A7D0" w14:textId="77777777" w:rsidR="00D01003" w:rsidRPr="00810EFC" w:rsidRDefault="00D01003" w:rsidP="00D01003">
      <w:r w:rsidRPr="00810EFC">
        <w:rPr>
          <w:rStyle w:val="HideTWBExt"/>
          <w:noProof w:val="0"/>
        </w:rPr>
        <w:t>&lt;/Amend&gt;</w:t>
      </w:r>
    </w:p>
    <w:p w14:paraId="001510E8"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15</w:t>
      </w:r>
      <w:r w:rsidRPr="00810EFC">
        <w:rPr>
          <w:rStyle w:val="HideTWBExt"/>
          <w:noProof w:val="0"/>
        </w:rPr>
        <w:t>&lt;/NumAm&gt;</w:t>
      </w:r>
    </w:p>
    <w:p w14:paraId="433657A4"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6CD13BC"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2 – paragraph 1 – point g b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086FC5D8" w14:textId="77777777" w:rsidTr="00193117">
        <w:trPr>
          <w:trHeight w:hRule="exact" w:val="240"/>
          <w:jc w:val="center"/>
        </w:trPr>
        <w:tc>
          <w:tcPr>
            <w:tcW w:w="9752" w:type="dxa"/>
            <w:gridSpan w:val="2"/>
          </w:tcPr>
          <w:p w14:paraId="547ADCA7" w14:textId="77777777" w:rsidR="00D01003" w:rsidRPr="00810EFC" w:rsidRDefault="00D01003" w:rsidP="00193117">
            <w:pPr>
              <w:rPr>
                <w:lang w:val="fr-FR"/>
              </w:rPr>
            </w:pPr>
          </w:p>
        </w:tc>
      </w:tr>
      <w:tr w:rsidR="00D01003" w:rsidRPr="00810EFC" w14:paraId="59BFE817" w14:textId="77777777" w:rsidTr="00193117">
        <w:trPr>
          <w:trHeight w:val="240"/>
          <w:jc w:val="center"/>
        </w:trPr>
        <w:tc>
          <w:tcPr>
            <w:tcW w:w="4876" w:type="dxa"/>
          </w:tcPr>
          <w:p w14:paraId="43059469" w14:textId="77777777" w:rsidR="00D01003" w:rsidRPr="00810EFC" w:rsidRDefault="00D01003" w:rsidP="00193117">
            <w:pPr>
              <w:pStyle w:val="ColumnHeading"/>
            </w:pPr>
            <w:r w:rsidRPr="00810EFC">
              <w:t>Text proposed by the Commission</w:t>
            </w:r>
          </w:p>
        </w:tc>
        <w:tc>
          <w:tcPr>
            <w:tcW w:w="4876" w:type="dxa"/>
          </w:tcPr>
          <w:p w14:paraId="481B48AD" w14:textId="77777777" w:rsidR="00D01003" w:rsidRPr="00810EFC" w:rsidRDefault="00D01003" w:rsidP="00193117">
            <w:pPr>
              <w:pStyle w:val="ColumnHeading"/>
            </w:pPr>
            <w:r w:rsidRPr="00810EFC">
              <w:t>Amendment</w:t>
            </w:r>
          </w:p>
        </w:tc>
      </w:tr>
      <w:tr w:rsidR="00D01003" w:rsidRPr="00810EFC" w14:paraId="623AD331" w14:textId="77777777" w:rsidTr="00193117">
        <w:trPr>
          <w:jc w:val="center"/>
        </w:trPr>
        <w:tc>
          <w:tcPr>
            <w:tcW w:w="4876" w:type="dxa"/>
          </w:tcPr>
          <w:p w14:paraId="3237B2FE" w14:textId="77777777" w:rsidR="00D01003" w:rsidRPr="00810EFC" w:rsidRDefault="00D01003" w:rsidP="00193117">
            <w:pPr>
              <w:pStyle w:val="Normal6"/>
            </w:pPr>
          </w:p>
        </w:tc>
        <w:tc>
          <w:tcPr>
            <w:tcW w:w="4876" w:type="dxa"/>
          </w:tcPr>
          <w:p w14:paraId="1DDA7EAF" w14:textId="77777777" w:rsidR="00D01003" w:rsidRPr="00810EFC" w:rsidRDefault="00D01003" w:rsidP="00193117">
            <w:pPr>
              <w:pStyle w:val="Normal6"/>
            </w:pPr>
            <w:r w:rsidRPr="00810EFC">
              <w:rPr>
                <w:b/>
                <w:i/>
                <w:color w:val="000000"/>
              </w:rPr>
              <w:t>(g b)</w:t>
            </w:r>
            <w:r w:rsidRPr="00810EFC">
              <w:tab/>
            </w:r>
            <w:r w:rsidRPr="00810EFC">
              <w:rPr>
                <w:b/>
                <w:i/>
                <w:color w:val="000000"/>
              </w:rPr>
              <w:t>´appraisal` means drawing conclusions on the added value of the technologies concerned as part of national appraisal processes which may consider clinical as well as non-clinical data and criteria.</w:t>
            </w:r>
          </w:p>
        </w:tc>
      </w:tr>
    </w:tbl>
    <w:p w14:paraId="05C4F3EB" w14:textId="77777777" w:rsidR="00D01003" w:rsidRPr="00810EFC" w:rsidRDefault="00D01003" w:rsidP="00D01003">
      <w:r w:rsidRPr="00810EFC">
        <w:rPr>
          <w:rStyle w:val="HideTWBExt"/>
          <w:noProof w:val="0"/>
        </w:rPr>
        <w:t>&lt;/Amend&gt;</w:t>
      </w:r>
    </w:p>
    <w:p w14:paraId="53CE49D7" w14:textId="77777777" w:rsidR="00D01003" w:rsidRPr="00810EFC" w:rsidRDefault="00D01003" w:rsidP="00D01003">
      <w:pPr>
        <w:pStyle w:val="AMNumberTabs"/>
      </w:pPr>
      <w:r w:rsidRPr="00810EFC">
        <w:rPr>
          <w:rStyle w:val="HideTWBExt"/>
          <w:noProof w:val="0"/>
        </w:rPr>
        <w:lastRenderedPageBreak/>
        <w:t>&lt;Amend&gt;</w:t>
      </w:r>
      <w:r w:rsidRPr="00810EFC">
        <w:t>Amendment</w:t>
      </w:r>
      <w:r w:rsidRPr="00810EFC">
        <w:tab/>
      </w:r>
      <w:r w:rsidRPr="00810EFC">
        <w:tab/>
      </w:r>
      <w:r w:rsidRPr="00810EFC">
        <w:rPr>
          <w:rStyle w:val="HideTWBExt"/>
          <w:noProof w:val="0"/>
        </w:rPr>
        <w:t>&lt;NumAm&gt;</w:t>
      </w:r>
      <w:r w:rsidRPr="00810EFC">
        <w:rPr>
          <w:color w:val="000000"/>
        </w:rPr>
        <w:t>16</w:t>
      </w:r>
      <w:r w:rsidRPr="00810EFC">
        <w:rPr>
          <w:rStyle w:val="HideTWBExt"/>
          <w:noProof w:val="0"/>
        </w:rPr>
        <w:t>&lt;/NumAm&gt;</w:t>
      </w:r>
    </w:p>
    <w:p w14:paraId="2BF3A0B0"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3C6842C6" w14:textId="77777777" w:rsidR="00D01003" w:rsidRPr="00810EFC" w:rsidRDefault="00D01003" w:rsidP="00D01003">
      <w:pPr>
        <w:pStyle w:val="NormalBold"/>
      </w:pPr>
      <w:r w:rsidRPr="00810EFC">
        <w:rPr>
          <w:rStyle w:val="HideTWBExt"/>
          <w:noProof w:val="0"/>
        </w:rPr>
        <w:t>&lt;Article&gt;</w:t>
      </w:r>
      <w:r w:rsidRPr="00810EFC">
        <w:t>Article 3 – paragraph 2</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E12F8AF" w14:textId="77777777" w:rsidTr="00193117">
        <w:trPr>
          <w:trHeight w:hRule="exact" w:val="240"/>
          <w:jc w:val="center"/>
        </w:trPr>
        <w:tc>
          <w:tcPr>
            <w:tcW w:w="9752" w:type="dxa"/>
            <w:gridSpan w:val="2"/>
          </w:tcPr>
          <w:p w14:paraId="06D680AC" w14:textId="77777777" w:rsidR="00D01003" w:rsidRPr="00810EFC" w:rsidRDefault="00D01003" w:rsidP="00193117"/>
        </w:tc>
      </w:tr>
      <w:tr w:rsidR="00D01003" w:rsidRPr="00810EFC" w14:paraId="2587D9D5" w14:textId="77777777" w:rsidTr="00193117">
        <w:trPr>
          <w:trHeight w:val="240"/>
          <w:jc w:val="center"/>
        </w:trPr>
        <w:tc>
          <w:tcPr>
            <w:tcW w:w="4876" w:type="dxa"/>
          </w:tcPr>
          <w:p w14:paraId="68DB463C" w14:textId="77777777" w:rsidR="00D01003" w:rsidRPr="00810EFC" w:rsidRDefault="00D01003" w:rsidP="00193117">
            <w:pPr>
              <w:pStyle w:val="ColumnHeading"/>
            </w:pPr>
            <w:r w:rsidRPr="00810EFC">
              <w:t>Text proposed by the Commission</w:t>
            </w:r>
          </w:p>
        </w:tc>
        <w:tc>
          <w:tcPr>
            <w:tcW w:w="4876" w:type="dxa"/>
          </w:tcPr>
          <w:p w14:paraId="3F2264F5" w14:textId="77777777" w:rsidR="00D01003" w:rsidRPr="00810EFC" w:rsidRDefault="00D01003" w:rsidP="00193117">
            <w:pPr>
              <w:pStyle w:val="ColumnHeading"/>
            </w:pPr>
            <w:r w:rsidRPr="00810EFC">
              <w:t>Amendment</w:t>
            </w:r>
          </w:p>
        </w:tc>
      </w:tr>
      <w:tr w:rsidR="00D01003" w:rsidRPr="00810EFC" w14:paraId="15D36604" w14:textId="77777777" w:rsidTr="00193117">
        <w:trPr>
          <w:jc w:val="center"/>
        </w:trPr>
        <w:tc>
          <w:tcPr>
            <w:tcW w:w="4876" w:type="dxa"/>
          </w:tcPr>
          <w:p w14:paraId="67BC7726" w14:textId="77777777" w:rsidR="00D01003" w:rsidRPr="00810EFC" w:rsidRDefault="00D01003" w:rsidP="00193117">
            <w:pPr>
              <w:pStyle w:val="Normal6"/>
            </w:pPr>
            <w:r w:rsidRPr="00810EFC">
              <w:t>2.</w:t>
            </w:r>
            <w:r w:rsidRPr="00810EFC">
              <w:tab/>
              <w:t>Member States shall designate their national authorities and bodies responsible for health technology assessment as members of the Coordination Group and its sub-groups and inform the Commission thereof and of any subsequent changes. Member States may designate more than one authority or body responsible for health technology assessment as members of the Coordination Group and one or more of its sub-groups.</w:t>
            </w:r>
          </w:p>
        </w:tc>
        <w:tc>
          <w:tcPr>
            <w:tcW w:w="4876" w:type="dxa"/>
          </w:tcPr>
          <w:p w14:paraId="4433E48A" w14:textId="77777777" w:rsidR="00D01003" w:rsidRPr="00810EFC" w:rsidRDefault="00D01003" w:rsidP="00193117">
            <w:pPr>
              <w:pStyle w:val="Normal6"/>
            </w:pPr>
            <w:r w:rsidRPr="00810EFC">
              <w:t>2.</w:t>
            </w:r>
            <w:r w:rsidRPr="00810EFC">
              <w:tab/>
              <w:t xml:space="preserve">Member States shall designate their national authorities and bodies responsible for health technology assessment </w:t>
            </w:r>
            <w:r w:rsidRPr="00810EFC">
              <w:rPr>
                <w:b/>
                <w:i/>
                <w:color w:val="000000"/>
              </w:rPr>
              <w:t>that inform decision-making at national level</w:t>
            </w:r>
            <w:r w:rsidRPr="00810EFC">
              <w:t xml:space="preserve"> as members of the Coordination Group and its sub-groups and inform the Commission thereof and of any subsequent changes. Member States may designate more than one authority or body responsible for health technology assessment as members of the Coordination Group and one or more of its sub-groups. </w:t>
            </w:r>
            <w:r w:rsidRPr="00810EFC">
              <w:rPr>
                <w:b/>
                <w:i/>
                <w:color w:val="000000"/>
              </w:rPr>
              <w:t>Each Member State may appoint to the Coordination Group at least one authority or body responsible with expertise in the field of medicinal products.</w:t>
            </w:r>
          </w:p>
        </w:tc>
      </w:tr>
    </w:tbl>
    <w:p w14:paraId="69FD5FCC" w14:textId="77777777" w:rsidR="00D01003" w:rsidRPr="00810EFC" w:rsidRDefault="00D01003" w:rsidP="00D01003">
      <w:r w:rsidRPr="00810EFC">
        <w:rPr>
          <w:rStyle w:val="HideTWBExt"/>
          <w:noProof w:val="0"/>
        </w:rPr>
        <w:t>&lt;/Amend&gt;</w:t>
      </w:r>
    </w:p>
    <w:p w14:paraId="385105BA" w14:textId="77777777" w:rsidR="00D01003" w:rsidRPr="00810EFC" w:rsidRDefault="00D01003" w:rsidP="00D01003"/>
    <w:p w14:paraId="17558AA3"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17</w:t>
      </w:r>
      <w:r w:rsidRPr="00810EFC">
        <w:rPr>
          <w:rStyle w:val="HideTWBExt"/>
          <w:b w:val="0"/>
          <w:noProof w:val="0"/>
        </w:rPr>
        <w:t>&lt;/NumAm&gt;</w:t>
      </w:r>
    </w:p>
    <w:p w14:paraId="47B44F6E"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6B57FBFC" w14:textId="77777777" w:rsidR="00D01003" w:rsidRPr="00810EFC" w:rsidRDefault="00D01003" w:rsidP="00D01003">
      <w:pPr>
        <w:pStyle w:val="NormalBold"/>
      </w:pPr>
      <w:r w:rsidRPr="00810EFC">
        <w:rPr>
          <w:rStyle w:val="HideTWBExt"/>
          <w:b w:val="0"/>
          <w:noProof w:val="0"/>
        </w:rPr>
        <w:t>&lt;Article&gt;</w:t>
      </w:r>
      <w:r w:rsidRPr="00810EFC">
        <w:t>Article 3 – paragraph 3</w:t>
      </w:r>
      <w:r w:rsidRPr="00810EF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055D139B" w14:textId="77777777" w:rsidTr="00193117">
        <w:trPr>
          <w:jc w:val="center"/>
        </w:trPr>
        <w:tc>
          <w:tcPr>
            <w:tcW w:w="9752" w:type="dxa"/>
            <w:gridSpan w:val="2"/>
          </w:tcPr>
          <w:p w14:paraId="296AE843" w14:textId="77777777" w:rsidR="00D01003" w:rsidRPr="00810EFC" w:rsidRDefault="00D01003" w:rsidP="00193117">
            <w:pPr>
              <w:keepNext/>
            </w:pPr>
          </w:p>
        </w:tc>
      </w:tr>
      <w:tr w:rsidR="00D01003" w:rsidRPr="00810EFC" w14:paraId="13A645FF" w14:textId="77777777" w:rsidTr="00193117">
        <w:trPr>
          <w:jc w:val="center"/>
        </w:trPr>
        <w:tc>
          <w:tcPr>
            <w:tcW w:w="4876" w:type="dxa"/>
            <w:hideMark/>
          </w:tcPr>
          <w:p w14:paraId="5EC5DCCD" w14:textId="77777777" w:rsidR="00D01003" w:rsidRPr="00810EFC" w:rsidRDefault="00D01003" w:rsidP="00193117">
            <w:pPr>
              <w:pStyle w:val="ColumnHeading"/>
              <w:keepNext/>
            </w:pPr>
            <w:r w:rsidRPr="00810EFC">
              <w:t>Text proposed by the Commission</w:t>
            </w:r>
          </w:p>
        </w:tc>
        <w:tc>
          <w:tcPr>
            <w:tcW w:w="4876" w:type="dxa"/>
            <w:hideMark/>
          </w:tcPr>
          <w:p w14:paraId="67B486DA" w14:textId="77777777" w:rsidR="00D01003" w:rsidRPr="00810EFC" w:rsidRDefault="00D01003" w:rsidP="00193117">
            <w:pPr>
              <w:pStyle w:val="ColumnHeading"/>
              <w:keepNext/>
            </w:pPr>
            <w:r w:rsidRPr="00810EFC">
              <w:t>Amendment</w:t>
            </w:r>
          </w:p>
        </w:tc>
      </w:tr>
      <w:tr w:rsidR="00D01003" w:rsidRPr="00810EFC" w14:paraId="4F21863A" w14:textId="77777777" w:rsidTr="00193117">
        <w:trPr>
          <w:jc w:val="center"/>
        </w:trPr>
        <w:tc>
          <w:tcPr>
            <w:tcW w:w="4876" w:type="dxa"/>
            <w:hideMark/>
          </w:tcPr>
          <w:p w14:paraId="6CD7F138" w14:textId="77777777" w:rsidR="00D01003" w:rsidRPr="00810EFC" w:rsidRDefault="00D01003" w:rsidP="00193117">
            <w:pPr>
              <w:pStyle w:val="Normal6"/>
            </w:pPr>
            <w:r w:rsidRPr="00810EFC">
              <w:t>3.</w:t>
            </w:r>
            <w:r w:rsidRPr="00810EFC">
              <w:tab/>
              <w:t xml:space="preserve">The Coordination Group shall act by consensus, or, where necessary, vote by </w:t>
            </w:r>
            <w:r w:rsidRPr="00810EFC">
              <w:rPr>
                <w:b/>
                <w:i/>
                <w:color w:val="000000"/>
              </w:rPr>
              <w:t>simple</w:t>
            </w:r>
            <w:r w:rsidRPr="00810EFC">
              <w:t xml:space="preserve"> majority. There shall be one vote per Member State.</w:t>
            </w:r>
          </w:p>
        </w:tc>
        <w:tc>
          <w:tcPr>
            <w:tcW w:w="4876" w:type="dxa"/>
            <w:hideMark/>
          </w:tcPr>
          <w:p w14:paraId="334DEA47" w14:textId="77777777" w:rsidR="00D01003" w:rsidRPr="00810EFC" w:rsidRDefault="00D01003" w:rsidP="00193117">
            <w:pPr>
              <w:pStyle w:val="Normal6"/>
            </w:pPr>
            <w:r w:rsidRPr="00810EFC">
              <w:t>3.</w:t>
            </w:r>
            <w:r w:rsidRPr="00810EFC">
              <w:tab/>
              <w:t xml:space="preserve">The Coordination Group shall act by consensus, or, where necessary, vote by </w:t>
            </w:r>
            <w:r w:rsidRPr="00810EFC">
              <w:rPr>
                <w:b/>
                <w:i/>
                <w:color w:val="000000"/>
              </w:rPr>
              <w:t>a two-thirds</w:t>
            </w:r>
            <w:r w:rsidRPr="00810EFC">
              <w:t xml:space="preserve"> majority. There shall be one vote per Member State.</w:t>
            </w:r>
          </w:p>
        </w:tc>
      </w:tr>
    </w:tbl>
    <w:p w14:paraId="54273024" w14:textId="77777777" w:rsidR="00D01003" w:rsidRPr="00810EFC" w:rsidRDefault="00D01003" w:rsidP="00D01003">
      <w:r w:rsidRPr="00810EFC">
        <w:rPr>
          <w:rStyle w:val="HideTWBExt"/>
          <w:noProof w:val="0"/>
        </w:rPr>
        <w:t>&lt;/Amend&gt;</w:t>
      </w:r>
    </w:p>
    <w:p w14:paraId="7A4CDB9B"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18</w:t>
      </w:r>
      <w:r w:rsidRPr="00810EFC">
        <w:rPr>
          <w:rStyle w:val="HideTWBExt"/>
          <w:noProof w:val="0"/>
        </w:rPr>
        <w:t>&lt;/NumAm&gt;</w:t>
      </w:r>
    </w:p>
    <w:p w14:paraId="7191B86D"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E5D15D2" w14:textId="77777777" w:rsidR="00D01003" w:rsidRPr="00810EFC" w:rsidRDefault="00D01003" w:rsidP="00D01003">
      <w:pPr>
        <w:pStyle w:val="NormalBold"/>
      </w:pPr>
      <w:r w:rsidRPr="00810EFC">
        <w:rPr>
          <w:rStyle w:val="HideTWBExt"/>
          <w:noProof w:val="0"/>
        </w:rPr>
        <w:t>&lt;Article&gt;</w:t>
      </w:r>
      <w:r w:rsidRPr="00810EFC">
        <w:t>Article 3 – paragraph 4</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2CBF5EC4" w14:textId="77777777" w:rsidTr="00193117">
        <w:trPr>
          <w:trHeight w:hRule="exact" w:val="240"/>
          <w:jc w:val="center"/>
        </w:trPr>
        <w:tc>
          <w:tcPr>
            <w:tcW w:w="9752" w:type="dxa"/>
            <w:gridSpan w:val="2"/>
          </w:tcPr>
          <w:p w14:paraId="541B0C9A" w14:textId="77777777" w:rsidR="00D01003" w:rsidRPr="00810EFC" w:rsidRDefault="00D01003" w:rsidP="00193117"/>
        </w:tc>
      </w:tr>
      <w:tr w:rsidR="00D01003" w:rsidRPr="00810EFC" w14:paraId="7FB16D4C" w14:textId="77777777" w:rsidTr="00193117">
        <w:trPr>
          <w:trHeight w:val="240"/>
          <w:jc w:val="center"/>
        </w:trPr>
        <w:tc>
          <w:tcPr>
            <w:tcW w:w="4876" w:type="dxa"/>
          </w:tcPr>
          <w:p w14:paraId="44A3517B" w14:textId="77777777" w:rsidR="00D01003" w:rsidRPr="00810EFC" w:rsidRDefault="00D01003" w:rsidP="00193117">
            <w:pPr>
              <w:pStyle w:val="ColumnHeading"/>
            </w:pPr>
            <w:r w:rsidRPr="00810EFC">
              <w:t>Text proposed by the Commission</w:t>
            </w:r>
          </w:p>
        </w:tc>
        <w:tc>
          <w:tcPr>
            <w:tcW w:w="4876" w:type="dxa"/>
          </w:tcPr>
          <w:p w14:paraId="4879B213" w14:textId="77777777" w:rsidR="00D01003" w:rsidRPr="00810EFC" w:rsidRDefault="00D01003" w:rsidP="00193117">
            <w:pPr>
              <w:pStyle w:val="ColumnHeading"/>
            </w:pPr>
            <w:r w:rsidRPr="00810EFC">
              <w:t>Amendment</w:t>
            </w:r>
          </w:p>
        </w:tc>
      </w:tr>
      <w:tr w:rsidR="00D01003" w:rsidRPr="00810EFC" w14:paraId="169697FF" w14:textId="77777777" w:rsidTr="00193117">
        <w:trPr>
          <w:jc w:val="center"/>
        </w:trPr>
        <w:tc>
          <w:tcPr>
            <w:tcW w:w="4876" w:type="dxa"/>
          </w:tcPr>
          <w:p w14:paraId="54BAFA1D" w14:textId="77777777" w:rsidR="00D01003" w:rsidRPr="00810EFC" w:rsidRDefault="00D01003" w:rsidP="00193117">
            <w:pPr>
              <w:pStyle w:val="Normal6"/>
            </w:pPr>
            <w:r w:rsidRPr="00810EFC">
              <w:t>4.</w:t>
            </w:r>
            <w:r w:rsidRPr="00810EFC">
              <w:tab/>
              <w:t xml:space="preserve">Meetings of the Coordination Group shall be co-chaired by the Commission and a co-chair elected from </w:t>
            </w:r>
            <w:r w:rsidRPr="00810EFC">
              <w:lastRenderedPageBreak/>
              <w:t>the members of the group for a set term to be determined in its rules of procedure.</w:t>
            </w:r>
          </w:p>
        </w:tc>
        <w:tc>
          <w:tcPr>
            <w:tcW w:w="4876" w:type="dxa"/>
          </w:tcPr>
          <w:p w14:paraId="241A0DF8" w14:textId="77777777" w:rsidR="00D01003" w:rsidRPr="00810EFC" w:rsidRDefault="00D01003" w:rsidP="00193117">
            <w:pPr>
              <w:pStyle w:val="Normal6"/>
            </w:pPr>
            <w:r w:rsidRPr="00810EFC">
              <w:lastRenderedPageBreak/>
              <w:t>4.</w:t>
            </w:r>
            <w:r w:rsidRPr="00810EFC">
              <w:tab/>
              <w:t xml:space="preserve">Meetings of the Coordination Group shall be co-chaired by the Commission </w:t>
            </w:r>
            <w:r w:rsidRPr="00810EFC">
              <w:rPr>
                <w:b/>
                <w:i/>
                <w:color w:val="000000"/>
              </w:rPr>
              <w:t>without the right to vote</w:t>
            </w:r>
            <w:r w:rsidRPr="00810EFC">
              <w:t xml:space="preserve"> and </w:t>
            </w:r>
            <w:r w:rsidRPr="00810EFC">
              <w:lastRenderedPageBreak/>
              <w:t>a co-chair elected from the members of the group for a set term to be determined in its rules of procedure.</w:t>
            </w:r>
          </w:p>
        </w:tc>
      </w:tr>
    </w:tbl>
    <w:p w14:paraId="2A51CE41" w14:textId="77777777" w:rsidR="00D01003" w:rsidRPr="00810EFC" w:rsidRDefault="00D01003" w:rsidP="00D01003">
      <w:r w:rsidRPr="00810EFC">
        <w:rPr>
          <w:rStyle w:val="HideTWBExt"/>
          <w:noProof w:val="0"/>
        </w:rPr>
        <w:lastRenderedPageBreak/>
        <w:t>&lt;/Amend&gt;</w:t>
      </w:r>
    </w:p>
    <w:p w14:paraId="1F626B6E" w14:textId="77777777" w:rsidR="00D01003" w:rsidRPr="00810EFC" w:rsidRDefault="00D01003" w:rsidP="00D01003">
      <w:pPr>
        <w:pStyle w:val="AMNumberTabs"/>
        <w:keepNext/>
        <w:rPr>
          <w:rStyle w:val="HideTWBExt"/>
          <w:b w:val="0"/>
          <w:noProof w:val="0"/>
        </w:rPr>
      </w:pPr>
    </w:p>
    <w:p w14:paraId="1DC0304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19</w:t>
      </w:r>
      <w:r w:rsidRPr="00810EFC">
        <w:rPr>
          <w:rStyle w:val="HideTWBExt"/>
          <w:b w:val="0"/>
          <w:noProof w:val="0"/>
        </w:rPr>
        <w:t>&lt;/NumAm&gt;</w:t>
      </w:r>
    </w:p>
    <w:p w14:paraId="7109F5E7" w14:textId="77777777" w:rsidR="00D01003" w:rsidRPr="00810EFC" w:rsidRDefault="00D01003" w:rsidP="00D01003"/>
    <w:p w14:paraId="262B8965"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F429F83" w14:textId="77777777" w:rsidR="00D01003" w:rsidRPr="00810EFC" w:rsidRDefault="00D01003" w:rsidP="00D01003">
      <w:pPr>
        <w:pStyle w:val="NormalBold"/>
      </w:pPr>
      <w:r w:rsidRPr="00810EFC">
        <w:rPr>
          <w:rStyle w:val="HideTWBExt"/>
          <w:b w:val="0"/>
          <w:noProof w:val="0"/>
        </w:rPr>
        <w:t>&lt;Article&gt;</w:t>
      </w:r>
      <w:r w:rsidRPr="00810EFC">
        <w:t>Article 3 – paragraph 6</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75B81E4B" w14:textId="77777777" w:rsidTr="00193117">
        <w:trPr>
          <w:jc w:val="center"/>
        </w:trPr>
        <w:tc>
          <w:tcPr>
            <w:tcW w:w="9752" w:type="dxa"/>
            <w:gridSpan w:val="2"/>
          </w:tcPr>
          <w:p w14:paraId="69EE4ACA" w14:textId="77777777" w:rsidR="00D01003" w:rsidRPr="00810EFC" w:rsidRDefault="00D01003" w:rsidP="00193117">
            <w:pPr>
              <w:keepNext/>
            </w:pPr>
          </w:p>
        </w:tc>
      </w:tr>
      <w:tr w:rsidR="00D01003" w:rsidRPr="00810EFC" w14:paraId="11641822" w14:textId="77777777" w:rsidTr="00193117">
        <w:trPr>
          <w:jc w:val="center"/>
        </w:trPr>
        <w:tc>
          <w:tcPr>
            <w:tcW w:w="4876" w:type="dxa"/>
            <w:hideMark/>
          </w:tcPr>
          <w:p w14:paraId="336F0734" w14:textId="77777777" w:rsidR="00D01003" w:rsidRPr="00810EFC" w:rsidRDefault="00D01003" w:rsidP="00193117">
            <w:pPr>
              <w:pStyle w:val="ColumnHeading"/>
              <w:keepNext/>
            </w:pPr>
            <w:r w:rsidRPr="00810EFC">
              <w:t>Text proposed by the Commission</w:t>
            </w:r>
          </w:p>
        </w:tc>
        <w:tc>
          <w:tcPr>
            <w:tcW w:w="4876" w:type="dxa"/>
            <w:hideMark/>
          </w:tcPr>
          <w:p w14:paraId="4574155B" w14:textId="77777777" w:rsidR="00D01003" w:rsidRPr="00810EFC" w:rsidRDefault="00D01003" w:rsidP="00193117">
            <w:pPr>
              <w:pStyle w:val="ColumnHeading"/>
              <w:keepNext/>
            </w:pPr>
            <w:r w:rsidRPr="00810EFC">
              <w:t>Amendment</w:t>
            </w:r>
          </w:p>
        </w:tc>
      </w:tr>
      <w:tr w:rsidR="00D01003" w:rsidRPr="00810EFC" w14:paraId="531B617A" w14:textId="77777777" w:rsidTr="00193117">
        <w:trPr>
          <w:jc w:val="center"/>
        </w:trPr>
        <w:tc>
          <w:tcPr>
            <w:tcW w:w="4876" w:type="dxa"/>
            <w:hideMark/>
          </w:tcPr>
          <w:p w14:paraId="47FE7C2F" w14:textId="77777777" w:rsidR="00D01003" w:rsidRPr="00810EFC" w:rsidRDefault="00D01003" w:rsidP="00193117">
            <w:pPr>
              <w:pStyle w:val="Normal6"/>
            </w:pPr>
            <w:r w:rsidRPr="00810EFC">
              <w:t>6.</w:t>
            </w:r>
            <w:r w:rsidRPr="00810EFC">
              <w:tab/>
              <w:t>Members of the Coordination Group, and their appointed representatives shall respect the principles of independence, impartiality, and confidentiality.</w:t>
            </w:r>
          </w:p>
        </w:tc>
        <w:tc>
          <w:tcPr>
            <w:tcW w:w="4876" w:type="dxa"/>
            <w:hideMark/>
          </w:tcPr>
          <w:p w14:paraId="08EEFAE2" w14:textId="77777777" w:rsidR="00D01003" w:rsidRPr="00810EFC" w:rsidRDefault="00D01003" w:rsidP="00193117">
            <w:pPr>
              <w:pStyle w:val="Normal6"/>
              <w:rPr>
                <w:szCs w:val="24"/>
              </w:rPr>
            </w:pPr>
            <w:r w:rsidRPr="00810EFC">
              <w:t>6.</w:t>
            </w:r>
            <w:r w:rsidRPr="00810EFC">
              <w:tab/>
              <w:t xml:space="preserve">Members of the Coordination Group, </w:t>
            </w:r>
            <w:r w:rsidRPr="00810EFC">
              <w:rPr>
                <w:b/>
                <w:i/>
              </w:rPr>
              <w:t>their staff</w:t>
            </w:r>
            <w:r w:rsidRPr="00810EFC">
              <w:t xml:space="preserve"> and their appointed representatives shall respect the principles of independence,impartiality, and confidentiality. </w:t>
            </w:r>
            <w:r w:rsidRPr="00810EFC">
              <w:rPr>
                <w:b/>
                <w:i/>
              </w:rPr>
              <w:t>They shall be subject to a duty of professional secrecy under Union or Member State legislation both during and after their term of office, with regard to any confidential information that has come to their knowledge in the course of the performance of their tasks or exercise of their powers.</w:t>
            </w:r>
          </w:p>
        </w:tc>
      </w:tr>
    </w:tbl>
    <w:p w14:paraId="5C777A0F" w14:textId="77777777" w:rsidR="00D01003" w:rsidRPr="00810EFC" w:rsidRDefault="00D01003" w:rsidP="00D01003">
      <w:r w:rsidRPr="00810EFC">
        <w:rPr>
          <w:rStyle w:val="HideTWBExt"/>
          <w:noProof w:val="0"/>
        </w:rPr>
        <w:t>&lt;/Amend&gt;</w:t>
      </w:r>
    </w:p>
    <w:p w14:paraId="022507D1"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20</w:t>
      </w:r>
      <w:r w:rsidRPr="00810EFC">
        <w:rPr>
          <w:rStyle w:val="HideTWBExt"/>
          <w:noProof w:val="0"/>
        </w:rPr>
        <w:t>&lt;/NumAm&gt;</w:t>
      </w:r>
    </w:p>
    <w:p w14:paraId="61A99831"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424083A4"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3 – paragraph 8 – point a a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AA592FF" w14:textId="77777777" w:rsidTr="00193117">
        <w:trPr>
          <w:trHeight w:hRule="exact" w:val="240"/>
          <w:jc w:val="center"/>
        </w:trPr>
        <w:tc>
          <w:tcPr>
            <w:tcW w:w="9752" w:type="dxa"/>
            <w:gridSpan w:val="2"/>
          </w:tcPr>
          <w:p w14:paraId="40071461" w14:textId="77777777" w:rsidR="00D01003" w:rsidRPr="00810EFC" w:rsidRDefault="00D01003" w:rsidP="00193117">
            <w:pPr>
              <w:rPr>
                <w:lang w:val="fr-FR"/>
              </w:rPr>
            </w:pPr>
          </w:p>
        </w:tc>
      </w:tr>
      <w:tr w:rsidR="00D01003" w:rsidRPr="00810EFC" w14:paraId="078928BA" w14:textId="77777777" w:rsidTr="00193117">
        <w:trPr>
          <w:trHeight w:val="240"/>
          <w:jc w:val="center"/>
        </w:trPr>
        <w:tc>
          <w:tcPr>
            <w:tcW w:w="4876" w:type="dxa"/>
          </w:tcPr>
          <w:p w14:paraId="6D051E98" w14:textId="77777777" w:rsidR="00D01003" w:rsidRPr="00810EFC" w:rsidRDefault="00D01003" w:rsidP="00193117">
            <w:pPr>
              <w:pStyle w:val="ColumnHeading"/>
            </w:pPr>
            <w:r w:rsidRPr="00810EFC">
              <w:t>Text proposed by the Commission</w:t>
            </w:r>
          </w:p>
        </w:tc>
        <w:tc>
          <w:tcPr>
            <w:tcW w:w="4876" w:type="dxa"/>
          </w:tcPr>
          <w:p w14:paraId="7873A4E0" w14:textId="77777777" w:rsidR="00D01003" w:rsidRPr="00810EFC" w:rsidRDefault="00D01003" w:rsidP="00193117">
            <w:pPr>
              <w:pStyle w:val="ColumnHeading"/>
            </w:pPr>
            <w:r w:rsidRPr="00810EFC">
              <w:t>Amendment</w:t>
            </w:r>
          </w:p>
        </w:tc>
      </w:tr>
      <w:tr w:rsidR="00D01003" w:rsidRPr="00810EFC" w14:paraId="02FE29E7" w14:textId="77777777" w:rsidTr="00193117">
        <w:trPr>
          <w:jc w:val="center"/>
        </w:trPr>
        <w:tc>
          <w:tcPr>
            <w:tcW w:w="4876" w:type="dxa"/>
          </w:tcPr>
          <w:p w14:paraId="33EC2B15" w14:textId="77777777" w:rsidR="00D01003" w:rsidRPr="00810EFC" w:rsidRDefault="00D01003" w:rsidP="00193117">
            <w:pPr>
              <w:pStyle w:val="Normal6"/>
            </w:pPr>
          </w:p>
        </w:tc>
        <w:tc>
          <w:tcPr>
            <w:tcW w:w="4876" w:type="dxa"/>
          </w:tcPr>
          <w:p w14:paraId="063D915C" w14:textId="77777777" w:rsidR="00D01003" w:rsidRPr="00810EFC" w:rsidRDefault="00D01003" w:rsidP="00193117">
            <w:pPr>
              <w:pStyle w:val="Normal6"/>
            </w:pPr>
            <w:r w:rsidRPr="00810EFC">
              <w:rPr>
                <w:b/>
                <w:i/>
                <w:color w:val="000000"/>
              </w:rPr>
              <w:t>(a a)</w:t>
            </w:r>
            <w:r w:rsidRPr="00810EFC">
              <w:tab/>
            </w:r>
            <w:r w:rsidRPr="00810EFC">
              <w:rPr>
                <w:b/>
                <w:i/>
                <w:color w:val="000000"/>
              </w:rPr>
              <w:t>adopt rules on conflicts of interest for the functioning of the Coordination Group and the conduct of joint clinical assessments and joint scientific consultations.</w:t>
            </w:r>
          </w:p>
        </w:tc>
      </w:tr>
    </w:tbl>
    <w:p w14:paraId="6B9A2E39" w14:textId="77777777" w:rsidR="00D01003" w:rsidRPr="00810EFC" w:rsidRDefault="00D01003" w:rsidP="00D01003">
      <w:r w:rsidRPr="00810EFC">
        <w:rPr>
          <w:rStyle w:val="HideTWBExt"/>
          <w:noProof w:val="0"/>
        </w:rPr>
        <w:t>&lt;/Amend&gt;</w:t>
      </w:r>
    </w:p>
    <w:p w14:paraId="14EC4077"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21</w:t>
      </w:r>
      <w:r w:rsidRPr="00810EFC">
        <w:rPr>
          <w:rStyle w:val="HideTWBExt"/>
          <w:b w:val="0"/>
          <w:noProof w:val="0"/>
        </w:rPr>
        <w:t>&lt;/NumAm&gt;</w:t>
      </w:r>
    </w:p>
    <w:p w14:paraId="4671D41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7E285C5"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3 – paragraph 8 – point d</w:t>
      </w:r>
      <w:r w:rsidRPr="00810EFC">
        <w:rPr>
          <w:rStyle w:val="HideTWBExt"/>
          <w:b w:val="0"/>
          <w:noProof w:val="0"/>
          <w:lang w:val="fr-FR"/>
        </w:rPr>
        <w:t>&lt;/Article&gt;</w:t>
      </w:r>
    </w:p>
    <w:p w14:paraId="6832A35E"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4399DD8E" w14:textId="77777777" w:rsidTr="00193117">
        <w:trPr>
          <w:jc w:val="center"/>
        </w:trPr>
        <w:tc>
          <w:tcPr>
            <w:tcW w:w="9752" w:type="dxa"/>
            <w:gridSpan w:val="2"/>
          </w:tcPr>
          <w:p w14:paraId="79B22DF4" w14:textId="77777777" w:rsidR="00D01003" w:rsidRPr="00810EFC" w:rsidRDefault="00D01003" w:rsidP="00193117">
            <w:pPr>
              <w:keepNext/>
              <w:rPr>
                <w:lang w:val="fr-FR"/>
              </w:rPr>
            </w:pPr>
          </w:p>
        </w:tc>
      </w:tr>
      <w:tr w:rsidR="00D01003" w:rsidRPr="00810EFC" w14:paraId="154A9576" w14:textId="77777777" w:rsidTr="00193117">
        <w:trPr>
          <w:jc w:val="center"/>
        </w:trPr>
        <w:tc>
          <w:tcPr>
            <w:tcW w:w="4876" w:type="dxa"/>
          </w:tcPr>
          <w:p w14:paraId="00D56A6E" w14:textId="77777777" w:rsidR="00D01003" w:rsidRPr="00810EFC" w:rsidRDefault="00D01003" w:rsidP="00193117">
            <w:pPr>
              <w:pStyle w:val="ColumnHeading"/>
              <w:keepNext/>
            </w:pPr>
            <w:r w:rsidRPr="00810EFC">
              <w:t>Text proposed by the Commission</w:t>
            </w:r>
          </w:p>
        </w:tc>
        <w:tc>
          <w:tcPr>
            <w:tcW w:w="4876" w:type="dxa"/>
          </w:tcPr>
          <w:p w14:paraId="1660A946" w14:textId="77777777" w:rsidR="00D01003" w:rsidRPr="00810EFC" w:rsidRDefault="00D01003" w:rsidP="00193117">
            <w:pPr>
              <w:pStyle w:val="ColumnHeading"/>
              <w:keepNext/>
            </w:pPr>
            <w:r w:rsidRPr="00810EFC">
              <w:t>Amendment</w:t>
            </w:r>
          </w:p>
        </w:tc>
      </w:tr>
      <w:tr w:rsidR="00D01003" w:rsidRPr="00810EFC" w14:paraId="7F66062A" w14:textId="77777777" w:rsidTr="00193117">
        <w:trPr>
          <w:jc w:val="center"/>
        </w:trPr>
        <w:tc>
          <w:tcPr>
            <w:tcW w:w="4876" w:type="dxa"/>
          </w:tcPr>
          <w:p w14:paraId="6954833A" w14:textId="77777777" w:rsidR="00D01003" w:rsidRPr="00810EFC" w:rsidRDefault="00D01003" w:rsidP="00193117">
            <w:pPr>
              <w:pStyle w:val="Normal6"/>
            </w:pPr>
            <w:r w:rsidRPr="00810EFC">
              <w:t>(d)</w:t>
            </w:r>
            <w:r w:rsidRPr="00810EFC">
              <w:tab/>
              <w:t>ensure appropriate involvement of stakeholders in its work;</w:t>
            </w:r>
          </w:p>
        </w:tc>
        <w:tc>
          <w:tcPr>
            <w:tcW w:w="4876" w:type="dxa"/>
          </w:tcPr>
          <w:p w14:paraId="6A3B48D5" w14:textId="77777777" w:rsidR="00D01003" w:rsidRPr="00810EFC" w:rsidRDefault="00D01003" w:rsidP="00193117">
            <w:pPr>
              <w:pStyle w:val="Normal6"/>
              <w:rPr>
                <w:szCs w:val="24"/>
              </w:rPr>
            </w:pPr>
            <w:r w:rsidRPr="00810EFC">
              <w:t>(d)</w:t>
            </w:r>
            <w:r w:rsidRPr="00810EFC">
              <w:tab/>
              <w:t xml:space="preserve">ensure appropriate </w:t>
            </w:r>
            <w:r w:rsidRPr="00810EFC">
              <w:rPr>
                <w:b/>
                <w:bCs/>
                <w:i/>
                <w:iCs/>
              </w:rPr>
              <w:t>and regular</w:t>
            </w:r>
            <w:r w:rsidRPr="00810EFC">
              <w:t xml:space="preserve"> involvement of stakeholders in its work;</w:t>
            </w:r>
          </w:p>
        </w:tc>
      </w:tr>
    </w:tbl>
    <w:p w14:paraId="080783F4"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235DE383" w14:textId="77777777" w:rsidR="00D01003" w:rsidRPr="00810EFC" w:rsidRDefault="00D01003" w:rsidP="00D01003">
      <w:pPr>
        <w:pStyle w:val="Normal12Italic"/>
      </w:pPr>
      <w:r w:rsidRPr="00810EFC">
        <w:t>In line with due process and experience with EUnetHTA Joint Actions, it is important to ensure that stakeholders receive regular information on the activities of the Coordination Group.</w:t>
      </w:r>
    </w:p>
    <w:p w14:paraId="63EDD115" w14:textId="77777777" w:rsidR="00D01003" w:rsidRPr="00810EFC" w:rsidRDefault="00D01003" w:rsidP="00D01003">
      <w:r w:rsidRPr="00810EFC">
        <w:rPr>
          <w:rStyle w:val="HideTWBExt"/>
          <w:noProof w:val="0"/>
        </w:rPr>
        <w:t>&lt;/Amend&gt;</w:t>
      </w:r>
    </w:p>
    <w:p w14:paraId="357B112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22</w:t>
      </w:r>
      <w:r w:rsidRPr="00810EFC">
        <w:rPr>
          <w:rStyle w:val="HideTWBExt"/>
          <w:b w:val="0"/>
          <w:noProof w:val="0"/>
        </w:rPr>
        <w:t>&lt;/NumAm&gt;</w:t>
      </w:r>
    </w:p>
    <w:p w14:paraId="4D4F09E5" w14:textId="77777777" w:rsidR="00D01003" w:rsidRPr="00810EFC" w:rsidRDefault="00D01003" w:rsidP="00D01003"/>
    <w:p w14:paraId="6C3B7D84"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414B1D4D"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3 – paragraph 8 – point d a (new)</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B22CFFE" w14:textId="77777777" w:rsidTr="00193117">
        <w:trPr>
          <w:jc w:val="center"/>
        </w:trPr>
        <w:tc>
          <w:tcPr>
            <w:tcW w:w="9752" w:type="dxa"/>
            <w:gridSpan w:val="2"/>
          </w:tcPr>
          <w:p w14:paraId="79AFDF9F" w14:textId="77777777" w:rsidR="00D01003" w:rsidRPr="00810EFC" w:rsidRDefault="00D01003" w:rsidP="00193117">
            <w:pPr>
              <w:keepNext/>
              <w:rPr>
                <w:lang w:val="fr-FR"/>
              </w:rPr>
            </w:pPr>
          </w:p>
        </w:tc>
      </w:tr>
      <w:tr w:rsidR="00D01003" w:rsidRPr="00810EFC" w14:paraId="1137F739" w14:textId="77777777" w:rsidTr="00193117">
        <w:trPr>
          <w:jc w:val="center"/>
        </w:trPr>
        <w:tc>
          <w:tcPr>
            <w:tcW w:w="4876" w:type="dxa"/>
            <w:hideMark/>
          </w:tcPr>
          <w:p w14:paraId="31923F95" w14:textId="77777777" w:rsidR="00D01003" w:rsidRPr="00810EFC" w:rsidRDefault="00D01003" w:rsidP="00193117">
            <w:pPr>
              <w:pStyle w:val="ColumnHeading"/>
              <w:keepNext/>
            </w:pPr>
            <w:r w:rsidRPr="00810EFC">
              <w:t>Text proposed by the Commission</w:t>
            </w:r>
          </w:p>
        </w:tc>
        <w:tc>
          <w:tcPr>
            <w:tcW w:w="4876" w:type="dxa"/>
            <w:hideMark/>
          </w:tcPr>
          <w:p w14:paraId="529DF7CB" w14:textId="77777777" w:rsidR="00D01003" w:rsidRPr="00810EFC" w:rsidRDefault="00D01003" w:rsidP="00193117">
            <w:pPr>
              <w:pStyle w:val="ColumnHeading"/>
              <w:keepNext/>
            </w:pPr>
            <w:r w:rsidRPr="00810EFC">
              <w:t>Amendment</w:t>
            </w:r>
          </w:p>
        </w:tc>
      </w:tr>
      <w:tr w:rsidR="00D01003" w:rsidRPr="00810EFC" w14:paraId="5419452F" w14:textId="77777777" w:rsidTr="00193117">
        <w:trPr>
          <w:jc w:val="center"/>
        </w:trPr>
        <w:tc>
          <w:tcPr>
            <w:tcW w:w="4876" w:type="dxa"/>
          </w:tcPr>
          <w:p w14:paraId="2B13FC55" w14:textId="77777777" w:rsidR="00D01003" w:rsidRPr="00810EFC" w:rsidRDefault="00D01003" w:rsidP="00193117">
            <w:pPr>
              <w:pStyle w:val="Normal6"/>
            </w:pPr>
          </w:p>
        </w:tc>
        <w:tc>
          <w:tcPr>
            <w:tcW w:w="4876" w:type="dxa"/>
            <w:hideMark/>
          </w:tcPr>
          <w:p w14:paraId="38C40C51" w14:textId="77777777" w:rsidR="00D01003" w:rsidRPr="00810EFC" w:rsidRDefault="00D01003" w:rsidP="00193117">
            <w:pPr>
              <w:pStyle w:val="Normal6"/>
              <w:rPr>
                <w:b/>
                <w:i/>
                <w:szCs w:val="24"/>
              </w:rPr>
            </w:pPr>
            <w:r w:rsidRPr="00810EFC">
              <w:rPr>
                <w:b/>
                <w:i/>
              </w:rPr>
              <w:t>(d a)</w:t>
            </w:r>
            <w:r w:rsidRPr="00810EFC">
              <w:tab/>
            </w:r>
            <w:r w:rsidRPr="00810EFC">
              <w:rPr>
                <w:b/>
                <w:i/>
              </w:rPr>
              <w:t xml:space="preserve">ensure the highest level of transparency of the clinical data being evaluated. </w:t>
            </w:r>
            <w:r w:rsidRPr="00810EFC">
              <w:rPr>
                <w:b/>
                <w:i/>
                <w:color w:val="000000"/>
              </w:rPr>
              <w:t>In case of information of a commercially sensitive nature, the confidentiality shall be strictly defined and justified and the confidential information shall be well-defined;</w:t>
            </w:r>
          </w:p>
        </w:tc>
      </w:tr>
    </w:tbl>
    <w:p w14:paraId="687FFA08" w14:textId="77777777" w:rsidR="00D01003" w:rsidRPr="00810EFC" w:rsidRDefault="00D01003" w:rsidP="00D01003">
      <w:r w:rsidRPr="00810EFC">
        <w:rPr>
          <w:rStyle w:val="HideTWBExt"/>
          <w:noProof w:val="0"/>
        </w:rPr>
        <w:t>&lt;/Amend&gt;</w:t>
      </w:r>
    </w:p>
    <w:p w14:paraId="10A7FC9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23</w:t>
      </w:r>
      <w:r w:rsidRPr="00810EFC">
        <w:rPr>
          <w:rStyle w:val="HideTWBExt"/>
          <w:b w:val="0"/>
          <w:noProof w:val="0"/>
        </w:rPr>
        <w:t>&lt;/NumAm&gt;</w:t>
      </w:r>
    </w:p>
    <w:p w14:paraId="17912397"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360F1453"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3 – paragraph 8 – point e – point iii</w:t>
      </w:r>
      <w:r w:rsidRPr="00810EFC">
        <w:rPr>
          <w:rStyle w:val="HideTWBExt"/>
          <w:b w:val="0"/>
          <w:noProof w:val="0"/>
          <w:lang w:val="fr-FR"/>
        </w:rPr>
        <w:t>&lt;/Article&gt;</w:t>
      </w:r>
    </w:p>
    <w:p w14:paraId="7B8B7E07"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042774AC" w14:textId="77777777" w:rsidTr="00193117">
        <w:trPr>
          <w:jc w:val="center"/>
        </w:trPr>
        <w:tc>
          <w:tcPr>
            <w:tcW w:w="9752" w:type="dxa"/>
            <w:gridSpan w:val="2"/>
          </w:tcPr>
          <w:p w14:paraId="316ED67E" w14:textId="77777777" w:rsidR="00D01003" w:rsidRPr="00810EFC" w:rsidRDefault="00D01003" w:rsidP="00193117">
            <w:pPr>
              <w:keepNext/>
              <w:rPr>
                <w:lang w:val="fr-FR"/>
              </w:rPr>
            </w:pPr>
          </w:p>
        </w:tc>
      </w:tr>
      <w:tr w:rsidR="00D01003" w:rsidRPr="00810EFC" w14:paraId="00AF965D" w14:textId="77777777" w:rsidTr="00193117">
        <w:trPr>
          <w:jc w:val="center"/>
        </w:trPr>
        <w:tc>
          <w:tcPr>
            <w:tcW w:w="4876" w:type="dxa"/>
          </w:tcPr>
          <w:p w14:paraId="78B3963D" w14:textId="77777777" w:rsidR="00D01003" w:rsidRPr="00810EFC" w:rsidRDefault="00D01003" w:rsidP="00193117">
            <w:pPr>
              <w:pStyle w:val="ColumnHeading"/>
              <w:keepNext/>
            </w:pPr>
            <w:r w:rsidRPr="00810EFC">
              <w:t>Text proposed by the Commission</w:t>
            </w:r>
          </w:p>
        </w:tc>
        <w:tc>
          <w:tcPr>
            <w:tcW w:w="4876" w:type="dxa"/>
          </w:tcPr>
          <w:p w14:paraId="1C97A55D" w14:textId="77777777" w:rsidR="00D01003" w:rsidRPr="00810EFC" w:rsidRDefault="00D01003" w:rsidP="00193117">
            <w:pPr>
              <w:pStyle w:val="ColumnHeading"/>
              <w:keepNext/>
            </w:pPr>
            <w:r w:rsidRPr="00810EFC">
              <w:t>Amendment</w:t>
            </w:r>
          </w:p>
        </w:tc>
      </w:tr>
      <w:tr w:rsidR="00D01003" w:rsidRPr="00810EFC" w14:paraId="39014A33" w14:textId="77777777" w:rsidTr="00193117">
        <w:trPr>
          <w:jc w:val="center"/>
        </w:trPr>
        <w:tc>
          <w:tcPr>
            <w:tcW w:w="4876" w:type="dxa"/>
          </w:tcPr>
          <w:p w14:paraId="6B281C63" w14:textId="77777777" w:rsidR="00D01003" w:rsidRPr="00810EFC" w:rsidRDefault="00D01003" w:rsidP="00193117">
            <w:pPr>
              <w:pStyle w:val="Normal6"/>
            </w:pPr>
            <w:r w:rsidRPr="00810EFC">
              <w:t>(iii)</w:t>
            </w:r>
            <w:r w:rsidRPr="00810EFC">
              <w:tab/>
              <w:t>identification of emerging health technologies;</w:t>
            </w:r>
          </w:p>
        </w:tc>
        <w:tc>
          <w:tcPr>
            <w:tcW w:w="4876" w:type="dxa"/>
          </w:tcPr>
          <w:p w14:paraId="7CD6016A" w14:textId="77777777" w:rsidR="00D01003" w:rsidRPr="00810EFC" w:rsidRDefault="00D01003" w:rsidP="00193117">
            <w:pPr>
              <w:pStyle w:val="Normal6"/>
              <w:rPr>
                <w:szCs w:val="24"/>
              </w:rPr>
            </w:pPr>
            <w:r w:rsidRPr="00810EFC">
              <w:t>(iii)</w:t>
            </w:r>
            <w:r w:rsidRPr="00810EFC">
              <w:tab/>
              <w:t xml:space="preserve">identification of emerging health technologies; </w:t>
            </w:r>
            <w:r w:rsidRPr="00810EFC">
              <w:rPr>
                <w:b/>
                <w:bCs/>
                <w:i/>
                <w:iCs/>
              </w:rPr>
              <w:t>following the end of the transitional period referred to in Article 33(1), with respect to medicinal products, the identification of emerging health technologies shall follow the EMA pre-notification of medicinal products prior to marketing authorisation applications;</w:t>
            </w:r>
          </w:p>
        </w:tc>
      </w:tr>
    </w:tbl>
    <w:p w14:paraId="018868C3"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6927B955" w14:textId="77777777" w:rsidR="00D01003" w:rsidRPr="00810EFC" w:rsidRDefault="00D01003" w:rsidP="00D01003">
      <w:pPr>
        <w:pStyle w:val="Normal12Italic"/>
      </w:pPr>
      <w:r w:rsidRPr="00810EFC">
        <w:t>This amendment reflects that there will be no need for a subgroup identifying emerging health technologies after the end of the transitional period referred to in article 33.1, because the linkage with the centralised marketing authorisation procedure above as well as recital (17) and (18) and access to joint scientific assessment for these products, will ensure that the Coordination Group is informed in good time about emerging health technologies</w:t>
      </w:r>
    </w:p>
    <w:p w14:paraId="33FDF06F" w14:textId="77777777" w:rsidR="00D01003" w:rsidRPr="00810EFC" w:rsidRDefault="00D01003" w:rsidP="00D01003">
      <w:r w:rsidRPr="00810EFC">
        <w:rPr>
          <w:rStyle w:val="HideTWBExt"/>
          <w:noProof w:val="0"/>
        </w:rPr>
        <w:t>&lt;/Amend&gt;</w:t>
      </w:r>
    </w:p>
    <w:p w14:paraId="2FFDAF9C"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24</w:t>
      </w:r>
      <w:r w:rsidRPr="00810EFC">
        <w:rPr>
          <w:rStyle w:val="HideTWBExt"/>
          <w:b w:val="0"/>
          <w:noProof w:val="0"/>
        </w:rPr>
        <w:t>&lt;/NumAm&gt;</w:t>
      </w:r>
    </w:p>
    <w:p w14:paraId="3246D2FB" w14:textId="77777777" w:rsidR="00D01003" w:rsidRPr="00810EFC" w:rsidRDefault="00D01003" w:rsidP="00D01003"/>
    <w:p w14:paraId="6218C2D2"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AF6D1BF"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4 – paragraph 3 – point c a (new)</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468F35A9" w14:textId="77777777" w:rsidTr="00193117">
        <w:trPr>
          <w:jc w:val="center"/>
        </w:trPr>
        <w:tc>
          <w:tcPr>
            <w:tcW w:w="9752" w:type="dxa"/>
            <w:gridSpan w:val="2"/>
          </w:tcPr>
          <w:p w14:paraId="19D975F7" w14:textId="77777777" w:rsidR="00D01003" w:rsidRPr="00810EFC" w:rsidRDefault="00D01003" w:rsidP="00193117">
            <w:pPr>
              <w:keepNext/>
              <w:rPr>
                <w:lang w:val="fr-FR"/>
              </w:rPr>
            </w:pPr>
          </w:p>
        </w:tc>
      </w:tr>
      <w:tr w:rsidR="00D01003" w:rsidRPr="00810EFC" w14:paraId="7A6F15D0" w14:textId="77777777" w:rsidTr="00193117">
        <w:trPr>
          <w:jc w:val="center"/>
        </w:trPr>
        <w:tc>
          <w:tcPr>
            <w:tcW w:w="4876" w:type="dxa"/>
            <w:hideMark/>
          </w:tcPr>
          <w:p w14:paraId="7F0A5F52" w14:textId="77777777" w:rsidR="00D01003" w:rsidRPr="00810EFC" w:rsidRDefault="00D01003" w:rsidP="00193117">
            <w:pPr>
              <w:pStyle w:val="ColumnHeading"/>
              <w:keepNext/>
            </w:pPr>
            <w:r w:rsidRPr="00810EFC">
              <w:t>Text proposed by the Commission</w:t>
            </w:r>
          </w:p>
        </w:tc>
        <w:tc>
          <w:tcPr>
            <w:tcW w:w="4876" w:type="dxa"/>
            <w:hideMark/>
          </w:tcPr>
          <w:p w14:paraId="4BF7BF34" w14:textId="77777777" w:rsidR="00D01003" w:rsidRPr="00810EFC" w:rsidRDefault="00D01003" w:rsidP="00193117">
            <w:pPr>
              <w:pStyle w:val="ColumnHeading"/>
              <w:keepNext/>
            </w:pPr>
            <w:r w:rsidRPr="00810EFC">
              <w:t>Amendment</w:t>
            </w:r>
          </w:p>
        </w:tc>
      </w:tr>
      <w:tr w:rsidR="00D01003" w:rsidRPr="00810EFC" w14:paraId="0794201E" w14:textId="77777777" w:rsidTr="00193117">
        <w:trPr>
          <w:jc w:val="center"/>
        </w:trPr>
        <w:tc>
          <w:tcPr>
            <w:tcW w:w="4876" w:type="dxa"/>
          </w:tcPr>
          <w:p w14:paraId="12A4CA4C" w14:textId="77777777" w:rsidR="00D01003" w:rsidRPr="00810EFC" w:rsidRDefault="00D01003" w:rsidP="00193117">
            <w:pPr>
              <w:pStyle w:val="Normal6"/>
            </w:pPr>
          </w:p>
        </w:tc>
        <w:tc>
          <w:tcPr>
            <w:tcW w:w="4876" w:type="dxa"/>
            <w:hideMark/>
          </w:tcPr>
          <w:p w14:paraId="56F1714B" w14:textId="77777777" w:rsidR="00D01003" w:rsidRPr="00810EFC" w:rsidRDefault="00D01003" w:rsidP="00193117">
            <w:pPr>
              <w:pStyle w:val="Normal6"/>
              <w:rPr>
                <w:szCs w:val="24"/>
              </w:rPr>
            </w:pPr>
            <w:r w:rsidRPr="00810EFC">
              <w:rPr>
                <w:b/>
                <w:i/>
              </w:rPr>
              <w:t>(c a)</w:t>
            </w:r>
            <w:r w:rsidRPr="00810EFC">
              <w:rPr>
                <w:b/>
                <w:i/>
              </w:rPr>
              <w:tab/>
              <w:t>consult patient organisations, health professionals, clinical experts and other relevant stakeholders;</w:t>
            </w:r>
          </w:p>
        </w:tc>
      </w:tr>
    </w:tbl>
    <w:p w14:paraId="58A0D884" w14:textId="77777777" w:rsidR="00D01003" w:rsidRPr="00810EFC" w:rsidRDefault="00D01003" w:rsidP="00D01003">
      <w:r w:rsidRPr="00810EFC">
        <w:rPr>
          <w:rStyle w:val="HideTWBExt"/>
          <w:noProof w:val="0"/>
        </w:rPr>
        <w:t>&lt;/Amend&gt;</w:t>
      </w:r>
    </w:p>
    <w:p w14:paraId="2D9F33F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25</w:t>
      </w:r>
      <w:r w:rsidRPr="00810EFC">
        <w:rPr>
          <w:rStyle w:val="HideTWBExt"/>
          <w:b w:val="0"/>
          <w:noProof w:val="0"/>
        </w:rPr>
        <w:t>&lt;/NumAm&gt;</w:t>
      </w:r>
    </w:p>
    <w:p w14:paraId="4F98854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293E081B"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4 – paragraph 3 – point c b (new)</w:t>
      </w:r>
      <w:r w:rsidRPr="00810EFC">
        <w:rPr>
          <w:rStyle w:val="HideTWBExt"/>
          <w:b w:val="0"/>
          <w:noProof w:val="0"/>
          <w:lang w:val="fr-FR"/>
        </w:rPr>
        <w:t>&lt;/Article&gt;</w:t>
      </w:r>
    </w:p>
    <w:p w14:paraId="4BC9AB54" w14:textId="77777777" w:rsidR="00D01003" w:rsidRPr="00810EFC" w:rsidRDefault="00D01003" w:rsidP="00D0100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6FB2049" w14:textId="77777777" w:rsidTr="00193117">
        <w:trPr>
          <w:jc w:val="center"/>
        </w:trPr>
        <w:tc>
          <w:tcPr>
            <w:tcW w:w="9752" w:type="dxa"/>
            <w:gridSpan w:val="2"/>
          </w:tcPr>
          <w:p w14:paraId="12BEA636" w14:textId="77777777" w:rsidR="00D01003" w:rsidRPr="00810EFC" w:rsidRDefault="00D01003" w:rsidP="00193117">
            <w:pPr>
              <w:keepNext/>
              <w:rPr>
                <w:lang w:val="fr-FR"/>
              </w:rPr>
            </w:pPr>
          </w:p>
        </w:tc>
      </w:tr>
      <w:tr w:rsidR="00D01003" w:rsidRPr="00810EFC" w14:paraId="20158C89" w14:textId="77777777" w:rsidTr="00193117">
        <w:trPr>
          <w:jc w:val="center"/>
        </w:trPr>
        <w:tc>
          <w:tcPr>
            <w:tcW w:w="4876" w:type="dxa"/>
            <w:hideMark/>
          </w:tcPr>
          <w:p w14:paraId="5B1272F9" w14:textId="77777777" w:rsidR="00D01003" w:rsidRPr="00810EFC" w:rsidRDefault="00D01003" w:rsidP="00193117">
            <w:pPr>
              <w:pStyle w:val="ColumnHeading"/>
              <w:keepNext/>
            </w:pPr>
            <w:r w:rsidRPr="00810EFC">
              <w:t>Text proposed by the Commission</w:t>
            </w:r>
          </w:p>
        </w:tc>
        <w:tc>
          <w:tcPr>
            <w:tcW w:w="4876" w:type="dxa"/>
            <w:hideMark/>
          </w:tcPr>
          <w:p w14:paraId="6DD1AE38" w14:textId="77777777" w:rsidR="00D01003" w:rsidRPr="00810EFC" w:rsidRDefault="00D01003" w:rsidP="00193117">
            <w:pPr>
              <w:pStyle w:val="ColumnHeading"/>
              <w:keepNext/>
            </w:pPr>
            <w:r w:rsidRPr="00810EFC">
              <w:t>Amendment</w:t>
            </w:r>
          </w:p>
        </w:tc>
      </w:tr>
      <w:tr w:rsidR="00D01003" w:rsidRPr="00810EFC" w14:paraId="5FFC0A91" w14:textId="77777777" w:rsidTr="00193117">
        <w:trPr>
          <w:jc w:val="center"/>
        </w:trPr>
        <w:tc>
          <w:tcPr>
            <w:tcW w:w="4876" w:type="dxa"/>
          </w:tcPr>
          <w:p w14:paraId="75BD36B6" w14:textId="77777777" w:rsidR="00D01003" w:rsidRPr="00810EFC" w:rsidRDefault="00D01003" w:rsidP="00193117">
            <w:pPr>
              <w:pStyle w:val="Normal6"/>
            </w:pPr>
          </w:p>
        </w:tc>
        <w:tc>
          <w:tcPr>
            <w:tcW w:w="4876" w:type="dxa"/>
            <w:hideMark/>
          </w:tcPr>
          <w:p w14:paraId="76E8E73D" w14:textId="77777777" w:rsidR="00D01003" w:rsidRPr="00810EFC" w:rsidRDefault="00D01003" w:rsidP="00193117">
            <w:pPr>
              <w:pStyle w:val="Normal6"/>
              <w:rPr>
                <w:szCs w:val="24"/>
              </w:rPr>
            </w:pPr>
            <w:r w:rsidRPr="00810EFC">
              <w:rPr>
                <w:b/>
                <w:bCs/>
                <w:i/>
                <w:iCs/>
              </w:rPr>
              <w:t>(c b)</w:t>
            </w:r>
            <w:r w:rsidRPr="00810EFC">
              <w:rPr>
                <w:b/>
                <w:bCs/>
                <w:i/>
                <w:iCs/>
              </w:rPr>
              <w:tab/>
              <w:t>take into account that following the end of the transitional period referred to in Article 33(1), with respect to medicinal products, the identification of emerging health technologies shall follow the EMA pre-notification of medicinal products prior to marketing authorisation applications.</w:t>
            </w:r>
          </w:p>
        </w:tc>
      </w:tr>
    </w:tbl>
    <w:p w14:paraId="632E3CCF" w14:textId="77777777" w:rsidR="00D01003" w:rsidRPr="00810EFC" w:rsidRDefault="00D01003" w:rsidP="00D01003">
      <w:r w:rsidRPr="00810EFC">
        <w:rPr>
          <w:rStyle w:val="HideTWBExt"/>
          <w:noProof w:val="0"/>
        </w:rPr>
        <w:t>&lt;/Amend&gt;</w:t>
      </w:r>
    </w:p>
    <w:p w14:paraId="7FDFACC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26</w:t>
      </w:r>
      <w:r w:rsidRPr="00810EFC">
        <w:rPr>
          <w:rStyle w:val="HideTWBExt"/>
          <w:b w:val="0"/>
          <w:noProof w:val="0"/>
        </w:rPr>
        <w:t>&lt;/NumAm&gt;</w:t>
      </w:r>
    </w:p>
    <w:p w14:paraId="42F38D55"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481BD4A" w14:textId="77777777" w:rsidR="00D01003" w:rsidRPr="00810EFC" w:rsidRDefault="00D01003" w:rsidP="00D01003">
      <w:pPr>
        <w:pStyle w:val="NormalBold"/>
        <w:keepNext/>
      </w:pPr>
      <w:r w:rsidRPr="00810EFC">
        <w:rPr>
          <w:rStyle w:val="HideTWBExt"/>
          <w:b w:val="0"/>
          <w:noProof w:val="0"/>
        </w:rPr>
        <w:t>&lt;Article&gt;</w:t>
      </w:r>
      <w:r w:rsidRPr="00810EFC">
        <w:t>Article 5</w:t>
      </w:r>
      <w:r w:rsidRPr="00810EFC">
        <w:rPr>
          <w:rStyle w:val="HideTWBExt"/>
          <w:b w:val="0"/>
          <w:noProof w:val="0"/>
        </w:rPr>
        <w:t>&lt;/Article&gt;</w:t>
      </w:r>
    </w:p>
    <w:p w14:paraId="50477754"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5050F850" w14:textId="77777777" w:rsidTr="00193117">
        <w:trPr>
          <w:jc w:val="center"/>
        </w:trPr>
        <w:tc>
          <w:tcPr>
            <w:tcW w:w="9752" w:type="dxa"/>
            <w:gridSpan w:val="2"/>
          </w:tcPr>
          <w:p w14:paraId="60B9BB3D" w14:textId="77777777" w:rsidR="00D01003" w:rsidRPr="00810EFC" w:rsidRDefault="00D01003" w:rsidP="00193117">
            <w:pPr>
              <w:keepNext/>
            </w:pPr>
          </w:p>
        </w:tc>
      </w:tr>
      <w:tr w:rsidR="00D01003" w:rsidRPr="00810EFC" w14:paraId="69ED2B37" w14:textId="77777777" w:rsidTr="00193117">
        <w:trPr>
          <w:jc w:val="center"/>
        </w:trPr>
        <w:tc>
          <w:tcPr>
            <w:tcW w:w="4876" w:type="dxa"/>
          </w:tcPr>
          <w:p w14:paraId="4D52F725" w14:textId="77777777" w:rsidR="00D01003" w:rsidRPr="00810EFC" w:rsidRDefault="00D01003" w:rsidP="00193117">
            <w:pPr>
              <w:pStyle w:val="ColumnHeading"/>
              <w:keepNext/>
            </w:pPr>
            <w:r w:rsidRPr="00810EFC">
              <w:t>Text proposed by the Commission</w:t>
            </w:r>
          </w:p>
        </w:tc>
        <w:tc>
          <w:tcPr>
            <w:tcW w:w="4876" w:type="dxa"/>
          </w:tcPr>
          <w:p w14:paraId="02E0175E" w14:textId="77777777" w:rsidR="00D01003" w:rsidRPr="00810EFC" w:rsidRDefault="00D01003" w:rsidP="00193117">
            <w:pPr>
              <w:pStyle w:val="ColumnHeading"/>
              <w:keepNext/>
            </w:pPr>
            <w:r w:rsidRPr="00810EFC">
              <w:t>Amendment</w:t>
            </w:r>
          </w:p>
        </w:tc>
      </w:tr>
      <w:tr w:rsidR="00D01003" w:rsidRPr="00810EFC" w14:paraId="01F9FCDF" w14:textId="77777777" w:rsidTr="00193117">
        <w:trPr>
          <w:jc w:val="center"/>
        </w:trPr>
        <w:tc>
          <w:tcPr>
            <w:tcW w:w="4876" w:type="dxa"/>
          </w:tcPr>
          <w:p w14:paraId="4A9FD46B" w14:textId="77777777" w:rsidR="00D01003" w:rsidRPr="00810EFC" w:rsidRDefault="00D01003" w:rsidP="00193117">
            <w:pPr>
              <w:pStyle w:val="Normal6"/>
              <w:jc w:val="center"/>
            </w:pPr>
            <w:r w:rsidRPr="00810EFC">
              <w:t>Article 5</w:t>
            </w:r>
          </w:p>
        </w:tc>
        <w:tc>
          <w:tcPr>
            <w:tcW w:w="4876" w:type="dxa"/>
          </w:tcPr>
          <w:p w14:paraId="70A4EBE1" w14:textId="77777777" w:rsidR="00D01003" w:rsidRPr="00810EFC" w:rsidRDefault="00D01003" w:rsidP="00193117">
            <w:pPr>
              <w:pStyle w:val="Normal6"/>
              <w:jc w:val="center"/>
            </w:pPr>
            <w:r w:rsidRPr="00810EFC">
              <w:t>Article 5</w:t>
            </w:r>
          </w:p>
        </w:tc>
      </w:tr>
      <w:tr w:rsidR="00D01003" w:rsidRPr="00810EFC" w14:paraId="692870B6" w14:textId="77777777" w:rsidTr="00193117">
        <w:trPr>
          <w:jc w:val="center"/>
        </w:trPr>
        <w:tc>
          <w:tcPr>
            <w:tcW w:w="4876" w:type="dxa"/>
          </w:tcPr>
          <w:p w14:paraId="6E669A4D" w14:textId="77777777" w:rsidR="00D01003" w:rsidRPr="00810EFC" w:rsidRDefault="00D01003" w:rsidP="00193117">
            <w:pPr>
              <w:pStyle w:val="Normal6"/>
              <w:jc w:val="center"/>
            </w:pPr>
            <w:r w:rsidRPr="00810EFC">
              <w:t>Scope of Joint Clinical Assessments</w:t>
            </w:r>
          </w:p>
        </w:tc>
        <w:tc>
          <w:tcPr>
            <w:tcW w:w="4876" w:type="dxa"/>
          </w:tcPr>
          <w:p w14:paraId="713A6B04" w14:textId="77777777" w:rsidR="00D01003" w:rsidRPr="00810EFC" w:rsidRDefault="00D01003" w:rsidP="00193117">
            <w:pPr>
              <w:pStyle w:val="Normal6"/>
              <w:jc w:val="center"/>
            </w:pPr>
            <w:r w:rsidRPr="00810EFC">
              <w:t>Scope of Joint Clinical Assessments</w:t>
            </w:r>
          </w:p>
        </w:tc>
      </w:tr>
      <w:tr w:rsidR="00D01003" w:rsidRPr="00810EFC" w14:paraId="65600B47" w14:textId="77777777" w:rsidTr="00193117">
        <w:trPr>
          <w:jc w:val="center"/>
        </w:trPr>
        <w:tc>
          <w:tcPr>
            <w:tcW w:w="4876" w:type="dxa"/>
          </w:tcPr>
          <w:p w14:paraId="4F78E47C" w14:textId="77777777" w:rsidR="00D01003" w:rsidRPr="00810EFC" w:rsidRDefault="00D01003" w:rsidP="00193117">
            <w:pPr>
              <w:pStyle w:val="Normal6"/>
            </w:pPr>
            <w:r w:rsidRPr="00810EFC">
              <w:t>1.</w:t>
            </w:r>
            <w:r w:rsidRPr="00810EFC">
              <w:tab/>
              <w:t>The Coordination Group shall carry out joint clinical assessments on:</w:t>
            </w:r>
          </w:p>
        </w:tc>
        <w:tc>
          <w:tcPr>
            <w:tcW w:w="4876" w:type="dxa"/>
          </w:tcPr>
          <w:p w14:paraId="6BE2583D" w14:textId="77777777" w:rsidR="00D01003" w:rsidRPr="00810EFC" w:rsidRDefault="00D01003" w:rsidP="00193117">
            <w:pPr>
              <w:pStyle w:val="Normal6"/>
            </w:pPr>
            <w:r w:rsidRPr="00810EFC">
              <w:t>1.</w:t>
            </w:r>
            <w:r w:rsidRPr="00810EFC">
              <w:tab/>
              <w:t>The Coordination Group shall carry out joint clinical assessments on:</w:t>
            </w:r>
          </w:p>
        </w:tc>
      </w:tr>
      <w:tr w:rsidR="00D01003" w:rsidRPr="00810EFC" w14:paraId="222C6D14" w14:textId="77777777" w:rsidTr="00193117">
        <w:trPr>
          <w:jc w:val="center"/>
        </w:trPr>
        <w:tc>
          <w:tcPr>
            <w:tcW w:w="4876" w:type="dxa"/>
          </w:tcPr>
          <w:p w14:paraId="309D8B05" w14:textId="77777777" w:rsidR="00D01003" w:rsidRPr="00810EFC" w:rsidRDefault="00D01003" w:rsidP="00193117">
            <w:pPr>
              <w:pStyle w:val="Normal6"/>
              <w:rPr>
                <w:i/>
              </w:rPr>
            </w:pPr>
            <w:r w:rsidRPr="00810EFC">
              <w:t>(a)</w:t>
            </w:r>
            <w:r w:rsidRPr="00810EFC">
              <w:tab/>
              <w:t>medicinal products subject to the authorisation procedure provided for in Regulation (EC) No 726/2004, including where an amendment has been made to the Commission Decision to grant a marketing authorisation based on a change in the therapeutic indication or indications for which the original authorisation was granted, with the exception of medicinal products authorised under Articles 10 and 10a of Directive 2001/83/EC;</w:t>
            </w:r>
          </w:p>
        </w:tc>
        <w:tc>
          <w:tcPr>
            <w:tcW w:w="4876" w:type="dxa"/>
          </w:tcPr>
          <w:p w14:paraId="26EB0BB2" w14:textId="77777777" w:rsidR="00D01003" w:rsidRPr="00810EFC" w:rsidRDefault="00D01003" w:rsidP="00193117">
            <w:pPr>
              <w:pStyle w:val="Normal6"/>
              <w:rPr>
                <w:i/>
              </w:rPr>
            </w:pPr>
            <w:r w:rsidRPr="00810EFC">
              <w:t>(a)</w:t>
            </w:r>
            <w:r w:rsidRPr="00810EFC">
              <w:tab/>
              <w:t>medicinal products subject to the authorisation procedure provided for in Regulation (EC) No 726/2004, including where an amendment has been made to the Commission Decision to grant a marketing authorisation based on a change in the therapeutic indication or indications for which the original authorisation was granted, with the exception of medicinal products authorised under Articles 10 and 10a of Directive 2001/83/EC</w:t>
            </w:r>
            <w:r w:rsidRPr="00810EFC">
              <w:rPr>
                <w:b/>
                <w:bCs/>
                <w:i/>
                <w:iCs/>
              </w:rPr>
              <w:t>, and medicinal products authorised under Article 8(3) of Directive 2001/83/EC not incorporating a new active substance</w:t>
            </w:r>
            <w:r w:rsidRPr="00810EFC">
              <w:rPr>
                <w:i/>
              </w:rPr>
              <w:t>;</w:t>
            </w:r>
          </w:p>
        </w:tc>
      </w:tr>
      <w:tr w:rsidR="00D01003" w:rsidRPr="00810EFC" w14:paraId="2B7D7D05" w14:textId="77777777" w:rsidTr="00193117">
        <w:trPr>
          <w:jc w:val="center"/>
        </w:trPr>
        <w:tc>
          <w:tcPr>
            <w:tcW w:w="4876" w:type="dxa"/>
          </w:tcPr>
          <w:p w14:paraId="1D6161B3" w14:textId="77777777" w:rsidR="00D01003" w:rsidRPr="00810EFC" w:rsidRDefault="00D01003" w:rsidP="00193117">
            <w:pPr>
              <w:pStyle w:val="Normal6"/>
              <w:rPr>
                <w:i/>
              </w:rPr>
            </w:pPr>
            <w:r w:rsidRPr="00810EFC">
              <w:t>(b)</w:t>
            </w:r>
            <w:r w:rsidRPr="00810EFC">
              <w:tab/>
              <w:t>medical devices classified as class IIb and III pursuant to Article 51 of Regulation (EU) 2017/745 for which the relevant expert panels have provided a scientific opinion in the framework of the clinical evaluation consultation procedure pursuant to Article 54 of that Regulation;</w:t>
            </w:r>
          </w:p>
        </w:tc>
        <w:tc>
          <w:tcPr>
            <w:tcW w:w="4876" w:type="dxa"/>
          </w:tcPr>
          <w:p w14:paraId="3BEDC3CE" w14:textId="77777777" w:rsidR="00D01003" w:rsidRPr="00810EFC" w:rsidRDefault="00D01003" w:rsidP="00193117">
            <w:pPr>
              <w:pStyle w:val="Normal6"/>
              <w:rPr>
                <w:i/>
              </w:rPr>
            </w:pPr>
            <w:r w:rsidRPr="00810EFC">
              <w:t>(b)</w:t>
            </w:r>
            <w:r w:rsidRPr="00810EFC">
              <w:tab/>
              <w:t xml:space="preserve">medical devices classified as class IIb and III pursuant to Article 51 of Regulation (EU) 2017/745 for which the relevant expert panels have provided a scientific opinion in the framework of the clinical evaluation consultation procedure pursuant to Article 54 of that Regulation </w:t>
            </w:r>
            <w:r w:rsidRPr="00810EFC">
              <w:rPr>
                <w:b/>
                <w:i/>
              </w:rPr>
              <w:t>and which</w:t>
            </w:r>
            <w:r w:rsidRPr="00810EFC">
              <w:t xml:space="preserve"> </w:t>
            </w:r>
            <w:r w:rsidRPr="00810EFC">
              <w:rPr>
                <w:b/>
                <w:bCs/>
                <w:i/>
                <w:iCs/>
              </w:rPr>
              <w:t>are considered to be a major innovation and with potential significant impact on national health care systems</w:t>
            </w:r>
            <w:r w:rsidRPr="00810EFC">
              <w:rPr>
                <w:i/>
              </w:rPr>
              <w:t>;</w:t>
            </w:r>
          </w:p>
        </w:tc>
      </w:tr>
      <w:tr w:rsidR="00D01003" w:rsidRPr="00810EFC" w14:paraId="1A3D2F7E" w14:textId="77777777" w:rsidTr="00193117">
        <w:trPr>
          <w:jc w:val="center"/>
        </w:trPr>
        <w:tc>
          <w:tcPr>
            <w:tcW w:w="4876" w:type="dxa"/>
          </w:tcPr>
          <w:p w14:paraId="0831F1BA" w14:textId="77777777" w:rsidR="00D01003" w:rsidRPr="00810EFC" w:rsidRDefault="00D01003" w:rsidP="00193117">
            <w:pPr>
              <w:pStyle w:val="Normal6"/>
            </w:pPr>
            <w:r w:rsidRPr="00810EFC">
              <w:t>(c)</w:t>
            </w:r>
            <w:r w:rsidRPr="00810EFC">
              <w:tab/>
              <w:t>in vitro diagnostic medical devices classified as class D pursuant to Article 47 of Regulation (EU) 2017/746</w:t>
            </w:r>
            <w:r w:rsidRPr="00810EFC">
              <w:rPr>
                <w:vertAlign w:val="superscript"/>
              </w:rPr>
              <w:t>17</w:t>
            </w:r>
            <w:r w:rsidRPr="00810EFC">
              <w:t xml:space="preserve"> for which the relevant expert panels have provided their views in the framework of the procedure pursuant to Article 48(6) of that Regulation.</w:t>
            </w:r>
          </w:p>
        </w:tc>
        <w:tc>
          <w:tcPr>
            <w:tcW w:w="4876" w:type="dxa"/>
          </w:tcPr>
          <w:p w14:paraId="7F1315ED" w14:textId="77777777" w:rsidR="00D01003" w:rsidRPr="00810EFC" w:rsidRDefault="00D01003" w:rsidP="00193117">
            <w:pPr>
              <w:pStyle w:val="Normal6"/>
              <w:rPr>
                <w:szCs w:val="24"/>
              </w:rPr>
            </w:pPr>
            <w:r w:rsidRPr="00810EFC">
              <w:t>(c)</w:t>
            </w:r>
            <w:r w:rsidRPr="00810EFC">
              <w:tab/>
              <w:t>in vitro diagnostic medical devices classified as class D pursuant to Article 47 of Regulation (EU) 2017/746</w:t>
            </w:r>
            <w:r w:rsidRPr="00810EFC">
              <w:rPr>
                <w:vertAlign w:val="superscript"/>
              </w:rPr>
              <w:t>17</w:t>
            </w:r>
            <w:r w:rsidRPr="00810EFC">
              <w:t xml:space="preserve"> for which the relevant expert panels have provided their views in the framework of the procedure pursuant to Article 48(6) of that Regulation </w:t>
            </w:r>
            <w:r w:rsidRPr="00810EFC">
              <w:rPr>
                <w:b/>
                <w:i/>
              </w:rPr>
              <w:t>and which are considered to be a major innovation and with potential significant impact on national health care systems</w:t>
            </w:r>
            <w:r w:rsidRPr="00810EFC">
              <w:t>.</w:t>
            </w:r>
          </w:p>
        </w:tc>
      </w:tr>
      <w:tr w:rsidR="00D01003" w:rsidRPr="00810EFC" w14:paraId="27CB2393" w14:textId="77777777" w:rsidTr="00193117">
        <w:trPr>
          <w:jc w:val="center"/>
        </w:trPr>
        <w:tc>
          <w:tcPr>
            <w:tcW w:w="4876" w:type="dxa"/>
          </w:tcPr>
          <w:p w14:paraId="3853BB22" w14:textId="77777777" w:rsidR="00D01003" w:rsidRPr="00810EFC" w:rsidRDefault="00D01003" w:rsidP="00193117">
            <w:pPr>
              <w:pStyle w:val="Normal6"/>
            </w:pPr>
            <w:r w:rsidRPr="00810EFC">
              <w:t>2.</w:t>
            </w:r>
            <w:r w:rsidRPr="00810EFC">
              <w:tab/>
              <w:t xml:space="preserve">The Coordination Group shall select the medical devices referred to in paragraph 1 points (b) and (c) for joint clinical assessment based on the following </w:t>
            </w:r>
            <w:r w:rsidRPr="00810EFC">
              <w:lastRenderedPageBreak/>
              <w:t>criteria:</w:t>
            </w:r>
          </w:p>
        </w:tc>
        <w:tc>
          <w:tcPr>
            <w:tcW w:w="4876" w:type="dxa"/>
          </w:tcPr>
          <w:p w14:paraId="7F3ED054" w14:textId="77777777" w:rsidR="00D01003" w:rsidRPr="00810EFC" w:rsidRDefault="00D01003" w:rsidP="00193117">
            <w:pPr>
              <w:pStyle w:val="Normal6"/>
              <w:rPr>
                <w:b/>
                <w:bCs/>
                <w:i/>
                <w:iCs/>
              </w:rPr>
            </w:pPr>
            <w:r w:rsidRPr="00810EFC">
              <w:lastRenderedPageBreak/>
              <w:t>2.</w:t>
            </w:r>
            <w:r w:rsidRPr="00810EFC">
              <w:tab/>
              <w:t xml:space="preserve">The Coordination Group shall select the medical devices referred to in paragraph 1 points (b) and (c) for joint clinical assessment based on the following </w:t>
            </w:r>
            <w:r w:rsidRPr="00810EFC">
              <w:rPr>
                <w:b/>
                <w:i/>
              </w:rPr>
              <w:lastRenderedPageBreak/>
              <w:t>cumulative</w:t>
            </w:r>
            <w:r w:rsidRPr="00810EFC">
              <w:t xml:space="preserve"> criteria:</w:t>
            </w:r>
          </w:p>
        </w:tc>
      </w:tr>
      <w:tr w:rsidR="00D01003" w:rsidRPr="00810EFC" w14:paraId="40CDFE92" w14:textId="77777777" w:rsidTr="00193117">
        <w:trPr>
          <w:jc w:val="center"/>
        </w:trPr>
        <w:tc>
          <w:tcPr>
            <w:tcW w:w="4876" w:type="dxa"/>
          </w:tcPr>
          <w:p w14:paraId="37207806" w14:textId="77777777" w:rsidR="00D01003" w:rsidRPr="00810EFC" w:rsidRDefault="00D01003" w:rsidP="00193117">
            <w:pPr>
              <w:pStyle w:val="Normal6"/>
            </w:pPr>
            <w:r w:rsidRPr="00810EFC">
              <w:lastRenderedPageBreak/>
              <w:t>(a)</w:t>
            </w:r>
            <w:r w:rsidRPr="00810EFC">
              <w:tab/>
              <w:t>unmet medical needs;</w:t>
            </w:r>
          </w:p>
        </w:tc>
        <w:tc>
          <w:tcPr>
            <w:tcW w:w="4876" w:type="dxa"/>
          </w:tcPr>
          <w:p w14:paraId="73A94BCD" w14:textId="77777777" w:rsidR="00D01003" w:rsidRPr="00810EFC" w:rsidRDefault="00D01003" w:rsidP="00193117">
            <w:pPr>
              <w:pStyle w:val="Normal6"/>
            </w:pPr>
            <w:r w:rsidRPr="00810EFC">
              <w:t>(a)</w:t>
            </w:r>
            <w:r w:rsidRPr="00810EFC">
              <w:tab/>
              <w:t>unmet medical needs;</w:t>
            </w:r>
          </w:p>
        </w:tc>
      </w:tr>
      <w:tr w:rsidR="00D01003" w:rsidRPr="00810EFC" w14:paraId="60FC7686" w14:textId="77777777" w:rsidTr="00193117">
        <w:trPr>
          <w:jc w:val="center"/>
        </w:trPr>
        <w:tc>
          <w:tcPr>
            <w:tcW w:w="4876" w:type="dxa"/>
          </w:tcPr>
          <w:p w14:paraId="39ABEDB2" w14:textId="77777777" w:rsidR="00D01003" w:rsidRPr="00810EFC" w:rsidRDefault="00D01003" w:rsidP="00193117">
            <w:pPr>
              <w:pStyle w:val="Normal6"/>
            </w:pPr>
            <w:r w:rsidRPr="00810EFC">
              <w:t>(b)</w:t>
            </w:r>
            <w:r w:rsidRPr="00810EFC">
              <w:tab/>
              <w:t>potential impact on patients, public health, or healthcare systems;</w:t>
            </w:r>
          </w:p>
        </w:tc>
        <w:tc>
          <w:tcPr>
            <w:tcW w:w="4876" w:type="dxa"/>
          </w:tcPr>
          <w:p w14:paraId="13CAAA85" w14:textId="77777777" w:rsidR="00D01003" w:rsidRPr="00810EFC" w:rsidRDefault="00D01003" w:rsidP="00193117">
            <w:pPr>
              <w:pStyle w:val="Normal6"/>
            </w:pPr>
            <w:r w:rsidRPr="00810EFC">
              <w:t>(b)</w:t>
            </w:r>
            <w:r w:rsidRPr="00810EFC">
              <w:tab/>
              <w:t>potential impact on patients, public health, or healthcare systems;</w:t>
            </w:r>
          </w:p>
        </w:tc>
      </w:tr>
      <w:tr w:rsidR="00D01003" w:rsidRPr="00810EFC" w14:paraId="65E91941" w14:textId="77777777" w:rsidTr="00193117">
        <w:trPr>
          <w:jc w:val="center"/>
        </w:trPr>
        <w:tc>
          <w:tcPr>
            <w:tcW w:w="4876" w:type="dxa"/>
          </w:tcPr>
          <w:p w14:paraId="505BD416" w14:textId="77777777" w:rsidR="00D01003" w:rsidRPr="00810EFC" w:rsidRDefault="00D01003" w:rsidP="00193117">
            <w:pPr>
              <w:pStyle w:val="Normal6"/>
            </w:pPr>
            <w:r w:rsidRPr="00810EFC">
              <w:t>(c)</w:t>
            </w:r>
            <w:r w:rsidRPr="00810EFC">
              <w:tab/>
              <w:t>significant cross-border dimension;</w:t>
            </w:r>
          </w:p>
        </w:tc>
        <w:tc>
          <w:tcPr>
            <w:tcW w:w="4876" w:type="dxa"/>
          </w:tcPr>
          <w:p w14:paraId="6DE42EED" w14:textId="77777777" w:rsidR="00D01003" w:rsidRPr="00810EFC" w:rsidRDefault="00D01003" w:rsidP="00193117">
            <w:pPr>
              <w:pStyle w:val="Normal6"/>
            </w:pPr>
            <w:r w:rsidRPr="00810EFC">
              <w:t>(c)</w:t>
            </w:r>
            <w:r w:rsidRPr="00810EFC">
              <w:tab/>
              <w:t>significant cross-border dimension;</w:t>
            </w:r>
          </w:p>
        </w:tc>
      </w:tr>
      <w:tr w:rsidR="00D01003" w:rsidRPr="00810EFC" w14:paraId="60D53177" w14:textId="77777777" w:rsidTr="00193117">
        <w:trPr>
          <w:jc w:val="center"/>
        </w:trPr>
        <w:tc>
          <w:tcPr>
            <w:tcW w:w="4876" w:type="dxa"/>
          </w:tcPr>
          <w:p w14:paraId="3A7AC6D4" w14:textId="77777777" w:rsidR="00D01003" w:rsidRPr="00810EFC" w:rsidRDefault="00D01003" w:rsidP="00193117">
            <w:pPr>
              <w:pStyle w:val="Normal6"/>
            </w:pPr>
            <w:r w:rsidRPr="00810EFC">
              <w:t>(d)</w:t>
            </w:r>
            <w:r w:rsidRPr="00810EFC">
              <w:tab/>
              <w:t>major Union-wide added value;</w:t>
            </w:r>
          </w:p>
        </w:tc>
        <w:tc>
          <w:tcPr>
            <w:tcW w:w="4876" w:type="dxa"/>
          </w:tcPr>
          <w:p w14:paraId="132A824B" w14:textId="77777777" w:rsidR="00D01003" w:rsidRPr="00810EFC" w:rsidRDefault="00D01003" w:rsidP="00193117">
            <w:pPr>
              <w:pStyle w:val="Normal6"/>
            </w:pPr>
            <w:r w:rsidRPr="00810EFC">
              <w:t>(d)</w:t>
            </w:r>
            <w:r w:rsidRPr="00810EFC">
              <w:tab/>
              <w:t>major Union-wide added value;</w:t>
            </w:r>
          </w:p>
        </w:tc>
      </w:tr>
      <w:tr w:rsidR="00D01003" w:rsidRPr="00810EFC" w14:paraId="4F06CB89" w14:textId="77777777" w:rsidTr="00193117">
        <w:trPr>
          <w:jc w:val="center"/>
        </w:trPr>
        <w:tc>
          <w:tcPr>
            <w:tcW w:w="4876" w:type="dxa"/>
          </w:tcPr>
          <w:p w14:paraId="6DD7813D" w14:textId="77777777" w:rsidR="00D01003" w:rsidRPr="00810EFC" w:rsidRDefault="00D01003" w:rsidP="00193117">
            <w:pPr>
              <w:pStyle w:val="Normal6"/>
            </w:pPr>
            <w:r w:rsidRPr="00810EFC">
              <w:t>(e)</w:t>
            </w:r>
            <w:r w:rsidRPr="00810EFC">
              <w:tab/>
              <w:t>the available resources.</w:t>
            </w:r>
          </w:p>
        </w:tc>
        <w:tc>
          <w:tcPr>
            <w:tcW w:w="4876" w:type="dxa"/>
          </w:tcPr>
          <w:p w14:paraId="7F85E749" w14:textId="77777777" w:rsidR="00D01003" w:rsidRPr="00810EFC" w:rsidRDefault="00D01003" w:rsidP="00193117">
            <w:pPr>
              <w:pStyle w:val="Normal6"/>
            </w:pPr>
            <w:r w:rsidRPr="00810EFC">
              <w:t>(e)</w:t>
            </w:r>
            <w:r w:rsidRPr="00810EFC">
              <w:tab/>
              <w:t>the available resources.</w:t>
            </w:r>
          </w:p>
        </w:tc>
      </w:tr>
      <w:tr w:rsidR="00D01003" w:rsidRPr="00810EFC" w14:paraId="2855CC4F" w14:textId="77777777" w:rsidTr="00193117">
        <w:trPr>
          <w:jc w:val="center"/>
        </w:trPr>
        <w:tc>
          <w:tcPr>
            <w:tcW w:w="4876" w:type="dxa"/>
          </w:tcPr>
          <w:p w14:paraId="52BB35E3" w14:textId="77777777" w:rsidR="00D01003" w:rsidRPr="00810EFC" w:rsidRDefault="00D01003" w:rsidP="00193117">
            <w:pPr>
              <w:pStyle w:val="Normal6"/>
              <w:rPr>
                <w:sz w:val="23"/>
                <w:szCs w:val="23"/>
              </w:rPr>
            </w:pPr>
          </w:p>
        </w:tc>
        <w:tc>
          <w:tcPr>
            <w:tcW w:w="4876" w:type="dxa"/>
          </w:tcPr>
          <w:p w14:paraId="730F2D9D" w14:textId="77777777" w:rsidR="00D01003" w:rsidRPr="00810EFC" w:rsidRDefault="00D01003" w:rsidP="00193117">
            <w:pPr>
              <w:pStyle w:val="Normal6"/>
              <w:rPr>
                <w:sz w:val="23"/>
                <w:szCs w:val="23"/>
              </w:rPr>
            </w:pPr>
            <w:r w:rsidRPr="00810EFC">
              <w:rPr>
                <w:b/>
                <w:i/>
              </w:rPr>
              <w:t>(e a)</w:t>
            </w:r>
            <w:r w:rsidRPr="00810EFC">
              <w:rPr>
                <w:b/>
                <w:i/>
              </w:rPr>
              <w:tab/>
              <w:t>voluntary submission by a health technology developer;</w:t>
            </w:r>
          </w:p>
        </w:tc>
      </w:tr>
      <w:tr w:rsidR="00D01003" w:rsidRPr="00810EFC" w14:paraId="664C58BF" w14:textId="77777777" w:rsidTr="00193117">
        <w:trPr>
          <w:jc w:val="center"/>
        </w:trPr>
        <w:tc>
          <w:tcPr>
            <w:tcW w:w="4876" w:type="dxa"/>
          </w:tcPr>
          <w:p w14:paraId="7E8BB84E" w14:textId="77777777" w:rsidR="00D01003" w:rsidRPr="00810EFC" w:rsidRDefault="00D01003" w:rsidP="00193117">
            <w:pPr>
              <w:pStyle w:val="Normal6"/>
              <w:rPr>
                <w:sz w:val="23"/>
                <w:szCs w:val="23"/>
              </w:rPr>
            </w:pPr>
          </w:p>
        </w:tc>
        <w:tc>
          <w:tcPr>
            <w:tcW w:w="4876" w:type="dxa"/>
          </w:tcPr>
          <w:p w14:paraId="512A7EB9" w14:textId="77777777" w:rsidR="00D01003" w:rsidRPr="00810EFC" w:rsidRDefault="00D01003" w:rsidP="00193117">
            <w:pPr>
              <w:pStyle w:val="Normal6"/>
              <w:rPr>
                <w:b/>
                <w:i/>
              </w:rPr>
            </w:pPr>
            <w:r w:rsidRPr="00810EFC">
              <w:rPr>
                <w:b/>
                <w:i/>
              </w:rPr>
              <w:t>(e b)</w:t>
            </w:r>
            <w:r w:rsidRPr="00810EFC">
              <w:rPr>
                <w:b/>
                <w:i/>
              </w:rPr>
              <w:tab/>
              <w:t>identifification by the stakeholder network.</w:t>
            </w:r>
          </w:p>
        </w:tc>
      </w:tr>
      <w:tr w:rsidR="00D01003" w:rsidRPr="00810EFC" w14:paraId="62EF1806" w14:textId="77777777" w:rsidTr="00193117">
        <w:trPr>
          <w:jc w:val="center"/>
        </w:trPr>
        <w:tc>
          <w:tcPr>
            <w:tcW w:w="4876" w:type="dxa"/>
          </w:tcPr>
          <w:p w14:paraId="19F5738D" w14:textId="77777777" w:rsidR="00D01003" w:rsidRPr="00810EFC" w:rsidRDefault="00D01003" w:rsidP="00193117">
            <w:pPr>
              <w:pStyle w:val="Normal6"/>
              <w:rPr>
                <w:sz w:val="23"/>
                <w:szCs w:val="23"/>
              </w:rPr>
            </w:pPr>
            <w:r w:rsidRPr="00810EFC">
              <w:t>__________________</w:t>
            </w:r>
          </w:p>
        </w:tc>
        <w:tc>
          <w:tcPr>
            <w:tcW w:w="4876" w:type="dxa"/>
          </w:tcPr>
          <w:p w14:paraId="785EABBB" w14:textId="77777777" w:rsidR="00D01003" w:rsidRPr="00810EFC" w:rsidRDefault="00D01003" w:rsidP="00193117">
            <w:pPr>
              <w:pStyle w:val="Normal6"/>
              <w:rPr>
                <w:b/>
                <w:i/>
              </w:rPr>
            </w:pPr>
            <w:r w:rsidRPr="00810EFC">
              <w:t>__________________</w:t>
            </w:r>
          </w:p>
        </w:tc>
      </w:tr>
      <w:tr w:rsidR="00D01003" w:rsidRPr="00810EFC" w14:paraId="188A79CD" w14:textId="77777777" w:rsidTr="00193117">
        <w:trPr>
          <w:jc w:val="center"/>
        </w:trPr>
        <w:tc>
          <w:tcPr>
            <w:tcW w:w="4876" w:type="dxa"/>
          </w:tcPr>
          <w:p w14:paraId="09797806" w14:textId="77777777" w:rsidR="00D01003" w:rsidRPr="00810EFC" w:rsidRDefault="00D01003" w:rsidP="00193117">
            <w:pPr>
              <w:pStyle w:val="Normal6"/>
              <w:rPr>
                <w:sz w:val="23"/>
                <w:szCs w:val="23"/>
              </w:rPr>
            </w:pPr>
            <w:r w:rsidRPr="00810EFC">
              <w:rPr>
                <w:vertAlign w:val="superscript"/>
              </w:rPr>
              <w:t>17</w:t>
            </w:r>
            <w:r w:rsidRPr="00810EFC">
              <w:t xml:space="preserve"> Regulation (EU) 2017/746 of the European Parliament and of the Council of 5 April 2017 on in vitro diagnostic medical devices and repealing Directive 98/79/EC and Commission Decision 2010/227/EU (OJ L 117, 5.5.2017, p. 176).</w:t>
            </w:r>
          </w:p>
        </w:tc>
        <w:tc>
          <w:tcPr>
            <w:tcW w:w="4876" w:type="dxa"/>
          </w:tcPr>
          <w:p w14:paraId="13FE297E" w14:textId="77777777" w:rsidR="00D01003" w:rsidRPr="00810EFC" w:rsidRDefault="00D01003" w:rsidP="00193117">
            <w:pPr>
              <w:pStyle w:val="Normal6"/>
              <w:rPr>
                <w:b/>
                <w:i/>
              </w:rPr>
            </w:pPr>
            <w:r w:rsidRPr="00810EFC">
              <w:rPr>
                <w:vertAlign w:val="superscript"/>
              </w:rPr>
              <w:t>17</w:t>
            </w:r>
            <w:r w:rsidRPr="00810EFC">
              <w:t xml:space="preserve"> Regulation (EU) 2017/746 of the European Parliament and of the Council of 5 April 2017 on in vitro diagnostic medical devices and repealing Directive 98/79/EC and Commission Decision 2010/227/EU (OJ L 117, 5.5.2017, p. 176).</w:t>
            </w:r>
          </w:p>
        </w:tc>
      </w:tr>
    </w:tbl>
    <w:p w14:paraId="136F7BB3" w14:textId="77777777" w:rsidR="00D01003" w:rsidRPr="00810EFC" w:rsidRDefault="00D01003" w:rsidP="00D01003">
      <w:pPr>
        <w:pStyle w:val="AMNumberTabs"/>
        <w:keepNext/>
        <w:rPr>
          <w:rStyle w:val="HideTWBExt"/>
          <w:b w:val="0"/>
          <w:noProof w:val="0"/>
        </w:rPr>
      </w:pPr>
      <w:r w:rsidRPr="00810EFC">
        <w:rPr>
          <w:rStyle w:val="HideTWBExt"/>
          <w:b w:val="0"/>
          <w:noProof w:val="0"/>
        </w:rPr>
        <w:t>&lt;/Amend&gt;</w:t>
      </w:r>
    </w:p>
    <w:p w14:paraId="36E94DC8"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27</w:t>
      </w:r>
      <w:r w:rsidRPr="00810EFC">
        <w:rPr>
          <w:rStyle w:val="HideTWBExt"/>
          <w:b w:val="0"/>
          <w:noProof w:val="0"/>
        </w:rPr>
        <w:t>&lt;/NumAm&gt;</w:t>
      </w:r>
    </w:p>
    <w:p w14:paraId="2F59BDA3"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20CCD0BC"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6 – paragraph 1 – subparagraph 1</w:t>
      </w:r>
      <w:r w:rsidRPr="00810EFC">
        <w:rPr>
          <w:rStyle w:val="HideTWBExt"/>
          <w:b w:val="0"/>
          <w:noProof w:val="0"/>
          <w:lang w:val="fr-FR"/>
        </w:rPr>
        <w:t>&lt;/Article&gt;</w:t>
      </w:r>
    </w:p>
    <w:p w14:paraId="6C7090D0"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36A7E731" w14:textId="77777777" w:rsidTr="00193117">
        <w:trPr>
          <w:jc w:val="center"/>
        </w:trPr>
        <w:tc>
          <w:tcPr>
            <w:tcW w:w="9752" w:type="dxa"/>
            <w:gridSpan w:val="2"/>
          </w:tcPr>
          <w:p w14:paraId="35707792" w14:textId="77777777" w:rsidR="00D01003" w:rsidRPr="00810EFC" w:rsidRDefault="00D01003" w:rsidP="00193117">
            <w:pPr>
              <w:keepNext/>
              <w:rPr>
                <w:lang w:val="fr-FR"/>
              </w:rPr>
            </w:pPr>
          </w:p>
        </w:tc>
      </w:tr>
      <w:tr w:rsidR="00D01003" w:rsidRPr="00810EFC" w14:paraId="4D926940" w14:textId="77777777" w:rsidTr="00193117">
        <w:trPr>
          <w:jc w:val="center"/>
        </w:trPr>
        <w:tc>
          <w:tcPr>
            <w:tcW w:w="4876" w:type="dxa"/>
          </w:tcPr>
          <w:p w14:paraId="625D23C2" w14:textId="77777777" w:rsidR="00D01003" w:rsidRPr="00810EFC" w:rsidRDefault="00D01003" w:rsidP="00193117">
            <w:pPr>
              <w:pStyle w:val="ColumnHeading"/>
              <w:keepNext/>
            </w:pPr>
            <w:r w:rsidRPr="00810EFC">
              <w:t>Text proposed by the Commission</w:t>
            </w:r>
          </w:p>
        </w:tc>
        <w:tc>
          <w:tcPr>
            <w:tcW w:w="4876" w:type="dxa"/>
          </w:tcPr>
          <w:p w14:paraId="2A31A4F7" w14:textId="77777777" w:rsidR="00D01003" w:rsidRPr="00810EFC" w:rsidRDefault="00D01003" w:rsidP="00193117">
            <w:pPr>
              <w:pStyle w:val="ColumnHeading"/>
              <w:keepNext/>
            </w:pPr>
            <w:r w:rsidRPr="00810EFC">
              <w:t>Amendment</w:t>
            </w:r>
          </w:p>
        </w:tc>
      </w:tr>
      <w:tr w:rsidR="00D01003" w:rsidRPr="00810EFC" w14:paraId="4802BCF2" w14:textId="77777777" w:rsidTr="00193117">
        <w:trPr>
          <w:jc w:val="center"/>
        </w:trPr>
        <w:tc>
          <w:tcPr>
            <w:tcW w:w="4876" w:type="dxa"/>
          </w:tcPr>
          <w:p w14:paraId="04DCAE12" w14:textId="77777777" w:rsidR="00D01003" w:rsidRPr="00810EFC" w:rsidRDefault="00D01003" w:rsidP="00193117">
            <w:pPr>
              <w:pStyle w:val="Normal6"/>
            </w:pPr>
            <w:r w:rsidRPr="00810EFC">
              <w:t>The Coordination Group shall initiate joint clinical assessments of health technologies on the basis of its annual work programme by designating a sub-group to oversee the preparation of the joint clinical assessment report on behalf of the Coordination Group.</w:t>
            </w:r>
          </w:p>
        </w:tc>
        <w:tc>
          <w:tcPr>
            <w:tcW w:w="4876" w:type="dxa"/>
          </w:tcPr>
          <w:p w14:paraId="210E98A5" w14:textId="77777777" w:rsidR="00D01003" w:rsidRPr="00810EFC" w:rsidRDefault="00D01003" w:rsidP="00193117">
            <w:pPr>
              <w:pStyle w:val="Normal6"/>
              <w:rPr>
                <w:szCs w:val="24"/>
              </w:rPr>
            </w:pPr>
            <w:r w:rsidRPr="00810EFC">
              <w:t xml:space="preserve">The Coordination Group shall initiate joint clinical assessments of health technologies on the basis of its annual work programme by designating a sub-group to oversee the preparation of the joint clinical assessment report on behalf of the Coordination Group. </w:t>
            </w:r>
            <w:r w:rsidRPr="00810EFC">
              <w:rPr>
                <w:b/>
                <w:bCs/>
                <w:i/>
                <w:iCs/>
              </w:rPr>
              <w:t>With respect to medicinal products, the Coordination Group shall initiate joint clinical assessments in accordance with the EMA pre-notification of medicinal products prior to marketing authorisation applications.</w:t>
            </w:r>
          </w:p>
        </w:tc>
      </w:tr>
    </w:tbl>
    <w:p w14:paraId="2C1762F0"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183B4E8E" w14:textId="77777777" w:rsidR="00D01003" w:rsidRPr="00810EFC" w:rsidRDefault="00D01003" w:rsidP="00D01003">
      <w:pPr>
        <w:pStyle w:val="Normal12Italic"/>
      </w:pPr>
      <w:r w:rsidRPr="00810EFC">
        <w:t>Connection with EMA timeline implements recitals (17) and (18).</w:t>
      </w:r>
    </w:p>
    <w:p w14:paraId="36416E5C" w14:textId="77777777" w:rsidR="00D01003" w:rsidRPr="00810EFC" w:rsidRDefault="00D01003" w:rsidP="00D01003">
      <w:r w:rsidRPr="00810EFC">
        <w:rPr>
          <w:rStyle w:val="HideTWBExt"/>
          <w:noProof w:val="0"/>
        </w:rPr>
        <w:t>&lt;/Amend&gt;</w:t>
      </w:r>
    </w:p>
    <w:p w14:paraId="073391EC"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28</w:t>
      </w:r>
      <w:r w:rsidRPr="00810EFC">
        <w:rPr>
          <w:rStyle w:val="HideTWBExt"/>
          <w:b w:val="0"/>
          <w:noProof w:val="0"/>
        </w:rPr>
        <w:t>&lt;/NumAm&gt;</w:t>
      </w:r>
    </w:p>
    <w:p w14:paraId="6071BDAF"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0686D033"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6 – paragraph 1 – subparagraph 2</w:t>
      </w:r>
      <w:r w:rsidRPr="00810EFC">
        <w:rPr>
          <w:rStyle w:val="HideTWBExt"/>
          <w:b w:val="0"/>
          <w:noProof w:val="0"/>
          <w:lang w:val="fr-FR"/>
        </w:rPr>
        <w:t>&lt;/Article&gt;</w:t>
      </w:r>
    </w:p>
    <w:p w14:paraId="7CEDDE09"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64126F46" w14:textId="77777777" w:rsidTr="00193117">
        <w:trPr>
          <w:jc w:val="center"/>
        </w:trPr>
        <w:tc>
          <w:tcPr>
            <w:tcW w:w="9752" w:type="dxa"/>
            <w:gridSpan w:val="2"/>
          </w:tcPr>
          <w:p w14:paraId="4C6BF13C" w14:textId="77777777" w:rsidR="00D01003" w:rsidRPr="00810EFC" w:rsidRDefault="00D01003" w:rsidP="00193117">
            <w:pPr>
              <w:keepNext/>
              <w:rPr>
                <w:lang w:val="fr-FR"/>
              </w:rPr>
            </w:pPr>
          </w:p>
        </w:tc>
      </w:tr>
      <w:tr w:rsidR="00D01003" w:rsidRPr="00810EFC" w14:paraId="13D60794" w14:textId="77777777" w:rsidTr="00193117">
        <w:trPr>
          <w:jc w:val="center"/>
        </w:trPr>
        <w:tc>
          <w:tcPr>
            <w:tcW w:w="4876" w:type="dxa"/>
          </w:tcPr>
          <w:p w14:paraId="3243C086" w14:textId="77777777" w:rsidR="00D01003" w:rsidRPr="00810EFC" w:rsidRDefault="00D01003" w:rsidP="00193117">
            <w:pPr>
              <w:pStyle w:val="ColumnHeading"/>
              <w:keepNext/>
            </w:pPr>
            <w:r w:rsidRPr="00810EFC">
              <w:t>Text proposed by the Commission</w:t>
            </w:r>
          </w:p>
        </w:tc>
        <w:tc>
          <w:tcPr>
            <w:tcW w:w="4876" w:type="dxa"/>
          </w:tcPr>
          <w:p w14:paraId="6C3DA453" w14:textId="77777777" w:rsidR="00D01003" w:rsidRPr="00810EFC" w:rsidRDefault="00D01003" w:rsidP="00193117">
            <w:pPr>
              <w:pStyle w:val="ColumnHeading"/>
              <w:keepNext/>
            </w:pPr>
            <w:r w:rsidRPr="00810EFC">
              <w:t>Amendment</w:t>
            </w:r>
          </w:p>
        </w:tc>
      </w:tr>
      <w:tr w:rsidR="00D01003" w:rsidRPr="00810EFC" w14:paraId="3221B5E1" w14:textId="77777777" w:rsidTr="00193117">
        <w:trPr>
          <w:jc w:val="center"/>
        </w:trPr>
        <w:tc>
          <w:tcPr>
            <w:tcW w:w="4876" w:type="dxa"/>
          </w:tcPr>
          <w:p w14:paraId="14ED8352" w14:textId="77777777" w:rsidR="00D01003" w:rsidRPr="00810EFC" w:rsidRDefault="00D01003" w:rsidP="00193117">
            <w:pPr>
              <w:pStyle w:val="Normal6"/>
            </w:pPr>
            <w:r w:rsidRPr="00810EFC">
              <w:t xml:space="preserve">The joint clinical assessment report shall be accompanied by a summary report and </w:t>
            </w:r>
            <w:r w:rsidRPr="00810EFC">
              <w:rPr>
                <w:b/>
                <w:i/>
              </w:rPr>
              <w:t>they</w:t>
            </w:r>
            <w:r w:rsidRPr="00810EFC">
              <w:t xml:space="preserve"> shall be prepared in accordance with the requirements in this Article </w:t>
            </w:r>
            <w:r w:rsidRPr="00810EFC">
              <w:rPr>
                <w:b/>
                <w:bCs/>
                <w:i/>
                <w:iCs/>
              </w:rPr>
              <w:t>and</w:t>
            </w:r>
            <w:r w:rsidRPr="00810EFC">
              <w:t xml:space="preserve"> the requirements established pursuant to Articles 11, 22, and 23.</w:t>
            </w:r>
          </w:p>
        </w:tc>
        <w:tc>
          <w:tcPr>
            <w:tcW w:w="4876" w:type="dxa"/>
          </w:tcPr>
          <w:p w14:paraId="76D3B05C" w14:textId="77777777" w:rsidR="00D01003" w:rsidRPr="00810EFC" w:rsidRDefault="00D01003" w:rsidP="00193117">
            <w:pPr>
              <w:pStyle w:val="Normal6"/>
              <w:rPr>
                <w:szCs w:val="24"/>
              </w:rPr>
            </w:pPr>
            <w:r w:rsidRPr="00810EFC">
              <w:t>The joint clinical assessment report shall be accompanied by a summary report and shall be prepared in accordance with the requirements in this Article</w:t>
            </w:r>
            <w:r w:rsidRPr="00810EFC">
              <w:rPr>
                <w:b/>
                <w:bCs/>
                <w:i/>
                <w:iCs/>
              </w:rPr>
              <w:t>,</w:t>
            </w:r>
            <w:r w:rsidRPr="00810EFC">
              <w:t xml:space="preserve"> the requirements established pursuant to Articles 11, 22, and 23</w:t>
            </w:r>
            <w:r w:rsidRPr="00810EFC">
              <w:rPr>
                <w:b/>
                <w:bCs/>
                <w:i/>
                <w:iCs/>
              </w:rPr>
              <w:t>, taking into account the results of the work already undertaken in the EUnetHTA Joint Actions and the EUnetHTA procedures for joint clinical assessments of medicinal products.</w:t>
            </w:r>
          </w:p>
        </w:tc>
      </w:tr>
    </w:tbl>
    <w:p w14:paraId="524B4756"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2CFC9CD6" w14:textId="77777777" w:rsidR="00D01003" w:rsidRPr="00810EFC" w:rsidRDefault="00D01003" w:rsidP="00D01003">
      <w:pPr>
        <w:pStyle w:val="Normal12Italic"/>
      </w:pPr>
      <w:r w:rsidRPr="00810EFC">
        <w:t>This amendment reflect the practice established in EUnetHTA joint assessments.</w:t>
      </w:r>
    </w:p>
    <w:p w14:paraId="72199B7A" w14:textId="77777777" w:rsidR="00D01003" w:rsidRPr="00810EFC" w:rsidRDefault="00D01003" w:rsidP="00D01003">
      <w:r w:rsidRPr="00810EFC">
        <w:rPr>
          <w:rStyle w:val="HideTWBExt"/>
          <w:noProof w:val="0"/>
        </w:rPr>
        <w:t>&lt;/Amend&gt;</w:t>
      </w:r>
    </w:p>
    <w:p w14:paraId="5B6E7A13"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29</w:t>
      </w:r>
      <w:r w:rsidRPr="00810EFC">
        <w:rPr>
          <w:rStyle w:val="HideTWBExt"/>
          <w:b w:val="0"/>
          <w:noProof w:val="0"/>
        </w:rPr>
        <w:t>&lt;/NumAm&gt;</w:t>
      </w:r>
    </w:p>
    <w:p w14:paraId="384E1454"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266EA3CC" w14:textId="77777777" w:rsidR="00D01003" w:rsidRPr="00810EFC" w:rsidRDefault="00D01003" w:rsidP="00D01003">
      <w:pPr>
        <w:pStyle w:val="NormalBold"/>
        <w:keepNext/>
      </w:pPr>
      <w:r w:rsidRPr="00810EFC">
        <w:rPr>
          <w:rStyle w:val="HideTWBExt"/>
          <w:b w:val="0"/>
          <w:noProof w:val="0"/>
        </w:rPr>
        <w:t>&lt;Article&gt;</w:t>
      </w:r>
      <w:r w:rsidRPr="00810EFC">
        <w:t>Article 6 – paragraph 2</w:t>
      </w:r>
      <w:r w:rsidRPr="00810EFC">
        <w:rPr>
          <w:rStyle w:val="HideTWBExt"/>
          <w:b w:val="0"/>
          <w:noProof w:val="0"/>
        </w:rPr>
        <w:t>&lt;/Article&gt;</w:t>
      </w:r>
    </w:p>
    <w:p w14:paraId="7D8E954F"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255D9C91" w14:textId="77777777" w:rsidTr="00193117">
        <w:trPr>
          <w:jc w:val="center"/>
        </w:trPr>
        <w:tc>
          <w:tcPr>
            <w:tcW w:w="9752" w:type="dxa"/>
            <w:gridSpan w:val="2"/>
          </w:tcPr>
          <w:p w14:paraId="6202ED7C" w14:textId="77777777" w:rsidR="00D01003" w:rsidRPr="00810EFC" w:rsidRDefault="00D01003" w:rsidP="00193117">
            <w:pPr>
              <w:keepNext/>
            </w:pPr>
          </w:p>
        </w:tc>
      </w:tr>
      <w:tr w:rsidR="00D01003" w:rsidRPr="00810EFC" w14:paraId="5589B2FF" w14:textId="77777777" w:rsidTr="00193117">
        <w:trPr>
          <w:jc w:val="center"/>
        </w:trPr>
        <w:tc>
          <w:tcPr>
            <w:tcW w:w="4876" w:type="dxa"/>
          </w:tcPr>
          <w:p w14:paraId="134C3D72" w14:textId="77777777" w:rsidR="00D01003" w:rsidRPr="00810EFC" w:rsidRDefault="00D01003" w:rsidP="00193117">
            <w:pPr>
              <w:pStyle w:val="ColumnHeading"/>
              <w:keepNext/>
            </w:pPr>
            <w:r w:rsidRPr="00810EFC">
              <w:t>Text proposed by the Commission</w:t>
            </w:r>
          </w:p>
        </w:tc>
        <w:tc>
          <w:tcPr>
            <w:tcW w:w="4876" w:type="dxa"/>
          </w:tcPr>
          <w:p w14:paraId="6EDDFEED" w14:textId="77777777" w:rsidR="00D01003" w:rsidRPr="00810EFC" w:rsidRDefault="00D01003" w:rsidP="00193117">
            <w:pPr>
              <w:pStyle w:val="ColumnHeading"/>
              <w:keepNext/>
            </w:pPr>
            <w:r w:rsidRPr="00810EFC">
              <w:t>Amendment</w:t>
            </w:r>
          </w:p>
        </w:tc>
      </w:tr>
      <w:tr w:rsidR="00D01003" w:rsidRPr="00810EFC" w14:paraId="7FABE80A" w14:textId="77777777" w:rsidTr="00193117">
        <w:trPr>
          <w:jc w:val="center"/>
        </w:trPr>
        <w:tc>
          <w:tcPr>
            <w:tcW w:w="4876" w:type="dxa"/>
          </w:tcPr>
          <w:p w14:paraId="1EA4C5DE" w14:textId="77777777" w:rsidR="00D01003" w:rsidRPr="00810EFC" w:rsidRDefault="00D01003" w:rsidP="00193117">
            <w:pPr>
              <w:pStyle w:val="Normal6"/>
            </w:pPr>
            <w:r w:rsidRPr="00810EFC">
              <w:t>2.</w:t>
            </w:r>
            <w:r w:rsidRPr="00810EFC">
              <w:tab/>
              <w:t xml:space="preserve">The designated sub-group shall </w:t>
            </w:r>
            <w:r w:rsidRPr="00810EFC">
              <w:rPr>
                <w:b/>
                <w:bCs/>
                <w:i/>
                <w:iCs/>
              </w:rPr>
              <w:t>request</w:t>
            </w:r>
            <w:r w:rsidRPr="00810EFC">
              <w:t xml:space="preserve"> relevant health technology developers </w:t>
            </w:r>
            <w:r w:rsidRPr="00810EFC">
              <w:rPr>
                <w:b/>
                <w:bCs/>
                <w:i/>
                <w:iCs/>
              </w:rPr>
              <w:t>to submit</w:t>
            </w:r>
            <w:r w:rsidRPr="00810EFC">
              <w:t xml:space="preserve"> documentation containing the information, data and evidence necessary for the joint clinical assessment.</w:t>
            </w:r>
          </w:p>
        </w:tc>
        <w:tc>
          <w:tcPr>
            <w:tcW w:w="4876" w:type="dxa"/>
          </w:tcPr>
          <w:p w14:paraId="32479856" w14:textId="77777777" w:rsidR="00D01003" w:rsidRPr="00810EFC" w:rsidRDefault="00D01003" w:rsidP="00193117">
            <w:pPr>
              <w:pStyle w:val="Normal6"/>
              <w:rPr>
                <w:szCs w:val="24"/>
              </w:rPr>
            </w:pPr>
            <w:r w:rsidRPr="00810EFC">
              <w:t>2.</w:t>
            </w:r>
            <w:r w:rsidRPr="00810EFC">
              <w:tab/>
              <w:t xml:space="preserve">The designated sub-group shall </w:t>
            </w:r>
            <w:r w:rsidRPr="00810EFC">
              <w:rPr>
                <w:b/>
                <w:bCs/>
                <w:i/>
                <w:iCs/>
              </w:rPr>
              <w:t>meet with</w:t>
            </w:r>
            <w:r w:rsidRPr="00810EFC">
              <w:t xml:space="preserve"> relevant health technology developers </w:t>
            </w:r>
            <w:r w:rsidRPr="00810EFC">
              <w:rPr>
                <w:b/>
                <w:bCs/>
                <w:i/>
                <w:iCs/>
              </w:rPr>
              <w:t>on the scope of the assessment and</w:t>
            </w:r>
            <w:r w:rsidRPr="00810EFC">
              <w:t xml:space="preserve"> </w:t>
            </w:r>
            <w:r w:rsidRPr="00810EFC">
              <w:rPr>
                <w:b/>
                <w:i/>
              </w:rPr>
              <w:t xml:space="preserve">on the </w:t>
            </w:r>
            <w:r w:rsidRPr="00810EFC">
              <w:t xml:space="preserve">documentation containing the information, data and evidence necessary for the joint clinical assessment </w:t>
            </w:r>
            <w:r w:rsidRPr="00810EFC">
              <w:rPr>
                <w:b/>
                <w:bCs/>
                <w:i/>
                <w:iCs/>
              </w:rPr>
              <w:t>to be submitted</w:t>
            </w:r>
            <w:r w:rsidRPr="00810EFC">
              <w:t>.</w:t>
            </w:r>
            <w:r w:rsidRPr="00810EFC">
              <w:rPr>
                <w:b/>
                <w:i/>
                <w:color w:val="000000"/>
              </w:rPr>
              <w:t xml:space="preserve"> The relationship between evaluators and health technology developers shall be independent and </w:t>
            </w:r>
            <w:r w:rsidRPr="00810EFC">
              <w:rPr>
                <w:b/>
                <w:i/>
                <w:color w:val="000000"/>
              </w:rPr>
              <w:lastRenderedPageBreak/>
              <w:t>impartial. Developers of health technologies may be consulted, but shall not participate actively in the evaluation process.</w:t>
            </w:r>
          </w:p>
        </w:tc>
      </w:tr>
    </w:tbl>
    <w:p w14:paraId="00F1CECF" w14:textId="77777777" w:rsidR="00D01003" w:rsidRPr="00810EFC" w:rsidRDefault="00D01003" w:rsidP="00D01003">
      <w:r w:rsidRPr="00810EFC">
        <w:rPr>
          <w:rStyle w:val="HideTWBExt"/>
          <w:noProof w:val="0"/>
        </w:rPr>
        <w:lastRenderedPageBreak/>
        <w:t>&lt;/Amend&gt;</w:t>
      </w:r>
    </w:p>
    <w:p w14:paraId="6A71E9BA"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30</w:t>
      </w:r>
      <w:r w:rsidRPr="00810EFC">
        <w:rPr>
          <w:rStyle w:val="HideTWBExt"/>
          <w:noProof w:val="0"/>
        </w:rPr>
        <w:t>&lt;/NumAm&gt;</w:t>
      </w:r>
    </w:p>
    <w:p w14:paraId="2F20811A"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0D0597F1"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6 – paragraph 2 a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F212988" w14:textId="77777777" w:rsidTr="00193117">
        <w:trPr>
          <w:trHeight w:hRule="exact" w:val="240"/>
          <w:jc w:val="center"/>
        </w:trPr>
        <w:tc>
          <w:tcPr>
            <w:tcW w:w="9752" w:type="dxa"/>
            <w:gridSpan w:val="2"/>
          </w:tcPr>
          <w:p w14:paraId="2AA2B5B2" w14:textId="77777777" w:rsidR="00D01003" w:rsidRPr="00810EFC" w:rsidRDefault="00D01003" w:rsidP="00193117">
            <w:pPr>
              <w:rPr>
                <w:lang w:val="fr-FR"/>
              </w:rPr>
            </w:pPr>
          </w:p>
        </w:tc>
      </w:tr>
      <w:tr w:rsidR="00D01003" w:rsidRPr="00810EFC" w14:paraId="65C61816" w14:textId="77777777" w:rsidTr="00193117">
        <w:trPr>
          <w:trHeight w:val="240"/>
          <w:jc w:val="center"/>
        </w:trPr>
        <w:tc>
          <w:tcPr>
            <w:tcW w:w="4876" w:type="dxa"/>
          </w:tcPr>
          <w:p w14:paraId="76432543" w14:textId="77777777" w:rsidR="00D01003" w:rsidRPr="00810EFC" w:rsidRDefault="00D01003" w:rsidP="00193117">
            <w:pPr>
              <w:pStyle w:val="ColumnHeading"/>
            </w:pPr>
            <w:r w:rsidRPr="00810EFC">
              <w:t>Text proposed by the Commission</w:t>
            </w:r>
          </w:p>
        </w:tc>
        <w:tc>
          <w:tcPr>
            <w:tcW w:w="4876" w:type="dxa"/>
          </w:tcPr>
          <w:p w14:paraId="08F979E6" w14:textId="77777777" w:rsidR="00D01003" w:rsidRPr="00810EFC" w:rsidRDefault="00D01003" w:rsidP="00193117">
            <w:pPr>
              <w:pStyle w:val="ColumnHeading"/>
            </w:pPr>
            <w:r w:rsidRPr="00810EFC">
              <w:t>Amendment</w:t>
            </w:r>
          </w:p>
        </w:tc>
      </w:tr>
      <w:tr w:rsidR="00D01003" w:rsidRPr="00810EFC" w14:paraId="0510E658" w14:textId="77777777" w:rsidTr="00193117">
        <w:trPr>
          <w:jc w:val="center"/>
        </w:trPr>
        <w:tc>
          <w:tcPr>
            <w:tcW w:w="4876" w:type="dxa"/>
          </w:tcPr>
          <w:p w14:paraId="7B96F249" w14:textId="77777777" w:rsidR="00D01003" w:rsidRPr="00810EFC" w:rsidRDefault="00D01003" w:rsidP="00193117">
            <w:pPr>
              <w:pStyle w:val="Normal6"/>
            </w:pPr>
          </w:p>
        </w:tc>
        <w:tc>
          <w:tcPr>
            <w:tcW w:w="4876" w:type="dxa"/>
          </w:tcPr>
          <w:p w14:paraId="68D9C2BE" w14:textId="77777777" w:rsidR="00D01003" w:rsidRPr="00810EFC" w:rsidRDefault="00D01003" w:rsidP="00193117">
            <w:pPr>
              <w:pStyle w:val="Normal6"/>
            </w:pPr>
            <w:r w:rsidRPr="00810EFC">
              <w:rPr>
                <w:b/>
                <w:i/>
                <w:color w:val="000000"/>
              </w:rPr>
              <w:t>2 a.</w:t>
            </w:r>
            <w:r w:rsidRPr="00810EFC">
              <w:tab/>
            </w:r>
            <w:r w:rsidRPr="00810EFC">
              <w:rPr>
                <w:b/>
                <w:i/>
                <w:color w:val="000000"/>
              </w:rPr>
              <w:t>The designated sub-group shall request, in addition to the data referred to in paragraph 2, data from relevant sources, such as patient registries, databases or European Reference Networks, where that data is deemed necessary to complete the information provided by the health technology developers and to perform a more accurate clinical assessment of the health technology.</w:t>
            </w:r>
          </w:p>
        </w:tc>
      </w:tr>
    </w:tbl>
    <w:p w14:paraId="74615FFC" w14:textId="77777777" w:rsidR="00D01003" w:rsidRPr="00810EFC" w:rsidRDefault="00D01003" w:rsidP="00D01003">
      <w:pPr>
        <w:pStyle w:val="JustificationTitle"/>
      </w:pPr>
      <w:r w:rsidRPr="00810EFC">
        <w:rPr>
          <w:rStyle w:val="HideTWBExt"/>
          <w:noProof w:val="0"/>
        </w:rPr>
        <w:t>&lt;TitreJust&gt;</w:t>
      </w:r>
      <w:r w:rsidRPr="00810EFC">
        <w:t>Justification</w:t>
      </w:r>
      <w:r w:rsidRPr="00810EFC">
        <w:rPr>
          <w:rStyle w:val="HideTWBExt"/>
          <w:noProof w:val="0"/>
        </w:rPr>
        <w:t>&lt;/TitreJust&gt;</w:t>
      </w:r>
    </w:p>
    <w:p w14:paraId="56AC3238" w14:textId="77777777" w:rsidR="00D01003" w:rsidRPr="00810EFC" w:rsidRDefault="00D01003" w:rsidP="00D01003">
      <w:pPr>
        <w:pStyle w:val="Normal12Italic"/>
      </w:pPr>
      <w:r w:rsidRPr="00810EFC">
        <w:t>Assessors could request/order/subcontract complementary analysis from other sources such as databases, patient registries, health medical records, drug utilisation studies, European Reference Networks and patients’ organisations.</w:t>
      </w:r>
    </w:p>
    <w:p w14:paraId="270F68EF" w14:textId="77777777" w:rsidR="00D01003" w:rsidRPr="00810EFC" w:rsidRDefault="00D01003" w:rsidP="00D01003">
      <w:r w:rsidRPr="00810EFC">
        <w:rPr>
          <w:rStyle w:val="HideTWBExt"/>
          <w:noProof w:val="0"/>
        </w:rPr>
        <w:t>&lt;/Amend&gt;</w:t>
      </w:r>
    </w:p>
    <w:p w14:paraId="15396375"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31</w:t>
      </w:r>
      <w:r w:rsidRPr="00810EFC">
        <w:rPr>
          <w:rStyle w:val="HideTWBExt"/>
          <w:b w:val="0"/>
          <w:noProof w:val="0"/>
        </w:rPr>
        <w:t>&lt;/NumAm&gt;</w:t>
      </w:r>
    </w:p>
    <w:p w14:paraId="55A92FAF"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56971E8B" w14:textId="77777777" w:rsidR="00D01003" w:rsidRPr="00810EFC" w:rsidRDefault="00D01003" w:rsidP="00D01003">
      <w:pPr>
        <w:pStyle w:val="NormalBold"/>
        <w:keepNext/>
      </w:pPr>
      <w:r w:rsidRPr="00810EFC">
        <w:rPr>
          <w:rStyle w:val="HideTWBExt"/>
          <w:b w:val="0"/>
          <w:noProof w:val="0"/>
        </w:rPr>
        <w:t>&lt;Article&gt;</w:t>
      </w:r>
      <w:r w:rsidRPr="00810EFC">
        <w:t>Article 6 – paragraph 3</w:t>
      </w:r>
      <w:r w:rsidRPr="00810EFC">
        <w:rPr>
          <w:rStyle w:val="HideTWBExt"/>
          <w:b w:val="0"/>
          <w:noProof w:val="0"/>
        </w:rPr>
        <w:t>&lt;/Article&gt;</w:t>
      </w:r>
    </w:p>
    <w:p w14:paraId="7E7BAFC1"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6434E661" w14:textId="77777777" w:rsidTr="00193117">
        <w:trPr>
          <w:jc w:val="center"/>
        </w:trPr>
        <w:tc>
          <w:tcPr>
            <w:tcW w:w="9752" w:type="dxa"/>
            <w:gridSpan w:val="2"/>
          </w:tcPr>
          <w:p w14:paraId="6A128994" w14:textId="77777777" w:rsidR="00D01003" w:rsidRPr="00810EFC" w:rsidRDefault="00D01003" w:rsidP="00193117">
            <w:pPr>
              <w:keepNext/>
            </w:pPr>
          </w:p>
        </w:tc>
      </w:tr>
      <w:tr w:rsidR="00D01003" w:rsidRPr="00810EFC" w14:paraId="615B1861" w14:textId="77777777" w:rsidTr="00193117">
        <w:trPr>
          <w:jc w:val="center"/>
        </w:trPr>
        <w:tc>
          <w:tcPr>
            <w:tcW w:w="4876" w:type="dxa"/>
          </w:tcPr>
          <w:p w14:paraId="5C76FB7E" w14:textId="77777777" w:rsidR="00D01003" w:rsidRPr="00810EFC" w:rsidRDefault="00D01003" w:rsidP="00193117">
            <w:pPr>
              <w:pStyle w:val="ColumnHeading"/>
              <w:keepNext/>
            </w:pPr>
            <w:r w:rsidRPr="00810EFC">
              <w:t>Text proposed by the Commission</w:t>
            </w:r>
          </w:p>
        </w:tc>
        <w:tc>
          <w:tcPr>
            <w:tcW w:w="4876" w:type="dxa"/>
          </w:tcPr>
          <w:p w14:paraId="5B9AEBF6" w14:textId="77777777" w:rsidR="00D01003" w:rsidRPr="00810EFC" w:rsidRDefault="00D01003" w:rsidP="00193117">
            <w:pPr>
              <w:pStyle w:val="ColumnHeading"/>
              <w:keepNext/>
            </w:pPr>
            <w:r w:rsidRPr="00810EFC">
              <w:t>Amendment</w:t>
            </w:r>
          </w:p>
        </w:tc>
      </w:tr>
      <w:tr w:rsidR="00D01003" w:rsidRPr="00810EFC" w14:paraId="0FA228AB" w14:textId="77777777" w:rsidTr="00193117">
        <w:trPr>
          <w:jc w:val="center"/>
        </w:trPr>
        <w:tc>
          <w:tcPr>
            <w:tcW w:w="4876" w:type="dxa"/>
          </w:tcPr>
          <w:p w14:paraId="7EC31D2C" w14:textId="77777777" w:rsidR="00D01003" w:rsidRPr="00810EFC" w:rsidRDefault="00D01003" w:rsidP="00193117">
            <w:pPr>
              <w:pStyle w:val="Normal6"/>
            </w:pPr>
            <w:r w:rsidRPr="00810EFC">
              <w:t>3.</w:t>
            </w:r>
            <w:r w:rsidRPr="00810EFC">
              <w:tab/>
              <w:t>The designated sub-group shall appoint, from among its members, an assessor and a co-assessor to conduct the joint clinical assessment. The appointments shall take into account the scientific expertise necessary for the assessment.</w:t>
            </w:r>
          </w:p>
        </w:tc>
        <w:tc>
          <w:tcPr>
            <w:tcW w:w="4876" w:type="dxa"/>
          </w:tcPr>
          <w:p w14:paraId="1E431C52" w14:textId="77777777" w:rsidR="00D01003" w:rsidRPr="00810EFC" w:rsidRDefault="00D01003" w:rsidP="00193117">
            <w:pPr>
              <w:pStyle w:val="Normal6"/>
              <w:rPr>
                <w:szCs w:val="24"/>
              </w:rPr>
            </w:pPr>
            <w:r w:rsidRPr="00810EFC">
              <w:t>3.</w:t>
            </w:r>
            <w:r w:rsidRPr="00810EFC">
              <w:tab/>
              <w:t xml:space="preserve">The designated sub-group shall appoint, from among its members, an assessor and a co-assessor </w:t>
            </w:r>
            <w:r w:rsidRPr="00810EFC">
              <w:rPr>
                <w:b/>
                <w:i/>
                <w:color w:val="000000"/>
              </w:rPr>
              <w:t>from different Member States</w:t>
            </w:r>
            <w:r w:rsidRPr="00810EFC">
              <w:t xml:space="preserve"> to conduct the joint clinical assessment. The appointments shall take into account the scientific expertise necessary for the assessment </w:t>
            </w:r>
            <w:r w:rsidRPr="00810EFC">
              <w:rPr>
                <w:b/>
                <w:bCs/>
                <w:i/>
                <w:iCs/>
              </w:rPr>
              <w:t xml:space="preserve">and prioritise those assessors with the relevant scientific </w:t>
            </w:r>
            <w:r w:rsidRPr="00810EFC">
              <w:rPr>
                <w:b/>
                <w:bCs/>
                <w:i/>
                <w:iCs/>
              </w:rPr>
              <w:lastRenderedPageBreak/>
              <w:t>expertise necessary for the assessment</w:t>
            </w:r>
            <w:r w:rsidRPr="00810EFC">
              <w:t>.</w:t>
            </w:r>
          </w:p>
        </w:tc>
      </w:tr>
    </w:tbl>
    <w:p w14:paraId="5AFEE869" w14:textId="77777777" w:rsidR="00D01003" w:rsidRPr="00810EFC" w:rsidRDefault="00D01003" w:rsidP="00D01003">
      <w:r w:rsidRPr="00810EFC">
        <w:rPr>
          <w:rStyle w:val="HideTWBExt"/>
          <w:noProof w:val="0"/>
        </w:rPr>
        <w:lastRenderedPageBreak/>
        <w:t>&lt;/Amend&gt;</w:t>
      </w:r>
    </w:p>
    <w:p w14:paraId="0026D825"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32</w:t>
      </w:r>
      <w:r w:rsidRPr="00810EFC">
        <w:rPr>
          <w:rStyle w:val="HideTWBExt"/>
          <w:b w:val="0"/>
          <w:noProof w:val="0"/>
        </w:rPr>
        <w:t>&lt;/NumAm&gt;</w:t>
      </w:r>
    </w:p>
    <w:p w14:paraId="6D3EA84E"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7CBA044"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6 – paragraph 5 – point a</w:t>
      </w:r>
      <w:r w:rsidRPr="00810EFC">
        <w:rPr>
          <w:rStyle w:val="HideTWBExt"/>
          <w:b w:val="0"/>
          <w:noProof w:val="0"/>
          <w:lang w:val="fr-FR"/>
        </w:rPr>
        <w:t>&lt;/Article&gt;</w:t>
      </w:r>
    </w:p>
    <w:p w14:paraId="79D0102A"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7D91F9A5" w14:textId="77777777" w:rsidTr="00193117">
        <w:trPr>
          <w:jc w:val="center"/>
        </w:trPr>
        <w:tc>
          <w:tcPr>
            <w:tcW w:w="9752" w:type="dxa"/>
            <w:gridSpan w:val="2"/>
          </w:tcPr>
          <w:p w14:paraId="3E0915B1" w14:textId="77777777" w:rsidR="00D01003" w:rsidRPr="00810EFC" w:rsidRDefault="00D01003" w:rsidP="00193117">
            <w:pPr>
              <w:keepNext/>
              <w:rPr>
                <w:lang w:val="fr-FR"/>
              </w:rPr>
            </w:pPr>
          </w:p>
        </w:tc>
      </w:tr>
      <w:tr w:rsidR="00D01003" w:rsidRPr="00810EFC" w14:paraId="31CDCCC5" w14:textId="77777777" w:rsidTr="00193117">
        <w:trPr>
          <w:jc w:val="center"/>
        </w:trPr>
        <w:tc>
          <w:tcPr>
            <w:tcW w:w="4876" w:type="dxa"/>
          </w:tcPr>
          <w:p w14:paraId="642320AE" w14:textId="77777777" w:rsidR="00D01003" w:rsidRPr="00810EFC" w:rsidRDefault="00D01003" w:rsidP="00193117">
            <w:pPr>
              <w:pStyle w:val="ColumnHeading"/>
              <w:keepNext/>
            </w:pPr>
            <w:r w:rsidRPr="00810EFC">
              <w:t>Text proposed by the Commission</w:t>
            </w:r>
          </w:p>
        </w:tc>
        <w:tc>
          <w:tcPr>
            <w:tcW w:w="4876" w:type="dxa"/>
          </w:tcPr>
          <w:p w14:paraId="32A9A939" w14:textId="77777777" w:rsidR="00D01003" w:rsidRPr="00810EFC" w:rsidRDefault="00D01003" w:rsidP="00193117">
            <w:pPr>
              <w:pStyle w:val="ColumnHeading"/>
              <w:keepNext/>
            </w:pPr>
            <w:r w:rsidRPr="00810EFC">
              <w:t>Amendment</w:t>
            </w:r>
          </w:p>
        </w:tc>
      </w:tr>
      <w:tr w:rsidR="00D01003" w:rsidRPr="00810EFC" w14:paraId="50DD040E" w14:textId="77777777" w:rsidTr="00193117">
        <w:trPr>
          <w:jc w:val="center"/>
        </w:trPr>
        <w:tc>
          <w:tcPr>
            <w:tcW w:w="4876" w:type="dxa"/>
          </w:tcPr>
          <w:p w14:paraId="3F356BF8" w14:textId="77777777" w:rsidR="00D01003" w:rsidRPr="00810EFC" w:rsidRDefault="00D01003" w:rsidP="00193117">
            <w:pPr>
              <w:pStyle w:val="Normal6"/>
            </w:pPr>
            <w:r w:rsidRPr="00810EFC">
              <w:t>(a)</w:t>
            </w:r>
            <w:r w:rsidRPr="00810EFC">
              <w:tab/>
            </w:r>
            <w:r w:rsidRPr="00810EFC">
              <w:rPr>
                <w:b/>
                <w:bCs/>
                <w:i/>
                <w:iCs/>
              </w:rPr>
              <w:t>an analysis</w:t>
            </w:r>
            <w:r w:rsidRPr="00810EFC">
              <w:t xml:space="preserve"> of the relative effects of the health technology being assessed on the patient-relevant health outcomes </w:t>
            </w:r>
            <w:r w:rsidRPr="00810EFC">
              <w:rPr>
                <w:b/>
                <w:bCs/>
                <w:i/>
                <w:iCs/>
              </w:rPr>
              <w:t>chosen</w:t>
            </w:r>
            <w:r w:rsidRPr="00810EFC">
              <w:t xml:space="preserve"> for the assessment;</w:t>
            </w:r>
          </w:p>
        </w:tc>
        <w:tc>
          <w:tcPr>
            <w:tcW w:w="4876" w:type="dxa"/>
          </w:tcPr>
          <w:p w14:paraId="7F7BF117" w14:textId="77777777" w:rsidR="00D01003" w:rsidRPr="00810EFC" w:rsidRDefault="00D01003" w:rsidP="00193117">
            <w:pPr>
              <w:pStyle w:val="Normal6"/>
              <w:rPr>
                <w:szCs w:val="24"/>
              </w:rPr>
            </w:pPr>
            <w:r w:rsidRPr="00810EFC">
              <w:t>(a)</w:t>
            </w:r>
            <w:r w:rsidRPr="00810EFC">
              <w:tab/>
            </w:r>
            <w:r w:rsidRPr="00810EFC">
              <w:rPr>
                <w:b/>
                <w:bCs/>
                <w:i/>
                <w:iCs/>
              </w:rPr>
              <w:t>a description</w:t>
            </w:r>
            <w:r w:rsidRPr="00810EFC">
              <w:t xml:space="preserve"> of the relative effects of the health technology being assessed on the patient-relevant health outcomes </w:t>
            </w:r>
            <w:r w:rsidRPr="00810EFC">
              <w:rPr>
                <w:b/>
                <w:bCs/>
                <w:i/>
                <w:iCs/>
              </w:rPr>
              <w:t>agreed</w:t>
            </w:r>
            <w:r w:rsidRPr="00810EFC">
              <w:t xml:space="preserve"> for the assessment;</w:t>
            </w:r>
          </w:p>
        </w:tc>
      </w:tr>
    </w:tbl>
    <w:p w14:paraId="49F15AF0"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4B3A7876" w14:textId="77777777" w:rsidR="00D01003" w:rsidRPr="00810EFC" w:rsidRDefault="00D01003" w:rsidP="00D01003">
      <w:pPr>
        <w:pStyle w:val="Normal12Italic"/>
      </w:pPr>
      <w:r w:rsidRPr="00810EFC">
        <w:t>The joint clinical assessment shall provide a factual description of the relative effects of the health technology. Judgements should not be made about the magnitude of the effect, which should belong to the national appraisal phase of the process.</w:t>
      </w:r>
    </w:p>
    <w:p w14:paraId="1D2C2774" w14:textId="77777777" w:rsidR="00D01003" w:rsidRPr="00810EFC" w:rsidRDefault="00D01003" w:rsidP="00D01003">
      <w:r w:rsidRPr="00810EFC">
        <w:rPr>
          <w:rStyle w:val="HideTWBExt"/>
          <w:noProof w:val="0"/>
        </w:rPr>
        <w:t>&lt;/Amend&gt;</w:t>
      </w:r>
    </w:p>
    <w:p w14:paraId="066C1627"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33</w:t>
      </w:r>
      <w:r w:rsidRPr="00810EFC">
        <w:rPr>
          <w:rStyle w:val="HideTWBExt"/>
          <w:noProof w:val="0"/>
        </w:rPr>
        <w:t>&lt;/NumAm&gt;</w:t>
      </w:r>
    </w:p>
    <w:p w14:paraId="7B9A7962"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02F8CAD"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6 – paragraph 5 a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F0CB7C4" w14:textId="77777777" w:rsidTr="00193117">
        <w:trPr>
          <w:trHeight w:hRule="exact" w:val="240"/>
          <w:jc w:val="center"/>
        </w:trPr>
        <w:tc>
          <w:tcPr>
            <w:tcW w:w="9752" w:type="dxa"/>
            <w:gridSpan w:val="2"/>
          </w:tcPr>
          <w:p w14:paraId="6B34AE39" w14:textId="77777777" w:rsidR="00D01003" w:rsidRPr="00810EFC" w:rsidRDefault="00D01003" w:rsidP="00193117">
            <w:pPr>
              <w:rPr>
                <w:lang w:val="fr-FR"/>
              </w:rPr>
            </w:pPr>
          </w:p>
        </w:tc>
      </w:tr>
      <w:tr w:rsidR="00D01003" w:rsidRPr="00810EFC" w14:paraId="7016394D" w14:textId="77777777" w:rsidTr="00193117">
        <w:trPr>
          <w:trHeight w:val="240"/>
          <w:jc w:val="center"/>
        </w:trPr>
        <w:tc>
          <w:tcPr>
            <w:tcW w:w="4876" w:type="dxa"/>
          </w:tcPr>
          <w:p w14:paraId="05F2CC2C" w14:textId="77777777" w:rsidR="00D01003" w:rsidRPr="00810EFC" w:rsidRDefault="00D01003" w:rsidP="00193117">
            <w:pPr>
              <w:pStyle w:val="ColumnHeading"/>
            </w:pPr>
            <w:r w:rsidRPr="00810EFC">
              <w:t>Text proposed by the Commission</w:t>
            </w:r>
          </w:p>
        </w:tc>
        <w:tc>
          <w:tcPr>
            <w:tcW w:w="4876" w:type="dxa"/>
          </w:tcPr>
          <w:p w14:paraId="4E8F7206" w14:textId="77777777" w:rsidR="00D01003" w:rsidRPr="00810EFC" w:rsidRDefault="00D01003" w:rsidP="00193117">
            <w:pPr>
              <w:pStyle w:val="ColumnHeading"/>
            </w:pPr>
            <w:r w:rsidRPr="00810EFC">
              <w:t>Amendment</w:t>
            </w:r>
          </w:p>
        </w:tc>
      </w:tr>
      <w:tr w:rsidR="00D01003" w:rsidRPr="00810EFC" w14:paraId="56649ECD" w14:textId="77777777" w:rsidTr="00193117">
        <w:trPr>
          <w:jc w:val="center"/>
        </w:trPr>
        <w:tc>
          <w:tcPr>
            <w:tcW w:w="4876" w:type="dxa"/>
          </w:tcPr>
          <w:p w14:paraId="1FA1391C" w14:textId="77777777" w:rsidR="00D01003" w:rsidRPr="00810EFC" w:rsidRDefault="00D01003" w:rsidP="00193117">
            <w:pPr>
              <w:pStyle w:val="Normal6"/>
            </w:pPr>
          </w:p>
        </w:tc>
        <w:tc>
          <w:tcPr>
            <w:tcW w:w="4876" w:type="dxa"/>
          </w:tcPr>
          <w:p w14:paraId="07189DA6" w14:textId="77777777" w:rsidR="00D01003" w:rsidRPr="00810EFC" w:rsidRDefault="00D01003" w:rsidP="00193117">
            <w:pPr>
              <w:pStyle w:val="Normal6"/>
            </w:pPr>
            <w:r w:rsidRPr="00810EFC">
              <w:rPr>
                <w:b/>
                <w:i/>
                <w:color w:val="000000"/>
              </w:rPr>
              <w:t>5 a.</w:t>
            </w:r>
            <w:r w:rsidRPr="00810EFC">
              <w:tab/>
            </w:r>
            <w:r w:rsidRPr="00810EFC">
              <w:rPr>
                <w:b/>
                <w:i/>
                <w:color w:val="000000"/>
              </w:rPr>
              <w:t>The joint clinical assessment report shall neither refer to non-clinical assessment domains nor shall it draw conclusions on the added value of the technologies concerned, since those shall remain part of national appraisal processes.</w:t>
            </w:r>
          </w:p>
        </w:tc>
      </w:tr>
    </w:tbl>
    <w:p w14:paraId="6D2D12D5" w14:textId="77777777" w:rsidR="00D01003" w:rsidRPr="00810EFC" w:rsidRDefault="00D01003" w:rsidP="00D01003">
      <w:r w:rsidRPr="00810EFC">
        <w:rPr>
          <w:rStyle w:val="HideTWBExt"/>
          <w:noProof w:val="0"/>
        </w:rPr>
        <w:t>&lt;/Amend&gt;</w:t>
      </w:r>
    </w:p>
    <w:p w14:paraId="753878F3"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34</w:t>
      </w:r>
      <w:r w:rsidRPr="00810EFC">
        <w:rPr>
          <w:rStyle w:val="HideTWBExt"/>
          <w:b w:val="0"/>
          <w:noProof w:val="0"/>
        </w:rPr>
        <w:t>&lt;/NumAm&gt;</w:t>
      </w:r>
    </w:p>
    <w:p w14:paraId="128500FC"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3837D05" w14:textId="77777777" w:rsidR="00D01003" w:rsidRPr="00810EFC" w:rsidRDefault="00D01003" w:rsidP="00D01003">
      <w:pPr>
        <w:pStyle w:val="NormalBold"/>
        <w:keepNext/>
      </w:pPr>
      <w:r w:rsidRPr="00810EFC">
        <w:rPr>
          <w:rStyle w:val="HideTWBExt"/>
          <w:b w:val="0"/>
          <w:noProof w:val="0"/>
        </w:rPr>
        <w:t>&lt;Article&gt;</w:t>
      </w:r>
      <w:r w:rsidRPr="00810EFC">
        <w:t>Article 6 – paragraph 6</w:t>
      </w:r>
      <w:r w:rsidRPr="00810EFC">
        <w:rPr>
          <w:rStyle w:val="HideTWBExt"/>
          <w:b w:val="0"/>
          <w:noProof w:val="0"/>
        </w:rPr>
        <w:t>&lt;/Article&gt;</w:t>
      </w:r>
    </w:p>
    <w:p w14:paraId="365FE882"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56864EF0" w14:textId="77777777" w:rsidTr="00193117">
        <w:trPr>
          <w:jc w:val="center"/>
        </w:trPr>
        <w:tc>
          <w:tcPr>
            <w:tcW w:w="9752" w:type="dxa"/>
            <w:gridSpan w:val="2"/>
          </w:tcPr>
          <w:p w14:paraId="186785D7" w14:textId="77777777" w:rsidR="00D01003" w:rsidRPr="00810EFC" w:rsidRDefault="00D01003" w:rsidP="00193117">
            <w:pPr>
              <w:keepNext/>
            </w:pPr>
          </w:p>
        </w:tc>
      </w:tr>
      <w:tr w:rsidR="00D01003" w:rsidRPr="00810EFC" w14:paraId="78F89456" w14:textId="77777777" w:rsidTr="00193117">
        <w:trPr>
          <w:jc w:val="center"/>
        </w:trPr>
        <w:tc>
          <w:tcPr>
            <w:tcW w:w="4876" w:type="dxa"/>
          </w:tcPr>
          <w:p w14:paraId="798F321D" w14:textId="77777777" w:rsidR="00D01003" w:rsidRPr="00810EFC" w:rsidRDefault="00D01003" w:rsidP="00193117">
            <w:pPr>
              <w:pStyle w:val="ColumnHeading"/>
              <w:keepNext/>
            </w:pPr>
            <w:r w:rsidRPr="00810EFC">
              <w:t>Text proposed by the Commission</w:t>
            </w:r>
          </w:p>
        </w:tc>
        <w:tc>
          <w:tcPr>
            <w:tcW w:w="4876" w:type="dxa"/>
          </w:tcPr>
          <w:p w14:paraId="05827614" w14:textId="77777777" w:rsidR="00D01003" w:rsidRPr="00810EFC" w:rsidRDefault="00D01003" w:rsidP="00193117">
            <w:pPr>
              <w:pStyle w:val="ColumnHeading"/>
              <w:keepNext/>
            </w:pPr>
            <w:r w:rsidRPr="00810EFC">
              <w:t>Amendment</w:t>
            </w:r>
          </w:p>
        </w:tc>
      </w:tr>
      <w:tr w:rsidR="00D01003" w:rsidRPr="00810EFC" w14:paraId="370B48DC" w14:textId="77777777" w:rsidTr="00193117">
        <w:trPr>
          <w:jc w:val="center"/>
        </w:trPr>
        <w:tc>
          <w:tcPr>
            <w:tcW w:w="4876" w:type="dxa"/>
          </w:tcPr>
          <w:p w14:paraId="735F947C" w14:textId="77777777" w:rsidR="00D01003" w:rsidRPr="00810EFC" w:rsidRDefault="00D01003" w:rsidP="00193117">
            <w:pPr>
              <w:pStyle w:val="Normal6"/>
            </w:pPr>
            <w:r w:rsidRPr="00810EFC">
              <w:t>6.</w:t>
            </w:r>
            <w:r w:rsidRPr="00810EFC">
              <w:tab/>
              <w:t xml:space="preserve">Where, at any stage in the </w:t>
            </w:r>
            <w:r w:rsidRPr="00810EFC">
              <w:lastRenderedPageBreak/>
              <w:t xml:space="preserve">preparation of the draft joint clinical assessment report, the assessor considers that additional evidence from the submitting health technology developer is necessary in order to complete the report, it may request the designated sub-group to suspend the time period set for the preparation of the report and to request additional evidence from the health technology developer. Having </w:t>
            </w:r>
            <w:r w:rsidRPr="00810EFC">
              <w:rPr>
                <w:b/>
                <w:bCs/>
                <w:i/>
                <w:iCs/>
              </w:rPr>
              <w:t>consulted</w:t>
            </w:r>
            <w:r w:rsidRPr="00810EFC">
              <w:t xml:space="preserve"> the health technology developer on </w:t>
            </w:r>
            <w:r w:rsidRPr="00810EFC">
              <w:rPr>
                <w:b/>
                <w:i/>
              </w:rPr>
              <w:t>the time needed</w:t>
            </w:r>
            <w:r w:rsidRPr="00810EFC">
              <w:t xml:space="preserve"> </w:t>
            </w:r>
            <w:r w:rsidRPr="00810EFC">
              <w:rPr>
                <w:b/>
                <w:i/>
              </w:rPr>
              <w:t xml:space="preserve">to prepare </w:t>
            </w:r>
            <w:r w:rsidRPr="00810EFC">
              <w:t>the necessary additional evidence, the request from the assessor shall specify the number of working days for which the preparation shall be suspended.</w:t>
            </w:r>
          </w:p>
        </w:tc>
        <w:tc>
          <w:tcPr>
            <w:tcW w:w="4876" w:type="dxa"/>
          </w:tcPr>
          <w:p w14:paraId="34D052F5" w14:textId="77777777" w:rsidR="00D01003" w:rsidRPr="00810EFC" w:rsidRDefault="00D01003" w:rsidP="00193117">
            <w:pPr>
              <w:pStyle w:val="Normal6"/>
              <w:rPr>
                <w:szCs w:val="24"/>
              </w:rPr>
            </w:pPr>
            <w:r w:rsidRPr="00810EFC">
              <w:lastRenderedPageBreak/>
              <w:t>6.</w:t>
            </w:r>
            <w:r w:rsidRPr="00810EFC">
              <w:tab/>
              <w:t xml:space="preserve">Where, at any stage in the </w:t>
            </w:r>
            <w:r w:rsidRPr="00810EFC">
              <w:lastRenderedPageBreak/>
              <w:t xml:space="preserve">preparation of the draft joint clinical assessment report, the assessor considers that additional evidence from the submitting health technology developer is necessary in order to complete the report, it may request the designated sub-group to suspend </w:t>
            </w:r>
            <w:r w:rsidRPr="00810EFC">
              <w:rPr>
                <w:b/>
                <w:i/>
              </w:rPr>
              <w:t>once</w:t>
            </w:r>
            <w:r w:rsidRPr="00810EFC">
              <w:t xml:space="preserve"> the time period set for the preparation of the report and to request additional evidence from the health technology developer</w:t>
            </w:r>
            <w:r w:rsidRPr="00810EFC">
              <w:rPr>
                <w:b/>
                <w:bCs/>
                <w:i/>
                <w:iCs/>
              </w:rPr>
              <w:t>, provided that such evidence is available in advance of the marketing authorisation</w:t>
            </w:r>
            <w:r w:rsidRPr="00810EFC">
              <w:t xml:space="preserve">. Having </w:t>
            </w:r>
            <w:r w:rsidRPr="00810EFC">
              <w:rPr>
                <w:b/>
                <w:bCs/>
                <w:i/>
                <w:iCs/>
              </w:rPr>
              <w:t>agreed with</w:t>
            </w:r>
            <w:r w:rsidRPr="00810EFC">
              <w:t xml:space="preserve"> the health technology developer on the necessary additional evidence</w:t>
            </w:r>
            <w:r w:rsidRPr="00810EFC">
              <w:rPr>
                <w:b/>
                <w:i/>
              </w:rPr>
              <w:t xml:space="preserve"> and the time needed to prepare </w:t>
            </w:r>
            <w:r w:rsidRPr="00810EFC">
              <w:rPr>
                <w:b/>
                <w:bCs/>
                <w:i/>
                <w:iCs/>
              </w:rPr>
              <w:t>it,</w:t>
            </w:r>
            <w:r w:rsidRPr="00810EFC">
              <w:t xml:space="preserve"> the request from the assessor shall specify the number of working days for which the preparation shall be suspended.</w:t>
            </w:r>
          </w:p>
        </w:tc>
      </w:tr>
    </w:tbl>
    <w:p w14:paraId="46F7012E"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0CF512B6" w14:textId="77777777" w:rsidR="00D01003" w:rsidRPr="00810EFC" w:rsidRDefault="00D01003" w:rsidP="00D01003">
      <w:pPr>
        <w:pStyle w:val="Normal12Italic"/>
      </w:pPr>
      <w:r w:rsidRPr="00810EFC">
        <w:t>While it is legitimate for the co-assessors to have an opportunity to request additional evidence where the submission is incomplete, such evidence should be limited to data available at the stage of submission for marketing authorisation. These provisions should not be used to unduly delay the clinical assessments by requiring data that the health technology developer does not have or may need an unreasonable amount of time to generate.</w:t>
      </w:r>
    </w:p>
    <w:p w14:paraId="30DB9128" w14:textId="77777777" w:rsidR="00D01003" w:rsidRPr="00810EFC" w:rsidRDefault="00D01003" w:rsidP="00D01003">
      <w:r w:rsidRPr="00810EFC">
        <w:rPr>
          <w:rStyle w:val="HideTWBExt"/>
          <w:noProof w:val="0"/>
        </w:rPr>
        <w:t>&lt;/Amend&gt;</w:t>
      </w:r>
    </w:p>
    <w:p w14:paraId="725C787B"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35</w:t>
      </w:r>
      <w:r w:rsidRPr="00810EFC">
        <w:rPr>
          <w:rStyle w:val="HideTWBExt"/>
          <w:b w:val="0"/>
          <w:noProof w:val="0"/>
        </w:rPr>
        <w:t>&lt;/NumAm&gt;</w:t>
      </w:r>
    </w:p>
    <w:p w14:paraId="6086F56D" w14:textId="77777777" w:rsidR="00D01003" w:rsidRPr="00810EFC" w:rsidRDefault="00D01003" w:rsidP="00D01003"/>
    <w:p w14:paraId="3482426C"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043AEB53" w14:textId="77777777" w:rsidR="00D01003" w:rsidRPr="00810EFC" w:rsidRDefault="00D01003" w:rsidP="00D01003">
      <w:pPr>
        <w:pStyle w:val="NormalBold"/>
      </w:pPr>
      <w:r w:rsidRPr="00810EFC">
        <w:rPr>
          <w:rStyle w:val="HideTWBExt"/>
          <w:b w:val="0"/>
          <w:noProof w:val="0"/>
        </w:rPr>
        <w:t>&lt;Article&gt;</w:t>
      </w:r>
      <w:r w:rsidRPr="00810EFC">
        <w:t>Article 6 – paragraph 9</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66ADE73" w14:textId="77777777" w:rsidTr="00193117">
        <w:trPr>
          <w:jc w:val="center"/>
        </w:trPr>
        <w:tc>
          <w:tcPr>
            <w:tcW w:w="9752" w:type="dxa"/>
            <w:gridSpan w:val="2"/>
          </w:tcPr>
          <w:p w14:paraId="63628A92" w14:textId="77777777" w:rsidR="00D01003" w:rsidRPr="00810EFC" w:rsidRDefault="00D01003" w:rsidP="00193117">
            <w:pPr>
              <w:keepNext/>
            </w:pPr>
          </w:p>
        </w:tc>
      </w:tr>
      <w:tr w:rsidR="00D01003" w:rsidRPr="00810EFC" w14:paraId="6188E840" w14:textId="77777777" w:rsidTr="00193117">
        <w:trPr>
          <w:jc w:val="center"/>
        </w:trPr>
        <w:tc>
          <w:tcPr>
            <w:tcW w:w="4876" w:type="dxa"/>
            <w:hideMark/>
          </w:tcPr>
          <w:p w14:paraId="5CE4D2B1" w14:textId="77777777" w:rsidR="00D01003" w:rsidRPr="00810EFC" w:rsidRDefault="00D01003" w:rsidP="00193117">
            <w:pPr>
              <w:pStyle w:val="ColumnHeading"/>
              <w:keepNext/>
            </w:pPr>
            <w:r w:rsidRPr="00810EFC">
              <w:t>Text proposed by the Commission</w:t>
            </w:r>
          </w:p>
        </w:tc>
        <w:tc>
          <w:tcPr>
            <w:tcW w:w="4876" w:type="dxa"/>
            <w:hideMark/>
          </w:tcPr>
          <w:p w14:paraId="5173C63D" w14:textId="77777777" w:rsidR="00D01003" w:rsidRPr="00810EFC" w:rsidRDefault="00D01003" w:rsidP="00193117">
            <w:pPr>
              <w:pStyle w:val="ColumnHeading"/>
              <w:keepNext/>
            </w:pPr>
            <w:r w:rsidRPr="00810EFC">
              <w:t>Amendment</w:t>
            </w:r>
          </w:p>
        </w:tc>
      </w:tr>
      <w:tr w:rsidR="00D01003" w:rsidRPr="00810EFC" w14:paraId="15522D77" w14:textId="77777777" w:rsidTr="00193117">
        <w:trPr>
          <w:jc w:val="center"/>
        </w:trPr>
        <w:tc>
          <w:tcPr>
            <w:tcW w:w="4876" w:type="dxa"/>
            <w:hideMark/>
          </w:tcPr>
          <w:p w14:paraId="5C42D423" w14:textId="77777777" w:rsidR="00D01003" w:rsidRPr="00810EFC" w:rsidRDefault="00D01003" w:rsidP="00193117">
            <w:pPr>
              <w:pStyle w:val="Normal6"/>
            </w:pPr>
            <w:r w:rsidRPr="00810EFC">
              <w:t>9.</w:t>
            </w:r>
            <w:r w:rsidRPr="00810EFC">
              <w:tab/>
              <w:t xml:space="preserve">The designated sub-group shall ensure that stakeholders, including </w:t>
            </w:r>
            <w:r w:rsidRPr="00810EFC">
              <w:rPr>
                <w:b/>
                <w:i/>
              </w:rPr>
              <w:t>patients</w:t>
            </w:r>
            <w:r w:rsidRPr="00810EFC">
              <w:t xml:space="preserve"> and clinical experts, are given an opportunity to provide comments during the preparation of the draft joint clinical assessment report and the summary report and set a time-frame in which they may submit comments.</w:t>
            </w:r>
          </w:p>
        </w:tc>
        <w:tc>
          <w:tcPr>
            <w:tcW w:w="4876" w:type="dxa"/>
            <w:hideMark/>
          </w:tcPr>
          <w:p w14:paraId="0AD12A58" w14:textId="77777777" w:rsidR="00D01003" w:rsidRPr="00810EFC" w:rsidRDefault="00D01003" w:rsidP="00193117">
            <w:pPr>
              <w:pStyle w:val="Normal6"/>
              <w:rPr>
                <w:szCs w:val="24"/>
              </w:rPr>
            </w:pPr>
            <w:r w:rsidRPr="00810EFC">
              <w:t>9.</w:t>
            </w:r>
            <w:r w:rsidRPr="00810EFC">
              <w:tab/>
              <w:t xml:space="preserve">The designated sub-group shall ensure that </w:t>
            </w:r>
            <w:r w:rsidRPr="00810EFC">
              <w:rPr>
                <w:b/>
                <w:i/>
              </w:rPr>
              <w:t>all relevant</w:t>
            </w:r>
            <w:r w:rsidRPr="00810EFC">
              <w:t xml:space="preserve"> stakeholders, including </w:t>
            </w:r>
            <w:r w:rsidRPr="00810EFC">
              <w:rPr>
                <w:b/>
                <w:i/>
              </w:rPr>
              <w:t>patient organisations, health professionals</w:t>
            </w:r>
            <w:r w:rsidRPr="00810EFC">
              <w:t xml:space="preserve"> and clinical experts, are given an opportunity to provide comments during the preparation of the draft joint clinical assessment report and the summary report and set a time-frame in which they may submit comments.</w:t>
            </w:r>
          </w:p>
        </w:tc>
      </w:tr>
    </w:tbl>
    <w:p w14:paraId="0CA6EA40" w14:textId="77777777" w:rsidR="00D01003" w:rsidRPr="00810EFC" w:rsidRDefault="00D01003" w:rsidP="00D01003">
      <w:r w:rsidRPr="00810EFC">
        <w:rPr>
          <w:rStyle w:val="HideTWBExt"/>
          <w:noProof w:val="0"/>
        </w:rPr>
        <w:t>&lt;/Amend&gt;</w:t>
      </w:r>
    </w:p>
    <w:p w14:paraId="7A755FAE" w14:textId="77777777" w:rsidR="00D01003" w:rsidRPr="00810EFC" w:rsidRDefault="00D01003" w:rsidP="00D01003">
      <w:pPr>
        <w:pStyle w:val="AMNumberTabs"/>
        <w:keepNext/>
      </w:pPr>
      <w:r w:rsidRPr="00810EFC">
        <w:rPr>
          <w:rStyle w:val="HideTWBExt"/>
          <w:b w:val="0"/>
          <w:noProof w:val="0"/>
        </w:rPr>
        <w:lastRenderedPageBreak/>
        <w:t>&lt;Amend&gt;</w:t>
      </w:r>
      <w:r w:rsidRPr="00810EFC">
        <w:t>Amendment</w:t>
      </w:r>
      <w:r w:rsidRPr="00810EFC">
        <w:tab/>
      </w:r>
      <w:r w:rsidRPr="00810EFC">
        <w:tab/>
      </w:r>
      <w:r w:rsidRPr="00810EFC">
        <w:rPr>
          <w:rStyle w:val="HideTWBExt"/>
          <w:b w:val="0"/>
          <w:noProof w:val="0"/>
        </w:rPr>
        <w:t>&lt;NumAm&gt;</w:t>
      </w:r>
      <w:r w:rsidRPr="00810EFC">
        <w:rPr>
          <w:color w:val="000000"/>
        </w:rPr>
        <w:t>36</w:t>
      </w:r>
      <w:r w:rsidRPr="00810EFC">
        <w:rPr>
          <w:rStyle w:val="HideTWBExt"/>
          <w:b w:val="0"/>
          <w:noProof w:val="0"/>
        </w:rPr>
        <w:t>&lt;/NumAm&gt;</w:t>
      </w:r>
    </w:p>
    <w:p w14:paraId="03E48C87" w14:textId="77777777" w:rsidR="00D01003" w:rsidRPr="00810EFC" w:rsidRDefault="00D01003" w:rsidP="00D01003"/>
    <w:p w14:paraId="71EFC353"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16252E68" w14:textId="77777777" w:rsidR="00D01003" w:rsidRPr="00810EFC" w:rsidRDefault="00D01003" w:rsidP="00D01003">
      <w:pPr>
        <w:pStyle w:val="NormalBold"/>
      </w:pPr>
      <w:r w:rsidRPr="00810EFC">
        <w:rPr>
          <w:rStyle w:val="HideTWBExt"/>
          <w:b w:val="0"/>
          <w:noProof w:val="0"/>
        </w:rPr>
        <w:t>&lt;Article&gt;</w:t>
      </w:r>
      <w:r w:rsidRPr="00810EFC">
        <w:t>Article 6 – paragraph 12</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11AC479" w14:textId="77777777" w:rsidTr="00193117">
        <w:trPr>
          <w:jc w:val="center"/>
        </w:trPr>
        <w:tc>
          <w:tcPr>
            <w:tcW w:w="9752" w:type="dxa"/>
            <w:gridSpan w:val="2"/>
          </w:tcPr>
          <w:p w14:paraId="2B720AF3" w14:textId="77777777" w:rsidR="00D01003" w:rsidRPr="00810EFC" w:rsidRDefault="00D01003" w:rsidP="00193117">
            <w:pPr>
              <w:keepNext/>
            </w:pPr>
          </w:p>
        </w:tc>
      </w:tr>
      <w:tr w:rsidR="00D01003" w:rsidRPr="00810EFC" w14:paraId="395C7F25" w14:textId="77777777" w:rsidTr="00193117">
        <w:trPr>
          <w:jc w:val="center"/>
        </w:trPr>
        <w:tc>
          <w:tcPr>
            <w:tcW w:w="4876" w:type="dxa"/>
            <w:hideMark/>
          </w:tcPr>
          <w:p w14:paraId="0AF038A4" w14:textId="77777777" w:rsidR="00D01003" w:rsidRPr="00810EFC" w:rsidRDefault="00D01003" w:rsidP="00193117">
            <w:pPr>
              <w:pStyle w:val="ColumnHeading"/>
              <w:keepNext/>
            </w:pPr>
            <w:r w:rsidRPr="00810EFC">
              <w:t>Text proposed by the Commission</w:t>
            </w:r>
          </w:p>
        </w:tc>
        <w:tc>
          <w:tcPr>
            <w:tcW w:w="4876" w:type="dxa"/>
            <w:hideMark/>
          </w:tcPr>
          <w:p w14:paraId="3CB9A785" w14:textId="77777777" w:rsidR="00D01003" w:rsidRPr="00810EFC" w:rsidRDefault="00D01003" w:rsidP="00193117">
            <w:pPr>
              <w:pStyle w:val="ColumnHeading"/>
              <w:keepNext/>
            </w:pPr>
            <w:r w:rsidRPr="00810EFC">
              <w:t>Amendment</w:t>
            </w:r>
          </w:p>
        </w:tc>
      </w:tr>
      <w:tr w:rsidR="00D01003" w:rsidRPr="00810EFC" w14:paraId="089CDBD4" w14:textId="77777777" w:rsidTr="00193117">
        <w:trPr>
          <w:jc w:val="center"/>
        </w:trPr>
        <w:tc>
          <w:tcPr>
            <w:tcW w:w="4876" w:type="dxa"/>
            <w:hideMark/>
          </w:tcPr>
          <w:p w14:paraId="2C868283" w14:textId="77777777" w:rsidR="00D01003" w:rsidRPr="00810EFC" w:rsidRDefault="00D01003" w:rsidP="00193117">
            <w:pPr>
              <w:pStyle w:val="Normal6"/>
            </w:pPr>
            <w:r w:rsidRPr="00810EFC">
              <w:t>12.</w:t>
            </w:r>
            <w:r w:rsidRPr="00810EFC">
              <w:tab/>
              <w:t xml:space="preserve">The Coordination Group shall approve the final joint clinical assessment report and summary report, wherever possible by consensus or, where necessary, by a </w:t>
            </w:r>
            <w:r w:rsidRPr="00810EFC">
              <w:rPr>
                <w:b/>
                <w:i/>
              </w:rPr>
              <w:t>simple</w:t>
            </w:r>
            <w:r w:rsidRPr="00810EFC">
              <w:t xml:space="preserve"> majority of Member States.</w:t>
            </w:r>
          </w:p>
        </w:tc>
        <w:tc>
          <w:tcPr>
            <w:tcW w:w="4876" w:type="dxa"/>
            <w:hideMark/>
          </w:tcPr>
          <w:p w14:paraId="3F49ADC9" w14:textId="77777777" w:rsidR="00D01003" w:rsidRPr="00810EFC" w:rsidRDefault="00D01003" w:rsidP="00193117">
            <w:pPr>
              <w:pStyle w:val="Normal6"/>
              <w:rPr>
                <w:szCs w:val="24"/>
              </w:rPr>
            </w:pPr>
            <w:r w:rsidRPr="00810EFC">
              <w:t>12.</w:t>
            </w:r>
            <w:r w:rsidRPr="00810EFC">
              <w:tab/>
              <w:t xml:space="preserve">The Coordination Group shall approve the final joint clinical assessment report and summary report, wherever possible by consensus or, where necessary, by a </w:t>
            </w:r>
            <w:r w:rsidRPr="00810EFC">
              <w:rPr>
                <w:b/>
                <w:i/>
              </w:rPr>
              <w:t>two-thirds</w:t>
            </w:r>
            <w:r w:rsidRPr="00810EFC">
              <w:t xml:space="preserve"> majority of Member States.</w:t>
            </w:r>
          </w:p>
        </w:tc>
      </w:tr>
    </w:tbl>
    <w:p w14:paraId="04AA0566" w14:textId="77777777" w:rsidR="00D01003" w:rsidRPr="00810EFC" w:rsidRDefault="00D01003" w:rsidP="00D01003">
      <w:r w:rsidRPr="00810EFC">
        <w:rPr>
          <w:rStyle w:val="HideTWBExt"/>
          <w:noProof w:val="0"/>
        </w:rPr>
        <w:t>&lt;/Amend&gt;</w:t>
      </w:r>
    </w:p>
    <w:p w14:paraId="099DC21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37</w:t>
      </w:r>
      <w:r w:rsidRPr="00810EFC">
        <w:rPr>
          <w:rStyle w:val="HideTWBExt"/>
          <w:b w:val="0"/>
          <w:noProof w:val="0"/>
        </w:rPr>
        <w:t>&lt;/NumAm&gt;</w:t>
      </w:r>
    </w:p>
    <w:p w14:paraId="042ADFDE" w14:textId="77777777" w:rsidR="00D01003" w:rsidRPr="00810EFC" w:rsidRDefault="00D01003" w:rsidP="00D01003"/>
    <w:p w14:paraId="7BDB0B61"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1D50903C"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6 – paragraph 14 a (new)</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1CB7FF19" w14:textId="77777777" w:rsidTr="00193117">
        <w:trPr>
          <w:jc w:val="center"/>
        </w:trPr>
        <w:tc>
          <w:tcPr>
            <w:tcW w:w="9752" w:type="dxa"/>
            <w:gridSpan w:val="2"/>
          </w:tcPr>
          <w:p w14:paraId="36BA1B59" w14:textId="77777777" w:rsidR="00D01003" w:rsidRPr="00810EFC" w:rsidRDefault="00D01003" w:rsidP="00193117">
            <w:pPr>
              <w:keepNext/>
              <w:rPr>
                <w:lang w:val="fr-FR"/>
              </w:rPr>
            </w:pPr>
          </w:p>
        </w:tc>
      </w:tr>
      <w:tr w:rsidR="00D01003" w:rsidRPr="00810EFC" w14:paraId="03174743" w14:textId="77777777" w:rsidTr="00193117">
        <w:trPr>
          <w:jc w:val="center"/>
        </w:trPr>
        <w:tc>
          <w:tcPr>
            <w:tcW w:w="4876" w:type="dxa"/>
            <w:hideMark/>
          </w:tcPr>
          <w:p w14:paraId="59C22CC9" w14:textId="77777777" w:rsidR="00D01003" w:rsidRPr="00810EFC" w:rsidRDefault="00D01003" w:rsidP="00193117">
            <w:pPr>
              <w:pStyle w:val="ColumnHeading"/>
              <w:keepNext/>
            </w:pPr>
            <w:r w:rsidRPr="00810EFC">
              <w:t>Text proposed by the Commission</w:t>
            </w:r>
          </w:p>
        </w:tc>
        <w:tc>
          <w:tcPr>
            <w:tcW w:w="4876" w:type="dxa"/>
            <w:hideMark/>
          </w:tcPr>
          <w:p w14:paraId="093CF889" w14:textId="77777777" w:rsidR="00D01003" w:rsidRPr="00810EFC" w:rsidRDefault="00D01003" w:rsidP="00193117">
            <w:pPr>
              <w:pStyle w:val="ColumnHeading"/>
              <w:keepNext/>
            </w:pPr>
            <w:r w:rsidRPr="00810EFC">
              <w:t>Amendment</w:t>
            </w:r>
          </w:p>
        </w:tc>
      </w:tr>
      <w:tr w:rsidR="00D01003" w:rsidRPr="00810EFC" w14:paraId="1FE60A65" w14:textId="77777777" w:rsidTr="00193117">
        <w:trPr>
          <w:jc w:val="center"/>
        </w:trPr>
        <w:tc>
          <w:tcPr>
            <w:tcW w:w="4876" w:type="dxa"/>
          </w:tcPr>
          <w:p w14:paraId="2F157E41" w14:textId="77777777" w:rsidR="00D01003" w:rsidRPr="00810EFC" w:rsidRDefault="00D01003" w:rsidP="00193117">
            <w:pPr>
              <w:pStyle w:val="Normal6"/>
            </w:pPr>
          </w:p>
        </w:tc>
        <w:tc>
          <w:tcPr>
            <w:tcW w:w="4876" w:type="dxa"/>
            <w:hideMark/>
          </w:tcPr>
          <w:p w14:paraId="66993DD5" w14:textId="77777777" w:rsidR="00D01003" w:rsidRPr="00810EFC" w:rsidRDefault="00D01003" w:rsidP="00193117">
            <w:pPr>
              <w:pStyle w:val="Normal6"/>
              <w:rPr>
                <w:szCs w:val="24"/>
              </w:rPr>
            </w:pPr>
            <w:r w:rsidRPr="00810EFC">
              <w:rPr>
                <w:b/>
                <w:i/>
              </w:rPr>
              <w:t>14 a.</w:t>
            </w:r>
            <w:r w:rsidRPr="00810EFC">
              <w:rPr>
                <w:b/>
                <w:i/>
              </w:rPr>
              <w:tab/>
              <w:t>Upon receipt of an approved joint clinical assessment report and summary report, the submitting health technology developer may object in writing to the Coordination Group and the Commission within seven working days, providing detailed grounds for the objections. The Coordination Group shall evaluate the objections within 30 working days and may revise the report if and as necessary. It shall approve and submit the final joint clinical assessment report, the summary report and an explanatory document setting out how the objections were addressed.</w:t>
            </w:r>
          </w:p>
        </w:tc>
      </w:tr>
    </w:tbl>
    <w:p w14:paraId="57297B63" w14:textId="77777777" w:rsidR="00D01003" w:rsidRPr="00810EFC" w:rsidRDefault="00D01003" w:rsidP="00D01003">
      <w:r w:rsidRPr="00810EFC">
        <w:rPr>
          <w:rStyle w:val="HideTWBExt"/>
          <w:noProof w:val="0"/>
        </w:rPr>
        <w:t>&lt;/Amend&gt;</w:t>
      </w:r>
    </w:p>
    <w:p w14:paraId="6D6F75BB"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38</w:t>
      </w:r>
      <w:r w:rsidRPr="00810EFC">
        <w:rPr>
          <w:rStyle w:val="HideTWBExt"/>
          <w:b w:val="0"/>
          <w:noProof w:val="0"/>
        </w:rPr>
        <w:t>&lt;/NumAm&gt;</w:t>
      </w:r>
    </w:p>
    <w:p w14:paraId="68046EEF"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0D20A52A"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7 – paragraph 2 a (new)</w:t>
      </w:r>
      <w:r w:rsidRPr="00810EFC">
        <w:rPr>
          <w:rStyle w:val="HideTWBExt"/>
          <w:b w:val="0"/>
          <w:noProof w:val="0"/>
          <w:lang w:val="fr-FR"/>
        </w:rPr>
        <w:t>&lt;/Article&gt;</w:t>
      </w:r>
    </w:p>
    <w:p w14:paraId="386CE3AC"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3F55FB16" w14:textId="77777777" w:rsidTr="00193117">
        <w:trPr>
          <w:jc w:val="center"/>
        </w:trPr>
        <w:tc>
          <w:tcPr>
            <w:tcW w:w="9752" w:type="dxa"/>
            <w:gridSpan w:val="2"/>
          </w:tcPr>
          <w:p w14:paraId="446705CA" w14:textId="77777777" w:rsidR="00D01003" w:rsidRPr="00810EFC" w:rsidRDefault="00D01003" w:rsidP="00193117">
            <w:pPr>
              <w:keepNext/>
              <w:rPr>
                <w:lang w:val="fr-FR"/>
              </w:rPr>
            </w:pPr>
          </w:p>
        </w:tc>
      </w:tr>
      <w:tr w:rsidR="00D01003" w:rsidRPr="00810EFC" w14:paraId="3FBBE21D" w14:textId="77777777" w:rsidTr="00193117">
        <w:trPr>
          <w:jc w:val="center"/>
        </w:trPr>
        <w:tc>
          <w:tcPr>
            <w:tcW w:w="4876" w:type="dxa"/>
          </w:tcPr>
          <w:p w14:paraId="608E59A0" w14:textId="77777777" w:rsidR="00D01003" w:rsidRPr="00810EFC" w:rsidRDefault="00D01003" w:rsidP="00193117">
            <w:pPr>
              <w:pStyle w:val="ColumnHeading"/>
              <w:keepNext/>
            </w:pPr>
            <w:r w:rsidRPr="00810EFC">
              <w:t>Text proposed by the Commission</w:t>
            </w:r>
          </w:p>
        </w:tc>
        <w:tc>
          <w:tcPr>
            <w:tcW w:w="4876" w:type="dxa"/>
          </w:tcPr>
          <w:p w14:paraId="501138C6" w14:textId="77777777" w:rsidR="00D01003" w:rsidRPr="00810EFC" w:rsidRDefault="00D01003" w:rsidP="00193117">
            <w:pPr>
              <w:pStyle w:val="ColumnHeading"/>
              <w:keepNext/>
            </w:pPr>
            <w:r w:rsidRPr="00810EFC">
              <w:t>Amendment</w:t>
            </w:r>
          </w:p>
        </w:tc>
      </w:tr>
      <w:tr w:rsidR="00D01003" w:rsidRPr="00810EFC" w14:paraId="1EC3A436" w14:textId="77777777" w:rsidTr="00193117">
        <w:trPr>
          <w:jc w:val="center"/>
        </w:trPr>
        <w:tc>
          <w:tcPr>
            <w:tcW w:w="4876" w:type="dxa"/>
          </w:tcPr>
          <w:p w14:paraId="25DE58BD" w14:textId="77777777" w:rsidR="00D01003" w:rsidRPr="00810EFC" w:rsidRDefault="00D01003" w:rsidP="00193117">
            <w:pPr>
              <w:pStyle w:val="Normal6"/>
            </w:pPr>
          </w:p>
        </w:tc>
        <w:tc>
          <w:tcPr>
            <w:tcW w:w="4876" w:type="dxa"/>
          </w:tcPr>
          <w:p w14:paraId="5DFF1B35" w14:textId="77777777" w:rsidR="00D01003" w:rsidRPr="00810EFC" w:rsidRDefault="00D01003" w:rsidP="00193117">
            <w:pPr>
              <w:pStyle w:val="Normal6"/>
              <w:rPr>
                <w:szCs w:val="24"/>
              </w:rPr>
            </w:pPr>
            <w:r w:rsidRPr="00810EFC">
              <w:rPr>
                <w:b/>
                <w:bCs/>
                <w:i/>
                <w:iCs/>
              </w:rPr>
              <w:t>2 a.</w:t>
            </w:r>
            <w:r w:rsidRPr="00810EFC">
              <w:rPr>
                <w:b/>
                <w:bCs/>
                <w:i/>
                <w:iCs/>
              </w:rPr>
              <w:tab/>
              <w:t xml:space="preserve">All of the necessary steps leading to the inclusion of the name of the health </w:t>
            </w:r>
            <w:r w:rsidRPr="00810EFC">
              <w:rPr>
                <w:b/>
                <w:bCs/>
                <w:i/>
                <w:iCs/>
              </w:rPr>
              <w:lastRenderedPageBreak/>
              <w:t>technology that has been the subject of the approved report and summary report shall be completed by the time of the publication of the Commission decision granting the marketing authorisation.</w:t>
            </w:r>
          </w:p>
        </w:tc>
      </w:tr>
    </w:tbl>
    <w:p w14:paraId="527F6AEE"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7D3618F4" w14:textId="77777777" w:rsidR="00D01003" w:rsidRPr="00810EFC" w:rsidRDefault="00D01003" w:rsidP="00D01003">
      <w:pPr>
        <w:pStyle w:val="Normal12Italic"/>
      </w:pPr>
      <w:r w:rsidRPr="00810EFC">
        <w:t>This amendment implements recital 17. The timeline should be more clearly defined in the Regulation proposal to ensure that the joint clinical assessment reports are done completed by the time of the publication of the Commission decision granting marketing authorisation. This timeline is proposed to avoid potential delays in access to medicines.</w:t>
      </w:r>
    </w:p>
    <w:p w14:paraId="1F684972" w14:textId="77777777" w:rsidR="00D01003" w:rsidRPr="00810EFC" w:rsidRDefault="00D01003" w:rsidP="00D01003">
      <w:r w:rsidRPr="00810EFC">
        <w:rPr>
          <w:rStyle w:val="HideTWBExt"/>
          <w:noProof w:val="0"/>
        </w:rPr>
        <w:t>&lt;/Amend&gt;</w:t>
      </w:r>
    </w:p>
    <w:p w14:paraId="7FDB6576"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39</w:t>
      </w:r>
      <w:r w:rsidRPr="00810EFC">
        <w:rPr>
          <w:rStyle w:val="HideTWBExt"/>
          <w:noProof w:val="0"/>
        </w:rPr>
        <w:t>&lt;/NumAm&gt;</w:t>
      </w:r>
    </w:p>
    <w:p w14:paraId="1ED0537C"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391F7A03"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8 – paragraph 1 – point a</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0654F3C8" w14:textId="77777777" w:rsidTr="00193117">
        <w:trPr>
          <w:trHeight w:hRule="exact" w:val="240"/>
          <w:jc w:val="center"/>
        </w:trPr>
        <w:tc>
          <w:tcPr>
            <w:tcW w:w="9752" w:type="dxa"/>
            <w:gridSpan w:val="2"/>
          </w:tcPr>
          <w:p w14:paraId="0798A740" w14:textId="77777777" w:rsidR="00D01003" w:rsidRPr="00810EFC" w:rsidRDefault="00D01003" w:rsidP="00193117">
            <w:pPr>
              <w:rPr>
                <w:lang w:val="fr-FR"/>
              </w:rPr>
            </w:pPr>
          </w:p>
        </w:tc>
      </w:tr>
      <w:tr w:rsidR="00D01003" w:rsidRPr="00810EFC" w14:paraId="405D32F6" w14:textId="77777777" w:rsidTr="00193117">
        <w:trPr>
          <w:trHeight w:val="240"/>
          <w:jc w:val="center"/>
        </w:trPr>
        <w:tc>
          <w:tcPr>
            <w:tcW w:w="4876" w:type="dxa"/>
          </w:tcPr>
          <w:p w14:paraId="0418F59C" w14:textId="77777777" w:rsidR="00D01003" w:rsidRPr="00810EFC" w:rsidRDefault="00D01003" w:rsidP="00193117">
            <w:pPr>
              <w:pStyle w:val="ColumnHeading"/>
            </w:pPr>
            <w:r w:rsidRPr="00810EFC">
              <w:t>Text proposed by the Commission</w:t>
            </w:r>
          </w:p>
        </w:tc>
        <w:tc>
          <w:tcPr>
            <w:tcW w:w="4876" w:type="dxa"/>
          </w:tcPr>
          <w:p w14:paraId="4C930CC1" w14:textId="77777777" w:rsidR="00D01003" w:rsidRPr="00810EFC" w:rsidRDefault="00D01003" w:rsidP="00193117">
            <w:pPr>
              <w:pStyle w:val="ColumnHeading"/>
            </w:pPr>
            <w:r w:rsidRPr="00810EFC">
              <w:t>Amendment</w:t>
            </w:r>
          </w:p>
        </w:tc>
      </w:tr>
      <w:tr w:rsidR="00D01003" w:rsidRPr="00810EFC" w14:paraId="334CA365" w14:textId="77777777" w:rsidTr="00193117">
        <w:trPr>
          <w:jc w:val="center"/>
        </w:trPr>
        <w:tc>
          <w:tcPr>
            <w:tcW w:w="4876" w:type="dxa"/>
          </w:tcPr>
          <w:p w14:paraId="5278E1F4" w14:textId="77777777" w:rsidR="00D01003" w:rsidRPr="00810EFC" w:rsidRDefault="00D01003" w:rsidP="00193117">
            <w:pPr>
              <w:pStyle w:val="Normal6"/>
            </w:pPr>
            <w:r w:rsidRPr="00810EFC">
              <w:rPr>
                <w:b/>
                <w:i/>
                <w:color w:val="000000"/>
              </w:rPr>
              <w:t>(a)</w:t>
            </w:r>
            <w:r w:rsidRPr="00810EFC">
              <w:tab/>
            </w:r>
            <w:r w:rsidRPr="00810EFC">
              <w:rPr>
                <w:b/>
                <w:i/>
                <w:color w:val="000000"/>
              </w:rPr>
              <w:t>not carry out a clinical assessment or an equivalent assessment process on a health technology included in the List of Assessed Health Technologies or for which a joint clinical assessment has been initiated;</w:t>
            </w:r>
          </w:p>
        </w:tc>
        <w:tc>
          <w:tcPr>
            <w:tcW w:w="4876" w:type="dxa"/>
          </w:tcPr>
          <w:p w14:paraId="02813EA3" w14:textId="77777777" w:rsidR="00D01003" w:rsidRPr="00810EFC" w:rsidRDefault="00D01003" w:rsidP="00193117">
            <w:pPr>
              <w:pStyle w:val="Normal6"/>
            </w:pPr>
            <w:r w:rsidRPr="00810EFC">
              <w:rPr>
                <w:b/>
                <w:i/>
                <w:color w:val="000000"/>
              </w:rPr>
              <w:t>deleted</w:t>
            </w:r>
          </w:p>
        </w:tc>
      </w:tr>
    </w:tbl>
    <w:p w14:paraId="1E252BAB" w14:textId="77777777" w:rsidR="00D01003" w:rsidRPr="00810EFC" w:rsidRDefault="00D01003" w:rsidP="00D01003">
      <w:r w:rsidRPr="00810EFC">
        <w:rPr>
          <w:rStyle w:val="HideTWBExt"/>
          <w:noProof w:val="0"/>
        </w:rPr>
        <w:t>&lt;/Amend&gt;</w:t>
      </w:r>
    </w:p>
    <w:p w14:paraId="5B1E746E"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40</w:t>
      </w:r>
      <w:r w:rsidRPr="00810EFC">
        <w:rPr>
          <w:rStyle w:val="HideTWBExt"/>
          <w:noProof w:val="0"/>
        </w:rPr>
        <w:t>&lt;/NumAm&gt;</w:t>
      </w:r>
    </w:p>
    <w:p w14:paraId="3A659466"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65FAF13B"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8 – paragraph 1 a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41AFC96" w14:textId="77777777" w:rsidTr="00193117">
        <w:trPr>
          <w:trHeight w:hRule="exact" w:val="240"/>
          <w:jc w:val="center"/>
        </w:trPr>
        <w:tc>
          <w:tcPr>
            <w:tcW w:w="9752" w:type="dxa"/>
            <w:gridSpan w:val="2"/>
          </w:tcPr>
          <w:p w14:paraId="67055F04" w14:textId="77777777" w:rsidR="00D01003" w:rsidRPr="00810EFC" w:rsidRDefault="00D01003" w:rsidP="00193117">
            <w:pPr>
              <w:rPr>
                <w:lang w:val="fr-FR"/>
              </w:rPr>
            </w:pPr>
          </w:p>
        </w:tc>
      </w:tr>
      <w:tr w:rsidR="00D01003" w:rsidRPr="00810EFC" w14:paraId="23F9F419" w14:textId="77777777" w:rsidTr="00193117">
        <w:trPr>
          <w:trHeight w:val="240"/>
          <w:jc w:val="center"/>
        </w:trPr>
        <w:tc>
          <w:tcPr>
            <w:tcW w:w="4876" w:type="dxa"/>
          </w:tcPr>
          <w:p w14:paraId="2A58E20E" w14:textId="77777777" w:rsidR="00D01003" w:rsidRPr="00810EFC" w:rsidRDefault="00D01003" w:rsidP="00193117">
            <w:pPr>
              <w:pStyle w:val="ColumnHeading"/>
            </w:pPr>
            <w:r w:rsidRPr="00810EFC">
              <w:t>Text proposed by the Commission</w:t>
            </w:r>
          </w:p>
        </w:tc>
        <w:tc>
          <w:tcPr>
            <w:tcW w:w="4876" w:type="dxa"/>
          </w:tcPr>
          <w:p w14:paraId="2EE50B94" w14:textId="77777777" w:rsidR="00D01003" w:rsidRPr="00810EFC" w:rsidRDefault="00D01003" w:rsidP="00193117">
            <w:pPr>
              <w:pStyle w:val="ColumnHeading"/>
            </w:pPr>
            <w:r w:rsidRPr="00810EFC">
              <w:t>Amendment</w:t>
            </w:r>
          </w:p>
        </w:tc>
      </w:tr>
      <w:tr w:rsidR="00D01003" w:rsidRPr="00810EFC" w14:paraId="6658128B" w14:textId="77777777" w:rsidTr="00193117">
        <w:trPr>
          <w:jc w:val="center"/>
        </w:trPr>
        <w:tc>
          <w:tcPr>
            <w:tcW w:w="4876" w:type="dxa"/>
          </w:tcPr>
          <w:p w14:paraId="471639EC" w14:textId="77777777" w:rsidR="00D01003" w:rsidRPr="00810EFC" w:rsidRDefault="00D01003" w:rsidP="00193117">
            <w:pPr>
              <w:pStyle w:val="Normal6"/>
            </w:pPr>
          </w:p>
        </w:tc>
        <w:tc>
          <w:tcPr>
            <w:tcW w:w="4876" w:type="dxa"/>
          </w:tcPr>
          <w:p w14:paraId="3AB90094" w14:textId="77777777" w:rsidR="00D01003" w:rsidRPr="00810EFC" w:rsidRDefault="00D01003" w:rsidP="00193117">
            <w:pPr>
              <w:pStyle w:val="Normal6"/>
            </w:pPr>
            <w:r w:rsidRPr="00810EFC">
              <w:rPr>
                <w:b/>
                <w:i/>
                <w:color w:val="000000"/>
              </w:rPr>
              <w:t>1 a.</w:t>
            </w:r>
            <w:r w:rsidRPr="00810EFC">
              <w:tab/>
            </w:r>
            <w:r w:rsidRPr="00810EFC">
              <w:rPr>
                <w:b/>
                <w:i/>
                <w:color w:val="000000"/>
              </w:rPr>
              <w:t xml:space="preserve">Paragraph 1(b) shall not prevent Member States from carrying out assessments on the added clinical value of the technologies concerned as part of national or regional appraisal processes which may consider clinical as well as non-clinical data and evidence specific to the Member State concerned which did not form part of the joint clinical assessment and which are necessary to complete the general assessment of health </w:t>
            </w:r>
            <w:r w:rsidRPr="00810EFC">
              <w:rPr>
                <w:b/>
                <w:i/>
                <w:color w:val="000000"/>
              </w:rPr>
              <w:lastRenderedPageBreak/>
              <w:t>technology.</w:t>
            </w:r>
          </w:p>
        </w:tc>
      </w:tr>
    </w:tbl>
    <w:p w14:paraId="5BCC4419" w14:textId="77777777" w:rsidR="00D01003" w:rsidRPr="00810EFC" w:rsidRDefault="00D01003" w:rsidP="00D01003">
      <w:r w:rsidRPr="00810EFC">
        <w:rPr>
          <w:rStyle w:val="HideTWBExt"/>
          <w:noProof w:val="0"/>
        </w:rPr>
        <w:lastRenderedPageBreak/>
        <w:t>&lt;/Amend&gt;</w:t>
      </w:r>
    </w:p>
    <w:p w14:paraId="061D373C"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41</w:t>
      </w:r>
      <w:r w:rsidRPr="00810EFC">
        <w:rPr>
          <w:rStyle w:val="HideTWBExt"/>
          <w:noProof w:val="0"/>
        </w:rPr>
        <w:t>&lt;/NumAm&gt;</w:t>
      </w:r>
    </w:p>
    <w:p w14:paraId="29DCB51E"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31CFBD8" w14:textId="77777777" w:rsidR="00D01003" w:rsidRPr="00810EFC" w:rsidRDefault="00D01003" w:rsidP="00D01003">
      <w:pPr>
        <w:pStyle w:val="NormalBold"/>
      </w:pPr>
      <w:r w:rsidRPr="00810EFC">
        <w:rPr>
          <w:rStyle w:val="HideTWBExt"/>
          <w:noProof w:val="0"/>
        </w:rPr>
        <w:t>&lt;Article&gt;</w:t>
      </w:r>
      <w:r w:rsidRPr="00810EFC">
        <w:t>Article 8 – paragraph 2</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8F240E4" w14:textId="77777777" w:rsidTr="00193117">
        <w:trPr>
          <w:trHeight w:hRule="exact" w:val="240"/>
          <w:jc w:val="center"/>
        </w:trPr>
        <w:tc>
          <w:tcPr>
            <w:tcW w:w="9752" w:type="dxa"/>
            <w:gridSpan w:val="2"/>
          </w:tcPr>
          <w:p w14:paraId="59F64CEF" w14:textId="77777777" w:rsidR="00D01003" w:rsidRPr="00810EFC" w:rsidRDefault="00D01003" w:rsidP="00193117"/>
        </w:tc>
      </w:tr>
      <w:tr w:rsidR="00D01003" w:rsidRPr="00810EFC" w14:paraId="12474D50" w14:textId="77777777" w:rsidTr="00193117">
        <w:trPr>
          <w:trHeight w:val="240"/>
          <w:jc w:val="center"/>
        </w:trPr>
        <w:tc>
          <w:tcPr>
            <w:tcW w:w="4876" w:type="dxa"/>
          </w:tcPr>
          <w:p w14:paraId="60B06363" w14:textId="77777777" w:rsidR="00D01003" w:rsidRPr="00810EFC" w:rsidRDefault="00D01003" w:rsidP="00193117">
            <w:pPr>
              <w:pStyle w:val="ColumnHeading"/>
            </w:pPr>
            <w:r w:rsidRPr="00810EFC">
              <w:t>Text proposed by the Commission</w:t>
            </w:r>
          </w:p>
        </w:tc>
        <w:tc>
          <w:tcPr>
            <w:tcW w:w="4876" w:type="dxa"/>
          </w:tcPr>
          <w:p w14:paraId="69E1B0C4" w14:textId="77777777" w:rsidR="00D01003" w:rsidRPr="00810EFC" w:rsidRDefault="00D01003" w:rsidP="00193117">
            <w:pPr>
              <w:pStyle w:val="ColumnHeading"/>
            </w:pPr>
            <w:r w:rsidRPr="00810EFC">
              <w:t>Amendment</w:t>
            </w:r>
          </w:p>
        </w:tc>
      </w:tr>
      <w:tr w:rsidR="00D01003" w:rsidRPr="00810EFC" w14:paraId="5DFA42F4" w14:textId="77777777" w:rsidTr="00193117">
        <w:trPr>
          <w:jc w:val="center"/>
        </w:trPr>
        <w:tc>
          <w:tcPr>
            <w:tcW w:w="4876" w:type="dxa"/>
          </w:tcPr>
          <w:p w14:paraId="546D9E13" w14:textId="77777777" w:rsidR="00D01003" w:rsidRPr="00810EFC" w:rsidRDefault="00D01003" w:rsidP="00193117">
            <w:pPr>
              <w:pStyle w:val="Normal6"/>
            </w:pPr>
            <w:r w:rsidRPr="00810EFC">
              <w:t>2.</w:t>
            </w:r>
            <w:r w:rsidRPr="00810EFC">
              <w:tab/>
              <w:t>Member States shall notify the Commission of the outcome of a health technology assessment on a health technology which has been subject to a joint clinical assessment within 30 days from its completion. That notification shall be accompanied by information on how the conclusions of the joint clinical assessment report have been applied in the overall health technology assessment. The Commission shall facilitate the exchange of this information between Member States through the IT platform referred to in Article 27.</w:t>
            </w:r>
          </w:p>
        </w:tc>
        <w:tc>
          <w:tcPr>
            <w:tcW w:w="4876" w:type="dxa"/>
          </w:tcPr>
          <w:p w14:paraId="0C561898" w14:textId="77777777" w:rsidR="00D01003" w:rsidRPr="00810EFC" w:rsidRDefault="00D01003" w:rsidP="00193117">
            <w:pPr>
              <w:pStyle w:val="Normal6"/>
            </w:pPr>
            <w:r w:rsidRPr="00810EFC">
              <w:t>2.</w:t>
            </w:r>
            <w:r w:rsidRPr="00810EFC">
              <w:tab/>
              <w:t xml:space="preserve">Member States shall notify the Commission of the outcome of a health technology assessment on a health technology which has been subject to a joint clinical assessment within 30 days from its completion. That notification shall be accompanied by information on how the conclusions of the joint clinical assessment report have been applied in the overall health technology assessment. The </w:t>
            </w:r>
            <w:r w:rsidRPr="00810EFC">
              <w:rPr>
                <w:b/>
                <w:i/>
                <w:color w:val="000000"/>
              </w:rPr>
              <w:t>final report shall be made publicly available. The</w:t>
            </w:r>
            <w:r w:rsidRPr="00810EFC">
              <w:t xml:space="preserve"> Commission shall facilitate the exchange of this information between Member States through the IT platform referred to in Article 27.</w:t>
            </w:r>
          </w:p>
        </w:tc>
      </w:tr>
    </w:tbl>
    <w:p w14:paraId="64E76C45" w14:textId="77777777" w:rsidR="00D01003" w:rsidRPr="00810EFC" w:rsidRDefault="00D01003" w:rsidP="00D01003">
      <w:r w:rsidRPr="00810EFC">
        <w:rPr>
          <w:rStyle w:val="HideTWBExt"/>
          <w:noProof w:val="0"/>
        </w:rPr>
        <w:t>&lt;/Amend&gt;</w:t>
      </w:r>
    </w:p>
    <w:p w14:paraId="1D3186E8"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42</w:t>
      </w:r>
      <w:r w:rsidRPr="00810EFC">
        <w:rPr>
          <w:rStyle w:val="HideTWBExt"/>
          <w:b w:val="0"/>
          <w:noProof w:val="0"/>
        </w:rPr>
        <w:t>&lt;/NumAm&gt;</w:t>
      </w:r>
    </w:p>
    <w:p w14:paraId="10114515"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0193DF18" w14:textId="77777777" w:rsidR="00D01003" w:rsidRPr="00810EFC" w:rsidRDefault="00D01003" w:rsidP="00D01003">
      <w:pPr>
        <w:pStyle w:val="NormalBold"/>
        <w:keepNext/>
      </w:pPr>
      <w:r w:rsidRPr="00810EFC">
        <w:rPr>
          <w:rStyle w:val="HideTWBExt"/>
          <w:b w:val="0"/>
          <w:noProof w:val="0"/>
        </w:rPr>
        <w:t>&lt;Article&gt;</w:t>
      </w:r>
      <w:r w:rsidRPr="00810EFC">
        <w:t>Article 9</w:t>
      </w:r>
      <w:r w:rsidRPr="00810EFC">
        <w:rPr>
          <w:rStyle w:val="HideTWBExt"/>
          <w:b w:val="0"/>
          <w:noProof w:val="0"/>
        </w:rPr>
        <w:t>&lt;/Article&gt;</w:t>
      </w:r>
    </w:p>
    <w:p w14:paraId="20E2527E"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4064E3D3" w14:textId="77777777" w:rsidTr="00193117">
        <w:trPr>
          <w:jc w:val="center"/>
        </w:trPr>
        <w:tc>
          <w:tcPr>
            <w:tcW w:w="9752" w:type="dxa"/>
            <w:gridSpan w:val="2"/>
          </w:tcPr>
          <w:p w14:paraId="25837D26" w14:textId="77777777" w:rsidR="00D01003" w:rsidRPr="00810EFC" w:rsidRDefault="00D01003" w:rsidP="00193117">
            <w:pPr>
              <w:keepNext/>
            </w:pPr>
          </w:p>
        </w:tc>
      </w:tr>
      <w:tr w:rsidR="00D01003" w:rsidRPr="00810EFC" w14:paraId="32D8255E" w14:textId="77777777" w:rsidTr="00193117">
        <w:trPr>
          <w:jc w:val="center"/>
        </w:trPr>
        <w:tc>
          <w:tcPr>
            <w:tcW w:w="4876" w:type="dxa"/>
          </w:tcPr>
          <w:p w14:paraId="7984DCA5" w14:textId="77777777" w:rsidR="00D01003" w:rsidRPr="00810EFC" w:rsidRDefault="00D01003" w:rsidP="00193117">
            <w:pPr>
              <w:pStyle w:val="ColumnHeading"/>
              <w:keepNext/>
            </w:pPr>
            <w:r w:rsidRPr="00810EFC">
              <w:t>Text proposed by the Commission</w:t>
            </w:r>
          </w:p>
        </w:tc>
        <w:tc>
          <w:tcPr>
            <w:tcW w:w="4876" w:type="dxa"/>
          </w:tcPr>
          <w:p w14:paraId="791196EE" w14:textId="77777777" w:rsidR="00D01003" w:rsidRPr="00810EFC" w:rsidRDefault="00D01003" w:rsidP="00193117">
            <w:pPr>
              <w:pStyle w:val="ColumnHeading"/>
              <w:keepNext/>
            </w:pPr>
            <w:r w:rsidRPr="00810EFC">
              <w:t>Amendment</w:t>
            </w:r>
          </w:p>
        </w:tc>
      </w:tr>
      <w:tr w:rsidR="00D01003" w:rsidRPr="00810EFC" w14:paraId="0D7177E5" w14:textId="77777777" w:rsidTr="00193117">
        <w:trPr>
          <w:jc w:val="center"/>
        </w:trPr>
        <w:tc>
          <w:tcPr>
            <w:tcW w:w="4876" w:type="dxa"/>
          </w:tcPr>
          <w:p w14:paraId="291E5932" w14:textId="77777777" w:rsidR="00D01003" w:rsidRPr="00810EFC" w:rsidRDefault="00D01003" w:rsidP="00193117">
            <w:pPr>
              <w:pStyle w:val="Normal6"/>
              <w:jc w:val="center"/>
            </w:pPr>
            <w:r w:rsidRPr="00810EFC">
              <w:t>Article 9</w:t>
            </w:r>
          </w:p>
        </w:tc>
        <w:tc>
          <w:tcPr>
            <w:tcW w:w="4876" w:type="dxa"/>
          </w:tcPr>
          <w:p w14:paraId="0C50A909" w14:textId="77777777" w:rsidR="00D01003" w:rsidRPr="00810EFC" w:rsidRDefault="00D01003" w:rsidP="00193117">
            <w:pPr>
              <w:pStyle w:val="Normal6"/>
              <w:jc w:val="center"/>
            </w:pPr>
            <w:r w:rsidRPr="00810EFC">
              <w:t>Article 9</w:t>
            </w:r>
          </w:p>
        </w:tc>
      </w:tr>
      <w:tr w:rsidR="00D01003" w:rsidRPr="00810EFC" w14:paraId="7D205CF4" w14:textId="77777777" w:rsidTr="00193117">
        <w:trPr>
          <w:jc w:val="center"/>
        </w:trPr>
        <w:tc>
          <w:tcPr>
            <w:tcW w:w="4876" w:type="dxa"/>
          </w:tcPr>
          <w:p w14:paraId="55113374" w14:textId="77777777" w:rsidR="00D01003" w:rsidRPr="00810EFC" w:rsidRDefault="00D01003" w:rsidP="00193117">
            <w:pPr>
              <w:pStyle w:val="Normal6"/>
              <w:jc w:val="center"/>
            </w:pPr>
            <w:r w:rsidRPr="00810EFC">
              <w:t>Updates of Joint Clinical Assessments</w:t>
            </w:r>
          </w:p>
        </w:tc>
        <w:tc>
          <w:tcPr>
            <w:tcW w:w="4876" w:type="dxa"/>
          </w:tcPr>
          <w:p w14:paraId="0FEFC9E0" w14:textId="77777777" w:rsidR="00D01003" w:rsidRPr="00810EFC" w:rsidRDefault="00D01003" w:rsidP="00193117">
            <w:pPr>
              <w:pStyle w:val="Normal6"/>
              <w:jc w:val="center"/>
            </w:pPr>
            <w:r w:rsidRPr="00810EFC">
              <w:t>Updates of Joint Clinical Assessments</w:t>
            </w:r>
          </w:p>
        </w:tc>
      </w:tr>
      <w:tr w:rsidR="00D01003" w:rsidRPr="00810EFC" w14:paraId="6135C06F" w14:textId="77777777" w:rsidTr="00193117">
        <w:trPr>
          <w:jc w:val="center"/>
        </w:trPr>
        <w:tc>
          <w:tcPr>
            <w:tcW w:w="4876" w:type="dxa"/>
          </w:tcPr>
          <w:p w14:paraId="5D9B00E3" w14:textId="77777777" w:rsidR="00D01003" w:rsidRPr="00810EFC" w:rsidRDefault="00D01003" w:rsidP="00193117">
            <w:pPr>
              <w:pStyle w:val="Normal6"/>
            </w:pPr>
            <w:r w:rsidRPr="00810EFC">
              <w:t>1.</w:t>
            </w:r>
            <w:r w:rsidRPr="00810EFC">
              <w:tab/>
              <w:t xml:space="preserve">The Coordination Group shall carry out updates of joint clinical assessments where: </w:t>
            </w:r>
          </w:p>
        </w:tc>
        <w:tc>
          <w:tcPr>
            <w:tcW w:w="4876" w:type="dxa"/>
          </w:tcPr>
          <w:p w14:paraId="1E7DF53C" w14:textId="77777777" w:rsidR="00D01003" w:rsidRPr="00810EFC" w:rsidRDefault="00D01003" w:rsidP="00193117">
            <w:pPr>
              <w:pStyle w:val="Normal6"/>
            </w:pPr>
            <w:r w:rsidRPr="00810EFC">
              <w:t>1.</w:t>
            </w:r>
            <w:r w:rsidRPr="00810EFC">
              <w:tab/>
              <w:t xml:space="preserve">The Coordination Group shall carry out updates of joint clinical assessments where: </w:t>
            </w:r>
          </w:p>
        </w:tc>
      </w:tr>
      <w:tr w:rsidR="00D01003" w:rsidRPr="00810EFC" w14:paraId="56899D4A" w14:textId="77777777" w:rsidTr="00193117">
        <w:trPr>
          <w:jc w:val="center"/>
        </w:trPr>
        <w:tc>
          <w:tcPr>
            <w:tcW w:w="4876" w:type="dxa"/>
          </w:tcPr>
          <w:p w14:paraId="662440A8" w14:textId="77777777" w:rsidR="00D01003" w:rsidRPr="00810EFC" w:rsidRDefault="00D01003" w:rsidP="00193117">
            <w:pPr>
              <w:pStyle w:val="Normal6"/>
              <w:rPr>
                <w:i/>
              </w:rPr>
            </w:pPr>
            <w:r w:rsidRPr="00810EFC">
              <w:t>(a)</w:t>
            </w:r>
            <w:r w:rsidRPr="00810EFC">
              <w:rPr>
                <w:i/>
              </w:rPr>
              <w:tab/>
            </w:r>
            <w:r w:rsidRPr="00810EFC">
              <w:t xml:space="preserve">the Commission Decision to grant the marketing authorisation of a medicinal product referred to in Article 5(1)(a) was conditional on the fulfilment of additional post-authorisation requirements; </w:t>
            </w:r>
          </w:p>
        </w:tc>
        <w:tc>
          <w:tcPr>
            <w:tcW w:w="4876" w:type="dxa"/>
          </w:tcPr>
          <w:p w14:paraId="17D1612C" w14:textId="77777777" w:rsidR="00D01003" w:rsidRPr="00810EFC" w:rsidRDefault="00D01003" w:rsidP="00193117">
            <w:pPr>
              <w:pStyle w:val="Normal6"/>
            </w:pPr>
            <w:r w:rsidRPr="00810EFC">
              <w:t>(a)</w:t>
            </w:r>
            <w:r w:rsidRPr="00810EFC">
              <w:tab/>
              <w:t xml:space="preserve">the Commission Decision to grant the marketing authorisation of a medicinal product referred to in Article 5(1)(a) was conditional on the fulfilment of additional post-authorisation requirements; </w:t>
            </w:r>
          </w:p>
        </w:tc>
      </w:tr>
      <w:tr w:rsidR="00D01003" w:rsidRPr="00810EFC" w14:paraId="0F9A2E5A" w14:textId="77777777" w:rsidTr="00193117">
        <w:trPr>
          <w:jc w:val="center"/>
        </w:trPr>
        <w:tc>
          <w:tcPr>
            <w:tcW w:w="4876" w:type="dxa"/>
          </w:tcPr>
          <w:p w14:paraId="78640495" w14:textId="77777777" w:rsidR="00D01003" w:rsidRPr="00810EFC" w:rsidRDefault="00D01003" w:rsidP="00193117">
            <w:pPr>
              <w:pStyle w:val="Normal6"/>
              <w:rPr>
                <w:i/>
              </w:rPr>
            </w:pPr>
            <w:r w:rsidRPr="00810EFC">
              <w:t>(b)</w:t>
            </w:r>
            <w:r w:rsidRPr="00810EFC">
              <w:rPr>
                <w:i/>
              </w:rPr>
              <w:tab/>
            </w:r>
            <w:r w:rsidRPr="00810EFC">
              <w:t xml:space="preserve">the initial joint clinical assessment report specified the need for an update </w:t>
            </w:r>
            <w:r w:rsidRPr="00810EFC">
              <w:lastRenderedPageBreak/>
              <w:t xml:space="preserve">once additional evidence for further assessment is available. </w:t>
            </w:r>
          </w:p>
        </w:tc>
        <w:tc>
          <w:tcPr>
            <w:tcW w:w="4876" w:type="dxa"/>
          </w:tcPr>
          <w:p w14:paraId="3010CD21" w14:textId="77777777" w:rsidR="00D01003" w:rsidRPr="00810EFC" w:rsidRDefault="00D01003" w:rsidP="00193117">
            <w:pPr>
              <w:pStyle w:val="Normal6"/>
            </w:pPr>
            <w:r w:rsidRPr="00810EFC">
              <w:lastRenderedPageBreak/>
              <w:t>(b)</w:t>
            </w:r>
            <w:r w:rsidRPr="00810EFC">
              <w:tab/>
              <w:t xml:space="preserve">the initial joint clinical assessment report specified the need for an update </w:t>
            </w:r>
            <w:r w:rsidRPr="00810EFC">
              <w:lastRenderedPageBreak/>
              <w:t>once additional evidence for further assessment is available</w:t>
            </w:r>
            <w:r w:rsidRPr="00810EFC">
              <w:rPr>
                <w:b/>
                <w:i/>
              </w:rPr>
              <w:t>;</w:t>
            </w:r>
          </w:p>
        </w:tc>
      </w:tr>
      <w:tr w:rsidR="00D01003" w:rsidRPr="00810EFC" w14:paraId="774436E8" w14:textId="77777777" w:rsidTr="00193117">
        <w:trPr>
          <w:jc w:val="center"/>
        </w:trPr>
        <w:tc>
          <w:tcPr>
            <w:tcW w:w="4876" w:type="dxa"/>
          </w:tcPr>
          <w:p w14:paraId="28F0F17D" w14:textId="77777777" w:rsidR="00D01003" w:rsidRPr="00810EFC" w:rsidRDefault="00D01003" w:rsidP="00193117">
            <w:pPr>
              <w:pStyle w:val="Normal6"/>
            </w:pPr>
          </w:p>
        </w:tc>
        <w:tc>
          <w:tcPr>
            <w:tcW w:w="4876" w:type="dxa"/>
          </w:tcPr>
          <w:p w14:paraId="3E6D0421" w14:textId="77777777" w:rsidR="00D01003" w:rsidRPr="00810EFC" w:rsidRDefault="00D01003" w:rsidP="00193117">
            <w:pPr>
              <w:pStyle w:val="Normal6"/>
              <w:rPr>
                <w:szCs w:val="24"/>
              </w:rPr>
            </w:pPr>
            <w:r w:rsidRPr="00810EFC">
              <w:rPr>
                <w:b/>
                <w:bCs/>
                <w:i/>
                <w:iCs/>
              </w:rPr>
              <w:t>(b a)</w:t>
            </w:r>
            <w:r w:rsidRPr="00810EFC">
              <w:rPr>
                <w:b/>
                <w:bCs/>
                <w:i/>
                <w:iCs/>
              </w:rPr>
              <w:tab/>
              <w:t>the health technology developer requests an update on the grounds that additional evidence is made available for which the Coordination Group would need to reconsider the conclusions of the initial assessment.</w:t>
            </w:r>
          </w:p>
        </w:tc>
      </w:tr>
      <w:tr w:rsidR="00D01003" w:rsidRPr="00810EFC" w14:paraId="7FA5B27B" w14:textId="77777777" w:rsidTr="00193117">
        <w:trPr>
          <w:jc w:val="center"/>
        </w:trPr>
        <w:tc>
          <w:tcPr>
            <w:tcW w:w="4876" w:type="dxa"/>
          </w:tcPr>
          <w:p w14:paraId="0EFB6915" w14:textId="77777777" w:rsidR="00D01003" w:rsidRPr="00810EFC" w:rsidRDefault="00D01003" w:rsidP="00193117">
            <w:pPr>
              <w:pStyle w:val="Normal6"/>
            </w:pPr>
            <w:r w:rsidRPr="00810EFC">
              <w:t>2.</w:t>
            </w:r>
            <w:r w:rsidRPr="00810EFC">
              <w:tab/>
              <w:t xml:space="preserve">The Coordination Group may carry out updates of joint clinical assessments where requested by </w:t>
            </w:r>
            <w:r w:rsidRPr="00810EFC">
              <w:rPr>
                <w:b/>
                <w:i/>
              </w:rPr>
              <w:t>one or</w:t>
            </w:r>
            <w:r w:rsidRPr="00810EFC">
              <w:t xml:space="preserve"> more of its members.</w:t>
            </w:r>
          </w:p>
        </w:tc>
        <w:tc>
          <w:tcPr>
            <w:tcW w:w="4876" w:type="dxa"/>
          </w:tcPr>
          <w:p w14:paraId="5DFAF569" w14:textId="77777777" w:rsidR="00D01003" w:rsidRPr="00810EFC" w:rsidRDefault="00D01003" w:rsidP="00193117">
            <w:pPr>
              <w:pStyle w:val="Normal6"/>
              <w:rPr>
                <w:b/>
                <w:bCs/>
                <w:i/>
                <w:iCs/>
              </w:rPr>
            </w:pPr>
            <w:r w:rsidRPr="00810EFC">
              <w:t>2.</w:t>
            </w:r>
            <w:r w:rsidRPr="00810EFC">
              <w:tab/>
              <w:t xml:space="preserve">The Coordination Group may carry out updates of joint clinical assessments where requested by more </w:t>
            </w:r>
            <w:r w:rsidRPr="00810EFC">
              <w:rPr>
                <w:b/>
                <w:i/>
              </w:rPr>
              <w:t>than one</w:t>
            </w:r>
            <w:r w:rsidRPr="00810EFC">
              <w:t xml:space="preserve"> of its members.</w:t>
            </w:r>
          </w:p>
        </w:tc>
      </w:tr>
      <w:tr w:rsidR="00D01003" w:rsidRPr="00810EFC" w14:paraId="2E7BE8CF" w14:textId="77777777" w:rsidTr="00193117">
        <w:trPr>
          <w:jc w:val="center"/>
        </w:trPr>
        <w:tc>
          <w:tcPr>
            <w:tcW w:w="4876" w:type="dxa"/>
          </w:tcPr>
          <w:p w14:paraId="12BD03C2" w14:textId="77777777" w:rsidR="00D01003" w:rsidRPr="00810EFC" w:rsidRDefault="00D01003" w:rsidP="00193117">
            <w:pPr>
              <w:pStyle w:val="Normal6"/>
            </w:pPr>
          </w:p>
        </w:tc>
        <w:tc>
          <w:tcPr>
            <w:tcW w:w="4876" w:type="dxa"/>
          </w:tcPr>
          <w:p w14:paraId="7845F2AE" w14:textId="77777777" w:rsidR="00D01003" w:rsidRPr="00810EFC" w:rsidRDefault="00D01003" w:rsidP="00193117">
            <w:pPr>
              <w:pStyle w:val="Normal6"/>
              <w:rPr>
                <w:b/>
                <w:bCs/>
                <w:i/>
                <w:iCs/>
              </w:rPr>
            </w:pPr>
            <w:r w:rsidRPr="00810EFC">
              <w:rPr>
                <w:b/>
                <w:i/>
              </w:rPr>
              <w:t>2 a.</w:t>
            </w:r>
            <w:r w:rsidRPr="00810EFC">
              <w:rPr>
                <w:b/>
                <w:i/>
              </w:rPr>
              <w:tab/>
              <w:t>The Coordination Group may carry out updates of joint clinical assessments where additional important evidence becomes available significantly prior to the renewal of the marketing authorisation.</w:t>
            </w:r>
          </w:p>
        </w:tc>
      </w:tr>
      <w:tr w:rsidR="00D01003" w:rsidRPr="00810EFC" w14:paraId="67F7D6E8" w14:textId="77777777" w:rsidTr="00193117">
        <w:trPr>
          <w:jc w:val="center"/>
        </w:trPr>
        <w:tc>
          <w:tcPr>
            <w:tcW w:w="4876" w:type="dxa"/>
          </w:tcPr>
          <w:p w14:paraId="629F20BE" w14:textId="77777777" w:rsidR="00D01003" w:rsidRPr="00810EFC" w:rsidRDefault="00D01003" w:rsidP="00193117">
            <w:pPr>
              <w:pStyle w:val="Normal6"/>
            </w:pPr>
            <w:r w:rsidRPr="00810EFC">
              <w:t>3.</w:t>
            </w:r>
            <w:r w:rsidRPr="00810EFC">
              <w:tab/>
              <w:t>Updates shall be carried out in accordance with the procedural rules established pursuant to Article 11(1)(d).</w:t>
            </w:r>
          </w:p>
        </w:tc>
        <w:tc>
          <w:tcPr>
            <w:tcW w:w="4876" w:type="dxa"/>
          </w:tcPr>
          <w:p w14:paraId="0DB8072C" w14:textId="77777777" w:rsidR="00D01003" w:rsidRPr="00810EFC" w:rsidRDefault="00D01003" w:rsidP="00193117">
            <w:pPr>
              <w:pStyle w:val="Normal6"/>
              <w:rPr>
                <w:b/>
                <w:i/>
              </w:rPr>
            </w:pPr>
            <w:r w:rsidRPr="00810EFC">
              <w:t>3.</w:t>
            </w:r>
            <w:r w:rsidRPr="00810EFC">
              <w:tab/>
              <w:t xml:space="preserve">Updates shall be carried out in accordance with the procedural rules established pursuant to </w:t>
            </w:r>
            <w:r w:rsidRPr="00810EFC">
              <w:rPr>
                <w:b/>
                <w:i/>
              </w:rPr>
              <w:t>Article 6 and</w:t>
            </w:r>
            <w:r w:rsidRPr="00810EFC">
              <w:t xml:space="preserve"> Article 11(1)(d).</w:t>
            </w:r>
          </w:p>
        </w:tc>
      </w:tr>
    </w:tbl>
    <w:p w14:paraId="29FC7DC4" w14:textId="77777777" w:rsidR="00D01003" w:rsidRPr="00810EFC" w:rsidRDefault="00D01003" w:rsidP="00D01003">
      <w:pPr>
        <w:pStyle w:val="AMNumberTabs"/>
        <w:keepNext/>
        <w:rPr>
          <w:rStyle w:val="HideTWBExt"/>
          <w:b w:val="0"/>
          <w:noProof w:val="0"/>
        </w:rPr>
      </w:pPr>
      <w:r w:rsidRPr="00810EFC">
        <w:rPr>
          <w:rStyle w:val="HideTWBExt"/>
          <w:b w:val="0"/>
          <w:noProof w:val="0"/>
        </w:rPr>
        <w:t>&lt;/Amend&gt;</w:t>
      </w:r>
    </w:p>
    <w:p w14:paraId="5C9C7D1F"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43</w:t>
      </w:r>
      <w:r w:rsidRPr="00810EFC">
        <w:rPr>
          <w:rStyle w:val="HideTWBExt"/>
          <w:noProof w:val="0"/>
        </w:rPr>
        <w:t>&lt;/NumAm&gt;</w:t>
      </w:r>
    </w:p>
    <w:p w14:paraId="7A78EB3F"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0BE5B9B0"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10 – paragraph 1 – point a – point ii</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FD13CA0" w14:textId="77777777" w:rsidTr="00193117">
        <w:trPr>
          <w:trHeight w:hRule="exact" w:val="240"/>
          <w:jc w:val="center"/>
        </w:trPr>
        <w:tc>
          <w:tcPr>
            <w:tcW w:w="9752" w:type="dxa"/>
            <w:gridSpan w:val="2"/>
          </w:tcPr>
          <w:p w14:paraId="07115AB3" w14:textId="77777777" w:rsidR="00D01003" w:rsidRPr="00810EFC" w:rsidRDefault="00D01003" w:rsidP="00193117">
            <w:pPr>
              <w:rPr>
                <w:lang w:val="fr-FR"/>
              </w:rPr>
            </w:pPr>
          </w:p>
        </w:tc>
      </w:tr>
      <w:tr w:rsidR="00D01003" w:rsidRPr="00810EFC" w14:paraId="5D205945" w14:textId="77777777" w:rsidTr="00193117">
        <w:trPr>
          <w:trHeight w:val="240"/>
          <w:jc w:val="center"/>
        </w:trPr>
        <w:tc>
          <w:tcPr>
            <w:tcW w:w="4876" w:type="dxa"/>
          </w:tcPr>
          <w:p w14:paraId="590F976C" w14:textId="77777777" w:rsidR="00D01003" w:rsidRPr="00810EFC" w:rsidRDefault="00D01003" w:rsidP="00193117">
            <w:pPr>
              <w:pStyle w:val="ColumnHeading"/>
            </w:pPr>
            <w:r w:rsidRPr="00810EFC">
              <w:t>Text proposed by the Commission</w:t>
            </w:r>
          </w:p>
        </w:tc>
        <w:tc>
          <w:tcPr>
            <w:tcW w:w="4876" w:type="dxa"/>
          </w:tcPr>
          <w:p w14:paraId="4630E725" w14:textId="77777777" w:rsidR="00D01003" w:rsidRPr="00810EFC" w:rsidRDefault="00D01003" w:rsidP="00193117">
            <w:pPr>
              <w:pStyle w:val="ColumnHeading"/>
            </w:pPr>
            <w:r w:rsidRPr="00810EFC">
              <w:t>Amendment</w:t>
            </w:r>
          </w:p>
        </w:tc>
      </w:tr>
      <w:tr w:rsidR="00D01003" w:rsidRPr="00810EFC" w14:paraId="7DA4A556" w14:textId="77777777" w:rsidTr="00193117">
        <w:trPr>
          <w:jc w:val="center"/>
        </w:trPr>
        <w:tc>
          <w:tcPr>
            <w:tcW w:w="4876" w:type="dxa"/>
          </w:tcPr>
          <w:p w14:paraId="3D0D9C4F" w14:textId="77777777" w:rsidR="00D01003" w:rsidRPr="00810EFC" w:rsidRDefault="00D01003" w:rsidP="00193117">
            <w:pPr>
              <w:pStyle w:val="Normal6"/>
            </w:pPr>
            <w:r w:rsidRPr="00810EFC">
              <w:t>(ii)</w:t>
            </w:r>
            <w:r w:rsidRPr="00810EFC">
              <w:tab/>
              <w:t xml:space="preserve">select medicinal products referred to in Article 5(1)(a) for joint clinical assessment based on the selection criteria </w:t>
            </w:r>
            <w:r w:rsidRPr="00810EFC">
              <w:rPr>
                <w:b/>
                <w:i/>
                <w:color w:val="000000"/>
              </w:rPr>
              <w:t>referred to in Article 5(2).</w:t>
            </w:r>
          </w:p>
        </w:tc>
        <w:tc>
          <w:tcPr>
            <w:tcW w:w="4876" w:type="dxa"/>
          </w:tcPr>
          <w:p w14:paraId="4E326049" w14:textId="77777777" w:rsidR="00D01003" w:rsidRPr="00810EFC" w:rsidRDefault="00D01003" w:rsidP="00193117">
            <w:pPr>
              <w:pStyle w:val="Normal6"/>
            </w:pPr>
            <w:r w:rsidRPr="00810EFC">
              <w:t>(ii)</w:t>
            </w:r>
            <w:r w:rsidRPr="00810EFC">
              <w:tab/>
              <w:t xml:space="preserve">select medicinal products referred to in Article 5(1)(a) for joint clinical assessment based on the </w:t>
            </w:r>
            <w:r w:rsidRPr="00810EFC">
              <w:rPr>
                <w:b/>
                <w:i/>
                <w:color w:val="000000"/>
              </w:rPr>
              <w:t>following</w:t>
            </w:r>
            <w:r w:rsidRPr="00810EFC">
              <w:t xml:space="preserve"> selection criteria</w:t>
            </w:r>
            <w:r w:rsidRPr="00810EFC">
              <w:rPr>
                <w:b/>
                <w:i/>
                <w:color w:val="000000"/>
              </w:rPr>
              <w:t>:</w:t>
            </w:r>
          </w:p>
        </w:tc>
      </w:tr>
      <w:tr w:rsidR="00D01003" w:rsidRPr="00810EFC" w14:paraId="4C5A51AF" w14:textId="77777777" w:rsidTr="00193117">
        <w:trPr>
          <w:jc w:val="center"/>
        </w:trPr>
        <w:tc>
          <w:tcPr>
            <w:tcW w:w="4876" w:type="dxa"/>
          </w:tcPr>
          <w:p w14:paraId="3067C5C3" w14:textId="77777777" w:rsidR="00D01003" w:rsidRPr="00810EFC" w:rsidRDefault="00D01003" w:rsidP="00193117">
            <w:pPr>
              <w:pStyle w:val="Normal6"/>
            </w:pPr>
          </w:p>
        </w:tc>
        <w:tc>
          <w:tcPr>
            <w:tcW w:w="4876" w:type="dxa"/>
          </w:tcPr>
          <w:p w14:paraId="181A8483" w14:textId="77777777" w:rsidR="00D01003" w:rsidRPr="00810EFC" w:rsidRDefault="00D01003" w:rsidP="00193117">
            <w:pPr>
              <w:pStyle w:val="Normal6"/>
            </w:pPr>
            <w:r w:rsidRPr="00810EFC">
              <w:rPr>
                <w:b/>
                <w:i/>
                <w:color w:val="000000"/>
              </w:rPr>
              <w:t>-</w:t>
            </w:r>
            <w:r w:rsidRPr="00810EFC">
              <w:tab/>
            </w:r>
            <w:r w:rsidRPr="00810EFC">
              <w:rPr>
                <w:b/>
                <w:i/>
                <w:color w:val="000000"/>
              </w:rPr>
              <w:t>unmet medical needs, where there is no treatment or only unsatisfactory treatment is available;</w:t>
            </w:r>
          </w:p>
        </w:tc>
      </w:tr>
      <w:tr w:rsidR="00D01003" w:rsidRPr="00810EFC" w14:paraId="5D50F840" w14:textId="77777777" w:rsidTr="00193117">
        <w:trPr>
          <w:jc w:val="center"/>
        </w:trPr>
        <w:tc>
          <w:tcPr>
            <w:tcW w:w="4876" w:type="dxa"/>
          </w:tcPr>
          <w:p w14:paraId="3FFC73FA" w14:textId="77777777" w:rsidR="00D01003" w:rsidRPr="00810EFC" w:rsidRDefault="00D01003" w:rsidP="00193117">
            <w:pPr>
              <w:pStyle w:val="Normal6"/>
            </w:pPr>
          </w:p>
        </w:tc>
        <w:tc>
          <w:tcPr>
            <w:tcW w:w="4876" w:type="dxa"/>
          </w:tcPr>
          <w:p w14:paraId="52FA09A6" w14:textId="77777777" w:rsidR="00D01003" w:rsidRPr="00810EFC" w:rsidRDefault="00D01003" w:rsidP="00193117">
            <w:pPr>
              <w:pStyle w:val="Normal6"/>
            </w:pPr>
            <w:r w:rsidRPr="00810EFC">
              <w:rPr>
                <w:b/>
                <w:i/>
                <w:color w:val="000000"/>
              </w:rPr>
              <w:t>-</w:t>
            </w:r>
            <w:r w:rsidRPr="00810EFC">
              <w:tab/>
            </w:r>
            <w:r w:rsidRPr="00810EFC">
              <w:rPr>
                <w:b/>
                <w:i/>
                <w:color w:val="000000"/>
              </w:rPr>
              <w:t>potential impact on patients and public health, considering, inter alia, the burden of disease measured by mortality and morbidity, and the life-threatening or chronically debilitating nature of the disease targeted by the health technology;</w:t>
            </w:r>
          </w:p>
        </w:tc>
      </w:tr>
      <w:tr w:rsidR="00D01003" w:rsidRPr="00810EFC" w14:paraId="48294CAB" w14:textId="77777777" w:rsidTr="00193117">
        <w:trPr>
          <w:jc w:val="center"/>
        </w:trPr>
        <w:tc>
          <w:tcPr>
            <w:tcW w:w="4876" w:type="dxa"/>
          </w:tcPr>
          <w:p w14:paraId="06508C04" w14:textId="77777777" w:rsidR="00D01003" w:rsidRPr="00810EFC" w:rsidRDefault="00D01003" w:rsidP="00193117">
            <w:pPr>
              <w:pStyle w:val="Normal6"/>
            </w:pPr>
          </w:p>
        </w:tc>
        <w:tc>
          <w:tcPr>
            <w:tcW w:w="4876" w:type="dxa"/>
          </w:tcPr>
          <w:p w14:paraId="5B1823FB" w14:textId="77777777" w:rsidR="00D01003" w:rsidRPr="00810EFC" w:rsidRDefault="00D01003" w:rsidP="00193117">
            <w:pPr>
              <w:pStyle w:val="Normal6"/>
            </w:pPr>
            <w:r w:rsidRPr="00810EFC">
              <w:rPr>
                <w:b/>
                <w:i/>
                <w:color w:val="000000"/>
              </w:rPr>
              <w:t>-</w:t>
            </w:r>
            <w:r w:rsidRPr="00810EFC">
              <w:tab/>
            </w:r>
            <w:r w:rsidRPr="00810EFC">
              <w:rPr>
                <w:b/>
                <w:i/>
              </w:rPr>
              <w:t xml:space="preserve">a </w:t>
            </w:r>
            <w:r w:rsidRPr="00810EFC">
              <w:rPr>
                <w:b/>
                <w:i/>
                <w:color w:val="000000"/>
              </w:rPr>
              <w:t>significant cross-border dimension;</w:t>
            </w:r>
          </w:p>
        </w:tc>
      </w:tr>
      <w:tr w:rsidR="00D01003" w:rsidRPr="00810EFC" w14:paraId="66CDF4CC" w14:textId="77777777" w:rsidTr="00193117">
        <w:trPr>
          <w:jc w:val="center"/>
        </w:trPr>
        <w:tc>
          <w:tcPr>
            <w:tcW w:w="4876" w:type="dxa"/>
          </w:tcPr>
          <w:p w14:paraId="736F18F4" w14:textId="77777777" w:rsidR="00D01003" w:rsidRPr="00810EFC" w:rsidRDefault="00D01003" w:rsidP="00193117">
            <w:pPr>
              <w:pStyle w:val="Normal6"/>
            </w:pPr>
          </w:p>
        </w:tc>
        <w:tc>
          <w:tcPr>
            <w:tcW w:w="4876" w:type="dxa"/>
          </w:tcPr>
          <w:p w14:paraId="081D4ADF" w14:textId="77777777" w:rsidR="00D01003" w:rsidRPr="00810EFC" w:rsidRDefault="00D01003" w:rsidP="00193117">
            <w:pPr>
              <w:pStyle w:val="Normal6"/>
            </w:pPr>
            <w:r w:rsidRPr="00810EFC">
              <w:rPr>
                <w:b/>
                <w:i/>
                <w:color w:val="000000"/>
              </w:rPr>
              <w:t>-</w:t>
            </w:r>
            <w:r w:rsidRPr="00810EFC">
              <w:tab/>
            </w:r>
            <w:r w:rsidRPr="00810EFC">
              <w:rPr>
                <w:b/>
                <w:i/>
                <w:color w:val="000000"/>
              </w:rPr>
              <w:t>the available resources of the Coordination Group.</w:t>
            </w:r>
          </w:p>
        </w:tc>
      </w:tr>
    </w:tbl>
    <w:p w14:paraId="06352143" w14:textId="77777777" w:rsidR="00D01003" w:rsidRPr="00810EFC" w:rsidRDefault="00D01003" w:rsidP="00D01003">
      <w:r w:rsidRPr="00810EFC">
        <w:rPr>
          <w:rStyle w:val="HideTWBExt"/>
          <w:noProof w:val="0"/>
        </w:rPr>
        <w:t>&lt;/Amend&gt;</w:t>
      </w:r>
    </w:p>
    <w:p w14:paraId="60F52A65"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44</w:t>
      </w:r>
      <w:r w:rsidRPr="00810EFC">
        <w:rPr>
          <w:rStyle w:val="HideTWBExt"/>
          <w:noProof w:val="0"/>
        </w:rPr>
        <w:t>&lt;/NumAm&gt;</w:t>
      </w:r>
    </w:p>
    <w:p w14:paraId="38685682"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5CB8FB2"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11 – paragraph 1 – point a</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A8CF524" w14:textId="77777777" w:rsidTr="00193117">
        <w:trPr>
          <w:trHeight w:hRule="exact" w:val="240"/>
          <w:jc w:val="center"/>
        </w:trPr>
        <w:tc>
          <w:tcPr>
            <w:tcW w:w="9752" w:type="dxa"/>
            <w:gridSpan w:val="2"/>
          </w:tcPr>
          <w:p w14:paraId="3D546AAB" w14:textId="77777777" w:rsidR="00D01003" w:rsidRPr="00810EFC" w:rsidRDefault="00D01003" w:rsidP="00193117">
            <w:pPr>
              <w:rPr>
                <w:lang w:val="fr-FR"/>
              </w:rPr>
            </w:pPr>
          </w:p>
        </w:tc>
      </w:tr>
      <w:tr w:rsidR="00D01003" w:rsidRPr="00810EFC" w14:paraId="1767D4F5" w14:textId="77777777" w:rsidTr="00193117">
        <w:trPr>
          <w:trHeight w:val="240"/>
          <w:jc w:val="center"/>
        </w:trPr>
        <w:tc>
          <w:tcPr>
            <w:tcW w:w="4876" w:type="dxa"/>
          </w:tcPr>
          <w:p w14:paraId="3CA549CF" w14:textId="77777777" w:rsidR="00D01003" w:rsidRPr="00810EFC" w:rsidRDefault="00D01003" w:rsidP="00193117">
            <w:pPr>
              <w:pStyle w:val="ColumnHeading"/>
            </w:pPr>
            <w:r w:rsidRPr="00810EFC">
              <w:t>Text proposed by the Commission</w:t>
            </w:r>
          </w:p>
        </w:tc>
        <w:tc>
          <w:tcPr>
            <w:tcW w:w="4876" w:type="dxa"/>
          </w:tcPr>
          <w:p w14:paraId="2C0D5AF9" w14:textId="77777777" w:rsidR="00D01003" w:rsidRPr="00810EFC" w:rsidRDefault="00D01003" w:rsidP="00193117">
            <w:pPr>
              <w:pStyle w:val="ColumnHeading"/>
            </w:pPr>
            <w:r w:rsidRPr="00810EFC">
              <w:t>Amendment</w:t>
            </w:r>
          </w:p>
        </w:tc>
      </w:tr>
      <w:tr w:rsidR="00D01003" w:rsidRPr="00810EFC" w14:paraId="4EBD3536" w14:textId="77777777" w:rsidTr="00193117">
        <w:trPr>
          <w:jc w:val="center"/>
        </w:trPr>
        <w:tc>
          <w:tcPr>
            <w:tcW w:w="4876" w:type="dxa"/>
          </w:tcPr>
          <w:p w14:paraId="05616DF6" w14:textId="77777777" w:rsidR="00D01003" w:rsidRPr="00810EFC" w:rsidRDefault="00D01003" w:rsidP="00193117">
            <w:pPr>
              <w:pStyle w:val="Normal6"/>
            </w:pPr>
            <w:r w:rsidRPr="00810EFC">
              <w:t>(a)</w:t>
            </w:r>
            <w:r w:rsidRPr="00810EFC">
              <w:tab/>
              <w:t>submissions of information, data and evidence by health technology developers;</w:t>
            </w:r>
          </w:p>
        </w:tc>
        <w:tc>
          <w:tcPr>
            <w:tcW w:w="4876" w:type="dxa"/>
          </w:tcPr>
          <w:p w14:paraId="05C41744" w14:textId="77777777" w:rsidR="00D01003" w:rsidRPr="00810EFC" w:rsidRDefault="00D01003" w:rsidP="00193117">
            <w:pPr>
              <w:pStyle w:val="Normal6"/>
            </w:pPr>
            <w:r w:rsidRPr="00810EFC">
              <w:t>(a)</w:t>
            </w:r>
            <w:r w:rsidRPr="00810EFC">
              <w:tab/>
              <w:t>submissions of information, data and evidence by health technology developers</w:t>
            </w:r>
            <w:r w:rsidRPr="00810EFC">
              <w:rPr>
                <w:b/>
                <w:i/>
                <w:color w:val="000000"/>
              </w:rPr>
              <w:t>, including the protection of developers' confidential information</w:t>
            </w:r>
            <w:r w:rsidRPr="00810EFC">
              <w:t>;</w:t>
            </w:r>
          </w:p>
        </w:tc>
      </w:tr>
    </w:tbl>
    <w:p w14:paraId="4BAF4A95" w14:textId="77777777" w:rsidR="00D01003" w:rsidRPr="00810EFC" w:rsidRDefault="00D01003" w:rsidP="00D01003">
      <w:r w:rsidRPr="00810EFC">
        <w:rPr>
          <w:rStyle w:val="HideTWBExt"/>
          <w:noProof w:val="0"/>
        </w:rPr>
        <w:t>&lt;/Amend&gt;</w:t>
      </w:r>
    </w:p>
    <w:p w14:paraId="1ECD1A89"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45</w:t>
      </w:r>
      <w:r w:rsidRPr="00810EFC">
        <w:rPr>
          <w:rStyle w:val="HideTWBExt"/>
          <w:b w:val="0"/>
          <w:noProof w:val="0"/>
        </w:rPr>
        <w:t>&lt;/NumAm&gt;</w:t>
      </w:r>
    </w:p>
    <w:p w14:paraId="3D7FBC8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6870812D"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11 – paragraph 1 – point a a (new)</w:t>
      </w:r>
      <w:r w:rsidRPr="00810EFC">
        <w:rPr>
          <w:rStyle w:val="HideTWBExt"/>
          <w:b w:val="0"/>
          <w:noProof w:val="0"/>
          <w:lang w:val="fr-FR"/>
        </w:rPr>
        <w:t>&lt;/Article&gt;</w:t>
      </w:r>
    </w:p>
    <w:p w14:paraId="3F187809"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2BD0B768" w14:textId="77777777" w:rsidTr="00193117">
        <w:trPr>
          <w:jc w:val="center"/>
        </w:trPr>
        <w:tc>
          <w:tcPr>
            <w:tcW w:w="9752" w:type="dxa"/>
            <w:gridSpan w:val="2"/>
          </w:tcPr>
          <w:p w14:paraId="28C1BF32" w14:textId="77777777" w:rsidR="00D01003" w:rsidRPr="00810EFC" w:rsidRDefault="00D01003" w:rsidP="00193117">
            <w:pPr>
              <w:keepNext/>
              <w:rPr>
                <w:lang w:val="fr-FR"/>
              </w:rPr>
            </w:pPr>
          </w:p>
        </w:tc>
      </w:tr>
      <w:tr w:rsidR="00D01003" w:rsidRPr="00810EFC" w14:paraId="52DDA0E3" w14:textId="77777777" w:rsidTr="00193117">
        <w:trPr>
          <w:jc w:val="center"/>
        </w:trPr>
        <w:tc>
          <w:tcPr>
            <w:tcW w:w="4876" w:type="dxa"/>
          </w:tcPr>
          <w:p w14:paraId="0118ED3F" w14:textId="77777777" w:rsidR="00D01003" w:rsidRPr="00810EFC" w:rsidRDefault="00D01003" w:rsidP="00193117">
            <w:pPr>
              <w:pStyle w:val="ColumnHeading"/>
              <w:keepNext/>
            </w:pPr>
            <w:r w:rsidRPr="00810EFC">
              <w:t>Text proposed by the Commission</w:t>
            </w:r>
          </w:p>
        </w:tc>
        <w:tc>
          <w:tcPr>
            <w:tcW w:w="4876" w:type="dxa"/>
          </w:tcPr>
          <w:p w14:paraId="345242E8" w14:textId="77777777" w:rsidR="00D01003" w:rsidRPr="00810EFC" w:rsidRDefault="00D01003" w:rsidP="00193117">
            <w:pPr>
              <w:pStyle w:val="ColumnHeading"/>
              <w:keepNext/>
            </w:pPr>
            <w:r w:rsidRPr="00810EFC">
              <w:t>Amendment</w:t>
            </w:r>
          </w:p>
        </w:tc>
      </w:tr>
      <w:tr w:rsidR="00D01003" w:rsidRPr="00810EFC" w14:paraId="0A010216" w14:textId="77777777" w:rsidTr="00193117">
        <w:trPr>
          <w:jc w:val="center"/>
        </w:trPr>
        <w:tc>
          <w:tcPr>
            <w:tcW w:w="4876" w:type="dxa"/>
          </w:tcPr>
          <w:p w14:paraId="1B720B4E" w14:textId="77777777" w:rsidR="00D01003" w:rsidRPr="00810EFC" w:rsidRDefault="00D01003" w:rsidP="00193117">
            <w:pPr>
              <w:pStyle w:val="Normal6"/>
            </w:pPr>
          </w:p>
        </w:tc>
        <w:tc>
          <w:tcPr>
            <w:tcW w:w="4876" w:type="dxa"/>
          </w:tcPr>
          <w:p w14:paraId="0128819D" w14:textId="77777777" w:rsidR="00D01003" w:rsidRPr="00810EFC" w:rsidRDefault="00D01003" w:rsidP="00193117">
            <w:pPr>
              <w:pStyle w:val="Normal6"/>
              <w:rPr>
                <w:szCs w:val="24"/>
              </w:rPr>
            </w:pPr>
            <w:r w:rsidRPr="00810EFC">
              <w:rPr>
                <w:b/>
                <w:bCs/>
                <w:i/>
                <w:iCs/>
              </w:rPr>
              <w:t>(a a)</w:t>
            </w:r>
            <w:r w:rsidRPr="00810EFC">
              <w:rPr>
                <w:b/>
                <w:bCs/>
                <w:i/>
                <w:iCs/>
              </w:rPr>
              <w:tab/>
              <w:t>the application of the selection criteria referred to in Article 5(2);</w:t>
            </w:r>
          </w:p>
        </w:tc>
      </w:tr>
    </w:tbl>
    <w:p w14:paraId="63B9B340"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661E7880" w14:textId="77777777" w:rsidR="00D01003" w:rsidRPr="00810EFC" w:rsidRDefault="00D01003" w:rsidP="00D01003">
      <w:pPr>
        <w:pStyle w:val="Normal12Italic"/>
      </w:pPr>
      <w:r w:rsidRPr="00810EFC">
        <w:t>The selection criteria for medical devices and centrally approved medicines during the transition phase referred in Article 33(1) and Article 10 are currently relatively vague. It is important that the criteria and their application by the Coordination Group are transparent to all stakeholders, including health technology developers.</w:t>
      </w:r>
    </w:p>
    <w:p w14:paraId="3A01AB5B" w14:textId="77777777" w:rsidR="00D01003" w:rsidRPr="00810EFC" w:rsidRDefault="00D01003" w:rsidP="00D01003">
      <w:r w:rsidRPr="00810EFC">
        <w:rPr>
          <w:rStyle w:val="HideTWBExt"/>
          <w:noProof w:val="0"/>
        </w:rPr>
        <w:t>&lt;/Amend&gt;</w:t>
      </w:r>
    </w:p>
    <w:p w14:paraId="6D178844"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46</w:t>
      </w:r>
      <w:r w:rsidRPr="00810EFC">
        <w:rPr>
          <w:rStyle w:val="HideTWBExt"/>
          <w:b w:val="0"/>
          <w:noProof w:val="0"/>
        </w:rPr>
        <w:t>&lt;/NumAm&gt;</w:t>
      </w:r>
    </w:p>
    <w:p w14:paraId="3AD37A1C"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5E00631B"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11 – paragraph 1 – point c</w:t>
      </w:r>
      <w:r w:rsidRPr="00810EFC">
        <w:rPr>
          <w:rStyle w:val="HideTWBExt"/>
          <w:b w:val="0"/>
          <w:noProof w:val="0"/>
          <w:lang w:val="fr-FR"/>
        </w:rPr>
        <w:t>&lt;/Article&gt;</w:t>
      </w:r>
    </w:p>
    <w:p w14:paraId="4FE6E1F8"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765FB772" w14:textId="77777777" w:rsidTr="00193117">
        <w:trPr>
          <w:jc w:val="center"/>
        </w:trPr>
        <w:tc>
          <w:tcPr>
            <w:tcW w:w="9752" w:type="dxa"/>
            <w:gridSpan w:val="2"/>
          </w:tcPr>
          <w:p w14:paraId="6777B4CB" w14:textId="77777777" w:rsidR="00D01003" w:rsidRPr="00810EFC" w:rsidRDefault="00D01003" w:rsidP="00193117">
            <w:pPr>
              <w:keepNext/>
              <w:rPr>
                <w:lang w:val="fr-FR"/>
              </w:rPr>
            </w:pPr>
          </w:p>
        </w:tc>
      </w:tr>
      <w:tr w:rsidR="00D01003" w:rsidRPr="00810EFC" w14:paraId="135390EA" w14:textId="77777777" w:rsidTr="00193117">
        <w:trPr>
          <w:jc w:val="center"/>
        </w:trPr>
        <w:tc>
          <w:tcPr>
            <w:tcW w:w="4876" w:type="dxa"/>
          </w:tcPr>
          <w:p w14:paraId="510D793D" w14:textId="77777777" w:rsidR="00D01003" w:rsidRPr="00810EFC" w:rsidRDefault="00D01003" w:rsidP="00193117">
            <w:pPr>
              <w:pStyle w:val="ColumnHeading"/>
              <w:keepNext/>
            </w:pPr>
            <w:r w:rsidRPr="00810EFC">
              <w:t>Text proposed by the Commission</w:t>
            </w:r>
          </w:p>
        </w:tc>
        <w:tc>
          <w:tcPr>
            <w:tcW w:w="4876" w:type="dxa"/>
          </w:tcPr>
          <w:p w14:paraId="0CF0F780" w14:textId="77777777" w:rsidR="00D01003" w:rsidRPr="00810EFC" w:rsidRDefault="00D01003" w:rsidP="00193117">
            <w:pPr>
              <w:pStyle w:val="ColumnHeading"/>
              <w:keepNext/>
            </w:pPr>
            <w:r w:rsidRPr="00810EFC">
              <w:t>Amendment</w:t>
            </w:r>
          </w:p>
        </w:tc>
      </w:tr>
      <w:tr w:rsidR="00D01003" w:rsidRPr="00810EFC" w14:paraId="10822BD7" w14:textId="77777777" w:rsidTr="00193117">
        <w:trPr>
          <w:jc w:val="center"/>
        </w:trPr>
        <w:tc>
          <w:tcPr>
            <w:tcW w:w="4876" w:type="dxa"/>
          </w:tcPr>
          <w:p w14:paraId="07EB2951" w14:textId="77777777" w:rsidR="00D01003" w:rsidRPr="00810EFC" w:rsidRDefault="00D01003" w:rsidP="00193117">
            <w:pPr>
              <w:pStyle w:val="Normal6"/>
            </w:pPr>
            <w:r w:rsidRPr="00810EFC">
              <w:t>(c)</w:t>
            </w:r>
            <w:r w:rsidRPr="00810EFC">
              <w:tab/>
              <w:t xml:space="preserve">determining the detailed procedural </w:t>
            </w:r>
            <w:r w:rsidRPr="00810EFC">
              <w:lastRenderedPageBreak/>
              <w:t>steps and their timing, and the overall duration of joint clinical assessments;</w:t>
            </w:r>
          </w:p>
        </w:tc>
        <w:tc>
          <w:tcPr>
            <w:tcW w:w="4876" w:type="dxa"/>
          </w:tcPr>
          <w:p w14:paraId="639CC6C4" w14:textId="77777777" w:rsidR="00D01003" w:rsidRPr="00810EFC" w:rsidRDefault="00D01003" w:rsidP="00193117">
            <w:pPr>
              <w:pStyle w:val="Normal6"/>
              <w:rPr>
                <w:szCs w:val="24"/>
              </w:rPr>
            </w:pPr>
            <w:r w:rsidRPr="00810EFC">
              <w:lastRenderedPageBreak/>
              <w:t>(c)</w:t>
            </w:r>
            <w:r w:rsidRPr="00810EFC">
              <w:tab/>
              <w:t xml:space="preserve">determining the detailed procedural </w:t>
            </w:r>
            <w:r w:rsidRPr="00810EFC">
              <w:lastRenderedPageBreak/>
              <w:t>steps and their timing, and the overall duration of joint clinical assessments</w:t>
            </w:r>
            <w:r w:rsidRPr="00810EFC">
              <w:rPr>
                <w:b/>
                <w:bCs/>
                <w:i/>
                <w:iCs/>
              </w:rPr>
              <w:t>, including for appeal mechanisms for health technology developers</w:t>
            </w:r>
            <w:r w:rsidRPr="00810EFC">
              <w:t>;</w:t>
            </w:r>
          </w:p>
        </w:tc>
      </w:tr>
    </w:tbl>
    <w:p w14:paraId="6CD89A63"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4CA7CC83" w14:textId="77777777" w:rsidR="00D01003" w:rsidRPr="00810EFC" w:rsidRDefault="00D01003" w:rsidP="00D01003">
      <w:pPr>
        <w:pStyle w:val="Normal12Italic"/>
      </w:pPr>
      <w:r w:rsidRPr="00810EFC">
        <w:t>This amendment complements the inclusion of a review mechanism, so that the Commission will adopt appropriate procedural provisions (deadlines etc).</w:t>
      </w:r>
    </w:p>
    <w:p w14:paraId="5C5DA3DE" w14:textId="77777777" w:rsidR="00D01003" w:rsidRPr="00810EFC" w:rsidRDefault="00D01003" w:rsidP="00D01003">
      <w:r w:rsidRPr="00810EFC">
        <w:rPr>
          <w:rStyle w:val="HideTWBExt"/>
          <w:noProof w:val="0"/>
        </w:rPr>
        <w:t>&lt;/Amend&gt;</w:t>
      </w:r>
    </w:p>
    <w:p w14:paraId="16D75218"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47</w:t>
      </w:r>
      <w:r w:rsidRPr="00810EFC">
        <w:rPr>
          <w:rStyle w:val="HideTWBExt"/>
          <w:noProof w:val="0"/>
        </w:rPr>
        <w:t>&lt;/NumAm&gt;</w:t>
      </w:r>
    </w:p>
    <w:p w14:paraId="5D752268"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1B5D8C1"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11 – paragraph 1 – point f</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F9ACBA0" w14:textId="77777777" w:rsidTr="00193117">
        <w:trPr>
          <w:trHeight w:hRule="exact" w:val="240"/>
          <w:jc w:val="center"/>
        </w:trPr>
        <w:tc>
          <w:tcPr>
            <w:tcW w:w="9752" w:type="dxa"/>
            <w:gridSpan w:val="2"/>
          </w:tcPr>
          <w:p w14:paraId="6849504F" w14:textId="77777777" w:rsidR="00D01003" w:rsidRPr="00810EFC" w:rsidRDefault="00D01003" w:rsidP="00193117">
            <w:pPr>
              <w:rPr>
                <w:lang w:val="fr-FR"/>
              </w:rPr>
            </w:pPr>
          </w:p>
        </w:tc>
      </w:tr>
      <w:tr w:rsidR="00D01003" w:rsidRPr="00810EFC" w14:paraId="2C7B2C4E" w14:textId="77777777" w:rsidTr="00193117">
        <w:trPr>
          <w:trHeight w:val="240"/>
          <w:jc w:val="center"/>
        </w:trPr>
        <w:tc>
          <w:tcPr>
            <w:tcW w:w="4876" w:type="dxa"/>
          </w:tcPr>
          <w:p w14:paraId="5082ACAA" w14:textId="77777777" w:rsidR="00D01003" w:rsidRPr="00810EFC" w:rsidRDefault="00D01003" w:rsidP="00193117">
            <w:pPr>
              <w:pStyle w:val="ColumnHeading"/>
            </w:pPr>
            <w:r w:rsidRPr="00810EFC">
              <w:t>Text proposed by the Commission</w:t>
            </w:r>
          </w:p>
        </w:tc>
        <w:tc>
          <w:tcPr>
            <w:tcW w:w="4876" w:type="dxa"/>
          </w:tcPr>
          <w:p w14:paraId="4026D30B" w14:textId="77777777" w:rsidR="00D01003" w:rsidRPr="00810EFC" w:rsidRDefault="00D01003" w:rsidP="00193117">
            <w:pPr>
              <w:pStyle w:val="ColumnHeading"/>
            </w:pPr>
            <w:r w:rsidRPr="00810EFC">
              <w:t>Amendment</w:t>
            </w:r>
          </w:p>
        </w:tc>
      </w:tr>
      <w:tr w:rsidR="00D01003" w:rsidRPr="00810EFC" w14:paraId="66110C94" w14:textId="77777777" w:rsidTr="00193117">
        <w:trPr>
          <w:jc w:val="center"/>
        </w:trPr>
        <w:tc>
          <w:tcPr>
            <w:tcW w:w="4876" w:type="dxa"/>
          </w:tcPr>
          <w:p w14:paraId="0C5F87FA" w14:textId="77777777" w:rsidR="00D01003" w:rsidRPr="00810EFC" w:rsidRDefault="00D01003" w:rsidP="00193117">
            <w:pPr>
              <w:pStyle w:val="Normal6"/>
            </w:pPr>
            <w:r w:rsidRPr="00810EFC">
              <w:t>(f)</w:t>
            </w:r>
            <w:r w:rsidRPr="00810EFC">
              <w:tab/>
              <w:t xml:space="preserve">cooperation </w:t>
            </w:r>
            <w:r w:rsidRPr="00810EFC">
              <w:rPr>
                <w:b/>
                <w:i/>
                <w:color w:val="000000"/>
              </w:rPr>
              <w:t>with the notified bodies and expert panels</w:t>
            </w:r>
            <w:r w:rsidRPr="00810EFC">
              <w:t xml:space="preserve"> on the preparation and update of joint clinical assessments of </w:t>
            </w:r>
            <w:r w:rsidRPr="00810EFC">
              <w:rPr>
                <w:b/>
                <w:i/>
                <w:color w:val="000000"/>
              </w:rPr>
              <w:t>medical devices</w:t>
            </w:r>
            <w:r w:rsidRPr="00810EFC">
              <w:t>.</w:t>
            </w:r>
          </w:p>
        </w:tc>
        <w:tc>
          <w:tcPr>
            <w:tcW w:w="4876" w:type="dxa"/>
          </w:tcPr>
          <w:p w14:paraId="47F03AEA" w14:textId="77777777" w:rsidR="00D01003" w:rsidRPr="00810EFC" w:rsidRDefault="00D01003" w:rsidP="00193117">
            <w:pPr>
              <w:pStyle w:val="Normal6"/>
            </w:pPr>
            <w:r w:rsidRPr="00810EFC">
              <w:t>(f)</w:t>
            </w:r>
            <w:r w:rsidRPr="00810EFC">
              <w:tab/>
              <w:t xml:space="preserve">cooperation </w:t>
            </w:r>
            <w:r w:rsidRPr="00810EFC">
              <w:rPr>
                <w:b/>
                <w:i/>
                <w:color w:val="000000"/>
              </w:rPr>
              <w:t>between the European Medicines Agency and the Coordination Group</w:t>
            </w:r>
            <w:r w:rsidRPr="00810EFC">
              <w:t xml:space="preserve"> on the preparation and update of joint clinical assessments of </w:t>
            </w:r>
            <w:r w:rsidRPr="00810EFC">
              <w:rPr>
                <w:b/>
                <w:i/>
                <w:color w:val="000000"/>
              </w:rPr>
              <w:t>medicinal products</w:t>
            </w:r>
            <w:r w:rsidRPr="00810EFC">
              <w:t xml:space="preserve">. </w:t>
            </w:r>
            <w:r w:rsidRPr="00810EFC">
              <w:rPr>
                <w:b/>
                <w:i/>
                <w:color w:val="000000"/>
              </w:rPr>
              <w:t>This cooperation shall take into account that the Coordination Group, due to its competences in clinical aspects, is the competent body to detect and prioritise the emerging technologies based on impact on health.</w:t>
            </w:r>
          </w:p>
        </w:tc>
      </w:tr>
    </w:tbl>
    <w:p w14:paraId="371C8759" w14:textId="77777777" w:rsidR="00D01003" w:rsidRPr="00810EFC" w:rsidRDefault="00D01003" w:rsidP="00D01003">
      <w:r w:rsidRPr="00810EFC">
        <w:rPr>
          <w:rStyle w:val="HideTWBExt"/>
          <w:noProof w:val="0"/>
        </w:rPr>
        <w:t>&lt;/Amend&gt;</w:t>
      </w:r>
    </w:p>
    <w:p w14:paraId="5C81254A"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48</w:t>
      </w:r>
      <w:r w:rsidRPr="00810EFC">
        <w:rPr>
          <w:rStyle w:val="HideTWBExt"/>
          <w:b w:val="0"/>
          <w:noProof w:val="0"/>
        </w:rPr>
        <w:t>&lt;/NumAm&gt;</w:t>
      </w:r>
    </w:p>
    <w:p w14:paraId="61807E6B"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97EB65A"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12 – paragraph 3 a (new)</w:t>
      </w:r>
      <w:r w:rsidRPr="00810EFC">
        <w:rPr>
          <w:rStyle w:val="HideTWBExt"/>
          <w:b w:val="0"/>
          <w:noProof w:val="0"/>
          <w:lang w:val="fr-FR"/>
        </w:rPr>
        <w:t>&lt;/Article&gt;</w:t>
      </w:r>
    </w:p>
    <w:p w14:paraId="2D264841"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37B7BC0F" w14:textId="77777777" w:rsidTr="00193117">
        <w:trPr>
          <w:jc w:val="center"/>
        </w:trPr>
        <w:tc>
          <w:tcPr>
            <w:tcW w:w="9752" w:type="dxa"/>
            <w:gridSpan w:val="2"/>
          </w:tcPr>
          <w:p w14:paraId="30AEA9E0" w14:textId="77777777" w:rsidR="00D01003" w:rsidRPr="00810EFC" w:rsidRDefault="00D01003" w:rsidP="00193117">
            <w:pPr>
              <w:keepNext/>
              <w:rPr>
                <w:lang w:val="fr-FR"/>
              </w:rPr>
            </w:pPr>
          </w:p>
        </w:tc>
      </w:tr>
      <w:tr w:rsidR="00D01003" w:rsidRPr="00810EFC" w14:paraId="4193FE21" w14:textId="77777777" w:rsidTr="00193117">
        <w:trPr>
          <w:jc w:val="center"/>
        </w:trPr>
        <w:tc>
          <w:tcPr>
            <w:tcW w:w="4876" w:type="dxa"/>
          </w:tcPr>
          <w:p w14:paraId="1EB66271" w14:textId="77777777" w:rsidR="00D01003" w:rsidRPr="00810EFC" w:rsidRDefault="00D01003" w:rsidP="00193117">
            <w:pPr>
              <w:pStyle w:val="ColumnHeading"/>
              <w:keepNext/>
            </w:pPr>
            <w:r w:rsidRPr="00810EFC">
              <w:t>Text proposed by the Commission</w:t>
            </w:r>
          </w:p>
        </w:tc>
        <w:tc>
          <w:tcPr>
            <w:tcW w:w="4876" w:type="dxa"/>
          </w:tcPr>
          <w:p w14:paraId="55EB5E78" w14:textId="77777777" w:rsidR="00D01003" w:rsidRPr="00810EFC" w:rsidRDefault="00D01003" w:rsidP="00193117">
            <w:pPr>
              <w:pStyle w:val="ColumnHeading"/>
              <w:keepNext/>
            </w:pPr>
            <w:r w:rsidRPr="00810EFC">
              <w:t>Amendment</w:t>
            </w:r>
          </w:p>
        </w:tc>
      </w:tr>
      <w:tr w:rsidR="00D01003" w:rsidRPr="00810EFC" w14:paraId="21B82412" w14:textId="77777777" w:rsidTr="00193117">
        <w:trPr>
          <w:jc w:val="center"/>
        </w:trPr>
        <w:tc>
          <w:tcPr>
            <w:tcW w:w="4876" w:type="dxa"/>
          </w:tcPr>
          <w:p w14:paraId="65891E57" w14:textId="77777777" w:rsidR="00D01003" w:rsidRPr="00810EFC" w:rsidRDefault="00D01003" w:rsidP="00193117">
            <w:pPr>
              <w:pStyle w:val="Normal6"/>
            </w:pPr>
          </w:p>
        </w:tc>
        <w:tc>
          <w:tcPr>
            <w:tcW w:w="4876" w:type="dxa"/>
          </w:tcPr>
          <w:p w14:paraId="585DCE17" w14:textId="77777777" w:rsidR="00D01003" w:rsidRPr="00810EFC" w:rsidRDefault="00D01003" w:rsidP="00193117">
            <w:pPr>
              <w:pStyle w:val="Normal6"/>
              <w:rPr>
                <w:szCs w:val="24"/>
              </w:rPr>
            </w:pPr>
            <w:r w:rsidRPr="00810EFC">
              <w:rPr>
                <w:b/>
                <w:bCs/>
                <w:i/>
                <w:iCs/>
              </w:rPr>
              <w:t>3 a.</w:t>
            </w:r>
            <w:r w:rsidRPr="00810EFC">
              <w:rPr>
                <w:b/>
                <w:bCs/>
                <w:i/>
                <w:iCs/>
              </w:rPr>
              <w:tab/>
              <w:t>Paragraphs (2) and (3) of this Article shall not apply to medicinal products.</w:t>
            </w:r>
          </w:p>
        </w:tc>
      </w:tr>
    </w:tbl>
    <w:p w14:paraId="304C869B"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02D4A767" w14:textId="77777777" w:rsidR="00D01003" w:rsidRPr="00810EFC" w:rsidRDefault="00D01003" w:rsidP="00D01003">
      <w:pPr>
        <w:pStyle w:val="Normal12Italic"/>
      </w:pPr>
      <w:r w:rsidRPr="00810EFC">
        <w:t xml:space="preserve">This amendment ensures that all medicinal products, which will be subject to mandatory joint clinical assessments following the transition period, have access to the opportunity of a joint scientific consultation. Given development timelines of medicinal products, it is important to </w:t>
      </w:r>
      <w:r w:rsidRPr="00810EFC">
        <w:lastRenderedPageBreak/>
        <w:t>ensure that no limitation is set to scientific consultations for medicinal products.</w:t>
      </w:r>
    </w:p>
    <w:p w14:paraId="3326CBA6" w14:textId="77777777" w:rsidR="00D01003" w:rsidRPr="00810EFC" w:rsidRDefault="00D01003" w:rsidP="00D01003">
      <w:r w:rsidRPr="00810EFC">
        <w:rPr>
          <w:rStyle w:val="HideTWBExt"/>
          <w:noProof w:val="0"/>
        </w:rPr>
        <w:t>&lt;/Amend&gt;</w:t>
      </w:r>
    </w:p>
    <w:p w14:paraId="4FE8F4F5"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49</w:t>
      </w:r>
      <w:r w:rsidRPr="00810EFC">
        <w:rPr>
          <w:rStyle w:val="HideTWBExt"/>
          <w:noProof w:val="0"/>
        </w:rPr>
        <w:t>&lt;/NumAm&gt;</w:t>
      </w:r>
    </w:p>
    <w:p w14:paraId="370A3B70"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E9708C3" w14:textId="77777777" w:rsidR="00D01003" w:rsidRPr="00810EFC" w:rsidRDefault="00D01003" w:rsidP="00D01003">
      <w:pPr>
        <w:pStyle w:val="NormalBold"/>
      </w:pPr>
      <w:r w:rsidRPr="00810EFC">
        <w:rPr>
          <w:rStyle w:val="HideTWBExt"/>
          <w:noProof w:val="0"/>
        </w:rPr>
        <w:t>&lt;Article&gt;</w:t>
      </w:r>
      <w:r w:rsidRPr="00810EFC">
        <w:t>Article 13 – paragraph 2</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2EC95AA" w14:textId="77777777" w:rsidTr="00193117">
        <w:trPr>
          <w:trHeight w:hRule="exact" w:val="240"/>
          <w:jc w:val="center"/>
        </w:trPr>
        <w:tc>
          <w:tcPr>
            <w:tcW w:w="9752" w:type="dxa"/>
            <w:gridSpan w:val="2"/>
          </w:tcPr>
          <w:p w14:paraId="2337E8D9" w14:textId="77777777" w:rsidR="00D01003" w:rsidRPr="00810EFC" w:rsidRDefault="00D01003" w:rsidP="00193117"/>
        </w:tc>
      </w:tr>
      <w:tr w:rsidR="00D01003" w:rsidRPr="00810EFC" w14:paraId="3A1BBEEF" w14:textId="77777777" w:rsidTr="00193117">
        <w:trPr>
          <w:trHeight w:val="240"/>
          <w:jc w:val="center"/>
        </w:trPr>
        <w:tc>
          <w:tcPr>
            <w:tcW w:w="4876" w:type="dxa"/>
          </w:tcPr>
          <w:p w14:paraId="39366384" w14:textId="77777777" w:rsidR="00D01003" w:rsidRPr="00810EFC" w:rsidRDefault="00D01003" w:rsidP="00193117">
            <w:pPr>
              <w:pStyle w:val="ColumnHeading"/>
            </w:pPr>
            <w:r w:rsidRPr="00810EFC">
              <w:t>Text proposed by the Commission</w:t>
            </w:r>
          </w:p>
        </w:tc>
        <w:tc>
          <w:tcPr>
            <w:tcW w:w="4876" w:type="dxa"/>
          </w:tcPr>
          <w:p w14:paraId="769480BD" w14:textId="77777777" w:rsidR="00D01003" w:rsidRPr="00810EFC" w:rsidRDefault="00D01003" w:rsidP="00193117">
            <w:pPr>
              <w:pStyle w:val="ColumnHeading"/>
            </w:pPr>
            <w:r w:rsidRPr="00810EFC">
              <w:t>Amendment</w:t>
            </w:r>
          </w:p>
        </w:tc>
      </w:tr>
      <w:tr w:rsidR="00D01003" w:rsidRPr="00810EFC" w14:paraId="5E9715DF" w14:textId="77777777" w:rsidTr="00193117">
        <w:trPr>
          <w:jc w:val="center"/>
        </w:trPr>
        <w:tc>
          <w:tcPr>
            <w:tcW w:w="4876" w:type="dxa"/>
          </w:tcPr>
          <w:p w14:paraId="55789C6E" w14:textId="77777777" w:rsidR="00D01003" w:rsidRPr="00810EFC" w:rsidRDefault="00D01003" w:rsidP="00193117">
            <w:pPr>
              <w:pStyle w:val="Normal6"/>
            </w:pPr>
            <w:r w:rsidRPr="00810EFC">
              <w:t>2.</w:t>
            </w:r>
            <w:r w:rsidRPr="00810EFC">
              <w:tab/>
              <w:t>The designated sub-group shall request the health technology developer to submit the documentation containing the information, data and evidence necessary for the joint scientific consultation.</w:t>
            </w:r>
          </w:p>
        </w:tc>
        <w:tc>
          <w:tcPr>
            <w:tcW w:w="4876" w:type="dxa"/>
          </w:tcPr>
          <w:p w14:paraId="0F161E5A" w14:textId="77777777" w:rsidR="00D01003" w:rsidRPr="00810EFC" w:rsidRDefault="00D01003" w:rsidP="00193117">
            <w:pPr>
              <w:pStyle w:val="Normal6"/>
            </w:pPr>
            <w:r w:rsidRPr="00810EFC">
              <w:t>2.</w:t>
            </w:r>
            <w:r w:rsidRPr="00810EFC">
              <w:tab/>
              <w:t xml:space="preserve">The designated sub-group shall request the health technology developer to submit the documentation containing the information, data and evidence necessary for the joint scientific consultation. </w:t>
            </w:r>
            <w:r w:rsidRPr="00810EFC">
              <w:rPr>
                <w:b/>
                <w:i/>
                <w:color w:val="000000"/>
              </w:rPr>
              <w:t>All relevant data and information shall be made publicly available.</w:t>
            </w:r>
          </w:p>
        </w:tc>
      </w:tr>
    </w:tbl>
    <w:p w14:paraId="652EE82C" w14:textId="77777777" w:rsidR="00D01003" w:rsidRPr="00810EFC" w:rsidRDefault="00D01003" w:rsidP="00D01003">
      <w:r w:rsidRPr="00810EFC">
        <w:rPr>
          <w:rStyle w:val="HideTWBExt"/>
          <w:noProof w:val="0"/>
        </w:rPr>
        <w:t>&lt;/Amend&gt;</w:t>
      </w:r>
    </w:p>
    <w:p w14:paraId="0185C9A7"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50</w:t>
      </w:r>
      <w:r w:rsidRPr="00810EFC">
        <w:rPr>
          <w:rStyle w:val="HideTWBExt"/>
          <w:noProof w:val="0"/>
        </w:rPr>
        <w:t>&lt;/NumAm&gt;</w:t>
      </w:r>
    </w:p>
    <w:p w14:paraId="0495BF26"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FD2C01C" w14:textId="77777777" w:rsidR="00D01003" w:rsidRPr="00810EFC" w:rsidRDefault="00D01003" w:rsidP="00D01003">
      <w:pPr>
        <w:pStyle w:val="NormalBold"/>
      </w:pPr>
      <w:r w:rsidRPr="00810EFC">
        <w:rPr>
          <w:rStyle w:val="HideTWBExt"/>
          <w:noProof w:val="0"/>
        </w:rPr>
        <w:t>&lt;Article&gt;</w:t>
      </w:r>
      <w:r w:rsidRPr="00810EFC">
        <w:t>Article 13 – paragraph 3</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3A6ED94" w14:textId="77777777" w:rsidTr="00193117">
        <w:trPr>
          <w:trHeight w:hRule="exact" w:val="240"/>
          <w:jc w:val="center"/>
        </w:trPr>
        <w:tc>
          <w:tcPr>
            <w:tcW w:w="9752" w:type="dxa"/>
            <w:gridSpan w:val="2"/>
          </w:tcPr>
          <w:p w14:paraId="5320FD6C" w14:textId="77777777" w:rsidR="00D01003" w:rsidRPr="00810EFC" w:rsidRDefault="00D01003" w:rsidP="00193117"/>
        </w:tc>
      </w:tr>
      <w:tr w:rsidR="00D01003" w:rsidRPr="00810EFC" w14:paraId="695501CE" w14:textId="77777777" w:rsidTr="00193117">
        <w:trPr>
          <w:trHeight w:val="240"/>
          <w:jc w:val="center"/>
        </w:trPr>
        <w:tc>
          <w:tcPr>
            <w:tcW w:w="4876" w:type="dxa"/>
          </w:tcPr>
          <w:p w14:paraId="25F51C56" w14:textId="77777777" w:rsidR="00D01003" w:rsidRPr="00810EFC" w:rsidRDefault="00D01003" w:rsidP="00193117">
            <w:pPr>
              <w:pStyle w:val="ColumnHeading"/>
            </w:pPr>
            <w:r w:rsidRPr="00810EFC">
              <w:t>Text proposed by the Commission</w:t>
            </w:r>
          </w:p>
        </w:tc>
        <w:tc>
          <w:tcPr>
            <w:tcW w:w="4876" w:type="dxa"/>
          </w:tcPr>
          <w:p w14:paraId="474CD35A" w14:textId="77777777" w:rsidR="00D01003" w:rsidRPr="00810EFC" w:rsidRDefault="00D01003" w:rsidP="00193117">
            <w:pPr>
              <w:pStyle w:val="ColumnHeading"/>
            </w:pPr>
            <w:r w:rsidRPr="00810EFC">
              <w:t>Amendment</w:t>
            </w:r>
          </w:p>
        </w:tc>
      </w:tr>
      <w:tr w:rsidR="00D01003" w:rsidRPr="00810EFC" w14:paraId="6AD212FB" w14:textId="77777777" w:rsidTr="00193117">
        <w:trPr>
          <w:jc w:val="center"/>
        </w:trPr>
        <w:tc>
          <w:tcPr>
            <w:tcW w:w="4876" w:type="dxa"/>
          </w:tcPr>
          <w:p w14:paraId="7D331B11" w14:textId="77777777" w:rsidR="00D01003" w:rsidRPr="00810EFC" w:rsidRDefault="00D01003" w:rsidP="00193117">
            <w:pPr>
              <w:pStyle w:val="Normal6"/>
            </w:pPr>
            <w:r w:rsidRPr="00810EFC">
              <w:t>3.</w:t>
            </w:r>
            <w:r w:rsidRPr="00810EFC">
              <w:tab/>
              <w:t>The designated sub-group shall appoint from among its members, an assessor and a co-assessor, with responsibility for conducting the joint scientific consultation. The appointments shall take into account the scientific expertise necessary for the assessment.</w:t>
            </w:r>
          </w:p>
        </w:tc>
        <w:tc>
          <w:tcPr>
            <w:tcW w:w="4876" w:type="dxa"/>
          </w:tcPr>
          <w:p w14:paraId="2CA25636" w14:textId="77777777" w:rsidR="00D01003" w:rsidRPr="00810EFC" w:rsidRDefault="00D01003" w:rsidP="00193117">
            <w:pPr>
              <w:pStyle w:val="Normal6"/>
            </w:pPr>
            <w:r w:rsidRPr="00810EFC">
              <w:t>3.</w:t>
            </w:r>
            <w:r w:rsidRPr="00810EFC">
              <w:tab/>
              <w:t>The designated sub-group shall appoint from among its members, an assessor and a co-assessor</w:t>
            </w:r>
            <w:r w:rsidRPr="00810EFC">
              <w:rPr>
                <w:b/>
                <w:i/>
                <w:color w:val="000000"/>
              </w:rPr>
              <w:t>, from different Member States</w:t>
            </w:r>
            <w:r w:rsidRPr="00810EFC">
              <w:t>, with responsibility for conducting the joint scientific consultation. The appointments shall take into account the scientific expertise necessary for the assessment.</w:t>
            </w:r>
          </w:p>
        </w:tc>
      </w:tr>
    </w:tbl>
    <w:p w14:paraId="182F1E53" w14:textId="77777777" w:rsidR="00D01003" w:rsidRPr="00810EFC" w:rsidRDefault="00D01003" w:rsidP="00D01003">
      <w:r w:rsidRPr="00810EFC">
        <w:rPr>
          <w:rStyle w:val="HideTWBExt"/>
          <w:noProof w:val="0"/>
        </w:rPr>
        <w:t>&lt;/Amend&gt;</w:t>
      </w:r>
    </w:p>
    <w:p w14:paraId="62AB026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51</w:t>
      </w:r>
      <w:r w:rsidRPr="00810EFC">
        <w:rPr>
          <w:rStyle w:val="HideTWBExt"/>
          <w:b w:val="0"/>
          <w:noProof w:val="0"/>
        </w:rPr>
        <w:t>&lt;/NumAm&gt;</w:t>
      </w:r>
    </w:p>
    <w:p w14:paraId="55894393" w14:textId="77777777" w:rsidR="00D01003" w:rsidRPr="00810EFC" w:rsidRDefault="00D01003" w:rsidP="00D01003"/>
    <w:p w14:paraId="0DF243C9"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221F2048" w14:textId="77777777" w:rsidR="00D01003" w:rsidRPr="00810EFC" w:rsidRDefault="00D01003" w:rsidP="00D01003">
      <w:pPr>
        <w:pStyle w:val="NormalBold"/>
        <w:keepNext/>
      </w:pPr>
      <w:r w:rsidRPr="00810EFC">
        <w:rPr>
          <w:rStyle w:val="HideTWBExt"/>
          <w:b w:val="0"/>
          <w:noProof w:val="0"/>
        </w:rPr>
        <w:t>&lt;Article&gt;</w:t>
      </w:r>
      <w:r w:rsidRPr="00810EFC">
        <w:t>Article 13 – paragraph 8</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16DB040A" w14:textId="77777777" w:rsidTr="00193117">
        <w:trPr>
          <w:jc w:val="center"/>
        </w:trPr>
        <w:tc>
          <w:tcPr>
            <w:tcW w:w="9752" w:type="dxa"/>
            <w:gridSpan w:val="2"/>
          </w:tcPr>
          <w:p w14:paraId="1F262EB8" w14:textId="77777777" w:rsidR="00D01003" w:rsidRPr="00810EFC" w:rsidRDefault="00D01003" w:rsidP="00193117">
            <w:pPr>
              <w:keepNext/>
            </w:pPr>
          </w:p>
        </w:tc>
      </w:tr>
      <w:tr w:rsidR="00D01003" w:rsidRPr="00810EFC" w14:paraId="00DE7E17" w14:textId="77777777" w:rsidTr="00193117">
        <w:trPr>
          <w:jc w:val="center"/>
        </w:trPr>
        <w:tc>
          <w:tcPr>
            <w:tcW w:w="4876" w:type="dxa"/>
            <w:hideMark/>
          </w:tcPr>
          <w:p w14:paraId="6B36BA23" w14:textId="77777777" w:rsidR="00D01003" w:rsidRPr="00810EFC" w:rsidRDefault="00D01003" w:rsidP="00193117">
            <w:pPr>
              <w:pStyle w:val="ColumnHeading"/>
              <w:keepNext/>
            </w:pPr>
            <w:r w:rsidRPr="00810EFC">
              <w:t>Text proposed by the Commission</w:t>
            </w:r>
          </w:p>
        </w:tc>
        <w:tc>
          <w:tcPr>
            <w:tcW w:w="4876" w:type="dxa"/>
            <w:hideMark/>
          </w:tcPr>
          <w:p w14:paraId="2D8FCDFF" w14:textId="77777777" w:rsidR="00D01003" w:rsidRPr="00810EFC" w:rsidRDefault="00D01003" w:rsidP="00193117">
            <w:pPr>
              <w:pStyle w:val="ColumnHeading"/>
              <w:keepNext/>
            </w:pPr>
            <w:r w:rsidRPr="00810EFC">
              <w:t>Amendment</w:t>
            </w:r>
          </w:p>
        </w:tc>
      </w:tr>
      <w:tr w:rsidR="00D01003" w:rsidRPr="00810EFC" w14:paraId="482BA7C7" w14:textId="77777777" w:rsidTr="00193117">
        <w:trPr>
          <w:jc w:val="center"/>
        </w:trPr>
        <w:tc>
          <w:tcPr>
            <w:tcW w:w="4876" w:type="dxa"/>
            <w:hideMark/>
          </w:tcPr>
          <w:p w14:paraId="7297F2A6" w14:textId="4F170F97" w:rsidR="00D01003" w:rsidRPr="00810EFC" w:rsidRDefault="00D01003" w:rsidP="00854355">
            <w:pPr>
              <w:pStyle w:val="Normal6"/>
            </w:pPr>
            <w:r w:rsidRPr="00810EFC">
              <w:t>8.</w:t>
            </w:r>
            <w:r w:rsidRPr="00810EFC">
              <w:tab/>
              <w:t xml:space="preserve">The designated sub-group shall ensure that stakeholders, including </w:t>
            </w:r>
            <w:r w:rsidRPr="00810EFC">
              <w:rPr>
                <w:b/>
                <w:i/>
              </w:rPr>
              <w:t>patients</w:t>
            </w:r>
            <w:r w:rsidRPr="00810EFC">
              <w:rPr>
                <w:b/>
                <w:i/>
                <w:color w:val="000000"/>
              </w:rPr>
              <w:t>,</w:t>
            </w:r>
            <w:r w:rsidRPr="00810EFC">
              <w:t xml:space="preserve"> and clinical experts are given an opportunity to provide comments during </w:t>
            </w:r>
            <w:r w:rsidRPr="00810EFC">
              <w:lastRenderedPageBreak/>
              <w:t>the preparation of the draft joint scientific consultation report and set a time-frame in which they may submit comments.</w:t>
            </w:r>
          </w:p>
        </w:tc>
        <w:tc>
          <w:tcPr>
            <w:tcW w:w="4876" w:type="dxa"/>
            <w:hideMark/>
          </w:tcPr>
          <w:p w14:paraId="4A44B048" w14:textId="77777777" w:rsidR="00D01003" w:rsidRPr="00810EFC" w:rsidRDefault="00D01003" w:rsidP="00193117">
            <w:pPr>
              <w:pStyle w:val="Normal6"/>
              <w:rPr>
                <w:szCs w:val="24"/>
              </w:rPr>
            </w:pPr>
            <w:r w:rsidRPr="00810EFC">
              <w:lastRenderedPageBreak/>
              <w:t>8.</w:t>
            </w:r>
            <w:r w:rsidRPr="00810EFC">
              <w:tab/>
              <w:t xml:space="preserve">The designated sub-group shall ensure that </w:t>
            </w:r>
            <w:r w:rsidRPr="00810EFC">
              <w:rPr>
                <w:b/>
                <w:i/>
              </w:rPr>
              <w:t xml:space="preserve">all relevant </w:t>
            </w:r>
            <w:r w:rsidRPr="00810EFC">
              <w:t xml:space="preserve">stakeholders, including </w:t>
            </w:r>
            <w:r w:rsidRPr="00810EFC">
              <w:rPr>
                <w:b/>
                <w:i/>
              </w:rPr>
              <w:t>patient organisations</w:t>
            </w:r>
            <w:r w:rsidRPr="00810EFC">
              <w:rPr>
                <w:b/>
                <w:i/>
                <w:color w:val="000000"/>
              </w:rPr>
              <w:t>, health professionals</w:t>
            </w:r>
            <w:r w:rsidRPr="00810EFC">
              <w:t xml:space="preserve"> and clinical experts are given </w:t>
            </w:r>
            <w:r w:rsidRPr="00810EFC">
              <w:lastRenderedPageBreak/>
              <w:t>an opportunity to provide comments during the preparation of the draft joint scientific consultation report and set a time-frame in which they may submit comments.</w:t>
            </w:r>
          </w:p>
        </w:tc>
      </w:tr>
    </w:tbl>
    <w:p w14:paraId="4DD04D2A" w14:textId="77777777" w:rsidR="00D01003" w:rsidRPr="00810EFC" w:rsidRDefault="00D01003" w:rsidP="00D01003">
      <w:r w:rsidRPr="00810EFC">
        <w:rPr>
          <w:rStyle w:val="HideTWBExt"/>
          <w:noProof w:val="0"/>
        </w:rPr>
        <w:lastRenderedPageBreak/>
        <w:t>&lt;/Amend&gt;</w:t>
      </w:r>
    </w:p>
    <w:p w14:paraId="4B2D3639"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52</w:t>
      </w:r>
      <w:r w:rsidRPr="00810EFC">
        <w:rPr>
          <w:rStyle w:val="HideTWBExt"/>
          <w:b w:val="0"/>
          <w:noProof w:val="0"/>
        </w:rPr>
        <w:t>&lt;/NumAm&gt;</w:t>
      </w:r>
    </w:p>
    <w:p w14:paraId="20860D1D" w14:textId="77777777" w:rsidR="00D01003" w:rsidRPr="00810EFC" w:rsidRDefault="00D01003" w:rsidP="00D01003"/>
    <w:p w14:paraId="51B1D44C" w14:textId="77777777" w:rsidR="00D01003" w:rsidRPr="00810EFC" w:rsidRDefault="00D01003" w:rsidP="00D01003">
      <w:pPr>
        <w:pStyle w:val="NormalBold"/>
      </w:pPr>
      <w:r w:rsidRPr="00810EFC">
        <w:rPr>
          <w:rStyle w:val="HideTWBExt"/>
          <w:b w:val="0"/>
          <w:noProof w:val="0"/>
        </w:rPr>
        <w:t>&lt;DocAmend&gt;</w:t>
      </w:r>
      <w:r w:rsidRPr="00810EFC">
        <w:t>Proposal for a regulation</w:t>
      </w:r>
      <w:r w:rsidRPr="00810EFC">
        <w:rPr>
          <w:rStyle w:val="HideTWBExt"/>
          <w:b w:val="0"/>
          <w:noProof w:val="0"/>
        </w:rPr>
        <w:t>&lt;/DocAmend&gt;</w:t>
      </w:r>
    </w:p>
    <w:p w14:paraId="2E2A3B61" w14:textId="77777777" w:rsidR="00D01003" w:rsidRPr="00810EFC" w:rsidRDefault="00D01003" w:rsidP="00D01003">
      <w:pPr>
        <w:pStyle w:val="NormalBold"/>
      </w:pPr>
      <w:r w:rsidRPr="00810EFC">
        <w:rPr>
          <w:rStyle w:val="HideTWBExt"/>
          <w:b w:val="0"/>
          <w:noProof w:val="0"/>
        </w:rPr>
        <w:t>&lt;Article&gt;</w:t>
      </w:r>
      <w:r w:rsidRPr="00810EFC">
        <w:t>Article 13 – paragraph 12</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76D95605" w14:textId="77777777" w:rsidTr="00193117">
        <w:trPr>
          <w:jc w:val="center"/>
        </w:trPr>
        <w:tc>
          <w:tcPr>
            <w:tcW w:w="9752" w:type="dxa"/>
            <w:gridSpan w:val="2"/>
          </w:tcPr>
          <w:p w14:paraId="2534D4ED" w14:textId="77777777" w:rsidR="00D01003" w:rsidRPr="00810EFC" w:rsidRDefault="00D01003" w:rsidP="00193117">
            <w:pPr>
              <w:keepNext/>
            </w:pPr>
          </w:p>
        </w:tc>
      </w:tr>
      <w:tr w:rsidR="00D01003" w:rsidRPr="00810EFC" w14:paraId="695CB4EB" w14:textId="77777777" w:rsidTr="00193117">
        <w:trPr>
          <w:jc w:val="center"/>
        </w:trPr>
        <w:tc>
          <w:tcPr>
            <w:tcW w:w="4876" w:type="dxa"/>
            <w:hideMark/>
          </w:tcPr>
          <w:p w14:paraId="0AC5FA6D" w14:textId="77777777" w:rsidR="00D01003" w:rsidRPr="00810EFC" w:rsidRDefault="00D01003" w:rsidP="00193117">
            <w:pPr>
              <w:pStyle w:val="ColumnHeading"/>
              <w:keepNext/>
            </w:pPr>
            <w:r w:rsidRPr="00810EFC">
              <w:t>Text proposed by the Commission</w:t>
            </w:r>
          </w:p>
        </w:tc>
        <w:tc>
          <w:tcPr>
            <w:tcW w:w="4876" w:type="dxa"/>
            <w:hideMark/>
          </w:tcPr>
          <w:p w14:paraId="6824DDC5" w14:textId="77777777" w:rsidR="00D01003" w:rsidRPr="00810EFC" w:rsidRDefault="00D01003" w:rsidP="00193117">
            <w:pPr>
              <w:pStyle w:val="ColumnHeading"/>
              <w:keepNext/>
            </w:pPr>
            <w:r w:rsidRPr="00810EFC">
              <w:t>Amendment</w:t>
            </w:r>
          </w:p>
        </w:tc>
      </w:tr>
      <w:tr w:rsidR="00D01003" w:rsidRPr="00810EFC" w14:paraId="1D0E177F" w14:textId="77777777" w:rsidTr="00193117">
        <w:trPr>
          <w:jc w:val="center"/>
        </w:trPr>
        <w:tc>
          <w:tcPr>
            <w:tcW w:w="4876" w:type="dxa"/>
            <w:hideMark/>
          </w:tcPr>
          <w:p w14:paraId="249579DC" w14:textId="77777777" w:rsidR="00D01003" w:rsidRPr="00810EFC" w:rsidRDefault="00D01003" w:rsidP="00193117">
            <w:pPr>
              <w:pStyle w:val="Normal6"/>
            </w:pPr>
            <w:r w:rsidRPr="00810EFC">
              <w:t>12.</w:t>
            </w:r>
            <w:r w:rsidRPr="00810EFC">
              <w:tab/>
              <w:t xml:space="preserve">The Coordination Group shall approve the final joint scientific consultation report, wherever possible by consensus or, where necessary, by a </w:t>
            </w:r>
            <w:r w:rsidRPr="00810EFC">
              <w:rPr>
                <w:b/>
                <w:i/>
                <w:color w:val="000000"/>
              </w:rPr>
              <w:t>simple</w:t>
            </w:r>
            <w:r w:rsidRPr="00810EFC">
              <w:t xml:space="preserve"> majority of Member States, at the latest 100 days following the start of the preparation of the report referred to in paragraph 4.</w:t>
            </w:r>
          </w:p>
        </w:tc>
        <w:tc>
          <w:tcPr>
            <w:tcW w:w="4876" w:type="dxa"/>
            <w:hideMark/>
          </w:tcPr>
          <w:p w14:paraId="1570A246" w14:textId="77777777" w:rsidR="00D01003" w:rsidRPr="00810EFC" w:rsidRDefault="00D01003" w:rsidP="00193117">
            <w:pPr>
              <w:pStyle w:val="Normal6"/>
              <w:rPr>
                <w:szCs w:val="24"/>
              </w:rPr>
            </w:pPr>
            <w:r w:rsidRPr="00810EFC">
              <w:t>12.</w:t>
            </w:r>
            <w:r w:rsidRPr="00810EFC">
              <w:tab/>
              <w:t>The Coordination Group shall approve the final joint scientific consultation report, wherever possible by consensus or, where necessary, by a </w:t>
            </w:r>
            <w:r w:rsidRPr="00810EFC">
              <w:rPr>
                <w:b/>
                <w:i/>
                <w:color w:val="000000"/>
              </w:rPr>
              <w:t>two-thirds</w:t>
            </w:r>
            <w:r w:rsidRPr="00810EFC">
              <w:t xml:space="preserve"> majority of Member States, at the latest 100 days following the start of the preparation of the report referred to in paragraph 4.</w:t>
            </w:r>
          </w:p>
        </w:tc>
      </w:tr>
    </w:tbl>
    <w:p w14:paraId="40A8223A" w14:textId="77777777" w:rsidR="00D01003" w:rsidRPr="00810EFC" w:rsidRDefault="00D01003" w:rsidP="00D01003">
      <w:pPr>
        <w:pStyle w:val="Olang"/>
        <w:jc w:val="both"/>
        <w:rPr>
          <w:noProof w:val="0"/>
          <w:szCs w:val="24"/>
        </w:rPr>
      </w:pPr>
      <w:r w:rsidRPr="00810EFC">
        <w:rPr>
          <w:rStyle w:val="HideTWBExt"/>
          <w:noProof w:val="0"/>
        </w:rPr>
        <w:t>&lt;/Amend&gt;</w:t>
      </w:r>
    </w:p>
    <w:p w14:paraId="0D35E2AA"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53</w:t>
      </w:r>
      <w:r w:rsidRPr="00810EFC">
        <w:rPr>
          <w:rStyle w:val="HideTWBExt"/>
          <w:b w:val="0"/>
          <w:noProof w:val="0"/>
        </w:rPr>
        <w:t>&lt;/NumAm&gt;</w:t>
      </w:r>
    </w:p>
    <w:p w14:paraId="67455432" w14:textId="77777777" w:rsidR="00D01003" w:rsidRPr="00810EFC" w:rsidRDefault="00D01003" w:rsidP="00D01003"/>
    <w:p w14:paraId="69BBE418"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82A5611"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16 – paragraph 1 – point d</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FBE2584" w14:textId="77777777" w:rsidTr="00193117">
        <w:trPr>
          <w:jc w:val="center"/>
        </w:trPr>
        <w:tc>
          <w:tcPr>
            <w:tcW w:w="9752" w:type="dxa"/>
            <w:gridSpan w:val="2"/>
          </w:tcPr>
          <w:p w14:paraId="3B34B2DA" w14:textId="77777777" w:rsidR="00D01003" w:rsidRPr="00810EFC" w:rsidRDefault="00D01003" w:rsidP="00193117">
            <w:pPr>
              <w:keepNext/>
              <w:rPr>
                <w:lang w:val="fr-FR"/>
              </w:rPr>
            </w:pPr>
          </w:p>
        </w:tc>
      </w:tr>
      <w:tr w:rsidR="00D01003" w:rsidRPr="00810EFC" w14:paraId="273544F9" w14:textId="77777777" w:rsidTr="00193117">
        <w:trPr>
          <w:jc w:val="center"/>
        </w:trPr>
        <w:tc>
          <w:tcPr>
            <w:tcW w:w="4876" w:type="dxa"/>
            <w:hideMark/>
          </w:tcPr>
          <w:p w14:paraId="6CB22E5D" w14:textId="77777777" w:rsidR="00D01003" w:rsidRPr="00810EFC" w:rsidRDefault="00D01003" w:rsidP="00193117">
            <w:pPr>
              <w:pStyle w:val="ColumnHeading"/>
              <w:keepNext/>
            </w:pPr>
            <w:r w:rsidRPr="00810EFC">
              <w:t>Text proposed by the Commission</w:t>
            </w:r>
          </w:p>
        </w:tc>
        <w:tc>
          <w:tcPr>
            <w:tcW w:w="4876" w:type="dxa"/>
            <w:hideMark/>
          </w:tcPr>
          <w:p w14:paraId="0AA997E8" w14:textId="77777777" w:rsidR="00D01003" w:rsidRPr="00810EFC" w:rsidRDefault="00D01003" w:rsidP="00193117">
            <w:pPr>
              <w:pStyle w:val="ColumnHeading"/>
              <w:keepNext/>
            </w:pPr>
            <w:r w:rsidRPr="00810EFC">
              <w:t>Amendment</w:t>
            </w:r>
          </w:p>
        </w:tc>
      </w:tr>
      <w:tr w:rsidR="00D01003" w:rsidRPr="00810EFC" w14:paraId="31EBC415" w14:textId="77777777" w:rsidTr="00193117">
        <w:trPr>
          <w:jc w:val="center"/>
        </w:trPr>
        <w:tc>
          <w:tcPr>
            <w:tcW w:w="4876" w:type="dxa"/>
            <w:hideMark/>
          </w:tcPr>
          <w:p w14:paraId="41A3C5F2" w14:textId="77777777" w:rsidR="00D01003" w:rsidRPr="00810EFC" w:rsidRDefault="00D01003" w:rsidP="00193117">
            <w:pPr>
              <w:pStyle w:val="Normal6"/>
            </w:pPr>
            <w:r w:rsidRPr="00810EFC">
              <w:t>(d)</w:t>
            </w:r>
            <w:r w:rsidRPr="00810EFC">
              <w:tab/>
              <w:t xml:space="preserve">the consultation of </w:t>
            </w:r>
            <w:r w:rsidRPr="00810EFC">
              <w:rPr>
                <w:b/>
                <w:i/>
              </w:rPr>
              <w:t>patients</w:t>
            </w:r>
            <w:r w:rsidRPr="00810EFC">
              <w:t>, clinical experts and other relevant stakeholders;</w:t>
            </w:r>
          </w:p>
        </w:tc>
        <w:tc>
          <w:tcPr>
            <w:tcW w:w="4876" w:type="dxa"/>
            <w:hideMark/>
          </w:tcPr>
          <w:p w14:paraId="42EDA550" w14:textId="77777777" w:rsidR="00D01003" w:rsidRPr="00810EFC" w:rsidRDefault="00D01003" w:rsidP="00193117">
            <w:pPr>
              <w:pStyle w:val="Normal6"/>
              <w:rPr>
                <w:szCs w:val="24"/>
              </w:rPr>
            </w:pPr>
            <w:r w:rsidRPr="00810EFC">
              <w:t>(d)</w:t>
            </w:r>
            <w:r w:rsidRPr="00810EFC">
              <w:tab/>
              <w:t xml:space="preserve">the consultation of </w:t>
            </w:r>
            <w:r w:rsidRPr="00810EFC">
              <w:rPr>
                <w:b/>
                <w:i/>
              </w:rPr>
              <w:t>patient organisations, health professionals</w:t>
            </w:r>
            <w:r w:rsidRPr="00810EFC">
              <w:t>, clinical experts and other relevant stakeholders;</w:t>
            </w:r>
          </w:p>
        </w:tc>
      </w:tr>
    </w:tbl>
    <w:p w14:paraId="3CCE2130" w14:textId="77777777" w:rsidR="00D01003" w:rsidRPr="00810EFC" w:rsidRDefault="00D01003" w:rsidP="00D01003">
      <w:r w:rsidRPr="00810EFC">
        <w:rPr>
          <w:rStyle w:val="HideTWBExt"/>
          <w:noProof w:val="0"/>
        </w:rPr>
        <w:t>&lt;/Amend&gt;</w:t>
      </w:r>
    </w:p>
    <w:p w14:paraId="4ADBF3D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54</w:t>
      </w:r>
      <w:r w:rsidRPr="00810EFC">
        <w:rPr>
          <w:rStyle w:val="HideTWBExt"/>
          <w:b w:val="0"/>
          <w:noProof w:val="0"/>
        </w:rPr>
        <w:t>&lt;/NumAm&gt;</w:t>
      </w:r>
    </w:p>
    <w:p w14:paraId="7325A0C5" w14:textId="77777777" w:rsidR="00D01003" w:rsidRPr="00810EFC" w:rsidRDefault="00D01003" w:rsidP="00D01003"/>
    <w:p w14:paraId="05958B79"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551455A1"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17 – paragraph 1 – point b</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3586947" w14:textId="77777777" w:rsidTr="00193117">
        <w:trPr>
          <w:jc w:val="center"/>
        </w:trPr>
        <w:tc>
          <w:tcPr>
            <w:tcW w:w="9752" w:type="dxa"/>
            <w:gridSpan w:val="2"/>
          </w:tcPr>
          <w:p w14:paraId="0825F5EE" w14:textId="77777777" w:rsidR="00D01003" w:rsidRPr="00810EFC" w:rsidRDefault="00D01003" w:rsidP="00193117">
            <w:pPr>
              <w:keepNext/>
              <w:rPr>
                <w:lang w:val="fr-FR"/>
              </w:rPr>
            </w:pPr>
          </w:p>
        </w:tc>
      </w:tr>
      <w:tr w:rsidR="00D01003" w:rsidRPr="00810EFC" w14:paraId="2805D245" w14:textId="77777777" w:rsidTr="00193117">
        <w:trPr>
          <w:jc w:val="center"/>
        </w:trPr>
        <w:tc>
          <w:tcPr>
            <w:tcW w:w="4876" w:type="dxa"/>
            <w:hideMark/>
          </w:tcPr>
          <w:p w14:paraId="61CB9D03" w14:textId="77777777" w:rsidR="00D01003" w:rsidRPr="00810EFC" w:rsidRDefault="00D01003" w:rsidP="00193117">
            <w:pPr>
              <w:pStyle w:val="ColumnHeading"/>
              <w:keepNext/>
            </w:pPr>
            <w:r w:rsidRPr="00810EFC">
              <w:t>Text proposed by the Commission</w:t>
            </w:r>
          </w:p>
        </w:tc>
        <w:tc>
          <w:tcPr>
            <w:tcW w:w="4876" w:type="dxa"/>
            <w:hideMark/>
          </w:tcPr>
          <w:p w14:paraId="5B535C39" w14:textId="77777777" w:rsidR="00D01003" w:rsidRPr="00810EFC" w:rsidRDefault="00D01003" w:rsidP="00193117">
            <w:pPr>
              <w:pStyle w:val="ColumnHeading"/>
              <w:keepNext/>
            </w:pPr>
            <w:r w:rsidRPr="00810EFC">
              <w:t>Amendment</w:t>
            </w:r>
          </w:p>
        </w:tc>
      </w:tr>
      <w:tr w:rsidR="00D01003" w:rsidRPr="00810EFC" w14:paraId="6876E300" w14:textId="77777777" w:rsidTr="00193117">
        <w:trPr>
          <w:jc w:val="center"/>
        </w:trPr>
        <w:tc>
          <w:tcPr>
            <w:tcW w:w="4876" w:type="dxa"/>
            <w:hideMark/>
          </w:tcPr>
          <w:p w14:paraId="02607990" w14:textId="77777777" w:rsidR="00D01003" w:rsidRPr="00810EFC" w:rsidRDefault="00D01003" w:rsidP="00193117">
            <w:pPr>
              <w:pStyle w:val="Normal6"/>
            </w:pPr>
            <w:r w:rsidRPr="00810EFC">
              <w:t>(b)</w:t>
            </w:r>
            <w:r w:rsidRPr="00810EFC">
              <w:tab/>
              <w:t>the rules for determining the stakeholders to be consulted for the purpose of this Section.</w:t>
            </w:r>
          </w:p>
        </w:tc>
        <w:tc>
          <w:tcPr>
            <w:tcW w:w="4876" w:type="dxa"/>
            <w:hideMark/>
          </w:tcPr>
          <w:p w14:paraId="4A242A48" w14:textId="77777777" w:rsidR="00D01003" w:rsidRPr="00810EFC" w:rsidRDefault="00D01003" w:rsidP="00193117">
            <w:pPr>
              <w:pStyle w:val="Normal6"/>
              <w:rPr>
                <w:szCs w:val="24"/>
              </w:rPr>
            </w:pPr>
            <w:r w:rsidRPr="00810EFC">
              <w:t>(b)</w:t>
            </w:r>
            <w:r w:rsidRPr="00810EFC">
              <w:tab/>
              <w:t>the rules for determining the stakeholders to be consulted for the purpose of this Section</w:t>
            </w:r>
            <w:r w:rsidRPr="00810EFC">
              <w:rPr>
                <w:b/>
                <w:i/>
              </w:rPr>
              <w:t>, including on the prevention of conflicts of interest</w:t>
            </w:r>
            <w:r w:rsidRPr="00810EFC">
              <w:t>.</w:t>
            </w:r>
          </w:p>
        </w:tc>
      </w:tr>
    </w:tbl>
    <w:p w14:paraId="33EF557C" w14:textId="77777777" w:rsidR="00D01003" w:rsidRPr="00810EFC" w:rsidRDefault="00D01003" w:rsidP="00D01003">
      <w:r w:rsidRPr="00810EFC">
        <w:rPr>
          <w:rStyle w:val="HideTWBExt"/>
          <w:noProof w:val="0"/>
        </w:rPr>
        <w:lastRenderedPageBreak/>
        <w:t>&lt;/Amend&gt;</w:t>
      </w:r>
    </w:p>
    <w:p w14:paraId="7FAF51C1"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55</w:t>
      </w:r>
      <w:r w:rsidRPr="00810EFC">
        <w:rPr>
          <w:rStyle w:val="HideTWBExt"/>
          <w:b w:val="0"/>
          <w:noProof w:val="0"/>
        </w:rPr>
        <w:t>&lt;/NumAm&gt;</w:t>
      </w:r>
    </w:p>
    <w:p w14:paraId="03E065E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52B23472" w14:textId="77777777" w:rsidR="00D01003" w:rsidRPr="00810EFC" w:rsidRDefault="00D01003" w:rsidP="00D01003">
      <w:pPr>
        <w:pStyle w:val="NormalBold"/>
        <w:keepNext/>
      </w:pPr>
      <w:r w:rsidRPr="00810EFC">
        <w:rPr>
          <w:rStyle w:val="HideTWBExt"/>
          <w:b w:val="0"/>
          <w:noProof w:val="0"/>
        </w:rPr>
        <w:t>&lt;Article&gt;</w:t>
      </w:r>
      <w:r w:rsidRPr="00810EFC">
        <w:t>Article 18 – paragraph 1</w:t>
      </w:r>
      <w:r w:rsidRPr="00810EFC">
        <w:rPr>
          <w:rStyle w:val="HideTWBExt"/>
          <w:b w:val="0"/>
          <w:noProof w:val="0"/>
        </w:rPr>
        <w:t>&lt;/Article&gt;</w:t>
      </w:r>
    </w:p>
    <w:p w14:paraId="1992D7FA"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55E67705" w14:textId="77777777" w:rsidTr="00193117">
        <w:trPr>
          <w:jc w:val="center"/>
        </w:trPr>
        <w:tc>
          <w:tcPr>
            <w:tcW w:w="9752" w:type="dxa"/>
            <w:gridSpan w:val="2"/>
          </w:tcPr>
          <w:p w14:paraId="31744E24" w14:textId="77777777" w:rsidR="00D01003" w:rsidRPr="00810EFC" w:rsidRDefault="00D01003" w:rsidP="00193117">
            <w:pPr>
              <w:keepNext/>
            </w:pPr>
          </w:p>
        </w:tc>
      </w:tr>
      <w:tr w:rsidR="00D01003" w:rsidRPr="00810EFC" w14:paraId="45C5BB49" w14:textId="77777777" w:rsidTr="00193117">
        <w:trPr>
          <w:jc w:val="center"/>
        </w:trPr>
        <w:tc>
          <w:tcPr>
            <w:tcW w:w="4876" w:type="dxa"/>
          </w:tcPr>
          <w:p w14:paraId="0570E0A6" w14:textId="77777777" w:rsidR="00D01003" w:rsidRPr="00810EFC" w:rsidRDefault="00D01003" w:rsidP="00193117">
            <w:pPr>
              <w:pStyle w:val="ColumnHeading"/>
              <w:keepNext/>
            </w:pPr>
            <w:r w:rsidRPr="00810EFC">
              <w:t>Text proposed by the Commission</w:t>
            </w:r>
          </w:p>
        </w:tc>
        <w:tc>
          <w:tcPr>
            <w:tcW w:w="4876" w:type="dxa"/>
          </w:tcPr>
          <w:p w14:paraId="5666EE03" w14:textId="77777777" w:rsidR="00D01003" w:rsidRPr="00810EFC" w:rsidRDefault="00D01003" w:rsidP="00193117">
            <w:pPr>
              <w:pStyle w:val="ColumnHeading"/>
              <w:keepNext/>
            </w:pPr>
            <w:r w:rsidRPr="00810EFC">
              <w:t>Amendment</w:t>
            </w:r>
          </w:p>
        </w:tc>
      </w:tr>
      <w:tr w:rsidR="00D01003" w:rsidRPr="00810EFC" w14:paraId="35160591" w14:textId="77777777" w:rsidTr="00193117">
        <w:trPr>
          <w:jc w:val="center"/>
        </w:trPr>
        <w:tc>
          <w:tcPr>
            <w:tcW w:w="4876" w:type="dxa"/>
          </w:tcPr>
          <w:p w14:paraId="4DAEC353" w14:textId="77777777" w:rsidR="00D01003" w:rsidRPr="00810EFC" w:rsidRDefault="00D01003" w:rsidP="00193117">
            <w:pPr>
              <w:pStyle w:val="Normal6"/>
            </w:pPr>
            <w:r w:rsidRPr="00810EFC">
              <w:t>1.</w:t>
            </w:r>
            <w:r w:rsidRPr="00810EFC">
              <w:tab/>
              <w:t>The Coordination Group shall annually prepare a study on emerging health technologies expected to have a major impact on patients, public health or healthcare systems.</w:t>
            </w:r>
          </w:p>
        </w:tc>
        <w:tc>
          <w:tcPr>
            <w:tcW w:w="4876" w:type="dxa"/>
          </w:tcPr>
          <w:p w14:paraId="44881EE5" w14:textId="77777777" w:rsidR="00D01003" w:rsidRPr="00810EFC" w:rsidRDefault="00D01003" w:rsidP="00193117">
            <w:pPr>
              <w:pStyle w:val="Normal6"/>
              <w:rPr>
                <w:szCs w:val="24"/>
              </w:rPr>
            </w:pPr>
            <w:r w:rsidRPr="00810EFC">
              <w:t>1.</w:t>
            </w:r>
            <w:r w:rsidRPr="00810EFC">
              <w:tab/>
              <w:t xml:space="preserve">The Coordination Group shall annually prepare a study on emerging health technologies expected to have a major impact on patients, public health or healthcare systems. </w:t>
            </w:r>
            <w:r w:rsidRPr="00810EFC">
              <w:rPr>
                <w:b/>
                <w:bCs/>
                <w:i/>
                <w:iCs/>
              </w:rPr>
              <w:t>Following the end of the transitional period referred to in Article 33(1), with respect to medicinal products, the identification of emerging health technologies shall follow the EMA pre-notification of medicinal products prior to marketing authorisation applications.</w:t>
            </w:r>
          </w:p>
        </w:tc>
      </w:tr>
    </w:tbl>
    <w:p w14:paraId="28E0655E"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439D8AE2" w14:textId="77777777" w:rsidR="00D01003" w:rsidRPr="00810EFC" w:rsidRDefault="00D01003" w:rsidP="00D01003">
      <w:pPr>
        <w:pStyle w:val="Normal12Italic"/>
      </w:pPr>
      <w:r w:rsidRPr="00810EFC">
        <w:t>This amendment ensures that all medicinal products, which will be subject to mandatory joint clinical assessments following the transition period, have access to the opportunity of a joint scientific consultation. Given development timelines of medicinal products, it is important to ensure that no limitation is set to scientific consultations for medicinal products.</w:t>
      </w:r>
    </w:p>
    <w:p w14:paraId="0DE5E1BD" w14:textId="77777777" w:rsidR="00D01003" w:rsidRPr="00810EFC" w:rsidRDefault="00D01003" w:rsidP="00D01003">
      <w:r w:rsidRPr="00810EFC">
        <w:rPr>
          <w:rStyle w:val="HideTWBExt"/>
          <w:noProof w:val="0"/>
        </w:rPr>
        <w:t>&lt;/Amend&gt;</w:t>
      </w:r>
    </w:p>
    <w:p w14:paraId="4711B6C6"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56</w:t>
      </w:r>
      <w:r w:rsidRPr="00810EFC">
        <w:rPr>
          <w:rStyle w:val="HideTWBExt"/>
          <w:b w:val="0"/>
          <w:noProof w:val="0"/>
        </w:rPr>
        <w:t>&lt;/NumAm&gt;</w:t>
      </w:r>
    </w:p>
    <w:p w14:paraId="0D9D9CBB" w14:textId="77777777" w:rsidR="00D01003" w:rsidRPr="00810EFC" w:rsidRDefault="00D01003" w:rsidP="00D01003"/>
    <w:p w14:paraId="72925A64"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73A2B1D3"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18 – paragraph 2 – introductory part</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0EFF10CB" w14:textId="77777777" w:rsidTr="00193117">
        <w:trPr>
          <w:jc w:val="center"/>
        </w:trPr>
        <w:tc>
          <w:tcPr>
            <w:tcW w:w="9752" w:type="dxa"/>
            <w:gridSpan w:val="2"/>
          </w:tcPr>
          <w:p w14:paraId="438CE376" w14:textId="77777777" w:rsidR="00D01003" w:rsidRPr="00810EFC" w:rsidRDefault="00D01003" w:rsidP="00193117">
            <w:pPr>
              <w:keepNext/>
              <w:rPr>
                <w:lang w:val="fr-FR"/>
              </w:rPr>
            </w:pPr>
          </w:p>
        </w:tc>
      </w:tr>
      <w:tr w:rsidR="00D01003" w:rsidRPr="00810EFC" w14:paraId="0714105F" w14:textId="77777777" w:rsidTr="00193117">
        <w:trPr>
          <w:jc w:val="center"/>
        </w:trPr>
        <w:tc>
          <w:tcPr>
            <w:tcW w:w="4876" w:type="dxa"/>
            <w:hideMark/>
          </w:tcPr>
          <w:p w14:paraId="6A33F6F0" w14:textId="77777777" w:rsidR="00D01003" w:rsidRPr="00810EFC" w:rsidRDefault="00D01003" w:rsidP="00193117">
            <w:pPr>
              <w:pStyle w:val="ColumnHeading"/>
              <w:keepNext/>
            </w:pPr>
            <w:r w:rsidRPr="00810EFC">
              <w:t>Text proposed by the Commission</w:t>
            </w:r>
          </w:p>
        </w:tc>
        <w:tc>
          <w:tcPr>
            <w:tcW w:w="4876" w:type="dxa"/>
            <w:hideMark/>
          </w:tcPr>
          <w:p w14:paraId="6695420E" w14:textId="77777777" w:rsidR="00D01003" w:rsidRPr="00810EFC" w:rsidRDefault="00D01003" w:rsidP="00193117">
            <w:pPr>
              <w:pStyle w:val="ColumnHeading"/>
              <w:keepNext/>
            </w:pPr>
            <w:r w:rsidRPr="00810EFC">
              <w:t>Amendment</w:t>
            </w:r>
          </w:p>
        </w:tc>
      </w:tr>
      <w:tr w:rsidR="00D01003" w:rsidRPr="00810EFC" w14:paraId="06013424" w14:textId="77777777" w:rsidTr="00193117">
        <w:trPr>
          <w:jc w:val="center"/>
        </w:trPr>
        <w:tc>
          <w:tcPr>
            <w:tcW w:w="4876" w:type="dxa"/>
            <w:hideMark/>
          </w:tcPr>
          <w:p w14:paraId="27C4B49A" w14:textId="77777777" w:rsidR="00D01003" w:rsidRPr="00810EFC" w:rsidRDefault="00D01003" w:rsidP="00193117">
            <w:pPr>
              <w:pStyle w:val="Normal6"/>
            </w:pPr>
            <w:r w:rsidRPr="00810EFC">
              <w:t>2.</w:t>
            </w:r>
            <w:r w:rsidRPr="00810EFC">
              <w:tab/>
              <w:t>In the preparation of the study, the Coordination Group shall consult:</w:t>
            </w:r>
          </w:p>
        </w:tc>
        <w:tc>
          <w:tcPr>
            <w:tcW w:w="4876" w:type="dxa"/>
            <w:hideMark/>
          </w:tcPr>
          <w:p w14:paraId="4051323D" w14:textId="77777777" w:rsidR="00D01003" w:rsidRPr="00810EFC" w:rsidRDefault="00D01003" w:rsidP="00193117">
            <w:pPr>
              <w:pStyle w:val="Normal6"/>
              <w:rPr>
                <w:szCs w:val="24"/>
              </w:rPr>
            </w:pPr>
            <w:r w:rsidRPr="00810EFC">
              <w:t>2.</w:t>
            </w:r>
            <w:r w:rsidRPr="00810EFC">
              <w:tab/>
              <w:t xml:space="preserve">In the preparation of the study, the Coordination Group shall consult </w:t>
            </w:r>
            <w:r w:rsidRPr="00810EFC">
              <w:rPr>
                <w:b/>
                <w:i/>
              </w:rPr>
              <w:t>all relevant stakeholders, including</w:t>
            </w:r>
            <w:r w:rsidRPr="00810EFC">
              <w:t>:</w:t>
            </w:r>
          </w:p>
        </w:tc>
      </w:tr>
    </w:tbl>
    <w:p w14:paraId="773A04B8" w14:textId="77777777" w:rsidR="00D01003" w:rsidRPr="00810EFC" w:rsidRDefault="00D01003" w:rsidP="00D01003">
      <w:r w:rsidRPr="00810EFC">
        <w:rPr>
          <w:rStyle w:val="HideTWBExt"/>
          <w:noProof w:val="0"/>
        </w:rPr>
        <w:t>&lt;/Amend&gt;</w:t>
      </w:r>
    </w:p>
    <w:p w14:paraId="07D3F72A"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57</w:t>
      </w:r>
      <w:r w:rsidRPr="00810EFC">
        <w:rPr>
          <w:rStyle w:val="HideTWBExt"/>
          <w:b w:val="0"/>
          <w:noProof w:val="0"/>
        </w:rPr>
        <w:t>&lt;/NumAm&gt;</w:t>
      </w:r>
    </w:p>
    <w:p w14:paraId="69BDC485" w14:textId="77777777" w:rsidR="00D01003" w:rsidRPr="00810EFC" w:rsidRDefault="00D01003" w:rsidP="00D01003"/>
    <w:p w14:paraId="30292059"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34CABDBD"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18 – paragraph 2 – point b a (new)</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9ECBA51" w14:textId="77777777" w:rsidTr="00193117">
        <w:trPr>
          <w:jc w:val="center"/>
        </w:trPr>
        <w:tc>
          <w:tcPr>
            <w:tcW w:w="9752" w:type="dxa"/>
            <w:gridSpan w:val="2"/>
          </w:tcPr>
          <w:p w14:paraId="60DDD978" w14:textId="77777777" w:rsidR="00D01003" w:rsidRPr="00810EFC" w:rsidRDefault="00D01003" w:rsidP="00193117">
            <w:pPr>
              <w:keepNext/>
              <w:rPr>
                <w:lang w:val="fr-FR"/>
              </w:rPr>
            </w:pPr>
          </w:p>
        </w:tc>
      </w:tr>
      <w:tr w:rsidR="00D01003" w:rsidRPr="00810EFC" w14:paraId="45A2B2C1" w14:textId="77777777" w:rsidTr="00193117">
        <w:trPr>
          <w:jc w:val="center"/>
        </w:trPr>
        <w:tc>
          <w:tcPr>
            <w:tcW w:w="4876" w:type="dxa"/>
            <w:hideMark/>
          </w:tcPr>
          <w:p w14:paraId="49B49A94" w14:textId="77777777" w:rsidR="00D01003" w:rsidRPr="00810EFC" w:rsidRDefault="00D01003" w:rsidP="00193117">
            <w:pPr>
              <w:pStyle w:val="ColumnHeading"/>
              <w:keepNext/>
            </w:pPr>
            <w:r w:rsidRPr="00810EFC">
              <w:t>Text proposed by the Commission</w:t>
            </w:r>
          </w:p>
        </w:tc>
        <w:tc>
          <w:tcPr>
            <w:tcW w:w="4876" w:type="dxa"/>
            <w:hideMark/>
          </w:tcPr>
          <w:p w14:paraId="309B01D9" w14:textId="77777777" w:rsidR="00D01003" w:rsidRPr="00810EFC" w:rsidRDefault="00D01003" w:rsidP="00193117">
            <w:pPr>
              <w:pStyle w:val="ColumnHeading"/>
              <w:keepNext/>
            </w:pPr>
            <w:r w:rsidRPr="00810EFC">
              <w:t>Amendment</w:t>
            </w:r>
          </w:p>
        </w:tc>
      </w:tr>
      <w:tr w:rsidR="00D01003" w:rsidRPr="00810EFC" w14:paraId="0B43FDD5" w14:textId="77777777" w:rsidTr="00193117">
        <w:trPr>
          <w:jc w:val="center"/>
        </w:trPr>
        <w:tc>
          <w:tcPr>
            <w:tcW w:w="4876" w:type="dxa"/>
          </w:tcPr>
          <w:p w14:paraId="0DB0768D" w14:textId="77777777" w:rsidR="00D01003" w:rsidRPr="00810EFC" w:rsidRDefault="00D01003" w:rsidP="00193117">
            <w:pPr>
              <w:pStyle w:val="Normal6"/>
            </w:pPr>
          </w:p>
        </w:tc>
        <w:tc>
          <w:tcPr>
            <w:tcW w:w="4876" w:type="dxa"/>
            <w:hideMark/>
          </w:tcPr>
          <w:p w14:paraId="45C0A9EF" w14:textId="77777777" w:rsidR="00D01003" w:rsidRPr="00810EFC" w:rsidRDefault="00D01003" w:rsidP="00193117">
            <w:pPr>
              <w:pStyle w:val="Normal6"/>
              <w:rPr>
                <w:szCs w:val="24"/>
              </w:rPr>
            </w:pPr>
            <w:r w:rsidRPr="00810EFC">
              <w:rPr>
                <w:b/>
                <w:i/>
              </w:rPr>
              <w:t>(b a)</w:t>
            </w:r>
            <w:r w:rsidRPr="00810EFC">
              <w:rPr>
                <w:b/>
                <w:i/>
              </w:rPr>
              <w:tab/>
              <w:t>health professionals;</w:t>
            </w:r>
          </w:p>
        </w:tc>
      </w:tr>
    </w:tbl>
    <w:p w14:paraId="4A6D9D35" w14:textId="77777777" w:rsidR="00D01003" w:rsidRPr="00810EFC" w:rsidRDefault="00D01003" w:rsidP="00D01003">
      <w:r w:rsidRPr="00810EFC">
        <w:rPr>
          <w:rStyle w:val="HideTWBExt"/>
          <w:noProof w:val="0"/>
        </w:rPr>
        <w:t>&lt;/Amend&gt;</w:t>
      </w:r>
    </w:p>
    <w:p w14:paraId="6A34E95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58</w:t>
      </w:r>
      <w:r w:rsidRPr="00810EFC">
        <w:rPr>
          <w:rStyle w:val="HideTWBExt"/>
          <w:b w:val="0"/>
          <w:noProof w:val="0"/>
        </w:rPr>
        <w:t>&lt;/NumAm&gt;</w:t>
      </w:r>
    </w:p>
    <w:p w14:paraId="0AE9C9AA" w14:textId="77777777" w:rsidR="00D01003" w:rsidRPr="00810EFC" w:rsidRDefault="00D01003" w:rsidP="00D01003"/>
    <w:p w14:paraId="45EA44AA"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475919A8" w14:textId="77777777" w:rsidR="00D01003" w:rsidRPr="00810EFC" w:rsidRDefault="00D01003" w:rsidP="00D01003">
      <w:pPr>
        <w:pStyle w:val="NormalBold"/>
      </w:pPr>
      <w:r w:rsidRPr="00810EFC">
        <w:rPr>
          <w:rStyle w:val="HideTWBExt"/>
          <w:b w:val="0"/>
          <w:noProof w:val="0"/>
        </w:rPr>
        <w:t>&lt;Article&gt;</w:t>
      </w:r>
      <w:r w:rsidRPr="00810EFC">
        <w:t>Article 22</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0DC828A8" w14:textId="77777777" w:rsidTr="00193117">
        <w:trPr>
          <w:jc w:val="center"/>
        </w:trPr>
        <w:tc>
          <w:tcPr>
            <w:tcW w:w="9752" w:type="dxa"/>
            <w:gridSpan w:val="2"/>
          </w:tcPr>
          <w:p w14:paraId="403A0B16" w14:textId="77777777" w:rsidR="00D01003" w:rsidRPr="00810EFC" w:rsidRDefault="00D01003" w:rsidP="00193117">
            <w:pPr>
              <w:keepNext/>
            </w:pPr>
          </w:p>
        </w:tc>
      </w:tr>
      <w:tr w:rsidR="00D01003" w:rsidRPr="00810EFC" w14:paraId="779F5619" w14:textId="77777777" w:rsidTr="00193117">
        <w:trPr>
          <w:jc w:val="center"/>
        </w:trPr>
        <w:tc>
          <w:tcPr>
            <w:tcW w:w="4876" w:type="dxa"/>
            <w:hideMark/>
          </w:tcPr>
          <w:p w14:paraId="52CC6A74" w14:textId="77777777" w:rsidR="00D01003" w:rsidRPr="00810EFC" w:rsidRDefault="00D01003" w:rsidP="00193117">
            <w:pPr>
              <w:pStyle w:val="ColumnHeading"/>
              <w:keepNext/>
            </w:pPr>
            <w:r w:rsidRPr="00810EFC">
              <w:t>Text proposed by the Commission</w:t>
            </w:r>
          </w:p>
        </w:tc>
        <w:tc>
          <w:tcPr>
            <w:tcW w:w="4876" w:type="dxa"/>
            <w:hideMark/>
          </w:tcPr>
          <w:p w14:paraId="071CD18A" w14:textId="77777777" w:rsidR="00D01003" w:rsidRPr="00810EFC" w:rsidRDefault="00D01003" w:rsidP="00193117">
            <w:pPr>
              <w:pStyle w:val="ColumnHeading"/>
              <w:keepNext/>
            </w:pPr>
            <w:r w:rsidRPr="00810EFC">
              <w:t>Amendment</w:t>
            </w:r>
          </w:p>
        </w:tc>
      </w:tr>
      <w:tr w:rsidR="00D01003" w:rsidRPr="00810EFC" w14:paraId="061CB8AB" w14:textId="77777777" w:rsidTr="00193117">
        <w:trPr>
          <w:jc w:val="center"/>
        </w:trPr>
        <w:tc>
          <w:tcPr>
            <w:tcW w:w="4876" w:type="dxa"/>
          </w:tcPr>
          <w:p w14:paraId="36B6FB69" w14:textId="77777777" w:rsidR="00D01003" w:rsidRPr="00810EFC" w:rsidRDefault="00D01003" w:rsidP="00193117">
            <w:pPr>
              <w:pStyle w:val="Normal6"/>
              <w:jc w:val="center"/>
            </w:pPr>
            <w:r w:rsidRPr="00810EFC">
              <w:t>Article 22</w:t>
            </w:r>
          </w:p>
        </w:tc>
        <w:tc>
          <w:tcPr>
            <w:tcW w:w="4876" w:type="dxa"/>
          </w:tcPr>
          <w:p w14:paraId="24D7CE94" w14:textId="77777777" w:rsidR="00D01003" w:rsidRPr="00810EFC" w:rsidRDefault="00D01003" w:rsidP="00193117">
            <w:pPr>
              <w:pStyle w:val="Normal6"/>
              <w:jc w:val="center"/>
            </w:pPr>
            <w:r w:rsidRPr="00810EFC">
              <w:t>Article 22</w:t>
            </w:r>
          </w:p>
        </w:tc>
      </w:tr>
      <w:tr w:rsidR="00D01003" w:rsidRPr="00810EFC" w14:paraId="12A933AB" w14:textId="77777777" w:rsidTr="00193117">
        <w:trPr>
          <w:jc w:val="center"/>
        </w:trPr>
        <w:tc>
          <w:tcPr>
            <w:tcW w:w="4876" w:type="dxa"/>
          </w:tcPr>
          <w:p w14:paraId="16E534BE" w14:textId="77777777" w:rsidR="00D01003" w:rsidRPr="00810EFC" w:rsidRDefault="00D01003" w:rsidP="00193117">
            <w:pPr>
              <w:pStyle w:val="Normal6"/>
              <w:jc w:val="center"/>
            </w:pPr>
            <w:r w:rsidRPr="00810EFC">
              <w:t>Common Procedural Rules and Methodology</w:t>
            </w:r>
          </w:p>
        </w:tc>
        <w:tc>
          <w:tcPr>
            <w:tcW w:w="4876" w:type="dxa"/>
          </w:tcPr>
          <w:p w14:paraId="72250E79" w14:textId="77777777" w:rsidR="00D01003" w:rsidRPr="00810EFC" w:rsidRDefault="00D01003" w:rsidP="00193117">
            <w:pPr>
              <w:pStyle w:val="Normal6"/>
              <w:jc w:val="center"/>
            </w:pPr>
            <w:r w:rsidRPr="00810EFC">
              <w:t>Common Procedural Rules and Methodology</w:t>
            </w:r>
          </w:p>
        </w:tc>
      </w:tr>
      <w:tr w:rsidR="00D01003" w:rsidRPr="00810EFC" w14:paraId="4589FA21" w14:textId="77777777" w:rsidTr="00193117">
        <w:trPr>
          <w:jc w:val="center"/>
        </w:trPr>
        <w:tc>
          <w:tcPr>
            <w:tcW w:w="4876" w:type="dxa"/>
            <w:hideMark/>
          </w:tcPr>
          <w:p w14:paraId="002FD668" w14:textId="77777777" w:rsidR="00D01003" w:rsidRPr="00810EFC" w:rsidRDefault="00D01003" w:rsidP="00193117">
            <w:pPr>
              <w:pStyle w:val="Normal6"/>
            </w:pPr>
            <w:r w:rsidRPr="00810EFC">
              <w:t>1.</w:t>
            </w:r>
            <w:r w:rsidRPr="00810EFC">
              <w:tab/>
              <w:t xml:space="preserve">The Commission shall adopt </w:t>
            </w:r>
            <w:r w:rsidRPr="00810EFC">
              <w:rPr>
                <w:b/>
                <w:i/>
              </w:rPr>
              <w:t>implementing acts</w:t>
            </w:r>
            <w:r w:rsidRPr="00810EFC">
              <w:t xml:space="preserve"> concerning:</w:t>
            </w:r>
          </w:p>
        </w:tc>
        <w:tc>
          <w:tcPr>
            <w:tcW w:w="4876" w:type="dxa"/>
            <w:hideMark/>
          </w:tcPr>
          <w:p w14:paraId="4640F87F" w14:textId="77777777" w:rsidR="00D01003" w:rsidRPr="00810EFC" w:rsidRDefault="00D01003" w:rsidP="00193117">
            <w:pPr>
              <w:pStyle w:val="Normal6"/>
              <w:rPr>
                <w:szCs w:val="24"/>
              </w:rPr>
            </w:pPr>
            <w:r w:rsidRPr="00810EFC">
              <w:t>1.</w:t>
            </w:r>
            <w:r w:rsidRPr="00810EFC">
              <w:tab/>
              <w:t xml:space="preserve">The Commission shall </w:t>
            </w:r>
            <w:r w:rsidRPr="00810EFC">
              <w:rPr>
                <w:b/>
                <w:i/>
              </w:rPr>
              <w:t>be empowered to</w:t>
            </w:r>
            <w:r w:rsidRPr="00810EFC">
              <w:t xml:space="preserve"> adopt </w:t>
            </w:r>
            <w:r w:rsidRPr="00810EFC">
              <w:rPr>
                <w:b/>
                <w:i/>
              </w:rPr>
              <w:t>delegated acts in accordance with Article 31</w:t>
            </w:r>
            <w:r w:rsidRPr="00810EFC">
              <w:t xml:space="preserve"> concerning:</w:t>
            </w:r>
          </w:p>
        </w:tc>
      </w:tr>
      <w:tr w:rsidR="00D01003" w:rsidRPr="00810EFC" w14:paraId="79A078E5" w14:textId="77777777" w:rsidTr="00193117">
        <w:trPr>
          <w:jc w:val="center"/>
        </w:trPr>
        <w:tc>
          <w:tcPr>
            <w:tcW w:w="4876" w:type="dxa"/>
          </w:tcPr>
          <w:p w14:paraId="594D8B9E" w14:textId="77777777" w:rsidR="00D01003" w:rsidRPr="00810EFC" w:rsidRDefault="00D01003" w:rsidP="00193117">
            <w:pPr>
              <w:pStyle w:val="Normal6"/>
            </w:pPr>
            <w:r w:rsidRPr="00810EFC">
              <w:t>(a)</w:t>
            </w:r>
            <w:r w:rsidRPr="00810EFC">
              <w:tab/>
              <w:t>procedural rules for:</w:t>
            </w:r>
          </w:p>
        </w:tc>
        <w:tc>
          <w:tcPr>
            <w:tcW w:w="4876" w:type="dxa"/>
          </w:tcPr>
          <w:p w14:paraId="0EF21F1E" w14:textId="77777777" w:rsidR="00D01003" w:rsidRPr="00810EFC" w:rsidRDefault="00D01003" w:rsidP="00193117">
            <w:pPr>
              <w:pStyle w:val="Normal6"/>
            </w:pPr>
            <w:r w:rsidRPr="00810EFC">
              <w:t>(a)</w:t>
            </w:r>
            <w:r w:rsidRPr="00810EFC">
              <w:tab/>
              <w:t>procedural rules for:</w:t>
            </w:r>
          </w:p>
        </w:tc>
      </w:tr>
      <w:tr w:rsidR="00D01003" w:rsidRPr="00810EFC" w14:paraId="6B281FE0" w14:textId="77777777" w:rsidTr="00193117">
        <w:trPr>
          <w:jc w:val="center"/>
        </w:trPr>
        <w:tc>
          <w:tcPr>
            <w:tcW w:w="4876" w:type="dxa"/>
          </w:tcPr>
          <w:p w14:paraId="1C4ACF79" w14:textId="77777777" w:rsidR="00D01003" w:rsidRPr="00810EFC" w:rsidRDefault="00D01003" w:rsidP="00193117">
            <w:pPr>
              <w:pStyle w:val="Normal6"/>
            </w:pPr>
            <w:r w:rsidRPr="00810EFC">
              <w:t>(i)</w:t>
            </w:r>
            <w:r w:rsidRPr="00810EFC">
              <w:tab/>
              <w:t xml:space="preserve">ensuring that health technology authorities and bodies carry out clinical assessments in an independent and transparent manner, free from conflicts of interest; </w:t>
            </w:r>
          </w:p>
        </w:tc>
        <w:tc>
          <w:tcPr>
            <w:tcW w:w="4876" w:type="dxa"/>
          </w:tcPr>
          <w:p w14:paraId="7D06062E" w14:textId="77777777" w:rsidR="00D01003" w:rsidRPr="00810EFC" w:rsidRDefault="00D01003" w:rsidP="00193117">
            <w:pPr>
              <w:pStyle w:val="Normal6"/>
            </w:pPr>
            <w:r w:rsidRPr="00810EFC">
              <w:t>(i)</w:t>
            </w:r>
            <w:r w:rsidRPr="00810EFC">
              <w:tab/>
              <w:t xml:space="preserve">ensuring that health technology authorities and bodies carry out clinical assessments in an independent and transparent manner, free from conflicts of interest; </w:t>
            </w:r>
          </w:p>
        </w:tc>
      </w:tr>
      <w:tr w:rsidR="00D01003" w:rsidRPr="00810EFC" w14:paraId="062F7D33" w14:textId="77777777" w:rsidTr="00193117">
        <w:trPr>
          <w:jc w:val="center"/>
        </w:trPr>
        <w:tc>
          <w:tcPr>
            <w:tcW w:w="4876" w:type="dxa"/>
          </w:tcPr>
          <w:p w14:paraId="7D5BB64E" w14:textId="77777777" w:rsidR="00D01003" w:rsidRPr="00810EFC" w:rsidRDefault="00D01003" w:rsidP="00193117">
            <w:pPr>
              <w:pStyle w:val="Normal6"/>
            </w:pPr>
            <w:r w:rsidRPr="00810EFC">
              <w:t>(ii)</w:t>
            </w:r>
            <w:r w:rsidRPr="00810EFC">
              <w:tab/>
              <w:t xml:space="preserve">the mechanisms for the interaction between health technology bodies and health technology developers during clinical assessments; </w:t>
            </w:r>
          </w:p>
        </w:tc>
        <w:tc>
          <w:tcPr>
            <w:tcW w:w="4876" w:type="dxa"/>
          </w:tcPr>
          <w:p w14:paraId="426DB7C3" w14:textId="77777777" w:rsidR="00D01003" w:rsidRPr="00810EFC" w:rsidRDefault="00D01003" w:rsidP="00193117">
            <w:pPr>
              <w:pStyle w:val="Normal6"/>
            </w:pPr>
            <w:r w:rsidRPr="00810EFC">
              <w:t>(ii)</w:t>
            </w:r>
            <w:r w:rsidRPr="00810EFC">
              <w:tab/>
              <w:t xml:space="preserve">the mechanisms for the interaction between health technology bodies and health technology developers during clinical assessments; </w:t>
            </w:r>
          </w:p>
        </w:tc>
      </w:tr>
      <w:tr w:rsidR="00D01003" w:rsidRPr="00810EFC" w14:paraId="34A00364" w14:textId="77777777" w:rsidTr="00193117">
        <w:trPr>
          <w:jc w:val="center"/>
        </w:trPr>
        <w:tc>
          <w:tcPr>
            <w:tcW w:w="4876" w:type="dxa"/>
          </w:tcPr>
          <w:p w14:paraId="66E2BA55" w14:textId="77777777" w:rsidR="00D01003" w:rsidRPr="00810EFC" w:rsidRDefault="00D01003" w:rsidP="00193117">
            <w:pPr>
              <w:pStyle w:val="Normal6"/>
            </w:pPr>
            <w:r w:rsidRPr="00810EFC">
              <w:t>(iii)</w:t>
            </w:r>
            <w:r w:rsidRPr="00810EFC">
              <w:tab/>
              <w:t xml:space="preserve">the consultation of </w:t>
            </w:r>
            <w:r w:rsidRPr="00810EFC">
              <w:rPr>
                <w:b/>
                <w:i/>
              </w:rPr>
              <w:t>patients</w:t>
            </w:r>
            <w:r w:rsidRPr="00810EFC">
              <w:t>, clinical experts, and other stakeholders in clinical assessments.</w:t>
            </w:r>
          </w:p>
        </w:tc>
        <w:tc>
          <w:tcPr>
            <w:tcW w:w="4876" w:type="dxa"/>
          </w:tcPr>
          <w:p w14:paraId="2313408C" w14:textId="77777777" w:rsidR="00D01003" w:rsidRPr="00810EFC" w:rsidRDefault="00D01003" w:rsidP="00193117">
            <w:pPr>
              <w:pStyle w:val="Normal6"/>
            </w:pPr>
            <w:r w:rsidRPr="00810EFC">
              <w:t>(iii)</w:t>
            </w:r>
            <w:r w:rsidRPr="00810EFC">
              <w:tab/>
              <w:t xml:space="preserve">the consultation of </w:t>
            </w:r>
            <w:r w:rsidRPr="00810EFC">
              <w:rPr>
                <w:b/>
                <w:i/>
              </w:rPr>
              <w:t>patient organisations, health professionals</w:t>
            </w:r>
            <w:r w:rsidRPr="00810EFC">
              <w:t xml:space="preserve">, clinical experts, and other </w:t>
            </w:r>
            <w:r w:rsidRPr="00810EFC">
              <w:rPr>
                <w:b/>
                <w:i/>
              </w:rPr>
              <w:t>relevant</w:t>
            </w:r>
            <w:r w:rsidRPr="00810EFC">
              <w:t xml:space="preserve"> stakeholders in clinical assessments</w:t>
            </w:r>
            <w:r w:rsidRPr="00810EFC">
              <w:rPr>
                <w:b/>
                <w:i/>
              </w:rPr>
              <w:t>, including rules on avoiding conflicts of interest</w:t>
            </w:r>
            <w:r w:rsidRPr="00810EFC">
              <w:t>;</w:t>
            </w:r>
          </w:p>
        </w:tc>
      </w:tr>
      <w:tr w:rsidR="00D01003" w:rsidRPr="00810EFC" w14:paraId="67261C68" w14:textId="77777777" w:rsidTr="00193117">
        <w:trPr>
          <w:jc w:val="center"/>
        </w:trPr>
        <w:tc>
          <w:tcPr>
            <w:tcW w:w="4876" w:type="dxa"/>
          </w:tcPr>
          <w:p w14:paraId="79AEE692" w14:textId="77777777" w:rsidR="00D01003" w:rsidRPr="00810EFC" w:rsidRDefault="00D01003" w:rsidP="00193117">
            <w:pPr>
              <w:pStyle w:val="Normal6"/>
            </w:pPr>
            <w:r w:rsidRPr="00810EFC">
              <w:t>(b)</w:t>
            </w:r>
            <w:r w:rsidRPr="00810EFC">
              <w:tab/>
              <w:t>methodologies used to formulate the contents and design of clinical assessments.</w:t>
            </w:r>
          </w:p>
        </w:tc>
        <w:tc>
          <w:tcPr>
            <w:tcW w:w="4876" w:type="dxa"/>
          </w:tcPr>
          <w:p w14:paraId="45D067AC" w14:textId="77777777" w:rsidR="00D01003" w:rsidRPr="00810EFC" w:rsidRDefault="00D01003" w:rsidP="00193117">
            <w:pPr>
              <w:pStyle w:val="Normal6"/>
            </w:pPr>
            <w:r w:rsidRPr="00810EFC">
              <w:t>(b)</w:t>
            </w:r>
            <w:r w:rsidRPr="00810EFC">
              <w:tab/>
              <w:t>methodologies used to formulate the contents and design of clinical assessments</w:t>
            </w:r>
            <w:r w:rsidRPr="00810EFC">
              <w:rPr>
                <w:b/>
                <w:i/>
              </w:rPr>
              <w:t>, based on the common tools and methodologies for cooperation developed after many years of cooperation through EUnetHTA Joint Actions, BeNeLuxA and Valletta</w:t>
            </w:r>
            <w:r w:rsidRPr="00810EFC">
              <w:t xml:space="preserve">. </w:t>
            </w:r>
            <w:r w:rsidRPr="00810EFC">
              <w:rPr>
                <w:b/>
                <w:i/>
              </w:rPr>
              <w:t xml:space="preserve">Those methodologies shall be developed after consultation of the Coordination Group and all relevant stakeholders, including </w:t>
            </w:r>
            <w:r w:rsidRPr="00810EFC">
              <w:rPr>
                <w:b/>
                <w:i/>
              </w:rPr>
              <w:lastRenderedPageBreak/>
              <w:t>patient organisations, health professionals and clinical experts, in a transparent manner, they shall be regularly updated to reflect the evolution of science and shall be made publicly available.</w:t>
            </w:r>
          </w:p>
        </w:tc>
      </w:tr>
      <w:tr w:rsidR="00D01003" w:rsidRPr="00810EFC" w14:paraId="3C24BA74" w14:textId="77777777" w:rsidTr="00193117">
        <w:trPr>
          <w:jc w:val="center"/>
        </w:trPr>
        <w:tc>
          <w:tcPr>
            <w:tcW w:w="4876" w:type="dxa"/>
          </w:tcPr>
          <w:p w14:paraId="3C1CA357" w14:textId="77777777" w:rsidR="00D01003" w:rsidRPr="00810EFC" w:rsidRDefault="00D01003" w:rsidP="00193117">
            <w:pPr>
              <w:pStyle w:val="Normal6"/>
            </w:pPr>
          </w:p>
        </w:tc>
        <w:tc>
          <w:tcPr>
            <w:tcW w:w="4876" w:type="dxa"/>
          </w:tcPr>
          <w:p w14:paraId="31B3071D" w14:textId="77777777" w:rsidR="00D01003" w:rsidRPr="00810EFC" w:rsidRDefault="00D01003" w:rsidP="00193117">
            <w:pPr>
              <w:pStyle w:val="Normal6"/>
            </w:pPr>
            <w:r w:rsidRPr="00810EFC">
              <w:rPr>
                <w:b/>
                <w:i/>
              </w:rPr>
              <w:t>For medicinal products referred to in Article 5(1)(a)and Article 32(2), the Commission shall take into account the distinctive characteristics of the medicinal product and medical device sectors. The methodology shall provide for a sufficient level of flexibility, on condition that it will maintain the highest level possible in clinical evidence, allowing an adequate management of evidential uncertainty in specific cases, including but not limited to:</w:t>
            </w:r>
          </w:p>
        </w:tc>
      </w:tr>
      <w:tr w:rsidR="00D01003" w:rsidRPr="00810EFC" w14:paraId="4C57B691" w14:textId="77777777" w:rsidTr="00193117">
        <w:trPr>
          <w:jc w:val="center"/>
        </w:trPr>
        <w:tc>
          <w:tcPr>
            <w:tcW w:w="4876" w:type="dxa"/>
          </w:tcPr>
          <w:p w14:paraId="6811C297" w14:textId="77777777" w:rsidR="00D01003" w:rsidRPr="00810EFC" w:rsidRDefault="00D01003" w:rsidP="00193117">
            <w:pPr>
              <w:pStyle w:val="Normal6"/>
            </w:pPr>
          </w:p>
        </w:tc>
        <w:tc>
          <w:tcPr>
            <w:tcW w:w="4876" w:type="dxa"/>
          </w:tcPr>
          <w:p w14:paraId="0C62FB84" w14:textId="77777777" w:rsidR="00D01003" w:rsidRPr="00810EFC" w:rsidRDefault="00D01003" w:rsidP="00193117">
            <w:pPr>
              <w:pStyle w:val="Normal6"/>
              <w:rPr>
                <w:b/>
                <w:i/>
              </w:rPr>
            </w:pPr>
            <w:r w:rsidRPr="00810EFC">
              <w:rPr>
                <w:b/>
                <w:i/>
              </w:rPr>
              <w:t>(i)</w:t>
            </w:r>
            <w:r w:rsidRPr="00810EFC">
              <w:tab/>
            </w:r>
            <w:r w:rsidRPr="00810EFC">
              <w:rPr>
                <w:b/>
                <w:i/>
              </w:rPr>
              <w:t>orphan medicinal products where limited patient populations may affect the feasibility of a randomised clinical trial or the statistical relevance of the data;</w:t>
            </w:r>
          </w:p>
        </w:tc>
      </w:tr>
      <w:tr w:rsidR="00D01003" w:rsidRPr="00810EFC" w14:paraId="07FE409A" w14:textId="77777777" w:rsidTr="00193117">
        <w:trPr>
          <w:jc w:val="center"/>
        </w:trPr>
        <w:tc>
          <w:tcPr>
            <w:tcW w:w="4876" w:type="dxa"/>
          </w:tcPr>
          <w:p w14:paraId="5C03BAAE" w14:textId="77777777" w:rsidR="00D01003" w:rsidRPr="00810EFC" w:rsidRDefault="00D01003" w:rsidP="00193117">
            <w:pPr>
              <w:pStyle w:val="Normal6"/>
            </w:pPr>
          </w:p>
        </w:tc>
        <w:tc>
          <w:tcPr>
            <w:tcW w:w="4876" w:type="dxa"/>
          </w:tcPr>
          <w:p w14:paraId="161D9588" w14:textId="77777777" w:rsidR="00D01003" w:rsidRPr="00810EFC" w:rsidRDefault="00D01003" w:rsidP="00193117">
            <w:pPr>
              <w:pStyle w:val="Normal6"/>
              <w:rPr>
                <w:b/>
                <w:i/>
              </w:rPr>
            </w:pPr>
            <w:r w:rsidRPr="00810EFC">
              <w:rPr>
                <w:b/>
                <w:i/>
              </w:rPr>
              <w:t>(ii)</w:t>
            </w:r>
            <w:r w:rsidRPr="00810EFC">
              <w:tab/>
            </w:r>
            <w:r w:rsidRPr="00810EFC">
              <w:rPr>
                <w:b/>
                <w:i/>
              </w:rPr>
              <w:t>medicinal products for which the European Medicines Agency has granted a conditional marketing authorisation pursuant to Article 14(7)of Regulation (EC) No 726/2004 or which benefit from a PRIME designation granted by the Agency;</w:t>
            </w:r>
          </w:p>
        </w:tc>
      </w:tr>
      <w:tr w:rsidR="00D01003" w:rsidRPr="00810EFC" w14:paraId="7123A602" w14:textId="77777777" w:rsidTr="00193117">
        <w:trPr>
          <w:jc w:val="center"/>
        </w:trPr>
        <w:tc>
          <w:tcPr>
            <w:tcW w:w="4876" w:type="dxa"/>
          </w:tcPr>
          <w:p w14:paraId="4000FE48" w14:textId="77777777" w:rsidR="00D01003" w:rsidRPr="00810EFC" w:rsidRDefault="00D01003" w:rsidP="00193117">
            <w:pPr>
              <w:pStyle w:val="Normal6"/>
            </w:pPr>
          </w:p>
        </w:tc>
        <w:tc>
          <w:tcPr>
            <w:tcW w:w="4876" w:type="dxa"/>
          </w:tcPr>
          <w:p w14:paraId="0127DBB0" w14:textId="77777777" w:rsidR="00D01003" w:rsidRPr="00810EFC" w:rsidRDefault="00D01003" w:rsidP="00193117">
            <w:pPr>
              <w:pStyle w:val="Normal6"/>
              <w:rPr>
                <w:b/>
                <w:i/>
              </w:rPr>
            </w:pPr>
            <w:r w:rsidRPr="00810EFC">
              <w:rPr>
                <w:b/>
                <w:i/>
              </w:rPr>
              <w:t>(iii)</w:t>
            </w:r>
            <w:r w:rsidRPr="00810EFC">
              <w:tab/>
            </w:r>
            <w:r w:rsidRPr="00810EFC">
              <w:rPr>
                <w:b/>
                <w:i/>
              </w:rPr>
              <w:t>medicinal products authorized based on clinical evidence from clinical trials with specific designs to account for the nature of the health technology or other considerations.</w:t>
            </w:r>
          </w:p>
        </w:tc>
      </w:tr>
      <w:tr w:rsidR="00D01003" w:rsidRPr="00810EFC" w14:paraId="5829ED90" w14:textId="77777777" w:rsidTr="00193117">
        <w:trPr>
          <w:jc w:val="center"/>
        </w:trPr>
        <w:tc>
          <w:tcPr>
            <w:tcW w:w="4876" w:type="dxa"/>
          </w:tcPr>
          <w:p w14:paraId="7FA487F8" w14:textId="77777777" w:rsidR="00D01003" w:rsidRPr="00810EFC" w:rsidRDefault="00D01003" w:rsidP="00193117">
            <w:pPr>
              <w:pStyle w:val="Normal6"/>
            </w:pPr>
          </w:p>
        </w:tc>
        <w:tc>
          <w:tcPr>
            <w:tcW w:w="4876" w:type="dxa"/>
          </w:tcPr>
          <w:p w14:paraId="66013A64" w14:textId="77777777" w:rsidR="00D01003" w:rsidRPr="00810EFC" w:rsidRDefault="00D01003" w:rsidP="00193117">
            <w:pPr>
              <w:pStyle w:val="Normal6"/>
              <w:rPr>
                <w:b/>
                <w:i/>
              </w:rPr>
            </w:pPr>
            <w:r w:rsidRPr="00810EFC">
              <w:rPr>
                <w:b/>
                <w:i/>
              </w:rPr>
              <w:t>The methodology shall also:</w:t>
            </w:r>
          </w:p>
        </w:tc>
      </w:tr>
      <w:tr w:rsidR="00D01003" w:rsidRPr="00810EFC" w14:paraId="1947EB0B" w14:textId="77777777" w:rsidTr="00193117">
        <w:trPr>
          <w:jc w:val="center"/>
        </w:trPr>
        <w:tc>
          <w:tcPr>
            <w:tcW w:w="4876" w:type="dxa"/>
          </w:tcPr>
          <w:p w14:paraId="5B8B81FB" w14:textId="77777777" w:rsidR="00D01003" w:rsidRPr="00810EFC" w:rsidRDefault="00D01003" w:rsidP="00193117">
            <w:pPr>
              <w:pStyle w:val="Normal6"/>
            </w:pPr>
          </w:p>
        </w:tc>
        <w:tc>
          <w:tcPr>
            <w:tcW w:w="4876" w:type="dxa"/>
          </w:tcPr>
          <w:p w14:paraId="12065DC4" w14:textId="77777777" w:rsidR="00D01003" w:rsidRPr="00810EFC" w:rsidRDefault="00D01003" w:rsidP="00193117">
            <w:pPr>
              <w:pStyle w:val="Normal6"/>
              <w:rPr>
                <w:b/>
                <w:i/>
              </w:rPr>
            </w:pPr>
            <w:r w:rsidRPr="00810EFC">
              <w:rPr>
                <w:b/>
                <w:i/>
              </w:rPr>
              <w:t>(i)</w:t>
            </w:r>
            <w:r w:rsidRPr="00810EFC">
              <w:tab/>
            </w:r>
            <w:r w:rsidRPr="00810EFC">
              <w:rPr>
                <w:b/>
                <w:i/>
              </w:rPr>
              <w:t>provide for a suitable mechanism to identify the patient-relevant health outcome, taking due account of the roles and preferences of relevant stakeholders, including patient organisations, health professionals, clinical experts, regulators, HTA bodies and health technology developers;</w:t>
            </w:r>
          </w:p>
        </w:tc>
      </w:tr>
      <w:tr w:rsidR="00D01003" w:rsidRPr="00810EFC" w14:paraId="54BAAFB7" w14:textId="77777777" w:rsidTr="00193117">
        <w:trPr>
          <w:jc w:val="center"/>
        </w:trPr>
        <w:tc>
          <w:tcPr>
            <w:tcW w:w="4876" w:type="dxa"/>
          </w:tcPr>
          <w:p w14:paraId="7710B95E" w14:textId="77777777" w:rsidR="00D01003" w:rsidRPr="00810EFC" w:rsidRDefault="00D01003" w:rsidP="00193117">
            <w:pPr>
              <w:pStyle w:val="Normal6"/>
            </w:pPr>
          </w:p>
        </w:tc>
        <w:tc>
          <w:tcPr>
            <w:tcW w:w="4876" w:type="dxa"/>
          </w:tcPr>
          <w:p w14:paraId="57A44A13" w14:textId="77777777" w:rsidR="00D01003" w:rsidRPr="00810EFC" w:rsidRDefault="00D01003" w:rsidP="00193117">
            <w:pPr>
              <w:pStyle w:val="Normal6"/>
              <w:rPr>
                <w:b/>
                <w:i/>
              </w:rPr>
            </w:pPr>
            <w:r w:rsidRPr="00810EFC">
              <w:rPr>
                <w:b/>
                <w:i/>
              </w:rPr>
              <w:t>(ii)</w:t>
            </w:r>
            <w:r w:rsidRPr="00810EFC">
              <w:tab/>
            </w:r>
            <w:r w:rsidRPr="00810EFC">
              <w:rPr>
                <w:b/>
                <w:i/>
              </w:rPr>
              <w:t xml:space="preserve">take into account potential changes relating to the relevant </w:t>
            </w:r>
            <w:r w:rsidRPr="00810EFC">
              <w:rPr>
                <w:b/>
                <w:i/>
              </w:rPr>
              <w:lastRenderedPageBreak/>
              <w:t>comparator at national level due to the rapidly evolving standards of care.</w:t>
            </w:r>
          </w:p>
        </w:tc>
      </w:tr>
      <w:tr w:rsidR="00D01003" w:rsidRPr="00810EFC" w14:paraId="65F15C4E" w14:textId="77777777" w:rsidTr="00193117">
        <w:trPr>
          <w:jc w:val="center"/>
        </w:trPr>
        <w:tc>
          <w:tcPr>
            <w:tcW w:w="4876" w:type="dxa"/>
          </w:tcPr>
          <w:p w14:paraId="18F3E024" w14:textId="77777777" w:rsidR="00D01003" w:rsidRPr="00810EFC" w:rsidRDefault="00D01003" w:rsidP="00193117">
            <w:pPr>
              <w:pStyle w:val="Normal6"/>
            </w:pPr>
            <w:r w:rsidRPr="00810EFC">
              <w:rPr>
                <w:b/>
                <w:i/>
              </w:rPr>
              <w:lastRenderedPageBreak/>
              <w:t>2.</w:t>
            </w:r>
            <w:r w:rsidRPr="00810EFC">
              <w:rPr>
                <w:b/>
                <w:i/>
              </w:rPr>
              <w:tab/>
              <w:t>Implementing acts referred to in paragraph 1 shall be adopted in accordance with the examination procedure referred to in Article 30(2).</w:t>
            </w:r>
          </w:p>
        </w:tc>
        <w:tc>
          <w:tcPr>
            <w:tcW w:w="4876" w:type="dxa"/>
          </w:tcPr>
          <w:p w14:paraId="5EEA84B1" w14:textId="77777777" w:rsidR="00D01003" w:rsidRPr="00810EFC" w:rsidRDefault="00D01003" w:rsidP="00193117">
            <w:pPr>
              <w:pStyle w:val="Normal6"/>
              <w:rPr>
                <w:b/>
                <w:i/>
              </w:rPr>
            </w:pPr>
          </w:p>
        </w:tc>
      </w:tr>
    </w:tbl>
    <w:p w14:paraId="776F0CA6" w14:textId="77777777" w:rsidR="00D01003" w:rsidRPr="00810EFC" w:rsidRDefault="00D01003" w:rsidP="00D01003">
      <w:r w:rsidRPr="00810EFC">
        <w:rPr>
          <w:rStyle w:val="HideTWBExt"/>
          <w:noProof w:val="0"/>
        </w:rPr>
        <w:t>&lt;/Amend&gt;</w:t>
      </w:r>
    </w:p>
    <w:p w14:paraId="7A454738"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59</w:t>
      </w:r>
      <w:r w:rsidRPr="00810EFC">
        <w:rPr>
          <w:rStyle w:val="HideTWBExt"/>
          <w:b w:val="0"/>
          <w:noProof w:val="0"/>
        </w:rPr>
        <w:t>&lt;/NumAm&gt;</w:t>
      </w:r>
    </w:p>
    <w:p w14:paraId="4ECA268E"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3C35EF20"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23 – paragraph 1 a (new)</w:t>
      </w:r>
      <w:r w:rsidRPr="00810EFC">
        <w:rPr>
          <w:rStyle w:val="HideTWBExt"/>
          <w:b w:val="0"/>
          <w:noProof w:val="0"/>
          <w:lang w:val="fr-FR"/>
        </w:rPr>
        <w:t>&lt;/Article&gt;</w:t>
      </w:r>
    </w:p>
    <w:p w14:paraId="7C237AC9"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0BEDCFFF" w14:textId="77777777" w:rsidTr="00193117">
        <w:trPr>
          <w:jc w:val="center"/>
        </w:trPr>
        <w:tc>
          <w:tcPr>
            <w:tcW w:w="9752" w:type="dxa"/>
            <w:gridSpan w:val="2"/>
          </w:tcPr>
          <w:p w14:paraId="782A5AE4" w14:textId="77777777" w:rsidR="00D01003" w:rsidRPr="00810EFC" w:rsidRDefault="00D01003" w:rsidP="00193117">
            <w:pPr>
              <w:keepNext/>
              <w:rPr>
                <w:lang w:val="fr-FR"/>
              </w:rPr>
            </w:pPr>
          </w:p>
        </w:tc>
      </w:tr>
      <w:tr w:rsidR="00D01003" w:rsidRPr="00810EFC" w14:paraId="2480B35E" w14:textId="77777777" w:rsidTr="00193117">
        <w:trPr>
          <w:jc w:val="center"/>
        </w:trPr>
        <w:tc>
          <w:tcPr>
            <w:tcW w:w="4876" w:type="dxa"/>
          </w:tcPr>
          <w:p w14:paraId="3D512428" w14:textId="77777777" w:rsidR="00D01003" w:rsidRPr="00810EFC" w:rsidRDefault="00D01003" w:rsidP="00193117">
            <w:pPr>
              <w:pStyle w:val="ColumnHeading"/>
              <w:keepNext/>
            </w:pPr>
            <w:r w:rsidRPr="00810EFC">
              <w:t>Text proposed by the Commission</w:t>
            </w:r>
          </w:p>
        </w:tc>
        <w:tc>
          <w:tcPr>
            <w:tcW w:w="4876" w:type="dxa"/>
          </w:tcPr>
          <w:p w14:paraId="6CE4E70C" w14:textId="77777777" w:rsidR="00D01003" w:rsidRPr="00810EFC" w:rsidRDefault="00D01003" w:rsidP="00193117">
            <w:pPr>
              <w:pStyle w:val="ColumnHeading"/>
              <w:keepNext/>
            </w:pPr>
            <w:r w:rsidRPr="00810EFC">
              <w:t>Amendment</w:t>
            </w:r>
          </w:p>
        </w:tc>
      </w:tr>
      <w:tr w:rsidR="00D01003" w:rsidRPr="00810EFC" w14:paraId="5D5E3019" w14:textId="77777777" w:rsidTr="00193117">
        <w:trPr>
          <w:jc w:val="center"/>
        </w:trPr>
        <w:tc>
          <w:tcPr>
            <w:tcW w:w="4876" w:type="dxa"/>
          </w:tcPr>
          <w:p w14:paraId="786DE84C" w14:textId="77777777" w:rsidR="00D01003" w:rsidRPr="00810EFC" w:rsidRDefault="00D01003" w:rsidP="00193117">
            <w:pPr>
              <w:pStyle w:val="Normal6"/>
            </w:pPr>
          </w:p>
        </w:tc>
        <w:tc>
          <w:tcPr>
            <w:tcW w:w="4876" w:type="dxa"/>
          </w:tcPr>
          <w:p w14:paraId="2B75B2EE" w14:textId="77777777" w:rsidR="00D01003" w:rsidRPr="00810EFC" w:rsidRDefault="00D01003" w:rsidP="00193117">
            <w:pPr>
              <w:pStyle w:val="Normal6"/>
              <w:rPr>
                <w:szCs w:val="24"/>
              </w:rPr>
            </w:pPr>
            <w:r w:rsidRPr="00810EFC">
              <w:rPr>
                <w:b/>
                <w:bCs/>
                <w:i/>
                <w:iCs/>
              </w:rPr>
              <w:t>The data and evidence referred to in point (i) of point (a) shall be limited to the best available evidence at the time of the submission for clinical assessment and may include data from sources other than randomised clinical trials.</w:t>
            </w:r>
          </w:p>
        </w:tc>
      </w:tr>
    </w:tbl>
    <w:p w14:paraId="01680E8B"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1002ADB6" w14:textId="77777777" w:rsidR="00D01003" w:rsidRPr="00810EFC" w:rsidRDefault="00D01003" w:rsidP="00D01003">
      <w:pPr>
        <w:pStyle w:val="Normal12Italic"/>
      </w:pPr>
      <w:r w:rsidRPr="00810EFC">
        <w:t>In developing the delegated act, the Commission should limit the data and evidence that can be requested from the health technology developer to the evidence available at the time of the submission. A sufficient level of flexibility should be provided by ensuring that developers can submit the best evidence available, including data from observational studies (case-control studies, real world observational studies etc.)</w:t>
      </w:r>
    </w:p>
    <w:p w14:paraId="51CECFF9" w14:textId="77777777" w:rsidR="00D01003" w:rsidRPr="00810EFC" w:rsidRDefault="00D01003" w:rsidP="00D01003">
      <w:r w:rsidRPr="00810EFC">
        <w:rPr>
          <w:rStyle w:val="HideTWBExt"/>
          <w:noProof w:val="0"/>
        </w:rPr>
        <w:t>&lt;/Amend&gt;</w:t>
      </w:r>
    </w:p>
    <w:p w14:paraId="4832E03B"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60</w:t>
      </w:r>
      <w:r w:rsidRPr="00810EFC">
        <w:rPr>
          <w:rStyle w:val="HideTWBExt"/>
          <w:noProof w:val="0"/>
        </w:rPr>
        <w:t>&lt;/NumAm&gt;</w:t>
      </w:r>
    </w:p>
    <w:p w14:paraId="62D10F9F"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09513EF3" w14:textId="77777777" w:rsidR="00D01003" w:rsidRPr="00810EFC" w:rsidRDefault="00D01003" w:rsidP="00D01003">
      <w:pPr>
        <w:pStyle w:val="NormalBold"/>
      </w:pPr>
      <w:r w:rsidRPr="00810EFC">
        <w:rPr>
          <w:rStyle w:val="HideTWBExt"/>
          <w:noProof w:val="0"/>
        </w:rPr>
        <w:t>&lt;Article&gt;</w:t>
      </w:r>
      <w:r w:rsidRPr="00810EFC">
        <w:t>Article 24 – paragraph 1</w:t>
      </w:r>
      <w:r w:rsidRPr="00810EF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5E45D81" w14:textId="77777777" w:rsidTr="00193117">
        <w:trPr>
          <w:trHeight w:hRule="exact" w:val="240"/>
          <w:jc w:val="center"/>
        </w:trPr>
        <w:tc>
          <w:tcPr>
            <w:tcW w:w="9752" w:type="dxa"/>
            <w:gridSpan w:val="2"/>
          </w:tcPr>
          <w:p w14:paraId="0CE8B13E" w14:textId="77777777" w:rsidR="00D01003" w:rsidRPr="00810EFC" w:rsidRDefault="00D01003" w:rsidP="00193117"/>
        </w:tc>
      </w:tr>
      <w:tr w:rsidR="00D01003" w:rsidRPr="00810EFC" w14:paraId="5DDC14AF" w14:textId="77777777" w:rsidTr="00193117">
        <w:trPr>
          <w:trHeight w:val="240"/>
          <w:jc w:val="center"/>
        </w:trPr>
        <w:tc>
          <w:tcPr>
            <w:tcW w:w="4876" w:type="dxa"/>
          </w:tcPr>
          <w:p w14:paraId="34E410BB" w14:textId="77777777" w:rsidR="00D01003" w:rsidRPr="00810EFC" w:rsidRDefault="00D01003" w:rsidP="00193117">
            <w:pPr>
              <w:pStyle w:val="ColumnHeading"/>
            </w:pPr>
            <w:r w:rsidRPr="00810EFC">
              <w:t>Text proposed by the Commission</w:t>
            </w:r>
          </w:p>
        </w:tc>
        <w:tc>
          <w:tcPr>
            <w:tcW w:w="4876" w:type="dxa"/>
          </w:tcPr>
          <w:p w14:paraId="2C629ADF" w14:textId="77777777" w:rsidR="00D01003" w:rsidRPr="00810EFC" w:rsidRDefault="00D01003" w:rsidP="00193117">
            <w:pPr>
              <w:pStyle w:val="ColumnHeading"/>
            </w:pPr>
            <w:r w:rsidRPr="00810EFC">
              <w:t>Amendment</w:t>
            </w:r>
          </w:p>
        </w:tc>
      </w:tr>
      <w:tr w:rsidR="00D01003" w:rsidRPr="00810EFC" w14:paraId="4413C166" w14:textId="77777777" w:rsidTr="00193117">
        <w:trPr>
          <w:jc w:val="center"/>
        </w:trPr>
        <w:tc>
          <w:tcPr>
            <w:tcW w:w="4876" w:type="dxa"/>
          </w:tcPr>
          <w:p w14:paraId="5F1255D7" w14:textId="77777777" w:rsidR="00D01003" w:rsidRPr="00810EFC" w:rsidRDefault="00D01003" w:rsidP="00193117">
            <w:pPr>
              <w:pStyle w:val="Normal6"/>
            </w:pPr>
            <w:r w:rsidRPr="00810EFC">
              <w:t>1.</w:t>
            </w:r>
            <w:r w:rsidRPr="00810EFC">
              <w:tab/>
              <w:t xml:space="preserve">The financing of the work of the Coordination Group and its sub-groups and activities in support of that work involving its cooperation with the Commission, with the European Medicines Agency, and with the stakeholder network referred to in Article 26 shall be ensured by the Union. The Union's financial assistance to the </w:t>
            </w:r>
            <w:r w:rsidRPr="00810EFC">
              <w:lastRenderedPageBreak/>
              <w:t>activities under this Regulation shall be implemented in accordance with Regulation (EU, Euratom) No 966/2012 of the European Parliament and of the Council.</w:t>
            </w:r>
            <w:r w:rsidRPr="00810EFC">
              <w:rPr>
                <w:vertAlign w:val="superscript"/>
              </w:rPr>
              <w:t>18</w:t>
            </w:r>
          </w:p>
        </w:tc>
        <w:tc>
          <w:tcPr>
            <w:tcW w:w="4876" w:type="dxa"/>
          </w:tcPr>
          <w:p w14:paraId="5D73F1E5" w14:textId="77777777" w:rsidR="00D01003" w:rsidRPr="00810EFC" w:rsidRDefault="00D01003" w:rsidP="00193117">
            <w:pPr>
              <w:pStyle w:val="Normal6"/>
            </w:pPr>
            <w:r w:rsidRPr="00810EFC">
              <w:lastRenderedPageBreak/>
              <w:t>1.</w:t>
            </w:r>
            <w:r w:rsidRPr="00810EFC">
              <w:tab/>
              <w:t xml:space="preserve">The financing of the work of the Coordination Group and its sub-groups and activities in support of that work involving its cooperation with the Commission, with the European Medicines Agency, and with the stakeholder network referred to in Article 26 shall be ensured by the Union. </w:t>
            </w:r>
            <w:r w:rsidRPr="00810EFC">
              <w:rPr>
                <w:b/>
                <w:i/>
                <w:color w:val="000000"/>
              </w:rPr>
              <w:t xml:space="preserve">The Union shall guarantee a sufficient, </w:t>
            </w:r>
            <w:r w:rsidRPr="00810EFC">
              <w:rPr>
                <w:b/>
                <w:i/>
                <w:color w:val="000000"/>
              </w:rPr>
              <w:lastRenderedPageBreak/>
              <w:t xml:space="preserve">stable and continuing public funding of the Coordination Group. This public funding shall be ensured without any direct or indirect involvement of HTA developers. </w:t>
            </w:r>
            <w:r w:rsidRPr="00810EFC">
              <w:t>The Union's financial assistance to the activities under this Regulation shall be implemented in accordance with Regulation (EU, Euratom) No 966/2012 of the European Parliament and of the Council.</w:t>
            </w:r>
            <w:r w:rsidRPr="00810EFC">
              <w:rPr>
                <w:vertAlign w:val="superscript"/>
              </w:rPr>
              <w:t>18</w:t>
            </w:r>
          </w:p>
        </w:tc>
      </w:tr>
      <w:tr w:rsidR="00D01003" w:rsidRPr="00810EFC" w:rsidDel="00856062" w14:paraId="3D313D1A" w14:textId="77777777" w:rsidTr="00193117">
        <w:trPr>
          <w:jc w:val="center"/>
        </w:trPr>
        <w:tc>
          <w:tcPr>
            <w:tcW w:w="4876" w:type="dxa"/>
          </w:tcPr>
          <w:p w14:paraId="44EF2C6A" w14:textId="77777777" w:rsidR="00D01003" w:rsidRPr="00810EFC" w:rsidDel="00856062" w:rsidRDefault="00D01003" w:rsidP="00193117">
            <w:pPr>
              <w:pStyle w:val="Normal6"/>
            </w:pPr>
            <w:r w:rsidRPr="00810EFC">
              <w:rPr>
                <w:vertAlign w:val="superscript"/>
              </w:rPr>
              <w:lastRenderedPageBreak/>
              <w:t>___________________</w:t>
            </w:r>
          </w:p>
        </w:tc>
        <w:tc>
          <w:tcPr>
            <w:tcW w:w="4876" w:type="dxa"/>
          </w:tcPr>
          <w:p w14:paraId="2687A77D" w14:textId="77777777" w:rsidR="00D01003" w:rsidRPr="00810EFC" w:rsidDel="00856062" w:rsidRDefault="00D01003" w:rsidP="00193117">
            <w:pPr>
              <w:pStyle w:val="Normal6"/>
              <w:rPr>
                <w:b/>
                <w:i/>
              </w:rPr>
            </w:pPr>
            <w:r w:rsidRPr="00810EFC">
              <w:rPr>
                <w:vertAlign w:val="superscript"/>
              </w:rPr>
              <w:t>____________________</w:t>
            </w:r>
          </w:p>
        </w:tc>
      </w:tr>
      <w:tr w:rsidR="00D01003" w:rsidRPr="00810EFC" w14:paraId="6C905455" w14:textId="77777777" w:rsidTr="00193117">
        <w:trPr>
          <w:jc w:val="center"/>
        </w:trPr>
        <w:tc>
          <w:tcPr>
            <w:tcW w:w="4876" w:type="dxa"/>
          </w:tcPr>
          <w:p w14:paraId="2501EE5B" w14:textId="77777777" w:rsidR="00D01003" w:rsidRPr="00810EFC" w:rsidRDefault="00D01003" w:rsidP="00193117">
            <w:pPr>
              <w:pStyle w:val="Normal6"/>
            </w:pPr>
            <w:r w:rsidRPr="00810EFC">
              <w:rPr>
                <w:vertAlign w:val="superscript"/>
              </w:rPr>
              <w:t xml:space="preserve">18 </w:t>
            </w:r>
            <w:r w:rsidRPr="00810EFC">
              <w:t xml:space="preserve">Regulation (EU, Euratom) No 966/2012 of the European Parliament and of the Council of 25 October 2012 on the financial rules applicable to the general budget of the Union and repealing Council Regulation (EC, Euratom) No 1605/2002 (OJ L 298, 26.10.2012, p. 1).  </w:t>
            </w:r>
          </w:p>
        </w:tc>
        <w:tc>
          <w:tcPr>
            <w:tcW w:w="4876" w:type="dxa"/>
          </w:tcPr>
          <w:p w14:paraId="5621DFB7" w14:textId="77777777" w:rsidR="00D01003" w:rsidRPr="00810EFC" w:rsidRDefault="00D01003" w:rsidP="00193117">
            <w:pPr>
              <w:pStyle w:val="Normal6"/>
              <w:rPr>
                <w:b/>
                <w:i/>
                <w:color w:val="000000"/>
              </w:rPr>
            </w:pPr>
            <w:r w:rsidRPr="00810EFC">
              <w:rPr>
                <w:vertAlign w:val="superscript"/>
              </w:rPr>
              <w:t xml:space="preserve">18 </w:t>
            </w:r>
            <w:r w:rsidRPr="00810EFC">
              <w:t xml:space="preserve">Regulation (EU, Euratom) No 966/2012 of the European Parliament and of the Council of 25 October 2012 on the financial rules applicable to the general budget of the Union and repealing Council Regulation (EC, Euratom) No 1605/2002 (OJ L 298, 26.10.2012, p. 1).  </w:t>
            </w:r>
          </w:p>
        </w:tc>
      </w:tr>
    </w:tbl>
    <w:p w14:paraId="78002D72" w14:textId="77777777" w:rsidR="00D01003" w:rsidRPr="00810EFC" w:rsidRDefault="00D01003" w:rsidP="00D01003">
      <w:r w:rsidRPr="00810EFC">
        <w:rPr>
          <w:rStyle w:val="HideTWBExt"/>
          <w:noProof w:val="0"/>
        </w:rPr>
        <w:t>&lt;/Amend&gt;</w:t>
      </w:r>
    </w:p>
    <w:p w14:paraId="59B1A7F4"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61</w:t>
      </w:r>
      <w:r w:rsidRPr="00810EFC">
        <w:rPr>
          <w:rStyle w:val="HideTWBExt"/>
          <w:noProof w:val="0"/>
        </w:rPr>
        <w:t>&lt;/NumAm&gt;</w:t>
      </w:r>
    </w:p>
    <w:p w14:paraId="0F851DA6"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00CF3343" w14:textId="77777777" w:rsidR="00D01003" w:rsidRPr="00810EFC" w:rsidRDefault="00D01003" w:rsidP="00D01003">
      <w:pPr>
        <w:pStyle w:val="NormalBold"/>
      </w:pPr>
      <w:r w:rsidRPr="00810EFC">
        <w:rPr>
          <w:rStyle w:val="HideTWBExt"/>
          <w:noProof w:val="0"/>
        </w:rPr>
        <w:t>&lt;Article&gt;</w:t>
      </w:r>
      <w:r w:rsidRPr="00810EFC">
        <w:t>Article 24 – paragraph 2</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7C6DE51A" w14:textId="77777777" w:rsidTr="00193117">
        <w:trPr>
          <w:trHeight w:hRule="exact" w:val="240"/>
          <w:jc w:val="center"/>
        </w:trPr>
        <w:tc>
          <w:tcPr>
            <w:tcW w:w="9752" w:type="dxa"/>
            <w:gridSpan w:val="2"/>
          </w:tcPr>
          <w:p w14:paraId="27EE4F88" w14:textId="77777777" w:rsidR="00D01003" w:rsidRPr="00810EFC" w:rsidRDefault="00D01003" w:rsidP="00193117"/>
        </w:tc>
      </w:tr>
      <w:tr w:rsidR="00D01003" w:rsidRPr="00810EFC" w14:paraId="053CD040" w14:textId="77777777" w:rsidTr="00193117">
        <w:trPr>
          <w:trHeight w:val="240"/>
          <w:jc w:val="center"/>
        </w:trPr>
        <w:tc>
          <w:tcPr>
            <w:tcW w:w="4876" w:type="dxa"/>
          </w:tcPr>
          <w:p w14:paraId="1EFB13D7" w14:textId="77777777" w:rsidR="00D01003" w:rsidRPr="00810EFC" w:rsidRDefault="00D01003" w:rsidP="00193117">
            <w:pPr>
              <w:pStyle w:val="ColumnHeading"/>
            </w:pPr>
            <w:r w:rsidRPr="00810EFC">
              <w:t>Text proposed by the Commission</w:t>
            </w:r>
          </w:p>
        </w:tc>
        <w:tc>
          <w:tcPr>
            <w:tcW w:w="4876" w:type="dxa"/>
          </w:tcPr>
          <w:p w14:paraId="2134E4DE" w14:textId="77777777" w:rsidR="00D01003" w:rsidRPr="00810EFC" w:rsidRDefault="00D01003" w:rsidP="00193117">
            <w:pPr>
              <w:pStyle w:val="ColumnHeading"/>
            </w:pPr>
            <w:r w:rsidRPr="00810EFC">
              <w:t>Amendment</w:t>
            </w:r>
          </w:p>
        </w:tc>
      </w:tr>
      <w:tr w:rsidR="00D01003" w:rsidRPr="00810EFC" w14:paraId="639B7360" w14:textId="77777777" w:rsidTr="00193117">
        <w:trPr>
          <w:jc w:val="center"/>
        </w:trPr>
        <w:tc>
          <w:tcPr>
            <w:tcW w:w="4876" w:type="dxa"/>
          </w:tcPr>
          <w:p w14:paraId="090DD230" w14:textId="77777777" w:rsidR="00D01003" w:rsidRPr="00810EFC" w:rsidRDefault="00D01003" w:rsidP="00193117">
            <w:pPr>
              <w:pStyle w:val="Normal6"/>
            </w:pPr>
            <w:r w:rsidRPr="00810EFC">
              <w:t>2.</w:t>
            </w:r>
            <w:r w:rsidRPr="00810EFC">
              <w:tab/>
              <w:t>The funding referred to in paragraph 1 shall include funding for the participation of Member States' designated health technology authorities and bodies in support of the work on joint clinical assessments and joint scientific consultations. Assessor and co-assessors shall be entitled to a special allowance compensating them for their work on joint clinical assessments and joint scientific consultations in accordance with internal Commission provisions.</w:t>
            </w:r>
          </w:p>
        </w:tc>
        <w:tc>
          <w:tcPr>
            <w:tcW w:w="4876" w:type="dxa"/>
          </w:tcPr>
          <w:p w14:paraId="724531FC" w14:textId="77777777" w:rsidR="00D01003" w:rsidRPr="00810EFC" w:rsidRDefault="00D01003" w:rsidP="00193117">
            <w:pPr>
              <w:pStyle w:val="Normal6"/>
            </w:pPr>
            <w:r w:rsidRPr="00810EFC">
              <w:t>2.</w:t>
            </w:r>
            <w:r w:rsidRPr="00810EFC">
              <w:tab/>
              <w:t>The funding referred to in paragraph 1 shall include funding for the participation of Member States' designated health technology authorities and bodies in support of the work on joint clinical assessments and joint scientific consultations. Assessor and co-assessors shall be entitled to a special allowance</w:t>
            </w:r>
            <w:r w:rsidRPr="00810EFC">
              <w:rPr>
                <w:b/>
                <w:i/>
                <w:color w:val="000000"/>
              </w:rPr>
              <w:t>, approved by the Commission,</w:t>
            </w:r>
            <w:r w:rsidRPr="00810EFC">
              <w:t> compensating them for their work on joint clinical assessments and joint scientific consultations in accordance with internal Commission provisions.</w:t>
            </w:r>
          </w:p>
        </w:tc>
      </w:tr>
    </w:tbl>
    <w:p w14:paraId="5DA61A31" w14:textId="77777777" w:rsidR="00D01003" w:rsidRPr="00810EFC" w:rsidRDefault="00D01003" w:rsidP="00D01003">
      <w:r w:rsidRPr="00810EFC">
        <w:rPr>
          <w:rStyle w:val="HideTWBExt"/>
          <w:noProof w:val="0"/>
        </w:rPr>
        <w:t>&lt;/Amend&gt;</w:t>
      </w:r>
    </w:p>
    <w:p w14:paraId="4847AE5B"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62</w:t>
      </w:r>
      <w:r w:rsidRPr="00810EFC">
        <w:rPr>
          <w:rStyle w:val="HideTWBExt"/>
          <w:b w:val="0"/>
          <w:noProof w:val="0"/>
        </w:rPr>
        <w:t>&lt;/NumAm&gt;</w:t>
      </w:r>
    </w:p>
    <w:p w14:paraId="00F8A9C3" w14:textId="77777777" w:rsidR="00D01003" w:rsidRPr="00810EFC" w:rsidRDefault="00D01003" w:rsidP="00D01003"/>
    <w:p w14:paraId="5E954301"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1F385ACD" w14:textId="77777777" w:rsidR="00D01003" w:rsidRPr="00810EFC" w:rsidRDefault="00D01003" w:rsidP="00D01003">
      <w:pPr>
        <w:pStyle w:val="NormalBold"/>
      </w:pPr>
      <w:r w:rsidRPr="00810EFC">
        <w:rPr>
          <w:rStyle w:val="HideTWBExt"/>
          <w:b w:val="0"/>
          <w:noProof w:val="0"/>
        </w:rPr>
        <w:t>&lt;Article&gt;</w:t>
      </w:r>
      <w:r w:rsidRPr="00810EFC">
        <w:t>Article 26 – paragraph 1</w:t>
      </w:r>
      <w:r w:rsidRPr="00810EF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342A0FAB" w14:textId="77777777" w:rsidTr="00193117">
        <w:trPr>
          <w:jc w:val="center"/>
        </w:trPr>
        <w:tc>
          <w:tcPr>
            <w:tcW w:w="9752" w:type="dxa"/>
            <w:gridSpan w:val="2"/>
          </w:tcPr>
          <w:p w14:paraId="50003CD1" w14:textId="77777777" w:rsidR="00D01003" w:rsidRPr="00810EFC" w:rsidRDefault="00D01003" w:rsidP="00193117">
            <w:pPr>
              <w:keepNext/>
            </w:pPr>
          </w:p>
        </w:tc>
      </w:tr>
      <w:tr w:rsidR="00D01003" w:rsidRPr="00810EFC" w14:paraId="2734231D" w14:textId="77777777" w:rsidTr="00193117">
        <w:trPr>
          <w:jc w:val="center"/>
        </w:trPr>
        <w:tc>
          <w:tcPr>
            <w:tcW w:w="4876" w:type="dxa"/>
            <w:hideMark/>
          </w:tcPr>
          <w:p w14:paraId="4CA7E29F" w14:textId="77777777" w:rsidR="00D01003" w:rsidRPr="00810EFC" w:rsidRDefault="00D01003" w:rsidP="00193117">
            <w:pPr>
              <w:pStyle w:val="ColumnHeading"/>
              <w:keepNext/>
            </w:pPr>
            <w:r w:rsidRPr="00810EFC">
              <w:t>Text proposed by the Commission</w:t>
            </w:r>
          </w:p>
        </w:tc>
        <w:tc>
          <w:tcPr>
            <w:tcW w:w="4876" w:type="dxa"/>
            <w:hideMark/>
          </w:tcPr>
          <w:p w14:paraId="5FADBCE2" w14:textId="77777777" w:rsidR="00D01003" w:rsidRPr="00810EFC" w:rsidRDefault="00D01003" w:rsidP="00193117">
            <w:pPr>
              <w:pStyle w:val="ColumnHeading"/>
              <w:keepNext/>
            </w:pPr>
            <w:r w:rsidRPr="00810EFC">
              <w:t>Amendment</w:t>
            </w:r>
          </w:p>
        </w:tc>
      </w:tr>
      <w:tr w:rsidR="00D01003" w:rsidRPr="00810EFC" w14:paraId="24EAEBA9" w14:textId="77777777" w:rsidTr="00193117">
        <w:trPr>
          <w:jc w:val="center"/>
        </w:trPr>
        <w:tc>
          <w:tcPr>
            <w:tcW w:w="4876" w:type="dxa"/>
            <w:hideMark/>
          </w:tcPr>
          <w:p w14:paraId="1633D06D" w14:textId="77777777" w:rsidR="00D01003" w:rsidRPr="00810EFC" w:rsidRDefault="00D01003" w:rsidP="00193117">
            <w:pPr>
              <w:pStyle w:val="Normal6"/>
            </w:pPr>
            <w:r w:rsidRPr="00810EFC">
              <w:t>1.</w:t>
            </w:r>
            <w:r w:rsidRPr="00810EFC">
              <w:tab/>
              <w:t>The Commission shall establish a stakeholder network through an open call for applications and a selection of suitable stakeholder organisations based on selection criteria established in the open call for applications.</w:t>
            </w:r>
          </w:p>
        </w:tc>
        <w:tc>
          <w:tcPr>
            <w:tcW w:w="4876" w:type="dxa"/>
            <w:hideMark/>
          </w:tcPr>
          <w:p w14:paraId="5CCFA49C" w14:textId="77777777" w:rsidR="00D01003" w:rsidRPr="00810EFC" w:rsidRDefault="00D01003" w:rsidP="00193117">
            <w:pPr>
              <w:pStyle w:val="Normal6"/>
              <w:rPr>
                <w:szCs w:val="24"/>
              </w:rPr>
            </w:pPr>
            <w:r w:rsidRPr="00810EFC">
              <w:t>1.</w:t>
            </w:r>
            <w:r w:rsidRPr="00810EFC">
              <w:tab/>
              <w:t xml:space="preserve">The Commission shall establish a stakeholder network through an open call for applications and a selection of suitable stakeholder organisations based on selection criteria established in the open call for applications. </w:t>
            </w:r>
            <w:r w:rsidRPr="00810EFC">
              <w:rPr>
                <w:b/>
                <w:i/>
              </w:rPr>
              <w:t>The stakeholder network shall include at least patient organisations, health professionals and clinical experts. The selection criteria shall aim at preventing conflicts of interest.</w:t>
            </w:r>
          </w:p>
        </w:tc>
      </w:tr>
    </w:tbl>
    <w:p w14:paraId="635F76F4" w14:textId="77777777" w:rsidR="00D01003" w:rsidRPr="00810EFC" w:rsidRDefault="00D01003" w:rsidP="00D01003">
      <w:r w:rsidRPr="00810EFC">
        <w:rPr>
          <w:rStyle w:val="HideTWBExt"/>
          <w:noProof w:val="0"/>
        </w:rPr>
        <w:t>&lt;/Amend&gt;</w:t>
      </w:r>
    </w:p>
    <w:p w14:paraId="5D087B09"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63</w:t>
      </w:r>
      <w:r w:rsidRPr="00810EFC">
        <w:rPr>
          <w:rStyle w:val="HideTWBExt"/>
          <w:noProof w:val="0"/>
        </w:rPr>
        <w:t>&lt;/NumAm&gt;</w:t>
      </w:r>
    </w:p>
    <w:p w14:paraId="2964DF30"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DD302E4"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26 – paragraph 1 a (new)</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223F4E3E" w14:textId="77777777" w:rsidTr="00193117">
        <w:trPr>
          <w:trHeight w:hRule="exact" w:val="240"/>
          <w:jc w:val="center"/>
        </w:trPr>
        <w:tc>
          <w:tcPr>
            <w:tcW w:w="9752" w:type="dxa"/>
            <w:gridSpan w:val="2"/>
          </w:tcPr>
          <w:p w14:paraId="43229F1F" w14:textId="77777777" w:rsidR="00D01003" w:rsidRPr="00810EFC" w:rsidRDefault="00D01003" w:rsidP="00193117">
            <w:pPr>
              <w:rPr>
                <w:lang w:val="fr-FR"/>
              </w:rPr>
            </w:pPr>
          </w:p>
        </w:tc>
      </w:tr>
      <w:tr w:rsidR="00D01003" w:rsidRPr="00810EFC" w14:paraId="36C69708" w14:textId="77777777" w:rsidTr="00193117">
        <w:trPr>
          <w:trHeight w:val="240"/>
          <w:jc w:val="center"/>
        </w:trPr>
        <w:tc>
          <w:tcPr>
            <w:tcW w:w="4876" w:type="dxa"/>
          </w:tcPr>
          <w:p w14:paraId="71A95C2A" w14:textId="77777777" w:rsidR="00D01003" w:rsidRPr="00810EFC" w:rsidRDefault="00D01003" w:rsidP="00193117">
            <w:pPr>
              <w:pStyle w:val="ColumnHeading"/>
            </w:pPr>
            <w:r w:rsidRPr="00810EFC">
              <w:t>Text proposed by the Commission</w:t>
            </w:r>
          </w:p>
        </w:tc>
        <w:tc>
          <w:tcPr>
            <w:tcW w:w="4876" w:type="dxa"/>
          </w:tcPr>
          <w:p w14:paraId="0941A794" w14:textId="77777777" w:rsidR="00D01003" w:rsidRPr="00810EFC" w:rsidRDefault="00D01003" w:rsidP="00193117">
            <w:pPr>
              <w:pStyle w:val="ColumnHeading"/>
            </w:pPr>
            <w:r w:rsidRPr="00810EFC">
              <w:t>Amendment</w:t>
            </w:r>
          </w:p>
        </w:tc>
      </w:tr>
      <w:tr w:rsidR="00D01003" w:rsidRPr="00810EFC" w14:paraId="5FA58615" w14:textId="77777777" w:rsidTr="00193117">
        <w:trPr>
          <w:jc w:val="center"/>
        </w:trPr>
        <w:tc>
          <w:tcPr>
            <w:tcW w:w="4876" w:type="dxa"/>
          </w:tcPr>
          <w:p w14:paraId="7B9CE592" w14:textId="77777777" w:rsidR="00D01003" w:rsidRPr="00810EFC" w:rsidRDefault="00D01003" w:rsidP="00193117">
            <w:pPr>
              <w:pStyle w:val="Normal6"/>
            </w:pPr>
          </w:p>
        </w:tc>
        <w:tc>
          <w:tcPr>
            <w:tcW w:w="4876" w:type="dxa"/>
          </w:tcPr>
          <w:p w14:paraId="4D1FFFCF" w14:textId="77777777" w:rsidR="00D01003" w:rsidRPr="00810EFC" w:rsidRDefault="00D01003" w:rsidP="00193117">
            <w:pPr>
              <w:pStyle w:val="Normal6"/>
            </w:pPr>
            <w:r w:rsidRPr="00810EFC">
              <w:rPr>
                <w:b/>
                <w:i/>
                <w:color w:val="000000"/>
              </w:rPr>
              <w:t>1 a.</w:t>
            </w:r>
            <w:r w:rsidRPr="00810EFC">
              <w:tab/>
              <w:t>A</w:t>
            </w:r>
            <w:r w:rsidRPr="00810EFC">
              <w:rPr>
                <w:b/>
                <w:i/>
                <w:color w:val="000000"/>
              </w:rPr>
              <w:t xml:space="preserve"> qualified representative of the European Parliament shall also be included in the stakeholder network. That representative shall report to the European Parliament on a regular basis about the recent developments within the stakeholder network.</w:t>
            </w:r>
          </w:p>
        </w:tc>
      </w:tr>
    </w:tbl>
    <w:p w14:paraId="6C15C452" w14:textId="77777777" w:rsidR="00D01003" w:rsidRPr="00810EFC" w:rsidRDefault="00D01003" w:rsidP="00D01003">
      <w:r w:rsidRPr="00810EFC">
        <w:rPr>
          <w:rStyle w:val="HideTWBExt"/>
          <w:noProof w:val="0"/>
        </w:rPr>
        <w:t>&lt;/Amend&gt;</w:t>
      </w:r>
    </w:p>
    <w:p w14:paraId="5A5780D2"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64</w:t>
      </w:r>
      <w:r w:rsidRPr="00810EFC">
        <w:rPr>
          <w:rStyle w:val="HideTWBExt"/>
          <w:noProof w:val="0"/>
        </w:rPr>
        <w:t>&lt;/NumAm&gt;</w:t>
      </w:r>
    </w:p>
    <w:p w14:paraId="69F5CCA8"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15B9371B"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26 – paragraph 3 – introductory part</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40943F71" w14:textId="77777777" w:rsidTr="00193117">
        <w:trPr>
          <w:trHeight w:hRule="exact" w:val="240"/>
          <w:jc w:val="center"/>
        </w:trPr>
        <w:tc>
          <w:tcPr>
            <w:tcW w:w="9752" w:type="dxa"/>
            <w:gridSpan w:val="2"/>
          </w:tcPr>
          <w:p w14:paraId="7D83B3C3" w14:textId="77777777" w:rsidR="00D01003" w:rsidRPr="00810EFC" w:rsidRDefault="00D01003" w:rsidP="00193117">
            <w:pPr>
              <w:rPr>
                <w:lang w:val="fr-FR"/>
              </w:rPr>
            </w:pPr>
          </w:p>
        </w:tc>
      </w:tr>
      <w:tr w:rsidR="00D01003" w:rsidRPr="00810EFC" w14:paraId="0C0FFC16" w14:textId="77777777" w:rsidTr="00193117">
        <w:trPr>
          <w:trHeight w:val="240"/>
          <w:jc w:val="center"/>
        </w:trPr>
        <w:tc>
          <w:tcPr>
            <w:tcW w:w="4876" w:type="dxa"/>
          </w:tcPr>
          <w:p w14:paraId="1252B8C8" w14:textId="77777777" w:rsidR="00D01003" w:rsidRPr="00810EFC" w:rsidRDefault="00D01003" w:rsidP="00193117">
            <w:pPr>
              <w:pStyle w:val="ColumnHeading"/>
            </w:pPr>
            <w:r w:rsidRPr="00810EFC">
              <w:t>Text proposed by the Commission</w:t>
            </w:r>
          </w:p>
        </w:tc>
        <w:tc>
          <w:tcPr>
            <w:tcW w:w="4876" w:type="dxa"/>
          </w:tcPr>
          <w:p w14:paraId="0A878542" w14:textId="77777777" w:rsidR="00D01003" w:rsidRPr="00810EFC" w:rsidRDefault="00D01003" w:rsidP="00193117">
            <w:pPr>
              <w:pStyle w:val="ColumnHeading"/>
            </w:pPr>
            <w:r w:rsidRPr="00810EFC">
              <w:t>Amendment</w:t>
            </w:r>
          </w:p>
        </w:tc>
      </w:tr>
      <w:tr w:rsidR="00D01003" w:rsidRPr="00810EFC" w14:paraId="67CD7AFD" w14:textId="77777777" w:rsidTr="00193117">
        <w:trPr>
          <w:jc w:val="center"/>
        </w:trPr>
        <w:tc>
          <w:tcPr>
            <w:tcW w:w="4876" w:type="dxa"/>
          </w:tcPr>
          <w:p w14:paraId="5C4699ED" w14:textId="77777777" w:rsidR="00D01003" w:rsidRPr="00810EFC" w:rsidRDefault="00D01003" w:rsidP="00193117">
            <w:pPr>
              <w:pStyle w:val="Normal6"/>
            </w:pPr>
            <w:r w:rsidRPr="00810EFC">
              <w:t>3.</w:t>
            </w:r>
            <w:r w:rsidRPr="00810EFC">
              <w:tab/>
              <w:t xml:space="preserve">The Commission shall organise </w:t>
            </w:r>
            <w:r w:rsidRPr="00810EFC">
              <w:rPr>
                <w:b/>
                <w:i/>
                <w:color w:val="000000"/>
              </w:rPr>
              <w:t>ad-hoc</w:t>
            </w:r>
            <w:r w:rsidRPr="00810EFC">
              <w:t xml:space="preserve"> meetings between the stakeholder network and the Coordination Group in order to:</w:t>
            </w:r>
          </w:p>
        </w:tc>
        <w:tc>
          <w:tcPr>
            <w:tcW w:w="4876" w:type="dxa"/>
          </w:tcPr>
          <w:p w14:paraId="1B8C134F" w14:textId="77777777" w:rsidR="00D01003" w:rsidRPr="00810EFC" w:rsidRDefault="00D01003" w:rsidP="00193117">
            <w:pPr>
              <w:pStyle w:val="Normal6"/>
            </w:pPr>
            <w:r w:rsidRPr="00810EFC">
              <w:t>3.</w:t>
            </w:r>
            <w:r w:rsidRPr="00810EFC">
              <w:tab/>
              <w:t xml:space="preserve">The Commission shall organise meetings </w:t>
            </w:r>
            <w:r w:rsidRPr="00810EFC">
              <w:rPr>
                <w:b/>
                <w:i/>
                <w:color w:val="000000"/>
              </w:rPr>
              <w:t>on a regular basis</w:t>
            </w:r>
            <w:r w:rsidRPr="00810EFC">
              <w:t xml:space="preserve"> between the stakeholder network and the Coordination Group in order to:</w:t>
            </w:r>
          </w:p>
        </w:tc>
      </w:tr>
    </w:tbl>
    <w:p w14:paraId="50F42C14" w14:textId="77777777" w:rsidR="00D01003" w:rsidRPr="00810EFC" w:rsidRDefault="00D01003" w:rsidP="00D01003">
      <w:r w:rsidRPr="00810EFC">
        <w:rPr>
          <w:rStyle w:val="HideTWBExt"/>
          <w:noProof w:val="0"/>
        </w:rPr>
        <w:t>&lt;/Amend&gt;</w:t>
      </w:r>
    </w:p>
    <w:p w14:paraId="71BFA40A"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65</w:t>
      </w:r>
      <w:r w:rsidRPr="00810EFC">
        <w:rPr>
          <w:rStyle w:val="HideTWBExt"/>
          <w:noProof w:val="0"/>
        </w:rPr>
        <w:t>&lt;/NumAm&gt;</w:t>
      </w:r>
    </w:p>
    <w:p w14:paraId="600504C6"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3B95048F"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26 – paragraph 3 – point a</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54C9A9CE" w14:textId="77777777" w:rsidTr="00193117">
        <w:trPr>
          <w:trHeight w:hRule="exact" w:val="240"/>
          <w:jc w:val="center"/>
        </w:trPr>
        <w:tc>
          <w:tcPr>
            <w:tcW w:w="9752" w:type="dxa"/>
            <w:gridSpan w:val="2"/>
          </w:tcPr>
          <w:p w14:paraId="5EDCB99D" w14:textId="77777777" w:rsidR="00D01003" w:rsidRPr="00810EFC" w:rsidRDefault="00D01003" w:rsidP="00193117">
            <w:pPr>
              <w:rPr>
                <w:lang w:val="fr-FR"/>
              </w:rPr>
            </w:pPr>
          </w:p>
        </w:tc>
      </w:tr>
      <w:tr w:rsidR="00D01003" w:rsidRPr="00810EFC" w14:paraId="701F7EE9" w14:textId="77777777" w:rsidTr="00193117">
        <w:trPr>
          <w:trHeight w:val="240"/>
          <w:jc w:val="center"/>
        </w:trPr>
        <w:tc>
          <w:tcPr>
            <w:tcW w:w="4876" w:type="dxa"/>
          </w:tcPr>
          <w:p w14:paraId="578421A5" w14:textId="77777777" w:rsidR="00D01003" w:rsidRPr="00810EFC" w:rsidRDefault="00D01003" w:rsidP="00193117">
            <w:pPr>
              <w:pStyle w:val="ColumnHeading"/>
            </w:pPr>
            <w:r w:rsidRPr="00810EFC">
              <w:t>Text proposed by the Commission</w:t>
            </w:r>
          </w:p>
        </w:tc>
        <w:tc>
          <w:tcPr>
            <w:tcW w:w="4876" w:type="dxa"/>
          </w:tcPr>
          <w:p w14:paraId="030BA0AB" w14:textId="77777777" w:rsidR="00D01003" w:rsidRPr="00810EFC" w:rsidRDefault="00D01003" w:rsidP="00193117">
            <w:pPr>
              <w:pStyle w:val="ColumnHeading"/>
            </w:pPr>
            <w:r w:rsidRPr="00810EFC">
              <w:t>Amendment</w:t>
            </w:r>
          </w:p>
        </w:tc>
      </w:tr>
      <w:tr w:rsidR="00D01003" w:rsidRPr="00810EFC" w14:paraId="01AACC82" w14:textId="77777777" w:rsidTr="00193117">
        <w:trPr>
          <w:jc w:val="center"/>
        </w:trPr>
        <w:tc>
          <w:tcPr>
            <w:tcW w:w="4876" w:type="dxa"/>
          </w:tcPr>
          <w:p w14:paraId="035492BB" w14:textId="77777777" w:rsidR="00D01003" w:rsidRPr="00810EFC" w:rsidRDefault="00D01003" w:rsidP="00193117">
            <w:pPr>
              <w:pStyle w:val="Normal6"/>
            </w:pPr>
            <w:r w:rsidRPr="00810EFC">
              <w:t>(a)</w:t>
            </w:r>
            <w:r w:rsidRPr="00810EFC">
              <w:tab/>
              <w:t>update stakeholders on the work of the group;</w:t>
            </w:r>
          </w:p>
        </w:tc>
        <w:tc>
          <w:tcPr>
            <w:tcW w:w="4876" w:type="dxa"/>
          </w:tcPr>
          <w:p w14:paraId="5E8DD17F" w14:textId="77777777" w:rsidR="00D01003" w:rsidRPr="00810EFC" w:rsidRDefault="00D01003" w:rsidP="00193117">
            <w:pPr>
              <w:pStyle w:val="Normal6"/>
            </w:pPr>
            <w:r w:rsidRPr="00810EFC">
              <w:t>(a)</w:t>
            </w:r>
            <w:r w:rsidRPr="00810EFC">
              <w:tab/>
              <w:t xml:space="preserve">update stakeholders on the work of the group; </w:t>
            </w:r>
            <w:r w:rsidRPr="00810EFC">
              <w:rPr>
                <w:b/>
                <w:i/>
                <w:color w:val="000000"/>
              </w:rPr>
              <w:t>all members of the stakeholder network shall have access to all relevant data and information;</w:t>
            </w:r>
          </w:p>
        </w:tc>
      </w:tr>
    </w:tbl>
    <w:p w14:paraId="107459C4" w14:textId="77777777" w:rsidR="00D01003" w:rsidRPr="00810EFC" w:rsidRDefault="00D01003" w:rsidP="00D01003">
      <w:r w:rsidRPr="00810EFC">
        <w:rPr>
          <w:rStyle w:val="HideTWBExt"/>
          <w:noProof w:val="0"/>
        </w:rPr>
        <w:t>&lt;/Amend&gt;</w:t>
      </w:r>
    </w:p>
    <w:p w14:paraId="71DF533A"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66</w:t>
      </w:r>
      <w:r w:rsidRPr="00810EFC">
        <w:rPr>
          <w:rStyle w:val="HideTWBExt"/>
          <w:noProof w:val="0"/>
        </w:rPr>
        <w:t>&lt;/NumAm&gt;</w:t>
      </w:r>
    </w:p>
    <w:p w14:paraId="1F88C22C"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5C8DCD40" w14:textId="77777777" w:rsidR="00D01003" w:rsidRPr="00810EFC" w:rsidRDefault="00D01003" w:rsidP="00D01003">
      <w:pPr>
        <w:pStyle w:val="NormalBold"/>
        <w:rPr>
          <w:lang w:val="fr-FR"/>
        </w:rPr>
      </w:pPr>
      <w:r w:rsidRPr="00810EFC">
        <w:rPr>
          <w:rStyle w:val="HideTWBExt"/>
          <w:noProof w:val="0"/>
          <w:lang w:val="fr-FR"/>
        </w:rPr>
        <w:t>&lt;Article&gt;</w:t>
      </w:r>
      <w:r w:rsidRPr="00810EFC">
        <w:rPr>
          <w:lang w:val="fr-FR"/>
        </w:rPr>
        <w:t>Article 26 – paragraph 3 – point b</w:t>
      </w:r>
      <w:r w:rsidRPr="00810EF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1991B927" w14:textId="77777777" w:rsidTr="00193117">
        <w:trPr>
          <w:trHeight w:hRule="exact" w:val="240"/>
          <w:jc w:val="center"/>
        </w:trPr>
        <w:tc>
          <w:tcPr>
            <w:tcW w:w="9752" w:type="dxa"/>
            <w:gridSpan w:val="2"/>
          </w:tcPr>
          <w:p w14:paraId="47080417" w14:textId="77777777" w:rsidR="00D01003" w:rsidRPr="00810EFC" w:rsidRDefault="00D01003" w:rsidP="00193117">
            <w:pPr>
              <w:rPr>
                <w:lang w:val="fr-FR"/>
              </w:rPr>
            </w:pPr>
          </w:p>
        </w:tc>
      </w:tr>
      <w:tr w:rsidR="00D01003" w:rsidRPr="00810EFC" w14:paraId="3F5D9984" w14:textId="77777777" w:rsidTr="00193117">
        <w:trPr>
          <w:trHeight w:val="240"/>
          <w:jc w:val="center"/>
        </w:trPr>
        <w:tc>
          <w:tcPr>
            <w:tcW w:w="4876" w:type="dxa"/>
          </w:tcPr>
          <w:p w14:paraId="0678DBFF" w14:textId="77777777" w:rsidR="00D01003" w:rsidRPr="00810EFC" w:rsidRDefault="00D01003" w:rsidP="00193117">
            <w:pPr>
              <w:pStyle w:val="ColumnHeading"/>
            </w:pPr>
            <w:r w:rsidRPr="00810EFC">
              <w:t>Text proposed by the Commission</w:t>
            </w:r>
          </w:p>
        </w:tc>
        <w:tc>
          <w:tcPr>
            <w:tcW w:w="4876" w:type="dxa"/>
          </w:tcPr>
          <w:p w14:paraId="659C7C68" w14:textId="77777777" w:rsidR="00D01003" w:rsidRPr="00810EFC" w:rsidRDefault="00D01003" w:rsidP="00193117">
            <w:pPr>
              <w:pStyle w:val="ColumnHeading"/>
            </w:pPr>
            <w:r w:rsidRPr="00810EFC">
              <w:t>Amendment</w:t>
            </w:r>
          </w:p>
        </w:tc>
      </w:tr>
      <w:tr w:rsidR="00D01003" w:rsidRPr="00810EFC" w14:paraId="1792DE9D" w14:textId="77777777" w:rsidTr="00193117">
        <w:trPr>
          <w:jc w:val="center"/>
        </w:trPr>
        <w:tc>
          <w:tcPr>
            <w:tcW w:w="4876" w:type="dxa"/>
          </w:tcPr>
          <w:p w14:paraId="04D740D6" w14:textId="77777777" w:rsidR="00D01003" w:rsidRPr="00810EFC" w:rsidRDefault="00D01003" w:rsidP="00193117">
            <w:pPr>
              <w:pStyle w:val="Normal6"/>
            </w:pPr>
            <w:r w:rsidRPr="00810EFC">
              <w:t>(b)</w:t>
            </w:r>
            <w:r w:rsidRPr="00810EFC">
              <w:tab/>
              <w:t xml:space="preserve">provide for an exchange of information </w:t>
            </w:r>
            <w:r w:rsidRPr="00810EFC">
              <w:rPr>
                <w:b/>
                <w:i/>
                <w:color w:val="000000"/>
              </w:rPr>
              <w:t>on the work of</w:t>
            </w:r>
            <w:r w:rsidRPr="00810EFC">
              <w:t xml:space="preserve"> the Coordination Group.</w:t>
            </w:r>
          </w:p>
        </w:tc>
        <w:tc>
          <w:tcPr>
            <w:tcW w:w="4876" w:type="dxa"/>
          </w:tcPr>
          <w:p w14:paraId="50DF0A16" w14:textId="77777777" w:rsidR="00D01003" w:rsidRPr="00810EFC" w:rsidRDefault="00D01003" w:rsidP="00193117">
            <w:pPr>
              <w:pStyle w:val="Normal6"/>
            </w:pPr>
            <w:r w:rsidRPr="00810EFC">
              <w:t>(b)</w:t>
            </w:r>
            <w:r w:rsidRPr="00810EFC">
              <w:tab/>
              <w:t xml:space="preserve">provide for an exchange of information </w:t>
            </w:r>
            <w:r w:rsidRPr="00810EFC">
              <w:rPr>
                <w:b/>
                <w:i/>
                <w:color w:val="000000"/>
              </w:rPr>
              <w:t>between</w:t>
            </w:r>
            <w:r w:rsidRPr="00810EFC">
              <w:t xml:space="preserve"> the Coordination Group </w:t>
            </w:r>
            <w:r w:rsidRPr="00810EFC">
              <w:rPr>
                <w:b/>
                <w:i/>
                <w:color w:val="000000"/>
              </w:rPr>
              <w:t>and the stakeholder network</w:t>
            </w:r>
            <w:r w:rsidRPr="00810EFC">
              <w:t>.</w:t>
            </w:r>
          </w:p>
        </w:tc>
      </w:tr>
    </w:tbl>
    <w:p w14:paraId="7872E0BC" w14:textId="77777777" w:rsidR="00D01003" w:rsidRPr="00810EFC" w:rsidRDefault="00D01003" w:rsidP="00D01003">
      <w:r w:rsidRPr="00810EFC">
        <w:rPr>
          <w:rStyle w:val="HideTWBExt"/>
          <w:noProof w:val="0"/>
        </w:rPr>
        <w:t>&lt;/Amend&gt;</w:t>
      </w:r>
    </w:p>
    <w:p w14:paraId="6A2472DF"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67</w:t>
      </w:r>
      <w:r w:rsidRPr="00810EFC">
        <w:rPr>
          <w:rStyle w:val="HideTWBExt"/>
          <w:b w:val="0"/>
          <w:noProof w:val="0"/>
        </w:rPr>
        <w:t>&lt;/NumAm&gt;</w:t>
      </w:r>
    </w:p>
    <w:p w14:paraId="1357C87B"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29B2C6A4"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27 – paragraph 1 a (new)</w:t>
      </w:r>
      <w:r w:rsidRPr="00810EFC">
        <w:rPr>
          <w:rStyle w:val="HideTWBExt"/>
          <w:b w:val="0"/>
          <w:noProof w:val="0"/>
          <w:lang w:val="fr-FR"/>
        </w:rPr>
        <w:t>&lt;/Article&gt;</w:t>
      </w:r>
    </w:p>
    <w:p w14:paraId="4A7B3EA5"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45637CDF" w14:textId="77777777" w:rsidTr="00193117">
        <w:trPr>
          <w:jc w:val="center"/>
        </w:trPr>
        <w:tc>
          <w:tcPr>
            <w:tcW w:w="9752" w:type="dxa"/>
            <w:gridSpan w:val="2"/>
          </w:tcPr>
          <w:p w14:paraId="751F1B33" w14:textId="77777777" w:rsidR="00D01003" w:rsidRPr="00810EFC" w:rsidRDefault="00D01003" w:rsidP="00193117">
            <w:pPr>
              <w:keepNext/>
              <w:rPr>
                <w:lang w:val="fr-FR"/>
              </w:rPr>
            </w:pPr>
          </w:p>
        </w:tc>
      </w:tr>
      <w:tr w:rsidR="00D01003" w:rsidRPr="00810EFC" w14:paraId="0B4E38E2" w14:textId="77777777" w:rsidTr="00193117">
        <w:trPr>
          <w:jc w:val="center"/>
        </w:trPr>
        <w:tc>
          <w:tcPr>
            <w:tcW w:w="4876" w:type="dxa"/>
          </w:tcPr>
          <w:p w14:paraId="14BA4EE8" w14:textId="77777777" w:rsidR="00D01003" w:rsidRPr="00810EFC" w:rsidRDefault="00D01003" w:rsidP="00193117">
            <w:pPr>
              <w:pStyle w:val="ColumnHeading"/>
              <w:keepNext/>
            </w:pPr>
            <w:r w:rsidRPr="00810EFC">
              <w:t>Text proposed by the Commission</w:t>
            </w:r>
          </w:p>
        </w:tc>
        <w:tc>
          <w:tcPr>
            <w:tcW w:w="4876" w:type="dxa"/>
          </w:tcPr>
          <w:p w14:paraId="4A71D03B" w14:textId="77777777" w:rsidR="00D01003" w:rsidRPr="00810EFC" w:rsidRDefault="00D01003" w:rsidP="00193117">
            <w:pPr>
              <w:pStyle w:val="ColumnHeading"/>
              <w:keepNext/>
            </w:pPr>
            <w:r w:rsidRPr="00810EFC">
              <w:t>Amendment</w:t>
            </w:r>
          </w:p>
        </w:tc>
      </w:tr>
      <w:tr w:rsidR="00D01003" w:rsidRPr="00810EFC" w14:paraId="55021B42" w14:textId="77777777" w:rsidTr="00193117">
        <w:trPr>
          <w:jc w:val="center"/>
        </w:trPr>
        <w:tc>
          <w:tcPr>
            <w:tcW w:w="4876" w:type="dxa"/>
          </w:tcPr>
          <w:p w14:paraId="52E8FA96" w14:textId="77777777" w:rsidR="00D01003" w:rsidRPr="00810EFC" w:rsidRDefault="00D01003" w:rsidP="00193117">
            <w:pPr>
              <w:pStyle w:val="Normal6"/>
            </w:pPr>
          </w:p>
        </w:tc>
        <w:tc>
          <w:tcPr>
            <w:tcW w:w="4876" w:type="dxa"/>
          </w:tcPr>
          <w:p w14:paraId="4EE22714" w14:textId="77777777" w:rsidR="00D01003" w:rsidRPr="00810EFC" w:rsidRDefault="00D01003" w:rsidP="00193117">
            <w:pPr>
              <w:pStyle w:val="Normal6"/>
              <w:rPr>
                <w:szCs w:val="24"/>
              </w:rPr>
            </w:pPr>
            <w:r w:rsidRPr="00810EFC">
              <w:rPr>
                <w:b/>
                <w:bCs/>
                <w:i/>
                <w:iCs/>
              </w:rPr>
              <w:t>1 a.</w:t>
            </w:r>
            <w:r w:rsidRPr="00810EFC">
              <w:rPr>
                <w:b/>
                <w:bCs/>
                <w:i/>
                <w:iCs/>
              </w:rPr>
              <w:tab/>
              <w:t>Following the end of the transitional period referred to in Article 33(1), with respect to medicinal products, the identification of emerging health technologies shall follow the EMA pre-notification of medicinal products prior to marketing authorisation applications.</w:t>
            </w:r>
          </w:p>
        </w:tc>
      </w:tr>
    </w:tbl>
    <w:p w14:paraId="4CDC8985"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4394854A" w14:textId="77777777" w:rsidR="00D01003" w:rsidRPr="00810EFC" w:rsidRDefault="00D01003" w:rsidP="00D01003">
      <w:pPr>
        <w:pStyle w:val="Normal12Italic"/>
      </w:pPr>
      <w:r w:rsidRPr="00810EFC">
        <w:t>This amendment reflects that there will be no need for such a study following the end of the transitional period, because the linkage with the centralised marketing authorisation procedure will ensure that the Coordination Group is informed in good time about emerging health technologies.</w:t>
      </w:r>
    </w:p>
    <w:p w14:paraId="33CA36C9" w14:textId="77777777" w:rsidR="00D01003" w:rsidRPr="00810EFC" w:rsidRDefault="00D01003" w:rsidP="00D01003">
      <w:r w:rsidRPr="00810EFC">
        <w:rPr>
          <w:rStyle w:val="HideTWBExt"/>
          <w:noProof w:val="0"/>
        </w:rPr>
        <w:t>&lt;/Amend&gt;</w:t>
      </w:r>
    </w:p>
    <w:p w14:paraId="6FA47AC2" w14:textId="77777777" w:rsidR="00D01003" w:rsidRPr="00810EFC" w:rsidRDefault="00D01003" w:rsidP="00D01003">
      <w:pPr>
        <w:pStyle w:val="AMNumberTabs"/>
        <w:keepNext/>
      </w:pPr>
      <w:r w:rsidRPr="00810EFC">
        <w:rPr>
          <w:rStyle w:val="HideTWBExt"/>
          <w:b w:val="0"/>
          <w:noProof w:val="0"/>
        </w:rPr>
        <w:lastRenderedPageBreak/>
        <w:t>&lt;Amend&gt;</w:t>
      </w:r>
      <w:r w:rsidRPr="00810EFC">
        <w:t>Amendment</w:t>
      </w:r>
      <w:r w:rsidRPr="00810EFC">
        <w:tab/>
      </w:r>
      <w:r w:rsidRPr="00810EFC">
        <w:tab/>
      </w:r>
      <w:r w:rsidRPr="00810EFC">
        <w:rPr>
          <w:rStyle w:val="HideTWBExt"/>
          <w:b w:val="0"/>
          <w:noProof w:val="0"/>
        </w:rPr>
        <w:t>&lt;NumAm&gt;</w:t>
      </w:r>
      <w:r w:rsidRPr="00810EFC">
        <w:rPr>
          <w:color w:val="000000"/>
        </w:rPr>
        <w:t>68</w:t>
      </w:r>
      <w:r w:rsidRPr="00810EFC">
        <w:rPr>
          <w:rStyle w:val="HideTWBExt"/>
          <w:b w:val="0"/>
          <w:noProof w:val="0"/>
        </w:rPr>
        <w:t>&lt;/NumAm&gt;</w:t>
      </w:r>
    </w:p>
    <w:p w14:paraId="1406581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526E4EAF"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27 – paragraph 2 a (new)</w:t>
      </w:r>
      <w:r w:rsidRPr="00810EFC">
        <w:rPr>
          <w:rStyle w:val="HideTWBExt"/>
          <w:b w:val="0"/>
          <w:noProof w:val="0"/>
          <w:lang w:val="fr-FR"/>
        </w:rPr>
        <w:t>&lt;/Article&gt;</w:t>
      </w:r>
    </w:p>
    <w:p w14:paraId="6CCD71BA"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728D7D09" w14:textId="77777777" w:rsidTr="00193117">
        <w:trPr>
          <w:jc w:val="center"/>
        </w:trPr>
        <w:tc>
          <w:tcPr>
            <w:tcW w:w="9752" w:type="dxa"/>
            <w:gridSpan w:val="2"/>
          </w:tcPr>
          <w:p w14:paraId="2090EAD4" w14:textId="77777777" w:rsidR="00D01003" w:rsidRPr="00810EFC" w:rsidRDefault="00D01003" w:rsidP="00193117">
            <w:pPr>
              <w:keepNext/>
              <w:rPr>
                <w:lang w:val="fr-FR"/>
              </w:rPr>
            </w:pPr>
          </w:p>
        </w:tc>
      </w:tr>
      <w:tr w:rsidR="00D01003" w:rsidRPr="00810EFC" w14:paraId="689FB6F4" w14:textId="77777777" w:rsidTr="00193117">
        <w:trPr>
          <w:jc w:val="center"/>
        </w:trPr>
        <w:tc>
          <w:tcPr>
            <w:tcW w:w="4876" w:type="dxa"/>
          </w:tcPr>
          <w:p w14:paraId="3902C10D" w14:textId="77777777" w:rsidR="00D01003" w:rsidRPr="00810EFC" w:rsidRDefault="00D01003" w:rsidP="00193117">
            <w:pPr>
              <w:pStyle w:val="ColumnHeading"/>
              <w:keepNext/>
            </w:pPr>
            <w:r w:rsidRPr="00810EFC">
              <w:t>Text proposed by the Commission</w:t>
            </w:r>
          </w:p>
        </w:tc>
        <w:tc>
          <w:tcPr>
            <w:tcW w:w="4876" w:type="dxa"/>
          </w:tcPr>
          <w:p w14:paraId="39B4D016" w14:textId="77777777" w:rsidR="00D01003" w:rsidRPr="00810EFC" w:rsidRDefault="00D01003" w:rsidP="00193117">
            <w:pPr>
              <w:pStyle w:val="ColumnHeading"/>
              <w:keepNext/>
            </w:pPr>
            <w:r w:rsidRPr="00810EFC">
              <w:t>Amendment</w:t>
            </w:r>
          </w:p>
        </w:tc>
      </w:tr>
      <w:tr w:rsidR="00D01003" w:rsidRPr="00810EFC" w14:paraId="3361E3CE" w14:textId="77777777" w:rsidTr="00193117">
        <w:trPr>
          <w:jc w:val="center"/>
        </w:trPr>
        <w:tc>
          <w:tcPr>
            <w:tcW w:w="4876" w:type="dxa"/>
          </w:tcPr>
          <w:p w14:paraId="523A9C1C" w14:textId="77777777" w:rsidR="00D01003" w:rsidRPr="00810EFC" w:rsidRDefault="00D01003" w:rsidP="00193117">
            <w:pPr>
              <w:pStyle w:val="Normal6"/>
            </w:pPr>
          </w:p>
        </w:tc>
        <w:tc>
          <w:tcPr>
            <w:tcW w:w="4876" w:type="dxa"/>
          </w:tcPr>
          <w:p w14:paraId="2D83C679" w14:textId="77777777" w:rsidR="00D01003" w:rsidRPr="00810EFC" w:rsidRDefault="00D01003" w:rsidP="00193117">
            <w:pPr>
              <w:pStyle w:val="Normal6"/>
              <w:rPr>
                <w:szCs w:val="24"/>
              </w:rPr>
            </w:pPr>
            <w:r w:rsidRPr="00810EFC">
              <w:rPr>
                <w:b/>
                <w:bCs/>
                <w:i/>
                <w:iCs/>
              </w:rPr>
              <w:t>2 a.</w:t>
            </w:r>
            <w:r w:rsidRPr="00810EFC">
              <w:rPr>
                <w:b/>
                <w:bCs/>
                <w:i/>
                <w:iCs/>
              </w:rPr>
              <w:tab/>
              <w:t>All confidential data provided by a manufacturer shall be covered by a clear confidentiality agreement. The Commission shall also ensure the protection of confidential data against unauthorised access or disclosure, and ensure the integrity of data stored against accidental or unauthorised destruction, accidental loss or alteration.</w:t>
            </w:r>
          </w:p>
        </w:tc>
      </w:tr>
    </w:tbl>
    <w:p w14:paraId="4D6D1320" w14:textId="77777777" w:rsidR="00D01003" w:rsidRPr="00810EFC" w:rsidRDefault="00D01003" w:rsidP="00D01003">
      <w:r w:rsidRPr="00810EFC">
        <w:rPr>
          <w:rStyle w:val="HideTWBExt"/>
          <w:noProof w:val="0"/>
        </w:rPr>
        <w:t>&lt;/Amend&gt;</w:t>
      </w:r>
    </w:p>
    <w:p w14:paraId="6C83A2CA"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69</w:t>
      </w:r>
      <w:r w:rsidRPr="00810EFC">
        <w:rPr>
          <w:rStyle w:val="HideTWBExt"/>
          <w:b w:val="0"/>
          <w:noProof w:val="0"/>
        </w:rPr>
        <w:t>&lt;/NumAm&gt;</w:t>
      </w:r>
    </w:p>
    <w:p w14:paraId="11091C5E" w14:textId="77777777" w:rsidR="00D01003" w:rsidRPr="00810EFC" w:rsidRDefault="00D01003" w:rsidP="00D01003"/>
    <w:p w14:paraId="2591F4BA" w14:textId="77777777" w:rsidR="00D01003" w:rsidRPr="00810EFC" w:rsidRDefault="00D01003" w:rsidP="00D01003">
      <w:pPr>
        <w:pStyle w:val="NormalBold"/>
        <w:keepNext/>
      </w:pPr>
      <w:r w:rsidRPr="00810EFC">
        <w:rPr>
          <w:rStyle w:val="HideTWBExt"/>
          <w:b w:val="0"/>
          <w:noProof w:val="0"/>
        </w:rPr>
        <w:t>&lt;DocAmend&gt;</w:t>
      </w:r>
      <w:r w:rsidRPr="00810EFC">
        <w:t>Proposal for a regulation</w:t>
      </w:r>
      <w:r w:rsidRPr="00810EFC">
        <w:rPr>
          <w:rStyle w:val="HideTWBExt"/>
          <w:b w:val="0"/>
          <w:noProof w:val="0"/>
        </w:rPr>
        <w:t>&lt;/DocAmend&gt;</w:t>
      </w:r>
    </w:p>
    <w:p w14:paraId="6B664E59" w14:textId="77777777" w:rsidR="00D01003" w:rsidRPr="00810EFC" w:rsidRDefault="00D01003" w:rsidP="00D01003">
      <w:pPr>
        <w:pStyle w:val="NormalBold"/>
        <w:rPr>
          <w:lang w:val="fr-FR"/>
        </w:rPr>
      </w:pPr>
      <w:r w:rsidRPr="00810EFC">
        <w:rPr>
          <w:rStyle w:val="HideTWBExt"/>
          <w:b w:val="0"/>
          <w:noProof w:val="0"/>
          <w:lang w:val="fr-FR"/>
        </w:rPr>
        <w:t>&lt;Article&gt;</w:t>
      </w:r>
      <w:r w:rsidRPr="00810EFC">
        <w:rPr>
          <w:lang w:val="fr-FR"/>
        </w:rPr>
        <w:t>Article 27 a (new)</w:t>
      </w:r>
      <w:r w:rsidRPr="00810EF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6538455D" w14:textId="77777777" w:rsidTr="00193117">
        <w:trPr>
          <w:jc w:val="center"/>
        </w:trPr>
        <w:tc>
          <w:tcPr>
            <w:tcW w:w="9752" w:type="dxa"/>
            <w:gridSpan w:val="2"/>
          </w:tcPr>
          <w:p w14:paraId="4ED890CF" w14:textId="77777777" w:rsidR="00D01003" w:rsidRPr="00810EFC" w:rsidRDefault="00D01003" w:rsidP="00193117">
            <w:pPr>
              <w:keepNext/>
              <w:rPr>
                <w:lang w:val="fr-FR"/>
              </w:rPr>
            </w:pPr>
          </w:p>
        </w:tc>
      </w:tr>
      <w:tr w:rsidR="00D01003" w:rsidRPr="00810EFC" w14:paraId="49195338" w14:textId="77777777" w:rsidTr="00193117">
        <w:trPr>
          <w:jc w:val="center"/>
        </w:trPr>
        <w:tc>
          <w:tcPr>
            <w:tcW w:w="4876" w:type="dxa"/>
            <w:hideMark/>
          </w:tcPr>
          <w:p w14:paraId="3AC9FDC4" w14:textId="77777777" w:rsidR="00D01003" w:rsidRPr="00810EFC" w:rsidRDefault="00D01003" w:rsidP="00193117">
            <w:pPr>
              <w:pStyle w:val="ColumnHeading"/>
              <w:keepNext/>
            </w:pPr>
            <w:r w:rsidRPr="00810EFC">
              <w:t>Text proposed by the Commission</w:t>
            </w:r>
          </w:p>
        </w:tc>
        <w:tc>
          <w:tcPr>
            <w:tcW w:w="4876" w:type="dxa"/>
            <w:hideMark/>
          </w:tcPr>
          <w:p w14:paraId="72192124" w14:textId="77777777" w:rsidR="00D01003" w:rsidRPr="00810EFC" w:rsidRDefault="00D01003" w:rsidP="00193117">
            <w:pPr>
              <w:pStyle w:val="ColumnHeading"/>
              <w:keepNext/>
            </w:pPr>
            <w:r w:rsidRPr="00810EFC">
              <w:t>Amendment</w:t>
            </w:r>
          </w:p>
        </w:tc>
      </w:tr>
      <w:tr w:rsidR="00D01003" w:rsidRPr="00810EFC" w14:paraId="3F6E422F" w14:textId="77777777" w:rsidTr="00193117">
        <w:trPr>
          <w:jc w:val="center"/>
        </w:trPr>
        <w:tc>
          <w:tcPr>
            <w:tcW w:w="4876" w:type="dxa"/>
          </w:tcPr>
          <w:p w14:paraId="6B9A6FF8" w14:textId="77777777" w:rsidR="00D01003" w:rsidRPr="00810EFC" w:rsidRDefault="00D01003" w:rsidP="00193117">
            <w:pPr>
              <w:pStyle w:val="Normal6"/>
            </w:pPr>
          </w:p>
        </w:tc>
        <w:tc>
          <w:tcPr>
            <w:tcW w:w="4876" w:type="dxa"/>
            <w:hideMark/>
          </w:tcPr>
          <w:p w14:paraId="1EC67B20" w14:textId="77777777" w:rsidR="00D01003" w:rsidRPr="00810EFC" w:rsidRDefault="00D01003" w:rsidP="00193117">
            <w:pPr>
              <w:pStyle w:val="Normal6"/>
              <w:jc w:val="center"/>
              <w:rPr>
                <w:szCs w:val="24"/>
              </w:rPr>
            </w:pPr>
            <w:r w:rsidRPr="00810EFC">
              <w:rPr>
                <w:b/>
                <w:i/>
              </w:rPr>
              <w:t>Article 27 a</w:t>
            </w:r>
          </w:p>
        </w:tc>
      </w:tr>
      <w:tr w:rsidR="00D01003" w:rsidRPr="00810EFC" w14:paraId="52AA6873" w14:textId="77777777" w:rsidTr="00193117">
        <w:trPr>
          <w:jc w:val="center"/>
        </w:trPr>
        <w:tc>
          <w:tcPr>
            <w:tcW w:w="4876" w:type="dxa"/>
          </w:tcPr>
          <w:p w14:paraId="03EDCA76" w14:textId="77777777" w:rsidR="00D01003" w:rsidRPr="00810EFC" w:rsidRDefault="00D01003" w:rsidP="00193117">
            <w:pPr>
              <w:pStyle w:val="Normal6"/>
            </w:pPr>
          </w:p>
        </w:tc>
        <w:tc>
          <w:tcPr>
            <w:tcW w:w="4876" w:type="dxa"/>
            <w:hideMark/>
          </w:tcPr>
          <w:p w14:paraId="547CCBFC" w14:textId="77777777" w:rsidR="00D01003" w:rsidRPr="00810EFC" w:rsidRDefault="00D01003" w:rsidP="00193117">
            <w:pPr>
              <w:pStyle w:val="Normal6"/>
              <w:jc w:val="center"/>
              <w:rPr>
                <w:szCs w:val="24"/>
              </w:rPr>
            </w:pPr>
            <w:r w:rsidRPr="00810EFC">
              <w:rPr>
                <w:b/>
                <w:i/>
              </w:rPr>
              <w:t>Common rules on data</w:t>
            </w:r>
          </w:p>
        </w:tc>
      </w:tr>
      <w:tr w:rsidR="00D01003" w:rsidRPr="00810EFC" w14:paraId="6845D254" w14:textId="77777777" w:rsidTr="00193117">
        <w:trPr>
          <w:jc w:val="center"/>
        </w:trPr>
        <w:tc>
          <w:tcPr>
            <w:tcW w:w="4876" w:type="dxa"/>
          </w:tcPr>
          <w:p w14:paraId="6E75DED0" w14:textId="77777777" w:rsidR="00D01003" w:rsidRPr="00810EFC" w:rsidRDefault="00D01003" w:rsidP="00193117">
            <w:pPr>
              <w:pStyle w:val="Normal6"/>
            </w:pPr>
          </w:p>
        </w:tc>
        <w:tc>
          <w:tcPr>
            <w:tcW w:w="4876" w:type="dxa"/>
            <w:hideMark/>
          </w:tcPr>
          <w:p w14:paraId="3AF1C600" w14:textId="77777777" w:rsidR="00D01003" w:rsidRPr="00810EFC" w:rsidRDefault="00D01003" w:rsidP="00193117">
            <w:pPr>
              <w:pStyle w:val="Normal6"/>
              <w:rPr>
                <w:szCs w:val="24"/>
              </w:rPr>
            </w:pPr>
            <w:r w:rsidRPr="00810EFC">
              <w:rPr>
                <w:b/>
                <w:i/>
              </w:rPr>
              <w:t>1.</w:t>
            </w:r>
            <w:r w:rsidRPr="00810EFC">
              <w:tab/>
            </w:r>
            <w:r w:rsidRPr="00810EFC">
              <w:rPr>
                <w:b/>
                <w:i/>
              </w:rPr>
              <w:t xml:space="preserve">The Commission shall be empowered to adopt delegated acts in accordance with Article 31 concerning data collection, interoperability of data and the comparability of data. </w:t>
            </w:r>
          </w:p>
        </w:tc>
      </w:tr>
      <w:tr w:rsidR="00D01003" w:rsidRPr="00810EFC" w14:paraId="7B9AF72F" w14:textId="77777777" w:rsidTr="00193117">
        <w:trPr>
          <w:jc w:val="center"/>
        </w:trPr>
        <w:tc>
          <w:tcPr>
            <w:tcW w:w="4876" w:type="dxa"/>
          </w:tcPr>
          <w:p w14:paraId="59A2C2AC" w14:textId="77777777" w:rsidR="00D01003" w:rsidRPr="00810EFC" w:rsidRDefault="00D01003" w:rsidP="00193117">
            <w:pPr>
              <w:pStyle w:val="Normal6"/>
            </w:pPr>
          </w:p>
        </w:tc>
        <w:tc>
          <w:tcPr>
            <w:tcW w:w="4876" w:type="dxa"/>
            <w:hideMark/>
          </w:tcPr>
          <w:p w14:paraId="54131860" w14:textId="77777777" w:rsidR="00D01003" w:rsidRPr="00810EFC" w:rsidRDefault="00D01003" w:rsidP="00193117">
            <w:pPr>
              <w:pStyle w:val="Normal6"/>
              <w:rPr>
                <w:szCs w:val="24"/>
              </w:rPr>
            </w:pPr>
            <w:r w:rsidRPr="00810EFC">
              <w:rPr>
                <w:b/>
                <w:i/>
              </w:rPr>
              <w:t>2.</w:t>
            </w:r>
            <w:r w:rsidRPr="00810EFC">
              <w:tab/>
            </w:r>
            <w:r w:rsidRPr="00810EFC">
              <w:rPr>
                <w:b/>
                <w:i/>
              </w:rPr>
              <w:t xml:space="preserve">Assessors and co-assessors shall have full access to the data used by the authorities responsible for granting the marketing authorisation of a medicinal product, as well as the possibility of using or generating additional relevant data for the purposes of assessing a medicinal product in the context of a joint HTA. </w:t>
            </w:r>
          </w:p>
        </w:tc>
      </w:tr>
      <w:tr w:rsidR="00D01003" w:rsidRPr="00810EFC" w14:paraId="031131BE" w14:textId="77777777" w:rsidTr="00193117">
        <w:trPr>
          <w:jc w:val="center"/>
        </w:trPr>
        <w:tc>
          <w:tcPr>
            <w:tcW w:w="4876" w:type="dxa"/>
          </w:tcPr>
          <w:p w14:paraId="0309BDE3" w14:textId="77777777" w:rsidR="00D01003" w:rsidRPr="00810EFC" w:rsidRDefault="00D01003" w:rsidP="00193117">
            <w:pPr>
              <w:pStyle w:val="Normal6"/>
            </w:pPr>
          </w:p>
        </w:tc>
        <w:tc>
          <w:tcPr>
            <w:tcW w:w="4876" w:type="dxa"/>
            <w:hideMark/>
          </w:tcPr>
          <w:p w14:paraId="27C67207" w14:textId="77777777" w:rsidR="00D01003" w:rsidRPr="00810EFC" w:rsidRDefault="00D01003" w:rsidP="00193117">
            <w:pPr>
              <w:pStyle w:val="Normal6"/>
              <w:rPr>
                <w:szCs w:val="24"/>
              </w:rPr>
            </w:pPr>
            <w:r w:rsidRPr="00810EFC">
              <w:rPr>
                <w:b/>
                <w:i/>
              </w:rPr>
              <w:t>3.</w:t>
            </w:r>
            <w:r w:rsidRPr="00810EFC">
              <w:tab/>
            </w:r>
            <w:r w:rsidRPr="00810EFC">
              <w:rPr>
                <w:b/>
                <w:i/>
              </w:rPr>
              <w:t xml:space="preserve">The confidential handling of commercially sensitive data shall be safeguarded at all times. </w:t>
            </w:r>
          </w:p>
        </w:tc>
      </w:tr>
    </w:tbl>
    <w:p w14:paraId="45ADFD2C" w14:textId="77777777" w:rsidR="00D01003" w:rsidRPr="00810EFC" w:rsidRDefault="00D01003" w:rsidP="00D01003">
      <w:pPr>
        <w:pStyle w:val="AMNumberTabs"/>
        <w:keepNext/>
        <w:rPr>
          <w:rStyle w:val="HideTWBExt"/>
          <w:noProof w:val="0"/>
        </w:rPr>
      </w:pPr>
      <w:r w:rsidRPr="00810EFC">
        <w:rPr>
          <w:rStyle w:val="HideTWBExt"/>
          <w:noProof w:val="0"/>
        </w:rPr>
        <w:lastRenderedPageBreak/>
        <w:t>&lt;/Amend&gt;</w:t>
      </w:r>
    </w:p>
    <w:p w14:paraId="3E9B4E05" w14:textId="77777777" w:rsidR="00D01003" w:rsidRPr="00810EFC" w:rsidRDefault="00D01003" w:rsidP="00D01003">
      <w:pPr>
        <w:pStyle w:val="AMNumberTabs"/>
      </w:pPr>
      <w:r w:rsidRPr="00810EFC">
        <w:rPr>
          <w:rStyle w:val="HideTWBExt"/>
          <w:noProof w:val="0"/>
        </w:rPr>
        <w:t>&lt;Amend&gt;</w:t>
      </w:r>
      <w:r w:rsidRPr="00810EFC">
        <w:t>Amendment</w:t>
      </w:r>
      <w:r w:rsidRPr="00810EFC">
        <w:tab/>
      </w:r>
      <w:r w:rsidRPr="00810EFC">
        <w:tab/>
      </w:r>
      <w:r w:rsidRPr="00810EFC">
        <w:rPr>
          <w:rStyle w:val="HideTWBExt"/>
          <w:noProof w:val="0"/>
        </w:rPr>
        <w:t>&lt;NumAm&gt;</w:t>
      </w:r>
      <w:r w:rsidRPr="00810EFC">
        <w:rPr>
          <w:color w:val="000000"/>
        </w:rPr>
        <w:t>70</w:t>
      </w:r>
      <w:r w:rsidRPr="00810EFC">
        <w:rPr>
          <w:rStyle w:val="HideTWBExt"/>
          <w:noProof w:val="0"/>
        </w:rPr>
        <w:t>&lt;/NumAm&gt;</w:t>
      </w:r>
    </w:p>
    <w:p w14:paraId="670CED55" w14:textId="77777777" w:rsidR="00D01003" w:rsidRPr="00810EFC" w:rsidRDefault="00D01003" w:rsidP="00D01003">
      <w:pPr>
        <w:pStyle w:val="NormalBold12b"/>
      </w:pPr>
      <w:r w:rsidRPr="00810EFC">
        <w:rPr>
          <w:rStyle w:val="HideTWBExt"/>
          <w:noProof w:val="0"/>
        </w:rPr>
        <w:t>&lt;DocAmend&gt;</w:t>
      </w:r>
      <w:r w:rsidRPr="00810EFC">
        <w:t>Proposal for a regulation</w:t>
      </w:r>
      <w:r w:rsidRPr="00810EFC">
        <w:rPr>
          <w:rStyle w:val="HideTWBExt"/>
          <w:noProof w:val="0"/>
        </w:rPr>
        <w:t>&lt;/DocAmend&gt;</w:t>
      </w:r>
    </w:p>
    <w:p w14:paraId="75F9B5B6" w14:textId="77777777" w:rsidR="00D01003" w:rsidRPr="00810EFC" w:rsidRDefault="00D01003" w:rsidP="00D01003">
      <w:pPr>
        <w:pStyle w:val="NormalBold"/>
      </w:pPr>
      <w:r w:rsidRPr="00810EFC">
        <w:rPr>
          <w:rStyle w:val="HideTWBExt"/>
          <w:noProof w:val="0"/>
        </w:rPr>
        <w:t>&lt;Article&gt;</w:t>
      </w:r>
      <w:r w:rsidRPr="00810EFC">
        <w:t>Article 29 – paragraph 1</w:t>
      </w:r>
      <w:r w:rsidRPr="00810EF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75E373BE" w14:textId="77777777" w:rsidTr="00193117">
        <w:trPr>
          <w:trHeight w:hRule="exact" w:val="240"/>
          <w:jc w:val="center"/>
        </w:trPr>
        <w:tc>
          <w:tcPr>
            <w:tcW w:w="9752" w:type="dxa"/>
            <w:gridSpan w:val="2"/>
          </w:tcPr>
          <w:p w14:paraId="07BCED2C" w14:textId="77777777" w:rsidR="00D01003" w:rsidRPr="00810EFC" w:rsidRDefault="00D01003" w:rsidP="00193117"/>
        </w:tc>
      </w:tr>
      <w:tr w:rsidR="00D01003" w:rsidRPr="00810EFC" w14:paraId="40320B03" w14:textId="77777777" w:rsidTr="00193117">
        <w:trPr>
          <w:trHeight w:val="240"/>
          <w:jc w:val="center"/>
        </w:trPr>
        <w:tc>
          <w:tcPr>
            <w:tcW w:w="4876" w:type="dxa"/>
          </w:tcPr>
          <w:p w14:paraId="31DC3A28" w14:textId="77777777" w:rsidR="00D01003" w:rsidRPr="00810EFC" w:rsidRDefault="00D01003" w:rsidP="00193117">
            <w:pPr>
              <w:pStyle w:val="ColumnHeading"/>
            </w:pPr>
            <w:r w:rsidRPr="00810EFC">
              <w:t>Text proposed by the Commission</w:t>
            </w:r>
          </w:p>
        </w:tc>
        <w:tc>
          <w:tcPr>
            <w:tcW w:w="4876" w:type="dxa"/>
          </w:tcPr>
          <w:p w14:paraId="68AFED5E" w14:textId="77777777" w:rsidR="00D01003" w:rsidRPr="00810EFC" w:rsidRDefault="00D01003" w:rsidP="00193117">
            <w:pPr>
              <w:pStyle w:val="ColumnHeading"/>
            </w:pPr>
            <w:r w:rsidRPr="00810EFC">
              <w:t>Amendment</w:t>
            </w:r>
          </w:p>
        </w:tc>
      </w:tr>
      <w:tr w:rsidR="00D01003" w:rsidRPr="00810EFC" w14:paraId="4BC08604" w14:textId="77777777" w:rsidTr="00193117">
        <w:trPr>
          <w:jc w:val="center"/>
        </w:trPr>
        <w:tc>
          <w:tcPr>
            <w:tcW w:w="4876" w:type="dxa"/>
          </w:tcPr>
          <w:p w14:paraId="5ADD4017" w14:textId="77777777" w:rsidR="00D01003" w:rsidRPr="00810EFC" w:rsidRDefault="00D01003" w:rsidP="00193117">
            <w:pPr>
              <w:pStyle w:val="Normal6"/>
            </w:pPr>
            <w:r w:rsidRPr="00810EFC">
              <w:t>1.</w:t>
            </w:r>
            <w:r w:rsidRPr="00810EFC">
              <w:tab/>
              <w:t xml:space="preserve">No later than </w:t>
            </w:r>
            <w:r w:rsidRPr="00810EFC">
              <w:rPr>
                <w:b/>
                <w:i/>
                <w:color w:val="000000"/>
              </w:rPr>
              <w:t>five</w:t>
            </w:r>
            <w:r w:rsidRPr="00810EFC">
              <w:t xml:space="preserve"> years after the publication of the report referred to in Article 28, the Commission shall carry out an evaluation of this Regulation, and report on its conclusions.</w:t>
            </w:r>
          </w:p>
        </w:tc>
        <w:tc>
          <w:tcPr>
            <w:tcW w:w="4876" w:type="dxa"/>
          </w:tcPr>
          <w:p w14:paraId="74F08F90" w14:textId="77777777" w:rsidR="00D01003" w:rsidRPr="00810EFC" w:rsidRDefault="00D01003" w:rsidP="00193117">
            <w:pPr>
              <w:pStyle w:val="Normal6"/>
            </w:pPr>
            <w:r w:rsidRPr="00810EFC">
              <w:t>1.</w:t>
            </w:r>
            <w:r w:rsidRPr="00810EFC">
              <w:tab/>
              <w:t>No later than </w:t>
            </w:r>
            <w:r w:rsidRPr="00810EFC">
              <w:rPr>
                <w:b/>
                <w:i/>
                <w:color w:val="000000"/>
              </w:rPr>
              <w:t>four</w:t>
            </w:r>
            <w:r w:rsidRPr="00810EFC">
              <w:t xml:space="preserve"> years after the publication of the report referred to in Article 28, the Commission shall carry out an evaluation of this Regulation, and report on its conclusions.</w:t>
            </w:r>
          </w:p>
        </w:tc>
      </w:tr>
    </w:tbl>
    <w:p w14:paraId="33E2274A" w14:textId="77777777" w:rsidR="00D01003" w:rsidRPr="00810EFC" w:rsidRDefault="00D01003" w:rsidP="00D01003">
      <w:r w:rsidRPr="00810EFC">
        <w:rPr>
          <w:rStyle w:val="HideTWBExt"/>
          <w:noProof w:val="0"/>
        </w:rPr>
        <w:t>&lt;/Amend&gt;</w:t>
      </w:r>
    </w:p>
    <w:p w14:paraId="060A0193" w14:textId="77777777" w:rsidR="00D01003" w:rsidRPr="00810EFC" w:rsidRDefault="00D01003" w:rsidP="00D01003">
      <w:pPr>
        <w:pStyle w:val="AMNumberTabs"/>
      </w:pPr>
      <w:r w:rsidRPr="00810EFC">
        <w:rPr>
          <w:rStyle w:val="HideTWBExt"/>
          <w:b w:val="0"/>
          <w:noProof w:val="0"/>
        </w:rPr>
        <w:t>&lt;Amend&gt;</w:t>
      </w:r>
      <w:r w:rsidRPr="00810EFC">
        <w:t>Amendment</w:t>
      </w:r>
      <w:r w:rsidRPr="00810EFC">
        <w:tab/>
      </w:r>
      <w:r w:rsidRPr="00810EFC">
        <w:tab/>
      </w:r>
      <w:r w:rsidRPr="00810EFC">
        <w:rPr>
          <w:rStyle w:val="HideTWBExt"/>
          <w:noProof w:val="0"/>
        </w:rPr>
        <w:t>&lt;NumAm&gt;</w:t>
      </w:r>
      <w:r w:rsidRPr="00810EFC">
        <w:rPr>
          <w:color w:val="000000"/>
        </w:rPr>
        <w:t>71</w:t>
      </w:r>
      <w:r w:rsidRPr="00810EFC">
        <w:rPr>
          <w:rStyle w:val="HideTWBExt"/>
          <w:noProof w:val="0"/>
        </w:rPr>
        <w:t>&lt;/NumAm&gt;</w:t>
      </w:r>
    </w:p>
    <w:p w14:paraId="48EB2703"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00448A4A" w14:textId="77777777" w:rsidR="00D01003" w:rsidRPr="00810EFC" w:rsidRDefault="00D01003" w:rsidP="00D01003">
      <w:pPr>
        <w:pStyle w:val="NormalBold"/>
        <w:keepNext/>
      </w:pPr>
      <w:r w:rsidRPr="00810EFC">
        <w:rPr>
          <w:rStyle w:val="HideTWBExt"/>
          <w:b w:val="0"/>
          <w:noProof w:val="0"/>
        </w:rPr>
        <w:t>&lt;Article&gt;</w:t>
      </w:r>
      <w:r w:rsidRPr="00810EFC">
        <w:t>Article 31 – paragraph 3</w:t>
      </w:r>
      <w:r w:rsidRPr="00810EFC">
        <w:rPr>
          <w:rStyle w:val="HideTWBExt"/>
          <w:b w:val="0"/>
          <w:noProof w:val="0"/>
        </w:rPr>
        <w:t>&lt;/Article&gt;</w:t>
      </w:r>
    </w:p>
    <w:p w14:paraId="6079F772" w14:textId="77777777" w:rsidR="00D01003" w:rsidRPr="00810EFC" w:rsidRDefault="00D01003" w:rsidP="00D0100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01003" w:rsidRPr="00810EFC" w14:paraId="7E68534F" w14:textId="77777777" w:rsidTr="00193117">
        <w:trPr>
          <w:jc w:val="center"/>
        </w:trPr>
        <w:tc>
          <w:tcPr>
            <w:tcW w:w="9752" w:type="dxa"/>
            <w:gridSpan w:val="2"/>
          </w:tcPr>
          <w:p w14:paraId="4216C3F5" w14:textId="77777777" w:rsidR="00D01003" w:rsidRPr="00810EFC" w:rsidRDefault="00D01003" w:rsidP="00193117">
            <w:pPr>
              <w:keepNext/>
            </w:pPr>
          </w:p>
        </w:tc>
      </w:tr>
      <w:tr w:rsidR="00D01003" w:rsidRPr="00810EFC" w14:paraId="0EB22B44" w14:textId="77777777" w:rsidTr="00193117">
        <w:trPr>
          <w:jc w:val="center"/>
        </w:trPr>
        <w:tc>
          <w:tcPr>
            <w:tcW w:w="4876" w:type="dxa"/>
            <w:hideMark/>
          </w:tcPr>
          <w:p w14:paraId="0350FE94" w14:textId="77777777" w:rsidR="00D01003" w:rsidRPr="00810EFC" w:rsidRDefault="00D01003" w:rsidP="00193117">
            <w:pPr>
              <w:pStyle w:val="ColumnHeading"/>
              <w:keepNext/>
            </w:pPr>
            <w:r w:rsidRPr="00810EFC">
              <w:t>Text proposed by the Commission</w:t>
            </w:r>
          </w:p>
        </w:tc>
        <w:tc>
          <w:tcPr>
            <w:tcW w:w="4876" w:type="dxa"/>
            <w:hideMark/>
          </w:tcPr>
          <w:p w14:paraId="5543376D" w14:textId="77777777" w:rsidR="00D01003" w:rsidRPr="00810EFC" w:rsidRDefault="00D01003" w:rsidP="00193117">
            <w:pPr>
              <w:pStyle w:val="ColumnHeading"/>
              <w:keepNext/>
            </w:pPr>
            <w:r w:rsidRPr="00810EFC">
              <w:t>Amendment</w:t>
            </w:r>
          </w:p>
        </w:tc>
      </w:tr>
      <w:tr w:rsidR="00D01003" w:rsidRPr="00810EFC" w14:paraId="6DD7FE73" w14:textId="77777777" w:rsidTr="00193117">
        <w:trPr>
          <w:jc w:val="center"/>
        </w:trPr>
        <w:tc>
          <w:tcPr>
            <w:tcW w:w="4876" w:type="dxa"/>
            <w:hideMark/>
          </w:tcPr>
          <w:p w14:paraId="643291F0" w14:textId="77777777" w:rsidR="00D01003" w:rsidRPr="00810EFC" w:rsidRDefault="00D01003" w:rsidP="00193117">
            <w:pPr>
              <w:pStyle w:val="Normal6"/>
            </w:pPr>
            <w:r w:rsidRPr="00810EFC">
              <w:t>3.</w:t>
            </w:r>
            <w:r w:rsidRPr="00810EFC">
              <w:tab/>
              <w:t>The delegation of power referred to in Articles 17 and 23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hideMark/>
          </w:tcPr>
          <w:p w14:paraId="031593E9" w14:textId="77777777" w:rsidR="00D01003" w:rsidRPr="00810EFC" w:rsidRDefault="00D01003" w:rsidP="00193117">
            <w:pPr>
              <w:pStyle w:val="Normal6"/>
              <w:rPr>
                <w:szCs w:val="24"/>
              </w:rPr>
            </w:pPr>
            <w:r w:rsidRPr="00810EFC">
              <w:t>3.</w:t>
            </w:r>
            <w:r w:rsidRPr="00810EFC">
              <w:tab/>
              <w:t>The delegation of power referred to in Articles 17</w:t>
            </w:r>
            <w:r w:rsidRPr="00810EFC">
              <w:rPr>
                <w:b/>
                <w:i/>
              </w:rPr>
              <w:t>, 22,</w:t>
            </w:r>
            <w:r w:rsidRPr="00810EFC">
              <w:t xml:space="preserve"> 23 </w:t>
            </w:r>
            <w:r w:rsidRPr="00810EFC">
              <w:rPr>
                <w:b/>
                <w:i/>
              </w:rPr>
              <w:t>and 27a</w:t>
            </w:r>
            <w:r w:rsidRPr="00810EFC">
              <w:t xml:space="preserve">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r>
    </w:tbl>
    <w:p w14:paraId="12497373" w14:textId="77777777" w:rsidR="00D01003" w:rsidRPr="00810EFC" w:rsidRDefault="00D01003" w:rsidP="00D01003">
      <w:r w:rsidRPr="00810EFC">
        <w:rPr>
          <w:rStyle w:val="HideTWBExt"/>
          <w:noProof w:val="0"/>
        </w:rPr>
        <w:t>&lt;/Amend&gt;</w:t>
      </w:r>
    </w:p>
    <w:p w14:paraId="26DEBBF3"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72</w:t>
      </w:r>
      <w:r w:rsidRPr="00810EFC">
        <w:rPr>
          <w:rStyle w:val="HideTWBExt"/>
          <w:b w:val="0"/>
          <w:noProof w:val="0"/>
        </w:rPr>
        <w:t>&lt;/NumAm&gt;</w:t>
      </w:r>
    </w:p>
    <w:p w14:paraId="49DD2375"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43A61299" w14:textId="77777777" w:rsidR="00D01003" w:rsidRPr="00810EFC" w:rsidRDefault="00D01003" w:rsidP="00D01003">
      <w:pPr>
        <w:pStyle w:val="NormalBold"/>
        <w:keepNext/>
      </w:pPr>
      <w:r w:rsidRPr="00810EFC">
        <w:rPr>
          <w:rStyle w:val="HideTWBExt"/>
          <w:b w:val="0"/>
          <w:noProof w:val="0"/>
        </w:rPr>
        <w:t>&lt;Article&gt;</w:t>
      </w:r>
      <w:r w:rsidRPr="00810EFC">
        <w:t>Article 32 – paragraph 2</w:t>
      </w:r>
      <w:r w:rsidRPr="00810EFC">
        <w:rPr>
          <w:rStyle w:val="HideTWBExt"/>
          <w:b w:val="0"/>
          <w:noProof w:val="0"/>
        </w:rPr>
        <w:t>&lt;/Article&gt;</w:t>
      </w:r>
    </w:p>
    <w:p w14:paraId="55246247"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46EC4812" w14:textId="77777777" w:rsidTr="00193117">
        <w:trPr>
          <w:jc w:val="center"/>
        </w:trPr>
        <w:tc>
          <w:tcPr>
            <w:tcW w:w="9752" w:type="dxa"/>
            <w:gridSpan w:val="2"/>
          </w:tcPr>
          <w:p w14:paraId="6FDB30CE" w14:textId="77777777" w:rsidR="00D01003" w:rsidRPr="00810EFC" w:rsidRDefault="00D01003" w:rsidP="00193117">
            <w:pPr>
              <w:keepNext/>
            </w:pPr>
          </w:p>
        </w:tc>
      </w:tr>
      <w:tr w:rsidR="00D01003" w:rsidRPr="00810EFC" w14:paraId="1D9C47DF" w14:textId="77777777" w:rsidTr="00193117">
        <w:trPr>
          <w:jc w:val="center"/>
        </w:trPr>
        <w:tc>
          <w:tcPr>
            <w:tcW w:w="4876" w:type="dxa"/>
          </w:tcPr>
          <w:p w14:paraId="7195B07B" w14:textId="77777777" w:rsidR="00D01003" w:rsidRPr="00810EFC" w:rsidRDefault="00D01003" w:rsidP="00193117">
            <w:pPr>
              <w:pStyle w:val="ColumnHeading"/>
              <w:keepNext/>
            </w:pPr>
            <w:r w:rsidRPr="00810EFC">
              <w:t>Text proposed by the Commission</w:t>
            </w:r>
          </w:p>
        </w:tc>
        <w:tc>
          <w:tcPr>
            <w:tcW w:w="4876" w:type="dxa"/>
          </w:tcPr>
          <w:p w14:paraId="16A045A3" w14:textId="77777777" w:rsidR="00D01003" w:rsidRPr="00810EFC" w:rsidRDefault="00D01003" w:rsidP="00193117">
            <w:pPr>
              <w:pStyle w:val="ColumnHeading"/>
              <w:keepNext/>
            </w:pPr>
            <w:r w:rsidRPr="00810EFC">
              <w:t>Amendment</w:t>
            </w:r>
          </w:p>
        </w:tc>
      </w:tr>
      <w:tr w:rsidR="00D01003" w:rsidRPr="00810EFC" w14:paraId="022C3815" w14:textId="77777777" w:rsidTr="00193117">
        <w:trPr>
          <w:jc w:val="center"/>
        </w:trPr>
        <w:tc>
          <w:tcPr>
            <w:tcW w:w="4876" w:type="dxa"/>
          </w:tcPr>
          <w:p w14:paraId="0F7DFEB2" w14:textId="77777777" w:rsidR="00D01003" w:rsidRPr="00810EFC" w:rsidRDefault="00D01003" w:rsidP="00193117">
            <w:pPr>
              <w:pStyle w:val="Normal6"/>
            </w:pPr>
            <w:r w:rsidRPr="00810EFC">
              <w:t>2.</w:t>
            </w:r>
            <w:r w:rsidRPr="00810EFC">
              <w:tab/>
              <w:t xml:space="preserve">When preparing those implementing and delegated acts, the Commission shall take into account the </w:t>
            </w:r>
            <w:r w:rsidRPr="00810EFC">
              <w:lastRenderedPageBreak/>
              <w:t>distinctive characteristics of the medicinal product and medical device sectors.</w:t>
            </w:r>
          </w:p>
        </w:tc>
        <w:tc>
          <w:tcPr>
            <w:tcW w:w="4876" w:type="dxa"/>
          </w:tcPr>
          <w:p w14:paraId="6FA0AD7B" w14:textId="77777777" w:rsidR="00D01003" w:rsidRPr="00810EFC" w:rsidRDefault="00D01003" w:rsidP="00193117">
            <w:pPr>
              <w:pStyle w:val="Normal6"/>
              <w:rPr>
                <w:szCs w:val="24"/>
              </w:rPr>
            </w:pPr>
            <w:r w:rsidRPr="00810EFC">
              <w:lastRenderedPageBreak/>
              <w:t>2.</w:t>
            </w:r>
            <w:r w:rsidRPr="00810EFC">
              <w:tab/>
              <w:t xml:space="preserve">When preparing those implementing and delegated acts, the Commission shall take into account the </w:t>
            </w:r>
            <w:r w:rsidRPr="00810EFC">
              <w:lastRenderedPageBreak/>
              <w:t xml:space="preserve">distinctive characteristics of the medicinal product and medical device sectors </w:t>
            </w:r>
            <w:r w:rsidRPr="00810EFC">
              <w:rPr>
                <w:b/>
                <w:bCs/>
                <w:i/>
                <w:iCs/>
              </w:rPr>
              <w:t>and shall consider the work already undertaken in the EUnetHTA Joint Actions</w:t>
            </w:r>
            <w:r w:rsidRPr="00810EFC">
              <w:t>.</w:t>
            </w:r>
          </w:p>
        </w:tc>
      </w:tr>
    </w:tbl>
    <w:p w14:paraId="75701C6C" w14:textId="77777777" w:rsidR="00D01003" w:rsidRPr="00810EFC" w:rsidRDefault="00D01003" w:rsidP="00D01003">
      <w:pPr>
        <w:pStyle w:val="JustificationTitle"/>
      </w:pPr>
      <w:r w:rsidRPr="00810EFC">
        <w:rPr>
          <w:rStyle w:val="HideTWBExt"/>
          <w:i w:val="0"/>
          <w:noProof w:val="0"/>
        </w:rPr>
        <w:lastRenderedPageBreak/>
        <w:t>&lt;TitreJust&gt;</w:t>
      </w:r>
      <w:r w:rsidRPr="00810EFC">
        <w:t>Justification</w:t>
      </w:r>
      <w:r w:rsidRPr="00810EFC">
        <w:rPr>
          <w:rStyle w:val="HideTWBExt"/>
          <w:i w:val="0"/>
          <w:noProof w:val="0"/>
        </w:rPr>
        <w:t>&lt;/TitreJust&gt;</w:t>
      </w:r>
    </w:p>
    <w:p w14:paraId="68FF4E2D" w14:textId="77777777" w:rsidR="00D01003" w:rsidRPr="00810EFC" w:rsidRDefault="00D01003" w:rsidP="00D01003">
      <w:pPr>
        <w:pStyle w:val="Normal12Italic"/>
      </w:pPr>
      <w:r w:rsidRPr="00810EFC">
        <w:t>This proposed amendment implements recitals (3) and (25.)</w:t>
      </w:r>
    </w:p>
    <w:p w14:paraId="2566F754" w14:textId="77777777" w:rsidR="00D01003" w:rsidRPr="00810EFC" w:rsidRDefault="00D01003" w:rsidP="00D01003">
      <w:r w:rsidRPr="00810EFC">
        <w:rPr>
          <w:rStyle w:val="HideTWBExt"/>
          <w:noProof w:val="0"/>
        </w:rPr>
        <w:t>&lt;/Amend&gt;</w:t>
      </w:r>
    </w:p>
    <w:p w14:paraId="7A2B2954"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73</w:t>
      </w:r>
      <w:r w:rsidRPr="00810EFC">
        <w:rPr>
          <w:rStyle w:val="HideTWBExt"/>
          <w:b w:val="0"/>
          <w:noProof w:val="0"/>
        </w:rPr>
        <w:t>&lt;/NumAm&gt;</w:t>
      </w:r>
    </w:p>
    <w:p w14:paraId="64DD7738"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1F339B5A" w14:textId="77777777" w:rsidR="00D01003" w:rsidRPr="00810EFC" w:rsidRDefault="00D01003" w:rsidP="00D01003">
      <w:pPr>
        <w:pStyle w:val="NormalBold"/>
        <w:keepNext/>
        <w:rPr>
          <w:lang w:val="fr-FR"/>
        </w:rPr>
      </w:pPr>
      <w:r w:rsidRPr="00810EFC">
        <w:rPr>
          <w:rStyle w:val="HideTWBExt"/>
          <w:b w:val="0"/>
          <w:noProof w:val="0"/>
          <w:lang w:val="fr-FR"/>
        </w:rPr>
        <w:t>&lt;Article&gt;</w:t>
      </w:r>
      <w:r w:rsidRPr="00810EFC">
        <w:rPr>
          <w:lang w:val="fr-FR"/>
        </w:rPr>
        <w:t>Article 32 – paragraph 2 a (new)</w:t>
      </w:r>
      <w:r w:rsidRPr="00810EFC">
        <w:rPr>
          <w:rStyle w:val="HideTWBExt"/>
          <w:b w:val="0"/>
          <w:noProof w:val="0"/>
          <w:lang w:val="fr-FR"/>
        </w:rPr>
        <w:t>&lt;/Article&gt;</w:t>
      </w:r>
    </w:p>
    <w:p w14:paraId="19DB96C7" w14:textId="77777777" w:rsidR="00D01003" w:rsidRPr="00810EFC" w:rsidRDefault="00D01003" w:rsidP="00D01003">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1E872DFB" w14:textId="77777777" w:rsidTr="00193117">
        <w:trPr>
          <w:jc w:val="center"/>
        </w:trPr>
        <w:tc>
          <w:tcPr>
            <w:tcW w:w="9752" w:type="dxa"/>
            <w:gridSpan w:val="2"/>
          </w:tcPr>
          <w:p w14:paraId="183403EC" w14:textId="77777777" w:rsidR="00D01003" w:rsidRPr="00810EFC" w:rsidRDefault="00D01003" w:rsidP="00193117">
            <w:pPr>
              <w:keepNext/>
              <w:rPr>
                <w:lang w:val="fr-FR"/>
              </w:rPr>
            </w:pPr>
          </w:p>
        </w:tc>
      </w:tr>
      <w:tr w:rsidR="00D01003" w:rsidRPr="00810EFC" w14:paraId="30B15445" w14:textId="77777777" w:rsidTr="00193117">
        <w:trPr>
          <w:jc w:val="center"/>
        </w:trPr>
        <w:tc>
          <w:tcPr>
            <w:tcW w:w="4876" w:type="dxa"/>
          </w:tcPr>
          <w:p w14:paraId="42FBC755" w14:textId="77777777" w:rsidR="00D01003" w:rsidRPr="00810EFC" w:rsidRDefault="00D01003" w:rsidP="00193117">
            <w:pPr>
              <w:pStyle w:val="ColumnHeading"/>
              <w:keepNext/>
            </w:pPr>
            <w:r w:rsidRPr="00810EFC">
              <w:t>Text proposed by the Commission</w:t>
            </w:r>
          </w:p>
        </w:tc>
        <w:tc>
          <w:tcPr>
            <w:tcW w:w="4876" w:type="dxa"/>
          </w:tcPr>
          <w:p w14:paraId="501AD6DA" w14:textId="77777777" w:rsidR="00D01003" w:rsidRPr="00810EFC" w:rsidRDefault="00D01003" w:rsidP="00193117">
            <w:pPr>
              <w:pStyle w:val="ColumnHeading"/>
              <w:keepNext/>
            </w:pPr>
            <w:r w:rsidRPr="00810EFC">
              <w:t>Amendment</w:t>
            </w:r>
          </w:p>
        </w:tc>
      </w:tr>
      <w:tr w:rsidR="00D01003" w:rsidRPr="00810EFC" w14:paraId="68FDA169" w14:textId="77777777" w:rsidTr="00193117">
        <w:trPr>
          <w:jc w:val="center"/>
        </w:trPr>
        <w:tc>
          <w:tcPr>
            <w:tcW w:w="4876" w:type="dxa"/>
          </w:tcPr>
          <w:p w14:paraId="1DFAA433" w14:textId="77777777" w:rsidR="00D01003" w:rsidRPr="00810EFC" w:rsidRDefault="00D01003" w:rsidP="00193117">
            <w:pPr>
              <w:pStyle w:val="Normal6"/>
            </w:pPr>
          </w:p>
        </w:tc>
        <w:tc>
          <w:tcPr>
            <w:tcW w:w="4876" w:type="dxa"/>
          </w:tcPr>
          <w:p w14:paraId="3379F6CB" w14:textId="77777777" w:rsidR="00D01003" w:rsidRPr="00810EFC" w:rsidRDefault="00D01003" w:rsidP="00193117">
            <w:pPr>
              <w:pStyle w:val="Normal6"/>
              <w:rPr>
                <w:szCs w:val="24"/>
              </w:rPr>
            </w:pPr>
            <w:r w:rsidRPr="00810EFC">
              <w:rPr>
                <w:b/>
                <w:bCs/>
                <w:i/>
                <w:iCs/>
              </w:rPr>
              <w:t>2 a.</w:t>
            </w:r>
            <w:r w:rsidRPr="00810EFC">
              <w:rPr>
                <w:b/>
                <w:bCs/>
                <w:i/>
                <w:iCs/>
              </w:rPr>
              <w:tab/>
              <w:t>In preparing the implementing and delegating acts, the Commission shall seek input from the stakeholder network and the general public.</w:t>
            </w:r>
          </w:p>
        </w:tc>
      </w:tr>
    </w:tbl>
    <w:p w14:paraId="652626EA" w14:textId="77777777" w:rsidR="00D01003" w:rsidRPr="00810EFC" w:rsidRDefault="00D01003" w:rsidP="00D01003">
      <w:r w:rsidRPr="00810EFC">
        <w:rPr>
          <w:rStyle w:val="HideTWBExt"/>
          <w:noProof w:val="0"/>
        </w:rPr>
        <w:t>&lt;/Amend&gt;</w:t>
      </w:r>
    </w:p>
    <w:p w14:paraId="03AFBCD2" w14:textId="77777777" w:rsidR="00D01003" w:rsidRPr="00810EFC" w:rsidRDefault="00D01003" w:rsidP="00D01003">
      <w:pPr>
        <w:pStyle w:val="AMNumberTabs"/>
        <w:keepNext/>
      </w:pPr>
      <w:r w:rsidRPr="00810EFC">
        <w:rPr>
          <w:rStyle w:val="HideTWBExt"/>
          <w:b w:val="0"/>
          <w:noProof w:val="0"/>
        </w:rPr>
        <w:t>&lt;Amend&gt;</w:t>
      </w:r>
      <w:r w:rsidRPr="00810EFC">
        <w:t>Amendment</w:t>
      </w:r>
      <w:r w:rsidRPr="00810EFC">
        <w:tab/>
      </w:r>
      <w:r w:rsidRPr="00810EFC">
        <w:tab/>
      </w:r>
      <w:r w:rsidRPr="00810EFC">
        <w:rPr>
          <w:rStyle w:val="HideTWBExt"/>
          <w:b w:val="0"/>
          <w:noProof w:val="0"/>
        </w:rPr>
        <w:t>&lt;NumAm&gt;</w:t>
      </w:r>
      <w:r w:rsidRPr="00810EFC">
        <w:rPr>
          <w:color w:val="000000"/>
        </w:rPr>
        <w:t>74</w:t>
      </w:r>
      <w:r w:rsidRPr="00810EFC">
        <w:rPr>
          <w:rStyle w:val="HideTWBExt"/>
          <w:b w:val="0"/>
          <w:noProof w:val="0"/>
        </w:rPr>
        <w:t>&lt;/NumAm&gt;</w:t>
      </w:r>
    </w:p>
    <w:p w14:paraId="07EB87A7" w14:textId="77777777" w:rsidR="00D01003" w:rsidRPr="00810EFC" w:rsidRDefault="00D01003" w:rsidP="00D01003">
      <w:pPr>
        <w:pStyle w:val="NormalBold12b"/>
        <w:keepNext/>
      </w:pPr>
      <w:r w:rsidRPr="00810EFC">
        <w:rPr>
          <w:rStyle w:val="HideTWBExt"/>
          <w:b w:val="0"/>
          <w:noProof w:val="0"/>
        </w:rPr>
        <w:t>&lt;DocAmend&gt;</w:t>
      </w:r>
      <w:r w:rsidRPr="00810EFC">
        <w:t>Proposal for a regulation</w:t>
      </w:r>
      <w:r w:rsidRPr="00810EFC">
        <w:rPr>
          <w:rStyle w:val="HideTWBExt"/>
          <w:b w:val="0"/>
          <w:noProof w:val="0"/>
        </w:rPr>
        <w:t>&lt;/DocAmend&gt;</w:t>
      </w:r>
    </w:p>
    <w:p w14:paraId="71BFD075" w14:textId="77777777" w:rsidR="00D01003" w:rsidRPr="00810EFC" w:rsidRDefault="00D01003" w:rsidP="00D01003">
      <w:pPr>
        <w:pStyle w:val="NormalBold"/>
        <w:keepNext/>
      </w:pPr>
      <w:r w:rsidRPr="00810EFC">
        <w:rPr>
          <w:rStyle w:val="HideTWBExt"/>
          <w:b w:val="0"/>
          <w:noProof w:val="0"/>
        </w:rPr>
        <w:t>&lt;Article&gt;</w:t>
      </w:r>
      <w:r w:rsidRPr="00810EFC">
        <w:t>Article 34 – paragraph 1</w:t>
      </w:r>
      <w:r w:rsidRPr="00810EFC">
        <w:rPr>
          <w:rStyle w:val="HideTWBExt"/>
          <w:b w:val="0"/>
          <w:noProof w:val="0"/>
        </w:rPr>
        <w:t>&lt;/Article&gt;</w:t>
      </w:r>
    </w:p>
    <w:p w14:paraId="66ACFA95" w14:textId="77777777" w:rsidR="00D01003" w:rsidRPr="00810EFC" w:rsidRDefault="00D01003" w:rsidP="00D0100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1003" w:rsidRPr="00810EFC" w14:paraId="0C762BD1" w14:textId="77777777" w:rsidTr="00193117">
        <w:trPr>
          <w:jc w:val="center"/>
        </w:trPr>
        <w:tc>
          <w:tcPr>
            <w:tcW w:w="9752" w:type="dxa"/>
            <w:gridSpan w:val="2"/>
          </w:tcPr>
          <w:p w14:paraId="15161D7E" w14:textId="77777777" w:rsidR="00D01003" w:rsidRPr="00810EFC" w:rsidRDefault="00D01003" w:rsidP="00193117">
            <w:pPr>
              <w:keepNext/>
            </w:pPr>
          </w:p>
        </w:tc>
      </w:tr>
      <w:tr w:rsidR="00D01003" w:rsidRPr="00810EFC" w14:paraId="1FD2878E" w14:textId="77777777" w:rsidTr="00193117">
        <w:trPr>
          <w:jc w:val="center"/>
        </w:trPr>
        <w:tc>
          <w:tcPr>
            <w:tcW w:w="4876" w:type="dxa"/>
          </w:tcPr>
          <w:p w14:paraId="2C7B9784" w14:textId="77777777" w:rsidR="00D01003" w:rsidRPr="00810EFC" w:rsidRDefault="00D01003" w:rsidP="00193117">
            <w:pPr>
              <w:pStyle w:val="ColumnHeading"/>
              <w:keepNext/>
            </w:pPr>
            <w:r w:rsidRPr="00810EFC">
              <w:t>Text proposed by the Commission</w:t>
            </w:r>
          </w:p>
        </w:tc>
        <w:tc>
          <w:tcPr>
            <w:tcW w:w="4876" w:type="dxa"/>
          </w:tcPr>
          <w:p w14:paraId="1C706B56" w14:textId="77777777" w:rsidR="00D01003" w:rsidRPr="00810EFC" w:rsidRDefault="00D01003" w:rsidP="00193117">
            <w:pPr>
              <w:pStyle w:val="ColumnHeading"/>
              <w:keepNext/>
            </w:pPr>
            <w:r w:rsidRPr="00810EFC">
              <w:t>Amendment</w:t>
            </w:r>
          </w:p>
        </w:tc>
      </w:tr>
      <w:tr w:rsidR="00D01003" w:rsidRPr="00810EFC" w14:paraId="18DBD874" w14:textId="77777777" w:rsidTr="00193117">
        <w:trPr>
          <w:jc w:val="center"/>
        </w:trPr>
        <w:tc>
          <w:tcPr>
            <w:tcW w:w="4876" w:type="dxa"/>
          </w:tcPr>
          <w:p w14:paraId="6AA706BC" w14:textId="77777777" w:rsidR="00D01003" w:rsidRPr="00810EFC" w:rsidRDefault="00D01003" w:rsidP="00193117">
            <w:pPr>
              <w:pStyle w:val="Normal6"/>
            </w:pPr>
            <w:r w:rsidRPr="00810EFC">
              <w:t>1.</w:t>
            </w:r>
            <w:r w:rsidRPr="00810EFC">
              <w:tab/>
              <w:t>Member States may carry out a clinical assessment using means other than the rules provided for in Chapter III of this Regulation, on grounds related to the need to protect public health in the Member State concerned and provided the measure is justified, necessary and proportionate as regards achieving that aim.</w:t>
            </w:r>
          </w:p>
        </w:tc>
        <w:tc>
          <w:tcPr>
            <w:tcW w:w="4876" w:type="dxa"/>
          </w:tcPr>
          <w:p w14:paraId="24BA4453" w14:textId="77777777" w:rsidR="00D01003" w:rsidRPr="00810EFC" w:rsidRDefault="00D01003" w:rsidP="00193117">
            <w:pPr>
              <w:pStyle w:val="Normal6"/>
              <w:rPr>
                <w:szCs w:val="24"/>
              </w:rPr>
            </w:pPr>
            <w:r w:rsidRPr="00810EFC">
              <w:t>1.</w:t>
            </w:r>
            <w:r w:rsidRPr="00810EFC">
              <w:tab/>
              <w:t xml:space="preserve">Member States may carry out a clinical assessment </w:t>
            </w:r>
            <w:r w:rsidRPr="00810EFC">
              <w:rPr>
                <w:b/>
                <w:bCs/>
                <w:i/>
                <w:iCs/>
              </w:rPr>
              <w:t>as a provisional measure</w:t>
            </w:r>
            <w:r w:rsidRPr="00810EFC">
              <w:t xml:space="preserve"> using means other than the rules provided for in Chapter III of this Regulation, </w:t>
            </w:r>
            <w:r w:rsidRPr="00810EFC">
              <w:rPr>
                <w:b/>
                <w:i/>
                <w:color w:val="000000"/>
              </w:rPr>
              <w:t>namely</w:t>
            </w:r>
            <w:r w:rsidRPr="00810EFC">
              <w:t xml:space="preserve"> on grounds related to the need to protect public health in the Member State concerned and provided the measure is justified, necessary and proportionate as regards achieving that aim.</w:t>
            </w:r>
          </w:p>
        </w:tc>
      </w:tr>
    </w:tbl>
    <w:p w14:paraId="450BABBD" w14:textId="77777777" w:rsidR="00D01003" w:rsidRPr="00810EFC" w:rsidRDefault="00D01003" w:rsidP="00D01003">
      <w:pPr>
        <w:pStyle w:val="JustificationTitle"/>
      </w:pPr>
      <w:r w:rsidRPr="00810EFC">
        <w:rPr>
          <w:rStyle w:val="HideTWBExt"/>
          <w:i w:val="0"/>
          <w:noProof w:val="0"/>
        </w:rPr>
        <w:t>&lt;TitreJust&gt;</w:t>
      </w:r>
      <w:r w:rsidRPr="00810EFC">
        <w:t>Justification</w:t>
      </w:r>
      <w:r w:rsidRPr="00810EFC">
        <w:rPr>
          <w:rStyle w:val="HideTWBExt"/>
          <w:i w:val="0"/>
          <w:noProof w:val="0"/>
        </w:rPr>
        <w:t>&lt;/TitreJust&gt;</w:t>
      </w:r>
    </w:p>
    <w:p w14:paraId="6BC84414" w14:textId="77777777" w:rsidR="00D01003" w:rsidRPr="00810EFC" w:rsidRDefault="00D01003" w:rsidP="00D01003">
      <w:pPr>
        <w:pStyle w:val="Normal12Italic"/>
      </w:pPr>
      <w:r w:rsidRPr="00810EFC">
        <w:t xml:space="preserve">This proposed amendment reflects Article 114(10) TFEU, which is applicable to the HTA </w:t>
      </w:r>
      <w:r w:rsidRPr="00810EFC">
        <w:lastRenderedPageBreak/>
        <w:t>proposal as it is based on Article 114 TFEU as its legal basis. Article 114(10 TFEU) provides that: "10. The harmonisation measures referred to above shall, in appropriate cases, include a safeguard clause authorising the Member States to take, for one or more of the non-economic reasons referred to in Article 36, provisional measures subject to a Union control procedure."</w:t>
      </w:r>
    </w:p>
    <w:p w14:paraId="7CE8ABF9" w14:textId="77777777" w:rsidR="00D01003" w:rsidRPr="00810EFC" w:rsidRDefault="00D01003" w:rsidP="00D01003">
      <w:r w:rsidRPr="00810EFC">
        <w:rPr>
          <w:rStyle w:val="HideTWBExt"/>
          <w:noProof w:val="0"/>
        </w:rPr>
        <w:t>&lt;/Amend&gt;</w:t>
      </w:r>
    </w:p>
    <w:p w14:paraId="051A6147" w14:textId="77777777" w:rsidR="00D01003" w:rsidRPr="00810EFC" w:rsidRDefault="00D01003" w:rsidP="00D01003">
      <w:r w:rsidRPr="00810EFC">
        <w:rPr>
          <w:rStyle w:val="HideTWBExt"/>
          <w:noProof w:val="0"/>
        </w:rPr>
        <w:t>&lt;/RepeatBlock-Amend&gt;</w:t>
      </w:r>
      <w:bookmarkEnd w:id="6"/>
    </w:p>
    <w:p w14:paraId="601290F8" w14:textId="77777777" w:rsidR="00D01003" w:rsidRPr="00810EFC" w:rsidRDefault="00D01003" w:rsidP="00D01003"/>
    <w:p w14:paraId="4350726E" w14:textId="77777777" w:rsidR="00D01003" w:rsidRPr="00810EFC" w:rsidRDefault="00D01003" w:rsidP="00D01003">
      <w:pPr>
        <w:pStyle w:val="PageHeadingNotTOC"/>
      </w:pPr>
      <w:r w:rsidRPr="00810EFC">
        <w:br w:type="page"/>
      </w:r>
      <w:bookmarkStart w:id="7" w:name="ProcPageAD"/>
      <w:r w:rsidRPr="00810EFC">
        <w:lastRenderedPageBreak/>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01003" w:rsidRPr="00810EFC" w14:paraId="08A219CD"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42B4DD"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214007"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Proposal for a regulation of the European Parliament and of the Council on health technology assessment and amending Directive 2011/24/EU</w:t>
            </w:r>
          </w:p>
        </w:tc>
      </w:tr>
      <w:tr w:rsidR="00D01003" w:rsidRPr="00810EFC" w14:paraId="5943BA00" w14:textId="77777777" w:rsidTr="001931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C4735E"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8ABB65"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COM(2018)0051 – C8-0024/2018 – 2018/0018(COD)</w:t>
            </w:r>
          </w:p>
        </w:tc>
      </w:tr>
      <w:tr w:rsidR="00D01003" w:rsidRPr="00810EFC" w14:paraId="52E74C97"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438791"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Committee responsible</w:t>
            </w:r>
          </w:p>
          <w:p w14:paraId="37B478ED"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8FFF3B"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ENVI</w:t>
            </w:r>
          </w:p>
          <w:p w14:paraId="2C3F39D3"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9A20C2" w14:textId="77777777" w:rsidR="00D01003" w:rsidRPr="00810EFC" w:rsidRDefault="00D01003" w:rsidP="0019311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E7626F" w14:textId="77777777" w:rsidR="00D01003" w:rsidRPr="00810EFC" w:rsidRDefault="00D01003" w:rsidP="0019311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B7F964" w14:textId="77777777" w:rsidR="00D01003" w:rsidRPr="00810EFC" w:rsidRDefault="00D01003" w:rsidP="00193117">
            <w:pPr>
              <w:widowControl w:val="0"/>
              <w:autoSpaceDE w:val="0"/>
              <w:autoSpaceDN w:val="0"/>
              <w:adjustRightInd w:val="0"/>
              <w:rPr>
                <w:rFonts w:ascii="sans-serif" w:hAnsi="sans-serif" w:cs="sans-serif"/>
                <w:color w:val="000000"/>
              </w:rPr>
            </w:pPr>
          </w:p>
        </w:tc>
      </w:tr>
      <w:tr w:rsidR="00D01003" w:rsidRPr="00810EFC" w14:paraId="5A811709"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721FD7"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Opinion by</w:t>
            </w:r>
          </w:p>
          <w:p w14:paraId="4B3C2C8F"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863F4A"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IMCO</w:t>
            </w:r>
          </w:p>
          <w:p w14:paraId="5F36F5D0"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8.2.2018</w:t>
            </w:r>
          </w:p>
        </w:tc>
      </w:tr>
      <w:tr w:rsidR="00D01003" w:rsidRPr="00810EFC" w14:paraId="31328B97"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55D9262"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Rapporteur</w:t>
            </w:r>
          </w:p>
          <w:p w14:paraId="11C5727A"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C560A0"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Cristian-Silviu Buşoi</w:t>
            </w:r>
          </w:p>
          <w:p w14:paraId="5518BDB4"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21.3.2018</w:t>
            </w:r>
          </w:p>
        </w:tc>
      </w:tr>
      <w:tr w:rsidR="00D01003" w:rsidRPr="00810EFC" w14:paraId="238E9A14"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21FA97"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9771C8"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F4FA79"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39AE41"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11.7.2018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DEB33A" w14:textId="77777777" w:rsidR="00D01003" w:rsidRPr="00810EFC" w:rsidRDefault="00D01003" w:rsidP="00193117">
            <w:pPr>
              <w:widowControl w:val="0"/>
              <w:autoSpaceDE w:val="0"/>
              <w:autoSpaceDN w:val="0"/>
              <w:adjustRightInd w:val="0"/>
              <w:rPr>
                <w:rFonts w:ascii="sans-serif" w:hAnsi="sans-serif" w:cs="sans-serif"/>
                <w:color w:val="000000"/>
              </w:rPr>
            </w:pPr>
          </w:p>
        </w:tc>
      </w:tr>
      <w:tr w:rsidR="00D01003" w:rsidRPr="00810EFC" w14:paraId="5D2F744C" w14:textId="77777777" w:rsidTr="001931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B9BB39"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605037E5"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12.7.2018</w:t>
            </w:r>
          </w:p>
        </w:tc>
        <w:tc>
          <w:tcPr>
            <w:tcW w:w="1474" w:type="dxa"/>
            <w:tcBorders>
              <w:top w:val="nil"/>
              <w:left w:val="nil"/>
              <w:bottom w:val="single" w:sz="8" w:space="0" w:color="000000"/>
              <w:right w:val="nil"/>
            </w:tcBorders>
            <w:tcMar>
              <w:top w:w="79" w:type="dxa"/>
              <w:left w:w="79" w:type="dxa"/>
              <w:bottom w:w="79" w:type="dxa"/>
              <w:right w:w="79" w:type="dxa"/>
            </w:tcMar>
          </w:tcPr>
          <w:p w14:paraId="007D4342" w14:textId="77777777" w:rsidR="00D01003" w:rsidRPr="00810EFC" w:rsidRDefault="00D01003" w:rsidP="0019311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089E024" w14:textId="77777777" w:rsidR="00D01003" w:rsidRPr="00810EFC" w:rsidRDefault="00D01003" w:rsidP="0019311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468A284" w14:textId="77777777" w:rsidR="00D01003" w:rsidRPr="00810EFC" w:rsidRDefault="00D01003" w:rsidP="00193117">
            <w:pPr>
              <w:widowControl w:val="0"/>
              <w:autoSpaceDE w:val="0"/>
              <w:autoSpaceDN w:val="0"/>
              <w:adjustRightInd w:val="0"/>
              <w:rPr>
                <w:rFonts w:ascii="sans-serif" w:hAnsi="sans-serif" w:cs="sans-serif"/>
                <w:color w:val="000000"/>
              </w:rPr>
            </w:pPr>
          </w:p>
        </w:tc>
      </w:tr>
      <w:tr w:rsidR="00D01003" w:rsidRPr="00810EFC" w14:paraId="6835D732"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8D795B"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754132"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w:t>
            </w:r>
          </w:p>
          <w:p w14:paraId="0352EA4B"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w:t>
            </w:r>
          </w:p>
          <w:p w14:paraId="1EF2F6FF"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FA4D82"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26</w:t>
            </w:r>
          </w:p>
          <w:p w14:paraId="427C5FE6"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8</w:t>
            </w:r>
          </w:p>
          <w:p w14:paraId="3877D512"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4</w:t>
            </w:r>
          </w:p>
        </w:tc>
      </w:tr>
      <w:tr w:rsidR="00D01003" w:rsidRPr="00810EFC" w14:paraId="6364EA8D" w14:textId="77777777" w:rsidTr="001931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8D9A30"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611B65"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John Stuart Agnew, Pascal Arimont, Dita Charanzová, Carlos Coelho, Sergio Gaetano Cofferati, Anna Maria Corazza Bildt, Daniel Dalton, Nicola Danti, Dennis de Jong, Pascal Durand, Maria Grapini, Liisa Jaakonsaari, Eva Maydell, Marlene Mizzi, Nosheena Mobarik, Jiří Pospíšil, Christel Schaldemose, Andreas Schwab, Olga Sehnalová, Jasenko Selimovic, Ivan Štefanec, Catherine Stihler, Richard Sulík, Róża Gräfin von Thun und Hohenstein, Mylène Troszczynski, Mihai Ţurcanu, Anneleen Van Bossuyt, Marco Zullo</w:t>
            </w:r>
          </w:p>
        </w:tc>
      </w:tr>
      <w:tr w:rsidR="00D01003" w:rsidRPr="00810EFC" w14:paraId="6AEF9317" w14:textId="77777777" w:rsidTr="001931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86FC9D"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95E143" w14:textId="77777777" w:rsidR="00D01003" w:rsidRPr="00810EFC" w:rsidRDefault="00D01003" w:rsidP="00193117">
            <w:pPr>
              <w:widowControl w:val="0"/>
              <w:autoSpaceDE w:val="0"/>
              <w:autoSpaceDN w:val="0"/>
              <w:adjustRightInd w:val="0"/>
              <w:rPr>
                <w:color w:val="000000"/>
                <w:sz w:val="20"/>
                <w:szCs w:val="20"/>
              </w:rPr>
            </w:pPr>
            <w:r w:rsidRPr="00810EFC">
              <w:rPr>
                <w:color w:val="000000"/>
                <w:sz w:val="20"/>
                <w:szCs w:val="20"/>
              </w:rPr>
              <w:t>Biljana Borzan, Birgit Collin-Langen, Julia Reda, Marc Tarabella, Matthijs van Miltenburg, Sabine Verheyen</w:t>
            </w:r>
          </w:p>
        </w:tc>
      </w:tr>
      <w:tr w:rsidR="00D01003" w:rsidRPr="00810EFC" w14:paraId="37AC2B1F" w14:textId="77777777" w:rsidTr="001931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EACBB3" w14:textId="77777777" w:rsidR="00D01003" w:rsidRPr="00810EFC" w:rsidRDefault="00D01003" w:rsidP="00193117">
            <w:pPr>
              <w:widowControl w:val="0"/>
              <w:autoSpaceDE w:val="0"/>
              <w:autoSpaceDN w:val="0"/>
              <w:adjustRightInd w:val="0"/>
              <w:rPr>
                <w:b/>
                <w:bCs/>
                <w:color w:val="000000"/>
                <w:sz w:val="20"/>
                <w:szCs w:val="20"/>
              </w:rPr>
            </w:pPr>
            <w:r w:rsidRPr="00810EFC">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954CB2" w14:textId="77777777" w:rsidR="00D01003" w:rsidRPr="00810EFC" w:rsidRDefault="00D01003" w:rsidP="00193117">
            <w:pPr>
              <w:widowControl w:val="0"/>
              <w:autoSpaceDE w:val="0"/>
              <w:autoSpaceDN w:val="0"/>
              <w:adjustRightInd w:val="0"/>
              <w:rPr>
                <w:color w:val="000000"/>
                <w:sz w:val="20"/>
                <w:szCs w:val="20"/>
                <w:lang w:val="sv-SE"/>
              </w:rPr>
            </w:pPr>
            <w:r w:rsidRPr="00810EFC">
              <w:rPr>
                <w:color w:val="000000"/>
                <w:sz w:val="20"/>
                <w:szCs w:val="20"/>
                <w:lang w:val="sv-SE"/>
              </w:rPr>
              <w:t>Asim Ademov, Isabella De Monte, Sylvie Goddyn, Kateřina Konečná</w:t>
            </w:r>
          </w:p>
        </w:tc>
      </w:tr>
    </w:tbl>
    <w:p w14:paraId="62FF11A9" w14:textId="77777777" w:rsidR="00D01003" w:rsidRPr="00810EFC" w:rsidRDefault="00D01003" w:rsidP="00D01003">
      <w:pPr>
        <w:widowControl w:val="0"/>
        <w:autoSpaceDE w:val="0"/>
        <w:autoSpaceDN w:val="0"/>
        <w:adjustRightInd w:val="0"/>
        <w:rPr>
          <w:rFonts w:ascii="Arial" w:hAnsi="Arial" w:cs="Arial"/>
          <w:lang w:val="sv-SE"/>
        </w:rPr>
      </w:pPr>
    </w:p>
    <w:bookmarkEnd w:id="7"/>
    <w:p w14:paraId="6E557295" w14:textId="77777777" w:rsidR="00D01003" w:rsidRPr="00810EFC" w:rsidRDefault="00D01003" w:rsidP="00D01003">
      <w:pPr>
        <w:rPr>
          <w:lang w:val="sv-SE"/>
        </w:rPr>
      </w:pPr>
      <w:r w:rsidRPr="00810EFC">
        <w:rPr>
          <w:lang w:val="sv-SE"/>
        </w:rPr>
        <w:br w:type="page"/>
      </w:r>
    </w:p>
    <w:p w14:paraId="5F19B770" w14:textId="77777777" w:rsidR="00D01003" w:rsidRPr="00810EFC" w:rsidRDefault="00D01003" w:rsidP="00D01003">
      <w:pPr>
        <w:pStyle w:val="PageHeadingNotTOC"/>
      </w:pPr>
      <w:bookmarkStart w:id="8" w:name="RollCallPageAD"/>
      <w:r w:rsidRPr="00810EFC">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1003" w:rsidRPr="00810EFC" w14:paraId="6948F2A5" w14:textId="77777777" w:rsidTr="00193117">
        <w:trPr>
          <w:cantSplit/>
        </w:trPr>
        <w:tc>
          <w:tcPr>
            <w:tcW w:w="1701" w:type="dxa"/>
            <w:shd w:val="pct10" w:color="000000" w:fill="FFFFFF"/>
            <w:vAlign w:val="center"/>
          </w:tcPr>
          <w:p w14:paraId="789F2085" w14:textId="77777777" w:rsidR="00D01003" w:rsidRPr="00810EFC" w:rsidRDefault="00D01003" w:rsidP="00193117">
            <w:pPr>
              <w:spacing w:before="120" w:after="120"/>
              <w:jc w:val="center"/>
              <w:rPr>
                <w:b/>
                <w:sz w:val="20"/>
              </w:rPr>
            </w:pPr>
            <w:r w:rsidRPr="00810EFC">
              <w:rPr>
                <w:b/>
                <w:sz w:val="20"/>
              </w:rPr>
              <w:t>26</w:t>
            </w:r>
          </w:p>
        </w:tc>
        <w:tc>
          <w:tcPr>
            <w:tcW w:w="7371" w:type="dxa"/>
            <w:shd w:val="pct10" w:color="000000" w:fill="FFFFFF"/>
          </w:tcPr>
          <w:p w14:paraId="0BAF908C" w14:textId="77777777" w:rsidR="00D01003" w:rsidRPr="00810EFC" w:rsidRDefault="00D01003" w:rsidP="00193117">
            <w:pPr>
              <w:spacing w:before="120" w:after="120"/>
              <w:jc w:val="center"/>
              <w:rPr>
                <w:rFonts w:ascii="Arial" w:hAnsi="Arial" w:cs="Arial"/>
                <w:b/>
                <w:sz w:val="28"/>
                <w:szCs w:val="28"/>
              </w:rPr>
            </w:pPr>
            <w:r w:rsidRPr="00810EFC">
              <w:rPr>
                <w:rFonts w:ascii="Arial" w:hAnsi="Arial" w:cs="Arial"/>
                <w:b/>
                <w:sz w:val="28"/>
                <w:szCs w:val="28"/>
              </w:rPr>
              <w:t>+</w:t>
            </w:r>
          </w:p>
        </w:tc>
      </w:tr>
      <w:tr w:rsidR="00D01003" w:rsidRPr="00810EFC" w14:paraId="11AE83A7" w14:textId="77777777" w:rsidTr="00193117">
        <w:trPr>
          <w:cantSplit/>
        </w:trPr>
        <w:tc>
          <w:tcPr>
            <w:tcW w:w="1701" w:type="dxa"/>
            <w:shd w:val="clear" w:color="auto" w:fill="FFFFFF"/>
          </w:tcPr>
          <w:p w14:paraId="2E918F17" w14:textId="77777777" w:rsidR="00D01003" w:rsidRPr="00810EFC" w:rsidRDefault="00D01003" w:rsidP="00193117">
            <w:pPr>
              <w:spacing w:before="120" w:after="120"/>
              <w:rPr>
                <w:sz w:val="20"/>
              </w:rPr>
            </w:pPr>
            <w:r w:rsidRPr="00810EFC">
              <w:rPr>
                <w:sz w:val="20"/>
              </w:rPr>
              <w:t>ALDE</w:t>
            </w:r>
          </w:p>
        </w:tc>
        <w:tc>
          <w:tcPr>
            <w:tcW w:w="7371" w:type="dxa"/>
            <w:shd w:val="clear" w:color="auto" w:fill="FFFFFF"/>
          </w:tcPr>
          <w:p w14:paraId="212B3575" w14:textId="77777777" w:rsidR="00D01003" w:rsidRPr="00810EFC" w:rsidRDefault="00D01003" w:rsidP="00193117">
            <w:pPr>
              <w:spacing w:before="120" w:after="120"/>
              <w:rPr>
                <w:sz w:val="20"/>
                <w:lang w:val="nl-NL"/>
              </w:rPr>
            </w:pPr>
            <w:r w:rsidRPr="00810EFC">
              <w:rPr>
                <w:sz w:val="20"/>
                <w:lang w:val="nl-NL"/>
              </w:rPr>
              <w:t>Dita Charanzová, Matthijs van Miltenburg, Jasenko Selimovic</w:t>
            </w:r>
          </w:p>
        </w:tc>
      </w:tr>
      <w:tr w:rsidR="00D01003" w:rsidRPr="00810EFC" w14:paraId="6CA2A6B2" w14:textId="77777777" w:rsidTr="00193117">
        <w:trPr>
          <w:cantSplit/>
        </w:trPr>
        <w:tc>
          <w:tcPr>
            <w:tcW w:w="1701" w:type="dxa"/>
            <w:shd w:val="clear" w:color="auto" w:fill="FFFFFF"/>
          </w:tcPr>
          <w:p w14:paraId="6EFD4F58" w14:textId="77777777" w:rsidR="00D01003" w:rsidRPr="00810EFC" w:rsidRDefault="00D01003" w:rsidP="00193117">
            <w:pPr>
              <w:spacing w:before="120" w:after="120"/>
              <w:rPr>
                <w:sz w:val="20"/>
              </w:rPr>
            </w:pPr>
            <w:r w:rsidRPr="00810EFC">
              <w:rPr>
                <w:sz w:val="20"/>
              </w:rPr>
              <w:t>ECR</w:t>
            </w:r>
          </w:p>
        </w:tc>
        <w:tc>
          <w:tcPr>
            <w:tcW w:w="7371" w:type="dxa"/>
            <w:shd w:val="clear" w:color="auto" w:fill="FFFFFF"/>
          </w:tcPr>
          <w:p w14:paraId="06D9CD39" w14:textId="77777777" w:rsidR="00D01003" w:rsidRPr="00810EFC" w:rsidRDefault="00D01003" w:rsidP="00193117">
            <w:pPr>
              <w:spacing w:before="120" w:after="120"/>
              <w:rPr>
                <w:sz w:val="20"/>
              </w:rPr>
            </w:pPr>
            <w:r w:rsidRPr="00810EFC">
              <w:rPr>
                <w:sz w:val="20"/>
              </w:rPr>
              <w:t>Anneleen Van Bossuyt</w:t>
            </w:r>
          </w:p>
        </w:tc>
      </w:tr>
      <w:tr w:rsidR="00D01003" w:rsidRPr="00810EFC" w14:paraId="6EA55AA6" w14:textId="77777777" w:rsidTr="00193117">
        <w:trPr>
          <w:cantSplit/>
        </w:trPr>
        <w:tc>
          <w:tcPr>
            <w:tcW w:w="1701" w:type="dxa"/>
            <w:shd w:val="clear" w:color="auto" w:fill="FFFFFF"/>
          </w:tcPr>
          <w:p w14:paraId="36E1F433" w14:textId="77777777" w:rsidR="00D01003" w:rsidRPr="00810EFC" w:rsidRDefault="00D01003" w:rsidP="00193117">
            <w:pPr>
              <w:spacing w:before="120" w:after="120"/>
              <w:rPr>
                <w:sz w:val="20"/>
              </w:rPr>
            </w:pPr>
            <w:r w:rsidRPr="00810EFC">
              <w:rPr>
                <w:sz w:val="20"/>
              </w:rPr>
              <w:t>PPE</w:t>
            </w:r>
          </w:p>
        </w:tc>
        <w:tc>
          <w:tcPr>
            <w:tcW w:w="7371" w:type="dxa"/>
            <w:shd w:val="clear" w:color="auto" w:fill="FFFFFF"/>
          </w:tcPr>
          <w:p w14:paraId="156213FC" w14:textId="77777777" w:rsidR="00D01003" w:rsidRPr="00810EFC" w:rsidRDefault="00D01003" w:rsidP="00193117">
            <w:pPr>
              <w:spacing w:before="120" w:after="120"/>
              <w:rPr>
                <w:sz w:val="20"/>
              </w:rPr>
            </w:pPr>
            <w:r w:rsidRPr="00810EFC">
              <w:rPr>
                <w:sz w:val="20"/>
              </w:rPr>
              <w:t>Asim Ademov, Pascal Arimont, Carlos Coelho, Birgit Collin-Langen, Anna Maria Corazza Bildt, Eva Maydell, Jiří Pospíšil, Andreas Schwab, Ivan Štefanec, Róża Gräfin von Thun und Hohenstein, Mihai Ţurcanu, Sabine Verheyen</w:t>
            </w:r>
          </w:p>
        </w:tc>
      </w:tr>
      <w:tr w:rsidR="00D01003" w:rsidRPr="00810EFC" w14:paraId="63678876" w14:textId="77777777" w:rsidTr="00193117">
        <w:trPr>
          <w:cantSplit/>
        </w:trPr>
        <w:tc>
          <w:tcPr>
            <w:tcW w:w="1701" w:type="dxa"/>
            <w:shd w:val="clear" w:color="auto" w:fill="FFFFFF"/>
          </w:tcPr>
          <w:p w14:paraId="589383AC" w14:textId="77777777" w:rsidR="00D01003" w:rsidRPr="00810EFC" w:rsidRDefault="00D01003" w:rsidP="00193117">
            <w:pPr>
              <w:spacing w:before="120" w:after="120"/>
              <w:rPr>
                <w:sz w:val="20"/>
              </w:rPr>
            </w:pPr>
            <w:r w:rsidRPr="00810EFC">
              <w:rPr>
                <w:sz w:val="20"/>
              </w:rPr>
              <w:t>S&amp;D</w:t>
            </w:r>
          </w:p>
        </w:tc>
        <w:tc>
          <w:tcPr>
            <w:tcW w:w="7371" w:type="dxa"/>
            <w:shd w:val="clear" w:color="auto" w:fill="FFFFFF"/>
          </w:tcPr>
          <w:p w14:paraId="2E2F3095" w14:textId="77777777" w:rsidR="00D01003" w:rsidRPr="00810EFC" w:rsidRDefault="00D01003" w:rsidP="00193117">
            <w:pPr>
              <w:spacing w:before="120" w:after="120"/>
              <w:rPr>
                <w:sz w:val="20"/>
              </w:rPr>
            </w:pPr>
            <w:r w:rsidRPr="00810EFC">
              <w:rPr>
                <w:sz w:val="20"/>
              </w:rPr>
              <w:t>Biljana Borzan, Sergio Gaetano Cofferati, Nicola Danti, Isabella De Monte, Maria Grapini, Liisa Jaakonsaari, Marlene Mizzi, Christel Schaldemose, Olga Sehnalová, Catherine Stihler</w:t>
            </w:r>
          </w:p>
        </w:tc>
      </w:tr>
    </w:tbl>
    <w:p w14:paraId="15EB09E3" w14:textId="77777777" w:rsidR="00D01003" w:rsidRPr="00810EFC" w:rsidRDefault="00D01003" w:rsidP="00D0100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1003" w:rsidRPr="00810EFC" w14:paraId="05299B58" w14:textId="77777777" w:rsidTr="00193117">
        <w:trPr>
          <w:cantSplit/>
        </w:trPr>
        <w:tc>
          <w:tcPr>
            <w:tcW w:w="1701" w:type="dxa"/>
            <w:shd w:val="pct10" w:color="000000" w:fill="FFFFFF"/>
            <w:vAlign w:val="center"/>
          </w:tcPr>
          <w:p w14:paraId="74E6F5F8" w14:textId="77777777" w:rsidR="00D01003" w:rsidRPr="00810EFC" w:rsidRDefault="00D01003" w:rsidP="00193117">
            <w:pPr>
              <w:spacing w:before="120" w:after="120"/>
              <w:jc w:val="center"/>
              <w:rPr>
                <w:b/>
                <w:sz w:val="16"/>
              </w:rPr>
            </w:pPr>
            <w:r w:rsidRPr="00810EFC">
              <w:rPr>
                <w:b/>
                <w:sz w:val="20"/>
              </w:rPr>
              <w:t>8</w:t>
            </w:r>
          </w:p>
        </w:tc>
        <w:tc>
          <w:tcPr>
            <w:tcW w:w="7371" w:type="dxa"/>
            <w:shd w:val="pct10" w:color="000000" w:fill="FFFFFF"/>
          </w:tcPr>
          <w:p w14:paraId="5B772740" w14:textId="77777777" w:rsidR="00D01003" w:rsidRPr="00810EFC" w:rsidRDefault="00D01003" w:rsidP="00193117">
            <w:pPr>
              <w:spacing w:before="120" w:after="120"/>
              <w:jc w:val="center"/>
              <w:rPr>
                <w:sz w:val="28"/>
                <w:szCs w:val="28"/>
              </w:rPr>
            </w:pPr>
            <w:r w:rsidRPr="00810EFC">
              <w:rPr>
                <w:rFonts w:ascii="Arial" w:hAnsi="Arial" w:cs="Arial"/>
                <w:b/>
                <w:sz w:val="28"/>
                <w:szCs w:val="28"/>
              </w:rPr>
              <w:t>-</w:t>
            </w:r>
          </w:p>
        </w:tc>
      </w:tr>
      <w:tr w:rsidR="00D01003" w:rsidRPr="00810EFC" w14:paraId="0BE91E06" w14:textId="77777777" w:rsidTr="00193117">
        <w:trPr>
          <w:cantSplit/>
        </w:trPr>
        <w:tc>
          <w:tcPr>
            <w:tcW w:w="1701" w:type="dxa"/>
            <w:shd w:val="clear" w:color="auto" w:fill="FFFFFF"/>
          </w:tcPr>
          <w:p w14:paraId="28393153" w14:textId="77777777" w:rsidR="00D01003" w:rsidRPr="00810EFC" w:rsidRDefault="00D01003" w:rsidP="00193117">
            <w:pPr>
              <w:spacing w:before="120" w:after="120"/>
              <w:rPr>
                <w:sz w:val="20"/>
              </w:rPr>
            </w:pPr>
            <w:r w:rsidRPr="00810EFC">
              <w:rPr>
                <w:sz w:val="20"/>
              </w:rPr>
              <w:t>ECR</w:t>
            </w:r>
          </w:p>
        </w:tc>
        <w:tc>
          <w:tcPr>
            <w:tcW w:w="7371" w:type="dxa"/>
            <w:shd w:val="clear" w:color="auto" w:fill="FFFFFF"/>
          </w:tcPr>
          <w:p w14:paraId="3525F307" w14:textId="77777777" w:rsidR="00D01003" w:rsidRPr="00810EFC" w:rsidRDefault="00D01003" w:rsidP="00193117">
            <w:pPr>
              <w:spacing w:before="120" w:after="120"/>
              <w:rPr>
                <w:sz w:val="20"/>
              </w:rPr>
            </w:pPr>
            <w:r w:rsidRPr="00810EFC">
              <w:rPr>
                <w:sz w:val="20"/>
              </w:rPr>
              <w:t>Daniel Dalton, Nosheena Mobarik, Richard Sulík</w:t>
            </w:r>
          </w:p>
        </w:tc>
      </w:tr>
      <w:tr w:rsidR="00D01003" w:rsidRPr="00810EFC" w14:paraId="18D974F3" w14:textId="77777777" w:rsidTr="00193117">
        <w:trPr>
          <w:cantSplit/>
        </w:trPr>
        <w:tc>
          <w:tcPr>
            <w:tcW w:w="1701" w:type="dxa"/>
            <w:shd w:val="clear" w:color="auto" w:fill="FFFFFF"/>
          </w:tcPr>
          <w:p w14:paraId="093194CA" w14:textId="77777777" w:rsidR="00D01003" w:rsidRPr="00810EFC" w:rsidRDefault="00D01003" w:rsidP="00193117">
            <w:pPr>
              <w:spacing w:before="120" w:after="120"/>
              <w:rPr>
                <w:sz w:val="20"/>
              </w:rPr>
            </w:pPr>
            <w:r w:rsidRPr="00810EFC">
              <w:rPr>
                <w:sz w:val="20"/>
              </w:rPr>
              <w:t>EFDD</w:t>
            </w:r>
          </w:p>
        </w:tc>
        <w:tc>
          <w:tcPr>
            <w:tcW w:w="7371" w:type="dxa"/>
            <w:shd w:val="clear" w:color="auto" w:fill="FFFFFF"/>
          </w:tcPr>
          <w:p w14:paraId="4E25BD3C" w14:textId="77777777" w:rsidR="00D01003" w:rsidRPr="00810EFC" w:rsidRDefault="00D01003" w:rsidP="00193117">
            <w:pPr>
              <w:spacing w:before="120" w:after="120"/>
              <w:rPr>
                <w:sz w:val="20"/>
              </w:rPr>
            </w:pPr>
            <w:r w:rsidRPr="00810EFC">
              <w:rPr>
                <w:sz w:val="20"/>
              </w:rPr>
              <w:t>John Stuart Agnew</w:t>
            </w:r>
          </w:p>
        </w:tc>
      </w:tr>
      <w:tr w:rsidR="00D01003" w:rsidRPr="00810EFC" w14:paraId="66C43726" w14:textId="77777777" w:rsidTr="00193117">
        <w:trPr>
          <w:cantSplit/>
        </w:trPr>
        <w:tc>
          <w:tcPr>
            <w:tcW w:w="1701" w:type="dxa"/>
            <w:shd w:val="clear" w:color="auto" w:fill="FFFFFF"/>
          </w:tcPr>
          <w:p w14:paraId="6968530F" w14:textId="77777777" w:rsidR="00D01003" w:rsidRPr="00810EFC" w:rsidRDefault="00D01003" w:rsidP="00193117">
            <w:pPr>
              <w:spacing w:before="120" w:after="120"/>
              <w:rPr>
                <w:sz w:val="20"/>
              </w:rPr>
            </w:pPr>
            <w:r w:rsidRPr="00810EFC">
              <w:rPr>
                <w:sz w:val="20"/>
              </w:rPr>
              <w:t>ENF</w:t>
            </w:r>
          </w:p>
        </w:tc>
        <w:tc>
          <w:tcPr>
            <w:tcW w:w="7371" w:type="dxa"/>
            <w:shd w:val="clear" w:color="auto" w:fill="FFFFFF"/>
          </w:tcPr>
          <w:p w14:paraId="62475CE9" w14:textId="77777777" w:rsidR="00D01003" w:rsidRPr="00810EFC" w:rsidRDefault="00D01003" w:rsidP="00193117">
            <w:pPr>
              <w:spacing w:before="120" w:after="120"/>
              <w:rPr>
                <w:sz w:val="20"/>
              </w:rPr>
            </w:pPr>
            <w:r w:rsidRPr="00810EFC">
              <w:rPr>
                <w:sz w:val="20"/>
              </w:rPr>
              <w:t>Sylvie Goddyn, Mylène Troszczynski</w:t>
            </w:r>
          </w:p>
        </w:tc>
      </w:tr>
      <w:tr w:rsidR="00D01003" w:rsidRPr="00810EFC" w14:paraId="099EF012" w14:textId="77777777" w:rsidTr="00193117">
        <w:trPr>
          <w:cantSplit/>
        </w:trPr>
        <w:tc>
          <w:tcPr>
            <w:tcW w:w="1701" w:type="dxa"/>
            <w:shd w:val="clear" w:color="auto" w:fill="FFFFFF"/>
          </w:tcPr>
          <w:p w14:paraId="1084AB36" w14:textId="77777777" w:rsidR="00D01003" w:rsidRPr="00810EFC" w:rsidRDefault="00D01003" w:rsidP="00193117">
            <w:pPr>
              <w:spacing w:before="120" w:after="120"/>
              <w:rPr>
                <w:sz w:val="20"/>
              </w:rPr>
            </w:pPr>
            <w:r w:rsidRPr="00810EFC">
              <w:rPr>
                <w:sz w:val="20"/>
              </w:rPr>
              <w:t>GUE/NGL</w:t>
            </w:r>
          </w:p>
        </w:tc>
        <w:tc>
          <w:tcPr>
            <w:tcW w:w="7371" w:type="dxa"/>
            <w:shd w:val="clear" w:color="auto" w:fill="FFFFFF"/>
          </w:tcPr>
          <w:p w14:paraId="4CA8FA80" w14:textId="77777777" w:rsidR="00D01003" w:rsidRPr="00810EFC" w:rsidRDefault="00D01003" w:rsidP="00193117">
            <w:pPr>
              <w:spacing w:before="120" w:after="120"/>
              <w:rPr>
                <w:sz w:val="20"/>
                <w:lang w:val="sv-SE"/>
              </w:rPr>
            </w:pPr>
            <w:r w:rsidRPr="00810EFC">
              <w:rPr>
                <w:sz w:val="20"/>
                <w:lang w:val="sv-SE"/>
              </w:rPr>
              <w:t>Dennis de Jong, Kateřina Konečná</w:t>
            </w:r>
          </w:p>
        </w:tc>
      </w:tr>
    </w:tbl>
    <w:p w14:paraId="316CA7C6" w14:textId="77777777" w:rsidR="00D01003" w:rsidRPr="00810EFC" w:rsidRDefault="00D01003" w:rsidP="00D01003">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1003" w:rsidRPr="00810EFC" w14:paraId="057189BD" w14:textId="77777777" w:rsidTr="00193117">
        <w:trPr>
          <w:cantSplit/>
        </w:trPr>
        <w:tc>
          <w:tcPr>
            <w:tcW w:w="1701" w:type="dxa"/>
            <w:shd w:val="pct10" w:color="000000" w:fill="FFFFFF"/>
            <w:vAlign w:val="center"/>
          </w:tcPr>
          <w:p w14:paraId="306D2A7A" w14:textId="77777777" w:rsidR="00D01003" w:rsidRPr="00810EFC" w:rsidRDefault="00D01003" w:rsidP="00193117">
            <w:pPr>
              <w:spacing w:before="120" w:after="120"/>
              <w:jc w:val="center"/>
              <w:rPr>
                <w:b/>
                <w:sz w:val="16"/>
              </w:rPr>
            </w:pPr>
            <w:r w:rsidRPr="00810EFC">
              <w:rPr>
                <w:b/>
                <w:sz w:val="20"/>
              </w:rPr>
              <w:t>4</w:t>
            </w:r>
          </w:p>
        </w:tc>
        <w:tc>
          <w:tcPr>
            <w:tcW w:w="7371" w:type="dxa"/>
            <w:shd w:val="pct10" w:color="000000" w:fill="FFFFFF"/>
          </w:tcPr>
          <w:p w14:paraId="67035219" w14:textId="77777777" w:rsidR="00D01003" w:rsidRPr="00810EFC" w:rsidRDefault="00D01003" w:rsidP="00193117">
            <w:pPr>
              <w:spacing w:before="120" w:after="120"/>
              <w:jc w:val="center"/>
              <w:rPr>
                <w:sz w:val="28"/>
                <w:szCs w:val="28"/>
              </w:rPr>
            </w:pPr>
            <w:r w:rsidRPr="00810EFC">
              <w:rPr>
                <w:rFonts w:ascii="Arial" w:hAnsi="Arial" w:cs="Arial"/>
                <w:b/>
                <w:sz w:val="28"/>
                <w:szCs w:val="28"/>
              </w:rPr>
              <w:t>0</w:t>
            </w:r>
          </w:p>
        </w:tc>
      </w:tr>
      <w:tr w:rsidR="00D01003" w:rsidRPr="00810EFC" w14:paraId="4B9AD351" w14:textId="77777777" w:rsidTr="00193117">
        <w:trPr>
          <w:cantSplit/>
        </w:trPr>
        <w:tc>
          <w:tcPr>
            <w:tcW w:w="1701" w:type="dxa"/>
            <w:shd w:val="clear" w:color="auto" w:fill="FFFFFF"/>
          </w:tcPr>
          <w:p w14:paraId="6FBDC66A" w14:textId="77777777" w:rsidR="00D01003" w:rsidRPr="00810EFC" w:rsidRDefault="00D01003" w:rsidP="00193117">
            <w:pPr>
              <w:spacing w:before="120" w:after="120"/>
              <w:rPr>
                <w:sz w:val="20"/>
              </w:rPr>
            </w:pPr>
            <w:r w:rsidRPr="00810EFC">
              <w:rPr>
                <w:sz w:val="20"/>
              </w:rPr>
              <w:t>EFDD</w:t>
            </w:r>
          </w:p>
        </w:tc>
        <w:tc>
          <w:tcPr>
            <w:tcW w:w="7371" w:type="dxa"/>
            <w:shd w:val="clear" w:color="auto" w:fill="FFFFFF"/>
          </w:tcPr>
          <w:p w14:paraId="5E71B788" w14:textId="77777777" w:rsidR="00D01003" w:rsidRPr="00810EFC" w:rsidRDefault="00D01003" w:rsidP="00193117">
            <w:pPr>
              <w:spacing w:before="120" w:after="120"/>
              <w:rPr>
                <w:sz w:val="20"/>
              </w:rPr>
            </w:pPr>
            <w:r w:rsidRPr="00810EFC">
              <w:rPr>
                <w:sz w:val="20"/>
              </w:rPr>
              <w:t>Marco Zullo</w:t>
            </w:r>
          </w:p>
        </w:tc>
      </w:tr>
      <w:tr w:rsidR="00D01003" w:rsidRPr="00810EFC" w14:paraId="582A9181" w14:textId="77777777" w:rsidTr="00193117">
        <w:trPr>
          <w:cantSplit/>
        </w:trPr>
        <w:tc>
          <w:tcPr>
            <w:tcW w:w="1701" w:type="dxa"/>
            <w:shd w:val="clear" w:color="auto" w:fill="FFFFFF"/>
          </w:tcPr>
          <w:p w14:paraId="0DA9AE62" w14:textId="77777777" w:rsidR="00D01003" w:rsidRPr="00810EFC" w:rsidRDefault="00D01003" w:rsidP="00193117">
            <w:pPr>
              <w:spacing w:before="120" w:after="120"/>
              <w:rPr>
                <w:sz w:val="20"/>
              </w:rPr>
            </w:pPr>
            <w:r w:rsidRPr="00810EFC">
              <w:rPr>
                <w:sz w:val="20"/>
              </w:rPr>
              <w:t>S&amp;D</w:t>
            </w:r>
          </w:p>
        </w:tc>
        <w:tc>
          <w:tcPr>
            <w:tcW w:w="7371" w:type="dxa"/>
            <w:shd w:val="clear" w:color="auto" w:fill="FFFFFF"/>
          </w:tcPr>
          <w:p w14:paraId="4193A4EB" w14:textId="77777777" w:rsidR="00D01003" w:rsidRPr="00810EFC" w:rsidRDefault="00D01003" w:rsidP="00193117">
            <w:pPr>
              <w:spacing w:before="120" w:after="120"/>
              <w:rPr>
                <w:sz w:val="20"/>
              </w:rPr>
            </w:pPr>
            <w:r w:rsidRPr="00810EFC">
              <w:rPr>
                <w:sz w:val="20"/>
              </w:rPr>
              <w:t>Marc Tarabella</w:t>
            </w:r>
          </w:p>
        </w:tc>
      </w:tr>
      <w:tr w:rsidR="00D01003" w:rsidRPr="00810EFC" w14:paraId="3030407A" w14:textId="77777777" w:rsidTr="00193117">
        <w:trPr>
          <w:cantSplit/>
        </w:trPr>
        <w:tc>
          <w:tcPr>
            <w:tcW w:w="1701" w:type="dxa"/>
            <w:shd w:val="clear" w:color="auto" w:fill="FFFFFF"/>
          </w:tcPr>
          <w:p w14:paraId="741CDC4D" w14:textId="77777777" w:rsidR="00D01003" w:rsidRPr="00810EFC" w:rsidRDefault="00D01003" w:rsidP="00193117">
            <w:pPr>
              <w:spacing w:before="120" w:after="120"/>
              <w:rPr>
                <w:sz w:val="20"/>
              </w:rPr>
            </w:pPr>
            <w:r w:rsidRPr="00810EFC">
              <w:rPr>
                <w:sz w:val="20"/>
              </w:rPr>
              <w:t>VERTS/ALE</w:t>
            </w:r>
          </w:p>
        </w:tc>
        <w:tc>
          <w:tcPr>
            <w:tcW w:w="7371" w:type="dxa"/>
            <w:shd w:val="clear" w:color="auto" w:fill="FFFFFF"/>
          </w:tcPr>
          <w:p w14:paraId="123C5908" w14:textId="77777777" w:rsidR="00D01003" w:rsidRPr="00810EFC" w:rsidRDefault="00D01003" w:rsidP="00193117">
            <w:pPr>
              <w:spacing w:before="120" w:after="120"/>
              <w:rPr>
                <w:sz w:val="20"/>
              </w:rPr>
            </w:pPr>
            <w:r w:rsidRPr="00810EFC">
              <w:rPr>
                <w:sz w:val="20"/>
              </w:rPr>
              <w:t>Pascal Durand, Julia Reda</w:t>
            </w:r>
          </w:p>
        </w:tc>
      </w:tr>
    </w:tbl>
    <w:p w14:paraId="4626677B" w14:textId="77777777" w:rsidR="00D01003" w:rsidRPr="00810EFC" w:rsidRDefault="00D01003" w:rsidP="00D01003">
      <w:pPr>
        <w:pStyle w:val="Normal12"/>
      </w:pPr>
    </w:p>
    <w:p w14:paraId="4A5CA762" w14:textId="77777777" w:rsidR="00D01003" w:rsidRPr="00810EFC" w:rsidRDefault="00D01003" w:rsidP="00D01003">
      <w:r w:rsidRPr="00810EFC">
        <w:t>Key to symbols:</w:t>
      </w:r>
    </w:p>
    <w:p w14:paraId="5F8E424D" w14:textId="77777777" w:rsidR="00D01003" w:rsidRPr="00810EFC" w:rsidRDefault="00D01003" w:rsidP="00D01003">
      <w:pPr>
        <w:pStyle w:val="NormalTabs"/>
        <w:rPr>
          <w:lang w:val="en-GB"/>
        </w:rPr>
      </w:pPr>
      <w:r w:rsidRPr="00810EFC">
        <w:rPr>
          <w:lang w:val="en-GB"/>
        </w:rPr>
        <w:t>+</w:t>
      </w:r>
      <w:r w:rsidRPr="00810EFC">
        <w:rPr>
          <w:lang w:val="en-GB"/>
        </w:rPr>
        <w:tab/>
        <w:t>:</w:t>
      </w:r>
      <w:r w:rsidRPr="00810EFC">
        <w:rPr>
          <w:lang w:val="en-GB"/>
        </w:rPr>
        <w:tab/>
        <w:t>in favour</w:t>
      </w:r>
    </w:p>
    <w:p w14:paraId="6F926CCB" w14:textId="77777777" w:rsidR="00D01003" w:rsidRPr="00810EFC" w:rsidRDefault="00D01003" w:rsidP="00D01003">
      <w:pPr>
        <w:pStyle w:val="NormalTabs"/>
        <w:rPr>
          <w:lang w:val="en-GB"/>
        </w:rPr>
      </w:pPr>
      <w:r w:rsidRPr="00810EFC">
        <w:rPr>
          <w:lang w:val="en-GB"/>
        </w:rPr>
        <w:t>-</w:t>
      </w:r>
      <w:r w:rsidRPr="00810EFC">
        <w:rPr>
          <w:lang w:val="en-GB"/>
        </w:rPr>
        <w:tab/>
        <w:t>:</w:t>
      </w:r>
      <w:r w:rsidRPr="00810EFC">
        <w:rPr>
          <w:lang w:val="en-GB"/>
        </w:rPr>
        <w:tab/>
        <w:t>against</w:t>
      </w:r>
    </w:p>
    <w:p w14:paraId="5F64AC5E" w14:textId="77777777" w:rsidR="00D01003" w:rsidRPr="00810EFC" w:rsidRDefault="00D01003" w:rsidP="00D01003">
      <w:pPr>
        <w:pStyle w:val="NormalTabs"/>
        <w:rPr>
          <w:lang w:val="en-GB"/>
        </w:rPr>
      </w:pPr>
      <w:r w:rsidRPr="00810EFC">
        <w:rPr>
          <w:lang w:val="en-GB"/>
        </w:rPr>
        <w:t>0</w:t>
      </w:r>
      <w:r w:rsidRPr="00810EFC">
        <w:rPr>
          <w:lang w:val="en-GB"/>
        </w:rPr>
        <w:tab/>
        <w:t>:</w:t>
      </w:r>
      <w:r w:rsidRPr="00810EFC">
        <w:rPr>
          <w:lang w:val="en-GB"/>
        </w:rPr>
        <w:tab/>
        <w:t>abstention</w:t>
      </w:r>
    </w:p>
    <w:p w14:paraId="34357F78" w14:textId="77777777" w:rsidR="00D01003" w:rsidRPr="00810EFC" w:rsidRDefault="00D01003" w:rsidP="00D01003"/>
    <w:bookmarkEnd w:id="8"/>
    <w:p w14:paraId="0367F8F6" w14:textId="77777777" w:rsidR="00D01003" w:rsidRPr="00810EFC" w:rsidRDefault="00D01003" w:rsidP="00D01003"/>
    <w:p w14:paraId="62E5D494" w14:textId="77777777" w:rsidR="009D6B09" w:rsidRPr="00810EFC" w:rsidRDefault="009D6B09" w:rsidP="00D01003">
      <w:pPr>
        <w:pStyle w:val="RefProc"/>
      </w:pPr>
    </w:p>
    <w:sectPr w:rsidR="009D6B09" w:rsidRPr="00810EFC" w:rsidSect="00810EFC">
      <w:footerReference w:type="even" r:id="rId7"/>
      <w:footerReference w:type="default" r:id="rId8"/>
      <w:footerReference w:type="first" r:id="rId9"/>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60E4" w14:textId="77777777" w:rsidR="00022744" w:rsidRPr="004B2AC4" w:rsidRDefault="00022744">
      <w:r w:rsidRPr="004B2AC4">
        <w:separator/>
      </w:r>
    </w:p>
  </w:endnote>
  <w:endnote w:type="continuationSeparator" w:id="0">
    <w:p w14:paraId="6D907273" w14:textId="77777777" w:rsidR="00022744" w:rsidRPr="004B2AC4" w:rsidRDefault="00022744">
      <w:r w:rsidRPr="004B2A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2507" w14:textId="168A3670" w:rsidR="00810EFC" w:rsidRDefault="00810EFC" w:rsidP="00810EFC">
    <w:pPr>
      <w:pStyle w:val="Footer"/>
    </w:pPr>
    <w:r>
      <w:t>PE</w:t>
    </w:r>
    <w:r w:rsidRPr="00810EFC">
      <w:rPr>
        <w:rStyle w:val="HideTWBExt"/>
      </w:rPr>
      <w:t>&lt;NoPE&gt;</w:t>
    </w:r>
    <w:r>
      <w:t>622.139</w:t>
    </w:r>
    <w:r w:rsidRPr="00810EFC">
      <w:rPr>
        <w:rStyle w:val="HideTWBExt"/>
      </w:rPr>
      <w:t>&lt;/NoPE&gt;&lt;Version&gt;</w:t>
    </w:r>
    <w:r>
      <w:t>v03-00</w:t>
    </w:r>
    <w:r w:rsidRPr="00810EFC">
      <w:rPr>
        <w:rStyle w:val="HideTWBExt"/>
      </w:rPr>
      <w:t>&lt;/Version&gt;</w:t>
    </w:r>
    <w:r>
      <w:tab/>
    </w:r>
    <w:r>
      <w:fldChar w:fldCharType="begin"/>
    </w:r>
    <w:r>
      <w:instrText xml:space="preserve"> PAGE  \* MERGEFORMAT </w:instrText>
    </w:r>
    <w:r>
      <w:fldChar w:fldCharType="separate"/>
    </w:r>
    <w:r w:rsidR="007A2BB4">
      <w:rPr>
        <w:noProof/>
      </w:rPr>
      <w:t>43</w:t>
    </w:r>
    <w:r>
      <w:fldChar w:fldCharType="end"/>
    </w:r>
    <w:r>
      <w:t>/</w:t>
    </w:r>
    <w:r>
      <w:fldChar w:fldCharType="begin"/>
    </w:r>
    <w:r>
      <w:instrText xml:space="preserve"> NUMPAGES  \* MERGEFORMAT </w:instrText>
    </w:r>
    <w:r>
      <w:fldChar w:fldCharType="separate"/>
    </w:r>
    <w:r w:rsidR="007A2BB4">
      <w:rPr>
        <w:noProof/>
      </w:rPr>
      <w:t>43</w:t>
    </w:r>
    <w:r>
      <w:fldChar w:fldCharType="end"/>
    </w:r>
    <w:r>
      <w:tab/>
    </w:r>
    <w:r w:rsidRPr="00810EFC">
      <w:rPr>
        <w:rStyle w:val="HideTWBExt"/>
      </w:rPr>
      <w:t>&lt;PathFdR&gt;</w:t>
    </w:r>
    <w:r>
      <w:t>AD\1159697EN.docx</w:t>
    </w:r>
    <w:r w:rsidRPr="00810EFC">
      <w:rPr>
        <w:rStyle w:val="HideTWBExt"/>
      </w:rPr>
      <w:t>&lt;/PathFdR&gt;</w:t>
    </w:r>
  </w:p>
  <w:p w14:paraId="62558889" w14:textId="0C42D7DB" w:rsidR="00022744" w:rsidRPr="004B2AC4" w:rsidRDefault="00810EFC" w:rsidP="00810EFC">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C40E" w14:textId="028F0D68" w:rsidR="00810EFC" w:rsidRDefault="00810EFC" w:rsidP="00810EFC">
    <w:pPr>
      <w:pStyle w:val="Footer"/>
    </w:pPr>
    <w:r w:rsidRPr="00810EFC">
      <w:rPr>
        <w:rStyle w:val="HideTWBExt"/>
      </w:rPr>
      <w:t>&lt;PathFdR&gt;</w:t>
    </w:r>
    <w:r>
      <w:t>AD\1159697EN.docx</w:t>
    </w:r>
    <w:r w:rsidRPr="00810EFC">
      <w:rPr>
        <w:rStyle w:val="HideTWBExt"/>
      </w:rPr>
      <w:t>&lt;/PathFdR&gt;</w:t>
    </w:r>
    <w:r>
      <w:tab/>
    </w:r>
    <w:r>
      <w:fldChar w:fldCharType="begin"/>
    </w:r>
    <w:r>
      <w:instrText xml:space="preserve"> PAGE  \* MERGEFORMAT </w:instrText>
    </w:r>
    <w:r>
      <w:fldChar w:fldCharType="separate"/>
    </w:r>
    <w:r w:rsidR="007A2BB4">
      <w:rPr>
        <w:noProof/>
      </w:rPr>
      <w:t>43</w:t>
    </w:r>
    <w:r>
      <w:fldChar w:fldCharType="end"/>
    </w:r>
    <w:r>
      <w:t>/</w:t>
    </w:r>
    <w:r>
      <w:fldChar w:fldCharType="begin"/>
    </w:r>
    <w:r>
      <w:instrText xml:space="preserve"> NUMPAGES  \* MERGEFORMAT </w:instrText>
    </w:r>
    <w:r>
      <w:fldChar w:fldCharType="separate"/>
    </w:r>
    <w:r w:rsidR="007A2BB4">
      <w:rPr>
        <w:noProof/>
      </w:rPr>
      <w:t>43</w:t>
    </w:r>
    <w:r>
      <w:fldChar w:fldCharType="end"/>
    </w:r>
    <w:r>
      <w:tab/>
      <w:t>PE</w:t>
    </w:r>
    <w:r w:rsidRPr="00810EFC">
      <w:rPr>
        <w:rStyle w:val="HideTWBExt"/>
      </w:rPr>
      <w:t>&lt;NoPE&gt;</w:t>
    </w:r>
    <w:r>
      <w:t>622.139</w:t>
    </w:r>
    <w:r w:rsidRPr="00810EFC">
      <w:rPr>
        <w:rStyle w:val="HideTWBExt"/>
      </w:rPr>
      <w:t>&lt;/NoPE&gt;&lt;Version&gt;</w:t>
    </w:r>
    <w:r>
      <w:t>v03-00</w:t>
    </w:r>
    <w:r w:rsidRPr="00810EFC">
      <w:rPr>
        <w:rStyle w:val="HideTWBExt"/>
      </w:rPr>
      <w:t>&lt;/Version&gt;</w:t>
    </w:r>
  </w:p>
  <w:p w14:paraId="345E8DA5" w14:textId="50FBFC78" w:rsidR="00022744" w:rsidRPr="004B2AC4" w:rsidRDefault="00810EFC" w:rsidP="00810EFC">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9309" w14:textId="77777777" w:rsidR="00810EFC" w:rsidRDefault="00810EFC" w:rsidP="00810EFC">
    <w:pPr>
      <w:pStyle w:val="Footer"/>
    </w:pPr>
    <w:r w:rsidRPr="00810EFC">
      <w:rPr>
        <w:rStyle w:val="HideTWBExt"/>
      </w:rPr>
      <w:t>&lt;PathFdR&gt;</w:t>
    </w:r>
    <w:r>
      <w:t>AD\1159697EN.docx</w:t>
    </w:r>
    <w:r w:rsidRPr="00810EFC">
      <w:rPr>
        <w:rStyle w:val="HideTWBExt"/>
      </w:rPr>
      <w:t>&lt;/PathFdR&gt;</w:t>
    </w:r>
    <w:r>
      <w:tab/>
    </w:r>
    <w:r>
      <w:tab/>
      <w:t>PE</w:t>
    </w:r>
    <w:r w:rsidRPr="00810EFC">
      <w:rPr>
        <w:rStyle w:val="HideTWBExt"/>
      </w:rPr>
      <w:t>&lt;NoPE&gt;</w:t>
    </w:r>
    <w:r>
      <w:t>622.139</w:t>
    </w:r>
    <w:r w:rsidRPr="00810EFC">
      <w:rPr>
        <w:rStyle w:val="HideTWBExt"/>
      </w:rPr>
      <w:t>&lt;/NoPE&gt;&lt;Version&gt;</w:t>
    </w:r>
    <w:r>
      <w:t>v03-00</w:t>
    </w:r>
    <w:r w:rsidRPr="00810EFC">
      <w:rPr>
        <w:rStyle w:val="HideTWBExt"/>
      </w:rPr>
      <w:t>&lt;/Version&gt;</w:t>
    </w:r>
  </w:p>
  <w:p w14:paraId="6AF9C741" w14:textId="03188F09" w:rsidR="00022744" w:rsidRPr="004B2AC4" w:rsidRDefault="00810EFC" w:rsidP="00810EFC">
    <w:pPr>
      <w:pStyle w:val="Footer2"/>
      <w:tabs>
        <w:tab w:val="center" w:pos="4535"/>
        <w:tab w:val="right" w:pos="9921"/>
      </w:tabs>
    </w:pPr>
    <w:r>
      <w:t>EN</w:t>
    </w:r>
    <w:r>
      <w:tab/>
    </w:r>
    <w:r w:rsidRPr="00810EFC">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C1AC" w14:textId="77777777" w:rsidR="00022744" w:rsidRPr="004B2AC4" w:rsidRDefault="00022744">
      <w:r w:rsidRPr="004B2AC4">
        <w:separator/>
      </w:r>
    </w:p>
  </w:footnote>
  <w:footnote w:type="continuationSeparator" w:id="0">
    <w:p w14:paraId="0FC8ECD7" w14:textId="77777777" w:rsidR="00022744" w:rsidRPr="004B2AC4" w:rsidRDefault="00022744">
      <w:r w:rsidRPr="004B2AC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ENVI"/>
    <w:docVar w:name="COMKEY" w:val="IMCO"/>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3\fbidi \froman\fcharset238\fprq2 Times New Roman CE;}_x000d__x000a_{\f304\fbidi \froman\fcharset204\fprq2 Times New Roman Cyr;}{\f306\fbidi \froman\fcharset161\fprq2 Times New Roman Greek;}{\f307\fbidi \froman\fcharset162\fprq2 Times New Roman Tur;}{\f308\fbidi \froman\fcharset177\fprq2 Times New Roman (Hebrew);}_x000d__x000a_{\f309\fbidi \froman\fcharset178\fprq2 Times New Roman (Arabic);}{\f310\fbidi \froman\fcharset186\fprq2 Times New Roman Baltic;}{\f311\fbidi \froman\fcharset163\fprq2 Times New Roman (Vietnamese);}{\f643\fbidi \froman\fcharset238\fprq2 Cambria Math CE;}_x000d__x000a_{\f644\fbidi \froman\fcharset204\fprq2 Cambria Math Cyr;}{\f646\fbidi \froman\fcharset161\fprq2 Cambria Math Greek;}{\f647\fbidi \froman\fcharset162\fprq2 Cambria Math Tur;}{\f650\fbidi \froman\fcharset186\fprq2 Cambria Math Baltic;}_x000d__x000a_{\f65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855049 HideTWBInt;}}{\*\rsidtbl \rsid24658\rsid735077\rsid1388386\rsid2892074\rsid4666813\rsid4855049\rsid6641733\rsid9636012\rsid11215221\rsid12154954\rsid14424199\rsid15204470\rsid15285974\rsid15950462\rsid16324206_x000d__x000a_\rsid16662270}{\mmathPr\mmathFont34\mbrkBin0\mbrkBinSub0\msmallFrac0\mdispDef1\mlMargin0\mrMargin0\mdefJc1\mwrapIndent1440\mintLim0\mnaryLim1}{\info{\author POURCEAU Julia}{\operator POURCEAU Julia}{\creatim\yr2018\mo5\dy17\hr10\min52}_x000d__x000a_{\revtim\yr2018\mo5\dy17\hr10\min52}{\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55049\utinl \fet0{\*\wgrffmtfilter 013f}\ilfomacatclnup0{\*\template D:\\USERS\\jmalev\\AppData\\Local\\Temp\\Blank1.dot}{\*\ftnsep \ltrpar \pard\plain \ltrpar_x000d__x000a_\ql \li0\ri0\widctlpar\wrapdefault\aspalpha\aspnum\faauto\adjustright\rin0\lin0\itap0 \rtlch\fcs1 \af0\afs20\alang1025 \ltrch\fcs0 \fs24\lang2057\langfe2057\cgrid\langnp2057\langfenp2057 {\rtlch\fcs1 \af0 \ltrch\fcs0 \insrsid1388386 \chftnsep _x000d__x000a_\par }}{\*\ftnsepc \ltrpar \pard\plain \ltrpar\ql \li0\ri0\widctlpar\wrapdefault\aspalpha\aspnum\faauto\adjustright\rin0\lin0\itap0 \rtlch\fcs1 \af0\afs20\alang1025 \ltrch\fcs0 \fs24\lang2057\langfe2057\cgrid\langnp2057\langfenp2057 {\rtlch\fcs1 \af0 _x000d__x000a_\ltrch\fcs0 \insrsid1388386 \chftnsepc _x000d__x000a_\par }}{\*\aftnsep \ltrpar \pard\plain \ltrpar\ql \li0\ri0\widctlpar\wrapdefault\aspalpha\aspnum\faauto\adjustright\rin0\lin0\itap0 \rtlch\fcs1 \af0\afs20\alang1025 \ltrch\fcs0 \fs24\lang2057\langfe2057\cgrid\langnp2057\langfenp2057 {\rtlch\fcs1 \af0 _x000d__x000a_\ltrch\fcs0 \insrsid1388386 \chftnsep _x000d__x000a_\par }}{\*\aftnsepc \ltrpar \pard\plain \ltrpar\ql \li0\ri0\widctlpar\wrapdefault\aspalpha\aspnum\faauto\adjustright\rin0\lin0\itap0 \rtlch\fcs1 \af0\afs20\alang1025 \ltrch\fcs0 \fs24\lang2057\langfe2057\cgrid\langnp2057\langfenp2057 {\rtlch\fcs1 \af0 _x000d__x000a_\ltrch\fcs0 \insrsid138838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4855049\charrsid9263020 {\*\bkmkstart ReplaceBookmark}#}{\rtlch\fcs1 \af0 \ltrch\fcs0 \cs15\v\cf15\insrsid4855049\charrsid9263020 &gt;&gt;&gt;CVAR@@AmendA}{\rtlch\fcs1 \af0 \ltrch\fcs0 \insrsid4855049\charrsid926302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6_x000d__x000a_4f66bce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95190 HideTWBExt;}{\s16\ql \li0\ri0\sa120\nowidctlpar\wrapdefault\aspalpha\aspnum\faauto\adjustright\rin0\lin0\itap0 \rtlch\fcs1 \af0\afs20\alang1025 \ltrch\fcs0 _x000d__x000a_\fs24\lang2057\langfe2057\cgrid\langnp2057\langfenp2057 \sbasedon0 \snext16 \slink17 \spriority0 \styrsid7095190 Normal6;}{\*\cs17 \additive \fs24 \slink16 \slocked \spriority0 \styrsid7095190 Normal6 Char;}{_x000d__x000a_\s18\ql \li0\ri0\nowidctlpar\wrapdefault\aspalpha\aspnum\faauto\adjustright\rin0\lin0\itap0 \rtlch\fcs1 \af0\afs20\alang1025 \ltrch\fcs0 \b\fs24\lang2057\langfe2057\cgrid\langnp2057\langfenp2057 \sbasedon0 \snext18 \slink19 \spriority0 \styrsid7095190 _x000d__x000a_NormalBold;}{\*\cs19 \additive \b\fs24 \slink18 \slocked \spriority0 \styrsid7095190 NormalBold Char;}{\s20\ql \li0\ri0\sa240\nowidctlpar\wrapdefault\aspalpha\aspnum\faauto\adjustright\rin0\lin0\itap0 \rtlch\fcs1 \af0\afs20\alang1025 \ltrch\fcs0 _x000d__x000a_\i\fs24\lang2057\langfe2057\cgrid\langnp2057\langfenp2057 \sbasedon0 \snext20 \spriority0 \styrsid7095190 Normal12Italic;}{\*\cs21 \additive \v\cf15 \spriority0 \styrsid7095190 HideTWBInt;}{_x000d__x000a_\s22\qc \li0\ri0\sb240\sa240\keepn\nowidctlpar\wrapdefault\aspalpha\aspnum\faauto\adjustright\rin0\lin0\itap0 \rtlch\fcs1 \af0\afs20\alang1025 \ltrch\fcs0 \i\fs24\lang2057\langfe2057\cgrid\langnp2057\langfenp2057 _x000d__x000a_\sbasedon0 \snext0 \spriority0 \styrsid7095190 JustificationTitle;}{\s23\qr \li0\ri0\sb240\sa240\nowidctlpar\wrapdefault\aspalpha\aspnum\faauto\adjustright\rin0\lin0\itap0 \rtlch\fcs1 \af0\afs20\alang1025 \ltrch\fcs0 _x000d__x000a_\fs24\lang1024\langfe1024\cgrid\noproof\langnp2057\langfenp2057 \sbasedon0 \snext23 \spriority0 \styrsid7095190 Olang;}{\s24\qc \li0\ri0\sa240\nowidctlpar\wrapdefault\aspalpha\aspnum\faauto\adjustright\rin0\lin0\itap0 \rtlch\fcs1 \af0\afs20\alang1025 _x000d__x000a_\ltrch\fcs0 \i\fs24\lang2057\langfe2057\cgrid\langnp2057\langfenp2057 \sbasedon0 \snext24 \spriority0 \styrsid709519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7095190 AMNumberTabs;}{\s26\ql \li0\ri0\sb240\nowidctlpar\wrapdefault\aspalpha\aspnum\faauto\adjustright\rin0\lin0\itap0 \rtlch\fcs1 _x000d__x000a_\af0\afs20\alang1025 \ltrch\fcs0 \b\fs24\lang2057\langfe2057\cgrid\langnp2057\langfenp2057 \sbasedon0 \snext26 \spriority0 \styrsid7095190 NormalBold12b;}}{\*\rsidtbl \rsid24658\rsid735077\rsid2892074\rsid4666813\rsid6101109\rsid6641733\rsid7095190_x000d__x000a_\rsid9636012\rsid11215221\rsid12154954\rsid14424199\rsid15204470\rsid15285974\rsid15950462\rsid16324206\rsid16662270}{\mmathPr\mmathFont34\mbrkBin0\mbrkBinSub0\msmallFrac0\mdispDef1\mlMargin0\mrMargin0\mdefJc1\mwrapIndent1440\mintLim0\mnaryLim1}{\info_x000d__x000a_{\author POURCEAU Julia}{\operator POURCEAU Julia}{\creatim\yr2018\mo5\dy17\hr10\min36}{\revtim\yr2018\mo5\dy17\hr10\min36}{\version1}{\edmins0}{\nofpages1}{\nofwords31}{\nofchars346}{\*\company European Parliament}{\nofcharsws34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95190\utinl \fet0{\*\wgrffmtfilter 013f}\ilfomacatclnup0{\*\template D:\\USERS\\jmalev\\AppData\\Local\\Temp\\Blank1.dot}{\*\ftnsep \ltrpar \pard\plain \ltrpar_x000d__x000a_\ql \li0\ri0\widctlpar\wrapdefault\aspalpha\aspnum\faauto\adjustright\rin0\lin0\itap0 \rtlch\fcs1 \af0\afs20\alang1025 \ltrch\fcs0 \fs24\lang2057\langfe2057\cgrid\langnp2057\langfenp2057 {\rtlch\fcs1 \af0 \ltrch\fcs0 \insrsid6101109 \chftnsep _x000d__x000a_\par }}{\*\ftnsepc \ltrpar \pard\plain \ltrpar\ql \li0\ri0\widctlpar\wrapdefault\aspalpha\aspnum\faauto\adjustright\rin0\lin0\itap0 \rtlch\fcs1 \af0\afs20\alang1025 \ltrch\fcs0 \fs24\lang2057\langfe2057\cgrid\langnp2057\langfenp2057 {\rtlch\fcs1 \af0 _x000d__x000a_\ltrch\fcs0 \insrsid6101109 \chftnsepc _x000d__x000a_\par }}{\*\aftnsep \ltrpar \pard\plain \ltrpar\ql \li0\ri0\widctlpar\wrapdefault\aspalpha\aspnum\faauto\adjustright\rin0\lin0\itap0 \rtlch\fcs1 \af0\afs20\alang1025 \ltrch\fcs0 \fs24\lang2057\langfe2057\cgrid\langnp2057\langfenp2057 {\rtlch\fcs1 \af0 _x000d__x000a_\ltrch\fcs0 \insrsid6101109 \chftnsep _x000d__x000a_\par }}{\*\aftnsepc \ltrpar \pard\plain \ltrpar\ql \li0\ri0\widctlpar\wrapdefault\aspalpha\aspnum\faauto\adjustright\rin0\lin0\itap0 \rtlch\fcs1 \af0\afs20\alang1025 \ltrch\fcs0 \fs24\lang2057\langfe2057\cgrid\langnp2057\langfenp2057 {\rtlch\fcs1 \af0 _x000d__x000a_\ltrch\fcs0 \insrsid61011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095190\charrsid9263020 {\*\bkmkstart restartA}&lt;AmendA&gt;}{_x000d__x000a_\rtlch\fcs1 \af0 \ltrch\fcs0 \insrsid7095190\charrsid9263020 Amendment\tab \tab }{\rtlch\fcs1 \af0 \ltrch\fcs0 \cs15\b0\v\f1\fs20\cf9\insrsid7095190\charrsid9263020 &lt;NumAmA&gt;}{\rtlch\fcs1 \af0 \ltrch\fcs0 \insrsid7095190\charrsid9263020 #}{\rtlch\fcs1 _x000d__x000a_\af0 \ltrch\fcs0 \cs21\v\cf15\insrsid7095190\charrsid9263020 ENMIENDA@NRAM@}{\rtlch\fcs1 \af0 \ltrch\fcs0 \insrsid7095190\charrsid9263020 #}{\rtlch\fcs1 \af0 \ltrch\fcs0 \cs15\b0\v\f1\fs20\cf9\insrsid7095190\charrsid9263020 &lt;/NumAmA&gt;}{\rtlch\fcs1 \af0 _x000d__x000a_\ltrch\fcs0 \insrsid7095190\charrsid9263020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7095190\charrsid9263020 &lt;DocAmend&gt;}{\rtlch\fcs1 \af0 \ltrch\fcs0 \insrsid7095190\charrsid9263020 Draft legislative resolution}{\rtlch\fcs1 \af0 \ltrch\fcs0 _x000d__x000a_\cs15\b0\v\f1\fs20\cf9\insrsid7095190\charrsid9263020 &lt;/DocAmend&gt;}{\rtlch\fcs1 \af0 \ltrch\fcs0 \insrsid7095190\charrsid9263020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7095190\charrsid9263020 &lt;Article&gt;}{\rtlch\fcs1 \af0 \ltrch\fcs0 \cf10\insrsid7095190\charrsid9263020 \u9668\'3f}{\rtlch\fcs1 \af0 \ltrch\fcs0 \insrsid7095190\charrsid9263020 #}{\rtlch\fcs1 \af0 \ltrch\fcs0 _x000d__x000a_\cs21\v\cf15\insrsid7095190\charrsid9263020 TVTRESPART@RESPART@}{\rtlch\fcs1 \af0 \ltrch\fcs0 \insrsid7095190\charrsid9263020 #}{\rtlch\fcs1 \af0 \ltrch\fcs0 \cf10\insrsid7095190\charrsid9263020 \u9658\'3f}{\rtlch\fcs1 \af0 \ltrch\fcs0 _x000d__x000a_\cs15\b0\v\f1\fs20\cf9\insrsid7095190\charrsid9263020 &lt;/Article&gt;}{\rtlch\fcs1 \af0 \ltrch\fcs0 \cs19\b0\insrsid7095190\charrsid9263020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095190\charrsid9263020 \cell }\pard \ltrpar\ql \li0\ri0\widctlpar\intbl\wrapdefault\aspalpha\aspnum\faauto\adjustright\rin0\lin0 {\rtlch\fcs1 \af0 \ltrch\fcs0 _x000d__x000a_\insrsid7095190\charrsid9263020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7095190\charrsid9263020 Draft legislative resolution\cell Amendment\cell }\pard\plain \ltrpar_x000d__x000a_\ql \li0\ri0\widctlpar\intbl\wrapdefault\aspalpha\aspnum\faauto\adjustright\rin0\lin0 \rtlch\fcs1 \af0\afs20\alang1025 \ltrch\fcs0 \fs24\lang2057\langfe2057\cgrid\langnp2057\langfenp2057 {\rtlch\fcs1 \af0 \ltrch\fcs0 \insrsid7095190\charrsid9263020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095190\charrsid9263020 ##\cell ##}{\rtlch\fcs1 \af0\afs24 \ltrch\fcs0 \insrsid7095190\charrsid9263020 \cell }\pard\plain \ltrpar\ql \li0\ri0\widctlpar\intbl\wrapdefault\aspalpha\aspnum\faauto\adjustright\rin0\lin0 \rtlch\fcs1 _x000d__x000a_\af0\afs20\alang1025 \ltrch\fcs0 \fs24\lang2057\langfe2057\cgrid\langnp2057\langfenp2057 {\rtlch\fcs1 \af0 \ltrch\fcs0 \insrsid7095190\charrsid9263020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7095190\charrsid9263020 Or. }{\rtlch\fcs1 \af0 \ltrch\fcs0 \cs15\v\f1\fs20\cf9\noproof0\insrsid7095190\charrsid9263020 &lt;Original&gt;}{\rtlch\fcs1 \af0 \ltrch\fcs0 \noproof0\insrsid7095190\charrsid9263020 #}{\rtlch\fcs1 \af0 _x000d__x000a_\ltrch\fcs0 \cs21\v\cf15\noproof0\insrsid7095190\charrsid9263020 MNU[ORLANGONE][ORLANGMORE]@CHOICE@ORLANGMNU}{\rtlch\fcs1 \af0 \ltrch\fcs0 \noproof0\insrsid7095190\charrsid9263020 #}{\rtlch\fcs1 \af0 \ltrch\fcs0 _x000d__x000a_\cs15\v\f1\fs20\cf9\noproof0\insrsid7095190\charrsid9263020 &lt;/Original&gt;}{\rtlch\fcs1 \af0 \ltrch\fcs0 \noproof0\insrsid7095190\charrsid9263020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7095190\charrsid9263020 &lt;TitreJust&gt;}{\rtlch\fcs1 \af0 \ltrch\fcs0 \insrsid7095190\charrsid9263020 Justification}{\rtlch\fcs1 \af0 \ltrch\fcs0 \cs15\i0\v\f1\fs20\cf9\insrsid7095190\charrsid9263020 _x000d__x000a_&lt;/TitreJust&gt;}{\rtlch\fcs1 \af0 \ltrch\fcs0 \insrsid7095190\charrsid9263020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7095190\charrsid9263020 &lt;OptDelPrev&gt;}{\rtlch\fcs1 \af0 \ltrch\fcs0 \insrsid7095190\charrsid9263020 #}{\rtlch\fcs1 \af0 \ltrch\fcs0 \cs21\v\cf15\insrsid7095190\charrsid9263020 _x000d__x000a_MNU[TEXTJUSTYES][TEXTJUSTNO]@CHOICE@}{\rtlch\fcs1 \af0 \ltrch\fcs0 \insrsid7095190\charrsid9263020 #}{\rtlch\fcs1 \af0 \ltrch\fcs0 \cs15\i0\v\f1\fs20\cf9\insrsid7095190\charrsid9263020 &lt;/OptDelPrev&gt;}{\rtlch\fcs1 \af0 \ltrch\fcs0 _x000d__x000a_\insrsid7095190\charrsid9263020 _x000d__x000a_\par }\pard\plain \ltrpar\ql \li0\ri0\widctlpar\wrapdefault\aspalpha\aspnum\faauto\adjustright\rin0\lin0\itap0\pararsid16324206 \rtlch\fcs1 \af0\afs20\alang1025 \ltrch\fcs0 \fs24\lang2057\langfe2057\cgrid\langnp2057\langfenp2057 {\rtlch\fcs1 \af0 \ltrch\fcs0 _x000d__x000a_\cs15\v\f1\fs20\cf9\insrsid7095190\charrsid926302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3_x000d__x000a_3e22bae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3489920\rsid4666813\rsid6641733\rsid9636012\rsid11215221\rsid12154954\rsid14424199\rsid15204470\rsid15285974\rsid15682339\rsid15950462\rsid16324206\rsid16662270}{\mmathPr\mmathFont34\mbrkBin0\mbrkBinSub0_x000d__x000a_\msmallFrac0\mdispDef1\mlMargin0\mrMargin0\mdefJc1\mwrapIndent1440\mintLim0\mnaryLim1}{\info{\author POURCEAU Julia}{\operator POURCEAU Julia}{\creatim\yr2018\mo7\dy10\hr10\min55}{\revtim\yr2018\mo7\dy10\hr10\min55}{\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89920\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15682339 \chftnsep _x000d__x000a_\par }}{\*\ftnsepc \ltrpar \pard\plain \ltrpar\ql \li0\ri0\widctlpar\wrapdefault\aspalpha\aspnum\faauto\adjustright\rin0\lin0\itap0 \rtlch\fcs1 \af0\afs20\alang1025 \ltrch\fcs0 \fs24\lang2057\langfe2057\cgrid\langnp2057\langfenp2057 {\rtlch\fcs1 \af0 _x000d__x000a_\ltrch\fcs0 \insrsid15682339 \chftnsepc _x000d__x000a_\par }}{\*\aftnsep \ltrpar \pard\plain \ltrpar\ql \li0\ri0\widctlpar\wrapdefault\aspalpha\aspnum\faauto\adjustright\rin0\lin0\itap0 \rtlch\fcs1 \af0\afs20\alang1025 \ltrch\fcs0 \fs24\lang2057\langfe2057\cgrid\langnp2057\langfenp2057 {\rtlch\fcs1 \af0 _x000d__x000a_\ltrch\fcs0 \insrsid15682339 \chftnsep _x000d__x000a_\par }}{\*\aftnsepc \ltrpar \pard\plain \ltrpar\ql \li0\ri0\widctlpar\wrapdefault\aspalpha\aspnum\faauto\adjustright\rin0\lin0\itap0 \rtlch\fcs1 \af0\afs20\alang1025 \ltrch\fcs0 \fs24\lang2057\langfe2057\cgrid\langnp2057\langfenp2057 {\rtlch\fcs1 \af0 _x000d__x000a_\ltrch\fcs0 \insrsid156823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489920 \rtlch\fcs1 \af0\afs20\alang1025 \ltrch\fcs0 \fs24\lang2057\langfe2057\cgrid\langnp2057\langfenp2057 {\rtlch\fcs1 \af0 \ltrch\fcs0 \insrsid3489920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1_x000d__x000a_ccc62b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05804 HideTWBExt;}{\s16\ql \li0\ri0\sa120\nowidctlpar\wrapdefault\aspalpha\aspnum\faauto\adjustright\rin0\lin0\itap0 \rtlch\fcs1 \af0\afs20\alang1025 \ltrch\fcs0 _x000d__x000a_\fs24\lang2057\langfe2057\cgrid\langnp2057\langfenp2057 \sbasedon0 \snext16 \slink17 \spriority0 \styrsid8005804 Normal6;}{\*\cs17 \additive \fs24 \slink16 \slocked \spriority0 \styrsid8005804 Normal6 Char;}{_x000d__x000a_\s18\ql \li0\ri0\nowidctlpar\wrapdefault\aspalpha\aspnum\faauto\adjustright\rin0\lin0\itap0 \rtlch\fcs1 \af0\afs20\alang1025 \ltrch\fcs0 \b\fs24\lang2057\langfe2057\cgrid\langnp2057\langfenp2057 \sbasedon0 \snext18 \slink19 \spriority0 \styrsid8005804 _x000d__x000a_NormalBold;}{\*\cs19 \additive \b\fs24 \slink18 \slocked \spriority0 \styrsid8005804 NormalBold Char;}{\s20\ql \li0\ri0\sa240\nowidctlpar\wrapdefault\aspalpha\aspnum\faauto\adjustright\rin0\lin0\itap0 \rtlch\fcs1 \af0\afs20\alang1025 \ltrch\fcs0 _x000d__x000a_\i\fs24\lang2057\langfe2057\cgrid\langnp2057\langfenp2057 \sbasedon0 \snext20 \spriority0 \styrsid8005804 Normal12Italic;}{\s21\qc \li0\ri0\sb240\nowidctlpar\wrapdefault\aspalpha\aspnum\faauto\adjustright\rin0\lin0\itap0 \rtlch\fcs1 \af0\afs20\alang1025 _x000d__x000a_\ltrch\fcs0 \i\fs24\lang2057\langfe2057\cgrid\langnp2057\langfenp2057 \sbasedon0 \snext21 \spriority0 \styrsid8005804 CrossRef;}{\*\cs22 \additive \v\cf15 \spriority0 \styrsid8005804 HideTWBInt;}{_x000d__x000a_\s23\qc \li0\ri0\sb240\sa240\keepn\nowidctlpar\wrapdefault\aspalpha\aspnum\faauto\adjustright\rin0\lin0\itap0 \rtlch\fcs1 \af0\afs20\alang1025 \ltrch\fcs0 \i\fs24\lang2057\langfe2057\cgrid\langnp2057\langfenp2057 _x000d__x000a_\sbasedon0 \snext0 \spriority0 \styrsid8005804 JustificationTitle;}{\s24\qr \li0\ri0\sb240\sa240\nowidctlpar\wrapdefault\aspalpha\aspnum\faauto\adjustright\rin0\lin0\itap0 \rtlch\fcs1 \af0\afs20\alang1025 \ltrch\fcs0 _x000d__x000a_\fs24\lang1024\langfe1024\cgrid\noproof\langnp2057\langfenp2057 \sbasedon0 \snext24 \spriority0 \styrsid8005804 Olang;}{\s25\qc \li0\ri0\sa240\nowidctlpar\wrapdefault\aspalpha\aspnum\faauto\adjustright\rin0\lin0\itap0 \rtlch\fcs1 \af0\afs20\alang1025 _x000d__x000a_\ltrch\fcs0 \i\fs24\lang2057\langfe2057\cgrid\langnp2057\langfenp2057 \sbasedon0 \snext25 \spriority0 \styrsid800580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005804 AMNumberTabs;}{\s27\ql \li0\ri0\sb240\nowidctlpar\wrapdefault\aspalpha\aspnum\faauto\adjustright\rin0\lin0\itap0 \rtlch\fcs1 _x000d__x000a_\af0\afs20\alang1025 \ltrch\fcs0 \b\fs24\lang2057\langfe2057\cgrid\langnp2057\langfenp2057 \sbasedon0 \snext27 \spriority0 \styrsid8005804 NormalBold12b;}}{\*\rsidtbl \rsid24658\rsid735077\rsid2892074\rsid4666813\rsid6641733\rsid8005804\rsid8913778_x000d__x000a_\rsid9636012\rsid11215221\rsid12154954\rsid14424199\rsid15204470\rsid15285974\rsid15950462\rsid16324206\rsid16662270}{\mmathPr\mmathFont34\mbrkBin0\mbrkBinSub0\msmallFrac0\mdispDef1\mlMargin0\mrMargin0\mdefJc1\mwrapIndent1440\mintLim0\mnaryLim1}{\info_x000d__x000a_{\author POURCEAU Julia}{\operator POURCEAU Julia}{\creatim\yr2018\mo5\dy17\hr10\min36}{\revtim\yr2018\mo5\dy17\hr10\min36}{\version1}{\edmins0}{\nofpages1}{\nofwords60}{\nofchars660}{\*\company European Parliament}{\nofcharsws665}{\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05804\utinl \fet0{\*\wgrffmtfilter 013f}\ilfomacatclnup0{\*\template D:\\USERS\\jmalev\\AppData\\Local\\Temp\\Blank1.dot}{\*\ftnsep \ltrpar \pard\plain \ltrpar_x000d__x000a_\ql \li0\ri0\widctlpar\wrapdefault\aspalpha\aspnum\faauto\adjustright\rin0\lin0\itap0 \rtlch\fcs1 \af0\afs20\alang1025 \ltrch\fcs0 \fs24\lang2057\langfe2057\cgrid\langnp2057\langfenp2057 {\rtlch\fcs1 \af0 \ltrch\fcs0 \insrsid8913778 \chftnsep _x000d__x000a_\par }}{\*\ftnsepc \ltrpar \pard\plain \ltrpar\ql \li0\ri0\widctlpar\wrapdefault\aspalpha\aspnum\faauto\adjustright\rin0\lin0\itap0 \rtlch\fcs1 \af0\afs20\alang1025 \ltrch\fcs0 \fs24\lang2057\langfe2057\cgrid\langnp2057\langfenp2057 {\rtlch\fcs1 \af0 _x000d__x000a_\ltrch\fcs0 \insrsid8913778 \chftnsepc _x000d__x000a_\par }}{\*\aftnsep \ltrpar \pard\plain \ltrpar\ql \li0\ri0\widctlpar\wrapdefault\aspalpha\aspnum\faauto\adjustright\rin0\lin0\itap0 \rtlch\fcs1 \af0\afs20\alang1025 \ltrch\fcs0 \fs24\lang2057\langfe2057\cgrid\langnp2057\langfenp2057 {\rtlch\fcs1 \af0 _x000d__x000a_\ltrch\fcs0 \insrsid8913778 \chftnsep _x000d__x000a_\par }}{\*\aftnsepc \ltrpar \pard\plain \ltrpar\ql \li0\ri0\widctlpar\wrapdefault\aspalpha\aspnum\faauto\adjustright\rin0\lin0\itap0 \rtlch\fcs1 \af0\afs20\alang1025 \ltrch\fcs0 \fs24\lang2057\langfe2057\cgrid\langnp2057\langfenp2057 {\rtlch\fcs1 \af0 _x000d__x000a_\ltrch\fcs0 \insrsid89137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8005804\charrsid9263020 {\*\bkmkstart restartB}&lt;AmendB&gt;}{_x000d__x000a_\rtlch\fcs1 \af0 \ltrch\fcs0 \insrsid8005804\charrsid9263020 Amendment\tab \tab }{\rtlch\fcs1 \af0 \ltrch\fcs0 \cs15\b0\v\f1\fs20\cf9\insrsid8005804\charrsid9263020 &lt;NumAmB&gt;}{\rtlch\fcs1 \af0 \ltrch\fcs0 \insrsid8005804\charrsid9263020 #}{\rtlch\fcs1 _x000d__x000a_\af0 \ltrch\fcs0 \cs22\v\cf15\insrsid8005804\charrsid9263020 ENMIENDA@NRAM@}{\rtlch\fcs1 \af0 \ltrch\fcs0 \insrsid8005804\charrsid9263020 #}{\rtlch\fcs1 \af0 \ltrch\fcs0 \cs15\b0\v\f1\fs20\cf9\insrsid8005804\charrsid9263020 &lt;/NumAmB&gt;}{\rtlch\fcs1 \af0 _x000d__x000a_\ltrch\fcs0 \insrsid8005804\charrsid9263020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8005804\charrsid9263020 &lt;DocAmend&gt;}{\rtlch\fcs1 \af0 \ltrch\fcs0 \insrsid8005804\charrsid9263020 #}{\rtlch\fcs1 \af0 \ltrch\fcs0 \cs22\v\cf15\insrsid8005804\charrsid9263020 _x000d__x000a_MNU[OPTPROPOSALCOD][OPTPROPOSALCNS][OPTPROPOSALNLE]@CHOICE@CODEMNU}{\rtlch\fcs1 \af0 \ltrch\fcs0 \insrsid8005804\charrsid9263020 ##}{\rtlch\fcs1 \af0 \ltrch\fcs0 \cs22\v\cf15\insrsid8005804\charrsid9263020 MNU[AMACTYES][NOTAPP]@CHOICE@AMACTMNU}{_x000d__x000a_\rtlch\fcs1 \af0 \ltrch\fcs0 \insrsid8005804\charrsid9263020 #}{\rtlch\fcs1 \af0 \ltrch\fcs0 \cs15\b0\v\f1\fs20\cf9\insrsid8005804\charrsid9263020 &lt;/DocAmend&gt;}{\rtlch\fcs1 \af0 \ltrch\fcs0 \insrsid8005804\charrsid9263020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8005804\charrsid9263020 &lt;Article&gt;}{\rtlch\fcs1 \af0 \ltrch\fcs0 \insrsid8005804\charrsid9263020 #}{\rtlch\fcs1 \af0 \ltrch\fcs0 \cs22\v\cf15\insrsid8005804\charrsid9263020 MNU[AMACTPARTYES][AMAC_x000d__x000a_TPARTNO]@CHOICE@AMACTMNU}{\rtlch\fcs1 \af0 \ltrch\fcs0 \insrsid8005804\charrsid9263020 #}{\rtlch\fcs1 \af0 \ltrch\fcs0 \cs15\b0\v\f1\fs20\cf9\insrsid8005804\charrsid9263020 &lt;/Article&gt;}{\rtlch\fcs1 \af0 \ltrch\fcs0 \insrsid8005804\charrsid9263020 _x000d__x000a_\par }\pard\plain \ltrpar\ql \li0\ri0\keepn\widctlpar\wrapdefault\aspalpha\aspnum\faauto\adjustright\rin0\lin0\itap0\pararsid14374628 \rtlch\fcs1 \af0\afs20\alang1025 \ltrch\fcs0 \fs24\lang2057\langfe2057\cgrid\langnp2057\langfenp2057 {\rtlch\fcs1 \af0 _x000d__x000a_\ltrch\fcs0 \cs15\v\f1\fs20\cf9\insrsid8005804\charrsid9263020 &lt;DocAmend2&gt;&lt;OptDel&gt;}{\rtlch\fcs1 \af0 \ltrch\fcs0 \insrsid8005804\charrsid9263020 #}{\rtlch\fcs1 \af0 \ltrch\fcs0 \cs22\v\cf15\insrsid8005804\charrsid9263020 _x000d__x000a_MNU[OPTNRACTYES][NOTAPP]@CHOICE@AMACTMNU}{\rtlch\fcs1 \af0 \ltrch\fcs0 \insrsid8005804\charrsid9263020 #}{\rtlch\fcs1 \af0 \ltrch\fcs0 \cs15\v\f1\fs20\cf9\insrsid8005804\charrsid9263020 &lt;/OptDel&gt;&lt;/DocAmend2&gt;}{\rtlch\fcs1 \af0 \ltrch\fcs0 _x000d__x000a_\insrsid8005804\charrsid9263020 _x000d__x000a_\par }\pard \ltrpar\ql \li0\ri0\widctlpar\wrapdefault\aspalpha\aspnum\faauto\adjustright\rin0\lin0\itap0\pararsid14374628 {\rtlch\fcs1 \af0 \ltrch\fcs0 \cs15\v\f1\fs20\cf9\insrsid8005804\charrsid9263020 &lt;Article2&gt;&lt;OptDel&gt;}{\rtlch\fcs1 \af0 \ltrch\fcs0 _x000d__x000a_\insrsid8005804\charrsid9263020 #}{\rtlch\fcs1 \af0 \ltrch\fcs0 \cs22\v\cf15\insrsid8005804\charrsid9263020 MNU[OPTACTPARTYES][NOTAPP]@CHOICE@AMACTMNU}{\rtlch\fcs1 \af0 \ltrch\fcs0 \insrsid8005804\charrsid9263020 #}{\rtlch\fcs1 \af0 \ltrch\fcs0 _x000d__x000a_\cs15\v\f1\fs20\cf9\insrsid8005804\charrsid9263020 &lt;/OptDel&gt;&lt;/Article2&gt;}{\rtlch\fcs1 \af0 \ltrch\fcs0 \insrsid8005804\charrsid926302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8005804\charrsid9263020 _x000d__x000a_\cell }\pard \ltrpar\ql \li0\ri0\widctlpar\intbl\wrapdefault\aspalpha\aspnum\faauto\adjustright\rin0\lin0 {\rtlch\fcs1 \af0 \ltrch\fcs0 \insrsid8005804\charrsid9263020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8005804\charrsid9263020 #}{\rtlch\fcs1 \af0 \ltrch\fcs0 \cs22\v\cf15\insrsid8005804\charrsid9263020 MNU[OPTLEFTAMACT][LEFTPROP]@CHOICE@AMACTMNU}{\rtlch\fcs1 \af0 \ltrch\fcs0 \insrsid8005804\charrsid9263020 #\cell _x000d__x000a_Amendment\cell }\pard\plain \ltrpar\ql \li0\ri0\widctlpar\intbl\wrapdefault\aspalpha\aspnum\faauto\adjustright\rin0\lin0 \rtlch\fcs1 \af0\afs20\alang1025 \ltrch\fcs0 \fs24\lang2057\langfe2057\cgrid\langnp2057\langfenp2057 {\rtlch\fcs1 \af0 \ltrch\fcs0 _x000d__x000a_\insrsid8005804\charrsid9263020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8005804\charrsid9263020 ##\cell ##}{\rtlch\fcs1 \af0\afs24 \ltrch\fcs0 \insrsid8005804\charrsid9263020 \cell }\pard\plain \ltrpar\ql \li0\ri0\widctlpar\intbl\wrapdefault\aspalpha\aspnum\faauto\adjustright\rin0\lin0 \rtlch\fcs1 _x000d__x000a_\af0\afs20\alang1025 \ltrch\fcs0 \fs24\lang2057\langfe2057\cgrid\langnp2057\langfenp2057 {\rtlch\fcs1 \af0 \ltrch\fcs0 \insrsid8005804\charrsid9263020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8005804\charrsid9263020 Or. }{\rtlch\fcs1 \af0 \ltrch\fcs0 \cs15\v\f1\fs20\cf9\noproof0\insrsid8005804\charrsid9263020 &lt;Original&gt;}{\rtlch\fcs1 \af0 \ltrch\fcs0 \noproof0\insrsid8005804\charrsid9263020 #}{\rtlch\fcs1 \af0 _x000d__x000a_\ltrch\fcs0 \cs22\v\cf15\noproof0\insrsid8005804\charrsid9263020 MNU[ORLANGONE][ORLANGMORE]@CHOICE@ORLANGMNU}{\rtlch\fcs1 \af0 \ltrch\fcs0 \noproof0\insrsid8005804\charrsid9263020 #}{\rtlch\fcs1 \af0 \ltrch\fcs0 _x000d__x000a_\cs15\v\f1\fs20\cf9\noproof0\insrsid8005804\charrsid9263020 &lt;/Original&gt;}{\rtlch\fcs1 \af0 \ltrch\fcs0 \noproof0\insrsid8005804\charrsid9263020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8005804\charrsid9263020 &lt;OptDel&gt;}{\rtlch\fcs1 \af0 \ltrch\fcs0 \insrsid8005804\charrsid9263020 #}{\rtlch\fcs1 \af0 \ltrch\fcs0 \cs22\v\cf15\insrsid8005804\charrsid9263020 MNU[CROSSREFNO][CROSSREFYES]@CHOICE@}_x000d__x000a_{\rtlch\fcs1 \af0 \ltrch\fcs0 \insrsid8005804\charrsid9263020 #}{\rtlch\fcs1 \af0 \ltrch\fcs0 \cs15\i0\v\f1\fs20\cf9\insrsid8005804\charrsid9263020 &lt;/OptDel&gt;}{\rtlch\fcs1 \af0 \ltrch\fcs0 \insrsid8005804\charrsid9263020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8005804\charrsid9263020 &lt;TitreJust&gt;}{\rtlch\fcs1 \af0 \ltrch\fcs0 \insrsid8005804\charrsid9263020 Justification}{\rtlch\fcs1 \af0 \ltrch\fcs0 \cs15\i0\v\f1\fs20\cf9\insrsid8005804\charrsid9263020 _x000d__x000a_&lt;/TitreJust&gt;}{\rtlch\fcs1 \af0 \ltrch\fcs0 \insrsid8005804\charrsid9263020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8005804\charrsid9263020 &lt;OptDelPrev&gt;}{\rtlch\fcs1 \af0 \ltrch\fcs0 \insrsid8005804\charrsid9263020 #}{\rtlch\fcs1 \af0 \ltrch\fcs0 \cs22\v\cf15\insrsid8005804\charrsid9263020 _x000d__x000a_MNU[TEXTJUSTYES][TEXTJUSTNO]@CHOICE@}{\rtlch\fcs1 \af0 \ltrch\fcs0 \insrsid8005804\charrsid9263020 #}{\rtlch\fcs1 \af0 \ltrch\fcs0 \cs15\i0\v\f1\fs20\cf9\insrsid8005804\charrsid9263020 &lt;/OptDelPrev&gt;}{\rtlch\fcs1 \af0 \ltrch\fcs0 _x000d__x000a_\insrsid8005804\charrsid9263020 _x000d__x000a_\par }\pard\plain \ltrpar\ql \li0\ri0\widctlpar\wrapdefault\aspalpha\aspnum\faauto\adjustright\rin0\lin0\itap0\pararsid16324206 \rtlch\fcs1 \af0\afs20\alang1025 \ltrch\fcs0 \fs24\lang2057\langfe2057\cgrid\langnp2057\langfenp2057 {\rtlch\fcs1 \af0 \ltrch\fcs0 _x000d__x000a_\cs15\v\f1\fs20\cf9\insrsid8005804\charrsid926302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8_x000d__x000a_3023bae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436348 HideTWBExt;}{\s16\ql \li0\ri0\sa120\nowidctlpar\wrapdefault\aspalpha\aspnum\faauto\adjustright\rin0\lin0\itap0 \rtlch\fcs1 \af0\afs20\alang1025 \ltrch\fcs0 _x000d__x000a_\fs24\lang2057\langfe2057\cgrid\langnp2057\langfenp2057 \sbasedon0 \snext16 \slink17 \spriority0 \styrsid2436348 Normal6;}{\*\cs17 \additive \fs24 \slink16 \slocked \spriority0 \styrsid2436348 Normal6 Char;}{_x000d__x000a_\s18\ql \li0\ri0\nowidctlpar\wrapdefault\aspalpha\aspnum\faauto\adjustright\rin0\lin0\itap0 \rtlch\fcs1 \af0\afs20\alang1025 \ltrch\fcs0 \b\fs24\lang2057\langfe2057\cgrid\langnp2057\langfenp2057 \sbasedon0 \snext18 \slink19 \spriority0 \styrsid2436348 _x000d__x000a_NormalBold;}{\*\cs19 \additive \b\fs24 \slink18 \slocked \spriority0 \styrsid2436348 NormalBold Char;}{\s20\ql \li0\ri0\sa240\nowidctlpar\wrapdefault\aspalpha\aspnum\faauto\adjustright\rin0\lin0\itap0 \rtlch\fcs1 \af0\afs20\alang1025 \ltrch\fcs0 _x000d__x000a_\i\fs24\lang2057\langfe2057\cgrid\langnp2057\langfenp2057 \sbasedon0 \snext20 \spriority0 \styrsid2436348 Normal12Italic;}{\s21\qc \li0\ri0\sb240\nowidctlpar\wrapdefault\aspalpha\aspnum\faauto\adjustright\rin0\lin0\itap0 \rtlch\fcs1 \af0\afs20\alang1025 _x000d__x000a_\ltrch\fcs0 \i\fs24\lang2057\langfe2057\cgrid\langnp2057\langfenp2057 \sbasedon0 \snext21 \spriority0 \styrsid2436348 CrossRef;}{\*\cs22 \additive \v\cf15 \spriority0 \styrsid2436348 HideTWBInt;}{_x000d__x000a_\s23\qc \li0\ri0\sb240\sa240\keepn\nowidctlpar\wrapdefault\aspalpha\aspnum\faauto\adjustright\rin0\lin0\itap0 \rtlch\fcs1 \af0\afs20\alang1025 \ltrch\fcs0 \i\fs24\lang2057\langfe2057\cgrid\langnp2057\langfenp2057 _x000d__x000a_\sbasedon0 \snext0 \spriority0 \styrsid2436348 JustificationTitle;}{\s24\qr \li0\ri0\sb240\sa240\nowidctlpar\wrapdefault\aspalpha\aspnum\faauto\adjustright\rin0\lin0\itap0 \rtlch\fcs1 \af0\afs20\alang1025 \ltrch\fcs0 _x000d__x000a_\fs24\lang1024\langfe1024\cgrid\noproof\langnp2057\langfenp2057 \sbasedon0 \snext24 \spriority0 \styrsid2436348 Olang;}{\s25\qc \li0\ri0\sa240\nowidctlpar\wrapdefault\aspalpha\aspnum\faauto\adjustright\rin0\lin0\itap0 \rtlch\fcs1 \af0\afs20\alang1025 _x000d__x000a_\ltrch\fcs0 \i\fs24\lang2057\langfe2057\cgrid\langnp2057\langfenp2057 \sbasedon0 \snext25 \spriority0 \styrsid243634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436348 AMNumberTabs;}{\s27\ql \li0\ri0\sb240\nowidctlpar\wrapdefault\aspalpha\aspnum\faauto\adjustright\rin0\lin0\itap0 \rtlch\fcs1 _x000d__x000a_\af0\afs20\alang1025 \ltrch\fcs0 \b\fs24\lang2057\langfe2057\cgrid\langnp2057\langfenp2057 \sbasedon0 \snext27 \spriority0 \styrsid2436348 NormalBold12b;}}{\*\rsidtbl \rsid24658\rsid735077\rsid2436348\rsid2892074\rsid4666813\rsid6641733\rsid9636012_x000d__x000a_\rsid10902534\rsid11215221\rsid12154954\rsid14424199\rsid15204470\rsid15285974\rsid15950462\rsid16324206\rsid16662270}{\mmathPr\mmathFont34\mbrkBin0\mbrkBinSub0\msmallFrac0\mdispDef1\mlMargin0\mrMargin0\mdefJc1\mwrapIndent1440\mintLim0\mnaryLim1}{\info_x000d__x000a_{\author POURCEAU Julia}{\operator POURCEAU Julia}{\creatim\yr2018\mo5\dy17\hr10\min52}{\revtim\yr2018\mo5\dy17\hr10\min52}{\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436348\utinl \fet0{\*\wgrffmtfilter 013f}\ilfomacatclnup0{\*\template D:\\USERS\\jmalev\\AppData\\Local\\Temp\\Blank1.dot}{\*\ftnsep \ltrpar \pard\plain \ltrpar_x000d__x000a_\ql \li0\ri0\widctlpar\wrapdefault\aspalpha\aspnum\faauto\adjustright\rin0\lin0\itap0 \rtlch\fcs1 \af0\afs20\alang1025 \ltrch\fcs0 \fs24\lang2057\langfe2057\cgrid\langnp2057\langfenp2057 {\rtlch\fcs1 \af0 \ltrch\fcs0 \insrsid10902534 \chftnsep _x000d__x000a_\par }}{\*\ftnsepc \ltrpar \pard\plain \ltrpar\ql \li0\ri0\widctlpar\wrapdefault\aspalpha\aspnum\faauto\adjustright\rin0\lin0\itap0 \rtlch\fcs1 \af0\afs20\alang1025 \ltrch\fcs0 \fs24\lang2057\langfe2057\cgrid\langnp2057\langfenp2057 {\rtlch\fcs1 \af0 _x000d__x000a_\ltrch\fcs0 \insrsid10902534 \chftnsepc _x000d__x000a_\par }}{\*\aftnsep \ltrpar \pard\plain \ltrpar\ql \li0\ri0\widctlpar\wrapdefault\aspalpha\aspnum\faauto\adjustright\rin0\lin0\itap0 \rtlch\fcs1 \af0\afs20\alang1025 \ltrch\fcs0 \fs24\lang2057\langfe2057\cgrid\langnp2057\langfenp2057 {\rtlch\fcs1 \af0 _x000d__x000a_\ltrch\fcs0 \insrsid10902534 \chftnsep _x000d__x000a_\par }}{\*\aftnsepc \ltrpar \pard\plain \ltrpar\ql \li0\ri0\widctlpar\wrapdefault\aspalpha\aspnum\faauto\adjustright\rin0\lin0\itap0 \rtlch\fcs1 \af0\afs20\alang1025 \ltrch\fcs0 \fs24\lang2057\langfe2057\cgrid\langnp2057\langfenp2057 {\rtlch\fcs1 \af0 _x000d__x000a_\ltrch\fcs0 \insrsid109025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436348\charrsid9263020 {\*\bkmkstart restart}&lt;}{\rtlch\fcs1 _x000d__x000a_\af0 \ltrch\fcs0 \cs15\b0\v\f1\fs20\cf9\insrsid2436348 Amend}{\rtlch\fcs1 \af0 \ltrch\fcs0 \cs15\b0\v\f1\fs20\cf9\insrsid2436348\charrsid9263020 &gt;}{\rtlch\fcs1 \af0 \ltrch\fcs0 \insrsid2436348\charrsid9263020 Amendment\tab \tab }{\rtlch\fcs1 \af0 _x000d__x000a_\ltrch\fcs0 \cs15\b0\v\f1\fs20\cf9\insrsid2436348\charrsid9263020 &lt;}{\rtlch\fcs1 \af0 \ltrch\fcs0 \cs15\b0\v\f1\fs20\cf9\insrsid2436348 NumAm&gt;}{\rtlch\fcs1 \af0 \ltrch\fcs0 \insrsid2436348\charrsid9263020 #}{\rtlch\fcs1 \af0 \ltrch\fcs0 _x000d__x000a_\cs22\v\cf15\insrsid2436348\charrsid9263020 ENMIENDA@NRAM@}{\rtlch\fcs1 \af0 \ltrch\fcs0 \insrsid2436348\charrsid9263020 #}{\rtlch\fcs1 \af0 \ltrch\fcs0 \cs15\b0\v\f1\fs20\cf9\insrsid2436348\charrsid9263020 &lt;/}{\rtlch\fcs1 \af0 \ltrch\fcs0 _x000d__x000a_\cs15\b0\v\f1\fs20\cf9\insrsid2436348 NumAm&gt;}{\rtlch\fcs1 \af0 \ltrch\fcs0 \insrsid2436348\charrsid9263020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2436348\charrsid9263020 &lt;DocAmend&gt;}{\rtlch\fcs1 \af0 \ltrch\fcs0 \insrsid2436348\charrsid9263020 #}{\rtlch\fcs1 \af0 \ltrch\fcs0 \cs22\v\cf15\insrsid2436348\charrsid9263020 _x000d__x000a_MNU[OPTPROPOSALCOD][OPTPROPOSALCNS][OPTPROPOSALNLE]@CHOICE@CODEMNU}{\rtlch\fcs1 \af0 \ltrch\fcs0 \insrsid2436348\charrsid9263020 ##}{\rtlch\fcs1 \af0 \ltrch\fcs0 \cs22\v\cf15\insrsid2436348\charrsid9263020 MNU[AMACTYES][NOTAPP]@CHOICE@AMACTMNU}{_x000d__x000a_\rtlch\fcs1 \af0 \ltrch\fcs0 \insrsid2436348\charrsid9263020 #}{\rtlch\fcs1 \af0 \ltrch\fcs0 \cs15\b0\v\f1\fs20\cf9\insrsid2436348\charrsid9263020 &lt;/DocAmend&gt;}{\rtlch\fcs1 \af0 \ltrch\fcs0 \insrsid2436348\charrsid9263020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2436348\charrsid9263020 &lt;Article&gt;}{\rtlch\fcs1 \af0 \ltrch\fcs0 \insrsid2436348\charrsid9263020 #}{\rtlch\fcs1 \af0 \ltrch\fcs0 \cs22\v\cf15\insrsid2436348\charrsid9263020 MNU[AMACTPARTYES][AMAC_x000d__x000a_TPARTNO]@CHOICE@AMACTMNU}{\rtlch\fcs1 \af0 \ltrch\fcs0 \insrsid2436348\charrsid9263020 #}{\rtlch\fcs1 \af0 \ltrch\fcs0 \cs15\b0\v\f1\fs20\cf9\insrsid2436348\charrsid9263020 &lt;/Article&gt;}{\rtlch\fcs1 \af0 \ltrch\fcs0 \insrsid2436348\charrsid9263020 _x000d__x000a_\par }\pard\plain \ltrpar\ql \li0\ri0\keepn\widctlpar\wrapdefault\aspalpha\aspnum\faauto\adjustright\rin0\lin0\itap0\pararsid14374628 \rtlch\fcs1 \af0\afs20\alang1025 \ltrch\fcs0 \fs24\lang2057\langfe2057\cgrid\langnp2057\langfenp2057 {\rtlch\fcs1 \af0 _x000d__x000a_\ltrch\fcs0 \cs15\v\f1\fs20\cf9\insrsid2436348\charrsid9263020 &lt;DocAmend2&gt;&lt;OptDel&gt;}{\rtlch\fcs1 \af0 \ltrch\fcs0 \insrsid2436348\charrsid9263020 #}{\rtlch\fcs1 \af0 \ltrch\fcs0 \cs22\v\cf15\insrsid2436348\charrsid9263020 _x000d__x000a_MNU[OPTNRACTYES][NOTAPP]@CHOICE@AMACTMNU}{\rtlch\fcs1 \af0 \ltrch\fcs0 \insrsid2436348\charrsid9263020 #}{\rtlch\fcs1 \af0 \ltrch\fcs0 \cs15\v\f1\fs20\cf9\insrsid2436348\charrsid9263020 &lt;/OptDel&gt;&lt;/DocAmend2&gt;}{\rtlch\fcs1 \af0 \ltrch\fcs0 _x000d__x000a_\insrsid2436348\charrsid9263020 _x000d__x000a_\par }\pard \ltrpar\ql \li0\ri0\widctlpar\wrapdefault\aspalpha\aspnum\faauto\adjustright\rin0\lin0\itap0\pararsid14374628 {\rtlch\fcs1 \af0 \ltrch\fcs0 \cs15\v\f1\fs20\cf9\insrsid2436348\charrsid9263020 &lt;Article2&gt;&lt;OptDel&gt;}{\rtlch\fcs1 \af0 \ltrch\fcs0 _x000d__x000a_\insrsid2436348\charrsid9263020 #}{\rtlch\fcs1 \af0 \ltrch\fcs0 \cs22\v\cf15\insrsid2436348\charrsid9263020 MNU[OPTACTPARTYES][NOTAPP]@CHOICE@AMACTMNU}{\rtlch\fcs1 \af0 \ltrch\fcs0 \insrsid2436348\charrsid9263020 #}{\rtlch\fcs1 \af0 \ltrch\fcs0 _x000d__x000a_\cs15\v\f1\fs20\cf9\insrsid2436348\charrsid9263020 &lt;/OptDel&gt;&lt;/Article2&gt;}{\rtlch\fcs1 \af0 \ltrch\fcs0 \insrsid2436348\charrsid926302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436348\charrsid9263020 _x000d__x000a_\cell }\pard \ltrpar\ql \li0\ri0\widctlpar\intbl\wrapdefault\aspalpha\aspnum\faauto\adjustright\rin0\lin0 {\rtlch\fcs1 \af0 \ltrch\fcs0 \insrsid2436348\charrsid9263020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2436348\charrsid9263020 #}{\rtlch\fcs1 \af0 \ltrch\fcs0 \cs22\v\cf15\insrsid2436348\charrsid9263020 MNU[OPTLEFTAMACT][LEFTPROP]@CHOICE@AMACTMNU}{\rtlch\fcs1 \af0 \ltrch\fcs0 \insrsid2436348\charrsid9263020 #\cell _x000d__x000a_Amendment\cell }\pard\plain \ltrpar\ql \li0\ri0\widctlpar\intbl\wrapdefault\aspalpha\aspnum\faauto\adjustright\rin0\lin0 \rtlch\fcs1 \af0\afs20\alang1025 \ltrch\fcs0 \fs24\lang2057\langfe2057\cgrid\langnp2057\langfenp2057 {\rtlch\fcs1 \af0 \ltrch\fcs0 _x000d__x000a_\insrsid2436348\charrsid9263020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2436348\charrsid9263020 ##\cell ##}{\rtlch\fcs1 \af0\afs24 \ltrch\fcs0 \insrsid2436348\charrsid9263020 \cell }\pard\plain \ltrpar\ql \li0\ri0\widctlpar\intbl\wrapdefault\aspalpha\aspnum\faauto\adjustright\rin0\lin0 \rtlch\fcs1 _x000d__x000a_\af0\afs20\alang1025 \ltrch\fcs0 \fs24\lang2057\langfe2057\cgrid\langnp2057\langfenp2057 {\rtlch\fcs1 \af0 \ltrch\fcs0 \insrsid2436348\charrsid9263020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2436348\charrsid9263020 Or. }{\rtlch\fcs1 \af0 \ltrch\fcs0 \cs15\v\f1\fs20\cf9\noproof0\insrsid2436348\charrsid9263020 &lt;Original&gt;}{\rtlch\fcs1 \af0 \ltrch\fcs0 \noproof0\insrsid2436348\charrsid9263020 #}{\rtlch\fcs1 \af0 _x000d__x000a_\ltrch\fcs0 \cs22\v\cf15\noproof0\insrsid2436348\charrsid9263020 MNU[ORLANGONE][ORLANGMORE]@CHOICE@ORLANGMNU}{\rtlch\fcs1 \af0 \ltrch\fcs0 \noproof0\insrsid2436348\charrsid9263020 #}{\rtlch\fcs1 \af0 \ltrch\fcs0 _x000d__x000a_\cs15\v\f1\fs20\cf9\noproof0\insrsid2436348\charrsid9263020 &lt;/Original&gt;}{\rtlch\fcs1 \af0 \ltrch\fcs0 \noproof0\insrsid2436348\charrsid9263020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2436348\charrsid9263020 &lt;OptDel&gt;}{\rtlch\fcs1 \af0 \ltrch\fcs0 \insrsid2436348\charrsid9263020 #}{\rtlch\fcs1 \af0 \ltrch\fcs0 \cs22\v\cf15\insrsid2436348\charrsid9263020 MNU[CROSSREFNO][CROSSREFYES]@CHOICE@}_x000d__x000a_{\rtlch\fcs1 \af0 \ltrch\fcs0 \insrsid2436348\charrsid9263020 #}{\rtlch\fcs1 \af0 \ltrch\fcs0 \cs15\i0\v\f1\fs20\cf9\insrsid2436348\charrsid9263020 &lt;/OptDel&gt;}{\rtlch\fcs1 \af0 \ltrch\fcs0 \insrsid2436348\charrsid9263020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2436348\charrsid9263020 &lt;TitreJust&gt;}{\rtlch\fcs1 \af0 \ltrch\fcs0 \insrsid2436348\charrsid9263020 Justification}{\rtlch\fcs1 \af0 \ltrch\fcs0 \cs15\i0\v\f1\fs20\cf9\insrsid2436348\charrsid9263020 _x000d__x000a_&lt;/TitreJust&gt;}{\rtlch\fcs1 \af0 \ltrch\fcs0 \insrsid2436348\charrsid9263020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2436348\charrsid9263020 &lt;OptDelPrev&gt;}{\rtlch\fcs1 \af0 \ltrch\fcs0 \insrsid2436348\charrsid9263020 #}{\rtlch\fcs1 \af0 \ltrch\fcs0 \cs22\v\cf15\insrsid2436348\charrsid9263020 _x000d__x000a_MNU[TEXTJUSTYES][TEXTJUSTNO]@CHOICE@}{\rtlch\fcs1 \af0 \ltrch\fcs0 \insrsid2436348\charrsid9263020 #}{\rtlch\fcs1 \af0 \ltrch\fcs0 \cs15\i0\v\f1\fs20\cf9\insrsid2436348\charrsid9263020 &lt;/OptDelPrev&gt;}{\rtlch\fcs1 \af0 \ltrch\fcs0 _x000d__x000a_\insrsid2436348\charrsid9263020 _x000d__x000a_\par }\pard\plain \ltrpar\ql \li0\ri0\widctlpar\wrapdefault\aspalpha\aspnum\faauto\adjustright\rin0\lin0\itap0\pararsid16324206 \rtlch\fcs1 \af0\afs20\alang1025 \ltrch\fcs0 \fs24\lang2057\langfe2057\cgrid\langnp2057\langfenp2057 {\rtlch\fcs1 \af0 \ltrch\fcs0 _x000d__x000a_\cs15\v\f1\fs20\cf9\insrsid2436348\charrsid9263020 &lt;/}{\rtlch\fcs1 \af0 \ltrch\fcs0 \cs15\v\f1\fs20\cf9\insrsid2436348 Amend}{\rtlch\fcs1 \af0 \ltrch\fcs0 \cs15\v\f1\fs20\cf9\insrsid2436348\charrsid926302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a_x000d__x000a_1667bce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67475 HideTWBExt;}{\s16\ql \li0\ri0\sa120\nowidctlpar\wrapdefault\aspalpha\aspnum\faauto\adjustright\rin0\lin0\itap0 \rtlch\fcs1 \af0\afs20\alang1025 \ltrch\fcs0 _x000d__x000a_\fs24\lang2057\langfe2057\cgrid\langnp2057\langfenp2057 \sbasedon0 \snext16 \slink17 \spriority0 \styrsid10767475 Normal6;}{\*\cs17 \additive \fs24 \slink16 \slocked \spriority0 \styrsid10767475 Normal6 Char;}{_x000d__x000a_\s18\ql \li0\ri0\nowidctlpar\wrapdefault\aspalpha\aspnum\faauto\adjustright\rin0\lin0\itap0 \rtlch\fcs1 \af0\afs20\alang1025 \ltrch\fcs0 \b\fs24\lang2057\langfe2057\cgrid\langnp2057\langfenp2057 \sbasedon0 \snext18 \slink19 \spriority0 \styrsid10767475 _x000d__x000a_NormalBold;}{\*\cs19 \additive \b\fs24 \slink18 \slocked \spriority0 \styrsid10767475 NormalBold Char;}{\s20\ql \li0\ri0\sa240\nowidctlpar\wrapdefault\aspalpha\aspnum\faauto\adjustright\rin0\lin0\itap0 \rtlch\fcs1 \af0\afs20\alang1025 \ltrch\fcs0 _x000d__x000a_\i\fs24\lang2057\langfe2057\cgrid\langnp2057\langfenp2057 \sbasedon0 \snext20 \spriority0 \styrsid10767475 Normal12Italic;}{\s21\qc \li0\ri0\sb240\sa240\keepn\nowidctlpar\wrapdefault\aspalpha\aspnum\faauto\adjustright\rin0\lin0\itap0 \rtlch\fcs1 _x000d__x000a_\af0\afs20\alang1025 \ltrch\fcs0 \i\fs24\lang2057\langfe2057\cgrid\langnp2057\langfenp2057 \sbasedon0 \snext0 \spriority0 \styrsid10767475 JustificationTitle;}{_x000d__x000a_\s22\qc \li0\ri0\sa240\nowidctlpar\wrapdefault\aspalpha\aspnum\faauto\adjustright\rin0\lin0\itap0 \rtlch\fcs1 \af0\afs20\alang1025 \ltrch\fcs0 \i\fs24\lang2057\langfe2057\cgrid\langnp2057\langfenp2057 \sbasedon0 \snext22 \spriority0 \styrsid10767475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0767475 AMNumberTabs;}{_x000d__x000a_\s24\ql \li0\ri0\sb240\nowidctlpar\wrapdefault\aspalpha\aspnum\faauto\adjustright\rin0\lin0\itap0 \rtlch\fcs1 \af0\afs20\alang1025 \ltrch\fcs0 \b\fs24\lang2057\langfe2057\cgrid\langnp2057\langfenp2057 \sbasedon0 \snext24 \spriority0 \styrsid10767475 _x000d__x000a_NormalBold12b;}}{\*\rsidtbl \rsid24658\rsid735077\rsid2892074\rsid4476191\rsid4666813\rsid6641733\rsid9636012\rsid10767475\rsid11215221\rsid12154954\rsid14424199\rsid15204470\rsid15285974\rsid15950462\rsid16324206\rsid16662270}{\mmathPr\mmathFont34_x000d__x000a_\mbrkBin0\mbrkBinSub0\msmallFrac0\mdispDef1\mlMargin0\mrMargin0\mdefJc1\mwrapIndent1440\mintLim0\mnaryLim1}{\info{\author POURCEAU Julia}{\operator POURCEAU Julia}{\creatim\yr2018\mo7\dy10\hr10\min55}{\revtim\yr2018\mo7\dy10\hr10\min55}{\version1}_x000d__x000a_{\edmins0}{\nofpages1}{\nofwords36}{\nofchars204}{\*\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67475\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4476191 \chftnsep _x000d__x000a_\par }}{\*\ftnsepc \ltrpar \pard\plain \ltrpar\ql \li0\ri0\widctlpar\wrapdefault\aspalpha\aspnum\faauto\adjustright\rin0\lin0\itap0 \rtlch\fcs1 \af0\afs20\alang1025 \ltrch\fcs0 \fs24\lang2057\langfe2057\cgrid\langnp2057\langfenp2057 {\rtlch\fcs1 \af0 _x000d__x000a_\ltrch\fcs0 \insrsid4476191 \chftnsepc _x000d__x000a_\par }}{\*\aftnsep \ltrpar \pard\plain \ltrpar\ql \li0\ri0\widctlpar\wrapdefault\aspalpha\aspnum\faauto\adjustright\rin0\lin0\itap0 \rtlch\fcs1 \af0\afs20\alang1025 \ltrch\fcs0 \fs24\lang2057\langfe2057\cgrid\langnp2057\langfenp2057 {\rtlch\fcs1 \af0 _x000d__x000a_\ltrch\fcs0 \insrsid4476191 \chftnsep _x000d__x000a_\par }}{\*\aftnsepc \ltrpar \pard\plain \ltrpar\ql \li0\ri0\widctlpar\wrapdefault\aspalpha\aspnum\faauto\adjustright\rin0\lin0\itap0 \rtlch\fcs1 \af0\afs20\alang1025 \ltrch\fcs0 \fs24\lang2057\langfe2057\cgrid\langnp2057\langfenp2057 {\rtlch\fcs1 \af0 _x000d__x000a_\ltrch\fcs0 \insrsid44761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767475 \rtlch\fcs1 \af0\afs20\alang1025 \ltrch\fcs0 \b\fs24\lang2057\langfe2057\cgrid\langnp2057\langfenp2057 {\rtlch\fcs1 \af0 \ltrch\fcs0 \cs15\b0\v\f1\fs20\cf9\insrsid10767475\charrsid15879488 {\*\bkmkstart restartA}&lt;AmendA&gt;}{_x000d__x000a_\rtlch\fcs1 \af0 \ltrch\fcs0 \insrsid10767475\charrsid15879488 [ZAMENDMENT]\tab \tab }{\rtlch\fcs1 \af0 \ltrch\fcs0 \cs15\b0\v\f1\fs20\cf9\insrsid10767475\charrsid15879488 &lt;NumAmA&gt;}{\rtlch\fcs1 \af0 \ltrch\fcs0 \insrsid10767475\charrsid15879488 [ZNRAM]}{_x000d__x000a_\rtlch\fcs1 \af0 \ltrch\fcs0 \cs15\b0\v\f1\fs20\cf9\insrsid10767475\charrsid15879488 &lt;/NumAmA&gt;}{\rtlch\fcs1 \af0 \ltrch\fcs0 \insrsid10767475\charrsid15879488 _x000d__x000a_\par }\pard\plain \ltrpar\s24\ql \li0\ri0\sb240\keepn\nowidctlpar\wrapdefault\aspalpha\aspnum\faauto\adjustright\rin0\lin0\itap0\pararsid10767475 \rtlch\fcs1 \af0\afs20\alang1025 \ltrch\fcs0 \b\fs24\lang2057\langfe2057\cgrid\langnp2057\langfenp2057 {_x000d__x000a_\rtlch\fcs1 \af0 \ltrch\fcs0 \cs15\b0\v\f1\fs20\cf9\insrsid10767475\charrsid15879488 &lt;DocAmend&gt;}{\rtlch\fcs1 \af0 \ltrch\fcs0 \insrsid10767475\charrsid15879488 [ZRESOLUTION]}{\rtlch\fcs1 \af0 \ltrch\fcs0 _x000d__x000a_\cs15\b0\v\f1\fs20\cf9\insrsid10767475\charrsid15879488 &lt;/DocAmend&gt;}{\rtlch\fcs1 \af0 \ltrch\fcs0 \insrsid10767475\charrsid15879488 _x000d__x000a_\par }\pard\plain \ltrpar\s18\ql \li0\ri0\nowidctlpar\wrapdefault\aspalpha\aspnum\faauto\adjustright\rin0\lin0\itap0\pararsid10767475 \rtlch\fcs1 \af0\afs20\alang1025 \ltrch\fcs0 \b\fs24\lang2057\langfe2057\cgrid\langnp2057\langfenp2057 {\rtlch\fcs1 \af0 _x000d__x000a_\ltrch\fcs0 \cs15\b0\v\f1\fs20\cf9\insrsid10767475\charrsid15879488 &lt;Article&gt;}{\rtlch\fcs1 \af0 \ltrch\fcs0 \insrsid10767475\charrsid15879488 [ZRESPART]}{\rtlch\fcs1 \af0 \ltrch\fcs0 \cs15\b0\v\f1\fs20\cf9\insrsid10767475\charrsid15879488 &lt;/Article&gt;}{_x000d__x000a_\rtlch\fcs1 \af0 \ltrch\fcs0 \cs19\b0\insrsid1076747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767475\charrsid15879488 \cell }\pard \ltrpar\ql \li0\ri0\widctlpar\intbl\wrapdefault\aspalpha\aspnum\faauto\adjustright\rin0\lin0 {\rtlch\fcs1 \af0 _x000d__x000a_\ltrch\fcs0 \insrsid10767475\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767475\charrsid15879488 [ZLEFTA]\cell [ZRIGHT]\cell }\pard\plain \ltrpar\ql \li0\ri0\widctlpar\intbl\wrapdefault\aspalpha\aspnum\faauto\adjustright\rin0\lin0 \rtlch\fcs1 \af0\afs20\alang1025 \ltrch\fcs0 _x000d__x000a_\fs24\lang2057\langfe2057\cgrid\langnp2057\langfenp2057 {\rtlch\fcs1 \af0 \ltrch\fcs0 \insrsid1076747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767475\charrsid15879488 [ZTEXTL]\cell [ZTEXTR]}{\rtlch\fcs1 \af0\afs24 \ltrch\fcs0 \insrsid10767475\charrsid15879488 \cell }\pard\plain \ltrpar\ql \li0\ri0\widctlpar\intbl\wrapdefault\aspalpha\aspnum\faauto\adjustright\rin0\lin0 \rtlch\fcs1 _x000d__x000a_\af0\afs20\alang1025 \ltrch\fcs0 \fs24\lang2057\langfe2057\cgrid\langnp2057\langfenp2057 {\rtlch\fcs1 \af0 \ltrch\fcs0 \insrsid1076747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0767475 \rtlch\fcs1 \af0\afs20\alang1025 \ltrch\fcs0 \i\fs24\lang2057\langfe2057\cgrid\langnp2057\langfenp2057 {\rtlch\fcs1 \af0 _x000d__x000a_\ltrch\fcs0 \cs15\i0\v\f1\fs20\cf9\insrsid10767475\charrsid15879488 &lt;TitreJust&gt;}{\rtlch\fcs1 \af0 \ltrch\fcs0 \insrsid10767475\charrsid15879488 [ZJUSTIFICATION]}{\rtlch\fcs1 \af0 \ltrch\fcs0 \cs15\i0\v\f1\fs20\cf9\insrsid10767475\charrsid15879488 _x000d__x000a_&lt;/TitreJust&gt;}{\rtlch\fcs1 \af0 \ltrch\fcs0 \insrsid10767475\charrsid15879488 _x000d__x000a_\par }\pard\plain \ltrpar\s20\ql \li0\ri0\sa240\nowidctlpar\wrapdefault\aspalpha\aspnum\faauto\adjustright\rin0\lin0\itap0\pararsid10767475 \rtlch\fcs1 \af0\afs20\alang1025 \ltrch\fcs0 \i\fs24\lang2057\langfe2057\cgrid\langnp2057\langfenp2057 {\rtlch\fcs1 _x000d__x000a_\af0 \ltrch\fcs0 \cs15\i0\v\f1\fs20\cf9\insrsid10767475\charrsid15879488 &lt;OptDelPrev&gt;}{\rtlch\fcs1 \af0 \ltrch\fcs0 \insrsid10767475\charrsid15879488 [ZTEXTJUST]}{\rtlch\fcs1 \af0 \ltrch\fcs0 \cs15\i0\v\f1\fs20\cf9\insrsid10767475\charrsid15879488 _x000d__x000a_&lt;/OptDelPrev&gt;}{\rtlch\fcs1 \af0 \ltrch\fcs0 \insrsid10767475\charrsid15879488 _x000d__x000a_\par }\pard\plain \ltrpar\ql \li0\ri0\widctlpar\wrapdefault\aspalpha\aspnum\faauto\adjustright\rin0\lin0\itap0\pararsid10767475 \rtlch\fcs1 \af0\afs20\alang1025 \ltrch\fcs0 \fs24\lang2057\langfe2057\cgrid\langnp2057\langfenp2057 {\rtlch\fcs1 \af0 \ltrch\fcs0 _x000d__x000a_\cs15\v\f1\fs20\cf9\insrsid10767475\charrsid15879488 &lt;/AmendA&gt;}{\rtlch\fcs1 \af0 \ltrch\fcs0 \insrsid1076747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4dc92b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72757 HideTWBExt;}{\s16\ql \li0\ri0\sa120\nowidctlpar\wrapdefault\aspalpha\aspnum\faauto\adjustright\rin0\lin0\itap0 \rtlch\fcs1 \af0\afs20\alang1025 \ltrch\fcs0 _x000d__x000a_\fs24\lang2057\langfe2057\cgrid\langnp2057\langfenp2057 \sbasedon0 \snext16 \slink17 \spriority0 \styrsid10972757 Normal6;}{\*\cs17 \additive \fs24 \slink16 \slocked \spriority0 \styrsid10972757 Normal6 Char;}{_x000d__x000a_\s18\ql \li0\ri0\nowidctlpar\wrapdefault\aspalpha\aspnum\faauto\adjustright\rin0\lin0\itap0 \rtlch\fcs1 \af0\afs20\alang1025 \ltrch\fcs0 \b\fs24\lang2057\langfe2057\cgrid\langnp2057\langfenp2057 \sbasedon0 \snext18 \slink19 \spriority0 \styrsid10972757 _x000d__x000a_NormalBold;}{\*\cs19 \additive \b\fs24 \slink18 \slocked \spriority0 \styrsid10972757 NormalBold Char;}{\s20\ql \li0\ri0\sa240\nowidctlpar\wrapdefault\aspalpha\aspnum\faauto\adjustright\rin0\lin0\itap0 \rtlch\fcs1 \af0\afs20\alang1025 \ltrch\fcs0 _x000d__x000a_\i\fs24\lang2057\langfe2057\cgrid\langnp2057\langfenp2057 \sbasedon0 \snext20 \spriority0 \styrsid10972757 Normal12Italic;}{\s21\qc \li0\ri0\sb240\nowidctlpar\wrapdefault\aspalpha\aspnum\faauto\adjustright\rin0\lin0\itap0 \rtlch\fcs1 \af0\afs20\alang1025 _x000d__x000a_\ltrch\fcs0 \i\fs24\lang2057\langfe2057\cgrid\langnp2057\langfenp2057 \sbasedon0 \snext21 \spriority0 \styrsid10972757 CrossRef;}{\s22\qc \li0\ri0\sb240\sa240\keepn\nowidctlpar\wrapdefault\aspalpha\aspnum\faauto\adjustright\rin0\lin0\itap0 \rtlch\fcs1 _x000d__x000a_\af0\afs20\alang1025 \ltrch\fcs0 \i\fs24\lang2057\langfe2057\cgrid\langnp2057\langfenp2057 \sbasedon0 \snext0 \spriority0 \styrsid10972757 JustificationTitle;}{_x000d__x000a_\s23\qc \li0\ri0\sa240\nowidctlpar\wrapdefault\aspalpha\aspnum\faauto\adjustright\rin0\lin0\itap0 \rtlch\fcs1 \af0\afs20\alang1025 \ltrch\fcs0 \i\fs24\lang2057\langfe2057\cgrid\langnp2057\langfenp2057 \sbasedon0 \snext23 \spriority0 \styrsid1097275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972757 AMNumberTabs;}{_x000d__x000a_\s25\ql \li0\ri0\sb240\nowidctlpar\wrapdefault\aspalpha\aspnum\faauto\adjustright\rin0\lin0\itap0 \rtlch\fcs1 \af0\afs20\alang1025 \ltrch\fcs0 \b\fs24\lang2057\langfe2057\cgrid\langnp2057\langfenp2057 \sbasedon0 \snext25 \spriority0 \styrsid10972757 _x000d__x000a_NormalBold12b;}}{\*\rsidtbl \rsid24658\rsid735077\rsid1991298\rsid2892074\rsid4666813\rsid6641733\rsid9636012\rsid10972757\rsid11215221\rsid12154954\rsid14424199\rsid15204470\rsid15285974\rsid15950462\rsid16324206\rsid16662270}{\mmathPr\mmathFont34_x000d__x000a_\mbrkBin0\mbrkBinSub0\msmallFrac0\mdispDef1\mlMargin0\mrMargin0\mdefJc1\mwrapIndent1440\mintLim0\mnaryLim1}{\info{\author POURCEAU Julia}{\operator POURCEAU Julia}{\creatim\yr2018\mo7\dy10\hr10\min55}{\revtim\yr2018\mo7\dy10\hr10\min55}{\version1}_x000d__x000a_{\edmins0}{\nofpages1}{\nofwords55}{\nofchars317}{\*\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72757\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1991298 \chftnsep _x000d__x000a_\par }}{\*\ftnsepc \ltrpar \pard\plain \ltrpar\ql \li0\ri0\widctlpar\wrapdefault\aspalpha\aspnum\faauto\adjustright\rin0\lin0\itap0 \rtlch\fcs1 \af0\afs20\alang1025 \ltrch\fcs0 \fs24\lang2057\langfe2057\cgrid\langnp2057\langfenp2057 {\rtlch\fcs1 \af0 _x000d__x000a_\ltrch\fcs0 \insrsid1991298 \chftnsepc _x000d__x000a_\par }}{\*\aftnsep \ltrpar \pard\plain \ltrpar\ql \li0\ri0\widctlpar\wrapdefault\aspalpha\aspnum\faauto\adjustright\rin0\lin0\itap0 \rtlch\fcs1 \af0\afs20\alang1025 \ltrch\fcs0 \fs24\lang2057\langfe2057\cgrid\langnp2057\langfenp2057 {\rtlch\fcs1 \af0 _x000d__x000a_\ltrch\fcs0 \insrsid1991298 \chftnsep _x000d__x000a_\par }}{\*\aftnsepc \ltrpar \pard\plain \ltrpar\ql \li0\ri0\widctlpar\wrapdefault\aspalpha\aspnum\faauto\adjustright\rin0\lin0\itap0 \rtlch\fcs1 \af0\afs20\alang1025 \ltrch\fcs0 \fs24\lang2057\langfe2057\cgrid\langnp2057\langfenp2057 {\rtlch\fcs1 \af0 _x000d__x000a_\ltrch\fcs0 \insrsid19912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972757 \rtlch\fcs1 \af0\afs20\alang1025 \ltrch\fcs0 \b\fs24\lang2057\langfe2057\cgrid\langnp2057\langfenp2057 {\rtlch\fcs1 \af0 \ltrch\fcs0 \cs15\b0\v\f1\fs20\cf9\insrsid10972757\charrsid15879488 {\*\bkmkstart restartB}&lt;AmendB&gt;}{_x000d__x000a_\rtlch\fcs1 \af0 \ltrch\fcs0 \insrsid10972757\charrsid15879488 [ZAMENDMENT]\tab \tab }{\rtlch\fcs1 \af0 \ltrch\fcs0 \cs15\b0\v\f1\fs20\cf9\insrsid10972757\charrsid15879488 &lt;NumAmB&gt;}{\rtlch\fcs1 \af0 \ltrch\fcs0 \insrsid10972757\charrsid15879488 [ZNRAM]}{_x000d__x000a_\rtlch\fcs1 \af0 \ltrch\fcs0 \cs15\b0\v\f1\fs20\cf9\insrsid10972757\charrsid15879488 &lt;/NumAmB&gt;}{\rtlch\fcs1 \af0 \ltrch\fcs0 \insrsid10972757\charrsid15879488 _x000d__x000a_\par }\pard\plain \ltrpar\s25\ql \li0\ri0\sb240\keepn\nowidctlpar\wrapdefault\aspalpha\aspnum\faauto\adjustright\rin0\lin0\itap0\pararsid10972757 \rtlch\fcs1 \af0\afs20\alang1025 \ltrch\fcs0 \b\fs24\lang2057\langfe2057\cgrid\langnp2057\langfenp2057 {_x000d__x000a_\rtlch\fcs1 \af0 \ltrch\fcs0 \cs15\b0\v\f1\fs20\cf9\insrsid10972757\charrsid15879488 &lt;DocAmend&gt;}{\rtlch\fcs1 \af0 \ltrch\fcs0 \insrsid10972757\charrsid15879488 [ZPROPOSAL][ZAMACT]}{\rtlch\fcs1 \af0 \ltrch\fcs0 _x000d__x000a_\cs15\b0\v\f1\fs20\cf9\insrsid10972757\charrsid15879488 &lt;/DocAmend&gt;}{\rtlch\fcs1 \af0 \ltrch\fcs0 \insrsid10972757\charrsid15879488 _x000d__x000a_\par }\pard\plain \ltrpar\s18\ql \li0\ri0\keepn\nowidctlpar\wrapdefault\aspalpha\aspnum\faauto\adjustright\rin0\lin0\itap0\pararsid10972757 \rtlch\fcs1 \af0\afs20\alang1025 \ltrch\fcs0 \b\fs24\lang2057\langfe2057\cgrid\langnp2057\langfenp2057 {\rtlch\fcs1 _x000d__x000a_\af0 \ltrch\fcs0 \cs15\b0\v\f1\fs20\cf9\insrsid10972757\charrsid15879488 &lt;Article&gt;}{\rtlch\fcs1 \af0 \ltrch\fcs0 \insrsid10972757\charrsid15879488 [ZAMPART]}{\rtlch\fcs1 \af0 \ltrch\fcs0 \cs15\b0\v\f1\fs20\cf9\insrsid10972757\charrsid15879488 &lt;/Article&gt;}{_x000d__x000a_\rtlch\fcs1 \af0 \ltrch\fcs0 \insrsid10972757\charrsid15879488 _x000d__x000a_\par }\pard\plain \ltrpar\ql \li0\ri0\keepn\widctlpar\wrapdefault\aspalpha\aspnum\faauto\adjustright\rin0\lin0\itap0\pararsid10972757 \rtlch\fcs1 \af0\afs20\alang1025 \ltrch\fcs0 \fs24\lang2057\langfe2057\cgrid\langnp2057\langfenp2057 {\rtlch\fcs1 \af0 _x000d__x000a_\ltrch\fcs0 \cs15\v\f1\fs20\cf9\insrsid10972757\charrsid15879488 &lt;DocAmend2&gt;&lt;OptDel&gt;}{\rtlch\fcs1 \af0 \ltrch\fcs0 \insrsid10972757\charrsid15879488 [ZNRACT]}{\rtlch\fcs1 \af0 \ltrch\fcs0 \cs15\v\f1\fs20\cf9\insrsid10972757\charrsid15879488 _x000d__x000a_&lt;/OptDel&gt;&lt;/DocAmend2&gt;}{\rtlch\fcs1 \af0 \ltrch\fcs0 \insrsid10972757\charrsid15879488 _x000d__x000a_\par }\pard \ltrpar\ql \li0\ri0\widctlpar\wrapdefault\aspalpha\aspnum\faauto\adjustright\rin0\lin0\itap0\pararsid10972757 {\rtlch\fcs1 \af0 \ltrch\fcs0 \cs15\v\f1\fs20\cf9\insrsid10972757\charrsid15879488 &lt;Article2&gt;&lt;OptDel&gt;}{\rtlch\fcs1 \af0 \ltrch\fcs0 _x000d__x000a_\insrsid10972757\charrsid15879488 [ZACTPART]}{\rtlch\fcs1 \af0 \ltrch\fcs0 \cs15\v\f1\fs20\cf9\insrsid10972757\charrsid15879488 &lt;/OptDel&gt;&lt;/Article2&gt;}{\rtlch\fcs1 \af0 \ltrch\fcs0 \insrsid1097275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0972757\charrsid15879488 \cell }\pard \ltrpar\ql \li0\ri0\widctlpar\intbl\wrapdefault\aspalpha\aspnum\faauto\adjustright\rin0\lin0 {\rtlch\fcs1 \af0 \ltrch\fcs0 \insrsid1097275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972757\charrsid15879488 [ZLEFTB]\cell [ZRIGHT]\cell }\pard\plain \ltrpar\ql \li0\ri0\widctlpar\intbl\wrapdefault\aspalpha\aspnum\faauto\adjustright\rin0\lin0 \rtlch\fcs1 \af0\afs20\alang1025 \ltrch\fcs0 _x000d__x000a_\fs24\lang2057\langfe2057\cgrid\langnp2057\langfenp2057 {\rtlch\fcs1 \af0 \ltrch\fcs0 \insrsid1097275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972757\charrsid15879488 [ZTEXTL]\cell [ZTEXTR]}{\rtlch\fcs1 \af0\afs24 \ltrch\fcs0 \insrsid10972757\charrsid15879488 \cell }\pard\plain \ltrpar\ql \li0\ri0\widctlpar\intbl\wrapdefault\aspalpha\aspnum\faauto\adjustright\rin0\lin0 \rtlch\fcs1 _x000d__x000a_\af0\afs20\alang1025 \ltrch\fcs0 \fs24\lang2057\langfe2057\cgrid\langnp2057\langfenp2057 {\rtlch\fcs1 \af0 \ltrch\fcs0 \insrsid1097275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972757 \rtlch\fcs1 \af0\afs20\alang1025 \ltrch\fcs0 \i\fs24\lang2057\langfe2057\cgrid\langnp2057\langfenp2057 {\rtlch\fcs1 \af0 \ltrch\fcs0 _x000d__x000a_\cs15\i0\v\f1\fs20\cf9\insrsid10972757\charrsid15879488 &lt;OptDel&gt;}{\rtlch\fcs1 \af0 \ltrch\fcs0 \insrsid10972757\charrsid15879488 [ZCROSSREF]}{\rtlch\fcs1 \af0 \ltrch\fcs0 \cs15\i0\v\f1\fs20\cf9\insrsid10972757\charrsid15879488 &lt;/OptDel&gt;}{\rtlch\fcs1 \af0 _x000d__x000a_\ltrch\fcs0 \insrsid10972757\charrsid15879488 _x000d__x000a_\par }\pard\plain \ltrpar\s22\qc \li0\ri0\sb240\sa240\keepn\nowidctlpar\wrapdefault\aspalpha\aspnum\faauto\adjustright\rin0\lin0\itap0\pararsid10972757 \rtlch\fcs1 \af0\afs20\alang1025 \ltrch\fcs0 \i\fs24\lang2057\langfe2057\cgrid\langnp2057\langfenp2057 {_x000d__x000a_\rtlch\fcs1 \af0 \ltrch\fcs0 \cs15\i0\v\f1\fs20\cf9\insrsid10972757\charrsid15879488 &lt;TitreJust&gt;}{\rtlch\fcs1 \af0 \ltrch\fcs0 \insrsid10972757\charrsid15879488 [ZJUSTIFICATION]}{\rtlch\fcs1 \af0 \ltrch\fcs0 _x000d__x000a_\cs15\i0\v\f1\fs20\cf9\insrsid10972757\charrsid15879488 &lt;/TitreJust&gt;}{\rtlch\fcs1 \af0 \ltrch\fcs0 \insrsid10972757\charrsid15879488 _x000d__x000a_\par }\pard\plain \ltrpar\s20\ql \li0\ri0\sa240\nowidctlpar\wrapdefault\aspalpha\aspnum\faauto\adjustright\rin0\lin0\itap0\pararsid10972757 \rtlch\fcs1 \af0\afs20\alang1025 \ltrch\fcs0 \i\fs24\lang2057\langfe2057\cgrid\langnp2057\langfenp2057 {\rtlch\fcs1 _x000d__x000a_\af0 \ltrch\fcs0 \cs15\i0\v\f1\fs20\cf9\insrsid10972757\charrsid15879488 &lt;OptDelPrev&gt;}{\rtlch\fcs1 \af0 \ltrch\fcs0 \insrsid10972757\charrsid15879488 [ZTEXTJUST]}{\rtlch\fcs1 \af0 \ltrch\fcs0 \cs15\i0\v\f1\fs20\cf9\insrsid10972757\charrsid15879488 _x000d__x000a_&lt;/OptDelPrev&gt;}{\rtlch\fcs1 \af0 \ltrch\fcs0 \insrsid10972757\charrsid15879488 _x000d__x000a_\par }\pard\plain \ltrpar\ql \li0\ri0\widctlpar\wrapdefault\aspalpha\aspnum\faauto\adjustright\rin0\lin0\itap0\pararsid10972757 \rtlch\fcs1 \af0\afs20\alang1025 \ltrch\fcs0 \fs24\lang2057\langfe2057\cgrid\langnp2057\langfenp2057 {\rtlch\fcs1 \af0 \ltrch\fcs0 _x000d__x000a_\cs15\v\f1\fs20\cf9\insrsid10972757\charrsid15879488 &lt;/AmendB&gt;}{\rtlch\fcs1 \af0 \ltrch\fcs0 \insrsid1097275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c_x000d__x000a_9dca2b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66645 HideTWBExt;}{\s16\ql \li0\ri0\sa120\nowidctlpar\wrapdefault\aspalpha\aspnum\faauto\adjustright\rin0\lin0\itap0 \rtlch\fcs1 \af0\afs20\alang1025 \ltrch\fcs0 _x000d__x000a_\fs24\lang2057\langfe2057\cgrid\langnp2057\langfenp2057 \sbasedon0 \snext16 \slink17 \spriority0 \styrsid11166645 Normal6;}{\*\cs17 \additive \fs24 \slink16 \slocked \spriority0 \styrsid11166645 Normal6 Char;}{_x000d__x000a_\s18\ql \li0\ri0\nowidctlpar\wrapdefault\aspalpha\aspnum\faauto\adjustright\rin0\lin0\itap0 \rtlch\fcs1 \af0\afs20\alang1025 \ltrch\fcs0 \b\fs24\lang2057\langfe2057\cgrid\langnp2057\langfenp2057 \sbasedon0 \snext18 \slink19 \spriority0 \styrsid11166645 _x000d__x000a_NormalBold;}{\*\cs19 \additive \b\fs24 \slink18 \slocked \spriority0 \styrsid11166645 NormalBold Char;}{\s20\ql \li0\ri0\sa240\nowidctlpar\wrapdefault\aspalpha\aspnum\faauto\adjustright\rin0\lin0\itap0 \rtlch\fcs1 \af0\afs20\alang1025 \ltrch\fcs0 _x000d__x000a_\i\fs24\lang2057\langfe2057\cgrid\langnp2057\langfenp2057 \sbasedon0 \snext20 \spriority0 \styrsid11166645 Normal12Italic;}{\s21\qc \li0\ri0\sb240\nowidctlpar\wrapdefault\aspalpha\aspnum\faauto\adjustright\rin0\lin0\itap0 \rtlch\fcs1 \af0\afs20\alang1025 _x000d__x000a_\ltrch\fcs0 \i\fs24\lang2057\langfe2057\cgrid\langnp2057\langfenp2057 \sbasedon0 \snext21 \spriority0 \styrsid11166645 CrossRef;}{\s22\qc \li0\ri0\sb240\sa240\keepn\nowidctlpar\wrapdefault\aspalpha\aspnum\faauto\adjustright\rin0\lin0\itap0 \rtlch\fcs1 _x000d__x000a_\af0\afs20\alang1025 \ltrch\fcs0 \i\fs24\lang2057\langfe2057\cgrid\langnp2057\langfenp2057 \sbasedon0 \snext0 \spriority0 \styrsid11166645 JustificationTitle;}{_x000d__x000a_\s23\qc \li0\ri0\sa240\nowidctlpar\wrapdefault\aspalpha\aspnum\faauto\adjustright\rin0\lin0\itap0 \rtlch\fcs1 \af0\afs20\alang1025 \ltrch\fcs0 \i\fs24\lang2057\langfe2057\cgrid\langnp2057\langfenp2057 \sbasedon0 \snext23 \spriority0 \styrsid1116664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166645 AMNumberTabs;}{_x000d__x000a_\s25\ql \li0\ri0\sb240\nowidctlpar\wrapdefault\aspalpha\aspnum\faauto\adjustright\rin0\lin0\itap0 \rtlch\fcs1 \af0\afs20\alang1025 \ltrch\fcs0 \b\fs24\lang2057\langfe2057\cgrid\langnp2057\langfenp2057 \sbasedon0 \snext25 \spriority0 \styrsid11166645 _x000d__x000a_NormalBold12b;}}{\*\rsidtbl \rsid24658\rsid735077\rsid2892074\rsid4666813\rsid6641733\rsid7949221\rsid9636012\rsid11166645\rsid11215221\rsid12154954\rsid14424199\rsid15204470\rsid15285974\rsid15950462\rsid16324206\rsid16662270}{\mmathPr\mmathFont34_x000d__x000a_\mbrkBin0\mbrkBinSub0\msmallFrac0\mdispDef1\mlMargin0\mrMargin0\mdefJc1\mwrapIndent1440\mintLim0\mnaryLim1}{\info{\author POURCEAU Julia}{\operator POURCEAU Julia}{\creatim\yr2018\mo7\dy10\hr10\min55}{\revtim\yr2018\mo7\dy10\hr10\min55}{\version1}_x000d__x000a_{\edmins0}{\nofpages1}{\nofwords55}{\nofchars317}{\*\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66645\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7949221 \chftnsep _x000d__x000a_\par }}{\*\ftnsepc \ltrpar \pard\plain \ltrpar\ql \li0\ri0\widctlpar\wrapdefault\aspalpha\aspnum\faauto\adjustright\rin0\lin0\itap0 \rtlch\fcs1 \af0\afs20\alang1025 \ltrch\fcs0 \fs24\lang2057\langfe2057\cgrid\langnp2057\langfenp2057 {\rtlch\fcs1 \af0 _x000d__x000a_\ltrch\fcs0 \insrsid7949221 \chftnsepc _x000d__x000a_\par }}{\*\aftnsep \ltrpar \pard\plain \ltrpar\ql \li0\ri0\widctlpar\wrapdefault\aspalpha\aspnum\faauto\adjustright\rin0\lin0\itap0 \rtlch\fcs1 \af0\afs20\alang1025 \ltrch\fcs0 \fs24\lang2057\langfe2057\cgrid\langnp2057\langfenp2057 {\rtlch\fcs1 \af0 _x000d__x000a_\ltrch\fcs0 \insrsid7949221 \chftnsep _x000d__x000a_\par }}{\*\aftnsepc \ltrpar \pard\plain \ltrpar\ql \li0\ri0\widctlpar\wrapdefault\aspalpha\aspnum\faauto\adjustright\rin0\lin0\itap0 \rtlch\fcs1 \af0\afs20\alang1025 \ltrch\fcs0 \fs24\lang2057\langfe2057\cgrid\langnp2057\langfenp2057 {\rtlch\fcs1 \af0 _x000d__x000a_\ltrch\fcs0 \insrsid79492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166645 \rtlch\fcs1 \af0\afs20\alang1025 \ltrch\fcs0 \b\fs24\lang2057\langfe2057\cgrid\langnp2057\langfenp2057 {\rtlch\fcs1 \af0 \ltrch\fcs0 \cs15\b0\v\f1\fs20\cf9\insrsid11166645\charrsid15879488 {\*\bkmkstart restartB}&lt;AmendB&gt;}{_x000d__x000a_\rtlch\fcs1 \af0 \ltrch\fcs0 \insrsid11166645\charrsid15879488 [ZAMENDMENT]\tab \tab }{\rtlch\fcs1 \af0 \ltrch\fcs0 \cs15\b0\v\f1\fs20\cf9\insrsid11166645\charrsid15879488 &lt;NumAmB&gt;}{\rtlch\fcs1 \af0 \ltrch\fcs0 \insrsid11166645\charrsid15879488 [ZNRAM]}{_x000d__x000a_\rtlch\fcs1 \af0 \ltrch\fcs0 \cs15\b0\v\f1\fs20\cf9\insrsid11166645\charrsid15879488 &lt;/NumAmB&gt;}{\rtlch\fcs1 \af0 \ltrch\fcs0 \insrsid11166645\charrsid15879488 _x000d__x000a_\par }\pard\plain \ltrpar\s25\ql \li0\ri0\sb240\keepn\nowidctlpar\wrapdefault\aspalpha\aspnum\faauto\adjustright\rin0\lin0\itap0\pararsid11166645 \rtlch\fcs1 \af0\afs20\alang1025 \ltrch\fcs0 \b\fs24\lang2057\langfe2057\cgrid\langnp2057\langfenp2057 {_x000d__x000a_\rtlch\fcs1 \af0 \ltrch\fcs0 \cs15\b0\v\f1\fs20\cf9\insrsid11166645\charrsid15879488 &lt;DocAmend&gt;}{\rtlch\fcs1 \af0 \ltrch\fcs0 \insrsid11166645\charrsid15879488 [ZPROPOSAL][ZAMACT]}{\rtlch\fcs1 \af0 \ltrch\fcs0 _x000d__x000a_\cs15\b0\v\f1\fs20\cf9\insrsid11166645\charrsid15879488 &lt;/DocAmend&gt;}{\rtlch\fcs1 \af0 \ltrch\fcs0 \insrsid11166645\charrsid15879488 _x000d__x000a_\par }\pard\plain \ltrpar\s18\ql \li0\ri0\keepn\nowidctlpar\wrapdefault\aspalpha\aspnum\faauto\adjustright\rin0\lin0\itap0\pararsid11166645 \rtlch\fcs1 \af0\afs20\alang1025 \ltrch\fcs0 \b\fs24\lang2057\langfe2057\cgrid\langnp2057\langfenp2057 {\rtlch\fcs1 _x000d__x000a_\af0 \ltrch\fcs0 \cs15\b0\v\f1\fs20\cf9\insrsid11166645\charrsid15879488 &lt;Article&gt;}{\rtlch\fcs1 \af0 \ltrch\fcs0 \insrsid11166645\charrsid15879488 [ZAMPART]}{\rtlch\fcs1 \af0 \ltrch\fcs0 \cs15\b0\v\f1\fs20\cf9\insrsid11166645\charrsid15879488 &lt;/Article&gt;}{_x000d__x000a_\rtlch\fcs1 \af0 \ltrch\fcs0 \insrsid11166645\charrsid15879488 _x000d__x000a_\par }\pard\plain \ltrpar\ql \li0\ri0\keepn\widctlpar\wrapdefault\aspalpha\aspnum\faauto\adjustright\rin0\lin0\itap0\pararsid11166645 \rtlch\fcs1 \af0\afs20\alang1025 \ltrch\fcs0 \fs24\lang2057\langfe2057\cgrid\langnp2057\langfenp2057 {\rtlch\fcs1 \af0 _x000d__x000a_\ltrch\fcs0 \cs15\v\f1\fs20\cf9\insrsid11166645\charrsid15879488 &lt;DocAmend2&gt;&lt;OptDel&gt;}{\rtlch\fcs1 \af0 \ltrch\fcs0 \insrsid11166645\charrsid15879488 [ZNRACT]}{\rtlch\fcs1 \af0 \ltrch\fcs0 \cs15\v\f1\fs20\cf9\insrsid11166645\charrsid15879488 _x000d__x000a_&lt;/OptDel&gt;&lt;/DocAmend2&gt;}{\rtlch\fcs1 \af0 \ltrch\fcs0 \insrsid11166645\charrsid15879488 _x000d__x000a_\par }\pard \ltrpar\ql \li0\ri0\widctlpar\wrapdefault\aspalpha\aspnum\faauto\adjustright\rin0\lin0\itap0\pararsid11166645 {\rtlch\fcs1 \af0 \ltrch\fcs0 \cs15\v\f1\fs20\cf9\insrsid11166645\charrsid15879488 &lt;Article2&gt;&lt;OptDel&gt;}{\rtlch\fcs1 \af0 \ltrch\fcs0 _x000d__x000a_\insrsid11166645\charrsid15879488 [ZACTPART]}{\rtlch\fcs1 \af0 \ltrch\fcs0 \cs15\v\f1\fs20\cf9\insrsid11166645\charrsid15879488 &lt;/OptDel&gt;&lt;/Article2&gt;}{\rtlch\fcs1 \af0 \ltrch\fcs0 \insrsid11166645\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166645\charrsid15879488 \cell }\pard \ltrpar\ql \li0\ri0\widctlpar\intbl\wrapdefault\aspalpha\aspnum\faauto\adjustright\rin0\lin0 {\rtlch\fcs1 \af0 \ltrch\fcs0 \insrsid11166645\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166645\charrsid15879488 [ZLEFTB]\cell [ZRIGHT]\cell }\pard\plain \ltrpar\ql \li0\ri0\widctlpar\intbl\wrapdefault\aspalpha\aspnum\faauto\adjustright\rin0\lin0 \rtlch\fcs1 \af0\afs20\alang1025 \ltrch\fcs0 _x000d__x000a_\fs24\lang2057\langfe2057\cgrid\langnp2057\langfenp2057 {\rtlch\fcs1 \af0 \ltrch\fcs0 \insrsid11166645\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166645\charrsid15879488 [ZTEXTL]\cell [ZTEXTR]}{\rtlch\fcs1 \af0\afs24 \ltrch\fcs0 \insrsid11166645\charrsid15879488 \cell }\pard\plain \ltrpar\ql \li0\ri0\widctlpar\intbl\wrapdefault\aspalpha\aspnum\faauto\adjustright\rin0\lin0 \rtlch\fcs1 _x000d__x000a_\af0\afs20\alang1025 \ltrch\fcs0 \fs24\lang2057\langfe2057\cgrid\langnp2057\langfenp2057 {\rtlch\fcs1 \af0 \ltrch\fcs0 \insrsid11166645\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166645 \rtlch\fcs1 \af0\afs20\alang1025 \ltrch\fcs0 \i\fs24\lang2057\langfe2057\cgrid\langnp2057\langfenp2057 {\rtlch\fcs1 \af0 \ltrch\fcs0 _x000d__x000a_\cs15\i0\v\f1\fs20\cf9\insrsid11166645\charrsid15879488 &lt;OptDel&gt;}{\rtlch\fcs1 \af0 \ltrch\fcs0 \insrsid11166645\charrsid15879488 [ZCROSSREF]}{\rtlch\fcs1 \af0 \ltrch\fcs0 \cs15\i0\v\f1\fs20\cf9\insrsid11166645\charrsid15879488 &lt;/OptDel&gt;}{\rtlch\fcs1 \af0 _x000d__x000a_\ltrch\fcs0 \insrsid11166645\charrsid15879488 _x000d__x000a_\par }\pard\plain \ltrpar\s22\qc \li0\ri0\sb240\sa240\keepn\nowidctlpar\wrapdefault\aspalpha\aspnum\faauto\adjustright\rin0\lin0\itap0\pararsid11166645 \rtlch\fcs1 \af0\afs20\alang1025 \ltrch\fcs0 \i\fs24\lang2057\langfe2057\cgrid\langnp2057\langfenp2057 {_x000d__x000a_\rtlch\fcs1 \af0 \ltrch\fcs0 \cs15\i0\v\f1\fs20\cf9\insrsid11166645\charrsid15879488 &lt;TitreJust&gt;}{\rtlch\fcs1 \af0 \ltrch\fcs0 \insrsid11166645\charrsid15879488 [ZJUSTIFICATION]}{\rtlch\fcs1 \af0 \ltrch\fcs0 _x000d__x000a_\cs15\i0\v\f1\fs20\cf9\insrsid11166645\charrsid15879488 &lt;/TitreJust&gt;}{\rtlch\fcs1 \af0 \ltrch\fcs0 \insrsid11166645\charrsid15879488 _x000d__x000a_\par }\pard\plain \ltrpar\s20\ql \li0\ri0\sa240\nowidctlpar\wrapdefault\aspalpha\aspnum\faauto\adjustright\rin0\lin0\itap0\pararsid11166645 \rtlch\fcs1 \af0\afs20\alang1025 \ltrch\fcs0 \i\fs24\lang2057\langfe2057\cgrid\langnp2057\langfenp2057 {\rtlch\fcs1 _x000d__x000a_\af0 \ltrch\fcs0 \cs15\i0\v\f1\fs20\cf9\insrsid11166645\charrsid15879488 &lt;OptDelPrev&gt;}{\rtlch\fcs1 \af0 \ltrch\fcs0 \insrsid11166645\charrsid15879488 [ZTEXTJUST]}{\rtlch\fcs1 \af0 \ltrch\fcs0 \cs15\i0\v\f1\fs20\cf9\insrsid11166645\charrsid15879488 _x000d__x000a_&lt;/OptDelPrev&gt;}{\rtlch\fcs1 \af0 \ltrch\fcs0 \insrsid11166645\charrsid15879488 _x000d__x000a_\par }\pard\plain \ltrpar\ql \li0\ri0\widctlpar\wrapdefault\aspalpha\aspnum\faauto\adjustright\rin0\lin0\itap0\pararsid11166645 \rtlch\fcs1 \af0\afs20\alang1025 \ltrch\fcs0 \fs24\lang2057\langfe2057\cgrid\langnp2057\langfenp2057 {\rtlch\fcs1 \af0 \ltrch\fcs0 _x000d__x000a_\cs15\v\f1\fs20\cf9\insrsid11166645\charrsid15879488 &lt;/AmendB&gt;}{\rtlch\fcs1 \af0 \ltrch\fcs0 \insrsid1116664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8_x000d__x000a_ffc72b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9"/>
    <w:docVar w:name="TITLECODMNU" w:val=" 1"/>
    <w:docVar w:name="TVTAMPART" w:val="Recital 25"/>
    <w:docVar w:name="TXTLANGUE" w:val="EN"/>
    <w:docVar w:name="TXTLANGUEMIN" w:val="en"/>
    <w:docVar w:name="TXTNRC" w:val="0024/2018"/>
    <w:docVar w:name="TXTNRCOM" w:val="(2018)051"/>
    <w:docVar w:name="TXTNRFIRSTAM" w:val="1"/>
    <w:docVar w:name="TXTNRLASTAM" w:val="78"/>
    <w:docVar w:name="TXTNRPE" w:val="622.139"/>
    <w:docVar w:name="TXTNRPROC" w:val="2018/0018"/>
    <w:docVar w:name="TXTPEorAP" w:val="PE"/>
    <w:docVar w:name="TXTROUTE" w:val="AD\1159697EN.docx"/>
    <w:docVar w:name="TXTVERSION" w:val="03-00"/>
  </w:docVars>
  <w:rsids>
    <w:rsidRoot w:val="008D57AC"/>
    <w:rsid w:val="00021FA7"/>
    <w:rsid w:val="00022744"/>
    <w:rsid w:val="00026559"/>
    <w:rsid w:val="0004474F"/>
    <w:rsid w:val="00045064"/>
    <w:rsid w:val="0005279E"/>
    <w:rsid w:val="00071845"/>
    <w:rsid w:val="00096F05"/>
    <w:rsid w:val="000C1930"/>
    <w:rsid w:val="000F1930"/>
    <w:rsid w:val="00134974"/>
    <w:rsid w:val="00141CD7"/>
    <w:rsid w:val="001438B2"/>
    <w:rsid w:val="00172B68"/>
    <w:rsid w:val="001820A9"/>
    <w:rsid w:val="001A6252"/>
    <w:rsid w:val="001B0A1E"/>
    <w:rsid w:val="001C0886"/>
    <w:rsid w:val="001E3AC4"/>
    <w:rsid w:val="002240FC"/>
    <w:rsid w:val="002242D7"/>
    <w:rsid w:val="00285211"/>
    <w:rsid w:val="002C57C4"/>
    <w:rsid w:val="002D7C2A"/>
    <w:rsid w:val="00304C7B"/>
    <w:rsid w:val="00304EA8"/>
    <w:rsid w:val="00341A99"/>
    <w:rsid w:val="00360BFE"/>
    <w:rsid w:val="00360FAA"/>
    <w:rsid w:val="00373F81"/>
    <w:rsid w:val="0038294E"/>
    <w:rsid w:val="003A2F84"/>
    <w:rsid w:val="003C7390"/>
    <w:rsid w:val="003E7C0F"/>
    <w:rsid w:val="0040055C"/>
    <w:rsid w:val="00426062"/>
    <w:rsid w:val="00427912"/>
    <w:rsid w:val="00450D3E"/>
    <w:rsid w:val="00487596"/>
    <w:rsid w:val="004B2AC4"/>
    <w:rsid w:val="004C2A0D"/>
    <w:rsid w:val="00522B51"/>
    <w:rsid w:val="00525C0E"/>
    <w:rsid w:val="005754FA"/>
    <w:rsid w:val="005B0B27"/>
    <w:rsid w:val="005D61DD"/>
    <w:rsid w:val="005E2731"/>
    <w:rsid w:val="005F3493"/>
    <w:rsid w:val="00602E45"/>
    <w:rsid w:val="00613134"/>
    <w:rsid w:val="006228DC"/>
    <w:rsid w:val="00636AA7"/>
    <w:rsid w:val="00655932"/>
    <w:rsid w:val="00661773"/>
    <w:rsid w:val="00664C5C"/>
    <w:rsid w:val="00691B1C"/>
    <w:rsid w:val="006968D8"/>
    <w:rsid w:val="006A0F0A"/>
    <w:rsid w:val="006A48AA"/>
    <w:rsid w:val="006B1267"/>
    <w:rsid w:val="006D292E"/>
    <w:rsid w:val="00712462"/>
    <w:rsid w:val="0078548A"/>
    <w:rsid w:val="007A2BB4"/>
    <w:rsid w:val="007C471E"/>
    <w:rsid w:val="007E26E8"/>
    <w:rsid w:val="007F187F"/>
    <w:rsid w:val="00810EFC"/>
    <w:rsid w:val="00817D13"/>
    <w:rsid w:val="00820C7D"/>
    <w:rsid w:val="00833D11"/>
    <w:rsid w:val="00836FD3"/>
    <w:rsid w:val="00837960"/>
    <w:rsid w:val="00854355"/>
    <w:rsid w:val="0085570B"/>
    <w:rsid w:val="00856062"/>
    <w:rsid w:val="008A6A8C"/>
    <w:rsid w:val="008D57AC"/>
    <w:rsid w:val="008F2501"/>
    <w:rsid w:val="008F458A"/>
    <w:rsid w:val="00904864"/>
    <w:rsid w:val="009052FE"/>
    <w:rsid w:val="009074A9"/>
    <w:rsid w:val="0091432A"/>
    <w:rsid w:val="00924555"/>
    <w:rsid w:val="00940893"/>
    <w:rsid w:val="00955560"/>
    <w:rsid w:val="00982B83"/>
    <w:rsid w:val="009857B4"/>
    <w:rsid w:val="009A51C0"/>
    <w:rsid w:val="009C0B55"/>
    <w:rsid w:val="009D6B09"/>
    <w:rsid w:val="009E3491"/>
    <w:rsid w:val="009E7319"/>
    <w:rsid w:val="009F15E2"/>
    <w:rsid w:val="00A00CA7"/>
    <w:rsid w:val="00A31BE9"/>
    <w:rsid w:val="00A64F7F"/>
    <w:rsid w:val="00AE4CDD"/>
    <w:rsid w:val="00B27C5B"/>
    <w:rsid w:val="00B350CE"/>
    <w:rsid w:val="00B476DC"/>
    <w:rsid w:val="00B556CD"/>
    <w:rsid w:val="00B62D4B"/>
    <w:rsid w:val="00B903B3"/>
    <w:rsid w:val="00B93789"/>
    <w:rsid w:val="00BC698C"/>
    <w:rsid w:val="00BD1F76"/>
    <w:rsid w:val="00BE1391"/>
    <w:rsid w:val="00BE20CF"/>
    <w:rsid w:val="00C1314A"/>
    <w:rsid w:val="00C22327"/>
    <w:rsid w:val="00C31A90"/>
    <w:rsid w:val="00C405D9"/>
    <w:rsid w:val="00C75E98"/>
    <w:rsid w:val="00CA2FD2"/>
    <w:rsid w:val="00CF7F2E"/>
    <w:rsid w:val="00D01003"/>
    <w:rsid w:val="00D20FBA"/>
    <w:rsid w:val="00D25CF2"/>
    <w:rsid w:val="00D366C3"/>
    <w:rsid w:val="00D37FF1"/>
    <w:rsid w:val="00D45959"/>
    <w:rsid w:val="00D6254D"/>
    <w:rsid w:val="00D74FD1"/>
    <w:rsid w:val="00D76650"/>
    <w:rsid w:val="00D943A5"/>
    <w:rsid w:val="00DA7151"/>
    <w:rsid w:val="00DB56E4"/>
    <w:rsid w:val="00DB772F"/>
    <w:rsid w:val="00DE51A9"/>
    <w:rsid w:val="00E2547A"/>
    <w:rsid w:val="00E27F01"/>
    <w:rsid w:val="00E34E65"/>
    <w:rsid w:val="00EF33D5"/>
    <w:rsid w:val="00F03C82"/>
    <w:rsid w:val="00F15744"/>
    <w:rsid w:val="00F24D40"/>
    <w:rsid w:val="00F258F0"/>
    <w:rsid w:val="00F446F2"/>
    <w:rsid w:val="00F66666"/>
    <w:rsid w:val="00FE5B6F"/>
    <w:rsid w:val="00FE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1654"/>
  <w15:chartTrackingRefBased/>
  <w15:docId w15:val="{B6AA197D-B5CC-444E-951E-A47A6673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BalloonText">
    <w:name w:val="Balloon Text"/>
    <w:basedOn w:val="Normal"/>
    <w:link w:val="BalloonTextChar"/>
    <w:rsid w:val="0091432A"/>
    <w:rPr>
      <w:rFonts w:ascii="Segoe UI" w:hAnsi="Segoe UI" w:cs="Segoe UI"/>
      <w:sz w:val="18"/>
      <w:szCs w:val="18"/>
    </w:rPr>
  </w:style>
  <w:style w:type="character" w:customStyle="1" w:styleId="BalloonTextChar">
    <w:name w:val="Balloon Text Char"/>
    <w:basedOn w:val="DefaultParagraphFont"/>
    <w:link w:val="BalloonText"/>
    <w:rsid w:val="0091432A"/>
    <w:rPr>
      <w:rFonts w:ascii="Segoe UI" w:hAnsi="Segoe UI" w:cs="Segoe UI"/>
      <w:sz w:val="18"/>
      <w:szCs w:val="18"/>
    </w:rPr>
  </w:style>
  <w:style w:type="character" w:styleId="CommentReference">
    <w:name w:val="annotation reference"/>
    <w:basedOn w:val="DefaultParagraphFont"/>
    <w:rsid w:val="0091432A"/>
    <w:rPr>
      <w:sz w:val="16"/>
      <w:szCs w:val="16"/>
    </w:rPr>
  </w:style>
  <w:style w:type="paragraph" w:styleId="CommentText">
    <w:name w:val="annotation text"/>
    <w:basedOn w:val="Normal"/>
    <w:link w:val="CommentTextChar"/>
    <w:rsid w:val="0091432A"/>
    <w:rPr>
      <w:sz w:val="20"/>
      <w:szCs w:val="20"/>
    </w:rPr>
  </w:style>
  <w:style w:type="character" w:customStyle="1" w:styleId="CommentTextChar">
    <w:name w:val="Comment Text Char"/>
    <w:basedOn w:val="DefaultParagraphFont"/>
    <w:link w:val="CommentText"/>
    <w:rsid w:val="0091432A"/>
  </w:style>
  <w:style w:type="paragraph" w:styleId="CommentSubject">
    <w:name w:val="annotation subject"/>
    <w:basedOn w:val="CommentText"/>
    <w:next w:val="CommentText"/>
    <w:link w:val="CommentSubjectChar"/>
    <w:rsid w:val="0091432A"/>
    <w:rPr>
      <w:b/>
      <w:bCs/>
    </w:rPr>
  </w:style>
  <w:style w:type="character" w:customStyle="1" w:styleId="CommentSubjectChar">
    <w:name w:val="Comment Subject Char"/>
    <w:basedOn w:val="CommentTextChar"/>
    <w:link w:val="CommentSubject"/>
    <w:rsid w:val="0091432A"/>
    <w:rPr>
      <w:b/>
      <w:bCs/>
    </w:rPr>
  </w:style>
  <w:style w:type="paragraph" w:customStyle="1" w:styleId="Default">
    <w:name w:val="Default"/>
    <w:rsid w:val="00F66666"/>
    <w:pPr>
      <w:autoSpaceDE w:val="0"/>
      <w:autoSpaceDN w:val="0"/>
      <w:adjustRightInd w:val="0"/>
    </w:pPr>
    <w:rPr>
      <w:color w:val="000000"/>
      <w:sz w:val="24"/>
      <w:szCs w:val="24"/>
    </w:rPr>
  </w:style>
  <w:style w:type="character" w:customStyle="1" w:styleId="Sup">
    <w:name w:val="Sup"/>
    <w:rsid w:val="008A6A8C"/>
    <w:rPr>
      <w:color w:val="000000"/>
      <w:vertAlign w:val="superscript"/>
    </w:rPr>
  </w:style>
  <w:style w:type="character" w:customStyle="1" w:styleId="SupBoldItalic">
    <w:name w:val="SupBoldItalic"/>
    <w:rsid w:val="008A6A8C"/>
    <w:rPr>
      <w:b/>
      <w:i/>
      <w:color w:val="000000"/>
      <w:vertAlign w:val="superscript"/>
    </w:rPr>
  </w:style>
  <w:style w:type="character" w:styleId="Hyperlink">
    <w:name w:val="Hyperlink"/>
    <w:basedOn w:val="DefaultParagraphFont"/>
    <w:rsid w:val="00360BFE"/>
    <w:rPr>
      <w:color w:val="0563C1" w:themeColor="hyperlink"/>
      <w:u w:val="single"/>
    </w:rPr>
  </w:style>
  <w:style w:type="paragraph" w:customStyle="1" w:styleId="NormalTabs">
    <w:name w:val="NormalTabs"/>
    <w:basedOn w:val="Normal"/>
    <w:qFormat/>
    <w:rsid w:val="00E2547A"/>
    <w:pPr>
      <w:widowControl w:val="0"/>
      <w:tabs>
        <w:tab w:val="center" w:pos="284"/>
        <w:tab w:val="left" w:pos="426"/>
      </w:tabs>
    </w:pPr>
    <w:rPr>
      <w:snapToGrid w:val="0"/>
      <w:szCs w:val="20"/>
      <w:lang w:val="en-US" w:eastAsia="en-US"/>
    </w:rPr>
  </w:style>
  <w:style w:type="paragraph" w:styleId="Revision">
    <w:name w:val="Revision"/>
    <w:hidden/>
    <w:uiPriority w:val="99"/>
    <w:semiHidden/>
    <w:rsid w:val="00D01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600">
      <w:bodyDiv w:val="1"/>
      <w:marLeft w:val="0"/>
      <w:marRight w:val="0"/>
      <w:marTop w:val="0"/>
      <w:marBottom w:val="0"/>
      <w:divBdr>
        <w:top w:val="none" w:sz="0" w:space="0" w:color="auto"/>
        <w:left w:val="none" w:sz="0" w:space="0" w:color="auto"/>
        <w:bottom w:val="none" w:sz="0" w:space="0" w:color="auto"/>
        <w:right w:val="none" w:sz="0" w:space="0" w:color="auto"/>
      </w:divBdr>
    </w:div>
    <w:div w:id="11148103">
      <w:bodyDiv w:val="1"/>
      <w:marLeft w:val="0"/>
      <w:marRight w:val="0"/>
      <w:marTop w:val="0"/>
      <w:marBottom w:val="0"/>
      <w:divBdr>
        <w:top w:val="none" w:sz="0" w:space="0" w:color="auto"/>
        <w:left w:val="none" w:sz="0" w:space="0" w:color="auto"/>
        <w:bottom w:val="none" w:sz="0" w:space="0" w:color="auto"/>
        <w:right w:val="none" w:sz="0" w:space="0" w:color="auto"/>
      </w:divBdr>
    </w:div>
    <w:div w:id="162471217">
      <w:bodyDiv w:val="1"/>
      <w:marLeft w:val="0"/>
      <w:marRight w:val="0"/>
      <w:marTop w:val="0"/>
      <w:marBottom w:val="0"/>
      <w:divBdr>
        <w:top w:val="none" w:sz="0" w:space="0" w:color="auto"/>
        <w:left w:val="none" w:sz="0" w:space="0" w:color="auto"/>
        <w:bottom w:val="none" w:sz="0" w:space="0" w:color="auto"/>
        <w:right w:val="none" w:sz="0" w:space="0" w:color="auto"/>
      </w:divBdr>
    </w:div>
    <w:div w:id="169295325">
      <w:bodyDiv w:val="1"/>
      <w:marLeft w:val="0"/>
      <w:marRight w:val="0"/>
      <w:marTop w:val="0"/>
      <w:marBottom w:val="0"/>
      <w:divBdr>
        <w:top w:val="none" w:sz="0" w:space="0" w:color="auto"/>
        <w:left w:val="none" w:sz="0" w:space="0" w:color="auto"/>
        <w:bottom w:val="none" w:sz="0" w:space="0" w:color="auto"/>
        <w:right w:val="none" w:sz="0" w:space="0" w:color="auto"/>
      </w:divBdr>
    </w:div>
    <w:div w:id="194734710">
      <w:bodyDiv w:val="1"/>
      <w:marLeft w:val="0"/>
      <w:marRight w:val="0"/>
      <w:marTop w:val="0"/>
      <w:marBottom w:val="0"/>
      <w:divBdr>
        <w:top w:val="none" w:sz="0" w:space="0" w:color="auto"/>
        <w:left w:val="none" w:sz="0" w:space="0" w:color="auto"/>
        <w:bottom w:val="none" w:sz="0" w:space="0" w:color="auto"/>
        <w:right w:val="none" w:sz="0" w:space="0" w:color="auto"/>
      </w:divBdr>
    </w:div>
    <w:div w:id="225724452">
      <w:bodyDiv w:val="1"/>
      <w:marLeft w:val="0"/>
      <w:marRight w:val="0"/>
      <w:marTop w:val="0"/>
      <w:marBottom w:val="0"/>
      <w:divBdr>
        <w:top w:val="none" w:sz="0" w:space="0" w:color="auto"/>
        <w:left w:val="none" w:sz="0" w:space="0" w:color="auto"/>
        <w:bottom w:val="none" w:sz="0" w:space="0" w:color="auto"/>
        <w:right w:val="none" w:sz="0" w:space="0" w:color="auto"/>
      </w:divBdr>
    </w:div>
    <w:div w:id="475536225">
      <w:bodyDiv w:val="1"/>
      <w:marLeft w:val="0"/>
      <w:marRight w:val="0"/>
      <w:marTop w:val="0"/>
      <w:marBottom w:val="0"/>
      <w:divBdr>
        <w:top w:val="none" w:sz="0" w:space="0" w:color="auto"/>
        <w:left w:val="none" w:sz="0" w:space="0" w:color="auto"/>
        <w:bottom w:val="none" w:sz="0" w:space="0" w:color="auto"/>
        <w:right w:val="none" w:sz="0" w:space="0" w:color="auto"/>
      </w:divBdr>
    </w:div>
    <w:div w:id="495540866">
      <w:bodyDiv w:val="1"/>
      <w:marLeft w:val="0"/>
      <w:marRight w:val="0"/>
      <w:marTop w:val="0"/>
      <w:marBottom w:val="0"/>
      <w:divBdr>
        <w:top w:val="none" w:sz="0" w:space="0" w:color="auto"/>
        <w:left w:val="none" w:sz="0" w:space="0" w:color="auto"/>
        <w:bottom w:val="none" w:sz="0" w:space="0" w:color="auto"/>
        <w:right w:val="none" w:sz="0" w:space="0" w:color="auto"/>
      </w:divBdr>
    </w:div>
    <w:div w:id="584462948">
      <w:bodyDiv w:val="1"/>
      <w:marLeft w:val="0"/>
      <w:marRight w:val="0"/>
      <w:marTop w:val="0"/>
      <w:marBottom w:val="0"/>
      <w:divBdr>
        <w:top w:val="none" w:sz="0" w:space="0" w:color="auto"/>
        <w:left w:val="none" w:sz="0" w:space="0" w:color="auto"/>
        <w:bottom w:val="none" w:sz="0" w:space="0" w:color="auto"/>
        <w:right w:val="none" w:sz="0" w:space="0" w:color="auto"/>
      </w:divBdr>
    </w:div>
    <w:div w:id="589461463">
      <w:bodyDiv w:val="1"/>
      <w:marLeft w:val="0"/>
      <w:marRight w:val="0"/>
      <w:marTop w:val="0"/>
      <w:marBottom w:val="0"/>
      <w:divBdr>
        <w:top w:val="none" w:sz="0" w:space="0" w:color="auto"/>
        <w:left w:val="none" w:sz="0" w:space="0" w:color="auto"/>
        <w:bottom w:val="none" w:sz="0" w:space="0" w:color="auto"/>
        <w:right w:val="none" w:sz="0" w:space="0" w:color="auto"/>
      </w:divBdr>
    </w:div>
    <w:div w:id="792671153">
      <w:bodyDiv w:val="1"/>
      <w:marLeft w:val="0"/>
      <w:marRight w:val="0"/>
      <w:marTop w:val="0"/>
      <w:marBottom w:val="0"/>
      <w:divBdr>
        <w:top w:val="none" w:sz="0" w:space="0" w:color="auto"/>
        <w:left w:val="none" w:sz="0" w:space="0" w:color="auto"/>
        <w:bottom w:val="none" w:sz="0" w:space="0" w:color="auto"/>
        <w:right w:val="none" w:sz="0" w:space="0" w:color="auto"/>
      </w:divBdr>
    </w:div>
    <w:div w:id="801383739">
      <w:bodyDiv w:val="1"/>
      <w:marLeft w:val="0"/>
      <w:marRight w:val="0"/>
      <w:marTop w:val="0"/>
      <w:marBottom w:val="0"/>
      <w:divBdr>
        <w:top w:val="none" w:sz="0" w:space="0" w:color="auto"/>
        <w:left w:val="none" w:sz="0" w:space="0" w:color="auto"/>
        <w:bottom w:val="none" w:sz="0" w:space="0" w:color="auto"/>
        <w:right w:val="none" w:sz="0" w:space="0" w:color="auto"/>
      </w:divBdr>
    </w:div>
    <w:div w:id="891112819">
      <w:bodyDiv w:val="1"/>
      <w:marLeft w:val="0"/>
      <w:marRight w:val="0"/>
      <w:marTop w:val="0"/>
      <w:marBottom w:val="0"/>
      <w:divBdr>
        <w:top w:val="none" w:sz="0" w:space="0" w:color="auto"/>
        <w:left w:val="none" w:sz="0" w:space="0" w:color="auto"/>
        <w:bottom w:val="none" w:sz="0" w:space="0" w:color="auto"/>
        <w:right w:val="none" w:sz="0" w:space="0" w:color="auto"/>
      </w:divBdr>
    </w:div>
    <w:div w:id="891385048">
      <w:bodyDiv w:val="1"/>
      <w:marLeft w:val="0"/>
      <w:marRight w:val="0"/>
      <w:marTop w:val="0"/>
      <w:marBottom w:val="0"/>
      <w:divBdr>
        <w:top w:val="none" w:sz="0" w:space="0" w:color="auto"/>
        <w:left w:val="none" w:sz="0" w:space="0" w:color="auto"/>
        <w:bottom w:val="none" w:sz="0" w:space="0" w:color="auto"/>
        <w:right w:val="none" w:sz="0" w:space="0" w:color="auto"/>
      </w:divBdr>
    </w:div>
    <w:div w:id="947585223">
      <w:bodyDiv w:val="1"/>
      <w:marLeft w:val="0"/>
      <w:marRight w:val="0"/>
      <w:marTop w:val="0"/>
      <w:marBottom w:val="0"/>
      <w:divBdr>
        <w:top w:val="none" w:sz="0" w:space="0" w:color="auto"/>
        <w:left w:val="none" w:sz="0" w:space="0" w:color="auto"/>
        <w:bottom w:val="none" w:sz="0" w:space="0" w:color="auto"/>
        <w:right w:val="none" w:sz="0" w:space="0" w:color="auto"/>
      </w:divBdr>
    </w:div>
    <w:div w:id="1004361562">
      <w:bodyDiv w:val="1"/>
      <w:marLeft w:val="0"/>
      <w:marRight w:val="0"/>
      <w:marTop w:val="0"/>
      <w:marBottom w:val="0"/>
      <w:divBdr>
        <w:top w:val="none" w:sz="0" w:space="0" w:color="auto"/>
        <w:left w:val="none" w:sz="0" w:space="0" w:color="auto"/>
        <w:bottom w:val="none" w:sz="0" w:space="0" w:color="auto"/>
        <w:right w:val="none" w:sz="0" w:space="0" w:color="auto"/>
      </w:divBdr>
    </w:div>
    <w:div w:id="1038777917">
      <w:bodyDiv w:val="1"/>
      <w:marLeft w:val="0"/>
      <w:marRight w:val="0"/>
      <w:marTop w:val="0"/>
      <w:marBottom w:val="0"/>
      <w:divBdr>
        <w:top w:val="none" w:sz="0" w:space="0" w:color="auto"/>
        <w:left w:val="none" w:sz="0" w:space="0" w:color="auto"/>
        <w:bottom w:val="none" w:sz="0" w:space="0" w:color="auto"/>
        <w:right w:val="none" w:sz="0" w:space="0" w:color="auto"/>
      </w:divBdr>
    </w:div>
    <w:div w:id="1166090139">
      <w:bodyDiv w:val="1"/>
      <w:marLeft w:val="0"/>
      <w:marRight w:val="0"/>
      <w:marTop w:val="0"/>
      <w:marBottom w:val="0"/>
      <w:divBdr>
        <w:top w:val="none" w:sz="0" w:space="0" w:color="auto"/>
        <w:left w:val="none" w:sz="0" w:space="0" w:color="auto"/>
        <w:bottom w:val="none" w:sz="0" w:space="0" w:color="auto"/>
        <w:right w:val="none" w:sz="0" w:space="0" w:color="auto"/>
      </w:divBdr>
    </w:div>
    <w:div w:id="1231189713">
      <w:bodyDiv w:val="1"/>
      <w:marLeft w:val="0"/>
      <w:marRight w:val="0"/>
      <w:marTop w:val="0"/>
      <w:marBottom w:val="0"/>
      <w:divBdr>
        <w:top w:val="none" w:sz="0" w:space="0" w:color="auto"/>
        <w:left w:val="none" w:sz="0" w:space="0" w:color="auto"/>
        <w:bottom w:val="none" w:sz="0" w:space="0" w:color="auto"/>
        <w:right w:val="none" w:sz="0" w:space="0" w:color="auto"/>
      </w:divBdr>
    </w:div>
    <w:div w:id="1288008484">
      <w:bodyDiv w:val="1"/>
      <w:marLeft w:val="0"/>
      <w:marRight w:val="0"/>
      <w:marTop w:val="0"/>
      <w:marBottom w:val="0"/>
      <w:divBdr>
        <w:top w:val="none" w:sz="0" w:space="0" w:color="auto"/>
        <w:left w:val="none" w:sz="0" w:space="0" w:color="auto"/>
        <w:bottom w:val="none" w:sz="0" w:space="0" w:color="auto"/>
        <w:right w:val="none" w:sz="0" w:space="0" w:color="auto"/>
      </w:divBdr>
    </w:div>
    <w:div w:id="1338852306">
      <w:bodyDiv w:val="1"/>
      <w:marLeft w:val="0"/>
      <w:marRight w:val="0"/>
      <w:marTop w:val="0"/>
      <w:marBottom w:val="0"/>
      <w:divBdr>
        <w:top w:val="none" w:sz="0" w:space="0" w:color="auto"/>
        <w:left w:val="none" w:sz="0" w:space="0" w:color="auto"/>
        <w:bottom w:val="none" w:sz="0" w:space="0" w:color="auto"/>
        <w:right w:val="none" w:sz="0" w:space="0" w:color="auto"/>
      </w:divBdr>
    </w:div>
    <w:div w:id="1407070959">
      <w:bodyDiv w:val="1"/>
      <w:marLeft w:val="0"/>
      <w:marRight w:val="0"/>
      <w:marTop w:val="0"/>
      <w:marBottom w:val="0"/>
      <w:divBdr>
        <w:top w:val="none" w:sz="0" w:space="0" w:color="auto"/>
        <w:left w:val="none" w:sz="0" w:space="0" w:color="auto"/>
        <w:bottom w:val="none" w:sz="0" w:space="0" w:color="auto"/>
        <w:right w:val="none" w:sz="0" w:space="0" w:color="auto"/>
      </w:divBdr>
    </w:div>
    <w:div w:id="1465925186">
      <w:bodyDiv w:val="1"/>
      <w:marLeft w:val="0"/>
      <w:marRight w:val="0"/>
      <w:marTop w:val="0"/>
      <w:marBottom w:val="0"/>
      <w:divBdr>
        <w:top w:val="none" w:sz="0" w:space="0" w:color="auto"/>
        <w:left w:val="none" w:sz="0" w:space="0" w:color="auto"/>
        <w:bottom w:val="none" w:sz="0" w:space="0" w:color="auto"/>
        <w:right w:val="none" w:sz="0" w:space="0" w:color="auto"/>
      </w:divBdr>
    </w:div>
    <w:div w:id="1499611203">
      <w:bodyDiv w:val="1"/>
      <w:marLeft w:val="0"/>
      <w:marRight w:val="0"/>
      <w:marTop w:val="0"/>
      <w:marBottom w:val="0"/>
      <w:divBdr>
        <w:top w:val="none" w:sz="0" w:space="0" w:color="auto"/>
        <w:left w:val="none" w:sz="0" w:space="0" w:color="auto"/>
        <w:bottom w:val="none" w:sz="0" w:space="0" w:color="auto"/>
        <w:right w:val="none" w:sz="0" w:space="0" w:color="auto"/>
      </w:divBdr>
    </w:div>
    <w:div w:id="1696150619">
      <w:bodyDiv w:val="1"/>
      <w:marLeft w:val="0"/>
      <w:marRight w:val="0"/>
      <w:marTop w:val="0"/>
      <w:marBottom w:val="0"/>
      <w:divBdr>
        <w:top w:val="none" w:sz="0" w:space="0" w:color="auto"/>
        <w:left w:val="none" w:sz="0" w:space="0" w:color="auto"/>
        <w:bottom w:val="none" w:sz="0" w:space="0" w:color="auto"/>
        <w:right w:val="none" w:sz="0" w:space="0" w:color="auto"/>
      </w:divBdr>
    </w:div>
    <w:div w:id="1740860818">
      <w:bodyDiv w:val="1"/>
      <w:marLeft w:val="0"/>
      <w:marRight w:val="0"/>
      <w:marTop w:val="0"/>
      <w:marBottom w:val="0"/>
      <w:divBdr>
        <w:top w:val="none" w:sz="0" w:space="0" w:color="auto"/>
        <w:left w:val="none" w:sz="0" w:space="0" w:color="auto"/>
        <w:bottom w:val="none" w:sz="0" w:space="0" w:color="auto"/>
        <w:right w:val="none" w:sz="0" w:space="0" w:color="auto"/>
      </w:divBdr>
    </w:div>
    <w:div w:id="18664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10501</Words>
  <Characters>66602</Characters>
  <Application>Microsoft Office Word</Application>
  <DocSecurity>0</DocSecurity>
  <Lines>2561</Lines>
  <Paragraphs>896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POURCEAU Julia</dc:creator>
  <cp:keywords/>
  <dc:description/>
  <cp:lastModifiedBy>SPATHI Despina</cp:lastModifiedBy>
  <cp:revision>2</cp:revision>
  <dcterms:created xsi:type="dcterms:W3CDTF">2018-07-20T10:13:00Z</dcterms:created>
  <dcterms:modified xsi:type="dcterms:W3CDTF">2018-07-20T10:13:00Z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9.4.0 Build [20180708]</vt:lpwstr>
  </property>
  <property fmtid="{D5CDD505-2E9C-101B-9397-08002B2CF9AE}" pid="5" name="&lt;FdR&gt;">
    <vt:lpwstr>1159697</vt:lpwstr>
  </property>
  <property fmtid="{D5CDD505-2E9C-101B-9397-08002B2CF9AE}" pid="6" name="&lt;Type&gt;">
    <vt:lpwstr>AD</vt:lpwstr>
  </property>
  <property fmtid="{D5CDD505-2E9C-101B-9397-08002B2CF9AE}" pid="7" name="&lt;ModelCod&gt;">
    <vt:lpwstr>\\eiciLUXpr1\pdocep$\DocEP\DOCS\General\PA\PA_Legam.dot(14/11/2017 12:18:10)</vt:lpwstr>
  </property>
  <property fmtid="{D5CDD505-2E9C-101B-9397-08002B2CF9AE}" pid="8" name="&lt;ModelTra&gt;">
    <vt:lpwstr>\\eiciLUXpr1\pdocep$\DocEP\TRANSFIL\EN\PA_Legam.EN(01/02/2018 11:41:30)</vt:lpwstr>
  </property>
  <property fmtid="{D5CDD505-2E9C-101B-9397-08002B2CF9AE}" pid="9" name="&lt;Model&gt;">
    <vt:lpwstr>PA_Legam</vt:lpwstr>
  </property>
  <property fmtid="{D5CDD505-2E9C-101B-9397-08002B2CF9AE}" pid="10" name="FooterPath">
    <vt:lpwstr>AD\1159697EN.docx</vt:lpwstr>
  </property>
  <property fmtid="{D5CDD505-2E9C-101B-9397-08002B2CF9AE}" pid="11" name="PE number">
    <vt:lpwstr>622.139</vt:lpwstr>
  </property>
  <property fmtid="{D5CDD505-2E9C-101B-9397-08002B2CF9AE}" pid="12" name="SubscribeElise">
    <vt:lpwstr/>
  </property>
  <property fmtid="{D5CDD505-2E9C-101B-9397-08002B2CF9AE}" pid="13" name="SendToEpades">
    <vt:lpwstr>OK - 2018/07/20 12:12</vt:lpwstr>
  </property>
</Properties>
</file>