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E856D2" w:rsidRPr="00903B2D" w14:paraId="18FDC4B9" w14:textId="77777777" w:rsidTr="003E2402">
        <w:trPr>
          <w:trHeight w:hRule="exact" w:val="1418"/>
        </w:trPr>
        <w:tc>
          <w:tcPr>
            <w:tcW w:w="6804" w:type="dxa"/>
            <w:shd w:val="clear" w:color="auto" w:fill="auto"/>
            <w:vAlign w:val="center"/>
          </w:tcPr>
          <w:p w14:paraId="2931E567" w14:textId="77777777" w:rsidR="00E856D2" w:rsidRPr="00903B2D" w:rsidRDefault="00FB39C0" w:rsidP="003E2402">
            <w:pPr>
              <w:pStyle w:val="EPName"/>
            </w:pPr>
            <w:r w:rsidRPr="00903B2D">
              <w:t>Euroopan parlamentti</w:t>
            </w:r>
          </w:p>
          <w:p w14:paraId="7A3A7203" w14:textId="77777777" w:rsidR="00E856D2" w:rsidRPr="00903B2D" w:rsidRDefault="001B0AB3" w:rsidP="001B0AB3">
            <w:pPr>
              <w:pStyle w:val="EPTerm"/>
              <w:rPr>
                <w:rStyle w:val="HideTWBExt"/>
                <w:noProof w:val="0"/>
                <w:vanish w:val="0"/>
                <w:color w:val="auto"/>
              </w:rPr>
            </w:pPr>
            <w:r w:rsidRPr="00903B2D">
              <w:t>2019-2024</w:t>
            </w:r>
          </w:p>
        </w:tc>
        <w:tc>
          <w:tcPr>
            <w:tcW w:w="2268" w:type="dxa"/>
            <w:shd w:val="clear" w:color="auto" w:fill="auto"/>
          </w:tcPr>
          <w:p w14:paraId="2F34D5E0" w14:textId="77777777" w:rsidR="00E856D2" w:rsidRPr="00903B2D" w:rsidRDefault="00AE180F" w:rsidP="003E2402">
            <w:pPr>
              <w:pStyle w:val="EPLogo"/>
            </w:pPr>
            <w:r w:rsidRPr="00903B2D">
              <w:drawing>
                <wp:inline distT="0" distB="0" distL="0" distR="0" wp14:anchorId="20B0E63A" wp14:editId="3D7CF565">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14:paraId="5A70B895" w14:textId="77777777" w:rsidR="001746D0" w:rsidRPr="00903B2D" w:rsidRDefault="001746D0" w:rsidP="001746D0">
      <w:pPr>
        <w:pStyle w:val="LineTop"/>
      </w:pPr>
    </w:p>
    <w:p w14:paraId="316621FE" w14:textId="77777777" w:rsidR="001746D0" w:rsidRPr="00903B2D" w:rsidRDefault="001746D0" w:rsidP="001746D0">
      <w:pPr>
        <w:pStyle w:val="EPBody"/>
      </w:pPr>
      <w:r w:rsidRPr="00903B2D">
        <w:rPr>
          <w:rStyle w:val="HideTWBExt"/>
          <w:noProof w:val="0"/>
        </w:rPr>
        <w:t>&lt;</w:t>
      </w:r>
      <w:r w:rsidRPr="00903B2D">
        <w:rPr>
          <w:rStyle w:val="HideTWBExt"/>
          <w:i w:val="0"/>
          <w:noProof w:val="0"/>
        </w:rPr>
        <w:t>Commission</w:t>
      </w:r>
      <w:r w:rsidRPr="00903B2D">
        <w:rPr>
          <w:rStyle w:val="HideTWBExt"/>
          <w:noProof w:val="0"/>
        </w:rPr>
        <w:t>&gt;</w:t>
      </w:r>
      <w:r w:rsidRPr="00903B2D">
        <w:rPr>
          <w:rStyle w:val="HideTWBInt"/>
        </w:rPr>
        <w:t>{IMCO}</w:t>
      </w:r>
      <w:r w:rsidRPr="00903B2D">
        <w:t>Sisämarkkina- ja kuluttajansuojavaliokunta</w:t>
      </w:r>
      <w:r w:rsidRPr="00903B2D">
        <w:rPr>
          <w:rStyle w:val="HideTWBExt"/>
          <w:noProof w:val="0"/>
        </w:rPr>
        <w:t>&lt;/</w:t>
      </w:r>
      <w:r w:rsidRPr="00903B2D">
        <w:rPr>
          <w:rStyle w:val="HideTWBExt"/>
          <w:i w:val="0"/>
          <w:noProof w:val="0"/>
        </w:rPr>
        <w:t>Commission</w:t>
      </w:r>
      <w:r w:rsidRPr="00903B2D">
        <w:rPr>
          <w:rStyle w:val="HideTWBExt"/>
          <w:noProof w:val="0"/>
        </w:rPr>
        <w:t>&gt;</w:t>
      </w:r>
    </w:p>
    <w:p w14:paraId="3632DC66" w14:textId="77777777" w:rsidR="001746D0" w:rsidRPr="00903B2D" w:rsidRDefault="001746D0" w:rsidP="001746D0">
      <w:pPr>
        <w:pStyle w:val="LineBottom"/>
      </w:pPr>
    </w:p>
    <w:p w14:paraId="583E07B3" w14:textId="77777777" w:rsidR="002E2F2E" w:rsidRPr="00903B2D" w:rsidRDefault="002E2F2E">
      <w:pPr>
        <w:pStyle w:val="CoverReference"/>
      </w:pPr>
      <w:r w:rsidRPr="00903B2D">
        <w:rPr>
          <w:rStyle w:val="HideTWBExt"/>
          <w:b w:val="0"/>
          <w:noProof w:val="0"/>
        </w:rPr>
        <w:t>&lt;RefProc&gt;</w:t>
      </w:r>
      <w:r w:rsidRPr="00903B2D">
        <w:t>2020/2022(INI)</w:t>
      </w:r>
      <w:r w:rsidRPr="00903B2D">
        <w:rPr>
          <w:rStyle w:val="HideTWBExt"/>
          <w:b w:val="0"/>
          <w:noProof w:val="0"/>
        </w:rPr>
        <w:t>&lt;/RefProc&gt;</w:t>
      </w:r>
    </w:p>
    <w:p w14:paraId="5EBA4547" w14:textId="328A6E99" w:rsidR="002E2F2E" w:rsidRPr="00903B2D" w:rsidRDefault="002E2F2E">
      <w:pPr>
        <w:pStyle w:val="CoverDate"/>
      </w:pPr>
      <w:r w:rsidRPr="00903B2D">
        <w:rPr>
          <w:rStyle w:val="HideTWBExt"/>
          <w:noProof w:val="0"/>
        </w:rPr>
        <w:t>&lt;Date&gt;</w:t>
      </w:r>
      <w:r w:rsidRPr="00903B2D">
        <w:rPr>
          <w:rStyle w:val="HideTWBInt"/>
        </w:rPr>
        <w:t>{09/07/2020}</w:t>
      </w:r>
      <w:r w:rsidRPr="00903B2D">
        <w:t>9.7.2020</w:t>
      </w:r>
      <w:r w:rsidRPr="00903B2D">
        <w:rPr>
          <w:rStyle w:val="HideTWBExt"/>
          <w:noProof w:val="0"/>
        </w:rPr>
        <w:t>&lt;/Date&gt;</w:t>
      </w:r>
    </w:p>
    <w:p w14:paraId="2B009A2C" w14:textId="77777777" w:rsidR="002E2F2E" w:rsidRPr="00903B2D" w:rsidRDefault="002E2F2E">
      <w:pPr>
        <w:pStyle w:val="CoverDocType24a"/>
      </w:pPr>
      <w:r w:rsidRPr="00903B2D">
        <w:rPr>
          <w:rStyle w:val="HideTWBExt"/>
          <w:b w:val="0"/>
          <w:noProof w:val="0"/>
        </w:rPr>
        <w:t>&lt;TitreType&gt;</w:t>
      </w:r>
      <w:r w:rsidRPr="00903B2D">
        <w:t>LAUSUNTO</w:t>
      </w:r>
      <w:r w:rsidRPr="00903B2D">
        <w:rPr>
          <w:rStyle w:val="HideTWBExt"/>
          <w:b w:val="0"/>
          <w:noProof w:val="0"/>
        </w:rPr>
        <w:t>&lt;/TitreType&gt;</w:t>
      </w:r>
    </w:p>
    <w:p w14:paraId="51275A9B" w14:textId="77777777" w:rsidR="002E2F2E" w:rsidRPr="00903B2D" w:rsidRDefault="002E2F2E">
      <w:pPr>
        <w:pStyle w:val="CoverNormal24a"/>
      </w:pPr>
      <w:r w:rsidRPr="00903B2D">
        <w:rPr>
          <w:rStyle w:val="HideTWBExt"/>
          <w:noProof w:val="0"/>
        </w:rPr>
        <w:t>&lt;CommissionResp&gt;</w:t>
      </w:r>
      <w:r w:rsidRPr="00903B2D">
        <w:t>sisämarkkina- ja kuluttajansuojavaliokunnalta</w:t>
      </w:r>
      <w:r w:rsidRPr="00903B2D">
        <w:rPr>
          <w:rStyle w:val="HideTWBExt"/>
          <w:noProof w:val="0"/>
        </w:rPr>
        <w:t>&lt;/CommissionResp&gt;</w:t>
      </w:r>
    </w:p>
    <w:p w14:paraId="6DCBD73B" w14:textId="77777777" w:rsidR="002E2F2E" w:rsidRPr="00903B2D" w:rsidRDefault="002E2F2E">
      <w:pPr>
        <w:pStyle w:val="CoverNormal24a"/>
      </w:pPr>
      <w:r w:rsidRPr="00903B2D">
        <w:rPr>
          <w:rStyle w:val="HideTWBExt"/>
          <w:noProof w:val="0"/>
        </w:rPr>
        <w:t>&lt;CommissionInt&gt;</w:t>
      </w:r>
      <w:r w:rsidRPr="00903B2D">
        <w:t>kansalaisvapauksien sekä oikeus- ja sisäasioiden valiokunnalle</w:t>
      </w:r>
      <w:r w:rsidRPr="00903B2D">
        <w:rPr>
          <w:rStyle w:val="HideTWBExt"/>
          <w:noProof w:val="0"/>
        </w:rPr>
        <w:t>&lt;/CommissionInt&gt;</w:t>
      </w:r>
    </w:p>
    <w:p w14:paraId="400CD3FE" w14:textId="77777777" w:rsidR="002E2F2E" w:rsidRPr="00903B2D" w:rsidRDefault="002E2F2E">
      <w:pPr>
        <w:pStyle w:val="CoverNormal"/>
      </w:pPr>
      <w:r w:rsidRPr="00903B2D">
        <w:rPr>
          <w:rStyle w:val="HideTWBExt"/>
          <w:noProof w:val="0"/>
        </w:rPr>
        <w:t>&lt;Titre&gt;</w:t>
      </w:r>
      <w:r w:rsidRPr="00903B2D">
        <w:t>digitaalisia palveluja koskevasta säädöksestä ja perusoikeuskysymyksistä</w:t>
      </w:r>
      <w:r w:rsidRPr="00903B2D">
        <w:rPr>
          <w:rStyle w:val="HideTWBExt"/>
          <w:noProof w:val="0"/>
        </w:rPr>
        <w:t>&lt;/Titre&gt;</w:t>
      </w:r>
    </w:p>
    <w:p w14:paraId="472D7DEE" w14:textId="77777777" w:rsidR="002E2F2E" w:rsidRPr="00903B2D" w:rsidRDefault="002E2F2E">
      <w:pPr>
        <w:pStyle w:val="CoverNormal24a"/>
      </w:pPr>
      <w:r w:rsidRPr="00903B2D">
        <w:rPr>
          <w:rStyle w:val="HideTWBExt"/>
          <w:noProof w:val="0"/>
        </w:rPr>
        <w:t>&lt;DocRef&gt;</w:t>
      </w:r>
      <w:r w:rsidRPr="00903B2D">
        <w:t>(2020/2022(INI))</w:t>
      </w:r>
      <w:r w:rsidRPr="00903B2D">
        <w:rPr>
          <w:rStyle w:val="HideTWBExt"/>
          <w:noProof w:val="0"/>
        </w:rPr>
        <w:t>&lt;/DocRef&gt;</w:t>
      </w:r>
    </w:p>
    <w:p w14:paraId="3744F851" w14:textId="77777777" w:rsidR="002E2F2E" w:rsidRPr="00903B2D" w:rsidRDefault="00FB39C0">
      <w:pPr>
        <w:pStyle w:val="CoverNormal24a"/>
      </w:pPr>
      <w:r w:rsidRPr="00903B2D">
        <w:t xml:space="preserve">Valmistelija: </w:t>
      </w:r>
      <w:r w:rsidRPr="00903B2D">
        <w:rPr>
          <w:rStyle w:val="HideTWBExt"/>
          <w:noProof w:val="0"/>
        </w:rPr>
        <w:t>&lt;Depute&gt;</w:t>
      </w:r>
      <w:r w:rsidRPr="00903B2D">
        <w:t>Adam Bielan</w:t>
      </w:r>
      <w:r w:rsidRPr="00903B2D">
        <w:rPr>
          <w:rStyle w:val="HideTWBExt"/>
          <w:noProof w:val="0"/>
        </w:rPr>
        <w:t>&lt;/Depute&gt;</w:t>
      </w:r>
    </w:p>
    <w:p w14:paraId="7E068541" w14:textId="77777777" w:rsidR="002E2F2E" w:rsidRPr="00903B2D" w:rsidRDefault="002E2F2E" w:rsidP="00E856D2">
      <w:pPr>
        <w:widowControl/>
        <w:tabs>
          <w:tab w:val="center" w:pos="4677"/>
        </w:tabs>
      </w:pPr>
      <w:r w:rsidRPr="00903B2D">
        <w:br w:type="page"/>
      </w:r>
      <w:r w:rsidRPr="00903B2D">
        <w:lastRenderedPageBreak/>
        <w:t>PA_NonLeg</w:t>
      </w:r>
    </w:p>
    <w:p w14:paraId="5B3313E9" w14:textId="77777777" w:rsidR="002E2F2E" w:rsidRPr="00903B2D" w:rsidRDefault="002E2F2E">
      <w:pPr>
        <w:pStyle w:val="PageHeadingNotTOC"/>
      </w:pPr>
      <w:r w:rsidRPr="00903B2D">
        <w:br w:type="page"/>
      </w:r>
      <w:r w:rsidRPr="00903B2D">
        <w:lastRenderedPageBreak/>
        <w:t>EHDOTUKSET</w:t>
      </w:r>
    </w:p>
    <w:p w14:paraId="518FB0E1" w14:textId="77777777" w:rsidR="002E2F2E" w:rsidRPr="00903B2D" w:rsidRDefault="00FB39C0" w:rsidP="008313E7">
      <w:pPr>
        <w:pStyle w:val="Normal12a"/>
      </w:pPr>
      <w:r w:rsidRPr="00903B2D">
        <w:t>Sisämarkkina- ja kuluttajansuojavaliokunta pyytää asiasta vastaavaa kansalaisvapauksien sekä oikeus- ja sisäasioiden valiokuntaa sisällyttämään seuraavat ehdotukset päätöslauselmaesitykseen, jonka se myöhemmin hyväksyy:</w:t>
      </w:r>
    </w:p>
    <w:p w14:paraId="528E855C" w14:textId="118DAFBA" w:rsidR="001B0326" w:rsidRPr="00903B2D" w:rsidRDefault="001B0326" w:rsidP="001B0326">
      <w:pPr>
        <w:pStyle w:val="NormalHanging12a"/>
        <w:rPr>
          <w:szCs w:val="24"/>
        </w:rPr>
      </w:pPr>
      <w:r w:rsidRPr="00903B2D">
        <w:t>1.</w:t>
      </w:r>
      <w:r w:rsidRPr="00903B2D">
        <w:tab/>
        <w:t>suhtautuu myönteisesti komission sitoumukseen ottaa käyttöön yhdenmukaistettu lähestymistapa, joka koskee digitaalisen palvelun tarjoajien velvoitteita, verkossa toimivat välittäjät mukaan lukien, jotta vältetään sisämarkkinoiden hajanaisuus ja säännösten epäjohdonmukainen täytäntöönpano; korostaa, että kaikissa digitaalisia palveluja koskevan säädöksen nojalla käyttöön otetuissa uusissa toimenpiteissä olisi otettava huomioon niiden mahdollinen vaikutus sisämarkkinoiden toimintaan, samalla kun kunnioitetaan täysin käyttäjien perusoikeuksia ja -vapauksia kaikkialla unionissa; kehottaa lisäksi komissiota välttämään kansallisten säännösten kopioimista ja ehdottamaan sen sijaan ratkaisuja, jotka ovat mahdollisimman tehokkaita ja vaikuttavia koko sisämarkkinoiden kannalta, pyrkien samalla välttämään uusia hallinnollisia rasitteita ja pitämään digitaaliset sisämarkkinat avoimina, oikeudenmukaisina, turvallisina ja kilpailukykyisinä kaikille osallistujille;</w:t>
      </w:r>
    </w:p>
    <w:p w14:paraId="409F039F" w14:textId="116D2E65" w:rsidR="001B0326" w:rsidRPr="00903B2D" w:rsidRDefault="00B9188A" w:rsidP="001B0326">
      <w:pPr>
        <w:pStyle w:val="NormalHanging12a"/>
        <w:rPr>
          <w:szCs w:val="24"/>
        </w:rPr>
      </w:pPr>
      <w:r w:rsidRPr="00903B2D">
        <w:t>2.</w:t>
      </w:r>
      <w:r w:rsidRPr="00903B2D">
        <w:tab/>
        <w:t>katsoo, että digitaalisia palveluja koskevassa säädöksessä olisi noudatettava laajaa kehystä, joka koskee käyttäjien ja kuluttajien perusoikeuksia sisämarkkinoilla, kuten yksityisyyden suojaa, syrjimättömyyttä ja ihmisarvoa, ja että ennen kaikkea se ei saisi heikentää sananvapautta; muistuttaa lisäksi, että sisällönpoistomekanismien käyttö ilman takeita oikeudenmukaisesta menettelystä on vastoin Euroopan ihmisoikeussopimuksen 10</w:t>
      </w:r>
      <w:r w:rsidR="00903B2D" w:rsidRPr="00903B2D">
        <w:t> </w:t>
      </w:r>
      <w:r w:rsidRPr="00903B2D">
        <w:t xml:space="preserve">artiklaa; </w:t>
      </w:r>
    </w:p>
    <w:p w14:paraId="48579811" w14:textId="69098F67" w:rsidR="001B0326" w:rsidRPr="00903B2D" w:rsidRDefault="00896A53" w:rsidP="001B0326">
      <w:pPr>
        <w:pStyle w:val="NormalHanging12a"/>
        <w:rPr>
          <w:szCs w:val="24"/>
        </w:rPr>
      </w:pPr>
      <w:r w:rsidRPr="00903B2D">
        <w:t>3.</w:t>
      </w:r>
      <w:r w:rsidRPr="00903B2D">
        <w:tab/>
        <w:t>tunnustaa tarpeen nykyaikaistaa lainsäädäntöä tarvittavin osin, jotta voidaan vastata paremmin kehittyvien teknologioiden asettamiin haasteisiin; toteaa kuitenkin, että sähköistä kaupankäyntiä koskevan direktiivin</w:t>
      </w:r>
      <w:r w:rsidR="001B0326" w:rsidRPr="00903B2D">
        <w:rPr>
          <w:vertAlign w:val="superscript"/>
        </w:rPr>
        <w:footnoteReference w:id="1"/>
      </w:r>
      <w:r w:rsidRPr="00903B2D">
        <w:t xml:space="preserve"> rajoitettua vastuuta koskevat säännökset, mukaan lukien yleiset valvontavelvoitteet kieltävä vakiintunut periaate, on säilytettävä digitaalisia palveluja koskevassa säädöksessä erityisesti perusoikeuksien, kuten sananvapauden, suojelemiseksi ja palvelujen tarjoamisen vapauden ylläpitämiseksi; korostaa näiden suojien merkitystä sille, että kuluttajien luottamusta voidaan edelleen vahvistaa ja suojella paremmin verkossa sekä samalla edistää eurooppalaisten yritysten ja erityisesti pk- ja mikroyritysten kasvua;</w:t>
      </w:r>
    </w:p>
    <w:p w14:paraId="170D250B" w14:textId="0C1AE6DC" w:rsidR="001B0326" w:rsidRPr="00903B2D" w:rsidRDefault="00B672F3" w:rsidP="001B0326">
      <w:pPr>
        <w:pStyle w:val="NormalHanging12a"/>
        <w:rPr>
          <w:szCs w:val="24"/>
        </w:rPr>
      </w:pPr>
      <w:r w:rsidRPr="00903B2D">
        <w:t>4.</w:t>
      </w:r>
      <w:r w:rsidRPr="00903B2D">
        <w:tab/>
        <w:t>ottaa huomioon, että verkossa toimivilla välittäjillä, kuten pk-yrityksillä, mikroyrityksillä ja suurilla toimijoilla, on erilaiset valmiudet moderoida sisältöjä; varoittaa, että yritysten liiallinen kuormittaminen kohtuuttomilla uusilla velvoitteilla voisi entisestään haitata pk-yritysten kasvua ja estää niiden pääsyn markkinoille; kehottaa siksi komissiota takaamaan digitaalisten sisämarkkinoiden avoimuuden ja kilpailukyvyn;</w:t>
      </w:r>
    </w:p>
    <w:p w14:paraId="6E52DEDA" w14:textId="753A078F" w:rsidR="001B0326" w:rsidRPr="00903B2D" w:rsidRDefault="004D677C" w:rsidP="001B0326">
      <w:pPr>
        <w:pStyle w:val="NormalHanging12a"/>
        <w:rPr>
          <w:szCs w:val="24"/>
        </w:rPr>
      </w:pPr>
      <w:r w:rsidRPr="00903B2D">
        <w:t>5.</w:t>
      </w:r>
      <w:r w:rsidRPr="00903B2D">
        <w:tab/>
        <w:t xml:space="preserve">palauttaa mieliin, että sähköistä kaupankäyntiä koskeva direktiivi muodostaa sisämarkkinoilla tarjottavien verkkopalvelujen oikeudellisen kehyksen, jolla säännellään </w:t>
      </w:r>
      <w:r w:rsidRPr="00903B2D">
        <w:lastRenderedPageBreak/>
        <w:t xml:space="preserve">sisällönhallintaa; korostaa, että kyseisen kehyksen perusteetonta pirstaloitumista olisi vältettävä, kun sähköistä kaupankäyntiä koskevaa direktiiviä tarkistetaan osana digitaalisia palveluja koskevaa säädöspakettia; toteaa, että digitaalisia palveluja koskevaan säädöspakettiin olisi sisällytettävä myös ennakoiva väline, jolla asetetaan velvoitteita alustoille, jotka uhkaavat tasapuolisia toimintaedellytyksiä, jotta voidaan puuttua markkinoiden puutteelliseen toimintaan ja väärinkäytöksiin, suojella kuluttajien perusoikeuksia ja vahvistaa palvelujen tarjoamisen vapautta erityisesti pk-yritysten osalta; </w:t>
      </w:r>
    </w:p>
    <w:p w14:paraId="2C685D4A" w14:textId="0D903E41" w:rsidR="001B0326" w:rsidRPr="00903B2D" w:rsidRDefault="004D677C" w:rsidP="001B0326">
      <w:pPr>
        <w:pStyle w:val="NormalHanging12a"/>
        <w:rPr>
          <w:szCs w:val="24"/>
        </w:rPr>
      </w:pPr>
      <w:r w:rsidRPr="00903B2D">
        <w:t>6.</w:t>
      </w:r>
      <w:r w:rsidRPr="00903B2D">
        <w:tab/>
        <w:t>panee merkille, että digitaalisten palvelujen välillä on huomattavia eroja, ja kehottaa siksi välttämään ”yhden koon” ratkaisuja sekä katsoo, että komission olisi tutkittava tarkemmin mahdollisuutta, että erilaisten digitaalisten palvelujen, olosuhteiden ja tilanteiden käsittelemiseen tarvittaisiin mahdollisesti eri säännöksiä, käyttäen tässä hyväksi muun muassa julkista kuulemista, joka käynnistettiin ennen digitaalisia palveluja koskevan säädösehdotuksen antamista;</w:t>
      </w:r>
    </w:p>
    <w:p w14:paraId="4C76D280" w14:textId="5106B464" w:rsidR="001B0326" w:rsidRPr="00903B2D" w:rsidRDefault="004D677C" w:rsidP="001B0326">
      <w:pPr>
        <w:pStyle w:val="NormalHanging12a"/>
        <w:rPr>
          <w:szCs w:val="24"/>
        </w:rPr>
      </w:pPr>
      <w:r w:rsidRPr="00903B2D">
        <w:t>7.</w:t>
      </w:r>
      <w:r w:rsidRPr="00903B2D">
        <w:tab/>
        <w:t>muistuttaa, että disinformaatio ja väärää tietoa levittävä tai haitallinen sisältö ei ole aina laitonta; muistuttaa, että laiton sisältö voi olla erityyppistä eri jäsenvaltioissa; kehottaa siksi ottamaan käyttöön hyvin määritellyn, yhdenmukaistetun ja avoimen ilmoitus- ja toimintamenettelyn nykyisten rajoitetun vastuun periaatteiden puitteissa ja ottamaan samalla huomioon merkittävät erot digitaalisen palvelun tarjoajien kattavuudessa ja toimintavalmiuksissa, jotta vältetään tarpeettomia sääntelyrasitteita; kannattaa jäsenvaltioiden, toimivaltaisten viranomaisten ja asiaankuuluvien sidosryhmien välisen vuoropuhelun lisäämistä ei-sitovien lähestymistapojen, kuten disinformaatiota koskevien EU:n käytännesääntöjen, kehittämiseksi, arvioimiseksi ja parantamiseksi, jotta disinformaatiota ja muita haitallisen sisällön lajeja voidaan torjua paremmin;</w:t>
      </w:r>
    </w:p>
    <w:p w14:paraId="057663E0" w14:textId="622F1241" w:rsidR="001B0326" w:rsidRPr="00903B2D" w:rsidRDefault="004D677C" w:rsidP="001B0326">
      <w:pPr>
        <w:pStyle w:val="NormalHanging12a"/>
        <w:rPr>
          <w:szCs w:val="24"/>
        </w:rPr>
      </w:pPr>
      <w:r w:rsidRPr="00903B2D">
        <w:t>8.</w:t>
      </w:r>
      <w:r w:rsidRPr="00903B2D">
        <w:tab/>
        <w:t>kiinnittää huomiota sisällöltään virheellisen tai harhaanjohtavan misinformaation ja disinformaation leviämiseen sekä kuluttajiin kohdistuviin huijauksiin, joihin liittyy vaarallisia tai väärennettyjä tuotteita; korostaa, että digitaalisia palveluja koskevassa säädöksessä olisi tehtävä ero laittoman sisällön sekä haitallisen ja muun sisällön välillä; katsoo, että haitallista sisältöä ei pitäisi säännellä tai määritellä digitaalisia palveluja koskevassa säädöksessä;</w:t>
      </w:r>
    </w:p>
    <w:p w14:paraId="68CB3898" w14:textId="1ED40B81" w:rsidR="001B0326" w:rsidRPr="00903B2D" w:rsidRDefault="004D677C" w:rsidP="001B0326">
      <w:pPr>
        <w:pStyle w:val="NormalHanging12a"/>
      </w:pPr>
      <w:r w:rsidRPr="00903B2D">
        <w:t>9.</w:t>
      </w:r>
      <w:r w:rsidRPr="00903B2D">
        <w:tab/>
        <w:t>kehottaa ottamaan käyttöön asianmukaisia takeita, oikeudenmukaista menettelyä koskevia velvoitteita ja työkaluja vastustusilmoituksen tekemiseen, jotta sisällön omistajat ja julkaisijat voivat puolustaa oikeuksiaan asianmukaisesti ja oikea-aikaisesti, myös ihmisten suorittaman valvonnan avulla, kun he saavat ilmoituksen sisällön poistamisesta; korostaa näkemystään, että vastuun siirtäminen yksityisille yrityksille sananvapauden rajojen määrittelyssä ei ole hyväksyttävää ja aiheuttaa riskejä sekä yksityishenkilöille että yrityksille; katsoo, että laittoman sisällön poistamisesta olisi tarvittaessa seurattava lainvalvontaan tai oikeudelliseen valvontaan liittyviä jatkotoimia ja että jos muutoksenhaku- tai vastustusilmoitusmenettelyssä todetaan, että kyseinen toiminta tai sisältö ei ole laitonta, verkossa toimivan välittäjän olisi palautettava poistettu sisältö ilman aiheetonta viivytystä;</w:t>
      </w:r>
    </w:p>
    <w:p w14:paraId="57471EBF" w14:textId="165A5E82" w:rsidR="001B0326" w:rsidRPr="00903B2D" w:rsidRDefault="004D677C" w:rsidP="001B0326">
      <w:pPr>
        <w:pStyle w:val="NormalHanging12a"/>
      </w:pPr>
      <w:r w:rsidRPr="00903B2D">
        <w:t>10.</w:t>
      </w:r>
      <w:r w:rsidRPr="00903B2D">
        <w:tab/>
        <w:t xml:space="preserve">katsoo, että aiemmat kokemukset ovat osoittaneet, että on tehokasta sallia uusia innovatiivisia ja menestyksekkäitä liiketoimintamalleja ja vahvistaa digitaalisia sisämarkkinoita poistamalla digitaalisten palvelujen vapaan liikkumisen esteitä ja </w:t>
      </w:r>
      <w:r w:rsidRPr="00903B2D">
        <w:lastRenderedPageBreak/>
        <w:t>estämällä uusien perusteettomien kansallisten esteiden käyttöönotto, ja että tämän lähestymistavan jatkaminen vähentäisi sisämarkkinoiden hajanaisuutta; katsoo lisäksi, että digitaalisia palveluja koskeva säädös voi tarjota mahdollisuuksia kehittää kansalaisten tietämystä ja taitoja digitalisoinnin alalla ja samalla taata korkeatasoisen kuluttajansuojan muun muassa varmistamalla verkkoturvallisuuden;</w:t>
      </w:r>
    </w:p>
    <w:p w14:paraId="5E736512" w14:textId="6072D7B5" w:rsidR="001B0326" w:rsidRPr="00903B2D" w:rsidRDefault="004D677C" w:rsidP="001B0326">
      <w:pPr>
        <w:pStyle w:val="NormalHanging12a"/>
        <w:rPr>
          <w:szCs w:val="24"/>
        </w:rPr>
      </w:pPr>
      <w:r w:rsidRPr="00903B2D">
        <w:t>11.</w:t>
      </w:r>
      <w:r w:rsidRPr="00903B2D">
        <w:tab/>
        <w:t>kannustaa komissiota arvioimaan voimassa olevan lainsäädännön ja muun muassa julkisista kuulemisista saatujen uusien taustatietojen perusteella, missä määrin digitaalisia palveluja koskevassa säädöksessä olisi käsiteltävä algoritmeihin ja muihin automatisoituihin välineisiin liittyviä haasteita erityisesti tällaisten järjestelmien avoimuuden osalta, tai vaihtoehtoisesti määrittämään, minkä lainsäädännön puitteissa näitä kysymyksiä olisi käsiteltävä; korostaa, että on tärkeää taata monenlaisten sisältöjen ja mielipiteiden rajoittamaton saatavuus ja että verkkoyhteyksiä ja verkkoon pääsyä ei pitäisi estää ilman perusteltuja oikeudellisia syitä.</w:t>
      </w:r>
    </w:p>
    <w:p w14:paraId="0BF93BA9" w14:textId="77777777" w:rsidR="007B5762" w:rsidRPr="00903B2D" w:rsidRDefault="007B5762" w:rsidP="005C5CDB">
      <w:r w:rsidRPr="00903B2D">
        <w:br w:type="page"/>
      </w:r>
    </w:p>
    <w:p w14:paraId="737266E2" w14:textId="77777777" w:rsidR="005C5CDB" w:rsidRPr="00903B2D" w:rsidRDefault="005C5CDB" w:rsidP="005C5CDB">
      <w:pPr>
        <w:pStyle w:val="PageHeadingNotTOC"/>
      </w:pPr>
      <w:bookmarkStart w:id="0" w:name="ProcPageAD"/>
      <w:r w:rsidRPr="00903B2D">
        <w:lastRenderedPageBreak/>
        <w:t>TIEDOT HYVÄKSYMISESTÄ</w:t>
      </w:r>
      <w:r w:rsidRPr="00903B2D">
        <w:br/>
        <w:t>LAUSUNNON ANTAVASSA VALIOKUNNASSA</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5C5CDB" w:rsidRPr="00903B2D" w14:paraId="47AC4ADF"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6E1D78D" w14:textId="77777777" w:rsidR="005C5CDB" w:rsidRPr="00903B2D" w:rsidRDefault="005C5CDB">
            <w:pPr>
              <w:autoSpaceDE w:val="0"/>
              <w:autoSpaceDN w:val="0"/>
              <w:adjustRightInd w:val="0"/>
              <w:rPr>
                <w:b/>
                <w:bCs/>
                <w:color w:val="000000"/>
                <w:sz w:val="20"/>
              </w:rPr>
            </w:pPr>
            <w:r w:rsidRPr="00903B2D">
              <w:rPr>
                <w:b/>
                <w:bCs/>
                <w:color w:val="000000"/>
                <w:sz w:val="20"/>
              </w:rPr>
              <w:t>Hyväksytty (pvä)</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211701FC" w14:textId="77777777" w:rsidR="005C5CDB" w:rsidRPr="00903B2D" w:rsidRDefault="005C5CDB">
            <w:pPr>
              <w:autoSpaceDE w:val="0"/>
              <w:autoSpaceDN w:val="0"/>
              <w:adjustRightInd w:val="0"/>
              <w:rPr>
                <w:color w:val="000000"/>
                <w:sz w:val="20"/>
              </w:rPr>
            </w:pPr>
            <w:r w:rsidRPr="00903B2D">
              <w:rPr>
                <w:color w:val="000000"/>
                <w:sz w:val="20"/>
              </w:rPr>
              <w:t>7.7.2020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AB3D826" w14:textId="77777777" w:rsidR="005C5CDB" w:rsidRPr="00903B2D" w:rsidRDefault="005C5CDB">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077D4BD" w14:textId="77777777" w:rsidR="005C5CDB" w:rsidRPr="00903B2D" w:rsidRDefault="005C5CDB">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0293393" w14:textId="77777777" w:rsidR="005C5CDB" w:rsidRPr="00903B2D" w:rsidRDefault="005C5CDB">
            <w:pPr>
              <w:autoSpaceDE w:val="0"/>
              <w:autoSpaceDN w:val="0"/>
              <w:adjustRightInd w:val="0"/>
              <w:rPr>
                <w:rFonts w:ascii="sans-serif" w:hAnsi="sans-serif" w:cs="sans-serif"/>
                <w:color w:val="000000"/>
                <w:szCs w:val="24"/>
              </w:rPr>
            </w:pPr>
          </w:p>
        </w:tc>
      </w:tr>
      <w:tr w:rsidR="005C5CDB" w:rsidRPr="00903B2D" w14:paraId="3A4AE053"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7C116E5" w14:textId="77777777" w:rsidR="005C5CDB" w:rsidRPr="00903B2D" w:rsidRDefault="005C5CDB">
            <w:pPr>
              <w:autoSpaceDE w:val="0"/>
              <w:autoSpaceDN w:val="0"/>
              <w:adjustRightInd w:val="0"/>
              <w:rPr>
                <w:b/>
                <w:bCs/>
                <w:color w:val="000000"/>
                <w:sz w:val="20"/>
              </w:rPr>
            </w:pPr>
            <w:r w:rsidRPr="00903B2D">
              <w:rPr>
                <w:b/>
                <w:bCs/>
                <w:color w:val="000000"/>
                <w:sz w:val="20"/>
              </w:rPr>
              <w:t>Lopullisen äänestyksen tulos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059814CE" w14:textId="77777777" w:rsidR="005C5CDB" w:rsidRPr="00903B2D" w:rsidRDefault="005C5CDB">
            <w:pPr>
              <w:autoSpaceDE w:val="0"/>
              <w:autoSpaceDN w:val="0"/>
              <w:adjustRightInd w:val="0"/>
              <w:rPr>
                <w:color w:val="000000"/>
                <w:sz w:val="20"/>
              </w:rPr>
            </w:pPr>
            <w:r w:rsidRPr="00903B2D">
              <w:rPr>
                <w:color w:val="000000"/>
                <w:sz w:val="20"/>
              </w:rPr>
              <w:t>+:</w:t>
            </w:r>
          </w:p>
          <w:p w14:paraId="3662CC7F" w14:textId="77777777" w:rsidR="005C5CDB" w:rsidRPr="00903B2D" w:rsidRDefault="005C5CDB">
            <w:pPr>
              <w:autoSpaceDE w:val="0"/>
              <w:autoSpaceDN w:val="0"/>
              <w:adjustRightInd w:val="0"/>
              <w:rPr>
                <w:color w:val="000000"/>
                <w:sz w:val="20"/>
              </w:rPr>
            </w:pPr>
            <w:r w:rsidRPr="00903B2D">
              <w:rPr>
                <w:color w:val="000000"/>
                <w:sz w:val="20"/>
              </w:rPr>
              <w:t>–:</w:t>
            </w:r>
          </w:p>
          <w:p w14:paraId="074BFDAE" w14:textId="77777777" w:rsidR="005C5CDB" w:rsidRPr="00903B2D" w:rsidRDefault="005C5CDB">
            <w:pPr>
              <w:autoSpaceDE w:val="0"/>
              <w:autoSpaceDN w:val="0"/>
              <w:adjustRightInd w:val="0"/>
              <w:rPr>
                <w:color w:val="000000"/>
                <w:sz w:val="20"/>
              </w:rPr>
            </w:pPr>
            <w:r w:rsidRPr="00903B2D">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94FB203" w14:textId="77777777" w:rsidR="005C5CDB" w:rsidRPr="00903B2D" w:rsidRDefault="005C5CDB">
            <w:pPr>
              <w:autoSpaceDE w:val="0"/>
              <w:autoSpaceDN w:val="0"/>
              <w:adjustRightInd w:val="0"/>
              <w:rPr>
                <w:color w:val="000000"/>
                <w:sz w:val="20"/>
              </w:rPr>
            </w:pPr>
            <w:r w:rsidRPr="00903B2D">
              <w:rPr>
                <w:color w:val="000000"/>
                <w:sz w:val="20"/>
              </w:rPr>
              <w:t>41</w:t>
            </w:r>
          </w:p>
          <w:p w14:paraId="516CE099" w14:textId="77777777" w:rsidR="005C5CDB" w:rsidRPr="00903B2D" w:rsidRDefault="005C5CDB">
            <w:pPr>
              <w:autoSpaceDE w:val="0"/>
              <w:autoSpaceDN w:val="0"/>
              <w:adjustRightInd w:val="0"/>
              <w:rPr>
                <w:color w:val="000000"/>
                <w:sz w:val="20"/>
              </w:rPr>
            </w:pPr>
            <w:r w:rsidRPr="00903B2D">
              <w:rPr>
                <w:color w:val="000000"/>
                <w:sz w:val="20"/>
              </w:rPr>
              <w:t>0</w:t>
            </w:r>
          </w:p>
          <w:p w14:paraId="58F140AC" w14:textId="77777777" w:rsidR="005C5CDB" w:rsidRPr="00903B2D" w:rsidRDefault="005C5CDB">
            <w:pPr>
              <w:autoSpaceDE w:val="0"/>
              <w:autoSpaceDN w:val="0"/>
              <w:adjustRightInd w:val="0"/>
              <w:rPr>
                <w:color w:val="000000"/>
                <w:sz w:val="20"/>
              </w:rPr>
            </w:pPr>
            <w:r w:rsidRPr="00903B2D">
              <w:rPr>
                <w:color w:val="000000"/>
                <w:sz w:val="20"/>
              </w:rPr>
              <w:t>3</w:t>
            </w:r>
          </w:p>
        </w:tc>
      </w:tr>
      <w:tr w:rsidR="005C5CDB" w:rsidRPr="00903B2D" w14:paraId="414D7539"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58CA1D2" w14:textId="77777777" w:rsidR="005C5CDB" w:rsidRPr="00903B2D" w:rsidRDefault="005C5CDB">
            <w:pPr>
              <w:autoSpaceDE w:val="0"/>
              <w:autoSpaceDN w:val="0"/>
              <w:adjustRightInd w:val="0"/>
              <w:rPr>
                <w:b/>
                <w:bCs/>
                <w:color w:val="000000"/>
                <w:sz w:val="20"/>
              </w:rPr>
            </w:pPr>
            <w:r w:rsidRPr="00903B2D">
              <w:rPr>
                <w:b/>
                <w:bCs/>
                <w:color w:val="000000"/>
                <w:sz w:val="20"/>
              </w:rPr>
              <w:t>Lopullisessa äänestyksessä läsnä olleet jäsenet</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F28F50A" w14:textId="77777777" w:rsidR="005C5CDB" w:rsidRPr="00903B2D" w:rsidRDefault="005C5CDB">
            <w:pPr>
              <w:autoSpaceDE w:val="0"/>
              <w:autoSpaceDN w:val="0"/>
              <w:adjustRightInd w:val="0"/>
              <w:rPr>
                <w:color w:val="000000"/>
                <w:sz w:val="20"/>
              </w:rPr>
            </w:pPr>
            <w:r w:rsidRPr="00903B2D">
              <w:rPr>
                <w:color w:val="000000"/>
                <w:sz w:val="20"/>
              </w:rPr>
              <w:t>Alex Agius Saliba, Andrus Ansip, Alessandra Basso, Brando Benifei, Adam Bielan, Hynek Blaško, Biljana Borzan, Vlad-Marius Botoş, Markus Buchheit, Dita Charanzová, Deirdre Clune, David Cormand, Petra De Sutter, Carlo Fidanza, Evelyne Gebhardt, Alexandra Geese, Sandro Gozi, Maria Grapini, Svenja Hahn, Virginie Joron, Eugen Jurzyca, Arba Kokalari, Marcel Kolaja, Kateřina Konečná, Andrey Kovatchev, Jean-Lin Lacapelle, Maria-Manuel Leitão-Marques, Adriana Maldonado López, Antonius Manders, Beata Mazurek, Leszek Miller, Kris Peeters, Anne-Sophie Pelletier, Christel Schaldemose, Andreas Schwab, Tomislav Sokol, Ivan Štefanec, Kim Van Sparrentak, Marion Walsmann, Marco Zullo</w:t>
            </w:r>
          </w:p>
        </w:tc>
      </w:tr>
      <w:tr w:rsidR="005C5CDB" w:rsidRPr="00903B2D" w14:paraId="62856059"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396D775" w14:textId="77777777" w:rsidR="005C5CDB" w:rsidRPr="00903B2D" w:rsidRDefault="005C5CDB">
            <w:pPr>
              <w:autoSpaceDE w:val="0"/>
              <w:autoSpaceDN w:val="0"/>
              <w:adjustRightInd w:val="0"/>
              <w:rPr>
                <w:b/>
                <w:bCs/>
                <w:color w:val="000000"/>
                <w:sz w:val="20"/>
              </w:rPr>
            </w:pPr>
            <w:r w:rsidRPr="00903B2D">
              <w:rPr>
                <w:b/>
                <w:bCs/>
                <w:color w:val="000000"/>
                <w:sz w:val="20"/>
              </w:rPr>
              <w:t>Lopullisessa äänestyksessä läsnä olleet varajäsenet</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5CD495D8" w14:textId="77777777" w:rsidR="005C5CDB" w:rsidRPr="00903B2D" w:rsidRDefault="005C5CDB">
            <w:pPr>
              <w:autoSpaceDE w:val="0"/>
              <w:autoSpaceDN w:val="0"/>
              <w:adjustRightInd w:val="0"/>
              <w:rPr>
                <w:color w:val="000000"/>
                <w:sz w:val="20"/>
              </w:rPr>
            </w:pPr>
            <w:r w:rsidRPr="00903B2D">
              <w:rPr>
                <w:color w:val="000000"/>
                <w:sz w:val="20"/>
              </w:rPr>
              <w:t>Pascal Arimont, Maria da Graça Carvalho, Edina Tóth, Stéphanie Yon-Courtin</w:t>
            </w:r>
          </w:p>
        </w:tc>
      </w:tr>
    </w:tbl>
    <w:p w14:paraId="31CE3137" w14:textId="77777777" w:rsidR="005C5CDB" w:rsidRPr="00903B2D" w:rsidRDefault="005C5CDB"/>
    <w:p w14:paraId="4E42E09F" w14:textId="77777777" w:rsidR="00384EA3" w:rsidRPr="00903B2D" w:rsidRDefault="00384EA3" w:rsidP="005C5CDB">
      <w:pPr>
        <w:sectPr w:rsidR="00384EA3" w:rsidRPr="00903B2D" w:rsidSect="00B8100F">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1134" w:footer="567" w:gutter="0"/>
          <w:cols w:space="720"/>
          <w:noEndnote/>
          <w:titlePg/>
        </w:sectPr>
      </w:pPr>
      <w:bookmarkStart w:id="1" w:name="_GoBack"/>
      <w:bookmarkEnd w:id="0"/>
      <w:bookmarkEnd w:id="1"/>
    </w:p>
    <w:p w14:paraId="76B02533" w14:textId="77777777" w:rsidR="00384EA3" w:rsidRPr="00903B2D" w:rsidRDefault="00384EA3" w:rsidP="005C5CDB">
      <w:pPr>
        <w:pStyle w:val="PageHeadingNotTOC"/>
      </w:pPr>
      <w:bookmarkStart w:id="2" w:name="RollCallPageAD"/>
      <w:r w:rsidRPr="00903B2D">
        <w:lastRenderedPageBreak/>
        <w:t>LOPULLINEN ÄÄNESTYS NIMENHUUTOÄÄNESTYKSENÄ</w:t>
      </w:r>
      <w:r w:rsidRPr="00903B2D">
        <w:br/>
        <w:t>LAUSUNNON ANTAVASSA VALIOKUNNASSA</w:t>
      </w: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84EA3" w:rsidRPr="00903B2D" w14:paraId="2F155F5A" w14:textId="77777777" w:rsidTr="00F808E2">
        <w:trPr>
          <w:cantSplit/>
        </w:trPr>
        <w:tc>
          <w:tcPr>
            <w:tcW w:w="1701" w:type="dxa"/>
            <w:shd w:val="pct10" w:color="000000" w:fill="FFFFFF"/>
            <w:vAlign w:val="center"/>
          </w:tcPr>
          <w:p w14:paraId="5E9015E1" w14:textId="77777777" w:rsidR="00384EA3" w:rsidRPr="00903B2D" w:rsidRDefault="007E5791" w:rsidP="00F808E2">
            <w:pPr>
              <w:pStyle w:val="RollCallVotes"/>
            </w:pPr>
            <w:r w:rsidRPr="00903B2D">
              <w:t>41</w:t>
            </w:r>
          </w:p>
        </w:tc>
        <w:tc>
          <w:tcPr>
            <w:tcW w:w="7371" w:type="dxa"/>
            <w:shd w:val="pct10" w:color="000000" w:fill="FFFFFF"/>
          </w:tcPr>
          <w:p w14:paraId="58A4386C" w14:textId="77777777" w:rsidR="00384EA3" w:rsidRPr="00903B2D" w:rsidRDefault="00384EA3" w:rsidP="003858C5">
            <w:pPr>
              <w:pStyle w:val="RollCallSymbols14pt"/>
            </w:pPr>
            <w:r w:rsidRPr="00903B2D">
              <w:t>+</w:t>
            </w:r>
          </w:p>
        </w:tc>
      </w:tr>
      <w:tr w:rsidR="005C5CDB" w:rsidRPr="00903B2D" w14:paraId="103CC450" w14:textId="77777777" w:rsidTr="00F808E2">
        <w:trPr>
          <w:cantSplit/>
        </w:trPr>
        <w:tc>
          <w:tcPr>
            <w:tcW w:w="1701" w:type="dxa"/>
            <w:shd w:val="clear" w:color="auto" w:fill="FFFFFF"/>
          </w:tcPr>
          <w:p w14:paraId="61F7CA8C" w14:textId="77777777" w:rsidR="005C5CDB" w:rsidRPr="00903B2D" w:rsidRDefault="005C5CDB" w:rsidP="005C5CDB">
            <w:pPr>
              <w:pStyle w:val="RollCallTable"/>
            </w:pPr>
            <w:r w:rsidRPr="00903B2D">
              <w:t>ECR</w:t>
            </w:r>
          </w:p>
        </w:tc>
        <w:tc>
          <w:tcPr>
            <w:tcW w:w="7371" w:type="dxa"/>
            <w:shd w:val="clear" w:color="auto" w:fill="FFFFFF"/>
          </w:tcPr>
          <w:p w14:paraId="7A22484E" w14:textId="77777777" w:rsidR="005C5CDB" w:rsidRPr="00903B2D" w:rsidRDefault="005C5CDB" w:rsidP="005C5CDB">
            <w:pPr>
              <w:pStyle w:val="RollCallTable"/>
            </w:pPr>
            <w:r w:rsidRPr="00903B2D">
              <w:t>Adam Bielan, Carlo Fidanza, Eugen Jurzyca, Beata Mazurek</w:t>
            </w:r>
          </w:p>
        </w:tc>
      </w:tr>
      <w:tr w:rsidR="005C5CDB" w:rsidRPr="00903B2D" w14:paraId="16111971" w14:textId="77777777" w:rsidTr="00F808E2">
        <w:trPr>
          <w:cantSplit/>
        </w:trPr>
        <w:tc>
          <w:tcPr>
            <w:tcW w:w="1701" w:type="dxa"/>
            <w:shd w:val="clear" w:color="auto" w:fill="FFFFFF"/>
          </w:tcPr>
          <w:p w14:paraId="0643DACD" w14:textId="77777777" w:rsidR="005C5CDB" w:rsidRPr="00903B2D" w:rsidRDefault="005C5CDB" w:rsidP="005C5CDB">
            <w:pPr>
              <w:pStyle w:val="RollCallTable"/>
            </w:pPr>
            <w:r w:rsidRPr="00903B2D">
              <w:t>EPP</w:t>
            </w:r>
          </w:p>
        </w:tc>
        <w:tc>
          <w:tcPr>
            <w:tcW w:w="7371" w:type="dxa"/>
            <w:shd w:val="clear" w:color="auto" w:fill="FFFFFF"/>
          </w:tcPr>
          <w:p w14:paraId="742DA49D" w14:textId="77777777" w:rsidR="005C5CDB" w:rsidRPr="00903B2D" w:rsidRDefault="005C5CDB" w:rsidP="005C5CDB">
            <w:pPr>
              <w:pStyle w:val="RollCallTable"/>
            </w:pPr>
            <w:r w:rsidRPr="00903B2D">
              <w:t>Pascal Arimont, Maria da Graça Carvalho, Deirdre Clune, Arba Kokalari, Andrey Kovatchev, Antonius Manders, Kris Peeters, Andreas Schwab, Tomislav Sokol, Ivan Štefanec, Edina Tóth; Marion Walsmann</w:t>
            </w:r>
          </w:p>
        </w:tc>
      </w:tr>
      <w:tr w:rsidR="005C5CDB" w:rsidRPr="00903B2D" w14:paraId="103050D2" w14:textId="77777777" w:rsidTr="00F808E2">
        <w:trPr>
          <w:cantSplit/>
        </w:trPr>
        <w:tc>
          <w:tcPr>
            <w:tcW w:w="1701" w:type="dxa"/>
            <w:shd w:val="clear" w:color="auto" w:fill="FFFFFF"/>
          </w:tcPr>
          <w:p w14:paraId="2909C803" w14:textId="77777777" w:rsidR="005C5CDB" w:rsidRPr="00903B2D" w:rsidRDefault="005C5CDB" w:rsidP="005C5CDB">
            <w:pPr>
              <w:pStyle w:val="RollCallTable"/>
            </w:pPr>
            <w:r w:rsidRPr="00903B2D">
              <w:t>GREENS/EFA</w:t>
            </w:r>
          </w:p>
        </w:tc>
        <w:tc>
          <w:tcPr>
            <w:tcW w:w="7371" w:type="dxa"/>
            <w:shd w:val="clear" w:color="auto" w:fill="FFFFFF"/>
          </w:tcPr>
          <w:p w14:paraId="774AEB43" w14:textId="77777777" w:rsidR="005C5CDB" w:rsidRPr="00903B2D" w:rsidRDefault="005C5CDB" w:rsidP="005C5CDB">
            <w:pPr>
              <w:pStyle w:val="RollCallTable"/>
            </w:pPr>
            <w:r w:rsidRPr="00903B2D">
              <w:t>David Cormand, Petra De Sutter, Alexandra Geese, Marcel Kolaja, Kim Van Sparrentak</w:t>
            </w:r>
          </w:p>
        </w:tc>
      </w:tr>
      <w:tr w:rsidR="005C5CDB" w:rsidRPr="00903B2D" w14:paraId="290BEA4B" w14:textId="77777777" w:rsidTr="00F808E2">
        <w:trPr>
          <w:cantSplit/>
        </w:trPr>
        <w:tc>
          <w:tcPr>
            <w:tcW w:w="1701" w:type="dxa"/>
            <w:shd w:val="clear" w:color="auto" w:fill="FFFFFF"/>
          </w:tcPr>
          <w:p w14:paraId="289935EC" w14:textId="77777777" w:rsidR="005C5CDB" w:rsidRPr="00903B2D" w:rsidRDefault="005C5CDB" w:rsidP="005C5CDB">
            <w:pPr>
              <w:pStyle w:val="RollCallTable"/>
            </w:pPr>
            <w:r w:rsidRPr="00903B2D">
              <w:t>ID</w:t>
            </w:r>
          </w:p>
        </w:tc>
        <w:tc>
          <w:tcPr>
            <w:tcW w:w="7371" w:type="dxa"/>
            <w:shd w:val="clear" w:color="auto" w:fill="FFFFFF"/>
          </w:tcPr>
          <w:p w14:paraId="18B669F7" w14:textId="77777777" w:rsidR="005C5CDB" w:rsidRPr="00903B2D" w:rsidRDefault="005C5CDB" w:rsidP="005C5CDB">
            <w:pPr>
              <w:pStyle w:val="RollCallTable"/>
            </w:pPr>
            <w:r w:rsidRPr="00903B2D">
              <w:t>Alessandra Basso, Markus Buchheit, Virginie Joron, Jean</w:t>
            </w:r>
            <w:r w:rsidRPr="00903B2D">
              <w:noBreakHyphen/>
              <w:t>Lin Lacapelle</w:t>
            </w:r>
          </w:p>
        </w:tc>
      </w:tr>
      <w:tr w:rsidR="005C5CDB" w:rsidRPr="00903B2D" w14:paraId="4F2BD6C1" w14:textId="77777777" w:rsidTr="00F808E2">
        <w:trPr>
          <w:cantSplit/>
        </w:trPr>
        <w:tc>
          <w:tcPr>
            <w:tcW w:w="1701" w:type="dxa"/>
            <w:shd w:val="clear" w:color="auto" w:fill="FFFFFF"/>
          </w:tcPr>
          <w:p w14:paraId="4928169D" w14:textId="77777777" w:rsidR="005C5CDB" w:rsidRPr="00903B2D" w:rsidRDefault="005C5CDB" w:rsidP="005C5CDB">
            <w:pPr>
              <w:pStyle w:val="RollCallTable"/>
            </w:pPr>
            <w:r w:rsidRPr="00903B2D">
              <w:t>NI</w:t>
            </w:r>
          </w:p>
        </w:tc>
        <w:tc>
          <w:tcPr>
            <w:tcW w:w="7371" w:type="dxa"/>
            <w:shd w:val="clear" w:color="auto" w:fill="FFFFFF"/>
          </w:tcPr>
          <w:p w14:paraId="21F856EF" w14:textId="77777777" w:rsidR="005C5CDB" w:rsidRPr="00903B2D" w:rsidRDefault="005C5CDB" w:rsidP="005C5CDB">
            <w:pPr>
              <w:pStyle w:val="RollCallTable"/>
            </w:pPr>
            <w:r w:rsidRPr="00903B2D">
              <w:t>Marco Zullo</w:t>
            </w:r>
          </w:p>
        </w:tc>
      </w:tr>
      <w:tr w:rsidR="005C5CDB" w:rsidRPr="00903B2D" w14:paraId="57ACB675" w14:textId="77777777" w:rsidTr="00F808E2">
        <w:trPr>
          <w:cantSplit/>
        </w:trPr>
        <w:tc>
          <w:tcPr>
            <w:tcW w:w="1701" w:type="dxa"/>
            <w:shd w:val="clear" w:color="auto" w:fill="FFFFFF"/>
          </w:tcPr>
          <w:p w14:paraId="5FDA9256" w14:textId="77777777" w:rsidR="005C5CDB" w:rsidRPr="00903B2D" w:rsidRDefault="005C5CDB" w:rsidP="005C5CDB">
            <w:pPr>
              <w:pStyle w:val="RollCallTable"/>
            </w:pPr>
            <w:r w:rsidRPr="00903B2D">
              <w:t>RENEW</w:t>
            </w:r>
          </w:p>
        </w:tc>
        <w:tc>
          <w:tcPr>
            <w:tcW w:w="7371" w:type="dxa"/>
            <w:shd w:val="clear" w:color="auto" w:fill="FFFFFF"/>
          </w:tcPr>
          <w:p w14:paraId="5F2CE07B" w14:textId="77777777" w:rsidR="005C5CDB" w:rsidRPr="00903B2D" w:rsidRDefault="005C5CDB" w:rsidP="005C5CDB">
            <w:pPr>
              <w:pStyle w:val="RollCallTable"/>
            </w:pPr>
            <w:r w:rsidRPr="00903B2D">
              <w:t>Andrus Ansip, Vlad</w:t>
            </w:r>
            <w:r w:rsidRPr="00903B2D">
              <w:noBreakHyphen/>
              <w:t>Marius Botoş, Dita Charanzová, Sandro Gozi, Svenja Hahn, Stéphanie Yon</w:t>
            </w:r>
            <w:r w:rsidRPr="00903B2D">
              <w:noBreakHyphen/>
              <w:t>Courtin</w:t>
            </w:r>
          </w:p>
        </w:tc>
      </w:tr>
      <w:tr w:rsidR="005C5CDB" w:rsidRPr="00903B2D" w14:paraId="04197BF0" w14:textId="77777777" w:rsidTr="00F808E2">
        <w:trPr>
          <w:cantSplit/>
        </w:trPr>
        <w:tc>
          <w:tcPr>
            <w:tcW w:w="1701" w:type="dxa"/>
            <w:shd w:val="clear" w:color="auto" w:fill="FFFFFF"/>
          </w:tcPr>
          <w:p w14:paraId="17E0964D" w14:textId="77777777" w:rsidR="005C5CDB" w:rsidRPr="00903B2D" w:rsidRDefault="005C5CDB" w:rsidP="005C5CDB">
            <w:pPr>
              <w:pStyle w:val="RollCallTable"/>
            </w:pPr>
            <w:r w:rsidRPr="00903B2D">
              <w:t>S&amp;D</w:t>
            </w:r>
          </w:p>
        </w:tc>
        <w:tc>
          <w:tcPr>
            <w:tcW w:w="7371" w:type="dxa"/>
            <w:shd w:val="clear" w:color="auto" w:fill="FFFFFF"/>
          </w:tcPr>
          <w:p w14:paraId="1DF2BBC0" w14:textId="77777777" w:rsidR="005C5CDB" w:rsidRPr="00903B2D" w:rsidRDefault="005C5CDB" w:rsidP="005C5CDB">
            <w:pPr>
              <w:pStyle w:val="RollCallTable"/>
            </w:pPr>
            <w:r w:rsidRPr="00903B2D">
              <w:t>Alex Agius Saliba, Brando Benifei, Biljana Borzan, Evelyne Gebhardt, Maria Grapini, Maria</w:t>
            </w:r>
            <w:r w:rsidRPr="00903B2D">
              <w:noBreakHyphen/>
              <w:t>Manuel Leitão</w:t>
            </w:r>
            <w:r w:rsidRPr="00903B2D">
              <w:noBreakHyphen/>
              <w:t>Marques, Adriana Maldonado López; Leszek Miller, Christel Schaldemose</w:t>
            </w:r>
          </w:p>
        </w:tc>
      </w:tr>
    </w:tbl>
    <w:p w14:paraId="60B448BA" w14:textId="77777777" w:rsidR="00384EA3" w:rsidRPr="00903B2D" w:rsidRDefault="00384EA3"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84EA3" w:rsidRPr="00903B2D" w14:paraId="157EFE2C" w14:textId="77777777" w:rsidTr="008920AC">
        <w:trPr>
          <w:cantSplit/>
        </w:trPr>
        <w:tc>
          <w:tcPr>
            <w:tcW w:w="1701" w:type="dxa"/>
            <w:shd w:val="pct10" w:color="000000" w:fill="FFFFFF"/>
            <w:vAlign w:val="center"/>
          </w:tcPr>
          <w:p w14:paraId="7F56FDA7" w14:textId="77777777" w:rsidR="00384EA3" w:rsidRPr="00903B2D" w:rsidRDefault="00184ED1" w:rsidP="005A663B">
            <w:pPr>
              <w:pStyle w:val="RollCallVotes"/>
            </w:pPr>
            <w:r w:rsidRPr="00903B2D">
              <w:t>0</w:t>
            </w:r>
          </w:p>
        </w:tc>
        <w:tc>
          <w:tcPr>
            <w:tcW w:w="7371" w:type="dxa"/>
            <w:shd w:val="pct10" w:color="000000" w:fill="FFFFFF"/>
          </w:tcPr>
          <w:p w14:paraId="474DFA0F" w14:textId="77777777" w:rsidR="00384EA3" w:rsidRPr="00903B2D" w:rsidRDefault="00384EA3" w:rsidP="003858C5">
            <w:pPr>
              <w:pStyle w:val="RollCallSymbols14pt"/>
            </w:pPr>
            <w:r w:rsidRPr="00903B2D">
              <w:t>-</w:t>
            </w:r>
          </w:p>
        </w:tc>
      </w:tr>
      <w:tr w:rsidR="00384EA3" w:rsidRPr="00903B2D" w14:paraId="0E969725" w14:textId="77777777" w:rsidTr="008920AC">
        <w:trPr>
          <w:cantSplit/>
        </w:trPr>
        <w:tc>
          <w:tcPr>
            <w:tcW w:w="1701" w:type="dxa"/>
            <w:shd w:val="clear" w:color="auto" w:fill="FFFFFF"/>
          </w:tcPr>
          <w:p w14:paraId="43E9A6F7" w14:textId="77777777" w:rsidR="00384EA3" w:rsidRPr="00903B2D" w:rsidRDefault="00384EA3" w:rsidP="003858C5">
            <w:pPr>
              <w:pStyle w:val="RollCallTable"/>
            </w:pPr>
          </w:p>
        </w:tc>
        <w:tc>
          <w:tcPr>
            <w:tcW w:w="7371" w:type="dxa"/>
            <w:shd w:val="clear" w:color="auto" w:fill="FFFFFF"/>
          </w:tcPr>
          <w:p w14:paraId="75B7286B" w14:textId="77777777" w:rsidR="00384EA3" w:rsidRPr="00903B2D" w:rsidRDefault="00384EA3" w:rsidP="003858C5">
            <w:pPr>
              <w:pStyle w:val="RollCallTable"/>
            </w:pPr>
          </w:p>
        </w:tc>
      </w:tr>
    </w:tbl>
    <w:p w14:paraId="42312D19" w14:textId="77777777" w:rsidR="00384EA3" w:rsidRPr="00903B2D" w:rsidRDefault="00384EA3" w:rsidP="00147FBF"/>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84EA3" w:rsidRPr="00903B2D" w14:paraId="2A63892D" w14:textId="77777777" w:rsidTr="004B3D89">
        <w:trPr>
          <w:cantSplit/>
        </w:trPr>
        <w:tc>
          <w:tcPr>
            <w:tcW w:w="1701" w:type="dxa"/>
            <w:shd w:val="pct10" w:color="000000" w:fill="FFFFFF"/>
            <w:vAlign w:val="center"/>
          </w:tcPr>
          <w:p w14:paraId="739BFCEF" w14:textId="77777777" w:rsidR="00384EA3" w:rsidRPr="00903B2D" w:rsidRDefault="007E5791" w:rsidP="003858C5">
            <w:pPr>
              <w:pStyle w:val="RollCallVotes"/>
            </w:pPr>
            <w:r w:rsidRPr="00903B2D">
              <w:t>3</w:t>
            </w:r>
          </w:p>
        </w:tc>
        <w:tc>
          <w:tcPr>
            <w:tcW w:w="7371" w:type="dxa"/>
            <w:shd w:val="pct10" w:color="000000" w:fill="FFFFFF"/>
          </w:tcPr>
          <w:p w14:paraId="42434965" w14:textId="77777777" w:rsidR="00384EA3" w:rsidRPr="00903B2D" w:rsidRDefault="00384EA3" w:rsidP="003858C5">
            <w:pPr>
              <w:pStyle w:val="RollCallSymbols14pt"/>
            </w:pPr>
            <w:r w:rsidRPr="00903B2D">
              <w:t>0</w:t>
            </w:r>
          </w:p>
        </w:tc>
      </w:tr>
      <w:tr w:rsidR="005A663B" w:rsidRPr="00903B2D" w14:paraId="5AD0F7F0" w14:textId="77777777" w:rsidTr="004B3D89">
        <w:trPr>
          <w:cantSplit/>
        </w:trPr>
        <w:tc>
          <w:tcPr>
            <w:tcW w:w="1701" w:type="dxa"/>
            <w:shd w:val="clear" w:color="auto" w:fill="FFFFFF"/>
          </w:tcPr>
          <w:p w14:paraId="479242E3" w14:textId="77777777" w:rsidR="005A663B" w:rsidRPr="00903B2D" w:rsidRDefault="005A663B" w:rsidP="003858C5">
            <w:pPr>
              <w:pStyle w:val="RollCallTable"/>
            </w:pPr>
            <w:r w:rsidRPr="00903B2D">
              <w:t>EUL/NGL</w:t>
            </w:r>
          </w:p>
        </w:tc>
        <w:tc>
          <w:tcPr>
            <w:tcW w:w="7371" w:type="dxa"/>
            <w:shd w:val="clear" w:color="auto" w:fill="FFFFFF"/>
          </w:tcPr>
          <w:p w14:paraId="511CD981" w14:textId="77777777" w:rsidR="005A663B" w:rsidRPr="00903B2D" w:rsidRDefault="005A663B" w:rsidP="003858C5">
            <w:pPr>
              <w:pStyle w:val="RollCallTable"/>
            </w:pPr>
            <w:r w:rsidRPr="00903B2D">
              <w:t>Kateřina Konečná, Anne</w:t>
            </w:r>
            <w:r w:rsidRPr="00903B2D">
              <w:noBreakHyphen/>
              <w:t>Sophie Pelletier</w:t>
            </w:r>
          </w:p>
        </w:tc>
      </w:tr>
      <w:tr w:rsidR="004B3D89" w:rsidRPr="00903B2D" w14:paraId="5EB5BE48" w14:textId="77777777" w:rsidTr="004B3D89">
        <w:trPr>
          <w:cantSplit/>
        </w:trPr>
        <w:tc>
          <w:tcPr>
            <w:tcW w:w="1701" w:type="dxa"/>
            <w:shd w:val="clear" w:color="auto" w:fill="FFFFFF"/>
          </w:tcPr>
          <w:p w14:paraId="1DC4965E" w14:textId="77777777" w:rsidR="004B3D89" w:rsidRPr="00903B2D" w:rsidRDefault="004B3D89" w:rsidP="004B3D89">
            <w:pPr>
              <w:pStyle w:val="RollCallTable"/>
            </w:pPr>
            <w:r w:rsidRPr="00903B2D">
              <w:t>ID</w:t>
            </w:r>
          </w:p>
        </w:tc>
        <w:tc>
          <w:tcPr>
            <w:tcW w:w="7371" w:type="dxa"/>
            <w:shd w:val="clear" w:color="auto" w:fill="FFFFFF"/>
          </w:tcPr>
          <w:p w14:paraId="19C9685F" w14:textId="77777777" w:rsidR="004B3D89" w:rsidRPr="00903B2D" w:rsidRDefault="004B3D89" w:rsidP="004B3D89">
            <w:pPr>
              <w:pStyle w:val="RollCallTable"/>
            </w:pPr>
            <w:r w:rsidRPr="00903B2D">
              <w:t>Hynek Blaško</w:t>
            </w:r>
          </w:p>
        </w:tc>
      </w:tr>
    </w:tbl>
    <w:p w14:paraId="7D51ABB7" w14:textId="77777777" w:rsidR="00384EA3" w:rsidRPr="00903B2D" w:rsidRDefault="00384EA3" w:rsidP="00147FBF">
      <w:pPr>
        <w:pStyle w:val="Normal12a"/>
      </w:pPr>
    </w:p>
    <w:p w14:paraId="41358A56" w14:textId="77777777" w:rsidR="00384EA3" w:rsidRPr="00903B2D" w:rsidRDefault="00384EA3" w:rsidP="00B735E3">
      <w:r w:rsidRPr="00903B2D">
        <w:t>Symbolien selitys:</w:t>
      </w:r>
    </w:p>
    <w:p w14:paraId="3E08CCA6" w14:textId="77777777" w:rsidR="00384EA3" w:rsidRPr="00903B2D" w:rsidRDefault="00384EA3" w:rsidP="003858C5">
      <w:pPr>
        <w:pStyle w:val="RollCallTabs"/>
      </w:pPr>
      <w:r w:rsidRPr="00903B2D">
        <w:t>+</w:t>
      </w:r>
      <w:r w:rsidRPr="00903B2D">
        <w:tab/>
        <w:t>:</w:t>
      </w:r>
      <w:r w:rsidRPr="00903B2D">
        <w:tab/>
        <w:t>puolesta</w:t>
      </w:r>
    </w:p>
    <w:p w14:paraId="729FDA1D" w14:textId="77777777" w:rsidR="00384EA3" w:rsidRPr="00903B2D" w:rsidRDefault="00384EA3" w:rsidP="003858C5">
      <w:pPr>
        <w:pStyle w:val="RollCallTabs"/>
      </w:pPr>
      <w:r w:rsidRPr="00903B2D">
        <w:t>-</w:t>
      </w:r>
      <w:r w:rsidRPr="00903B2D">
        <w:tab/>
        <w:t>:</w:t>
      </w:r>
      <w:r w:rsidRPr="00903B2D">
        <w:tab/>
        <w:t>vastaan</w:t>
      </w:r>
    </w:p>
    <w:p w14:paraId="797F7441" w14:textId="77777777" w:rsidR="00384EA3" w:rsidRPr="00903B2D" w:rsidRDefault="00384EA3" w:rsidP="003858C5">
      <w:pPr>
        <w:pStyle w:val="RollCallTabs"/>
      </w:pPr>
      <w:r w:rsidRPr="00903B2D">
        <w:t>0</w:t>
      </w:r>
      <w:r w:rsidRPr="00903B2D">
        <w:tab/>
        <w:t>:</w:t>
      </w:r>
      <w:r w:rsidRPr="00903B2D">
        <w:tab/>
        <w:t>tyhjää</w:t>
      </w:r>
    </w:p>
    <w:p w14:paraId="299BED35" w14:textId="77777777" w:rsidR="00384EA3" w:rsidRPr="00903B2D" w:rsidRDefault="00384EA3" w:rsidP="00207509"/>
    <w:bookmarkEnd w:id="2"/>
    <w:p w14:paraId="5DE7CD03" w14:textId="77777777" w:rsidR="002E6F98" w:rsidRPr="00903B2D" w:rsidRDefault="002E6F98" w:rsidP="00384EA3"/>
    <w:sectPr w:rsidR="002E6F98" w:rsidRPr="00903B2D" w:rsidSect="00F808E2">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2A511" w14:textId="77777777" w:rsidR="00FB39C0" w:rsidRPr="00B8100F" w:rsidRDefault="00FB39C0">
      <w:r w:rsidRPr="00B8100F">
        <w:separator/>
      </w:r>
    </w:p>
  </w:endnote>
  <w:endnote w:type="continuationSeparator" w:id="0">
    <w:p w14:paraId="5E014D91" w14:textId="77777777" w:rsidR="00FB39C0" w:rsidRPr="00B8100F" w:rsidRDefault="00FB39C0">
      <w:r w:rsidRPr="00B8100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DE"/>
    <w:family w:val="swiss"/>
    <w:pitch w:val="variable"/>
    <w:sig w:usb0="00000000"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8F51A" w14:textId="7EA374DB" w:rsidR="00B8100F" w:rsidRPr="00B8100F" w:rsidRDefault="00B8100F" w:rsidP="00B8100F">
    <w:pPr>
      <w:pStyle w:val="EPFooter"/>
    </w:pPr>
    <w:r w:rsidRPr="00B8100F">
      <w:t>PE</w:t>
    </w:r>
    <w:r w:rsidRPr="00B8100F">
      <w:rPr>
        <w:rStyle w:val="HideTWBExt"/>
        <w:noProof w:val="0"/>
      </w:rPr>
      <w:t>&lt;NoPE&gt;</w:t>
    </w:r>
    <w:r w:rsidRPr="00B8100F">
      <w:t>648.599</w:t>
    </w:r>
    <w:r w:rsidRPr="00B8100F">
      <w:rPr>
        <w:rStyle w:val="HideTWBExt"/>
        <w:noProof w:val="0"/>
      </w:rPr>
      <w:t>&lt;/NoPE&gt;&lt;Version&gt;</w:t>
    </w:r>
    <w:r w:rsidRPr="00B8100F">
      <w:t>v02-00</w:t>
    </w:r>
    <w:r w:rsidRPr="00B8100F">
      <w:rPr>
        <w:rStyle w:val="HideTWBExt"/>
        <w:noProof w:val="0"/>
      </w:rPr>
      <w:t>&lt;/Version&gt;</w:t>
    </w:r>
    <w:r w:rsidRPr="00B8100F">
      <w:tab/>
    </w:r>
    <w:r w:rsidRPr="00B8100F">
      <w:fldChar w:fldCharType="begin"/>
    </w:r>
    <w:r w:rsidRPr="00B8100F">
      <w:instrText xml:space="preserve"> PAGE  \* MERGEFORMAT </w:instrText>
    </w:r>
    <w:r w:rsidRPr="00B8100F">
      <w:fldChar w:fldCharType="separate"/>
    </w:r>
    <w:r w:rsidR="00903B2D">
      <w:rPr>
        <w:noProof/>
      </w:rPr>
      <w:t>6</w:t>
    </w:r>
    <w:r w:rsidRPr="00B8100F">
      <w:fldChar w:fldCharType="end"/>
    </w:r>
    <w:r w:rsidRPr="00B8100F">
      <w:t>/</w:t>
    </w:r>
    <w:fldSimple w:instr=" NUMPAGES  \* MERGEFORMAT ">
      <w:r w:rsidR="00903B2D">
        <w:rPr>
          <w:noProof/>
        </w:rPr>
        <w:t>7</w:t>
      </w:r>
    </w:fldSimple>
    <w:r w:rsidRPr="00B8100F">
      <w:tab/>
    </w:r>
    <w:r w:rsidRPr="00B8100F">
      <w:rPr>
        <w:rStyle w:val="HideTWBExt"/>
        <w:noProof w:val="0"/>
      </w:rPr>
      <w:t>&lt;PathFdR&gt;</w:t>
    </w:r>
    <w:r w:rsidRPr="00B8100F">
      <w:t>AD\1209436FI.docx</w:t>
    </w:r>
    <w:r w:rsidRPr="00B8100F">
      <w:rPr>
        <w:rStyle w:val="HideTWBExt"/>
        <w:noProof w:val="0"/>
      </w:rPr>
      <w:t>&lt;/PathFdR&gt;</w:t>
    </w:r>
  </w:p>
  <w:p w14:paraId="759AD5C1" w14:textId="574BB4D7" w:rsidR="002E2F2E" w:rsidRPr="00B8100F" w:rsidRDefault="00B8100F" w:rsidP="00B8100F">
    <w:pPr>
      <w:pStyle w:val="EPFooter2"/>
    </w:pPr>
    <w:r w:rsidRPr="00B8100F">
      <w:t>FI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F45B6" w14:textId="3A87D2C2" w:rsidR="00B8100F" w:rsidRPr="00B8100F" w:rsidRDefault="00B8100F" w:rsidP="00B8100F">
    <w:pPr>
      <w:pStyle w:val="EPFooter"/>
    </w:pPr>
    <w:r w:rsidRPr="00B8100F">
      <w:rPr>
        <w:rStyle w:val="HideTWBExt"/>
        <w:noProof w:val="0"/>
      </w:rPr>
      <w:t>&lt;PathFdR&gt;</w:t>
    </w:r>
    <w:r w:rsidRPr="00B8100F">
      <w:t>AD\1209436FI.docx</w:t>
    </w:r>
    <w:r w:rsidRPr="00B8100F">
      <w:rPr>
        <w:rStyle w:val="HideTWBExt"/>
        <w:noProof w:val="0"/>
      </w:rPr>
      <w:t>&lt;/PathFdR&gt;</w:t>
    </w:r>
    <w:r w:rsidRPr="00B8100F">
      <w:tab/>
    </w:r>
    <w:r w:rsidRPr="00B8100F">
      <w:fldChar w:fldCharType="begin"/>
    </w:r>
    <w:r w:rsidRPr="00B8100F">
      <w:instrText xml:space="preserve"> PAGE  \* MERGEFORMAT </w:instrText>
    </w:r>
    <w:r w:rsidRPr="00B8100F">
      <w:fldChar w:fldCharType="separate"/>
    </w:r>
    <w:r w:rsidR="00903B2D">
      <w:rPr>
        <w:noProof/>
      </w:rPr>
      <w:t>7</w:t>
    </w:r>
    <w:r w:rsidRPr="00B8100F">
      <w:fldChar w:fldCharType="end"/>
    </w:r>
    <w:r w:rsidRPr="00B8100F">
      <w:t>/</w:t>
    </w:r>
    <w:fldSimple w:instr=" NUMPAGES  \* MERGEFORMAT ">
      <w:r w:rsidR="00903B2D">
        <w:rPr>
          <w:noProof/>
        </w:rPr>
        <w:t>7</w:t>
      </w:r>
    </w:fldSimple>
    <w:r w:rsidRPr="00B8100F">
      <w:tab/>
      <w:t>PE</w:t>
    </w:r>
    <w:r w:rsidRPr="00B8100F">
      <w:rPr>
        <w:rStyle w:val="HideTWBExt"/>
        <w:noProof w:val="0"/>
      </w:rPr>
      <w:t>&lt;NoPE&gt;</w:t>
    </w:r>
    <w:r w:rsidRPr="00B8100F">
      <w:t>648.599</w:t>
    </w:r>
    <w:r w:rsidRPr="00B8100F">
      <w:rPr>
        <w:rStyle w:val="HideTWBExt"/>
        <w:noProof w:val="0"/>
      </w:rPr>
      <w:t>&lt;/NoPE&gt;&lt;Version&gt;</w:t>
    </w:r>
    <w:r w:rsidRPr="00B8100F">
      <w:t>v02-00</w:t>
    </w:r>
    <w:r w:rsidRPr="00B8100F">
      <w:rPr>
        <w:rStyle w:val="HideTWBExt"/>
        <w:noProof w:val="0"/>
      </w:rPr>
      <w:t>&lt;/Version&gt;</w:t>
    </w:r>
  </w:p>
  <w:p w14:paraId="32EADD61" w14:textId="184F17BD" w:rsidR="002E2F2E" w:rsidRPr="00B8100F" w:rsidRDefault="00B8100F" w:rsidP="00B8100F">
    <w:pPr>
      <w:pStyle w:val="EPFooter2"/>
    </w:pPr>
    <w:r w:rsidRPr="00B8100F">
      <w:tab/>
    </w:r>
    <w:r w:rsidRPr="00B8100F">
      <w:tab/>
      <w:t>FI</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D93B2" w14:textId="77777777" w:rsidR="00B8100F" w:rsidRPr="00B8100F" w:rsidRDefault="00B8100F" w:rsidP="00B8100F">
    <w:pPr>
      <w:pStyle w:val="EPFooter"/>
    </w:pPr>
    <w:r w:rsidRPr="00B8100F">
      <w:rPr>
        <w:rStyle w:val="HideTWBExt"/>
        <w:noProof w:val="0"/>
      </w:rPr>
      <w:t>&lt;PathFdR&gt;</w:t>
    </w:r>
    <w:r w:rsidRPr="00B8100F">
      <w:t>AD\1209436FI.docx</w:t>
    </w:r>
    <w:r w:rsidRPr="00B8100F">
      <w:rPr>
        <w:rStyle w:val="HideTWBExt"/>
        <w:noProof w:val="0"/>
      </w:rPr>
      <w:t>&lt;/PathFdR&gt;</w:t>
    </w:r>
    <w:r w:rsidRPr="00B8100F">
      <w:tab/>
    </w:r>
    <w:r w:rsidRPr="00B8100F">
      <w:tab/>
      <w:t>PE</w:t>
    </w:r>
    <w:r w:rsidRPr="00B8100F">
      <w:rPr>
        <w:rStyle w:val="HideTWBExt"/>
        <w:noProof w:val="0"/>
      </w:rPr>
      <w:t>&lt;NoPE&gt;</w:t>
    </w:r>
    <w:r w:rsidRPr="00B8100F">
      <w:t>648.599</w:t>
    </w:r>
    <w:r w:rsidRPr="00B8100F">
      <w:rPr>
        <w:rStyle w:val="HideTWBExt"/>
        <w:noProof w:val="0"/>
      </w:rPr>
      <w:t>&lt;/NoPE&gt;&lt;Version&gt;</w:t>
    </w:r>
    <w:r w:rsidRPr="00B8100F">
      <w:t>v02-00</w:t>
    </w:r>
    <w:r w:rsidRPr="00B8100F">
      <w:rPr>
        <w:rStyle w:val="HideTWBExt"/>
        <w:noProof w:val="0"/>
      </w:rPr>
      <w:t>&lt;/Version&gt;</w:t>
    </w:r>
  </w:p>
  <w:p w14:paraId="3A71F76F" w14:textId="5925F6D8" w:rsidR="002E2F2E" w:rsidRPr="00B8100F" w:rsidRDefault="00B8100F" w:rsidP="00B8100F">
    <w:pPr>
      <w:pStyle w:val="EPFooter2"/>
    </w:pPr>
    <w:r w:rsidRPr="00B8100F">
      <w:t>FI</w:t>
    </w:r>
    <w:r w:rsidRPr="00B8100F">
      <w:tab/>
    </w:r>
    <w:r w:rsidRPr="00B8100F">
      <w:rPr>
        <w:b w:val="0"/>
        <w:i/>
        <w:color w:val="C0C0C0"/>
        <w:sz w:val="22"/>
      </w:rPr>
      <w:t>Moninaisuudessaan yhtenäinen</w:t>
    </w:r>
    <w:r w:rsidRPr="00B8100F">
      <w:tab/>
      <w:t>FI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F7EF6" w14:textId="77777777" w:rsidR="00FB39C0" w:rsidRPr="00B8100F" w:rsidRDefault="00FB39C0">
      <w:r w:rsidRPr="00B8100F">
        <w:separator/>
      </w:r>
    </w:p>
  </w:footnote>
  <w:footnote w:type="continuationSeparator" w:id="0">
    <w:p w14:paraId="7B7BB7E0" w14:textId="77777777" w:rsidR="00FB39C0" w:rsidRPr="00B8100F" w:rsidRDefault="00FB39C0">
      <w:r w:rsidRPr="00B8100F">
        <w:continuationSeparator/>
      </w:r>
    </w:p>
  </w:footnote>
  <w:footnote w:id="1">
    <w:p w14:paraId="09478643" w14:textId="21237B03" w:rsidR="001B0326" w:rsidRPr="00B8100F" w:rsidRDefault="001B0326" w:rsidP="001B0326">
      <w:pPr>
        <w:pStyle w:val="FootnoteText"/>
      </w:pPr>
      <w:r w:rsidRPr="00B8100F">
        <w:rPr>
          <w:rStyle w:val="FootnoteReference"/>
        </w:rPr>
        <w:footnoteRef/>
      </w:r>
      <w:r w:rsidRPr="00B8100F">
        <w:t xml:space="preserve"> Euroopan parlamentin ja neuvoston direktiivi 2000/31/EY, annettu 8. kesäkuuta 2000, tietoyhteiskunnan palveluja, erityisesti sähköistä kaupankäyntiä, sisämarkkinoilla koskevista tietyistä oikeudellisista näkökohdista (direktiivi sähköisestä kaupankäynnistä), EYVL L 178, 17.7.2000, s.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D3579" w14:textId="77777777" w:rsidR="00903B2D" w:rsidRDefault="00903B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1FE03" w14:textId="77777777" w:rsidR="00903B2D" w:rsidRDefault="00903B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45548" w14:textId="77777777" w:rsidR="00903B2D" w:rsidRDefault="00903B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C524E1B"/>
    <w:multiLevelType w:val="hybridMultilevel"/>
    <w:tmpl w:val="440009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ctiveWritingStyle w:appName="MSWord" w:lang="en-GB" w:vendorID="64" w:dllVersion="131078" w:nlCheck="1" w:checkStyle="1"/>
  <w:activeWritingStyle w:appName="MSWord" w:lang="fr-BE" w:vendorID="64" w:dllVersion="131078" w:nlCheck="1" w:checkStyle="0"/>
  <w:activeWritingStyle w:appName="MSWord" w:lang="es-ES" w:vendorID="64" w:dllVersion="131078" w:nlCheck="1" w:checkStyle="0"/>
  <w:activeWritingStyle w:appName="MSWord" w:lang="it-IT" w:vendorID="64" w:dllVersion="131078" w:nlCheck="1" w:checkStyle="0"/>
  <w:activeWritingStyle w:appName="MSWord" w:lang="pt-PT" w:vendorID="64" w:dllVersion="131078" w:nlCheck="1" w:checkStyle="0"/>
  <w:activeWritingStyle w:appName="MSWord" w:lang="fr-FR" w:vendorID="64" w:dllVersion="131078" w:nlCheck="1" w:checkStyle="0"/>
  <w:activeWritingStyle w:appName="MSWord" w:lang="fi-FI"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300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JMNU" w:val="1"/>
    <w:docVar w:name="COM2KEY" w:val="LIBE"/>
    <w:docVar w:name="COMKEY" w:val="IMCO"/>
    <w:docVar w:name="CopyToNetwork" w:val="-1"/>
    <w:docVar w:name="LastAMInserted" w:val="11"/>
    <w:docVar w:name="LastEditedSection" w:val=" 1"/>
    <w:docVar w:name="NumberAMInserted" w:val="11"/>
    <w:docVar w:name="PROCMNU" w:val=" 1"/>
    <w:docVar w:name="RepeatBlock-Amend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289\fbidi \froman\fcharset238\fprq2 Times New Roman CE;}{\f290\fbidi \froman\fcharset204\fprq2 Times New Roman Cyr;}_x000d__x000a_{\f292\fbidi \froman\fcharset161\fprq2 Times New Roman Greek;}{\f293\fbidi \froman\fcharset162\fprq2 Times New Roman Tur;}{\f294\fbidi \froman\fcharset177\fprq2 Times New Roman (Hebrew);}{\f295\fbidi \froman\fcharset178\fprq2 Times New Roman (Arabic);}_x000d__x000a_{\f296\fbidi \froman\fcharset186\fprq2 Times New Roman Baltic;}{\f297\fbidi \froman\fcharset163\fprq2 Times New Roman (Vietnamese);}{\f299\fbidi \fswiss\fcharset238\fprq2 Arial CE;}{\f300\fbidi \fswiss\fcharset204\fprq2 Arial Cyr;}_x000d__x000a_{\f302\fbidi \fswiss\fcharset161\fprq2 Arial Greek;}{\f303\fbidi \fswiss\fcharset162\fprq2 Arial Tur;}{\f304\fbidi \fswiss\fcharset177\fprq2 Arial (Hebrew);}{\f305\fbidi \fswiss\fcharset178\fprq2 Arial (Arabic);}_x000d__x000a_{\f306\fbidi \fswiss\fcharset186\fprq2 Arial Baltic;}{\f307\fbidi \fswiss\fcharset163\fprq2 Arial (Vietnamese);}{\f629\fbidi \froman\fcharset238\fprq2 Cambria Math CE;}{\f630\fbidi \froman\fcharset204\fprq2 Cambria Math Cyr;}_x000d__x000a_{\f632\fbidi \froman\fcharset161\fprq2 Cambria Math Greek;}{\f633\fbidi \froman\fcharset162\fprq2 Cambria Math Tur;}{\f636\fbidi \froman\fcharset186\fprq2 Cambria Math Baltic;}{\f63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15 \spriority0 \styrsid10162178 HideTWBInt;}{_x000d__x000a_\s18\ql \fi-567\li567\ri0\sa240\nowidctlpar\wrapdefault\aspalpha\aspnum\faauto\adjustright\rin0\lin567\itap0 \rtlch\fcs1 \af0\afs20\alang1025 \ltrch\fcs0 \fs24\lang2057\langfe2057\cgrid\langnp2057\langfenp2057 _x000d__x000a_\sbasedon0 \snext18 \spriority0 \styrsid10162178 NormalHanging12a;}}{\*\rsidtbl \rsid24658\rsid223860\rsid735077\rsid1718133\rsid2892074\rsid3565327\rsid4666813\rsid6641733\rsid7823322\rsid7931673\rsid9636012\rsid10162178\rsid10377208\rsid11215221_x000d__x000a_\rsid11549030\rsid12154954\rsid14382809\rsid14424199\rsid15204470\rsid15285974\rsid15950462\rsid16324206\rsid16662270}{\mmathPr\mmathFont34\mbrkBin0\mbrkBinSub0\msmallFrac0\mdispDef1\mlMargin0\mrMargin0\mdefJc1\mwrapIndent1440\mintLim0\mnaryLim1}{\info_x000d__x000a_{\author BLONDIAU Charlotte}{\operator BLONDIAU Charlotte}{\creatim\yr2020\mo7\dy7\hr14\min46}{\revtim\yr2020\mo7\dy7\hr14\min46}{\version1}{\edmins0}{\nofpages1}{\nofwords1}{\nofchars12}{\nofcharsws12}{\vern101}}{\*\xmlnstbl {\xmlns1 http://schemas.micro_x000d__x000a_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0162178\newtblstyruls\nogrowautofit\usenormstyforlist\noindnmbrts\felnbrelev\nocxsptable\indrlsweleven\noafcnsttbl\afelev\utinl\hwelev\spltpgpar\notcvasp\notbrkcnstfrctbl\notvatxbx\krnprsnet\cachedcolbal _x000d__x000a_\nouicompat \fet0{\*\wgrffmtfilter 013f}\nofeaturethrottle1\ilfomacatclnup0{\*\template C:\\Users\\CHBLON~1\\AppData\\Local\\Temp\\Blank1.dotx}{\*\ftnsep \ltrpar \pard\plain \ltrpar_x000d__x000a_\ql \li0\ri0\widctlpar\wrapdefault\aspalpha\aspnum\faauto\adjustright\rin0\lin0\itap0 \rtlch\fcs1 \af0\afs20\alang1025 \ltrch\fcs0 \fs24\lang2057\langfe2057\cgrid\langnp2057\langfenp2057 {\rtlch\fcs1 \af0 \ltrch\fcs0 \insrsid7931673 \chftnsep _x000d__x000a_\par }}{\*\ftnsepc \ltrpar \pard\plain \ltrpar\ql \li0\ri0\widctlpar\wrapdefault\aspalpha\aspnum\faauto\adjustright\rin0\lin0\itap0 \rtlch\fcs1 \af0\afs20\alang1025 \ltrch\fcs0 \fs24\lang2057\langfe2057\cgrid\langnp2057\langfenp2057 {\rtlch\fcs1 \af0 _x000d__x000a_\ltrch\fcs0 \insrsid7931673 \chftnsepc _x000d__x000a_\par }}{\*\aftnsep \ltrpar \pard\plain \ltrpar\ql \li0\ri0\widctlpar\wrapdefault\aspalpha\aspnum\faauto\adjustright\rin0\lin0\itap0 \rtlch\fcs1 \af0\afs20\alang1025 \ltrch\fcs0 \fs24\lang2057\langfe2057\cgrid\langnp2057\langfenp2057 {\rtlch\fcs1 \af0 _x000d__x000a_\ltrch\fcs0 \insrsid7931673 \chftnsep _x000d__x000a_\par }}{\*\aftnsepc \ltrpar \pard\plain \ltrpar\ql \li0\ri0\widctlpar\wrapdefault\aspalpha\aspnum\faauto\adjustright\rin0\lin0\itap0 \rtlch\fcs1 \af0\afs20\alang1025 \ltrch\fcs0 \fs24\lang2057\langfe2057\cgrid\langnp2057\langfenp2057 {\rtlch\fcs1 \af0 _x000d__x000a_\ltrch\fcs0 \insrsid7931673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_x000d__x000a_\s18\ql \fi-567\li567\ri0\sa240\nowidctlpar\wrapdefault\aspalpha\aspnum\faauto\adjustright\rin0\lin567\itap0\pararsid10162178 \rtlch\fcs1 \af0\afs20\alang1025 \ltrch\fcs0 \fs24\lang2057\langfe2057\cgrid\langnp2057\langfenp2057 {\rtlch\fcs1 \af0 _x000d__x000a_\ltrch\fcs0 \insrsid10162178\charrsid16464320 {\*\bkmkstart restart}#}{\rtlch\fcs1 \af1 \ltrch\fcs0 \cs17\v\f1\fs20\cf15\insrsid10162178\charrsid16464320 NRMSG}{\rtlch\fcs1 \af0 \ltrch\fcs0 \insrsid10162178\charrsid16464320 #.\tab ##}{\rtlch\fcs1 \af0 _x000d__x000a_\ltrch\fcs0 \insrsid10162178\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a4_x000d__x000a_aaab5c54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1108{\fonttbl{\f0\fbidi \froman\fcharset0\fprq2{\*\panose 02020603050405020304}Times New Roman;}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289\fbidi \froman\fcharset238\fprq2 Times New Roman CE;}{\f290\fbidi \froman\fcharset204\fprq2 Times New Roman Cyr;}_x000d__x000a_{\f292\fbidi \froman\fcharset161\fprq2 Times New Roman Greek;}{\f293\fbidi \froman\fcharset162\fprq2 Times New Roman Tur;}{\f294\fbidi \froman\fcharset177\fprq2 Times New Roman (Hebrew);}{\f295\fbidi \froman\fcharset178\fprq2 Times New Roman (Arabic);}_x000d__x000a_{\f296\fbidi \froman\fcharset186\fprq2 Times New Roman Baltic;}{\f297\fbidi \froman\fcharset163\fprq2 Times New Roman (Vietnamese);}{\f629\fbidi \froman\fcharset238\fprq2 Cambria Math CE;}{\f630\fbidi \froman\fcharset204\fprq2 Cambria Math Cyr;}_x000d__x000a_{\f632\fbidi \froman\fcharset161\fprq2 Cambria Math Greek;}{\f633\fbidi \froman\fcharset162\fprq2 Cambria Math Tur;}{\f636\fbidi \froman\fcharset186\fprq2 Cambria Math Baltic;}{\f63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s17\ql \fi-567\li567\ri0\sa240\nowidctlpar\wrapdefault\aspalpha\aspnum\faauto\adjustright\rin0\lin567\itap0 \rtlch\fcs1 \af0\afs20\alang1025 \ltrch\fcs0 _x000d__x000a_\fs24\lang2057\langfe2057\cgrid\langnp2057\langfenp2057 \sbasedon0 \snext17 \spriority0 \styrsid7934055 NormalHanging12a;}}{\*\rsidtbl \rsid24658\rsid223860\rsid735077\rsid1718133\rsid2892074\rsid3565327\rsid4666813\rsid6641733\rsid7823322\rsid7934055_x000d__x000a_\rsid9636012\rsid10377208\rsid11215221\rsid11549030\rsid11605094\rsid12154954\rsid14382809\rsid14424199\rsid15204470\rsid15285974\rsid15950462\rsid16324206\rsid16662270}{\mmathPr\mmathFont34\mbrkBin0\mbrkBinSub0\msmallFrac0\mdispDef1\mlMargin0\mrMargin0_x000d__x000a_\mdefJc1\mwrapIndent1440\mintLim0\mnaryLim1}{\info{\author BLONDIAU Charlotte}{\operator BLONDIAU Charlotte}{\creatim\yr2020\mo7\dy7\hr14\min46}{\revtim\yr2020\mo7\dy7\hr14\min46}{\version1}{\edmins0}{\nofpages1}{\nofwords5}{\nofchars30}{\nofcharsws34}_x000d__x000a_{\vern101}}{\*\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7934055\newtblstyruls\nogrowautofit\usenormstyforlist\noindnmbrts\felnbrelev\nocxsptable\indrlsweleven\noafcnsttbl\afelev\utinl\hwelev\spltpgpar\notcvasp\notbrkcnstfrctbl\notvatxbx\krnprsnet\cachedcolbal _x000d__x000a_\nouicompat \fet0{\*\wgrffmtfilter 013f}\nofeaturethrottle1\ilfomacatclnup0{\*\template C:\\Users\\CHBLON~1\\AppData\\Local\\Temp\\Blank1.dotx}{\*\ftnsep \ltrpar \pard\plain \ltrpar_x000d__x000a_\ql \li0\ri0\widctlpar\wrapdefault\aspalpha\aspnum\faauto\adjustright\rin0\lin0\itap0 \rtlch\fcs1 \af0\afs20\alang1025 \ltrch\fcs0 \fs24\lang2057\langfe2057\cgrid\langnp2057\langfenp2057 {\rtlch\fcs1 \af0 \ltrch\fcs0 \insrsid11605094 \chftnsep _x000d__x000a_\par }}{\*\ftnsepc \ltrpar \pard\plain \ltrpar\ql \li0\ri0\widctlpar\wrapdefault\aspalpha\aspnum\faauto\adjustright\rin0\lin0\itap0 \rtlch\fcs1 \af0\afs20\alang1025 \ltrch\fcs0 \fs24\lang2057\langfe2057\cgrid\langnp2057\langfenp2057 {\rtlch\fcs1 \af0 _x000d__x000a_\ltrch\fcs0 \insrsid11605094 \chftnsepc _x000d__x000a_\par }}{\*\aftnsep \ltrpar \pard\plain \ltrpar\ql \li0\ri0\widctlpar\wrapdefault\aspalpha\aspnum\faauto\adjustright\rin0\lin0\itap0 \rtlch\fcs1 \af0\afs20\alang1025 \ltrch\fcs0 \fs24\lang2057\langfe2057\cgrid\langnp2057\langfenp2057 {\rtlch\fcs1 \af0 _x000d__x000a_\ltrch\fcs0 \insrsid11605094 \chftnsep _x000d__x000a_\par }}{\*\aftnsepc \ltrpar \pard\plain \ltrpar\ql \li0\ri0\widctlpar\wrapdefault\aspalpha\aspnum\faauto\adjustright\rin0\lin0\itap0 \rtlch\fcs1 \af0\afs20\alang1025 \ltrch\fcs0 \fs24\lang2057\langfe2057\cgrid\langnp2057\langfenp2057 {\rtlch\fcs1 \af0 _x000d__x000a_\ltrch\fcs0 \insrsid11605094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_x000d__x000a_\s17\ql \fi-567\li567\ri0\sa240\nowidctlpar\wrapdefault\aspalpha\aspnum\faauto\adjustright\rin0\lin567\itap0\pararsid7934055 \rtlch\fcs1 \af0\afs20\alang1025 \ltrch\fcs0 \fs24\lang2057\langfe2057\cgrid\langnp2057\langfenp2057 {\rtlch\fcs1 \af0 _x000d__x000a_\ltrch\fcs0 \insrsid7934055\charrsid1525456 {\*\bkmkstart restart}[ZSUGGESTIONNR]\tab [ZSUGGESTIONTEXT]}{\rtlch\fcs1 \af0 \ltrch\fcs0 \insrsid7934055\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b3_x000d__x000a_50ad5c54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NonLeg"/>
    <w:docVar w:name="strSubDir" w:val="1209"/>
    <w:docVar w:name="TXTLANGUE" w:val="FI"/>
    <w:docVar w:name="TXTLANGUEMIN" w:val="fi"/>
    <w:docVar w:name="TXTNRPE" w:val="648.599"/>
    <w:docVar w:name="TXTNRPROC" w:val="2020/2022"/>
    <w:docVar w:name="TXTPEorAP" w:val="PE"/>
    <w:docVar w:name="TXTROUTE" w:val="AD\1209436FI.docx"/>
    <w:docVar w:name="TXTTITLE" w:val="Digital Services Act and fundamental rights issues posed"/>
    <w:docVar w:name="TXTVERSION" w:val="02-00"/>
  </w:docVars>
  <w:rsids>
    <w:rsidRoot w:val="00FB39C0"/>
    <w:rsid w:val="00041E6F"/>
    <w:rsid w:val="000E4F25"/>
    <w:rsid w:val="000E7EBF"/>
    <w:rsid w:val="001042E7"/>
    <w:rsid w:val="00124F60"/>
    <w:rsid w:val="00135121"/>
    <w:rsid w:val="00140BE6"/>
    <w:rsid w:val="00147F4E"/>
    <w:rsid w:val="0016635E"/>
    <w:rsid w:val="00166425"/>
    <w:rsid w:val="001746D0"/>
    <w:rsid w:val="00183224"/>
    <w:rsid w:val="00184ED1"/>
    <w:rsid w:val="001B0326"/>
    <w:rsid w:val="001B0AB3"/>
    <w:rsid w:val="001B7393"/>
    <w:rsid w:val="001B7F32"/>
    <w:rsid w:val="001D2ED9"/>
    <w:rsid w:val="002050FF"/>
    <w:rsid w:val="00246080"/>
    <w:rsid w:val="002C3A5A"/>
    <w:rsid w:val="002D28A7"/>
    <w:rsid w:val="002E2F2E"/>
    <w:rsid w:val="002E6F98"/>
    <w:rsid w:val="002F1EEC"/>
    <w:rsid w:val="00325BCB"/>
    <w:rsid w:val="00331944"/>
    <w:rsid w:val="00332AD9"/>
    <w:rsid w:val="00347D2C"/>
    <w:rsid w:val="00357FB6"/>
    <w:rsid w:val="0037356F"/>
    <w:rsid w:val="003744AC"/>
    <w:rsid w:val="00384EA3"/>
    <w:rsid w:val="00390EB2"/>
    <w:rsid w:val="00396A0E"/>
    <w:rsid w:val="003D0677"/>
    <w:rsid w:val="003E2402"/>
    <w:rsid w:val="003E2E8D"/>
    <w:rsid w:val="00400938"/>
    <w:rsid w:val="00470C25"/>
    <w:rsid w:val="0048741F"/>
    <w:rsid w:val="004B3D89"/>
    <w:rsid w:val="004C28FB"/>
    <w:rsid w:val="004C44C0"/>
    <w:rsid w:val="004D677C"/>
    <w:rsid w:val="004F31E3"/>
    <w:rsid w:val="0052544E"/>
    <w:rsid w:val="005940C3"/>
    <w:rsid w:val="00594C48"/>
    <w:rsid w:val="005A0DE5"/>
    <w:rsid w:val="005A663B"/>
    <w:rsid w:val="005B2F11"/>
    <w:rsid w:val="005C0BDF"/>
    <w:rsid w:val="005C5CDB"/>
    <w:rsid w:val="005D60C6"/>
    <w:rsid w:val="006102E7"/>
    <w:rsid w:val="00640C1B"/>
    <w:rsid w:val="00657AFB"/>
    <w:rsid w:val="00674929"/>
    <w:rsid w:val="006873D8"/>
    <w:rsid w:val="006D5BF7"/>
    <w:rsid w:val="006F1EEC"/>
    <w:rsid w:val="007504AF"/>
    <w:rsid w:val="00772FF8"/>
    <w:rsid w:val="007B5762"/>
    <w:rsid w:val="007B7807"/>
    <w:rsid w:val="007E5791"/>
    <w:rsid w:val="008313E7"/>
    <w:rsid w:val="0085067C"/>
    <w:rsid w:val="00896A53"/>
    <w:rsid w:val="008A32C5"/>
    <w:rsid w:val="008B5C5D"/>
    <w:rsid w:val="008C6203"/>
    <w:rsid w:val="008D61E7"/>
    <w:rsid w:val="008F7002"/>
    <w:rsid w:val="00903B2D"/>
    <w:rsid w:val="00917536"/>
    <w:rsid w:val="00976785"/>
    <w:rsid w:val="00983B63"/>
    <w:rsid w:val="0099493F"/>
    <w:rsid w:val="009A0395"/>
    <w:rsid w:val="009B1E17"/>
    <w:rsid w:val="009E0514"/>
    <w:rsid w:val="00A16BEA"/>
    <w:rsid w:val="00A312B3"/>
    <w:rsid w:val="00A646CF"/>
    <w:rsid w:val="00A64AFE"/>
    <w:rsid w:val="00A72C35"/>
    <w:rsid w:val="00AE180F"/>
    <w:rsid w:val="00AE400D"/>
    <w:rsid w:val="00B362F7"/>
    <w:rsid w:val="00B5456B"/>
    <w:rsid w:val="00B62582"/>
    <w:rsid w:val="00B672F3"/>
    <w:rsid w:val="00B7062C"/>
    <w:rsid w:val="00B7449C"/>
    <w:rsid w:val="00B74B53"/>
    <w:rsid w:val="00B8100F"/>
    <w:rsid w:val="00B9188A"/>
    <w:rsid w:val="00B93E01"/>
    <w:rsid w:val="00BC26E4"/>
    <w:rsid w:val="00BD1EAA"/>
    <w:rsid w:val="00C017E6"/>
    <w:rsid w:val="00C52739"/>
    <w:rsid w:val="00C7611B"/>
    <w:rsid w:val="00C827FF"/>
    <w:rsid w:val="00C82C1D"/>
    <w:rsid w:val="00CD34AC"/>
    <w:rsid w:val="00CD7082"/>
    <w:rsid w:val="00D22F19"/>
    <w:rsid w:val="00D458E4"/>
    <w:rsid w:val="00DA0F6B"/>
    <w:rsid w:val="00DC4E8D"/>
    <w:rsid w:val="00DE19FF"/>
    <w:rsid w:val="00E03158"/>
    <w:rsid w:val="00E215C9"/>
    <w:rsid w:val="00E81BA6"/>
    <w:rsid w:val="00E856D2"/>
    <w:rsid w:val="00E929A7"/>
    <w:rsid w:val="00ED05D1"/>
    <w:rsid w:val="00EF5504"/>
    <w:rsid w:val="00F03AD4"/>
    <w:rsid w:val="00F309BC"/>
    <w:rsid w:val="00F5100D"/>
    <w:rsid w:val="00F808E2"/>
    <w:rsid w:val="00F936DF"/>
    <w:rsid w:val="00FB39C0"/>
    <w:rsid w:val="00FC6460"/>
    <w:rsid w:val="00FD0D14"/>
    <w:rsid w:val="00FD4BC4"/>
    <w:rsid w:val="00FF008C"/>
    <w:rsid w:val="00FF4B50"/>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1D862BFF"/>
  <w15:chartTrackingRefBased/>
  <w15:docId w15:val="{1FD4D50E-83F8-40C0-82E4-61909FB61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944"/>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Normal12a">
    <w:name w:val="Normal12a"/>
    <w:basedOn w:val="Normal"/>
    <w:pPr>
      <w:spacing w:after="240"/>
    </w:pPr>
  </w:style>
  <w:style w:type="paragraph" w:styleId="TOC1">
    <w:name w:val="toc 1"/>
    <w:basedOn w:val="Normal12a"/>
    <w:next w:val="Normal12a"/>
    <w:autoRedefine/>
    <w:semiHidden/>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PageHeadingNotTOC">
    <w:name w:val="PageHeadingNotTOC"/>
    <w:basedOn w:val="Normal"/>
    <w:pPr>
      <w:keepNext/>
      <w:spacing w:after="480"/>
      <w:jc w:val="center"/>
    </w:pPr>
    <w:rPr>
      <w:rFonts w:ascii="Arial" w:hAnsi="Arial" w:cs="Arial"/>
      <w:b/>
    </w:rPr>
  </w:style>
  <w:style w:type="paragraph" w:customStyle="1" w:styleId="EPName">
    <w:name w:val="EPName"/>
    <w:basedOn w:val="Normal"/>
    <w:rsid w:val="00E856D2"/>
    <w:pPr>
      <w:spacing w:before="80" w:after="80"/>
    </w:pPr>
    <w:rPr>
      <w:rFonts w:ascii="Arial Narrow" w:hAnsi="Arial Narrow" w:cs="Arial"/>
      <w:b/>
      <w:sz w:val="32"/>
      <w:szCs w:val="22"/>
    </w:rPr>
  </w:style>
  <w:style w:type="paragraph" w:customStyle="1" w:styleId="CoverNormal24a">
    <w:name w:val="CoverNormal24a"/>
    <w:basedOn w:val="Normal"/>
    <w:rsid w:val="00347D2C"/>
    <w:pPr>
      <w:spacing w:after="480"/>
      <w:ind w:left="1417"/>
    </w:pPr>
  </w:style>
  <w:style w:type="paragraph" w:customStyle="1" w:styleId="CoverNormal">
    <w:name w:val="CoverNormal"/>
    <w:basedOn w:val="Normal"/>
    <w:pPr>
      <w:ind w:left="1418"/>
    </w:pPr>
  </w:style>
  <w:style w:type="paragraph" w:styleId="Header">
    <w:name w:val="header"/>
    <w:basedOn w:val="Normal"/>
    <w:link w:val="HeaderChar"/>
    <w:semiHidden/>
    <w:rsid w:val="005C0BDF"/>
    <w:pPr>
      <w:tabs>
        <w:tab w:val="center" w:pos="4513"/>
        <w:tab w:val="right" w:pos="9026"/>
      </w:tabs>
    </w:pPr>
  </w:style>
  <w:style w:type="paragraph" w:customStyle="1" w:styleId="CoverReference">
    <w:name w:val="CoverReference"/>
    <w:basedOn w:val="Normal"/>
    <w:rsid w:val="00E81BA6"/>
    <w:pPr>
      <w:spacing w:before="1080"/>
      <w:jc w:val="right"/>
    </w:pPr>
    <w:rPr>
      <w:rFonts w:ascii="Arial" w:hAnsi="Arial" w:cs="Arial"/>
      <w:b/>
    </w:rPr>
  </w:style>
  <w:style w:type="paragraph" w:customStyle="1" w:styleId="CoverDocType24a">
    <w:name w:val="CoverDocType24a"/>
    <w:basedOn w:val="Normal"/>
    <w:rsid w:val="00347D2C"/>
    <w:pPr>
      <w:spacing w:after="480"/>
      <w:ind w:left="1418"/>
    </w:pPr>
    <w:rPr>
      <w:rFonts w:ascii="Arial" w:hAnsi="Arial"/>
      <w:b/>
      <w:sz w:val="48"/>
    </w:rPr>
  </w:style>
  <w:style w:type="paragraph" w:customStyle="1" w:styleId="CoverDate">
    <w:name w:val="CoverDate"/>
    <w:basedOn w:val="Normal"/>
    <w:pPr>
      <w:spacing w:before="240" w:after="1200"/>
    </w:pPr>
  </w:style>
  <w:style w:type="table" w:styleId="TableGrid">
    <w:name w:val="Table Grid"/>
    <w:basedOn w:val="TableNormal"/>
    <w:rsid w:val="0017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1746D0"/>
    <w:pPr>
      <w:jc w:val="center"/>
    </w:pPr>
    <w:rPr>
      <w:rFonts w:ascii="Arial" w:hAnsi="Arial" w:cs="Arial"/>
      <w:i/>
      <w:sz w:val="22"/>
      <w:szCs w:val="22"/>
    </w:rPr>
  </w:style>
  <w:style w:type="paragraph" w:customStyle="1" w:styleId="LineTop">
    <w:name w:val="LineTop"/>
    <w:basedOn w:val="Normal"/>
    <w:next w:val="Normal"/>
    <w:rsid w:val="001746D0"/>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1746D0"/>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E856D2"/>
    <w:pPr>
      <w:spacing w:after="80"/>
    </w:pPr>
    <w:rPr>
      <w:rFonts w:ascii="Arial" w:hAnsi="Arial" w:cs="Arial"/>
      <w:sz w:val="20"/>
      <w:szCs w:val="22"/>
    </w:rPr>
  </w:style>
  <w:style w:type="paragraph" w:customStyle="1" w:styleId="EPLogo">
    <w:name w:val="EPLogo"/>
    <w:basedOn w:val="Normal"/>
    <w:qFormat/>
    <w:rsid w:val="00E856D2"/>
    <w:pPr>
      <w:jc w:val="right"/>
    </w:pPr>
  </w:style>
  <w:style w:type="paragraph" w:customStyle="1" w:styleId="NormalHanging12a">
    <w:name w:val="NormalHanging12a"/>
    <w:basedOn w:val="Normal"/>
    <w:link w:val="NormalHanging12aChar"/>
    <w:rsid w:val="008313E7"/>
    <w:pPr>
      <w:spacing w:after="240"/>
      <w:ind w:left="567" w:hanging="567"/>
    </w:pPr>
  </w:style>
  <w:style w:type="paragraph" w:customStyle="1" w:styleId="EPFooter">
    <w:name w:val="EPFooter"/>
    <w:basedOn w:val="Normal"/>
    <w:rsid w:val="00347D2C"/>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5C0BDF"/>
    <w:rPr>
      <w:sz w:val="24"/>
    </w:rPr>
  </w:style>
  <w:style w:type="paragraph" w:styleId="Footer">
    <w:name w:val="footer"/>
    <w:basedOn w:val="Normal"/>
    <w:link w:val="FooterChar"/>
    <w:semiHidden/>
    <w:rsid w:val="00400938"/>
    <w:pPr>
      <w:tabs>
        <w:tab w:val="center" w:pos="4513"/>
        <w:tab w:val="right" w:pos="9026"/>
      </w:tabs>
    </w:pPr>
  </w:style>
  <w:style w:type="character" w:customStyle="1" w:styleId="FooterChar">
    <w:name w:val="Footer Char"/>
    <w:basedOn w:val="DefaultParagraphFont"/>
    <w:link w:val="Footer"/>
    <w:semiHidden/>
    <w:rsid w:val="00400938"/>
    <w:rPr>
      <w:sz w:val="24"/>
    </w:rPr>
  </w:style>
  <w:style w:type="paragraph" w:styleId="EndnoteText">
    <w:name w:val="endnote text"/>
    <w:basedOn w:val="Normal"/>
    <w:link w:val="EndnoteTextChar"/>
    <w:rsid w:val="007504AF"/>
    <w:rPr>
      <w:sz w:val="20"/>
    </w:rPr>
  </w:style>
  <w:style w:type="character" w:customStyle="1" w:styleId="EndnoteTextChar">
    <w:name w:val="Endnote Text Char"/>
    <w:basedOn w:val="DefaultParagraphFont"/>
    <w:link w:val="EndnoteText"/>
    <w:rsid w:val="007504AF"/>
  </w:style>
  <w:style w:type="character" w:styleId="EndnoteReference">
    <w:name w:val="endnote reference"/>
    <w:basedOn w:val="DefaultParagraphFont"/>
    <w:rsid w:val="007504AF"/>
    <w:rPr>
      <w:vertAlign w:val="superscript"/>
    </w:rPr>
  </w:style>
  <w:style w:type="paragraph" w:styleId="FootnoteText">
    <w:name w:val="footnote text"/>
    <w:basedOn w:val="Normal"/>
    <w:link w:val="FootnoteTextChar"/>
    <w:rsid w:val="007504AF"/>
    <w:rPr>
      <w:sz w:val="20"/>
    </w:rPr>
  </w:style>
  <w:style w:type="character" w:customStyle="1" w:styleId="FootnoteTextChar">
    <w:name w:val="Footnote Text Char"/>
    <w:basedOn w:val="DefaultParagraphFont"/>
    <w:link w:val="FootnoteText"/>
    <w:rsid w:val="007504AF"/>
  </w:style>
  <w:style w:type="character" w:styleId="FootnoteReference">
    <w:name w:val="footnote reference"/>
    <w:basedOn w:val="DefaultParagraphFont"/>
    <w:rsid w:val="007504AF"/>
    <w:rPr>
      <w:vertAlign w:val="superscript"/>
    </w:rPr>
  </w:style>
  <w:style w:type="paragraph" w:styleId="BalloonText">
    <w:name w:val="Balloon Text"/>
    <w:basedOn w:val="Normal"/>
    <w:link w:val="BalloonTextChar"/>
    <w:rsid w:val="007504AF"/>
    <w:rPr>
      <w:rFonts w:ascii="Segoe UI" w:hAnsi="Segoe UI" w:cs="Segoe UI"/>
      <w:sz w:val="18"/>
      <w:szCs w:val="18"/>
    </w:rPr>
  </w:style>
  <w:style w:type="character" w:customStyle="1" w:styleId="BalloonTextChar">
    <w:name w:val="Balloon Text Char"/>
    <w:basedOn w:val="DefaultParagraphFont"/>
    <w:link w:val="BalloonText"/>
    <w:rsid w:val="007504AF"/>
    <w:rPr>
      <w:rFonts w:ascii="Segoe UI" w:hAnsi="Segoe UI" w:cs="Segoe UI"/>
      <w:sz w:val="18"/>
      <w:szCs w:val="18"/>
    </w:rPr>
  </w:style>
  <w:style w:type="character" w:customStyle="1" w:styleId="NormalHanging12aChar">
    <w:name w:val="NormalHanging12a Char"/>
    <w:basedOn w:val="DefaultParagraphFont"/>
    <w:link w:val="NormalHanging12a"/>
    <w:rsid w:val="001B0326"/>
    <w:rPr>
      <w:sz w:val="24"/>
    </w:rPr>
  </w:style>
  <w:style w:type="paragraph" w:customStyle="1" w:styleId="RollCallSymbols14pt">
    <w:name w:val="RollCallSymbols14pt"/>
    <w:basedOn w:val="Normal"/>
    <w:rsid w:val="00384EA3"/>
    <w:pPr>
      <w:spacing w:before="120" w:after="120"/>
      <w:jc w:val="center"/>
    </w:pPr>
    <w:rPr>
      <w:rFonts w:ascii="Arial" w:hAnsi="Arial"/>
      <w:b/>
      <w:bCs/>
      <w:snapToGrid w:val="0"/>
      <w:sz w:val="28"/>
      <w:lang w:eastAsia="en-US"/>
    </w:rPr>
  </w:style>
  <w:style w:type="paragraph" w:customStyle="1" w:styleId="RollCallTabs">
    <w:name w:val="RollCallTabs"/>
    <w:basedOn w:val="Normal"/>
    <w:qFormat/>
    <w:rsid w:val="00384EA3"/>
    <w:pPr>
      <w:tabs>
        <w:tab w:val="center" w:pos="284"/>
        <w:tab w:val="left" w:pos="426"/>
      </w:tabs>
    </w:pPr>
    <w:rPr>
      <w:snapToGrid w:val="0"/>
      <w:lang w:eastAsia="en-US"/>
    </w:rPr>
  </w:style>
  <w:style w:type="paragraph" w:customStyle="1" w:styleId="RollCallVotes">
    <w:name w:val="RollCallVotes"/>
    <w:basedOn w:val="Normal"/>
    <w:rsid w:val="00384EA3"/>
    <w:pPr>
      <w:spacing w:before="120" w:after="120"/>
      <w:jc w:val="center"/>
    </w:pPr>
    <w:rPr>
      <w:b/>
      <w:bCs/>
      <w:snapToGrid w:val="0"/>
      <w:sz w:val="16"/>
      <w:lang w:eastAsia="en-US"/>
    </w:rPr>
  </w:style>
  <w:style w:type="paragraph" w:customStyle="1" w:styleId="RollCallTable">
    <w:name w:val="RollCallTable"/>
    <w:basedOn w:val="Normal"/>
    <w:rsid w:val="00384EA3"/>
    <w:pPr>
      <w:spacing w:before="120" w:after="120"/>
    </w:pPr>
    <w:rPr>
      <w:snapToGrid w:val="0"/>
      <w:sz w:val="16"/>
      <w:lang w:eastAsia="en-US"/>
    </w:rPr>
  </w:style>
  <w:style w:type="character" w:styleId="CommentReference">
    <w:name w:val="annotation reference"/>
    <w:basedOn w:val="DefaultParagraphFont"/>
    <w:rsid w:val="00B7449C"/>
    <w:rPr>
      <w:sz w:val="16"/>
      <w:szCs w:val="16"/>
    </w:rPr>
  </w:style>
  <w:style w:type="paragraph" w:styleId="CommentText">
    <w:name w:val="annotation text"/>
    <w:basedOn w:val="Normal"/>
    <w:link w:val="CommentTextChar"/>
    <w:rsid w:val="00B7449C"/>
    <w:rPr>
      <w:sz w:val="20"/>
    </w:rPr>
  </w:style>
  <w:style w:type="character" w:customStyle="1" w:styleId="CommentTextChar">
    <w:name w:val="Comment Text Char"/>
    <w:basedOn w:val="DefaultParagraphFont"/>
    <w:link w:val="CommentText"/>
    <w:rsid w:val="00B7449C"/>
  </w:style>
  <w:style w:type="paragraph" w:styleId="CommentSubject">
    <w:name w:val="annotation subject"/>
    <w:basedOn w:val="CommentText"/>
    <w:next w:val="CommentText"/>
    <w:link w:val="CommentSubjectChar"/>
    <w:rsid w:val="00B7449C"/>
    <w:rPr>
      <w:b/>
      <w:bCs/>
    </w:rPr>
  </w:style>
  <w:style w:type="character" w:customStyle="1" w:styleId="CommentSubjectChar">
    <w:name w:val="Comment Subject Char"/>
    <w:basedOn w:val="CommentTextChar"/>
    <w:link w:val="CommentSubject"/>
    <w:rsid w:val="00B744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951304">
      <w:bodyDiv w:val="1"/>
      <w:marLeft w:val="0"/>
      <w:marRight w:val="0"/>
      <w:marTop w:val="0"/>
      <w:marBottom w:val="0"/>
      <w:divBdr>
        <w:top w:val="none" w:sz="0" w:space="0" w:color="auto"/>
        <w:left w:val="none" w:sz="0" w:space="0" w:color="auto"/>
        <w:bottom w:val="none" w:sz="0" w:space="0" w:color="auto"/>
        <w:right w:val="none" w:sz="0" w:space="0" w:color="auto"/>
      </w:divBdr>
    </w:div>
    <w:div w:id="686638791">
      <w:bodyDiv w:val="1"/>
      <w:marLeft w:val="0"/>
      <w:marRight w:val="0"/>
      <w:marTop w:val="0"/>
      <w:marBottom w:val="0"/>
      <w:divBdr>
        <w:top w:val="none" w:sz="0" w:space="0" w:color="auto"/>
        <w:left w:val="none" w:sz="0" w:space="0" w:color="auto"/>
        <w:bottom w:val="none" w:sz="0" w:space="0" w:color="auto"/>
        <w:right w:val="none" w:sz="0" w:space="0" w:color="auto"/>
      </w:divBdr>
    </w:div>
    <w:div w:id="710691421">
      <w:bodyDiv w:val="1"/>
      <w:marLeft w:val="0"/>
      <w:marRight w:val="0"/>
      <w:marTop w:val="0"/>
      <w:marBottom w:val="0"/>
      <w:divBdr>
        <w:top w:val="none" w:sz="0" w:space="0" w:color="auto"/>
        <w:left w:val="none" w:sz="0" w:space="0" w:color="auto"/>
        <w:bottom w:val="none" w:sz="0" w:space="0" w:color="auto"/>
        <w:right w:val="none" w:sz="0" w:space="0" w:color="auto"/>
      </w:divBdr>
    </w:div>
    <w:div w:id="1409111823">
      <w:bodyDiv w:val="1"/>
      <w:marLeft w:val="0"/>
      <w:marRight w:val="0"/>
      <w:marTop w:val="0"/>
      <w:marBottom w:val="0"/>
      <w:divBdr>
        <w:top w:val="none" w:sz="0" w:space="0" w:color="auto"/>
        <w:left w:val="none" w:sz="0" w:space="0" w:color="auto"/>
        <w:bottom w:val="none" w:sz="0" w:space="0" w:color="auto"/>
        <w:right w:val="none" w:sz="0" w:space="0" w:color="auto"/>
      </w:divBdr>
    </w:div>
    <w:div w:id="1543009768">
      <w:bodyDiv w:val="1"/>
      <w:marLeft w:val="0"/>
      <w:marRight w:val="0"/>
      <w:marTop w:val="0"/>
      <w:marBottom w:val="0"/>
      <w:divBdr>
        <w:top w:val="none" w:sz="0" w:space="0" w:color="auto"/>
        <w:left w:val="none" w:sz="0" w:space="0" w:color="auto"/>
        <w:bottom w:val="none" w:sz="0" w:space="0" w:color="auto"/>
        <w:right w:val="none" w:sz="0" w:space="0" w:color="auto"/>
      </w:divBdr>
    </w:div>
    <w:div w:id="2002729951">
      <w:bodyDiv w:val="1"/>
      <w:marLeft w:val="0"/>
      <w:marRight w:val="0"/>
      <w:marTop w:val="0"/>
      <w:marBottom w:val="0"/>
      <w:divBdr>
        <w:top w:val="none" w:sz="0" w:space="0" w:color="auto"/>
        <w:left w:val="none" w:sz="0" w:space="0" w:color="auto"/>
        <w:bottom w:val="none" w:sz="0" w:space="0" w:color="auto"/>
        <w:right w:val="none" w:sz="0" w:space="0" w:color="auto"/>
      </w:divBdr>
    </w:div>
    <w:div w:id="209100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C7170-5B18-4E25-A9B5-78E488E5C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1058</Words>
  <Characters>9055</Characters>
  <Application>Microsoft Office Word</Application>
  <DocSecurity>0</DocSecurity>
  <Lines>192</Lines>
  <Paragraphs>77</Paragraphs>
  <ScaleCrop>false</ScaleCrop>
  <HeadingPairs>
    <vt:vector size="2" baseType="variant">
      <vt:variant>
        <vt:lpstr>Title</vt:lpstr>
      </vt:variant>
      <vt:variant>
        <vt:i4>1</vt:i4>
      </vt:variant>
    </vt:vector>
  </HeadingPairs>
  <TitlesOfParts>
    <vt:vector size="1" baseType="lpstr">
      <vt:lpstr>PA_NonLeg</vt:lpstr>
    </vt:vector>
  </TitlesOfParts>
  <Company/>
  <LinksUpToDate>false</LinksUpToDate>
  <CharactersWithSpaces>10036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PA_NonLeg</dc:title>
  <dc:subject/>
  <dc:creator>BLONDIAU Charlotte</dc:creator>
  <cp:keywords/>
  <dc:description/>
  <cp:lastModifiedBy>DU TOIT Riitta</cp:lastModifiedBy>
  <cp:revision>2</cp:revision>
  <cp:lastPrinted>2020-07-09T11:59:00Z</cp:lastPrinted>
  <dcterms:created xsi:type="dcterms:W3CDTF">2020-07-23T12:35:00Z</dcterms:created>
  <dcterms:modified xsi:type="dcterms:W3CDTF">2020-07-23T12:35:00Z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9.9.0 Build [20200302]</vt:lpwstr>
  </property>
  <property fmtid="{D5CDD505-2E9C-101B-9397-08002B2CF9AE}" pid="3" name="LastEdited with">
    <vt:lpwstr>9.8.0 Build [20191010]</vt:lpwstr>
  </property>
  <property fmtid="{D5CDD505-2E9C-101B-9397-08002B2CF9AE}" pid="4" name="&lt;FdR&gt;">
    <vt:lpwstr>1209436</vt:lpwstr>
  </property>
  <property fmtid="{D5CDD505-2E9C-101B-9397-08002B2CF9AE}" pid="5" name="&lt;Type&gt;">
    <vt:lpwstr>AD</vt:lpwstr>
  </property>
  <property fmtid="{D5CDD505-2E9C-101B-9397-08002B2CF9AE}" pid="6" name="&lt;ModelCod&gt;">
    <vt:lpwstr>\\eiciLUXpr1\pdocep$\DocEP\DOCS\General\PA\PA_NonLeg.dotx(15/10/2019 06:17:18)</vt:lpwstr>
  </property>
  <property fmtid="{D5CDD505-2E9C-101B-9397-08002B2CF9AE}" pid="7" name="&lt;ModelTra&gt;">
    <vt:lpwstr>\\eiciLUXpr1\pdocep$\DocEP\TRANSFIL\EN\PA_NonLeg.EN(03/09/2019 15:40:01)</vt:lpwstr>
  </property>
  <property fmtid="{D5CDD505-2E9C-101B-9397-08002B2CF9AE}" pid="8" name="&lt;Model&gt;">
    <vt:lpwstr>PA_NonLeg</vt:lpwstr>
  </property>
  <property fmtid="{D5CDD505-2E9C-101B-9397-08002B2CF9AE}" pid="9" name="FooterPath">
    <vt:lpwstr>AD\1209436FI.docx</vt:lpwstr>
  </property>
  <property fmtid="{D5CDD505-2E9C-101B-9397-08002B2CF9AE}" pid="10" name="PE number">
    <vt:lpwstr>648.599</vt:lpwstr>
  </property>
  <property fmtid="{D5CDD505-2E9C-101B-9397-08002B2CF9AE}" pid="11" name="SubscribeElise">
    <vt:lpwstr/>
  </property>
  <property fmtid="{D5CDD505-2E9C-101B-9397-08002B2CF9AE}" pid="12" name="SendToEpades">
    <vt:lpwstr>OK - 2020/07/08 21:50</vt:lpwstr>
  </property>
  <property fmtid="{D5CDD505-2E9C-101B-9397-08002B2CF9AE}" pid="13" name="SDLStudio">
    <vt:lpwstr/>
  </property>
  <property fmtid="{D5CDD505-2E9C-101B-9397-08002B2CF9AE}" pid="14" name="&lt;Extension&gt;">
    <vt:lpwstr>FI</vt:lpwstr>
  </property>
  <property fmtid="{D5CDD505-2E9C-101B-9397-08002B2CF9AE}" pid="15" name="Bookout">
    <vt:lpwstr>OK - 2020/07/23 14:35</vt:lpwstr>
  </property>
</Properties>
</file>