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54CAC" w:rsidRPr="00C355ED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854CAC" w:rsidRPr="00C355ED" w:rsidRDefault="00277D89" w:rsidP="00C85D0F">
            <w:pPr>
              <w:pStyle w:val="EPName"/>
            </w:pPr>
            <w:bookmarkStart w:id="0" w:name="_GoBack"/>
            <w:bookmarkEnd w:id="0"/>
            <w:r w:rsidRPr="00C355ED">
              <w:t>Parlamentul European</w:t>
            </w:r>
          </w:p>
          <w:p w:rsidR="00854CAC" w:rsidRPr="00C355ED" w:rsidRDefault="002B1D6B" w:rsidP="002B1D6B">
            <w:pPr>
              <w:pStyle w:val="EPTerm"/>
            </w:pPr>
            <w:r w:rsidRPr="00C355ED">
              <w:t>2019-2024</w:t>
            </w:r>
          </w:p>
        </w:tc>
        <w:tc>
          <w:tcPr>
            <w:tcW w:w="2268" w:type="dxa"/>
            <w:shd w:val="clear" w:color="auto" w:fill="auto"/>
          </w:tcPr>
          <w:p w:rsidR="00854CAC" w:rsidRPr="00C355ED" w:rsidRDefault="00854CAC" w:rsidP="00C85D0F">
            <w:pPr>
              <w:pStyle w:val="EPLogo"/>
            </w:pPr>
            <w:r w:rsidRPr="00C355ED"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C355ED" w:rsidRDefault="001746D0" w:rsidP="001746D0">
      <w:pPr>
        <w:pStyle w:val="LineTop"/>
      </w:pPr>
    </w:p>
    <w:p w:rsidR="001746D0" w:rsidRPr="00C355ED" w:rsidRDefault="001746D0" w:rsidP="001746D0">
      <w:pPr>
        <w:pStyle w:val="EPBody"/>
      </w:pPr>
      <w:r w:rsidRPr="00C355ED">
        <w:rPr>
          <w:rStyle w:val="HideTWBExt"/>
          <w:noProof w:val="0"/>
        </w:rPr>
        <w:t>&lt;</w:t>
      </w:r>
      <w:r w:rsidRPr="00C355ED">
        <w:rPr>
          <w:rStyle w:val="HideTWBExt"/>
          <w:i w:val="0"/>
          <w:noProof w:val="0"/>
        </w:rPr>
        <w:t>Commission</w:t>
      </w:r>
      <w:r w:rsidRPr="00C355ED">
        <w:rPr>
          <w:rStyle w:val="HideTWBExt"/>
          <w:noProof w:val="0"/>
        </w:rPr>
        <w:t>&gt;</w:t>
      </w:r>
      <w:r w:rsidRPr="00C355ED">
        <w:rPr>
          <w:rStyle w:val="HideTWBInt"/>
        </w:rPr>
        <w:t>{IMCO}</w:t>
      </w:r>
      <w:r w:rsidRPr="00C355ED">
        <w:t>Comisia pentru pia</w:t>
      </w:r>
      <w:r w:rsidR="006E7FC6">
        <w:t>ț</w:t>
      </w:r>
      <w:r w:rsidRPr="00C355ED">
        <w:t xml:space="preserve">a internă </w:t>
      </w:r>
      <w:r w:rsidR="006E7FC6">
        <w:t>ș</w:t>
      </w:r>
      <w:r w:rsidRPr="00C355ED">
        <w:t>i protec</w:t>
      </w:r>
      <w:r w:rsidR="006E7FC6">
        <w:t>ț</w:t>
      </w:r>
      <w:r w:rsidRPr="00C355ED">
        <w:t>ia consumatorilor</w:t>
      </w:r>
      <w:r w:rsidRPr="00C355ED">
        <w:rPr>
          <w:rStyle w:val="HideTWBExt"/>
          <w:noProof w:val="0"/>
        </w:rPr>
        <w:t>&lt;/</w:t>
      </w:r>
      <w:r w:rsidRPr="00C355ED">
        <w:rPr>
          <w:rStyle w:val="HideTWBExt"/>
          <w:i w:val="0"/>
          <w:noProof w:val="0"/>
        </w:rPr>
        <w:t>Commission</w:t>
      </w:r>
      <w:r w:rsidRPr="00C355ED">
        <w:rPr>
          <w:rStyle w:val="HideTWBExt"/>
          <w:noProof w:val="0"/>
        </w:rPr>
        <w:t>&gt;</w:t>
      </w:r>
    </w:p>
    <w:p w:rsidR="001746D0" w:rsidRPr="00C355ED" w:rsidRDefault="001746D0" w:rsidP="001746D0">
      <w:pPr>
        <w:pStyle w:val="LineBottom"/>
      </w:pPr>
    </w:p>
    <w:p w:rsidR="002E2F2E" w:rsidRPr="00C355ED" w:rsidRDefault="002E2F2E">
      <w:pPr>
        <w:pStyle w:val="CoverReference"/>
      </w:pPr>
      <w:r w:rsidRPr="00C355ED">
        <w:rPr>
          <w:rStyle w:val="HideTWBExt"/>
          <w:b w:val="0"/>
          <w:noProof w:val="0"/>
        </w:rPr>
        <w:t>&lt;RefProc&gt;</w:t>
      </w:r>
      <w:r w:rsidRPr="00C355ED">
        <w:t>2020/2007(INI)</w:t>
      </w:r>
      <w:r w:rsidRPr="00C355ED">
        <w:rPr>
          <w:rStyle w:val="HideTWBExt"/>
          <w:b w:val="0"/>
          <w:noProof w:val="0"/>
        </w:rPr>
        <w:t>&lt;/RefProc&gt;</w:t>
      </w:r>
    </w:p>
    <w:p w:rsidR="002E2F2E" w:rsidRPr="00C355ED" w:rsidRDefault="002E2F2E">
      <w:pPr>
        <w:pStyle w:val="CoverDate"/>
      </w:pPr>
      <w:r w:rsidRPr="00C355ED">
        <w:rPr>
          <w:rStyle w:val="HideTWBExt"/>
          <w:noProof w:val="0"/>
        </w:rPr>
        <w:t>&lt;Date&gt;</w:t>
      </w:r>
      <w:r w:rsidRPr="00C355ED">
        <w:rPr>
          <w:rStyle w:val="HideTWBInt"/>
        </w:rPr>
        <w:t>{01/10/2020}</w:t>
      </w:r>
      <w:r w:rsidRPr="00C355ED">
        <w:t>1.10.2020</w:t>
      </w:r>
      <w:r w:rsidRPr="00C355ED">
        <w:rPr>
          <w:rStyle w:val="HideTWBExt"/>
          <w:noProof w:val="0"/>
        </w:rPr>
        <w:t>&lt;/Date&gt;</w:t>
      </w:r>
    </w:p>
    <w:p w:rsidR="002E2F2E" w:rsidRPr="00C355ED" w:rsidRDefault="002E2F2E">
      <w:pPr>
        <w:pStyle w:val="CoverDocType24a"/>
      </w:pPr>
      <w:r w:rsidRPr="00C355ED">
        <w:rPr>
          <w:rStyle w:val="HideTWBExt"/>
          <w:b w:val="0"/>
          <w:noProof w:val="0"/>
        </w:rPr>
        <w:t>&lt;TitreType&gt;</w:t>
      </w:r>
      <w:r w:rsidRPr="00C355ED">
        <w:t>PROIECT DE AVIZ</w:t>
      </w:r>
      <w:r w:rsidRPr="00C355ED">
        <w:rPr>
          <w:rStyle w:val="HideTWBExt"/>
          <w:b w:val="0"/>
          <w:noProof w:val="0"/>
        </w:rPr>
        <w:t>&lt;/TitreType&gt;</w:t>
      </w:r>
    </w:p>
    <w:p w:rsidR="002E2F2E" w:rsidRPr="00C355ED" w:rsidRDefault="002E2F2E">
      <w:pPr>
        <w:pStyle w:val="CoverNormal24a"/>
      </w:pPr>
      <w:r w:rsidRPr="00C355ED">
        <w:rPr>
          <w:rStyle w:val="HideTWBExt"/>
          <w:noProof w:val="0"/>
        </w:rPr>
        <w:t>&lt;CommissionResp&gt;</w:t>
      </w:r>
      <w:r w:rsidRPr="00C355ED">
        <w:t>al Comisiei pentru pia</w:t>
      </w:r>
      <w:r w:rsidR="006E7FC6">
        <w:t>ț</w:t>
      </w:r>
      <w:r w:rsidRPr="00C355ED">
        <w:t xml:space="preserve">a internă </w:t>
      </w:r>
      <w:r w:rsidR="006E7FC6">
        <w:t>ș</w:t>
      </w:r>
      <w:r w:rsidRPr="00C355ED">
        <w:t>i protec</w:t>
      </w:r>
      <w:r w:rsidR="006E7FC6">
        <w:t>ț</w:t>
      </w:r>
      <w:r w:rsidRPr="00C355ED">
        <w:t>ia consumatorilor</w:t>
      </w:r>
      <w:r w:rsidRPr="00C355ED">
        <w:rPr>
          <w:rStyle w:val="HideTWBExt"/>
          <w:noProof w:val="0"/>
        </w:rPr>
        <w:t>&lt;/CommissionResp&gt;</w:t>
      </w:r>
    </w:p>
    <w:p w:rsidR="002E2F2E" w:rsidRPr="00C355ED" w:rsidRDefault="002E2F2E">
      <w:pPr>
        <w:pStyle w:val="CoverNormal24a"/>
      </w:pPr>
      <w:r w:rsidRPr="00C355ED">
        <w:rPr>
          <w:rStyle w:val="HideTWBExt"/>
          <w:noProof w:val="0"/>
        </w:rPr>
        <w:t>&lt;CommissionInt&gt;</w:t>
      </w:r>
      <w:r w:rsidRPr="00C355ED">
        <w:t>destinat Comisiei pentru ocuparea for</w:t>
      </w:r>
      <w:r w:rsidR="006E7FC6">
        <w:t>ț</w:t>
      </w:r>
      <w:r w:rsidRPr="00C355ED">
        <w:t xml:space="preserve">ei de muncă </w:t>
      </w:r>
      <w:r w:rsidR="006E7FC6">
        <w:t>ș</w:t>
      </w:r>
      <w:r w:rsidRPr="00C355ED">
        <w:t>i afaceri sociale</w:t>
      </w:r>
      <w:r w:rsidRPr="00C355ED">
        <w:rPr>
          <w:rStyle w:val="HideTWBExt"/>
          <w:noProof w:val="0"/>
        </w:rPr>
        <w:t>&lt;/CommissionInt&gt;</w:t>
      </w:r>
    </w:p>
    <w:p w:rsidR="002E2F2E" w:rsidRPr="00C355ED" w:rsidRDefault="002E2F2E">
      <w:pPr>
        <w:pStyle w:val="CoverNormal"/>
      </w:pPr>
      <w:r w:rsidRPr="00C355ED">
        <w:rPr>
          <w:rStyle w:val="HideTWBExt"/>
          <w:noProof w:val="0"/>
        </w:rPr>
        <w:t>&lt;Titre&gt;</w:t>
      </w:r>
      <w:r w:rsidRPr="00C355ED">
        <w:t>referitor la efectele normelor UE asupra liberei circula</w:t>
      </w:r>
      <w:r w:rsidR="006E7FC6">
        <w:t>ț</w:t>
      </w:r>
      <w:r w:rsidRPr="00C355ED">
        <w:t xml:space="preserve">ii a lucrătorilor </w:t>
      </w:r>
      <w:r w:rsidR="006E7FC6">
        <w:t>ș</w:t>
      </w:r>
      <w:r w:rsidRPr="00C355ED">
        <w:t>i a serviciilor: mobilitatea for</w:t>
      </w:r>
      <w:r w:rsidR="006E7FC6">
        <w:t>ț</w:t>
      </w:r>
      <w:r w:rsidRPr="00C355ED">
        <w:t xml:space="preserve">ei de muncă în interiorul UE ca instrument de corelare a nevoilor </w:t>
      </w:r>
      <w:r w:rsidR="006E7FC6">
        <w:t>ș</w:t>
      </w:r>
      <w:r w:rsidRPr="00C355ED">
        <w:t>i competen</w:t>
      </w:r>
      <w:r w:rsidR="006E7FC6">
        <w:t>ț</w:t>
      </w:r>
      <w:r w:rsidRPr="00C355ED">
        <w:t>elor de pe pia</w:t>
      </w:r>
      <w:r w:rsidR="006E7FC6">
        <w:t>ț</w:t>
      </w:r>
      <w:r w:rsidRPr="00C355ED">
        <w:t>a for</w:t>
      </w:r>
      <w:r w:rsidR="006E7FC6">
        <w:t>ț</w:t>
      </w:r>
      <w:r w:rsidRPr="00C355ED">
        <w:t>ei de muncă</w:t>
      </w:r>
      <w:r w:rsidRPr="00C355ED">
        <w:rPr>
          <w:rStyle w:val="HideTWBExt"/>
          <w:noProof w:val="0"/>
        </w:rPr>
        <w:t>&lt;/Titre&gt;</w:t>
      </w:r>
    </w:p>
    <w:p w:rsidR="002E2F2E" w:rsidRPr="00C355ED" w:rsidRDefault="002E2F2E">
      <w:pPr>
        <w:pStyle w:val="CoverNormal24a"/>
      </w:pPr>
      <w:r w:rsidRPr="00C355ED">
        <w:rPr>
          <w:rStyle w:val="HideTWBExt"/>
          <w:noProof w:val="0"/>
        </w:rPr>
        <w:t>&lt;DocRef&gt;</w:t>
      </w:r>
      <w:r w:rsidRPr="00C355ED">
        <w:t>(2020/2007(INI))</w:t>
      </w:r>
      <w:r w:rsidRPr="00C355ED">
        <w:rPr>
          <w:rStyle w:val="HideTWBExt"/>
          <w:noProof w:val="0"/>
        </w:rPr>
        <w:t>&lt;/DocRef&gt;</w:t>
      </w:r>
    </w:p>
    <w:p w:rsidR="002E2F2E" w:rsidRPr="00C355ED" w:rsidRDefault="00277D89">
      <w:pPr>
        <w:pStyle w:val="CoverNormal24a"/>
      </w:pPr>
      <w:r w:rsidRPr="00C355ED">
        <w:t xml:space="preserve">Raportor pentru aviz: </w:t>
      </w:r>
      <w:r w:rsidRPr="00C355ED">
        <w:rPr>
          <w:rStyle w:val="HideTWBExt"/>
          <w:noProof w:val="0"/>
        </w:rPr>
        <w:t>&lt;Depute&gt;</w:t>
      </w:r>
      <w:r w:rsidRPr="00C355ED">
        <w:t>Morten Løkkegaard</w:t>
      </w:r>
      <w:r w:rsidRPr="00C355ED">
        <w:rPr>
          <w:rStyle w:val="HideTWBExt"/>
          <w:noProof w:val="0"/>
        </w:rPr>
        <w:t>&lt;/Depute&gt;</w:t>
      </w:r>
    </w:p>
    <w:p w:rsidR="00A72C35" w:rsidRPr="00C355ED" w:rsidRDefault="00A72C35" w:rsidP="00A72C35">
      <w:pPr>
        <w:pStyle w:val="CoverNormal"/>
      </w:pPr>
    </w:p>
    <w:p w:rsidR="002E2F2E" w:rsidRPr="00C355ED" w:rsidRDefault="002E2F2E" w:rsidP="00E856D2">
      <w:pPr>
        <w:widowControl/>
        <w:tabs>
          <w:tab w:val="center" w:pos="4677"/>
        </w:tabs>
      </w:pPr>
      <w:r w:rsidRPr="00C355ED">
        <w:br w:type="page"/>
      </w:r>
      <w:r w:rsidRPr="00C355ED">
        <w:lastRenderedPageBreak/>
        <w:t>PA_NonLeg</w:t>
      </w:r>
    </w:p>
    <w:p w:rsidR="002E2F2E" w:rsidRPr="00C355ED" w:rsidRDefault="002E2F2E" w:rsidP="003A0595">
      <w:pPr>
        <w:pStyle w:val="PageHeadingNotTOC"/>
      </w:pPr>
      <w:r w:rsidRPr="00C355ED">
        <w:br w:type="page"/>
      </w:r>
      <w:r w:rsidRPr="00C355ED">
        <w:lastRenderedPageBreak/>
        <w:t>SUGESTII</w:t>
      </w:r>
    </w:p>
    <w:p w:rsidR="003A0595" w:rsidRPr="00C355ED" w:rsidRDefault="003A0595" w:rsidP="003A0595">
      <w:pPr>
        <w:pStyle w:val="Normal12a"/>
        <w:jc w:val="both"/>
      </w:pPr>
      <w:r w:rsidRPr="00C355ED">
        <w:t>Comisia pentru pia</w:t>
      </w:r>
      <w:r w:rsidR="006E7FC6">
        <w:t>ț</w:t>
      </w:r>
      <w:r w:rsidRPr="00C355ED">
        <w:t xml:space="preserve">a internă </w:t>
      </w:r>
      <w:r w:rsidR="006E7FC6">
        <w:t>ș</w:t>
      </w:r>
      <w:r w:rsidRPr="00C355ED">
        <w:t>i protec</w:t>
      </w:r>
      <w:r w:rsidR="006E7FC6">
        <w:t>ț</w:t>
      </w:r>
      <w:r w:rsidRPr="00C355ED">
        <w:t>ia consumatorilor recomandă Comisiei pentru ocuparea for</w:t>
      </w:r>
      <w:r w:rsidR="006E7FC6">
        <w:t>ț</w:t>
      </w:r>
      <w:r w:rsidRPr="00C355ED">
        <w:t xml:space="preserve">ei de muncă </w:t>
      </w:r>
      <w:r w:rsidR="006E7FC6">
        <w:t>ș</w:t>
      </w:r>
      <w:r w:rsidRPr="00C355ED">
        <w:t>i afaceri sociale, care este comisie competentă, includerea următoarelor sugestii în propunerea de rezolu</w:t>
      </w:r>
      <w:r w:rsidR="006E7FC6">
        <w:t>ț</w:t>
      </w:r>
      <w:r w:rsidRPr="00C355ED">
        <w:t>ie ce urmează a fi adoptată:</w:t>
      </w:r>
    </w:p>
    <w:p w:rsidR="003A0595" w:rsidRPr="00C355ED" w:rsidRDefault="003A0595" w:rsidP="003A0595">
      <w:pPr>
        <w:pStyle w:val="NormalHanging12a"/>
        <w:jc w:val="both"/>
      </w:pPr>
      <w:r w:rsidRPr="00C355ED">
        <w:t>A.</w:t>
      </w:r>
      <w:r w:rsidRPr="00C355ED">
        <w:tab/>
      </w:r>
      <w:bookmarkStart w:id="1" w:name="restart"/>
      <w:r w:rsidRPr="00C355ED">
        <w:t xml:space="preserve">întrucât </w:t>
      </w:r>
      <w:bookmarkEnd w:id="1"/>
      <w:r w:rsidRPr="00C355ED">
        <w:t>Directiva privind calificările profesionale urmăre</w:t>
      </w:r>
      <w:r w:rsidR="006E7FC6">
        <w:t>ș</w:t>
      </w:r>
      <w:r w:rsidRPr="00C355ED">
        <w:t xml:space="preserve">te în mod explicit să valorifice mobilitatea în interiorul UE pentru a corela nevoile </w:t>
      </w:r>
      <w:r w:rsidR="006E7FC6">
        <w:t>ș</w:t>
      </w:r>
      <w:r w:rsidRPr="00C355ED">
        <w:t>i competen</w:t>
      </w:r>
      <w:r w:rsidR="006E7FC6">
        <w:t>ț</w:t>
      </w:r>
      <w:r w:rsidRPr="00C355ED">
        <w:t>ele de pe pia</w:t>
      </w:r>
      <w:r w:rsidR="006E7FC6">
        <w:t>ț</w:t>
      </w:r>
      <w:r w:rsidRPr="00C355ED">
        <w:t>a for</w:t>
      </w:r>
      <w:r w:rsidR="006E7FC6">
        <w:t>ț</w:t>
      </w:r>
      <w:r w:rsidRPr="00C355ED">
        <w:t>ei de muncă din întreaga Uniune, prin facilitarea găsirii de locuri de muncă în diferite state membre pentru lucrătorii din anumite profesii,</w:t>
      </w:r>
    </w:p>
    <w:p w:rsidR="003A0595" w:rsidRPr="00C355ED" w:rsidRDefault="003A0595" w:rsidP="003A0595">
      <w:pPr>
        <w:pStyle w:val="NormalHanging12a"/>
        <w:jc w:val="both"/>
      </w:pPr>
      <w:r w:rsidRPr="00C355ED">
        <w:t>1.</w:t>
      </w:r>
      <w:r w:rsidRPr="00C355ED">
        <w:tab/>
        <w:t>subliniază că, în contextul actualei crize sanitare, libera circula</w:t>
      </w:r>
      <w:r w:rsidR="006E7FC6">
        <w:t>ț</w:t>
      </w:r>
      <w:r w:rsidRPr="00C355ED">
        <w:t>ie a lucrătorilor în domeniul serviciilor medicale demonstrează în mod clar beneficiile Directivei privind calificările profesionale;</w:t>
      </w:r>
    </w:p>
    <w:p w:rsidR="003A0595" w:rsidRPr="00C355ED" w:rsidRDefault="003A0595" w:rsidP="003A0595">
      <w:pPr>
        <w:pStyle w:val="NormalHanging12a"/>
        <w:jc w:val="both"/>
      </w:pPr>
      <w:r w:rsidRPr="00C355ED">
        <w:t>2.</w:t>
      </w:r>
      <w:r w:rsidRPr="00C355ED">
        <w:tab/>
        <w:t>regretă că punerea în aplicare insuficientă la nivel na</w:t>
      </w:r>
      <w:r w:rsidR="006E7FC6">
        <w:t>ț</w:t>
      </w:r>
      <w:r w:rsidRPr="00C355ED">
        <w:t>ional a legisla</w:t>
      </w:r>
      <w:r w:rsidR="006E7FC6">
        <w:t>ț</w:t>
      </w:r>
      <w:r w:rsidRPr="00C355ED">
        <w:t xml:space="preserve">iei existente continuă să afecteze grav mobilitatea liberă a lucrătorilor în UE, în detrimentul lucrătorilor </w:t>
      </w:r>
      <w:r w:rsidR="006E7FC6">
        <w:t>ș</w:t>
      </w:r>
      <w:r w:rsidRPr="00C355ED">
        <w:t>i al economiei europene în ansamblu;</w:t>
      </w:r>
    </w:p>
    <w:p w:rsidR="003A0595" w:rsidRPr="00C355ED" w:rsidRDefault="003A0595" w:rsidP="003A0595">
      <w:pPr>
        <w:pStyle w:val="NormalHanging12a"/>
        <w:jc w:val="both"/>
      </w:pPr>
      <w:r w:rsidRPr="00C355ED">
        <w:t>3.</w:t>
      </w:r>
      <w:r w:rsidRPr="00C355ED">
        <w:tab/>
        <w:t>subliniază că, de</w:t>
      </w:r>
      <w:r w:rsidR="006E7FC6">
        <w:t>ș</w:t>
      </w:r>
      <w:r w:rsidRPr="00C355ED">
        <w:t xml:space="preserve">i </w:t>
      </w:r>
      <w:r w:rsidR="006E7FC6">
        <w:t>ț</w:t>
      </w:r>
      <w:r w:rsidRPr="00C355ED">
        <w:t>ine de competen</w:t>
      </w:r>
      <w:r w:rsidR="006E7FC6">
        <w:t>ț</w:t>
      </w:r>
      <w:r w:rsidRPr="00C355ED">
        <w:t xml:space="preserve">a statelor membre să reglementeze o anumită profesie, acestea trebuie să respecte limitele principiilor nediscriminării </w:t>
      </w:r>
      <w:r w:rsidR="006E7FC6">
        <w:t>ș</w:t>
      </w:r>
      <w:r w:rsidRPr="00C355ED">
        <w:t>i propor</w:t>
      </w:r>
      <w:r w:rsidR="006E7FC6">
        <w:t>ț</w:t>
      </w:r>
      <w:r w:rsidRPr="00C355ED">
        <w:t>ionalită</w:t>
      </w:r>
      <w:r w:rsidR="006E7FC6">
        <w:t>ț</w:t>
      </w:r>
      <w:r w:rsidRPr="00C355ED">
        <w:t>ii, astfel cum se prevede în mod explicit în Directiva privind testele de propor</w:t>
      </w:r>
      <w:r w:rsidR="006E7FC6">
        <w:t>ț</w:t>
      </w:r>
      <w:r w:rsidRPr="00C355ED">
        <w:t>ionalitate;</w:t>
      </w:r>
    </w:p>
    <w:p w:rsidR="003A0595" w:rsidRPr="00C355ED" w:rsidRDefault="003A0595" w:rsidP="003A0595">
      <w:pPr>
        <w:pStyle w:val="NormalHanging12a"/>
        <w:jc w:val="both"/>
      </w:pPr>
      <w:r w:rsidRPr="00C355ED">
        <w:t>4.</w:t>
      </w:r>
      <w:r w:rsidRPr="00C355ED">
        <w:tab/>
        <w:t>reaminte</w:t>
      </w:r>
      <w:r w:rsidR="006E7FC6">
        <w:t>ș</w:t>
      </w:r>
      <w:r w:rsidRPr="00C355ED">
        <w:t xml:space="preserve">te că Directiva privind serviciile </w:t>
      </w:r>
      <w:r w:rsidR="006E7FC6">
        <w:t>ș</w:t>
      </w:r>
      <w:r w:rsidRPr="00C355ED">
        <w:t>i Directiva privind calificările profesionale se bazează pe principiul recunoa</w:t>
      </w:r>
      <w:r w:rsidR="006E7FC6">
        <w:t>ș</w:t>
      </w:r>
      <w:r w:rsidRPr="00C355ED">
        <w:t>terii reciproce pentru a facilita libera circula</w:t>
      </w:r>
      <w:r w:rsidR="006E7FC6">
        <w:t>ț</w:t>
      </w:r>
      <w:r w:rsidRPr="00C355ED">
        <w:t>ie a serviciilor; invită statele membre să extindă recunoa</w:t>
      </w:r>
      <w:r w:rsidR="006E7FC6">
        <w:t>ș</w:t>
      </w:r>
      <w:r w:rsidRPr="00C355ED">
        <w:t>terea reciprocă la mai multe niveluri ale educa</w:t>
      </w:r>
      <w:r w:rsidR="006E7FC6">
        <w:t>ț</w:t>
      </w:r>
      <w:r w:rsidRPr="00C355ED">
        <w:t xml:space="preserve">iei </w:t>
      </w:r>
      <w:r w:rsidR="006E7FC6">
        <w:t>ș</w:t>
      </w:r>
      <w:r w:rsidRPr="00C355ED">
        <w:t>i să îmbunătă</w:t>
      </w:r>
      <w:r w:rsidR="006E7FC6">
        <w:t>ț</w:t>
      </w:r>
      <w:r w:rsidRPr="00C355ED">
        <w:t>ească sau să introducă procedurile necesare cât mai curând posibil;</w:t>
      </w:r>
    </w:p>
    <w:p w:rsidR="003A0595" w:rsidRPr="00C355ED" w:rsidRDefault="003A0595" w:rsidP="003A0595">
      <w:pPr>
        <w:pStyle w:val="NormalHanging12a"/>
        <w:jc w:val="both"/>
      </w:pPr>
      <w:r w:rsidRPr="00C355ED">
        <w:t>5.</w:t>
      </w:r>
      <w:r w:rsidRPr="00C355ED">
        <w:tab/>
        <w:t>încurajează Comisia să aplice pe deplin normele existente; solicită evaluarea unor mecanisme alternative de solu</w:t>
      </w:r>
      <w:r w:rsidR="006E7FC6">
        <w:t>ț</w:t>
      </w:r>
      <w:r w:rsidRPr="00C355ED">
        <w:t xml:space="preserve">ionare a litigiilor </w:t>
      </w:r>
      <w:r w:rsidR="006E7FC6">
        <w:t>ș</w:t>
      </w:r>
      <w:r w:rsidRPr="00C355ED">
        <w:t xml:space="preserve">i aplicarea rapidă </w:t>
      </w:r>
      <w:r w:rsidR="006E7FC6">
        <w:t>ș</w:t>
      </w:r>
      <w:r w:rsidRPr="00C355ED">
        <w:t>i riguroasă a procedurilor de constatare a neîndeplinirii obliga</w:t>
      </w:r>
      <w:r w:rsidR="006E7FC6">
        <w:t>ț</w:t>
      </w:r>
      <w:r w:rsidRPr="00C355ED">
        <w:t>iilor ori de câte ori sunt identificate încălcări ale legisla</w:t>
      </w:r>
      <w:r w:rsidR="006E7FC6">
        <w:t>ț</w:t>
      </w:r>
      <w:r w:rsidRPr="00C355ED">
        <w:t>iei relevante sau sunt introduse sarcini dispropor</w:t>
      </w:r>
      <w:r w:rsidR="006E7FC6">
        <w:t>ț</w:t>
      </w:r>
      <w:r w:rsidRPr="00C355ED">
        <w:t>ionate;</w:t>
      </w:r>
    </w:p>
    <w:p w:rsidR="003A0595" w:rsidRPr="00C355ED" w:rsidRDefault="003A0595" w:rsidP="003A0595">
      <w:pPr>
        <w:pStyle w:val="NormalHanging12a"/>
        <w:jc w:val="both"/>
      </w:pPr>
      <w:r w:rsidRPr="00C355ED">
        <w:t>6.</w:t>
      </w:r>
      <w:r w:rsidRPr="00C355ED">
        <w:tab/>
        <w:t>invită Comisia să îmbunătă</w:t>
      </w:r>
      <w:r w:rsidR="006E7FC6">
        <w:t>ț</w:t>
      </w:r>
      <w:r w:rsidRPr="00C355ED">
        <w:t>ească instrumente precum ghi</w:t>
      </w:r>
      <w:r w:rsidR="006E7FC6">
        <w:t>ș</w:t>
      </w:r>
      <w:r w:rsidRPr="00C355ED">
        <w:t xml:space="preserve">eele unice </w:t>
      </w:r>
      <w:r w:rsidR="006E7FC6">
        <w:t>ș</w:t>
      </w:r>
      <w:r w:rsidRPr="00C355ED">
        <w:t xml:space="preserve">i portalul digital unic, </w:t>
      </w:r>
      <w:r w:rsidR="006E7FC6">
        <w:t>ș</w:t>
      </w:r>
      <w:r w:rsidRPr="00C355ED">
        <w:t xml:space="preserve">i invită statele membre să utilizeze astfel de instrumente pentru a le oferi lucrătorilor, consumatorilor </w:t>
      </w:r>
      <w:r w:rsidR="006E7FC6">
        <w:t>ș</w:t>
      </w:r>
      <w:r w:rsidRPr="00C355ED">
        <w:t>i întreprinderilor informa</w:t>
      </w:r>
      <w:r w:rsidR="006E7FC6">
        <w:t>ț</w:t>
      </w:r>
      <w:r w:rsidRPr="00C355ED">
        <w:t xml:space="preserve">ii precise </w:t>
      </w:r>
      <w:r w:rsidR="006E7FC6">
        <w:t>ș</w:t>
      </w:r>
      <w:r w:rsidRPr="00C355ED">
        <w:t>i u</w:t>
      </w:r>
      <w:r w:rsidR="006E7FC6">
        <w:t>ș</w:t>
      </w:r>
      <w:r w:rsidRPr="00C355ED">
        <w:t xml:space="preserve">or accesibile cu privire la drepturile </w:t>
      </w:r>
      <w:r w:rsidR="006E7FC6">
        <w:t>ș</w:t>
      </w:r>
      <w:r w:rsidRPr="00C355ED">
        <w:t>i obliga</w:t>
      </w:r>
      <w:r w:rsidR="006E7FC6">
        <w:t>ț</w:t>
      </w:r>
      <w:r w:rsidRPr="00C355ED">
        <w:t>iile lor legate de libera circula</w:t>
      </w:r>
      <w:r w:rsidR="006E7FC6">
        <w:t>ț</w:t>
      </w:r>
      <w:r w:rsidRPr="00C355ED">
        <w:t>ie în cadrul pie</w:t>
      </w:r>
      <w:r w:rsidR="006E7FC6">
        <w:t>ț</w:t>
      </w:r>
      <w:r w:rsidRPr="00C355ED">
        <w:t>ei unice.</w:t>
      </w:r>
    </w:p>
    <w:p w:rsidR="002B1D6B" w:rsidRPr="00C355ED" w:rsidRDefault="002B1D6B" w:rsidP="003A0595">
      <w:pPr>
        <w:pStyle w:val="Normal12a"/>
      </w:pPr>
    </w:p>
    <w:sectPr w:rsidR="002B1D6B" w:rsidRPr="00C355ED" w:rsidSect="00C35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89" w:rsidRPr="00C355ED" w:rsidRDefault="00277D89">
      <w:r w:rsidRPr="00C355ED">
        <w:separator/>
      </w:r>
    </w:p>
  </w:endnote>
  <w:endnote w:type="continuationSeparator" w:id="0">
    <w:p w:rsidR="00277D89" w:rsidRPr="00C355ED" w:rsidRDefault="00277D89">
      <w:r w:rsidRPr="00C355E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ED" w:rsidRPr="00C355ED" w:rsidRDefault="00C355ED" w:rsidP="00C355ED">
    <w:pPr>
      <w:pStyle w:val="EPFooter"/>
    </w:pPr>
    <w:r w:rsidRPr="00C355ED">
      <w:t>PE</w:t>
    </w:r>
    <w:r w:rsidRPr="00C355ED">
      <w:rPr>
        <w:rStyle w:val="HideTWBExt"/>
        <w:noProof w:val="0"/>
      </w:rPr>
      <w:t>&lt;NoPE&gt;</w:t>
    </w:r>
    <w:r w:rsidRPr="00C355ED">
      <w:t>657.157</w:t>
    </w:r>
    <w:r w:rsidRPr="00C355ED">
      <w:rPr>
        <w:rStyle w:val="HideTWBExt"/>
        <w:noProof w:val="0"/>
      </w:rPr>
      <w:t>&lt;/NoPE&gt;&lt;Version&gt;</w:t>
    </w:r>
    <w:r w:rsidRPr="00C355ED">
      <w:t>v01-00</w:t>
    </w:r>
    <w:r w:rsidRPr="00C355ED">
      <w:rPr>
        <w:rStyle w:val="HideTWBExt"/>
        <w:noProof w:val="0"/>
      </w:rPr>
      <w:t>&lt;/Version&gt;</w:t>
    </w:r>
    <w:r w:rsidRPr="00C355ED">
      <w:tab/>
    </w:r>
    <w:r w:rsidRPr="00C355ED">
      <w:fldChar w:fldCharType="begin"/>
    </w:r>
    <w:r w:rsidRPr="00C355ED">
      <w:instrText xml:space="preserve"> PAGE  \* MERGEFORMAT </w:instrText>
    </w:r>
    <w:r w:rsidRPr="00C355ED">
      <w:fldChar w:fldCharType="separate"/>
    </w:r>
    <w:r w:rsidR="00844EF1">
      <w:rPr>
        <w:noProof/>
      </w:rPr>
      <w:t>2</w:t>
    </w:r>
    <w:r w:rsidRPr="00C355ED">
      <w:fldChar w:fldCharType="end"/>
    </w:r>
    <w:r w:rsidRPr="00C355ED">
      <w:t>/</w:t>
    </w:r>
    <w:fldSimple w:instr=" NUMPAGES  \* MERGEFORMAT ">
      <w:r w:rsidR="00844EF1">
        <w:rPr>
          <w:noProof/>
        </w:rPr>
        <w:t>3</w:t>
      </w:r>
    </w:fldSimple>
    <w:r w:rsidRPr="00C355ED">
      <w:tab/>
    </w:r>
    <w:r w:rsidRPr="00C355ED">
      <w:rPr>
        <w:rStyle w:val="HideTWBExt"/>
        <w:noProof w:val="0"/>
      </w:rPr>
      <w:t>&lt;PathFdR&gt;</w:t>
    </w:r>
    <w:r w:rsidRPr="00C355ED">
      <w:t>PA\1212258RO.docx</w:t>
    </w:r>
    <w:r w:rsidRPr="00C355ED">
      <w:rPr>
        <w:rStyle w:val="HideTWBExt"/>
        <w:noProof w:val="0"/>
      </w:rPr>
      <w:t>&lt;/PathFdR&gt;</w:t>
    </w:r>
  </w:p>
  <w:p w:rsidR="002E2F2E" w:rsidRPr="00C355ED" w:rsidRDefault="00C355ED" w:rsidP="00C355ED">
    <w:pPr>
      <w:pStyle w:val="EPFooter2"/>
    </w:pPr>
    <w:r w:rsidRPr="00C355ED">
      <w:t>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ED" w:rsidRPr="00C355ED" w:rsidRDefault="00C355ED" w:rsidP="00C355ED">
    <w:pPr>
      <w:pStyle w:val="EPFooter"/>
    </w:pPr>
    <w:r w:rsidRPr="00C355ED">
      <w:rPr>
        <w:rStyle w:val="HideTWBExt"/>
        <w:noProof w:val="0"/>
      </w:rPr>
      <w:t>&lt;PathFdR&gt;</w:t>
    </w:r>
    <w:r w:rsidRPr="00C355ED">
      <w:t>PA\1212258RO.docx</w:t>
    </w:r>
    <w:r w:rsidRPr="00C355ED">
      <w:rPr>
        <w:rStyle w:val="HideTWBExt"/>
        <w:noProof w:val="0"/>
      </w:rPr>
      <w:t>&lt;/PathFdR&gt;</w:t>
    </w:r>
    <w:r w:rsidRPr="00C355ED">
      <w:tab/>
    </w:r>
    <w:r w:rsidRPr="00C355ED">
      <w:fldChar w:fldCharType="begin"/>
    </w:r>
    <w:r w:rsidRPr="00C355ED">
      <w:instrText xml:space="preserve"> PAGE  \* MERGEFORMAT </w:instrText>
    </w:r>
    <w:r w:rsidRPr="00C355ED">
      <w:fldChar w:fldCharType="separate"/>
    </w:r>
    <w:r w:rsidR="00844EF1">
      <w:rPr>
        <w:noProof/>
      </w:rPr>
      <w:t>3</w:t>
    </w:r>
    <w:r w:rsidRPr="00C355ED">
      <w:fldChar w:fldCharType="end"/>
    </w:r>
    <w:r w:rsidRPr="00C355ED">
      <w:t>/</w:t>
    </w:r>
    <w:fldSimple w:instr=" NUMPAGES  \* MERGEFORMAT ">
      <w:r w:rsidR="00844EF1">
        <w:rPr>
          <w:noProof/>
        </w:rPr>
        <w:t>3</w:t>
      </w:r>
    </w:fldSimple>
    <w:r w:rsidRPr="00C355ED">
      <w:tab/>
      <w:t>PE</w:t>
    </w:r>
    <w:r w:rsidRPr="00C355ED">
      <w:rPr>
        <w:rStyle w:val="HideTWBExt"/>
        <w:noProof w:val="0"/>
      </w:rPr>
      <w:t>&lt;NoPE&gt;</w:t>
    </w:r>
    <w:r w:rsidRPr="00C355ED">
      <w:t>657.157</w:t>
    </w:r>
    <w:r w:rsidRPr="00C355ED">
      <w:rPr>
        <w:rStyle w:val="HideTWBExt"/>
        <w:noProof w:val="0"/>
      </w:rPr>
      <w:t>&lt;/NoPE&gt;&lt;Version&gt;</w:t>
    </w:r>
    <w:r w:rsidRPr="00C355ED">
      <w:t>v01-00</w:t>
    </w:r>
    <w:r w:rsidRPr="00C355ED">
      <w:rPr>
        <w:rStyle w:val="HideTWBExt"/>
        <w:noProof w:val="0"/>
      </w:rPr>
      <w:t>&lt;/Version&gt;</w:t>
    </w:r>
  </w:p>
  <w:p w:rsidR="002E2F2E" w:rsidRPr="00C355ED" w:rsidRDefault="00C355ED" w:rsidP="00C355ED">
    <w:pPr>
      <w:pStyle w:val="EPFooter2"/>
    </w:pPr>
    <w:r w:rsidRPr="00C355ED">
      <w:tab/>
    </w:r>
    <w:r w:rsidRPr="00C355ED">
      <w:tab/>
      <w:t>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ED" w:rsidRPr="00C355ED" w:rsidRDefault="00C355ED" w:rsidP="00C355ED">
    <w:pPr>
      <w:pStyle w:val="EPFooter"/>
    </w:pPr>
    <w:r w:rsidRPr="00C355ED">
      <w:rPr>
        <w:rStyle w:val="HideTWBExt"/>
        <w:noProof w:val="0"/>
      </w:rPr>
      <w:t>&lt;PathFdR&gt;</w:t>
    </w:r>
    <w:r w:rsidRPr="00C355ED">
      <w:t>PA\1212258RO.docx</w:t>
    </w:r>
    <w:r w:rsidRPr="00C355ED">
      <w:rPr>
        <w:rStyle w:val="HideTWBExt"/>
        <w:noProof w:val="0"/>
      </w:rPr>
      <w:t>&lt;/PathFdR&gt;</w:t>
    </w:r>
    <w:r w:rsidRPr="00C355ED">
      <w:tab/>
    </w:r>
    <w:r w:rsidRPr="00C355ED">
      <w:tab/>
      <w:t>PE</w:t>
    </w:r>
    <w:r w:rsidRPr="00C355ED">
      <w:rPr>
        <w:rStyle w:val="HideTWBExt"/>
        <w:noProof w:val="0"/>
      </w:rPr>
      <w:t>&lt;NoPE&gt;</w:t>
    </w:r>
    <w:r w:rsidRPr="00C355ED">
      <w:t>657.157</w:t>
    </w:r>
    <w:r w:rsidRPr="00C355ED">
      <w:rPr>
        <w:rStyle w:val="HideTWBExt"/>
        <w:noProof w:val="0"/>
      </w:rPr>
      <w:t>&lt;/NoPE&gt;&lt;Version&gt;</w:t>
    </w:r>
    <w:r w:rsidRPr="00C355ED">
      <w:t>v01-00</w:t>
    </w:r>
    <w:r w:rsidRPr="00C355ED">
      <w:rPr>
        <w:rStyle w:val="HideTWBExt"/>
        <w:noProof w:val="0"/>
      </w:rPr>
      <w:t>&lt;/Version&gt;</w:t>
    </w:r>
  </w:p>
  <w:p w:rsidR="002E2F2E" w:rsidRPr="00C355ED" w:rsidRDefault="00C355ED" w:rsidP="00C355ED">
    <w:pPr>
      <w:pStyle w:val="EPFooter2"/>
    </w:pPr>
    <w:r w:rsidRPr="00C355ED">
      <w:t>RO</w:t>
    </w:r>
    <w:r w:rsidRPr="00C355ED">
      <w:tab/>
    </w:r>
    <w:r w:rsidRPr="00C355ED">
      <w:rPr>
        <w:b w:val="0"/>
        <w:i/>
        <w:color w:val="C0C0C0"/>
        <w:sz w:val="22"/>
      </w:rPr>
      <w:t>Unită în diversitate</w:t>
    </w:r>
    <w:r w:rsidRPr="00C355ED">
      <w:tab/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89" w:rsidRPr="00C355ED" w:rsidRDefault="00277D89">
      <w:r w:rsidRPr="00C355ED">
        <w:separator/>
      </w:r>
    </w:p>
  </w:footnote>
  <w:footnote w:type="continuationSeparator" w:id="0">
    <w:p w:rsidR="00277D89" w:rsidRPr="00C355ED" w:rsidRDefault="00277D89">
      <w:r w:rsidRPr="00C355E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C6" w:rsidRDefault="006E7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C6" w:rsidRDefault="006E7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C6" w:rsidRDefault="006E7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DEMNU" w:val=" 1"/>
    <w:docVar w:name="COM2KEY" w:val="EMPL"/>
    <w:docVar w:name="COMKEY" w:val="IMCO"/>
    <w:docVar w:name="CopyToNetwork" w:val="-1"/>
    <w:docVar w:name="LastEditedSection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89\fbidi \froman\fcharset238\fprq2 Times New Roman CE;}_x000d__x000a_{\f290\fbidi \froman\fcharset204\fprq2 Times New Roman Cyr;}{\f292\fbidi \froman\fcharset161\fprq2 Times New Roman Greek;}{\f293\fbidi \froman\fcharset162\fprq2 Times New Roman Tur;}{\f294\fbidi \froman\fcharset177\fprq2 Times New Roman (Hebrew);}_x000d__x000a_{\f295\fbidi \froman\fcharset178\fprq2 Times New Roman (Arabic);}{\f296\fbidi \froman\fcharset186\fprq2 Times New Roman Baltic;}{\f297\fbidi \froman\fcharset163\fprq2 Times New Roman (Vietnamese);}{\f299\fbidi \fswiss\fcharset238\fprq2 Arial CE;}_x000d__x000a_{\f300\fbidi \fswiss\fcharset204\fprq2 Arial Cyr;}{\f302\fbidi \fswiss\fcharset161\fprq2 Arial Greek;}{\f303\fbidi \fswiss\fcharset162\fprq2 Arial Tur;}{\f304\fbidi \fswiss\fcharset177\fprq2 Arial (Hebrew);}_x000d__x000a_{\f305\fbidi \fswiss\fcharset178\fprq2 Arial (Arabic);}{\f306\fbidi \fswiss\fcharset186\fprq2 Arial Baltic;}{\f307\fbidi \fswiss\fcharset163\fprq2 Arial (Vietnamese);}{\f629\fbidi \froman\fcharset238\fprq2 Cambria Math CE;}_x000d__x000a_{\f630\fbidi \froman\fcharset204\fprq2 Cambria Math Cyr;}{\f632\fbidi \froman\fcharset161\fprq2 Cambria Math Greek;}{\f633\fbidi \froman\fcharset162\fprq2 Cambria Math Tur;}{\f636\fbidi \froman\fcharset186\fprq2 Cambria Math Baltic;}_x000d__x000a_{\f63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14036695 HideTWBInt;}{_x000d__x000a_\s18\ql \fi-567\li567\ri0\sa240\nowidctlpar\wrapdefault\aspalpha\aspnum\faauto\adjustright\rin0\lin567\itap0 \rtlch\fcs1 \af0\afs20\alang1025 \ltrch\fcs0 \fs24\lang2057\langfe2057\cgrid\langnp2057\langfenp2057 _x000d__x000a_\sbasedon0 \snext18 \spriority0 \styrsid14036695 NormalHanging12a;}}{\*\rsidtbl \rsid24658\rsid223860\rsid735077\rsid1718133\rsid2892074\rsid3565327\rsid4666813\rsid6641733\rsid7816633\rsid7823322\rsid9636012\rsid10377208\rsid11215221\rsid11549030_x000d__x000a_\rsid12154954\rsid14036695\rsid14382809\rsid14424199\rsid15204470\rsid15285974\rsid15950462\rsid16324206\rsid16662270}{\mmathPr\mmathFont34\mbrkBin0\mbrkBinSub0\msmallFrac0\mdispDef1\mlMargin0\mrMargin0\mdefJc1\mwrapIndent1440\mintLim0\mnaryLim1}{\info_x000d__x000a_{\author AKIHAEI Lucia-Christina}{\operator AKIHAEI Lucia-Christina}{\creatim\yr2020\mo9\dy2\hr11\min49}{\revtim\yr2020\mo9\dy2\hr11\min49}{\version1}{\edmins0}{\nofpages1}{\nofwords1}{\nofchars12}{\nofcharsws12}{\vern101}}{\*\xmlnstbl {\xmlns1 http://sch_x000d__x000a_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03669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lakihaei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81663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81663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81663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81663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14036695 \rtlch\fcs1 \af0\afs20\alang1025 \ltrch\fcs0 \fs24\lang2057\langfe2057\cgrid\langnp2057\langfenp2057 {\rtlch\fcs1 \af0 _x000d__x000a_\ltrch\fcs0 \insrsid14036695\charrsid2588041 {\*\bkmkstart restart}#}{\rtlch\fcs1 \af1 \ltrch\fcs0 \cs17\v\f1\fs20\cf15\insrsid14036695\charrsid2588041 NRMSG}{\rtlch\fcs1 \af0 \ltrch\fcs0 \insrsid14036695\charrsid2588041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c_x000d__x000a_126b0e81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212"/>
    <w:docVar w:name="TXTLANGUE" w:val="EN"/>
    <w:docVar w:name="TXTLANGUEMIN" w:val="en"/>
    <w:docVar w:name="TXTNRPE" w:val="657.157"/>
    <w:docVar w:name="TXTNRPROC" w:val="2020/2007"/>
    <w:docVar w:name="TXTPEorAP" w:val="PE"/>
    <w:docVar w:name="TXTROUTE" w:val="PA\1212258EN.docx"/>
    <w:docVar w:name="TXTTITLE" w:val="Impacts of EU rules on the free movements of workers and services: intra-EU labour mobility as a tool to match labour market needs and skillsTXTTITLE@TITLE@#"/>
    <w:docVar w:name="TXTVERSION" w:val="01-00"/>
  </w:docVars>
  <w:rsids>
    <w:rsidRoot w:val="00277D89"/>
    <w:rsid w:val="000E7806"/>
    <w:rsid w:val="000E7EBF"/>
    <w:rsid w:val="00124F60"/>
    <w:rsid w:val="00135121"/>
    <w:rsid w:val="00140BE6"/>
    <w:rsid w:val="00147F4E"/>
    <w:rsid w:val="0016635E"/>
    <w:rsid w:val="001746D0"/>
    <w:rsid w:val="001B2293"/>
    <w:rsid w:val="001B7393"/>
    <w:rsid w:val="001D2ED9"/>
    <w:rsid w:val="00277D89"/>
    <w:rsid w:val="002B1D6B"/>
    <w:rsid w:val="002D28A7"/>
    <w:rsid w:val="002E2F2E"/>
    <w:rsid w:val="002E6F98"/>
    <w:rsid w:val="00325BCB"/>
    <w:rsid w:val="00331944"/>
    <w:rsid w:val="00332AD9"/>
    <w:rsid w:val="00347D2C"/>
    <w:rsid w:val="0037356F"/>
    <w:rsid w:val="00390EB2"/>
    <w:rsid w:val="00396A0E"/>
    <w:rsid w:val="003A0595"/>
    <w:rsid w:val="003C7C73"/>
    <w:rsid w:val="003E2402"/>
    <w:rsid w:val="004C28FB"/>
    <w:rsid w:val="004C44C0"/>
    <w:rsid w:val="0052544E"/>
    <w:rsid w:val="005940C3"/>
    <w:rsid w:val="00594C48"/>
    <w:rsid w:val="005B2F11"/>
    <w:rsid w:val="005C0BDF"/>
    <w:rsid w:val="005D60C6"/>
    <w:rsid w:val="005F39FE"/>
    <w:rsid w:val="006102E7"/>
    <w:rsid w:val="00640C1B"/>
    <w:rsid w:val="00657AFB"/>
    <w:rsid w:val="006D5BF7"/>
    <w:rsid w:val="006E7FC6"/>
    <w:rsid w:val="007C51E9"/>
    <w:rsid w:val="00813BE3"/>
    <w:rsid w:val="008313E7"/>
    <w:rsid w:val="00844EF1"/>
    <w:rsid w:val="00853539"/>
    <w:rsid w:val="00854CAC"/>
    <w:rsid w:val="008A32C5"/>
    <w:rsid w:val="008C6203"/>
    <w:rsid w:val="008D61E7"/>
    <w:rsid w:val="008F7002"/>
    <w:rsid w:val="0099493F"/>
    <w:rsid w:val="00A16BEA"/>
    <w:rsid w:val="00A312B3"/>
    <w:rsid w:val="00A63958"/>
    <w:rsid w:val="00A72C35"/>
    <w:rsid w:val="00A83CC4"/>
    <w:rsid w:val="00AE180F"/>
    <w:rsid w:val="00B02049"/>
    <w:rsid w:val="00B362F7"/>
    <w:rsid w:val="00B5456B"/>
    <w:rsid w:val="00B74B53"/>
    <w:rsid w:val="00BC26E4"/>
    <w:rsid w:val="00BD1EAA"/>
    <w:rsid w:val="00C355ED"/>
    <w:rsid w:val="00C52739"/>
    <w:rsid w:val="00C827FF"/>
    <w:rsid w:val="00CD34AC"/>
    <w:rsid w:val="00DE19FF"/>
    <w:rsid w:val="00E81BA6"/>
    <w:rsid w:val="00E856D2"/>
    <w:rsid w:val="00E929A7"/>
    <w:rsid w:val="00EA602C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A29108F-EEBC-4D0D-974B-3BDFAEF3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styleId="Footer">
    <w:name w:val="footer"/>
    <w:basedOn w:val="Normal"/>
    <w:link w:val="FooterChar"/>
    <w:semiHidden/>
    <w:rsid w:val="003A0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3A0595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5F3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2499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AKIHAEI Lucia-Christina</dc:creator>
  <cp:keywords/>
  <dc:description/>
  <cp:lastModifiedBy>BOTEZ Cristina-Anca</cp:lastModifiedBy>
  <cp:revision>2</cp:revision>
  <cp:lastPrinted>2020-10-01T15:11:00Z</cp:lastPrinted>
  <dcterms:created xsi:type="dcterms:W3CDTF">2020-10-15T11:54:00Z</dcterms:created>
  <dcterms:modified xsi:type="dcterms:W3CDTF">2020-10-15T11:54:00Z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1212258</vt:lpwstr>
  </property>
  <property fmtid="{D5CDD505-2E9C-101B-9397-08002B2CF9AE}" pid="5" name="&lt;Type&gt;">
    <vt:lpwstr>PA</vt:lpwstr>
  </property>
  <property fmtid="{D5CDD505-2E9C-101B-9397-08002B2CF9AE}" pid="6" name="&lt;ModelCod&gt;">
    <vt:lpwstr>\\eiciBRUpr1\pdocep$\DocEP\DOCS\General\PA\PA_NonLeg.dotx(17/04/2020 19:26:09)</vt:lpwstr>
  </property>
  <property fmtid="{D5CDD505-2E9C-101B-9397-08002B2CF9AE}" pid="7" name="&lt;ModelTra&gt;">
    <vt:lpwstr>\\eiciBRUpr1\pdocep$\DocEP\TRANSFIL\EN\PA_NonLeg.EN(02/07/2020 16:25:02)</vt:lpwstr>
  </property>
  <property fmtid="{D5CDD505-2E9C-101B-9397-08002B2CF9AE}" pid="8" name="&lt;Model&gt;">
    <vt:lpwstr>PA_NonLeg</vt:lpwstr>
  </property>
  <property fmtid="{D5CDD505-2E9C-101B-9397-08002B2CF9AE}" pid="9" name="FooterPath">
    <vt:lpwstr>PA\1212258RO.docx</vt:lpwstr>
  </property>
  <property fmtid="{D5CDD505-2E9C-101B-9397-08002B2CF9AE}" pid="10" name="PE number">
    <vt:lpwstr>657.157</vt:lpwstr>
  </property>
  <property fmtid="{D5CDD505-2E9C-101B-9397-08002B2CF9AE}" pid="11" name="SendToEpades">
    <vt:lpwstr>OK - 2020/10/01 11:11</vt:lpwstr>
  </property>
  <property fmtid="{D5CDD505-2E9C-101B-9397-08002B2CF9AE}" pid="12" name="SDLStudio">
    <vt:lpwstr/>
  </property>
  <property fmtid="{D5CDD505-2E9C-101B-9397-08002B2CF9AE}" pid="13" name="&lt;Extension&gt;">
    <vt:lpwstr>RO</vt:lpwstr>
  </property>
  <property fmtid="{D5CDD505-2E9C-101B-9397-08002B2CF9AE}" pid="14" name="Bookout">
    <vt:lpwstr>OK - 2020/10/15 13:53</vt:lpwstr>
  </property>
</Properties>
</file>