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AD516E" w14:paraId="59B09C1A" w14:textId="77777777" w:rsidTr="003E2402">
        <w:trPr>
          <w:trHeight w:hRule="exact" w:val="1418"/>
        </w:trPr>
        <w:tc>
          <w:tcPr>
            <w:tcW w:w="6804" w:type="dxa"/>
            <w:shd w:val="clear" w:color="auto" w:fill="auto"/>
            <w:vAlign w:val="center"/>
          </w:tcPr>
          <w:p w14:paraId="3E469BCC" w14:textId="77777777" w:rsidR="00E856D2" w:rsidRPr="00AD516E" w:rsidRDefault="005C6117" w:rsidP="003E2402">
            <w:pPr>
              <w:pStyle w:val="EPName"/>
            </w:pPr>
            <w:r w:rsidRPr="00AD516E">
              <w:t>Parlamentul European</w:t>
            </w:r>
          </w:p>
          <w:p w14:paraId="35D3B5DB" w14:textId="77777777" w:rsidR="00E856D2" w:rsidRPr="00AD516E" w:rsidRDefault="00077ABD" w:rsidP="00077ABD">
            <w:pPr>
              <w:pStyle w:val="EPTerm"/>
              <w:rPr>
                <w:rStyle w:val="HideTWBExt"/>
                <w:noProof w:val="0"/>
                <w:vanish w:val="0"/>
                <w:color w:val="auto"/>
              </w:rPr>
            </w:pPr>
            <w:r w:rsidRPr="00AD516E">
              <w:t>2014-2019</w:t>
            </w:r>
          </w:p>
        </w:tc>
        <w:tc>
          <w:tcPr>
            <w:tcW w:w="2268" w:type="dxa"/>
            <w:shd w:val="clear" w:color="auto" w:fill="auto"/>
          </w:tcPr>
          <w:p w14:paraId="15F456BF" w14:textId="77777777" w:rsidR="00E856D2" w:rsidRPr="00AD516E" w:rsidRDefault="008A6B68" w:rsidP="003E2402">
            <w:pPr>
              <w:pStyle w:val="EPLogo"/>
            </w:pPr>
            <w:r w:rsidRPr="00AD516E">
              <w:drawing>
                <wp:inline distT="0" distB="0" distL="0" distR="0" wp14:anchorId="76881EFF" wp14:editId="5F1A1A97">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67616C8E" w14:textId="77777777" w:rsidR="001746D0" w:rsidRPr="00AD516E" w:rsidRDefault="001746D0" w:rsidP="001746D0">
      <w:pPr>
        <w:pStyle w:val="LineTop"/>
      </w:pPr>
    </w:p>
    <w:p w14:paraId="1F8E7EFF" w14:textId="77777777" w:rsidR="001746D0" w:rsidRPr="00AD516E" w:rsidRDefault="001746D0" w:rsidP="001746D0">
      <w:pPr>
        <w:pStyle w:val="ZCommittee"/>
      </w:pPr>
      <w:r w:rsidRPr="00AD516E">
        <w:rPr>
          <w:rStyle w:val="HideTWBExt"/>
          <w:noProof w:val="0"/>
        </w:rPr>
        <w:t>&lt;</w:t>
      </w:r>
      <w:r w:rsidRPr="00AD516E">
        <w:rPr>
          <w:rStyle w:val="HideTWBExt"/>
          <w:i w:val="0"/>
          <w:noProof w:val="0"/>
        </w:rPr>
        <w:t>Commission</w:t>
      </w:r>
      <w:r w:rsidRPr="00AD516E">
        <w:rPr>
          <w:rStyle w:val="HideTWBExt"/>
          <w:noProof w:val="0"/>
        </w:rPr>
        <w:t>&gt;</w:t>
      </w:r>
      <w:r w:rsidRPr="00AD516E">
        <w:rPr>
          <w:rStyle w:val="HideTWBInt"/>
        </w:rPr>
        <w:t>{INTA}</w:t>
      </w:r>
      <w:r w:rsidRPr="00AD516E">
        <w:t>Comisia pentru comerț internațional</w:t>
      </w:r>
      <w:r w:rsidRPr="00AD516E">
        <w:rPr>
          <w:rStyle w:val="HideTWBExt"/>
          <w:noProof w:val="0"/>
        </w:rPr>
        <w:t>&lt;/</w:t>
      </w:r>
      <w:r w:rsidRPr="00AD516E">
        <w:rPr>
          <w:rStyle w:val="HideTWBExt"/>
          <w:i w:val="0"/>
          <w:noProof w:val="0"/>
        </w:rPr>
        <w:t>Commission</w:t>
      </w:r>
      <w:r w:rsidRPr="00AD516E">
        <w:rPr>
          <w:rStyle w:val="HideTWBExt"/>
          <w:noProof w:val="0"/>
        </w:rPr>
        <w:t>&gt;</w:t>
      </w:r>
    </w:p>
    <w:p w14:paraId="38AAB655" w14:textId="77777777" w:rsidR="001746D0" w:rsidRPr="00AD516E" w:rsidRDefault="001746D0" w:rsidP="001746D0">
      <w:pPr>
        <w:pStyle w:val="LineBottom"/>
      </w:pPr>
    </w:p>
    <w:p w14:paraId="0821AF7A" w14:textId="77777777" w:rsidR="002E2F2E" w:rsidRPr="00AD516E" w:rsidRDefault="002E2F2E">
      <w:pPr>
        <w:pStyle w:val="RefProc"/>
      </w:pPr>
      <w:r w:rsidRPr="00AD516E">
        <w:rPr>
          <w:rStyle w:val="HideTWBExt"/>
          <w:b w:val="0"/>
          <w:noProof w:val="0"/>
        </w:rPr>
        <w:t>&lt;</w:t>
      </w:r>
      <w:r w:rsidRPr="00AD516E">
        <w:rPr>
          <w:rStyle w:val="HideTWBExt"/>
          <w:b w:val="0"/>
          <w:caps w:val="0"/>
          <w:noProof w:val="0"/>
        </w:rPr>
        <w:t>RefProc</w:t>
      </w:r>
      <w:r w:rsidRPr="00AD516E">
        <w:rPr>
          <w:rStyle w:val="HideTWBExt"/>
          <w:b w:val="0"/>
          <w:noProof w:val="0"/>
        </w:rPr>
        <w:t>&gt;</w:t>
      </w:r>
      <w:r w:rsidRPr="00AD516E">
        <w:t>2017/2281(INI)</w:t>
      </w:r>
      <w:r w:rsidRPr="00AD516E">
        <w:rPr>
          <w:rStyle w:val="HideTWBExt"/>
          <w:b w:val="0"/>
          <w:noProof w:val="0"/>
        </w:rPr>
        <w:t>&lt;/</w:t>
      </w:r>
      <w:r w:rsidRPr="00AD516E">
        <w:rPr>
          <w:rStyle w:val="HideTWBExt"/>
          <w:b w:val="0"/>
          <w:caps w:val="0"/>
          <w:noProof w:val="0"/>
        </w:rPr>
        <w:t>RefProc</w:t>
      </w:r>
      <w:r w:rsidRPr="00AD516E">
        <w:rPr>
          <w:rStyle w:val="HideTWBExt"/>
          <w:b w:val="0"/>
          <w:noProof w:val="0"/>
        </w:rPr>
        <w:t>&gt;</w:t>
      </w:r>
    </w:p>
    <w:p w14:paraId="0F559192" w14:textId="77777777" w:rsidR="002E2F2E" w:rsidRPr="00AD516E" w:rsidRDefault="002E2F2E">
      <w:pPr>
        <w:pStyle w:val="ZDate"/>
      </w:pPr>
      <w:r w:rsidRPr="00AD516E">
        <w:rPr>
          <w:rStyle w:val="HideTWBExt"/>
          <w:noProof w:val="0"/>
        </w:rPr>
        <w:t>&lt;Date&gt;</w:t>
      </w:r>
      <w:r w:rsidRPr="00AD516E">
        <w:rPr>
          <w:rStyle w:val="HideTWBInt"/>
        </w:rPr>
        <w:t>{21/06/2018}</w:t>
      </w:r>
      <w:r w:rsidRPr="00AD516E">
        <w:t>21.6.2018</w:t>
      </w:r>
      <w:r w:rsidRPr="00AD516E">
        <w:rPr>
          <w:rStyle w:val="HideTWBExt"/>
          <w:noProof w:val="0"/>
        </w:rPr>
        <w:t>&lt;/Date&gt;</w:t>
      </w:r>
    </w:p>
    <w:p w14:paraId="60BE54FF" w14:textId="77777777" w:rsidR="002E2F2E" w:rsidRPr="00AD516E" w:rsidRDefault="002E2F2E">
      <w:pPr>
        <w:pStyle w:val="TypeDoc"/>
      </w:pPr>
      <w:r w:rsidRPr="00AD516E">
        <w:rPr>
          <w:rStyle w:val="HideTWBExt"/>
          <w:b w:val="0"/>
          <w:noProof w:val="0"/>
        </w:rPr>
        <w:t>&lt;TitreType&gt;</w:t>
      </w:r>
      <w:r w:rsidRPr="00AD516E">
        <w:t>AVIZ</w:t>
      </w:r>
      <w:r w:rsidRPr="00AD516E">
        <w:rPr>
          <w:rStyle w:val="HideTWBExt"/>
          <w:b w:val="0"/>
          <w:noProof w:val="0"/>
        </w:rPr>
        <w:t>&lt;/TitreType&gt;</w:t>
      </w:r>
    </w:p>
    <w:p w14:paraId="00CF9501" w14:textId="77777777" w:rsidR="002E2F2E" w:rsidRPr="00AD516E" w:rsidRDefault="002E2F2E">
      <w:pPr>
        <w:pStyle w:val="Cover24"/>
      </w:pPr>
      <w:r w:rsidRPr="00AD516E">
        <w:rPr>
          <w:rStyle w:val="HideTWBExt"/>
          <w:noProof w:val="0"/>
        </w:rPr>
        <w:t>&lt;CommissionResp&gt;</w:t>
      </w:r>
      <w:r w:rsidRPr="00AD516E">
        <w:t>al Comisiei pentru comerț internațional</w:t>
      </w:r>
      <w:r w:rsidRPr="00AD516E">
        <w:rPr>
          <w:rStyle w:val="HideTWBExt"/>
          <w:noProof w:val="0"/>
        </w:rPr>
        <w:t>&lt;/CommissionResp&gt;</w:t>
      </w:r>
    </w:p>
    <w:p w14:paraId="3693FD16" w14:textId="77777777" w:rsidR="002E2F2E" w:rsidRPr="00AD516E" w:rsidRDefault="002E2F2E">
      <w:pPr>
        <w:pStyle w:val="Cover24"/>
      </w:pPr>
      <w:r w:rsidRPr="00AD516E">
        <w:rPr>
          <w:rStyle w:val="HideTWBExt"/>
          <w:noProof w:val="0"/>
        </w:rPr>
        <w:t>&lt;CommissionInt&gt;</w:t>
      </w:r>
      <w:r w:rsidRPr="00AD516E">
        <w:t>destinat Comisiei pentru afaceri externe</w:t>
      </w:r>
      <w:r w:rsidRPr="00AD516E">
        <w:rPr>
          <w:rStyle w:val="HideTWBExt"/>
          <w:noProof w:val="0"/>
        </w:rPr>
        <w:t>&lt;/CommissionInt&gt;</w:t>
      </w:r>
    </w:p>
    <w:p w14:paraId="666117E6" w14:textId="77777777" w:rsidR="002E2F2E" w:rsidRPr="00AD516E" w:rsidRDefault="002E2F2E">
      <w:pPr>
        <w:pStyle w:val="CoverNormal"/>
      </w:pPr>
      <w:r w:rsidRPr="00AD516E">
        <w:rPr>
          <w:rStyle w:val="HideTWBExt"/>
          <w:noProof w:val="0"/>
        </w:rPr>
        <w:t>&lt;Titre&gt;</w:t>
      </w:r>
      <w:r w:rsidRPr="00AD516E">
        <w:t>referitor la punerea în aplicare a Acordului de asociere UE-Moldova</w:t>
      </w:r>
      <w:r w:rsidRPr="00AD516E">
        <w:rPr>
          <w:rStyle w:val="HideTWBExt"/>
          <w:noProof w:val="0"/>
        </w:rPr>
        <w:t>&lt;/Titre&gt;</w:t>
      </w:r>
    </w:p>
    <w:p w14:paraId="35DEAEDE" w14:textId="77777777" w:rsidR="002E2F2E" w:rsidRPr="00AD516E" w:rsidRDefault="002E2F2E">
      <w:pPr>
        <w:pStyle w:val="Cover24"/>
      </w:pPr>
      <w:r w:rsidRPr="00AD516E">
        <w:rPr>
          <w:rStyle w:val="HideTWBExt"/>
          <w:noProof w:val="0"/>
        </w:rPr>
        <w:t>&lt;DocRef&gt;</w:t>
      </w:r>
      <w:r w:rsidRPr="00AD516E">
        <w:t>(2017/2281(INI))</w:t>
      </w:r>
      <w:r w:rsidRPr="00AD516E">
        <w:rPr>
          <w:rStyle w:val="HideTWBExt"/>
          <w:noProof w:val="0"/>
        </w:rPr>
        <w:t>&lt;/DocRef&gt;</w:t>
      </w:r>
    </w:p>
    <w:p w14:paraId="3AE74C19" w14:textId="77777777" w:rsidR="002E2F2E" w:rsidRPr="00AD516E" w:rsidRDefault="005C6117">
      <w:pPr>
        <w:pStyle w:val="Cover24"/>
      </w:pPr>
      <w:r w:rsidRPr="00AD516E">
        <w:t xml:space="preserve">Raportor pentru aviz: </w:t>
      </w:r>
      <w:r w:rsidRPr="00AD516E">
        <w:rPr>
          <w:rStyle w:val="HideTWBExt"/>
          <w:noProof w:val="0"/>
        </w:rPr>
        <w:t>&lt;Depute&gt;</w:t>
      </w:r>
      <w:r w:rsidRPr="00AD516E">
        <w:t>David Martin</w:t>
      </w:r>
      <w:r w:rsidRPr="00AD516E">
        <w:rPr>
          <w:rStyle w:val="HideTWBExt"/>
          <w:noProof w:val="0"/>
        </w:rPr>
        <w:t>&lt;/Depute&gt;</w:t>
      </w:r>
    </w:p>
    <w:p w14:paraId="1A4AD844" w14:textId="77777777" w:rsidR="000E7EBF" w:rsidRPr="00AD516E" w:rsidRDefault="002E2F2E" w:rsidP="00E856D2">
      <w:pPr>
        <w:widowControl/>
        <w:tabs>
          <w:tab w:val="center" w:pos="4677"/>
        </w:tabs>
      </w:pPr>
      <w:r w:rsidRPr="00AD516E">
        <w:br w:type="page"/>
      </w:r>
    </w:p>
    <w:p w14:paraId="44577355" w14:textId="77777777" w:rsidR="002E2F2E" w:rsidRPr="00AD516E" w:rsidRDefault="005C6117" w:rsidP="00E856D2">
      <w:pPr>
        <w:widowControl/>
        <w:tabs>
          <w:tab w:val="center" w:pos="4677"/>
        </w:tabs>
      </w:pPr>
      <w:r w:rsidRPr="00AD516E">
        <w:lastRenderedPageBreak/>
        <w:t>PA_NonLeg</w:t>
      </w:r>
    </w:p>
    <w:p w14:paraId="69F05A6B" w14:textId="77777777" w:rsidR="002E2F2E" w:rsidRPr="00AD516E" w:rsidRDefault="002E2F2E">
      <w:pPr>
        <w:pStyle w:val="PageHeadingNotTOC"/>
      </w:pPr>
      <w:r w:rsidRPr="00AD516E">
        <w:br w:type="page"/>
      </w:r>
      <w:r w:rsidRPr="00AD516E">
        <w:lastRenderedPageBreak/>
        <w:t>SUGESTII</w:t>
      </w:r>
    </w:p>
    <w:p w14:paraId="44C9B335" w14:textId="77777777" w:rsidR="002E2F2E" w:rsidRPr="00AD516E" w:rsidRDefault="005C6117" w:rsidP="008313E7">
      <w:pPr>
        <w:pStyle w:val="Normal12"/>
      </w:pPr>
      <w:r w:rsidRPr="00AD516E">
        <w:t>Comisia pentru comerț internațional recomandă Comisiei pentru afaceri externe, care este comisie competentă, includerea următoarelor sugestii în propunerea de rezoluție ce urmează a fi adoptată:</w:t>
      </w:r>
    </w:p>
    <w:p w14:paraId="08ECC728" w14:textId="77777777" w:rsidR="00F375BD" w:rsidRPr="00AD516E" w:rsidRDefault="00F375BD" w:rsidP="006479CD">
      <w:pPr>
        <w:pStyle w:val="Normal12Hanging"/>
        <w:rPr>
          <w:rFonts w:eastAsia="Calibri"/>
        </w:rPr>
      </w:pPr>
      <w:bookmarkStart w:id="0" w:name="restart"/>
      <w:r w:rsidRPr="00AD516E">
        <w:t>A.</w:t>
      </w:r>
      <w:r w:rsidRPr="00AD516E">
        <w:tab/>
        <w:t>întrucât acordul de liber schimb aprofundat și cuprinzător (DCFTA) UE-Moldova se aplică începând din 2014;</w:t>
      </w:r>
    </w:p>
    <w:p w14:paraId="7EA10745" w14:textId="19559BD5" w:rsidR="00F375BD" w:rsidRPr="00AD516E" w:rsidRDefault="00F375BD" w:rsidP="006479CD">
      <w:pPr>
        <w:pStyle w:val="Normal12Hanging"/>
        <w:rPr>
          <w:rFonts w:eastAsia="Calibri"/>
        </w:rPr>
      </w:pPr>
      <w:r w:rsidRPr="00AD516E">
        <w:t>B.</w:t>
      </w:r>
      <w:r w:rsidRPr="00AD516E">
        <w:tab/>
        <w:t>întrucât exporturile Moldovei către UE au crescut cu peste 15 % de la intrarea în vigoare a DCFTA, iar Moldova se bazează în prezent pe UE pentru 66 % din exporturile sale;</w:t>
      </w:r>
    </w:p>
    <w:p w14:paraId="02A0D5AF" w14:textId="186B0B89" w:rsidR="00F375BD" w:rsidRPr="00AD516E" w:rsidRDefault="00F375BD" w:rsidP="006479CD">
      <w:pPr>
        <w:pStyle w:val="Normal12Hanging"/>
        <w:rPr>
          <w:rFonts w:eastAsia="Calibri"/>
        </w:rPr>
      </w:pPr>
      <w:r w:rsidRPr="00AD516E">
        <w:t>C.</w:t>
      </w:r>
      <w:r w:rsidRPr="00AD516E">
        <w:tab/>
        <w:t>întrucât rata de utilizare a preferințelor de către Moldova, de 90 %, demonstrează că DCFTA este benefic pentru întreprinderile, lucrătorii și cetățenii moldoveni;</w:t>
      </w:r>
    </w:p>
    <w:p w14:paraId="13286DDB" w14:textId="0860BF63" w:rsidR="00F46B0E" w:rsidRPr="00AD516E" w:rsidRDefault="00F46B0E" w:rsidP="00F46B0E">
      <w:pPr>
        <w:pStyle w:val="Normal12Hanging"/>
      </w:pPr>
      <w:r w:rsidRPr="00AD516E">
        <w:t>D.</w:t>
      </w:r>
      <w:r w:rsidRPr="00AD516E">
        <w:tab/>
        <w:t>întrucât punerea în aplicare eficace a DCFTA depinde de măsura în care Moldova va depune în continuare eforturi în vederea accelerării reformelor privitoare la statul de drept, guvernare, capacitatea instituțională și administrație publică, inclusiv în domeniile conexe comerțului;</w:t>
      </w:r>
    </w:p>
    <w:p w14:paraId="110B1E7D" w14:textId="77777777" w:rsidR="00F375BD" w:rsidRPr="00AD516E" w:rsidRDefault="00F375BD" w:rsidP="006479CD">
      <w:pPr>
        <w:pStyle w:val="Normal12Hanging"/>
        <w:rPr>
          <w:rFonts w:eastAsia="Calibri"/>
        </w:rPr>
      </w:pPr>
      <w:r w:rsidRPr="00AD516E">
        <w:t>E.</w:t>
      </w:r>
      <w:r w:rsidRPr="00AD516E">
        <w:tab/>
        <w:t>întrucât s-au înregistrat progrese în domenii esențiale, cum ar fi măsurile sanitare și fitosanitare, barierele tehnice în calea comerțului, vămile și achizițiile publice;</w:t>
      </w:r>
    </w:p>
    <w:p w14:paraId="729D502A" w14:textId="77777777" w:rsidR="00F375BD" w:rsidRPr="00AD516E" w:rsidRDefault="002F0AF1" w:rsidP="006479CD">
      <w:pPr>
        <w:pStyle w:val="Normal12Hanging"/>
      </w:pPr>
      <w:r w:rsidRPr="00AD516E">
        <w:t>F.</w:t>
      </w:r>
      <w:r w:rsidRPr="00AD516E">
        <w:tab/>
        <w:t>întrucât s-au înființat grupuri consultative interne (GCI) în conformitate cu dispozițiile din capitolul privind comerțul și dezvoltarea durabilă, care s-au întrunit de trei ori până în prezent,</w:t>
      </w:r>
    </w:p>
    <w:bookmarkEnd w:id="0"/>
    <w:p w14:paraId="48E55F21" w14:textId="46F82765" w:rsidR="009173B3" w:rsidRPr="00AD516E" w:rsidRDefault="009173B3" w:rsidP="009173B3">
      <w:pPr>
        <w:pStyle w:val="Normal12Hanging"/>
      </w:pPr>
      <w:r w:rsidRPr="00AD516E">
        <w:t>1.</w:t>
      </w:r>
      <w:r w:rsidRPr="00AD516E">
        <w:tab/>
        <w:t>salută creșterea semnificativă a importurilor moldovene în UE ca urmare a intrării în vigoare a DCFTA; subliniază că DCFTA ar trebui să reprezinte un motor al diversificării economice și, în consecință, încurajează Comisia să sprijine Moldova în identificarea domeniilor-cheie cărora ar trebui să li se acorde prioritate în cadrul punerii în aplicare a DCFTA; consideră că dimensiunea liberalizării comerțului ar trebui gestionată cu atenție, în scopul reducerii la minimum a costurilor, maximizând totodată beneficiile pentru Moldova;</w:t>
      </w:r>
    </w:p>
    <w:p w14:paraId="0AC61842" w14:textId="24CAF43A" w:rsidR="009173B3" w:rsidRPr="00AD516E" w:rsidRDefault="00F46B0E" w:rsidP="009173B3">
      <w:pPr>
        <w:pStyle w:val="Normal12Hanging"/>
      </w:pPr>
      <w:r w:rsidRPr="00AD516E">
        <w:t>2.</w:t>
      </w:r>
      <w:r w:rsidRPr="00AD516E">
        <w:tab/>
        <w:t>salută crearea a aproximativ 1 500 de locuri de muncă prin susținerea micilor întreprinderi și reiterează că este nevoie să se stimuleze în continuare sectoarele IMM-urilor și întreprinderilor nou-înființate, în special dată fiind contribuția lor însemnată la creșterea economică, la ocuparea forței de muncă și la promovarea inovației și a creativității antreprenoriale;</w:t>
      </w:r>
    </w:p>
    <w:p w14:paraId="6256AA3A" w14:textId="3D5DB338" w:rsidR="009173B3" w:rsidRPr="00AD516E" w:rsidRDefault="00F46B0E" w:rsidP="009173B3">
      <w:pPr>
        <w:pStyle w:val="Normal12Hanging"/>
      </w:pPr>
      <w:r w:rsidRPr="00AD516E">
        <w:t>3.</w:t>
      </w:r>
      <w:r w:rsidRPr="00AD516E">
        <w:tab/>
        <w:t>subliniază că obiectivul principal al DCFTA este să aducă îmbunătățiri concrete și sustenabile ale condițiilor de viață ale cetățenilor de rând din Moldova, dat fiind că această țară rămâne una dintre cele mai sărace din Europa, și, drept urmare, îndeamnă autoritățile să se implice în procese de reformare eficace în scopul îmbunătățirii standardelor de viață;</w:t>
      </w:r>
    </w:p>
    <w:p w14:paraId="34E9BA8C" w14:textId="3CAF8E28" w:rsidR="009173B3" w:rsidRPr="00AD516E" w:rsidRDefault="00F46B0E" w:rsidP="009173B3">
      <w:pPr>
        <w:pStyle w:val="Normal12Hanging"/>
      </w:pPr>
      <w:r w:rsidRPr="00AD516E">
        <w:t>4.</w:t>
      </w:r>
      <w:r w:rsidRPr="00AD516E">
        <w:tab/>
        <w:t xml:space="preserve">se așteaptă ca Moldova să continue pe calea reformelor, nu doar în domeniile strict </w:t>
      </w:r>
      <w:r w:rsidRPr="00AD516E">
        <w:lastRenderedPageBreak/>
        <w:t>legate de comerț, precum restructurarea sectorului financiar și a celui energetic, ci și în ceea ce privește statul de drept, administrația publică, sectorul judiciar, administrarea și eficiența finanțelor publice, libertatea mass-mediei, egalitatea de gen și capacitarea femeilor și intensificarea luptei împotriva corupției; reamintește, în egală măsură, importanța aplicării eficace a reformelor și instrumentelor legale nou introduse; încurajează adoptarea de măsuri concrete în toate domeniile menționate, în conformitate cu așteptările subliniate în Rezoluția Parlamentului referitoare la acordarea unei asistențe macrofinanciare Republicii Moldova</w:t>
      </w:r>
      <w:r w:rsidR="003B491A" w:rsidRPr="00AD516E">
        <w:rPr>
          <w:rStyle w:val="FootnoteReference"/>
        </w:rPr>
        <w:footnoteReference w:id="1"/>
      </w:r>
      <w:r w:rsidRPr="00AD516E">
        <w:t>, reamintind numeroasele dezbateri privind situația din Moldova și insistențele Parlamentului în favoarea unei reforme transparente și a aplicării unor condiții stricte legate de obținerea de rezultate concrete în domeniile identificate ca având nevoie de îmbunătățiri; salută decizia de a transpune Directiva UE privind combaterea spălării banilor;</w:t>
      </w:r>
    </w:p>
    <w:p w14:paraId="2814BDF8" w14:textId="2E581478" w:rsidR="00AD7650" w:rsidRPr="00AD516E" w:rsidRDefault="00FC6A65" w:rsidP="00AD7650">
      <w:pPr>
        <w:pStyle w:val="Normal12Hanging"/>
      </w:pPr>
      <w:r w:rsidRPr="00AD516E">
        <w:t>5.</w:t>
      </w:r>
      <w:r w:rsidRPr="00AD516E">
        <w:tab/>
        <w:t xml:space="preserve">consideră că apropierea reglementărilor de </w:t>
      </w:r>
      <w:r w:rsidRPr="00AD516E">
        <w:rPr>
          <w:i/>
        </w:rPr>
        <w:t>acquis-ul</w:t>
      </w:r>
      <w:r w:rsidRPr="00AD516E">
        <w:t xml:space="preserve"> UE este o componentă esențială a DCFTA, deoarece accesul efectiv la piața UE și reforma depind în mare măsură de punerea în aplicare adecvată și de asigurarea respectării legislației aplicabile; este conștient de provocarea majoră pe care o presupune acest lucru pentru guvernarea, instituțiile și administrația publică din Moldova și încurajează Comisia să ofere sprijin tehnic și financiar adecvat; îndeamnă Comisia să ia în calcul înființarea unui grup de sprijin pentru Moldova, asemănător celui înființat pentru Ucraina;</w:t>
      </w:r>
    </w:p>
    <w:p w14:paraId="3C0FE833" w14:textId="5ED1F3BC" w:rsidR="003472C6" w:rsidRPr="00AD516E" w:rsidRDefault="00FC6A65" w:rsidP="002406F4">
      <w:pPr>
        <w:pStyle w:val="Normal12Hanging"/>
      </w:pPr>
      <w:r w:rsidRPr="00AD516E">
        <w:t>6.</w:t>
      </w:r>
      <w:r w:rsidRPr="00AD516E">
        <w:tab/>
        <w:t xml:space="preserve">consideră că practica constând în implicarea autorităților moldovene încă din etapa elaborării legislației aplicabile este utilă, deoarece face procesul mai incluziv și reduce costurile de tranziție pentru Moldova, și invită Comisia să utilizeze pe deplin procesele de consultare </w:t>
      </w:r>
      <w:r w:rsidRPr="00AD516E">
        <w:rPr>
          <w:i/>
        </w:rPr>
        <w:t>ex ante</w:t>
      </w:r>
      <w:r w:rsidRPr="00AD516E">
        <w:t>;</w:t>
      </w:r>
    </w:p>
    <w:p w14:paraId="7B64B18D" w14:textId="15766089" w:rsidR="002E2F2E" w:rsidRPr="00AD516E" w:rsidRDefault="00FC6A65" w:rsidP="006479CD">
      <w:pPr>
        <w:pStyle w:val="Normal12Hanging"/>
      </w:pPr>
      <w:r w:rsidRPr="00AD516E">
        <w:t>7.</w:t>
      </w:r>
      <w:r w:rsidRPr="00AD516E">
        <w:tab/>
        <w:t>subliniază rolul-cheie jucat de grupurile consultative interne (GCI) în monitorizarea DCFTA și reamintește că părțile ar trebui să asigure finanțare adecvată și o reprezentare echilibrată a societății civile;</w:t>
      </w:r>
    </w:p>
    <w:p w14:paraId="4BF1E247" w14:textId="3180696F" w:rsidR="007A5BBF" w:rsidRPr="00AD516E" w:rsidRDefault="00FC6A65" w:rsidP="007A5BBF">
      <w:pPr>
        <w:pStyle w:val="Normal12Hanging"/>
      </w:pPr>
      <w:r w:rsidRPr="00AD516E">
        <w:t>8.</w:t>
      </w:r>
      <w:r w:rsidRPr="00AD516E">
        <w:tab/>
        <w:t xml:space="preserve">constată că evaluarea punerii în aplicare a DCFTA se concentrează în mare măsură pe fluxurile comerciale și pe barierele din calea comerțului; invită Comisia să monitorizeze și să evalueze în mod corespunzător punerea în aplicare a DCFTA, acordând o atenție deosebită transpunerii și punerii în aplicare a </w:t>
      </w:r>
      <w:r w:rsidRPr="00AD516E">
        <w:rPr>
          <w:i/>
        </w:rPr>
        <w:t>acquis-ului</w:t>
      </w:r>
      <w:r w:rsidRPr="00AD516E">
        <w:t>, precum și impactului asupra societății moldovene, și să asigure o raportare publică și cuprinzătoare anuală, inclusiv privind sprijinul tehnic și financiar oferit de UE;</w:t>
      </w:r>
    </w:p>
    <w:p w14:paraId="41CF15B9" w14:textId="4A7C4407" w:rsidR="007A5BBF" w:rsidRPr="00AD516E" w:rsidRDefault="00FC6A65" w:rsidP="007A5BBF">
      <w:pPr>
        <w:pStyle w:val="Normal12Hanging"/>
      </w:pPr>
      <w:r w:rsidRPr="00AD516E">
        <w:t>9.</w:t>
      </w:r>
      <w:r w:rsidRPr="00AD516E">
        <w:tab/>
        <w:t>solicită respectarea efectivă a clauzelor privind comerțul și dezvoltarea durabilă și a angajamentelor internaționale, îndeosebi punerea corectă în aplicare a convențiilor de bază ale Organizației Internaționale a Muncii (OIM).</w:t>
      </w:r>
    </w:p>
    <w:p w14:paraId="40812CEE" w14:textId="77777777" w:rsidR="0054060F" w:rsidRPr="00AD516E" w:rsidRDefault="0054060F" w:rsidP="00E573F7">
      <w:r w:rsidRPr="00AD516E">
        <w:br w:type="page"/>
      </w:r>
    </w:p>
    <w:p w14:paraId="07A4504B" w14:textId="284C346B" w:rsidR="00E573F7" w:rsidRPr="00AD516E" w:rsidRDefault="00E573F7" w:rsidP="00E573F7">
      <w:pPr>
        <w:pStyle w:val="PageHeadingNotTOC"/>
      </w:pPr>
      <w:bookmarkStart w:id="1" w:name="ProcPageAD"/>
      <w:r w:rsidRPr="00AD516E">
        <w:lastRenderedPageBreak/>
        <w:t>INFORMAȚII PRIVIND ADOPTAREA ÎN COMISIA SESIZATĂ PENTRU AVIZ</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573F7" w:rsidRPr="00AD516E" w14:paraId="34A39E9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5A90119" w14:textId="77777777" w:rsidR="00E573F7" w:rsidRPr="00AD516E" w:rsidRDefault="00E573F7">
            <w:pPr>
              <w:autoSpaceDE w:val="0"/>
              <w:autoSpaceDN w:val="0"/>
              <w:adjustRightInd w:val="0"/>
              <w:rPr>
                <w:b/>
                <w:bCs/>
                <w:color w:val="000000"/>
                <w:sz w:val="20"/>
              </w:rPr>
            </w:pPr>
            <w:r w:rsidRPr="00AD516E">
              <w:rPr>
                <w:b/>
                <w:bCs/>
                <w:color w:val="000000"/>
                <w:sz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F9BEA3B" w14:textId="77777777" w:rsidR="00E573F7" w:rsidRPr="00AD516E" w:rsidRDefault="00E573F7">
            <w:pPr>
              <w:autoSpaceDE w:val="0"/>
              <w:autoSpaceDN w:val="0"/>
              <w:adjustRightInd w:val="0"/>
              <w:rPr>
                <w:color w:val="000000"/>
                <w:sz w:val="20"/>
              </w:rPr>
            </w:pPr>
            <w:r w:rsidRPr="00AD516E">
              <w:rPr>
                <w:color w:val="000000"/>
                <w:sz w:val="20"/>
              </w:rPr>
              <w:t>21.6.2018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B75C495" w14:textId="77777777" w:rsidR="00E573F7" w:rsidRPr="00AD516E" w:rsidRDefault="00E573F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0035861" w14:textId="77777777" w:rsidR="00E573F7" w:rsidRPr="00AD516E" w:rsidRDefault="00E573F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B624951" w14:textId="77777777" w:rsidR="00E573F7" w:rsidRPr="00AD516E" w:rsidRDefault="00E573F7">
            <w:pPr>
              <w:autoSpaceDE w:val="0"/>
              <w:autoSpaceDN w:val="0"/>
              <w:adjustRightInd w:val="0"/>
              <w:rPr>
                <w:rFonts w:ascii="sans-serif" w:hAnsi="sans-serif" w:cs="sans-serif"/>
                <w:color w:val="000000"/>
                <w:szCs w:val="24"/>
              </w:rPr>
            </w:pPr>
          </w:p>
        </w:tc>
      </w:tr>
      <w:tr w:rsidR="00E573F7" w:rsidRPr="00AD516E" w14:paraId="3D8717FD"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07CB92" w14:textId="77777777" w:rsidR="00E573F7" w:rsidRPr="00AD516E" w:rsidRDefault="00E573F7">
            <w:pPr>
              <w:autoSpaceDE w:val="0"/>
              <w:autoSpaceDN w:val="0"/>
              <w:adjustRightInd w:val="0"/>
              <w:rPr>
                <w:b/>
                <w:bCs/>
                <w:color w:val="000000"/>
                <w:sz w:val="20"/>
              </w:rPr>
            </w:pPr>
            <w:r w:rsidRPr="00AD516E">
              <w:rPr>
                <w:b/>
                <w:bCs/>
                <w:color w:val="000000"/>
                <w:sz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A1942CE" w14:textId="77777777" w:rsidR="00E573F7" w:rsidRPr="00AD516E" w:rsidRDefault="00E573F7">
            <w:pPr>
              <w:autoSpaceDE w:val="0"/>
              <w:autoSpaceDN w:val="0"/>
              <w:adjustRightInd w:val="0"/>
              <w:rPr>
                <w:color w:val="000000"/>
                <w:sz w:val="20"/>
              </w:rPr>
            </w:pPr>
            <w:r w:rsidRPr="00AD516E">
              <w:rPr>
                <w:color w:val="000000"/>
                <w:sz w:val="20"/>
              </w:rPr>
              <w:t>+:</w:t>
            </w:r>
          </w:p>
          <w:p w14:paraId="7624BD76" w14:textId="77777777" w:rsidR="00E573F7" w:rsidRPr="00AD516E" w:rsidRDefault="00E573F7">
            <w:pPr>
              <w:autoSpaceDE w:val="0"/>
              <w:autoSpaceDN w:val="0"/>
              <w:adjustRightInd w:val="0"/>
              <w:rPr>
                <w:color w:val="000000"/>
                <w:sz w:val="20"/>
              </w:rPr>
            </w:pPr>
            <w:r w:rsidRPr="00AD516E">
              <w:rPr>
                <w:color w:val="000000"/>
                <w:sz w:val="20"/>
              </w:rPr>
              <w:t>–:</w:t>
            </w:r>
          </w:p>
          <w:p w14:paraId="7A8555E5" w14:textId="77777777" w:rsidR="00E573F7" w:rsidRPr="00AD516E" w:rsidRDefault="00E573F7">
            <w:pPr>
              <w:autoSpaceDE w:val="0"/>
              <w:autoSpaceDN w:val="0"/>
              <w:adjustRightInd w:val="0"/>
              <w:rPr>
                <w:color w:val="000000"/>
                <w:sz w:val="20"/>
              </w:rPr>
            </w:pPr>
            <w:r w:rsidRPr="00AD516E">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83D201C" w14:textId="77777777" w:rsidR="00E573F7" w:rsidRPr="00AD516E" w:rsidRDefault="00E573F7">
            <w:pPr>
              <w:autoSpaceDE w:val="0"/>
              <w:autoSpaceDN w:val="0"/>
              <w:adjustRightInd w:val="0"/>
              <w:rPr>
                <w:color w:val="000000"/>
                <w:sz w:val="20"/>
              </w:rPr>
            </w:pPr>
            <w:r w:rsidRPr="00AD516E">
              <w:rPr>
                <w:color w:val="000000"/>
                <w:sz w:val="20"/>
              </w:rPr>
              <w:t>31</w:t>
            </w:r>
          </w:p>
          <w:p w14:paraId="0C05BDFF" w14:textId="77777777" w:rsidR="00E573F7" w:rsidRPr="00AD516E" w:rsidRDefault="00E573F7">
            <w:pPr>
              <w:autoSpaceDE w:val="0"/>
              <w:autoSpaceDN w:val="0"/>
              <w:adjustRightInd w:val="0"/>
              <w:rPr>
                <w:color w:val="000000"/>
                <w:sz w:val="20"/>
              </w:rPr>
            </w:pPr>
            <w:r w:rsidRPr="00AD516E">
              <w:rPr>
                <w:color w:val="000000"/>
                <w:sz w:val="20"/>
              </w:rPr>
              <w:t>3</w:t>
            </w:r>
          </w:p>
          <w:p w14:paraId="5356A1B9" w14:textId="77777777" w:rsidR="00E573F7" w:rsidRPr="00AD516E" w:rsidRDefault="00E573F7">
            <w:pPr>
              <w:autoSpaceDE w:val="0"/>
              <w:autoSpaceDN w:val="0"/>
              <w:adjustRightInd w:val="0"/>
              <w:rPr>
                <w:color w:val="000000"/>
                <w:sz w:val="20"/>
              </w:rPr>
            </w:pPr>
            <w:r w:rsidRPr="00AD516E">
              <w:rPr>
                <w:color w:val="000000"/>
                <w:sz w:val="20"/>
              </w:rPr>
              <w:t>1</w:t>
            </w:r>
          </w:p>
        </w:tc>
      </w:tr>
      <w:tr w:rsidR="00E573F7" w:rsidRPr="00AD516E" w14:paraId="35D7215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2B02054" w14:textId="1446CA0A" w:rsidR="00E573F7" w:rsidRPr="00AD516E" w:rsidRDefault="00EF3E20">
            <w:pPr>
              <w:autoSpaceDE w:val="0"/>
              <w:autoSpaceDN w:val="0"/>
              <w:adjustRightInd w:val="0"/>
              <w:rPr>
                <w:b/>
                <w:bCs/>
                <w:color w:val="000000"/>
                <w:sz w:val="20"/>
              </w:rPr>
            </w:pPr>
            <w:r>
              <w:rPr>
                <w:b/>
                <w:bCs/>
                <w:color w:val="000000"/>
                <w:sz w:val="20"/>
              </w:rPr>
              <w:t>Membri titulari prezenț</w:t>
            </w:r>
            <w:bookmarkStart w:id="2" w:name="_GoBack"/>
            <w:bookmarkEnd w:id="2"/>
            <w:r w:rsidR="00E573F7" w:rsidRPr="00AD516E">
              <w:rPr>
                <w:b/>
                <w:bCs/>
                <w:color w:val="000000"/>
                <w:sz w:val="20"/>
              </w:rPr>
              <w:t>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9D4DAB5" w14:textId="77777777" w:rsidR="00E573F7" w:rsidRPr="00AD516E" w:rsidRDefault="00E573F7">
            <w:pPr>
              <w:autoSpaceDE w:val="0"/>
              <w:autoSpaceDN w:val="0"/>
              <w:adjustRightInd w:val="0"/>
              <w:rPr>
                <w:color w:val="000000"/>
                <w:sz w:val="20"/>
              </w:rPr>
            </w:pPr>
            <w:r w:rsidRPr="00AD516E">
              <w:rPr>
                <w:color w:val="000000"/>
                <w:sz w:val="20"/>
              </w:rPr>
              <w:t>William (The Earl of) Dartmouth, Laima Liucija Andrikienė, Tiziana Beghin, Salvatore Cicu, Santiago Fisas Ayxelà, Eleonora Forenza, Nadja Hirsch, Yannick Jadot, France Jamet, Elsi Katainen, Patricia Lalonde, Danilo Oscar Lancini, Bernd Lange, David Martin, Emmanuel Maurel, Anne-Marie Mineur, Sorin Moisă, Alessia Maria Mosca, Franck Proust, Godelieve Quisthoudt-Rowohl, Inmaculada Rodríguez-Piñero Fernández, Tokia Saïfi, Adam Szejnfeld</w:t>
            </w:r>
          </w:p>
        </w:tc>
      </w:tr>
      <w:tr w:rsidR="00E573F7" w:rsidRPr="00AD516E" w14:paraId="0651E63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926809D" w14:textId="77777777" w:rsidR="00E573F7" w:rsidRPr="00AD516E" w:rsidRDefault="00E573F7">
            <w:pPr>
              <w:autoSpaceDE w:val="0"/>
              <w:autoSpaceDN w:val="0"/>
              <w:adjustRightInd w:val="0"/>
              <w:rPr>
                <w:b/>
                <w:bCs/>
                <w:color w:val="000000"/>
                <w:sz w:val="20"/>
              </w:rPr>
            </w:pPr>
            <w:r w:rsidRPr="00AD516E">
              <w:rPr>
                <w:b/>
                <w:bCs/>
                <w:color w:val="000000"/>
                <w:sz w:val="20"/>
              </w:rPr>
              <w:t>Membri supleanți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520CC7E" w14:textId="77777777" w:rsidR="00E573F7" w:rsidRPr="00AD516E" w:rsidRDefault="00E573F7">
            <w:pPr>
              <w:autoSpaceDE w:val="0"/>
              <w:autoSpaceDN w:val="0"/>
              <w:adjustRightInd w:val="0"/>
              <w:rPr>
                <w:color w:val="000000"/>
                <w:sz w:val="20"/>
              </w:rPr>
            </w:pPr>
            <w:r w:rsidRPr="00AD516E">
              <w:rPr>
                <w:color w:val="000000"/>
                <w:sz w:val="20"/>
              </w:rPr>
              <w:t>Goffredo Maria Bettini, Reimer Böge, Klaus Buchner, Dita Charanzová, Danuta Maria Hübner, Sajjad Karim, Sander Loones</w:t>
            </w:r>
          </w:p>
        </w:tc>
      </w:tr>
      <w:tr w:rsidR="00E573F7" w:rsidRPr="00AD516E" w14:paraId="584E04FC"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EF9FAA4" w14:textId="77777777" w:rsidR="00E573F7" w:rsidRPr="00AD516E" w:rsidRDefault="00E573F7">
            <w:pPr>
              <w:autoSpaceDE w:val="0"/>
              <w:autoSpaceDN w:val="0"/>
              <w:adjustRightInd w:val="0"/>
              <w:rPr>
                <w:b/>
                <w:bCs/>
                <w:color w:val="000000"/>
                <w:sz w:val="20"/>
              </w:rPr>
            </w:pPr>
            <w:r w:rsidRPr="00AD516E">
              <w:rPr>
                <w:b/>
                <w:bCs/>
                <w:color w:val="000000"/>
                <w:sz w:val="20"/>
              </w:rPr>
              <w:t>Membri supleanți [articolul 200 alineatul (2)] prezenți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7112891" w14:textId="77777777" w:rsidR="00E573F7" w:rsidRPr="00AD516E" w:rsidRDefault="00E573F7">
            <w:pPr>
              <w:autoSpaceDE w:val="0"/>
              <w:autoSpaceDN w:val="0"/>
              <w:adjustRightInd w:val="0"/>
              <w:rPr>
                <w:color w:val="000000"/>
                <w:sz w:val="20"/>
              </w:rPr>
            </w:pPr>
            <w:r w:rsidRPr="00AD516E">
              <w:rPr>
                <w:color w:val="000000"/>
                <w:sz w:val="20"/>
              </w:rPr>
              <w:t>Czesław Hoc, John Howarth, Dietmar Köster, Kosma Złotowski</w:t>
            </w:r>
          </w:p>
        </w:tc>
      </w:tr>
    </w:tbl>
    <w:p w14:paraId="44222E3C" w14:textId="77777777" w:rsidR="00E573F7" w:rsidRPr="00AD516E" w:rsidRDefault="00E573F7">
      <w:pPr>
        <w:autoSpaceDE w:val="0"/>
        <w:autoSpaceDN w:val="0"/>
        <w:adjustRightInd w:val="0"/>
        <w:rPr>
          <w:rFonts w:ascii="Arial" w:hAnsi="Arial" w:cs="Arial"/>
          <w:szCs w:val="24"/>
        </w:rPr>
      </w:pPr>
    </w:p>
    <w:bookmarkEnd w:id="1"/>
    <w:p w14:paraId="4B058139" w14:textId="3B2C8A83" w:rsidR="00BA0884" w:rsidRPr="00AD516E" w:rsidRDefault="00BA0884" w:rsidP="00E573F7">
      <w:r w:rsidRPr="00AD516E">
        <w:br w:type="page"/>
      </w:r>
    </w:p>
    <w:p w14:paraId="2D3B491E" w14:textId="77777777" w:rsidR="00BA0884" w:rsidRPr="00AD516E" w:rsidRDefault="00BA0884" w:rsidP="00E573F7">
      <w:pPr>
        <w:pStyle w:val="PageHeadingNotTOC"/>
      </w:pPr>
      <w:bookmarkStart w:id="3" w:name="RollCallPageAD"/>
      <w:r w:rsidRPr="00AD516E">
        <w:lastRenderedPageBreak/>
        <w:t>VOT FINAL PRIN APEL NOMINAL ÎN COMISIA SESIZATĂ PENTRU AVIZ</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A0884" w:rsidRPr="00AD516E" w14:paraId="670A87D0" w14:textId="77777777" w:rsidTr="008920AC">
        <w:trPr>
          <w:cantSplit/>
        </w:trPr>
        <w:tc>
          <w:tcPr>
            <w:tcW w:w="1701" w:type="dxa"/>
            <w:shd w:val="pct10" w:color="000000" w:fill="FFFFFF"/>
            <w:vAlign w:val="center"/>
          </w:tcPr>
          <w:p w14:paraId="5670BC78" w14:textId="77777777" w:rsidR="00BA0884" w:rsidRPr="00AD516E" w:rsidRDefault="00BA0884" w:rsidP="008920AC">
            <w:pPr>
              <w:spacing w:before="120" w:after="120"/>
              <w:jc w:val="center"/>
              <w:rPr>
                <w:b/>
                <w:sz w:val="20"/>
              </w:rPr>
            </w:pPr>
            <w:r w:rsidRPr="00AD516E">
              <w:rPr>
                <w:b/>
                <w:sz w:val="20"/>
              </w:rPr>
              <w:t>31</w:t>
            </w:r>
          </w:p>
        </w:tc>
        <w:tc>
          <w:tcPr>
            <w:tcW w:w="7371" w:type="dxa"/>
            <w:shd w:val="pct10" w:color="000000" w:fill="FFFFFF"/>
          </w:tcPr>
          <w:p w14:paraId="3DFB26C1" w14:textId="77777777" w:rsidR="00BA0884" w:rsidRPr="00AD516E" w:rsidRDefault="00BA0884" w:rsidP="008920AC">
            <w:pPr>
              <w:spacing w:before="120" w:after="120"/>
              <w:jc w:val="center"/>
              <w:rPr>
                <w:rFonts w:ascii="Arial" w:hAnsi="Arial" w:cs="Arial"/>
                <w:b/>
                <w:sz w:val="28"/>
                <w:szCs w:val="28"/>
              </w:rPr>
            </w:pPr>
            <w:r w:rsidRPr="00AD516E">
              <w:rPr>
                <w:rFonts w:ascii="Arial" w:hAnsi="Arial"/>
                <w:b/>
                <w:sz w:val="28"/>
                <w:szCs w:val="28"/>
              </w:rPr>
              <w:t>+</w:t>
            </w:r>
          </w:p>
        </w:tc>
      </w:tr>
      <w:tr w:rsidR="00BA0884" w:rsidRPr="00AD516E" w14:paraId="68C9FE84" w14:textId="77777777" w:rsidTr="008920AC">
        <w:trPr>
          <w:cantSplit/>
        </w:trPr>
        <w:tc>
          <w:tcPr>
            <w:tcW w:w="1701" w:type="dxa"/>
            <w:shd w:val="clear" w:color="auto" w:fill="FFFFFF"/>
          </w:tcPr>
          <w:p w14:paraId="1A091E44" w14:textId="77777777" w:rsidR="00BA0884" w:rsidRPr="00AD516E" w:rsidRDefault="00BA0884" w:rsidP="008920AC">
            <w:pPr>
              <w:spacing w:before="120" w:after="120"/>
              <w:rPr>
                <w:sz w:val="20"/>
              </w:rPr>
            </w:pPr>
            <w:r w:rsidRPr="00AD516E">
              <w:rPr>
                <w:sz w:val="20"/>
              </w:rPr>
              <w:t>ALDE</w:t>
            </w:r>
          </w:p>
        </w:tc>
        <w:tc>
          <w:tcPr>
            <w:tcW w:w="7371" w:type="dxa"/>
            <w:shd w:val="clear" w:color="auto" w:fill="FFFFFF"/>
          </w:tcPr>
          <w:p w14:paraId="6ADAD92A" w14:textId="77777777" w:rsidR="00BA0884" w:rsidRPr="00AD516E" w:rsidRDefault="00BA0884" w:rsidP="008920AC">
            <w:pPr>
              <w:spacing w:before="120" w:after="120"/>
              <w:rPr>
                <w:sz w:val="20"/>
              </w:rPr>
            </w:pPr>
            <w:r w:rsidRPr="00AD516E">
              <w:rPr>
                <w:sz w:val="20"/>
              </w:rPr>
              <w:t>Dita Charanzová, Nadja Hirsch, Elsi Katainen, Patricia Lalonde</w:t>
            </w:r>
          </w:p>
        </w:tc>
      </w:tr>
      <w:tr w:rsidR="00BA0884" w:rsidRPr="00AD516E" w14:paraId="1B40F5D6" w14:textId="77777777" w:rsidTr="008920AC">
        <w:trPr>
          <w:cantSplit/>
        </w:trPr>
        <w:tc>
          <w:tcPr>
            <w:tcW w:w="1701" w:type="dxa"/>
            <w:shd w:val="clear" w:color="auto" w:fill="FFFFFF"/>
          </w:tcPr>
          <w:p w14:paraId="2835FB46" w14:textId="77777777" w:rsidR="00BA0884" w:rsidRPr="00AD516E" w:rsidRDefault="00BA0884" w:rsidP="008920AC">
            <w:pPr>
              <w:spacing w:before="120" w:after="120"/>
              <w:rPr>
                <w:sz w:val="20"/>
              </w:rPr>
            </w:pPr>
            <w:r w:rsidRPr="00AD516E">
              <w:rPr>
                <w:sz w:val="20"/>
              </w:rPr>
              <w:t>ECR</w:t>
            </w:r>
          </w:p>
        </w:tc>
        <w:tc>
          <w:tcPr>
            <w:tcW w:w="7371" w:type="dxa"/>
            <w:shd w:val="clear" w:color="auto" w:fill="FFFFFF"/>
          </w:tcPr>
          <w:p w14:paraId="39F586CB" w14:textId="77777777" w:rsidR="00BA0884" w:rsidRPr="00AD516E" w:rsidRDefault="00BA0884" w:rsidP="008920AC">
            <w:pPr>
              <w:spacing w:before="120" w:after="120"/>
              <w:rPr>
                <w:sz w:val="20"/>
              </w:rPr>
            </w:pPr>
            <w:r w:rsidRPr="00AD516E">
              <w:rPr>
                <w:sz w:val="20"/>
              </w:rPr>
              <w:t>Czesław Hoc, Sajjad Karim, Sander Loones</w:t>
            </w:r>
          </w:p>
        </w:tc>
      </w:tr>
      <w:tr w:rsidR="00BA0884" w:rsidRPr="00AD516E" w14:paraId="4C52939D" w14:textId="77777777" w:rsidTr="008920AC">
        <w:trPr>
          <w:cantSplit/>
        </w:trPr>
        <w:tc>
          <w:tcPr>
            <w:tcW w:w="1701" w:type="dxa"/>
            <w:shd w:val="clear" w:color="auto" w:fill="FFFFFF"/>
          </w:tcPr>
          <w:p w14:paraId="2623CF49" w14:textId="77777777" w:rsidR="00BA0884" w:rsidRPr="00AD516E" w:rsidRDefault="00BA0884" w:rsidP="008920AC">
            <w:pPr>
              <w:spacing w:before="120" w:after="120"/>
              <w:rPr>
                <w:sz w:val="20"/>
              </w:rPr>
            </w:pPr>
            <w:r w:rsidRPr="00AD516E">
              <w:rPr>
                <w:sz w:val="20"/>
              </w:rPr>
              <w:t>EFDD</w:t>
            </w:r>
          </w:p>
        </w:tc>
        <w:tc>
          <w:tcPr>
            <w:tcW w:w="7371" w:type="dxa"/>
            <w:shd w:val="clear" w:color="auto" w:fill="FFFFFF"/>
          </w:tcPr>
          <w:p w14:paraId="46D3F45E" w14:textId="77777777" w:rsidR="00BA0884" w:rsidRPr="00AD516E" w:rsidRDefault="00BA0884" w:rsidP="008920AC">
            <w:pPr>
              <w:spacing w:before="120" w:after="120"/>
              <w:rPr>
                <w:sz w:val="20"/>
              </w:rPr>
            </w:pPr>
            <w:r w:rsidRPr="00AD516E">
              <w:rPr>
                <w:sz w:val="20"/>
              </w:rPr>
              <w:t>Tiziana Beghin, William (The Earl of) Dartmouth</w:t>
            </w:r>
          </w:p>
        </w:tc>
      </w:tr>
      <w:tr w:rsidR="00BA0884" w:rsidRPr="00AD516E" w14:paraId="1C713688" w14:textId="77777777" w:rsidTr="008920AC">
        <w:trPr>
          <w:cantSplit/>
        </w:trPr>
        <w:tc>
          <w:tcPr>
            <w:tcW w:w="1701" w:type="dxa"/>
            <w:shd w:val="clear" w:color="auto" w:fill="FFFFFF"/>
          </w:tcPr>
          <w:p w14:paraId="16F5C33B" w14:textId="77777777" w:rsidR="00BA0884" w:rsidRPr="00AD516E" w:rsidRDefault="00BA0884" w:rsidP="008920AC">
            <w:pPr>
              <w:spacing w:before="120" w:after="120"/>
              <w:rPr>
                <w:sz w:val="20"/>
              </w:rPr>
            </w:pPr>
            <w:r w:rsidRPr="00AD516E">
              <w:rPr>
                <w:sz w:val="20"/>
              </w:rPr>
              <w:t>GUE/NGL</w:t>
            </w:r>
          </w:p>
        </w:tc>
        <w:tc>
          <w:tcPr>
            <w:tcW w:w="7371" w:type="dxa"/>
            <w:shd w:val="clear" w:color="auto" w:fill="FFFFFF"/>
          </w:tcPr>
          <w:p w14:paraId="6D4F7610" w14:textId="77777777" w:rsidR="00BA0884" w:rsidRPr="00AD516E" w:rsidRDefault="00BA0884" w:rsidP="008920AC">
            <w:pPr>
              <w:spacing w:before="120" w:after="120"/>
              <w:rPr>
                <w:sz w:val="20"/>
              </w:rPr>
            </w:pPr>
            <w:r w:rsidRPr="00AD516E">
              <w:rPr>
                <w:sz w:val="20"/>
              </w:rPr>
              <w:t>Eleonora Forenza, Lola Sánchez Caldentey</w:t>
            </w:r>
          </w:p>
        </w:tc>
      </w:tr>
      <w:tr w:rsidR="00BA0884" w:rsidRPr="00AD516E" w14:paraId="3D70B512" w14:textId="77777777" w:rsidTr="008920AC">
        <w:trPr>
          <w:cantSplit/>
        </w:trPr>
        <w:tc>
          <w:tcPr>
            <w:tcW w:w="1701" w:type="dxa"/>
            <w:shd w:val="clear" w:color="auto" w:fill="FFFFFF"/>
          </w:tcPr>
          <w:p w14:paraId="3E45B67B" w14:textId="77777777" w:rsidR="00BA0884" w:rsidRPr="00AD516E" w:rsidRDefault="00BA0884" w:rsidP="008920AC">
            <w:pPr>
              <w:spacing w:before="120" w:after="120"/>
              <w:rPr>
                <w:sz w:val="20"/>
              </w:rPr>
            </w:pPr>
            <w:r w:rsidRPr="00AD516E">
              <w:rPr>
                <w:sz w:val="20"/>
              </w:rPr>
              <w:t>PPE</w:t>
            </w:r>
          </w:p>
        </w:tc>
        <w:tc>
          <w:tcPr>
            <w:tcW w:w="7371" w:type="dxa"/>
            <w:shd w:val="clear" w:color="auto" w:fill="FFFFFF"/>
          </w:tcPr>
          <w:p w14:paraId="13765392" w14:textId="77777777" w:rsidR="00BA0884" w:rsidRPr="00AD516E" w:rsidRDefault="00BA0884" w:rsidP="008920AC">
            <w:pPr>
              <w:spacing w:before="120" w:after="120"/>
              <w:rPr>
                <w:sz w:val="20"/>
              </w:rPr>
            </w:pPr>
            <w:r w:rsidRPr="00AD516E">
              <w:rPr>
                <w:sz w:val="20"/>
              </w:rPr>
              <w:t>Laima Liucija Andrikienė, Reimer Böge, Salvatore Cicu, Santiago Fisas Ayxelà, Danuta Maria Hübner, Sorin Moisă, Franck Proust, Godelieve Quisthoudt-Rowohl, Tokia Saïfi, Adam Szejnfeld</w:t>
            </w:r>
          </w:p>
        </w:tc>
      </w:tr>
      <w:tr w:rsidR="00BA0884" w:rsidRPr="00AD516E" w14:paraId="3E0913BE" w14:textId="77777777" w:rsidTr="008920AC">
        <w:trPr>
          <w:cantSplit/>
        </w:trPr>
        <w:tc>
          <w:tcPr>
            <w:tcW w:w="1701" w:type="dxa"/>
            <w:shd w:val="clear" w:color="auto" w:fill="FFFFFF"/>
          </w:tcPr>
          <w:p w14:paraId="27DF53C0" w14:textId="77777777" w:rsidR="00BA0884" w:rsidRPr="00AD516E" w:rsidRDefault="00BA0884" w:rsidP="008920AC">
            <w:pPr>
              <w:spacing w:before="120" w:after="120"/>
              <w:rPr>
                <w:sz w:val="20"/>
              </w:rPr>
            </w:pPr>
            <w:r w:rsidRPr="00AD516E">
              <w:rPr>
                <w:sz w:val="20"/>
              </w:rPr>
              <w:t>S&amp;D</w:t>
            </w:r>
          </w:p>
        </w:tc>
        <w:tc>
          <w:tcPr>
            <w:tcW w:w="7371" w:type="dxa"/>
            <w:shd w:val="clear" w:color="auto" w:fill="FFFFFF"/>
          </w:tcPr>
          <w:p w14:paraId="3D9CA8EB" w14:textId="77777777" w:rsidR="00BA0884" w:rsidRPr="00AD516E" w:rsidRDefault="00BA0884" w:rsidP="008920AC">
            <w:pPr>
              <w:spacing w:before="120" w:after="120"/>
              <w:rPr>
                <w:sz w:val="20"/>
              </w:rPr>
            </w:pPr>
            <w:r w:rsidRPr="00AD516E">
              <w:rPr>
                <w:sz w:val="20"/>
              </w:rPr>
              <w:t>Goffredo Maria Bettini, John Howarth, Dietmar Köster, Bernd Lange, David Martin, Emmanuel Maurel, Alessia Maria Mosca, Inmaculada Rodríguez-Piñero Fernández</w:t>
            </w:r>
          </w:p>
        </w:tc>
      </w:tr>
      <w:tr w:rsidR="00BA0884" w:rsidRPr="00AD516E" w14:paraId="06CC0ADB" w14:textId="77777777" w:rsidTr="008920AC">
        <w:trPr>
          <w:cantSplit/>
        </w:trPr>
        <w:tc>
          <w:tcPr>
            <w:tcW w:w="1701" w:type="dxa"/>
            <w:shd w:val="clear" w:color="auto" w:fill="FFFFFF"/>
          </w:tcPr>
          <w:p w14:paraId="7D4727BA" w14:textId="77777777" w:rsidR="00BA0884" w:rsidRPr="00AD516E" w:rsidRDefault="00BA0884" w:rsidP="008920AC">
            <w:pPr>
              <w:spacing w:before="120" w:after="120"/>
              <w:rPr>
                <w:sz w:val="20"/>
              </w:rPr>
            </w:pPr>
            <w:r w:rsidRPr="00AD516E">
              <w:rPr>
                <w:sz w:val="20"/>
              </w:rPr>
              <w:t>VERTS/ALE</w:t>
            </w:r>
          </w:p>
        </w:tc>
        <w:tc>
          <w:tcPr>
            <w:tcW w:w="7371" w:type="dxa"/>
            <w:shd w:val="clear" w:color="auto" w:fill="FFFFFF"/>
          </w:tcPr>
          <w:p w14:paraId="2DCC0441" w14:textId="77777777" w:rsidR="00BA0884" w:rsidRPr="00AD516E" w:rsidRDefault="00BA0884" w:rsidP="008920AC">
            <w:pPr>
              <w:spacing w:before="120" w:after="120"/>
              <w:rPr>
                <w:sz w:val="20"/>
              </w:rPr>
            </w:pPr>
            <w:r w:rsidRPr="00AD516E">
              <w:rPr>
                <w:sz w:val="20"/>
              </w:rPr>
              <w:t>Klaus Buchner, Yannick Jadot</w:t>
            </w:r>
          </w:p>
        </w:tc>
      </w:tr>
    </w:tbl>
    <w:p w14:paraId="5CC933D8" w14:textId="77777777" w:rsidR="00BA0884" w:rsidRPr="00AD516E" w:rsidRDefault="00BA088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A0884" w:rsidRPr="00AD516E" w14:paraId="18FE9974" w14:textId="77777777" w:rsidTr="008920AC">
        <w:trPr>
          <w:cantSplit/>
        </w:trPr>
        <w:tc>
          <w:tcPr>
            <w:tcW w:w="1701" w:type="dxa"/>
            <w:shd w:val="pct10" w:color="000000" w:fill="FFFFFF"/>
            <w:vAlign w:val="center"/>
          </w:tcPr>
          <w:p w14:paraId="2DD6DFD4" w14:textId="77777777" w:rsidR="00BA0884" w:rsidRPr="00AD516E" w:rsidRDefault="00BA0884" w:rsidP="008920AC">
            <w:pPr>
              <w:spacing w:before="120" w:after="120"/>
              <w:jc w:val="center"/>
              <w:rPr>
                <w:b/>
                <w:sz w:val="16"/>
              </w:rPr>
            </w:pPr>
            <w:r w:rsidRPr="00AD516E">
              <w:rPr>
                <w:b/>
                <w:sz w:val="20"/>
              </w:rPr>
              <w:t>3</w:t>
            </w:r>
          </w:p>
        </w:tc>
        <w:tc>
          <w:tcPr>
            <w:tcW w:w="7371" w:type="dxa"/>
            <w:shd w:val="pct10" w:color="000000" w:fill="FFFFFF"/>
          </w:tcPr>
          <w:p w14:paraId="2755933F" w14:textId="77777777" w:rsidR="00BA0884" w:rsidRPr="00AD516E" w:rsidRDefault="00BA0884" w:rsidP="008920AC">
            <w:pPr>
              <w:spacing w:before="120" w:after="120"/>
              <w:jc w:val="center"/>
              <w:rPr>
                <w:sz w:val="28"/>
                <w:szCs w:val="28"/>
              </w:rPr>
            </w:pPr>
            <w:r w:rsidRPr="00AD516E">
              <w:rPr>
                <w:rFonts w:ascii="Arial" w:hAnsi="Arial"/>
                <w:b/>
                <w:sz w:val="28"/>
                <w:szCs w:val="28"/>
              </w:rPr>
              <w:t>-</w:t>
            </w:r>
          </w:p>
        </w:tc>
      </w:tr>
      <w:tr w:rsidR="00BA0884" w:rsidRPr="00AD516E" w14:paraId="55B8829C" w14:textId="77777777" w:rsidTr="008920AC">
        <w:trPr>
          <w:cantSplit/>
        </w:trPr>
        <w:tc>
          <w:tcPr>
            <w:tcW w:w="1701" w:type="dxa"/>
            <w:shd w:val="clear" w:color="auto" w:fill="FFFFFF"/>
          </w:tcPr>
          <w:p w14:paraId="7A51A824" w14:textId="77777777" w:rsidR="00BA0884" w:rsidRPr="00AD516E" w:rsidRDefault="00BA0884" w:rsidP="008920AC">
            <w:pPr>
              <w:spacing w:before="120" w:after="120"/>
              <w:rPr>
                <w:sz w:val="20"/>
              </w:rPr>
            </w:pPr>
            <w:r w:rsidRPr="00AD516E">
              <w:rPr>
                <w:sz w:val="20"/>
              </w:rPr>
              <w:t>ENF</w:t>
            </w:r>
          </w:p>
        </w:tc>
        <w:tc>
          <w:tcPr>
            <w:tcW w:w="7371" w:type="dxa"/>
            <w:shd w:val="clear" w:color="auto" w:fill="FFFFFF"/>
          </w:tcPr>
          <w:p w14:paraId="29AC6557" w14:textId="77777777" w:rsidR="00BA0884" w:rsidRPr="00AD516E" w:rsidRDefault="00BA0884" w:rsidP="008920AC">
            <w:pPr>
              <w:spacing w:before="120" w:after="120"/>
              <w:rPr>
                <w:sz w:val="20"/>
              </w:rPr>
            </w:pPr>
            <w:r w:rsidRPr="00AD516E">
              <w:rPr>
                <w:sz w:val="20"/>
              </w:rPr>
              <w:t>France Jamet, Danilo Oscar Lancini</w:t>
            </w:r>
          </w:p>
        </w:tc>
      </w:tr>
      <w:tr w:rsidR="00BA0884" w:rsidRPr="00AD516E" w14:paraId="57C4A191" w14:textId="77777777" w:rsidTr="008920AC">
        <w:trPr>
          <w:cantSplit/>
        </w:trPr>
        <w:tc>
          <w:tcPr>
            <w:tcW w:w="1701" w:type="dxa"/>
            <w:shd w:val="clear" w:color="auto" w:fill="FFFFFF"/>
          </w:tcPr>
          <w:p w14:paraId="227789DE" w14:textId="77777777" w:rsidR="00BA0884" w:rsidRPr="00AD516E" w:rsidRDefault="00BA0884" w:rsidP="008920AC">
            <w:pPr>
              <w:spacing w:before="120" w:after="120"/>
              <w:rPr>
                <w:sz w:val="20"/>
              </w:rPr>
            </w:pPr>
            <w:r w:rsidRPr="00AD516E">
              <w:rPr>
                <w:sz w:val="20"/>
              </w:rPr>
              <w:t>GUE/NGL</w:t>
            </w:r>
          </w:p>
        </w:tc>
        <w:tc>
          <w:tcPr>
            <w:tcW w:w="7371" w:type="dxa"/>
            <w:shd w:val="clear" w:color="auto" w:fill="FFFFFF"/>
          </w:tcPr>
          <w:p w14:paraId="5EF0D267" w14:textId="77777777" w:rsidR="00BA0884" w:rsidRPr="00AD516E" w:rsidRDefault="00BA0884" w:rsidP="008920AC">
            <w:pPr>
              <w:spacing w:before="120" w:after="120"/>
              <w:rPr>
                <w:sz w:val="20"/>
              </w:rPr>
            </w:pPr>
            <w:r w:rsidRPr="00AD516E">
              <w:rPr>
                <w:sz w:val="20"/>
              </w:rPr>
              <w:t>Anne-Marie Mineur</w:t>
            </w:r>
          </w:p>
        </w:tc>
      </w:tr>
    </w:tbl>
    <w:p w14:paraId="2D7723F3" w14:textId="77777777" w:rsidR="00BA0884" w:rsidRPr="00AD516E" w:rsidRDefault="00BA0884"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A0884" w:rsidRPr="00AD516E" w14:paraId="0A50C510" w14:textId="77777777" w:rsidTr="008920AC">
        <w:trPr>
          <w:cantSplit/>
        </w:trPr>
        <w:tc>
          <w:tcPr>
            <w:tcW w:w="1701" w:type="dxa"/>
            <w:shd w:val="pct10" w:color="000000" w:fill="FFFFFF"/>
            <w:vAlign w:val="center"/>
          </w:tcPr>
          <w:p w14:paraId="4EAAE6CF" w14:textId="77777777" w:rsidR="00BA0884" w:rsidRPr="00AD516E" w:rsidRDefault="00BA0884" w:rsidP="008920AC">
            <w:pPr>
              <w:spacing w:before="120" w:after="120"/>
              <w:jc w:val="center"/>
              <w:rPr>
                <w:b/>
                <w:sz w:val="16"/>
              </w:rPr>
            </w:pPr>
            <w:r w:rsidRPr="00AD516E">
              <w:rPr>
                <w:b/>
                <w:sz w:val="20"/>
              </w:rPr>
              <w:t>1</w:t>
            </w:r>
          </w:p>
        </w:tc>
        <w:tc>
          <w:tcPr>
            <w:tcW w:w="7371" w:type="dxa"/>
            <w:shd w:val="pct10" w:color="000000" w:fill="FFFFFF"/>
          </w:tcPr>
          <w:p w14:paraId="0D65829F" w14:textId="77777777" w:rsidR="00BA0884" w:rsidRPr="00AD516E" w:rsidRDefault="00BA0884" w:rsidP="008920AC">
            <w:pPr>
              <w:spacing w:before="120" w:after="120"/>
              <w:jc w:val="center"/>
              <w:rPr>
                <w:sz w:val="28"/>
                <w:szCs w:val="28"/>
              </w:rPr>
            </w:pPr>
            <w:r w:rsidRPr="00AD516E">
              <w:rPr>
                <w:rFonts w:ascii="Arial" w:hAnsi="Arial"/>
                <w:b/>
                <w:sz w:val="28"/>
                <w:szCs w:val="28"/>
              </w:rPr>
              <w:t>0</w:t>
            </w:r>
          </w:p>
        </w:tc>
      </w:tr>
      <w:tr w:rsidR="00BA0884" w:rsidRPr="00AD516E" w14:paraId="6A33A421" w14:textId="77777777" w:rsidTr="008920AC">
        <w:trPr>
          <w:cantSplit/>
        </w:trPr>
        <w:tc>
          <w:tcPr>
            <w:tcW w:w="1701" w:type="dxa"/>
            <w:shd w:val="clear" w:color="auto" w:fill="FFFFFF"/>
          </w:tcPr>
          <w:p w14:paraId="57A4AC3C" w14:textId="77777777" w:rsidR="00BA0884" w:rsidRPr="00AD516E" w:rsidRDefault="00BA0884" w:rsidP="008920AC">
            <w:pPr>
              <w:spacing w:before="120" w:after="120"/>
              <w:rPr>
                <w:sz w:val="20"/>
              </w:rPr>
            </w:pPr>
            <w:r w:rsidRPr="00AD516E">
              <w:rPr>
                <w:sz w:val="20"/>
              </w:rPr>
              <w:t>ECR</w:t>
            </w:r>
          </w:p>
        </w:tc>
        <w:tc>
          <w:tcPr>
            <w:tcW w:w="7371" w:type="dxa"/>
            <w:shd w:val="clear" w:color="auto" w:fill="FFFFFF"/>
          </w:tcPr>
          <w:p w14:paraId="63706731" w14:textId="77777777" w:rsidR="00BA0884" w:rsidRPr="00AD516E" w:rsidRDefault="00BA0884" w:rsidP="008920AC">
            <w:pPr>
              <w:spacing w:before="120" w:after="120"/>
              <w:rPr>
                <w:sz w:val="20"/>
              </w:rPr>
            </w:pPr>
            <w:r w:rsidRPr="00AD516E">
              <w:rPr>
                <w:sz w:val="20"/>
              </w:rPr>
              <w:t>Kosma Złotowski</w:t>
            </w:r>
          </w:p>
        </w:tc>
      </w:tr>
    </w:tbl>
    <w:p w14:paraId="5A2C8451" w14:textId="77777777" w:rsidR="00BA0884" w:rsidRPr="00AD516E" w:rsidRDefault="00BA0884" w:rsidP="00147FBF">
      <w:pPr>
        <w:pStyle w:val="Normal12"/>
      </w:pPr>
    </w:p>
    <w:p w14:paraId="78DCFAB4" w14:textId="77777777" w:rsidR="00BA0884" w:rsidRPr="00AD516E" w:rsidRDefault="00BA0884" w:rsidP="00B735E3">
      <w:r w:rsidRPr="00AD516E">
        <w:t>Legenda simbolurilor utilizate:</w:t>
      </w:r>
    </w:p>
    <w:p w14:paraId="508ABF14" w14:textId="77777777" w:rsidR="00BA0884" w:rsidRPr="00AD516E" w:rsidRDefault="00BA0884" w:rsidP="00B735E3">
      <w:pPr>
        <w:pStyle w:val="NormalTabs"/>
      </w:pPr>
      <w:r w:rsidRPr="00AD516E">
        <w:t>+</w:t>
      </w:r>
      <w:r w:rsidRPr="00AD516E">
        <w:tab/>
        <w:t>:</w:t>
      </w:r>
      <w:r w:rsidRPr="00AD516E">
        <w:tab/>
        <w:t>pentru</w:t>
      </w:r>
    </w:p>
    <w:p w14:paraId="75D14D7C" w14:textId="77777777" w:rsidR="00BA0884" w:rsidRPr="00AD516E" w:rsidRDefault="00BA0884" w:rsidP="00B735E3">
      <w:pPr>
        <w:pStyle w:val="NormalTabs"/>
      </w:pPr>
      <w:r w:rsidRPr="00AD516E">
        <w:t>-</w:t>
      </w:r>
      <w:r w:rsidRPr="00AD516E">
        <w:tab/>
        <w:t>:</w:t>
      </w:r>
      <w:r w:rsidRPr="00AD516E">
        <w:tab/>
        <w:t>împotrivă</w:t>
      </w:r>
    </w:p>
    <w:p w14:paraId="79968B79" w14:textId="77777777" w:rsidR="00BA0884" w:rsidRPr="00AD516E" w:rsidRDefault="00BA0884" w:rsidP="00B735E3">
      <w:pPr>
        <w:pStyle w:val="NormalTabs"/>
      </w:pPr>
      <w:r w:rsidRPr="00AD516E">
        <w:t>0</w:t>
      </w:r>
      <w:r w:rsidRPr="00AD516E">
        <w:tab/>
        <w:t>:</w:t>
      </w:r>
      <w:r w:rsidRPr="00AD516E">
        <w:tab/>
        <w:t>abțineri</w:t>
      </w:r>
    </w:p>
    <w:p w14:paraId="1F71A3DC" w14:textId="77777777" w:rsidR="00BA0884" w:rsidRPr="00AD516E" w:rsidRDefault="00BA0884" w:rsidP="00AD5932"/>
    <w:bookmarkEnd w:id="3"/>
    <w:p w14:paraId="65A7EEFC" w14:textId="77777777" w:rsidR="002F0AF1" w:rsidRPr="00AD516E" w:rsidRDefault="002F0AF1" w:rsidP="00BA0884"/>
    <w:sectPr w:rsidR="002F0AF1" w:rsidRPr="00AD516E" w:rsidSect="00AD516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ED5B0" w14:textId="77777777" w:rsidR="005C6117" w:rsidRPr="00AD516E" w:rsidRDefault="005C6117">
      <w:r w:rsidRPr="00AD516E">
        <w:separator/>
      </w:r>
    </w:p>
  </w:endnote>
  <w:endnote w:type="continuationSeparator" w:id="0">
    <w:p w14:paraId="3D4A4315" w14:textId="77777777" w:rsidR="005C6117" w:rsidRPr="00AD516E" w:rsidRDefault="005C6117">
      <w:r w:rsidRPr="00AD516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44298" w14:textId="77777777" w:rsidR="00AD516E" w:rsidRPr="00AD516E" w:rsidRDefault="00AD516E" w:rsidP="00AD516E">
    <w:pPr>
      <w:pStyle w:val="Footer"/>
    </w:pPr>
    <w:r w:rsidRPr="00AD516E">
      <w:t>PE</w:t>
    </w:r>
    <w:r w:rsidRPr="00AD516E">
      <w:rPr>
        <w:rStyle w:val="HideTWBExt"/>
        <w:noProof w:val="0"/>
      </w:rPr>
      <w:t>&lt;NoPE&gt;</w:t>
    </w:r>
    <w:r w:rsidRPr="00AD516E">
      <w:t>619.163</w:t>
    </w:r>
    <w:r w:rsidRPr="00AD516E">
      <w:rPr>
        <w:rStyle w:val="HideTWBExt"/>
        <w:noProof w:val="0"/>
      </w:rPr>
      <w:t>&lt;/NoPE&gt;&lt;Version&gt;</w:t>
    </w:r>
    <w:r w:rsidRPr="00AD516E">
      <w:t>v02-00</w:t>
    </w:r>
    <w:r w:rsidRPr="00AD516E">
      <w:rPr>
        <w:rStyle w:val="HideTWBExt"/>
        <w:noProof w:val="0"/>
      </w:rPr>
      <w:t>&lt;/Version&gt;</w:t>
    </w:r>
    <w:r w:rsidRPr="00AD516E">
      <w:tab/>
    </w:r>
    <w:r w:rsidRPr="00AD516E">
      <w:fldChar w:fldCharType="begin"/>
    </w:r>
    <w:r w:rsidRPr="00AD516E">
      <w:instrText xml:space="preserve"> PAGE  \* MERGEFORMAT </w:instrText>
    </w:r>
    <w:r w:rsidRPr="00AD516E">
      <w:fldChar w:fldCharType="separate"/>
    </w:r>
    <w:r w:rsidR="00EF3E20">
      <w:rPr>
        <w:noProof/>
      </w:rPr>
      <w:t>6</w:t>
    </w:r>
    <w:r w:rsidRPr="00AD516E">
      <w:fldChar w:fldCharType="end"/>
    </w:r>
    <w:r w:rsidRPr="00AD516E">
      <w:t>/</w:t>
    </w:r>
    <w:fldSimple w:instr=" NUMPAGES  \* MERGEFORMAT ">
      <w:r w:rsidR="00EF3E20">
        <w:rPr>
          <w:noProof/>
        </w:rPr>
        <w:t>6</w:t>
      </w:r>
    </w:fldSimple>
    <w:r w:rsidRPr="00AD516E">
      <w:tab/>
    </w:r>
    <w:r w:rsidRPr="00AD516E">
      <w:rPr>
        <w:rStyle w:val="HideTWBExt"/>
        <w:noProof w:val="0"/>
      </w:rPr>
      <w:t>&lt;PathFdR&gt;</w:t>
    </w:r>
    <w:r w:rsidRPr="00AD516E">
      <w:t>AD\1155533RO.docx</w:t>
    </w:r>
    <w:r w:rsidRPr="00AD516E">
      <w:rPr>
        <w:rStyle w:val="HideTWBExt"/>
        <w:noProof w:val="0"/>
      </w:rPr>
      <w:t>&lt;/PathFdR&gt;</w:t>
    </w:r>
  </w:p>
  <w:p w14:paraId="7A3B9008" w14:textId="6AAE6B87" w:rsidR="002E2F2E" w:rsidRPr="00AD516E" w:rsidRDefault="00AD516E" w:rsidP="00AD516E">
    <w:pPr>
      <w:pStyle w:val="Footer2"/>
    </w:pPr>
    <w:r w:rsidRPr="00AD516E">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4456" w14:textId="77777777" w:rsidR="00AD516E" w:rsidRPr="00AD516E" w:rsidRDefault="00AD516E" w:rsidP="00AD516E">
    <w:pPr>
      <w:pStyle w:val="Footer"/>
    </w:pPr>
    <w:r w:rsidRPr="00AD516E">
      <w:rPr>
        <w:rStyle w:val="HideTWBExt"/>
        <w:noProof w:val="0"/>
      </w:rPr>
      <w:t>&lt;PathFdR&gt;</w:t>
    </w:r>
    <w:r w:rsidRPr="00AD516E">
      <w:t>AD\1155533RO.docx</w:t>
    </w:r>
    <w:r w:rsidRPr="00AD516E">
      <w:rPr>
        <w:rStyle w:val="HideTWBExt"/>
        <w:noProof w:val="0"/>
      </w:rPr>
      <w:t>&lt;/PathFdR&gt;</w:t>
    </w:r>
    <w:r w:rsidRPr="00AD516E">
      <w:tab/>
    </w:r>
    <w:r w:rsidRPr="00AD516E">
      <w:fldChar w:fldCharType="begin"/>
    </w:r>
    <w:r w:rsidRPr="00AD516E">
      <w:instrText xml:space="preserve"> PAGE  \* MERGEFORMAT </w:instrText>
    </w:r>
    <w:r w:rsidRPr="00AD516E">
      <w:fldChar w:fldCharType="separate"/>
    </w:r>
    <w:r w:rsidR="00EF3E20">
      <w:rPr>
        <w:noProof/>
      </w:rPr>
      <w:t>5</w:t>
    </w:r>
    <w:r w:rsidRPr="00AD516E">
      <w:fldChar w:fldCharType="end"/>
    </w:r>
    <w:r w:rsidRPr="00AD516E">
      <w:t>/</w:t>
    </w:r>
    <w:fldSimple w:instr=" NUMPAGES  \* MERGEFORMAT ">
      <w:r w:rsidR="00EF3E20">
        <w:rPr>
          <w:noProof/>
        </w:rPr>
        <w:t>6</w:t>
      </w:r>
    </w:fldSimple>
    <w:r w:rsidRPr="00AD516E">
      <w:tab/>
      <w:t>PE</w:t>
    </w:r>
    <w:r w:rsidRPr="00AD516E">
      <w:rPr>
        <w:rStyle w:val="HideTWBExt"/>
        <w:noProof w:val="0"/>
      </w:rPr>
      <w:t>&lt;NoPE&gt;</w:t>
    </w:r>
    <w:r w:rsidRPr="00AD516E">
      <w:t>619.163</w:t>
    </w:r>
    <w:r w:rsidRPr="00AD516E">
      <w:rPr>
        <w:rStyle w:val="HideTWBExt"/>
        <w:noProof w:val="0"/>
      </w:rPr>
      <w:t>&lt;/NoPE&gt;&lt;Version&gt;</w:t>
    </w:r>
    <w:r w:rsidRPr="00AD516E">
      <w:t>v02-00</w:t>
    </w:r>
    <w:r w:rsidRPr="00AD516E">
      <w:rPr>
        <w:rStyle w:val="HideTWBExt"/>
        <w:noProof w:val="0"/>
      </w:rPr>
      <w:t>&lt;/Version&gt;</w:t>
    </w:r>
  </w:p>
  <w:p w14:paraId="0658E782" w14:textId="6E3EFA36" w:rsidR="002E2F2E" w:rsidRPr="00AD516E" w:rsidRDefault="00AD516E" w:rsidP="00AD516E">
    <w:pPr>
      <w:pStyle w:val="Footer2"/>
    </w:pPr>
    <w:r w:rsidRPr="00AD516E">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15024" w14:textId="77777777" w:rsidR="00AD516E" w:rsidRPr="00AD516E" w:rsidRDefault="00AD516E" w:rsidP="00AD516E">
    <w:pPr>
      <w:pStyle w:val="Footer"/>
    </w:pPr>
    <w:r w:rsidRPr="00AD516E">
      <w:rPr>
        <w:rStyle w:val="HideTWBExt"/>
        <w:noProof w:val="0"/>
      </w:rPr>
      <w:t>&lt;PathFdR&gt;</w:t>
    </w:r>
    <w:r w:rsidRPr="00AD516E">
      <w:t>AD\1155533RO.docx</w:t>
    </w:r>
    <w:r w:rsidRPr="00AD516E">
      <w:rPr>
        <w:rStyle w:val="HideTWBExt"/>
        <w:noProof w:val="0"/>
      </w:rPr>
      <w:t>&lt;/PathFdR&gt;</w:t>
    </w:r>
    <w:r w:rsidRPr="00AD516E">
      <w:tab/>
    </w:r>
    <w:r w:rsidRPr="00AD516E">
      <w:tab/>
      <w:t>PE</w:t>
    </w:r>
    <w:r w:rsidRPr="00AD516E">
      <w:rPr>
        <w:rStyle w:val="HideTWBExt"/>
        <w:noProof w:val="0"/>
      </w:rPr>
      <w:t>&lt;NoPE&gt;</w:t>
    </w:r>
    <w:r w:rsidRPr="00AD516E">
      <w:t>619.163</w:t>
    </w:r>
    <w:r w:rsidRPr="00AD516E">
      <w:rPr>
        <w:rStyle w:val="HideTWBExt"/>
        <w:noProof w:val="0"/>
      </w:rPr>
      <w:t>&lt;/NoPE&gt;&lt;Version&gt;</w:t>
    </w:r>
    <w:r w:rsidRPr="00AD516E">
      <w:t>v02-00</w:t>
    </w:r>
    <w:r w:rsidRPr="00AD516E">
      <w:rPr>
        <w:rStyle w:val="HideTWBExt"/>
        <w:noProof w:val="0"/>
      </w:rPr>
      <w:t>&lt;/Version&gt;</w:t>
    </w:r>
  </w:p>
  <w:p w14:paraId="26934223" w14:textId="161C50EC" w:rsidR="002E2F2E" w:rsidRPr="00AD516E" w:rsidRDefault="00AD516E" w:rsidP="00AD516E">
    <w:pPr>
      <w:pStyle w:val="Footer2"/>
      <w:tabs>
        <w:tab w:val="center" w:pos="4535"/>
      </w:tabs>
    </w:pPr>
    <w:r w:rsidRPr="00AD516E">
      <w:t>RO</w:t>
    </w:r>
    <w:r w:rsidRPr="00AD516E">
      <w:tab/>
    </w:r>
    <w:r w:rsidRPr="00AD516E">
      <w:rPr>
        <w:b w:val="0"/>
        <w:i/>
        <w:color w:val="C0C0C0"/>
        <w:sz w:val="22"/>
      </w:rPr>
      <w:t>Unită în diversitate</w:t>
    </w:r>
    <w:r w:rsidRPr="00AD516E">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806C1" w14:textId="77777777" w:rsidR="005C6117" w:rsidRPr="00AD516E" w:rsidRDefault="005C6117">
      <w:r w:rsidRPr="00AD516E">
        <w:separator/>
      </w:r>
    </w:p>
  </w:footnote>
  <w:footnote w:type="continuationSeparator" w:id="0">
    <w:p w14:paraId="0B55F0E0" w14:textId="77777777" w:rsidR="005C6117" w:rsidRPr="00AD516E" w:rsidRDefault="005C6117">
      <w:r w:rsidRPr="00AD516E">
        <w:continuationSeparator/>
      </w:r>
    </w:p>
  </w:footnote>
  <w:footnote w:id="1">
    <w:p w14:paraId="2437CE14" w14:textId="77777777" w:rsidR="003B491A" w:rsidRPr="00AD516E" w:rsidRDefault="003B491A">
      <w:pPr>
        <w:pStyle w:val="FootnoteText"/>
      </w:pPr>
      <w:r w:rsidRPr="00AD516E">
        <w:rPr>
          <w:rStyle w:val="FootnoteReference"/>
        </w:rPr>
        <w:footnoteRef/>
      </w:r>
      <w:r w:rsidRPr="00AD516E">
        <w:t xml:space="preserve"> Texte adoptate, P8_TA(2017)0283.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FA52E" w14:textId="77777777" w:rsidR="00EF3E20" w:rsidRDefault="00EF3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9014C" w14:textId="77777777" w:rsidR="00EF3E20" w:rsidRDefault="00EF3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A7ABE" w14:textId="77777777" w:rsidR="00EF3E20" w:rsidRDefault="00EF3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AFET"/>
    <w:docVar w:name="COMKEY" w:val="INTA"/>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1888601 HideTWBInt;}{\s16\ql \fi-567\li567\ri0\sa240\nowidctlpar\wrapdefault\aspalpha\aspnum\faauto\adjustright\rin0\lin567\itap0 \rtlch\fcs1 \af0\afs20\alang1025 \ltrch\fcs0 _x000d__x000a_\fs24\lang2057\langfe2057\cgrid\langnp2057\langfenp2057 \sbasedon0 \snext16 \spriority0 \styrsid11888601 Normal12Hanging;}}{\*\rsidtbl \rsid24658\rsid735077\rsid2892074\rsid3146038\rsid4666813\rsid6641733\rsid9636012\rsid11215221\rsid11888601\rsid12154954_x000d__x000a_\rsid14424199\rsid15204470\rsid15285974\rsid15950462\rsid16324206\rsid16662270}{\mmathPr\mmathFont34\mbrkBin0\mbrkBinSub0\msmallFrac0\mdispDef1\mlMargin0\mrMargin0\mdefJc1\mwrapIndent1440\mintLim0\mnaryLim1}{\info{\author THOMAS Laetitia}_x000d__x000a_{\operator THOMAS Laetitia}{\creatim\yr2018\mo6\dy21\hr12\min25}{\revtim\yr2018\mo6\dy21\hr12\min25}{\version1}{\edmins0}{\nofpages1}{\nofwords1}{\nofchars12}{\*\company European Parliament}{\nofcharsws12}{\vern57445}}{\*\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888601\utinl \donotshowprops1\fet0{\*\wgrffmtfilter 013f}\ilfomacatclnup0{\*\template C:\\Users\\lthomas\\AppData\\Local\\Temp\\Blank1.dot}{\*\ftnsep \ltrpar _x000d__x000a_\pard\plain \ltrpar\ql \li0\ri0\widctlpar\wrapdefault\aspalpha\aspnum\faauto\adjustright\rin0\lin0\itap0 \rtlch\fcs1 \af0\afs20\alang1025 \ltrch\fcs0 \fs24\lang2057\langfe2057\cgrid\langnp2057\langfenp2057 {\rtlch\fcs1 \af0 \ltrch\fcs0 \insrsid314603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146038 \chftnsepc _x000d__x000a_\par }}{\*\aftnsep \ltrpar \pard\plain \ltrpar\ql \li0\ri0\widctlpar\wrapdefault\aspalpha\aspnum\faauto\adjustright\rin0\lin0\itap0 \rtlch\fcs1 \af0\afs20\alang1025 \ltrch\fcs0 \fs24\lang2057\langfe2057\cgrid\langnp2057\langfenp2057 {\rtlch\fcs1 \af0 _x000d__x000a_\ltrch\fcs0 \insrsid3146038 \chftnsep _x000d__x000a_\par }}{\*\aftnsepc \ltrpar \pard\plain \ltrpar\ql \li0\ri0\widctlpar\wrapdefault\aspalpha\aspnum\faauto\adjustright\rin0\lin0\itap0 \rtlch\fcs1 \af0\afs20\alang1025 \ltrch\fcs0 \fs24\lang2057\langfe2057\cgrid\langnp2057\langfenp2057 {\rtlch\fcs1 \af0 _x000d__x000a_\ltrch\fcs0 \insrsid314603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12019560 \rtlch\fcs1 \af0\afs20\alang1025 \ltrch\fcs0 \fs24\lang2057\langfe2057\cgrid\langnp2057\langfenp2057 {\rtlch\fcs1 \af0 _x000d__x000a_\ltrch\fcs0 \insrsid11888601\charrsid12942781 {\*\bkmkstart restart}#}{\rtlch\fcs1 \af0 \ltrch\fcs0 \cs15\v\cf15\insrsid11888601\charrsid12942781 NRMSG}{\rtlch\fcs1 \af0 \ltrch\fcs0 \insrsid11888601\charrsid12942781 #.\tab ##}{\rtlch\fcs1 \af0 _x000d__x000a_\ltrch\fcs0 \insrsid1188860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a0_x000d__x000a_711e4a0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262958 Normal12Hanging;}}{\*\rsidtbl \rsid24658\rsid262958\rsid735077\rsid2039867\rsid2892074\rsid4666813\rsid6641733\rsid9636012\rsid11215221\rsid12154954\rsid14424199\rsid15204470\rsid15285974\rsid15950462_x000d__x000a_\rsid16324206\rsid16662270}{\mmathPr\mmathFont34\mbrkBin0\mbrkBinSub0\msmallFrac0\mdispDef1\mlMargin0\mrMargin0\mdefJc1\mwrapIndent1440\mintLim0\mnaryLim1}{\info{\author THOMAS Laetitia}{\operator THOMAS Laetitia}{\creatim\yr2018\mo6\dy21\hr12\min25}_x000d__x000a_{\revtim\yr2018\mo6\dy21\hr12\min25}{\version1}{\edmins0}{\nofpages1}{\nofwords5}{\nofchars30}{\*\company European Parliament}{\nofcharsws34}{\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62958\utinl \donotshowprops1\fet0{\*\wgrffmtfilter 013f}\ilfomacatclnup0{\*\template C:\\Users\\lthomas\\AppData\\Local\\Temp\\Blank1.dot}{\*\ftnsep \ltrpar _x000d__x000a_\pard\plain \ltrpar\ql \li0\ri0\widctlpar\wrapdefault\aspalpha\aspnum\faauto\adjustright\rin0\lin0\itap0 \rtlch\fcs1 \af0\afs20\alang1025 \ltrch\fcs0 \fs24\lang2057\langfe2057\cgrid\langnp2057\langfenp2057 {\rtlch\fcs1 \af0 \ltrch\fcs0 \insrsid203986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039867 \chftnsepc _x000d__x000a_\par }}{\*\aftnsep \ltrpar \pard\plain \ltrpar\ql \li0\ri0\widctlpar\wrapdefault\aspalpha\aspnum\faauto\adjustright\rin0\lin0\itap0 \rtlch\fcs1 \af0\afs20\alang1025 \ltrch\fcs0 \fs24\lang2057\langfe2057\cgrid\langnp2057\langfenp2057 {\rtlch\fcs1 \af0 _x000d__x000a_\ltrch\fcs0 \insrsid2039867 \chftnsep _x000d__x000a_\par }}{\*\aftnsepc \ltrpar \pard\plain \ltrpar\ql \li0\ri0\widctlpar\wrapdefault\aspalpha\aspnum\faauto\adjustright\rin0\lin0\itap0 \rtlch\fcs1 \af0\afs20\alang1025 \ltrch\fcs0 \fs24\lang2057\langfe2057\cgrid\langnp2057\langfenp2057 {\rtlch\fcs1 \af0 _x000d__x000a_\ltrch\fcs0 \insrsid203986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3753154 \rtlch\fcs1 \af0\afs20\alang1025 \ltrch\fcs0 \fs24\lang2057\langfe2057\cgrid\langnp2057\langfenp2057 {\rtlch\fcs1 \af0 _x000d__x000a_\ltrch\fcs0 \insrsid262958\charrsid1525456 {\*\bkmkstart restart}[ZSUGGESTIONNR]\tab [ZSUGGESTIONTEXT]}{\rtlch\fcs1 \af0 \ltrch\fcs0 \insrsid262958\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8f_x000d__x000a_911f4a0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55"/>
    <w:docVar w:name="TXTLANGUE" w:val="RO"/>
    <w:docVar w:name="TXTLANGUEMIN" w:val="ro"/>
    <w:docVar w:name="TXTNRPE" w:val="619.163"/>
    <w:docVar w:name="TXTNRPROC" w:val="2017/2281"/>
    <w:docVar w:name="TXTPEorAP" w:val="PE"/>
    <w:docVar w:name="TXTROUTE" w:val="AD\1155533RO.docx"/>
    <w:docVar w:name="TXTTITLE" w:val="text"/>
    <w:docVar w:name="TXTVERSION" w:val="02-00"/>
  </w:docVars>
  <w:rsids>
    <w:rsidRoot w:val="005C6117"/>
    <w:rsid w:val="000174C9"/>
    <w:rsid w:val="00077ABD"/>
    <w:rsid w:val="00091A01"/>
    <w:rsid w:val="000E7EBF"/>
    <w:rsid w:val="00137898"/>
    <w:rsid w:val="00140BE6"/>
    <w:rsid w:val="0016635E"/>
    <w:rsid w:val="001746D0"/>
    <w:rsid w:val="0019395E"/>
    <w:rsid w:val="001C46B8"/>
    <w:rsid w:val="001D2ED9"/>
    <w:rsid w:val="00213502"/>
    <w:rsid w:val="00227EE7"/>
    <w:rsid w:val="002406F4"/>
    <w:rsid w:val="002E2F2E"/>
    <w:rsid w:val="002F0AF1"/>
    <w:rsid w:val="00325BCB"/>
    <w:rsid w:val="003472C6"/>
    <w:rsid w:val="00354095"/>
    <w:rsid w:val="00390EB2"/>
    <w:rsid w:val="00396A0E"/>
    <w:rsid w:val="003A627E"/>
    <w:rsid w:val="003B491A"/>
    <w:rsid w:val="003E2402"/>
    <w:rsid w:val="003F4741"/>
    <w:rsid w:val="004630D1"/>
    <w:rsid w:val="004B420D"/>
    <w:rsid w:val="004C28FB"/>
    <w:rsid w:val="0052444F"/>
    <w:rsid w:val="0054060F"/>
    <w:rsid w:val="005B2F11"/>
    <w:rsid w:val="005C6117"/>
    <w:rsid w:val="005D4361"/>
    <w:rsid w:val="005D60C6"/>
    <w:rsid w:val="00606460"/>
    <w:rsid w:val="0062670B"/>
    <w:rsid w:val="00640701"/>
    <w:rsid w:val="006479CD"/>
    <w:rsid w:val="00657AFB"/>
    <w:rsid w:val="00687320"/>
    <w:rsid w:val="006B33C5"/>
    <w:rsid w:val="006C4065"/>
    <w:rsid w:val="006C425B"/>
    <w:rsid w:val="00743782"/>
    <w:rsid w:val="0074520B"/>
    <w:rsid w:val="00774471"/>
    <w:rsid w:val="007A5BBF"/>
    <w:rsid w:val="008313E7"/>
    <w:rsid w:val="00870309"/>
    <w:rsid w:val="008A32C5"/>
    <w:rsid w:val="008A6B68"/>
    <w:rsid w:val="008F7002"/>
    <w:rsid w:val="009173B3"/>
    <w:rsid w:val="00947F76"/>
    <w:rsid w:val="00994528"/>
    <w:rsid w:val="009C6E63"/>
    <w:rsid w:val="00A16BEA"/>
    <w:rsid w:val="00A479A3"/>
    <w:rsid w:val="00A63765"/>
    <w:rsid w:val="00A72C35"/>
    <w:rsid w:val="00AD516E"/>
    <w:rsid w:val="00AD7650"/>
    <w:rsid w:val="00AE65D9"/>
    <w:rsid w:val="00B362F7"/>
    <w:rsid w:val="00B478E6"/>
    <w:rsid w:val="00BA0884"/>
    <w:rsid w:val="00BD1EAA"/>
    <w:rsid w:val="00C710DF"/>
    <w:rsid w:val="00C84876"/>
    <w:rsid w:val="00C943DD"/>
    <w:rsid w:val="00E573F7"/>
    <w:rsid w:val="00E856D2"/>
    <w:rsid w:val="00EB10B0"/>
    <w:rsid w:val="00EF3E20"/>
    <w:rsid w:val="00F25370"/>
    <w:rsid w:val="00F375BD"/>
    <w:rsid w:val="00F421C9"/>
    <w:rsid w:val="00F46B0E"/>
    <w:rsid w:val="00FC6A65"/>
    <w:rsid w:val="00FD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5B0C"/>
  <w15:chartTrackingRefBased/>
  <w15:docId w15:val="{E41F50AE-88AE-4384-A9BF-27C37E97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link w:val="Normal12HangingChar"/>
    <w:rsid w:val="008313E7"/>
    <w:pPr>
      <w:ind w:left="567" w:hanging="567"/>
    </w:pPr>
  </w:style>
  <w:style w:type="paragraph" w:styleId="BalloonText">
    <w:name w:val="Balloon Text"/>
    <w:basedOn w:val="Normal"/>
    <w:link w:val="BalloonTextChar"/>
    <w:rsid w:val="008A6B68"/>
    <w:rPr>
      <w:rFonts w:ascii="Segoe UI" w:hAnsi="Segoe UI" w:cs="Segoe UI"/>
      <w:sz w:val="18"/>
      <w:szCs w:val="18"/>
    </w:rPr>
  </w:style>
  <w:style w:type="character" w:customStyle="1" w:styleId="BalloonTextChar">
    <w:name w:val="Balloon Text Char"/>
    <w:basedOn w:val="DefaultParagraphFont"/>
    <w:link w:val="BalloonText"/>
    <w:rsid w:val="008A6B68"/>
    <w:rPr>
      <w:rFonts w:ascii="Segoe UI" w:hAnsi="Segoe UI" w:cs="Segoe UI"/>
      <w:sz w:val="18"/>
      <w:szCs w:val="18"/>
    </w:rPr>
  </w:style>
  <w:style w:type="character" w:customStyle="1" w:styleId="Normal12HangingChar">
    <w:name w:val="Normal12Hanging Char"/>
    <w:basedOn w:val="DefaultParagraphFont"/>
    <w:link w:val="Normal12Hanging"/>
    <w:rsid w:val="009173B3"/>
    <w:rPr>
      <w:sz w:val="24"/>
    </w:rPr>
  </w:style>
  <w:style w:type="paragraph" w:customStyle="1" w:styleId="Default">
    <w:name w:val="Default"/>
    <w:basedOn w:val="Normal"/>
    <w:rsid w:val="00AD7650"/>
    <w:pPr>
      <w:widowControl/>
      <w:autoSpaceDE w:val="0"/>
      <w:autoSpaceDN w:val="0"/>
    </w:pPr>
    <w:rPr>
      <w:rFonts w:eastAsiaTheme="minorHAnsi"/>
      <w:color w:val="000000"/>
      <w:szCs w:val="24"/>
      <w:lang w:eastAsia="en-US"/>
    </w:rPr>
  </w:style>
  <w:style w:type="paragraph" w:customStyle="1" w:styleId="NormalTabs">
    <w:name w:val="NormalTabs"/>
    <w:basedOn w:val="Normal"/>
    <w:qFormat/>
    <w:rsid w:val="00BA0884"/>
    <w:pPr>
      <w:tabs>
        <w:tab w:val="center" w:pos="284"/>
        <w:tab w:val="left" w:pos="426"/>
      </w:tabs>
    </w:pPr>
    <w:rPr>
      <w:snapToGrid w:val="0"/>
      <w:lang w:eastAsia="en-US"/>
    </w:rPr>
  </w:style>
  <w:style w:type="character" w:styleId="CommentReference">
    <w:name w:val="annotation reference"/>
    <w:basedOn w:val="DefaultParagraphFont"/>
    <w:rsid w:val="003B491A"/>
    <w:rPr>
      <w:sz w:val="16"/>
      <w:szCs w:val="16"/>
    </w:rPr>
  </w:style>
  <w:style w:type="paragraph" w:styleId="CommentText">
    <w:name w:val="annotation text"/>
    <w:basedOn w:val="Normal"/>
    <w:link w:val="CommentTextChar"/>
    <w:rsid w:val="003B491A"/>
    <w:rPr>
      <w:sz w:val="20"/>
    </w:rPr>
  </w:style>
  <w:style w:type="character" w:customStyle="1" w:styleId="CommentTextChar">
    <w:name w:val="Comment Text Char"/>
    <w:basedOn w:val="DefaultParagraphFont"/>
    <w:link w:val="CommentText"/>
    <w:rsid w:val="003B491A"/>
  </w:style>
  <w:style w:type="paragraph" w:styleId="CommentSubject">
    <w:name w:val="annotation subject"/>
    <w:basedOn w:val="CommentText"/>
    <w:next w:val="CommentText"/>
    <w:link w:val="CommentSubjectChar"/>
    <w:rsid w:val="003B491A"/>
    <w:rPr>
      <w:b/>
      <w:bCs/>
    </w:rPr>
  </w:style>
  <w:style w:type="character" w:customStyle="1" w:styleId="CommentSubjectChar">
    <w:name w:val="Comment Subject Char"/>
    <w:basedOn w:val="CommentTextChar"/>
    <w:link w:val="CommentSubject"/>
    <w:rsid w:val="003B491A"/>
    <w:rPr>
      <w:b/>
      <w:bCs/>
    </w:rPr>
  </w:style>
  <w:style w:type="paragraph" w:styleId="FootnoteText">
    <w:name w:val="footnote text"/>
    <w:basedOn w:val="Normal"/>
    <w:link w:val="FootnoteTextChar"/>
    <w:rsid w:val="003B491A"/>
    <w:rPr>
      <w:sz w:val="20"/>
    </w:rPr>
  </w:style>
  <w:style w:type="character" w:customStyle="1" w:styleId="FootnoteTextChar">
    <w:name w:val="Footnote Text Char"/>
    <w:basedOn w:val="DefaultParagraphFont"/>
    <w:link w:val="FootnoteText"/>
    <w:rsid w:val="003B491A"/>
  </w:style>
  <w:style w:type="character" w:styleId="FootnoteReference">
    <w:name w:val="footnote reference"/>
    <w:basedOn w:val="DefaultParagraphFont"/>
    <w:rsid w:val="003B4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1048">
      <w:bodyDiv w:val="1"/>
      <w:marLeft w:val="0"/>
      <w:marRight w:val="0"/>
      <w:marTop w:val="0"/>
      <w:marBottom w:val="0"/>
      <w:divBdr>
        <w:top w:val="none" w:sz="0" w:space="0" w:color="auto"/>
        <w:left w:val="none" w:sz="0" w:space="0" w:color="auto"/>
        <w:bottom w:val="none" w:sz="0" w:space="0" w:color="auto"/>
        <w:right w:val="none" w:sz="0" w:space="0" w:color="auto"/>
      </w:divBdr>
    </w:div>
    <w:div w:id="6408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BBE2-AF31-4DE2-8FBE-39A769BF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B10F9386.dotm</Template>
  <TotalTime>1</TotalTime>
  <Pages>6</Pages>
  <Words>1157</Words>
  <Characters>6621</Characters>
  <Application>Microsoft Office Word</Application>
  <DocSecurity>0</DocSecurity>
  <Lines>174</Lines>
  <Paragraphs>99</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THOMAS Laetitia</dc:creator>
  <cp:keywords/>
  <dc:description/>
  <cp:lastModifiedBy>MOISAN Corina</cp:lastModifiedBy>
  <cp:revision>2</cp:revision>
  <cp:lastPrinted>2018-06-26T05:53:00Z</cp:lastPrinted>
  <dcterms:created xsi:type="dcterms:W3CDTF">2018-07-09T13:06:00Z</dcterms:created>
  <dcterms:modified xsi:type="dcterms:W3CDTF">2018-07-09T13:06:00Z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9.4.0 Build [20180620]</vt:lpwstr>
  </property>
  <property fmtid="{D5CDD505-2E9C-101B-9397-08002B2CF9AE}" pid="4" name="&lt;FdR&gt;">
    <vt:lpwstr>1155533</vt:lpwstr>
  </property>
  <property fmtid="{D5CDD505-2E9C-101B-9397-08002B2CF9AE}" pid="5" name="&lt;Type&gt;">
    <vt:lpwstr>AD</vt:lpwstr>
  </property>
  <property fmtid="{D5CDD505-2E9C-101B-9397-08002B2CF9AE}" pid="6" name="&lt;ModelCod&gt;">
    <vt:lpwstr>\\eiciBRUpr1\pdocep$\DocEP\DOCS\General\PA\PA_NonLeg.dot(05/07/2017 15:38:43)</vt:lpwstr>
  </property>
  <property fmtid="{D5CDD505-2E9C-101B-9397-08002B2CF9AE}" pid="7" name="&lt;ModelTra&gt;">
    <vt:lpwstr>\\eiciBRUpr1\pdocep$\DocEP\TRANSFIL\EN\PA_NonLeg.EN(01/02/2018 10:41:31)</vt:lpwstr>
  </property>
  <property fmtid="{D5CDD505-2E9C-101B-9397-08002B2CF9AE}" pid="8" name="&lt;Model&gt;">
    <vt:lpwstr>PA_NonLeg</vt:lpwstr>
  </property>
  <property fmtid="{D5CDD505-2E9C-101B-9397-08002B2CF9AE}" pid="9" name="FooterPath">
    <vt:lpwstr>AD\1155533RO.docx</vt:lpwstr>
  </property>
  <property fmtid="{D5CDD505-2E9C-101B-9397-08002B2CF9AE}" pid="10" name="PE number">
    <vt:lpwstr>619.163</vt:lpwstr>
  </property>
  <property fmtid="{D5CDD505-2E9C-101B-9397-08002B2CF9AE}" pid="11" name="SubscribeElise">
    <vt:lpwstr/>
  </property>
  <property fmtid="{D5CDD505-2E9C-101B-9397-08002B2CF9AE}" pid="12" name="SendToEpades">
    <vt:lpwstr>OK - 2018/06/25 14:05</vt:lpwstr>
  </property>
  <property fmtid="{D5CDD505-2E9C-101B-9397-08002B2CF9AE}" pid="13" name="SDLStudio">
    <vt:lpwstr/>
  </property>
  <property fmtid="{D5CDD505-2E9C-101B-9397-08002B2CF9AE}" pid="14" name="&lt;Extension&gt;">
    <vt:lpwstr>RO</vt:lpwstr>
  </property>
  <property fmtid="{D5CDD505-2E9C-101B-9397-08002B2CF9AE}" pid="15" name="Bookout">
    <vt:lpwstr>OK - 2018/07/09 15:05</vt:lpwstr>
  </property>
</Properties>
</file>