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CD717F" w14:paraId="07226957" w14:textId="77777777" w:rsidTr="003E2402">
        <w:trPr>
          <w:trHeight w:hRule="exact" w:val="1418"/>
        </w:trPr>
        <w:tc>
          <w:tcPr>
            <w:tcW w:w="6804" w:type="dxa"/>
            <w:shd w:val="clear" w:color="auto" w:fill="auto"/>
            <w:vAlign w:val="center"/>
          </w:tcPr>
          <w:p w14:paraId="6F042A66" w14:textId="77777777" w:rsidR="00E856D2" w:rsidRPr="00CD717F" w:rsidRDefault="00900EE8" w:rsidP="003E2402">
            <w:pPr>
              <w:pStyle w:val="EPName"/>
            </w:pPr>
            <w:r w:rsidRPr="00CD717F">
              <w:t>Europees Parlement</w:t>
            </w:r>
          </w:p>
          <w:p w14:paraId="0DDB8A23" w14:textId="77777777" w:rsidR="00E856D2" w:rsidRPr="00CD717F" w:rsidRDefault="00863445" w:rsidP="00863445">
            <w:pPr>
              <w:pStyle w:val="EPTerm"/>
              <w:rPr>
                <w:rStyle w:val="HideTWBExt"/>
                <w:noProof w:val="0"/>
                <w:vanish w:val="0"/>
                <w:color w:val="auto"/>
              </w:rPr>
            </w:pPr>
            <w:r w:rsidRPr="00CD717F">
              <w:t>2014-2019</w:t>
            </w:r>
          </w:p>
        </w:tc>
        <w:tc>
          <w:tcPr>
            <w:tcW w:w="2268" w:type="dxa"/>
            <w:shd w:val="clear" w:color="auto" w:fill="auto"/>
          </w:tcPr>
          <w:p w14:paraId="3A4F1697" w14:textId="299CDBB6" w:rsidR="00E856D2" w:rsidRPr="00CD717F" w:rsidRDefault="009F6A87" w:rsidP="003E2402">
            <w:pPr>
              <w:pStyle w:val="EPLogo"/>
            </w:pPr>
            <w:r w:rsidRPr="00CD717F">
              <w:drawing>
                <wp:inline distT="0" distB="0" distL="0" distR="0" wp14:anchorId="1C0C05EB" wp14:editId="6BD6C6FD">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4E2FD0D9" w14:textId="77777777" w:rsidR="001746D0" w:rsidRPr="00CD717F" w:rsidRDefault="001746D0" w:rsidP="001746D0">
      <w:pPr>
        <w:pStyle w:val="LineTop"/>
      </w:pPr>
    </w:p>
    <w:p w14:paraId="1B6BEF0C" w14:textId="77777777" w:rsidR="001746D0" w:rsidRPr="00CD717F" w:rsidRDefault="001746D0" w:rsidP="001746D0">
      <w:pPr>
        <w:pStyle w:val="ZCommittee"/>
      </w:pPr>
      <w:r w:rsidRPr="00CD717F">
        <w:rPr>
          <w:rStyle w:val="HideTWBExt"/>
          <w:noProof w:val="0"/>
        </w:rPr>
        <w:t>&lt;</w:t>
      </w:r>
      <w:r w:rsidRPr="00CD717F">
        <w:rPr>
          <w:rStyle w:val="HideTWBExt"/>
          <w:i w:val="0"/>
          <w:noProof w:val="0"/>
        </w:rPr>
        <w:t>Commission</w:t>
      </w:r>
      <w:r w:rsidRPr="00CD717F">
        <w:rPr>
          <w:rStyle w:val="HideTWBExt"/>
          <w:noProof w:val="0"/>
        </w:rPr>
        <w:t>&gt;</w:t>
      </w:r>
      <w:r w:rsidRPr="00CD717F">
        <w:rPr>
          <w:rStyle w:val="HideTWBInt"/>
        </w:rPr>
        <w:t>{INTA}</w:t>
      </w:r>
      <w:r w:rsidRPr="00CD717F">
        <w:t>Commissie internationale handel</w:t>
      </w:r>
      <w:r w:rsidRPr="00CD717F">
        <w:rPr>
          <w:rStyle w:val="HideTWBExt"/>
          <w:noProof w:val="0"/>
        </w:rPr>
        <w:t>&lt;/</w:t>
      </w:r>
      <w:r w:rsidRPr="00CD717F">
        <w:rPr>
          <w:rStyle w:val="HideTWBExt"/>
          <w:i w:val="0"/>
          <w:noProof w:val="0"/>
        </w:rPr>
        <w:t>Commission</w:t>
      </w:r>
      <w:r w:rsidRPr="00CD717F">
        <w:rPr>
          <w:rStyle w:val="HideTWBExt"/>
          <w:noProof w:val="0"/>
        </w:rPr>
        <w:t>&gt;</w:t>
      </w:r>
    </w:p>
    <w:p w14:paraId="16BE6D83" w14:textId="77777777" w:rsidR="001746D0" w:rsidRPr="00CD717F" w:rsidRDefault="001746D0" w:rsidP="001746D0">
      <w:pPr>
        <w:pStyle w:val="LineBottom"/>
      </w:pPr>
    </w:p>
    <w:p w14:paraId="227BFF60" w14:textId="77777777" w:rsidR="002E2F2E" w:rsidRPr="00CD717F" w:rsidRDefault="002E2F2E">
      <w:pPr>
        <w:pStyle w:val="RefProc"/>
      </w:pPr>
      <w:r w:rsidRPr="00CD717F">
        <w:rPr>
          <w:rStyle w:val="HideTWBExt"/>
          <w:b w:val="0"/>
          <w:noProof w:val="0"/>
        </w:rPr>
        <w:t>&lt;</w:t>
      </w:r>
      <w:r w:rsidRPr="00CD717F">
        <w:rPr>
          <w:rStyle w:val="HideTWBExt"/>
          <w:b w:val="0"/>
          <w:caps w:val="0"/>
          <w:noProof w:val="0"/>
        </w:rPr>
        <w:t>RefProc</w:t>
      </w:r>
      <w:r w:rsidRPr="00CD717F">
        <w:rPr>
          <w:rStyle w:val="HideTWBExt"/>
          <w:b w:val="0"/>
          <w:noProof w:val="0"/>
        </w:rPr>
        <w:t>&gt;</w:t>
      </w:r>
      <w:r w:rsidRPr="00CD717F">
        <w:t>2018/2262(INI)</w:t>
      </w:r>
      <w:r w:rsidRPr="00CD717F">
        <w:rPr>
          <w:rStyle w:val="HideTWBExt"/>
          <w:b w:val="0"/>
          <w:noProof w:val="0"/>
        </w:rPr>
        <w:t>&lt;/</w:t>
      </w:r>
      <w:r w:rsidRPr="00CD717F">
        <w:rPr>
          <w:rStyle w:val="HideTWBExt"/>
          <w:b w:val="0"/>
          <w:caps w:val="0"/>
          <w:noProof w:val="0"/>
        </w:rPr>
        <w:t>RefProc</w:t>
      </w:r>
      <w:r w:rsidRPr="00CD717F">
        <w:rPr>
          <w:rStyle w:val="HideTWBExt"/>
          <w:b w:val="0"/>
          <w:noProof w:val="0"/>
        </w:rPr>
        <w:t>&gt;</w:t>
      </w:r>
    </w:p>
    <w:p w14:paraId="0A00D5FA" w14:textId="18543DEB" w:rsidR="002E2F2E" w:rsidRPr="00CD717F" w:rsidRDefault="002E2F2E">
      <w:pPr>
        <w:pStyle w:val="ZDate"/>
      </w:pPr>
      <w:r w:rsidRPr="00CD717F">
        <w:rPr>
          <w:rStyle w:val="HideTWBExt"/>
          <w:noProof w:val="0"/>
        </w:rPr>
        <w:t>&lt;Date&gt;</w:t>
      </w:r>
      <w:r w:rsidRPr="00CD717F">
        <w:rPr>
          <w:rStyle w:val="HideTWBInt"/>
        </w:rPr>
        <w:t>{04/02/2019}</w:t>
      </w:r>
      <w:r w:rsidRPr="00CD717F">
        <w:t>4.2.2019</w:t>
      </w:r>
      <w:r w:rsidRPr="00CD717F">
        <w:rPr>
          <w:rStyle w:val="HideTWBExt"/>
          <w:noProof w:val="0"/>
        </w:rPr>
        <w:t>&lt;/Date&gt;</w:t>
      </w:r>
    </w:p>
    <w:p w14:paraId="5D1D91F7" w14:textId="65AF46D0" w:rsidR="002E2F2E" w:rsidRPr="00CD717F" w:rsidRDefault="002E2F2E">
      <w:pPr>
        <w:pStyle w:val="TypeDoc"/>
      </w:pPr>
      <w:r w:rsidRPr="00CD717F">
        <w:rPr>
          <w:rStyle w:val="HideTWBExt"/>
          <w:b w:val="0"/>
          <w:noProof w:val="0"/>
        </w:rPr>
        <w:t>&lt;TitreType&gt;</w:t>
      </w:r>
      <w:r w:rsidRPr="00CD717F">
        <w:t>ADVIES</w:t>
      </w:r>
      <w:r w:rsidRPr="00CD717F">
        <w:rPr>
          <w:rStyle w:val="HideTWBExt"/>
          <w:b w:val="0"/>
          <w:noProof w:val="0"/>
        </w:rPr>
        <w:t>&lt;/TitreType&gt;</w:t>
      </w:r>
    </w:p>
    <w:p w14:paraId="527588C5" w14:textId="77777777" w:rsidR="002E2F2E" w:rsidRPr="00CD717F" w:rsidRDefault="002E2F2E">
      <w:pPr>
        <w:pStyle w:val="Cover24"/>
      </w:pPr>
      <w:r w:rsidRPr="00CD717F">
        <w:rPr>
          <w:rStyle w:val="HideTWBExt"/>
          <w:noProof w:val="0"/>
        </w:rPr>
        <w:t>&lt;CommissionResp&gt;</w:t>
      </w:r>
      <w:r w:rsidRPr="00CD717F">
        <w:t>van de Commissie internationale handel</w:t>
      </w:r>
      <w:r w:rsidRPr="00CD717F">
        <w:rPr>
          <w:rStyle w:val="HideTWBExt"/>
          <w:noProof w:val="0"/>
        </w:rPr>
        <w:t>&lt;/CommissionResp&gt;</w:t>
      </w:r>
    </w:p>
    <w:p w14:paraId="020CD7D2" w14:textId="77777777" w:rsidR="002E2F2E" w:rsidRPr="00CD717F" w:rsidRDefault="002E2F2E">
      <w:pPr>
        <w:pStyle w:val="Cover24"/>
      </w:pPr>
      <w:r w:rsidRPr="00CD717F">
        <w:rPr>
          <w:rStyle w:val="HideTWBExt"/>
          <w:noProof w:val="0"/>
        </w:rPr>
        <w:t>&lt;CommissionInt&gt;</w:t>
      </w:r>
      <w:r w:rsidRPr="00CD717F">
        <w:t>aan de Commissie buitenlandse zaken</w:t>
      </w:r>
      <w:r w:rsidRPr="00CD717F">
        <w:rPr>
          <w:rStyle w:val="HideTWBExt"/>
          <w:noProof w:val="0"/>
        </w:rPr>
        <w:t>&lt;/CommissionInt&gt;</w:t>
      </w:r>
    </w:p>
    <w:p w14:paraId="41C03622" w14:textId="77777777" w:rsidR="002E2F2E" w:rsidRPr="00CD717F" w:rsidRDefault="002E2F2E">
      <w:pPr>
        <w:pStyle w:val="CoverNormal"/>
      </w:pPr>
      <w:r w:rsidRPr="00CD717F">
        <w:rPr>
          <w:rStyle w:val="HideTWBExt"/>
          <w:noProof w:val="0"/>
        </w:rPr>
        <w:t>&lt;Titre&gt;</w:t>
      </w:r>
      <w:r w:rsidRPr="00CD717F">
        <w:t>inzake de institutionele kaderovereenkomst tussen de Europese Unie en de Zwitserse Bondsstaat</w:t>
      </w:r>
      <w:r w:rsidRPr="00CD717F">
        <w:rPr>
          <w:rStyle w:val="HideTWBExt"/>
          <w:noProof w:val="0"/>
        </w:rPr>
        <w:t>&lt;/Titre&gt;</w:t>
      </w:r>
    </w:p>
    <w:p w14:paraId="05E97B97" w14:textId="77777777" w:rsidR="002E2F2E" w:rsidRPr="00CD717F" w:rsidRDefault="002E2F2E">
      <w:pPr>
        <w:pStyle w:val="Cover24"/>
      </w:pPr>
      <w:r w:rsidRPr="00CD717F">
        <w:rPr>
          <w:rStyle w:val="HideTWBExt"/>
          <w:noProof w:val="0"/>
        </w:rPr>
        <w:t>&lt;DocRef&gt;</w:t>
      </w:r>
      <w:r w:rsidRPr="00CD717F">
        <w:t>(2018/2262(INI))</w:t>
      </w:r>
      <w:r w:rsidRPr="00CD717F">
        <w:rPr>
          <w:rStyle w:val="HideTWBExt"/>
          <w:noProof w:val="0"/>
        </w:rPr>
        <w:t>&lt;/DocRef&gt;</w:t>
      </w:r>
    </w:p>
    <w:p w14:paraId="6937140A" w14:textId="77777777" w:rsidR="002E2F2E" w:rsidRPr="00CD717F" w:rsidRDefault="00900EE8">
      <w:pPr>
        <w:pStyle w:val="Cover24"/>
      </w:pPr>
      <w:r w:rsidRPr="00CD717F">
        <w:t xml:space="preserve">Rapporteur voor advies (*) </w:t>
      </w:r>
      <w:r w:rsidRPr="00CD717F">
        <w:rPr>
          <w:rStyle w:val="HideTWBExt"/>
          <w:noProof w:val="0"/>
        </w:rPr>
        <w:t>&lt;Depute&gt;</w:t>
      </w:r>
      <w:r w:rsidRPr="00CD717F">
        <w:t>Tiziana Beghin</w:t>
      </w:r>
      <w:r w:rsidRPr="00CD717F">
        <w:rPr>
          <w:rStyle w:val="HideTWBExt"/>
          <w:noProof w:val="0"/>
        </w:rPr>
        <w:t>&lt;/Depute&gt;</w:t>
      </w:r>
    </w:p>
    <w:p w14:paraId="0108A8B7" w14:textId="7FBA9557" w:rsidR="00A72C35" w:rsidRPr="00CD717F" w:rsidRDefault="00863445" w:rsidP="00A72C35">
      <w:pPr>
        <w:pStyle w:val="CoverNormal"/>
      </w:pPr>
      <w:r w:rsidRPr="00CD717F">
        <w:t>(*) Procedure met medeverantwoordelijke commissies – Artikel 54 van het Reglement</w:t>
      </w:r>
    </w:p>
    <w:p w14:paraId="34002590" w14:textId="30CEE768" w:rsidR="000B429B" w:rsidRPr="00CD717F" w:rsidRDefault="000B429B" w:rsidP="00A72C35">
      <w:pPr>
        <w:pStyle w:val="CoverNormal"/>
      </w:pPr>
    </w:p>
    <w:p w14:paraId="0C906138" w14:textId="7DD1C546" w:rsidR="000B429B" w:rsidRPr="00CD717F" w:rsidRDefault="000B429B" w:rsidP="00A72C35">
      <w:pPr>
        <w:pStyle w:val="CoverNormal"/>
      </w:pPr>
    </w:p>
    <w:p w14:paraId="1F3D9988" w14:textId="0470C2B8" w:rsidR="00982A04" w:rsidRPr="00CD717F" w:rsidRDefault="00982A04" w:rsidP="00A72C35">
      <w:pPr>
        <w:pStyle w:val="CoverNormal"/>
      </w:pPr>
    </w:p>
    <w:p w14:paraId="443D293B" w14:textId="77777777" w:rsidR="000E7EBF" w:rsidRPr="00CD717F" w:rsidRDefault="002E2F2E" w:rsidP="00E856D2">
      <w:pPr>
        <w:widowControl/>
        <w:tabs>
          <w:tab w:val="center" w:pos="4677"/>
        </w:tabs>
      </w:pPr>
      <w:r w:rsidRPr="00CD717F">
        <w:br w:type="page"/>
      </w:r>
    </w:p>
    <w:p w14:paraId="7963917A" w14:textId="77777777" w:rsidR="002E2F2E" w:rsidRPr="00CD717F" w:rsidRDefault="00900EE8" w:rsidP="00E856D2">
      <w:pPr>
        <w:widowControl/>
        <w:tabs>
          <w:tab w:val="center" w:pos="4677"/>
        </w:tabs>
      </w:pPr>
      <w:r w:rsidRPr="00CD717F">
        <w:lastRenderedPageBreak/>
        <w:t>PA_NonLeg</w:t>
      </w:r>
    </w:p>
    <w:p w14:paraId="7BD0E0D7" w14:textId="77777777" w:rsidR="002E2F2E" w:rsidRPr="00CD717F" w:rsidRDefault="002E2F2E">
      <w:pPr>
        <w:pStyle w:val="PageHeadingNotTOC"/>
      </w:pPr>
      <w:r w:rsidRPr="00CD717F">
        <w:br w:type="page"/>
      </w:r>
      <w:r w:rsidRPr="00CD717F">
        <w:lastRenderedPageBreak/>
        <w:t>SUGGESTIES</w:t>
      </w:r>
    </w:p>
    <w:p w14:paraId="174E8B20" w14:textId="77777777" w:rsidR="002E2F2E" w:rsidRPr="00CD717F" w:rsidRDefault="00900EE8" w:rsidP="005C6669">
      <w:pPr>
        <w:pStyle w:val="Normal12"/>
        <w:spacing w:before="100" w:beforeAutospacing="1" w:after="100" w:afterAutospacing="1"/>
      </w:pPr>
      <w:r w:rsidRPr="00CD717F">
        <w:t>De Commissie internationale handel verzoekt de bevoegde Commissie buitenlandse zaken onderstaande suggesties in haar ontwerpresolutie op te nemen:</w:t>
      </w:r>
    </w:p>
    <w:p w14:paraId="10EDA2D3" w14:textId="7FF96CDC" w:rsidR="00765885" w:rsidRPr="00CD717F" w:rsidRDefault="00765885" w:rsidP="0025264B">
      <w:pPr>
        <w:spacing w:before="100" w:beforeAutospacing="1" w:after="100" w:afterAutospacing="1"/>
        <w:ind w:left="567" w:hanging="507"/>
      </w:pPr>
      <w:r w:rsidRPr="00CD717F">
        <w:t>1.</w:t>
      </w:r>
      <w:r w:rsidRPr="00CD717F">
        <w:tab/>
        <w:t>merkt op dat de EU Zwitserlands belangrijkste handelspartner is, goed voor 52 % van de uitvoer en meer dan 71 % van de invoer van dit land, en dat de handel in goederen in het kader van de huidige bilaterale handelsovereenkomsten maar liefst 1 miljard CHF per dag oplevert</w:t>
      </w:r>
      <w:r w:rsidRPr="00CD717F">
        <w:rPr>
          <w:bCs/>
          <w:szCs w:val="24"/>
          <w:vertAlign w:val="superscript"/>
        </w:rPr>
        <w:footnoteReference w:id="1"/>
      </w:r>
      <w:r w:rsidRPr="00CD717F">
        <w:t>; merkt op dat Zwitserland de op twee na belangrijkste handelspartner van de EU is, die 7 % van de EU-handel vertegenwoordigt;</w:t>
      </w:r>
    </w:p>
    <w:p w14:paraId="42ED34C0" w14:textId="30B6278A" w:rsidR="00765885" w:rsidRPr="00CD717F" w:rsidRDefault="00342EF0" w:rsidP="0070209B">
      <w:pPr>
        <w:pStyle w:val="Normal12Hanging"/>
        <w:spacing w:before="100" w:beforeAutospacing="1" w:after="100" w:afterAutospacing="1"/>
        <w:rPr>
          <w:rFonts w:cs="Calibri"/>
          <w:szCs w:val="24"/>
        </w:rPr>
      </w:pPr>
      <w:r w:rsidRPr="00CD717F">
        <w:t>2.</w:t>
      </w:r>
      <w:r w:rsidRPr="00CD717F">
        <w:tab/>
        <w:t>is verheugd over de afronding van de onderhandelingen inzake de institutionele kaderovereenkomst (IFA) tussen de EU en de Zwitserse Bondsstaat op 23 november 2018; dringt erop aan de belanghebbenden te raadplegen, in overeenstemming met de Zwitserse democratische tradities en constitutionele beginselen, zoals de Bondsraad op 7 december 2018 gevraagd heeft; wenst dat de procedures om de betrekkingen tussen de EU en Zwitserland te moderniseren en verder uit te breiden zo snel mogelijk in gang worden gezet, om de rechtszekerheid te vergroten en Zwitserse bedrijven ononderbroken toegang tot de interne markt te garanderen, en om de voortzetting en bevordering van lopende sectorale onderhandelingen mogelijk te maken;</w:t>
      </w:r>
    </w:p>
    <w:p w14:paraId="4FC7BF22" w14:textId="57179F90" w:rsidR="00765885" w:rsidRPr="00CD717F" w:rsidRDefault="00342EF0" w:rsidP="004B3349">
      <w:pPr>
        <w:pStyle w:val="Normal12Hanging"/>
        <w:spacing w:before="100" w:beforeAutospacing="1" w:after="100" w:afterAutospacing="1"/>
      </w:pPr>
      <w:r w:rsidRPr="00CD717F">
        <w:t>3.</w:t>
      </w:r>
      <w:r w:rsidRPr="00CD717F">
        <w:tab/>
        <w:t>betreurt dat de Commissie de onderhandelingstekst van de kaderovereenkomst tussen de EU en Zwitserland, die in november 2018 is afgewerkt, niet heeft doen toekomen aan de Commissie buitenlandse zaken en de Commissie internationale handel; roept de Commissie op deze documenten onverwijld op te sturen;</w:t>
      </w:r>
    </w:p>
    <w:p w14:paraId="35F6464A" w14:textId="3D215D9B" w:rsidR="00765885" w:rsidRPr="00CD717F" w:rsidRDefault="00342EF0" w:rsidP="005C6669">
      <w:pPr>
        <w:pStyle w:val="Normal12Hanging"/>
        <w:spacing w:before="100" w:beforeAutospacing="1" w:after="100" w:afterAutospacing="1"/>
      </w:pPr>
      <w:r w:rsidRPr="00CD717F">
        <w:t>4.</w:t>
      </w:r>
      <w:r w:rsidRPr="00CD717F">
        <w:tab/>
        <w:t>erkent de behoefte aan een IFA, aangezien de betrekkingen tussen de EU en Zwitserland gebaseerd zijn op een complex stelsel van 120 sectorspecifieke overeenkomsten en alle partijen baat zouden hebben bij meer samenhang en rechtszekerheid;</w:t>
      </w:r>
    </w:p>
    <w:p w14:paraId="3DD0A375" w14:textId="49E78B65" w:rsidR="00765885" w:rsidRPr="00CD717F" w:rsidRDefault="00342EF0" w:rsidP="005C6669">
      <w:pPr>
        <w:pStyle w:val="Normal12Hanging"/>
        <w:spacing w:before="100" w:beforeAutospacing="1" w:after="100" w:afterAutospacing="1"/>
      </w:pPr>
      <w:r w:rsidRPr="00CD717F">
        <w:t>5.</w:t>
      </w:r>
      <w:r w:rsidRPr="00CD717F">
        <w:tab/>
        <w:t>is zeer verheugd over de politieke intentieverklaring om de overeenkomst inzake overheidsopdrachten en de vrijhandelsovereenkomst tussen de EU en Zwitserland van 1972 te moderniseren, en staat achter de ambitie om een herzien handelspartnerschap tot stand te brengen waarvan gebieden als diensten die niet onder het toepassingsgebied van de IFA vallen en die slecht gedeeltelijk worden gedekt door de overeenkomst inzake vrij verkeer van personen (AFMP), waaronder digitale diensten, intellectuele-eigendomsrechten, handelsfacilitatie, wederzijdse erkenning van conformiteitsbeoordelingen en openbare aanbestedingen, evenals een hoofdstuk over handel en duurzame ontwikkeling deel gaan uitmaken; verzoekt om verdere samenwerking om geografische aanduidingen beter te beschermen en het in het ontwerp van IFA opgenomen moderne en betrouwbare mechanisme voor geschillenbeslechting tussen staten uit te breiden opdat de toekomstige bilaterale handelsbetrekkingen hieronder komen te vallen en handelsbelemmeringen tussen de partijen op een doeltreffende manier kunnen worden opgelost;</w:t>
      </w:r>
    </w:p>
    <w:p w14:paraId="17E5E27E" w14:textId="5BB74C97" w:rsidR="00805402" w:rsidRPr="00CD717F" w:rsidRDefault="00342EF0" w:rsidP="005C6669">
      <w:pPr>
        <w:pStyle w:val="Normal12Hanging"/>
        <w:spacing w:before="100" w:beforeAutospacing="1" w:after="100" w:afterAutospacing="1"/>
      </w:pPr>
      <w:r w:rsidRPr="00CD717F">
        <w:t>6.</w:t>
      </w:r>
      <w:r w:rsidRPr="00CD717F">
        <w:tab/>
        <w:t xml:space="preserve">is zich ervan bewust dat er momenteel geen brede dienstenovereenkomst tussen de EU en Zwitserland van kracht is en dat diensten slechts gedeeltelijk worden gedekt door de </w:t>
      </w:r>
      <w:r w:rsidRPr="00CD717F">
        <w:lastRenderedPageBreak/>
        <w:t>AFMP, waaruit blijkt dat er ruimte voor verdere ontwikkeling is;</w:t>
      </w:r>
    </w:p>
    <w:p w14:paraId="1A8428B0" w14:textId="36DC3CBC" w:rsidR="00F36D6C" w:rsidRPr="00CD717F" w:rsidRDefault="00342EF0" w:rsidP="005C6669">
      <w:pPr>
        <w:pStyle w:val="Normal12Hanging"/>
        <w:spacing w:before="100" w:beforeAutospacing="1" w:after="100" w:afterAutospacing="1"/>
      </w:pPr>
      <w:r w:rsidRPr="00CD717F">
        <w:t>7.</w:t>
      </w:r>
      <w:r w:rsidRPr="00CD717F">
        <w:tab/>
        <w:t>merkt op dat Zwitserland het hoogste percentage van grensarbeiders uit de EU ontvangt en roept de EU en de Zwitserse regering op om de maatregelen op grond van de AFMP te verbeteren door een "handvest voor grensarbeiders" toe te voegen met bindende bepalingen betreffende onder andere fundamentele arbeidsrechten, arbeids- en pendelomstandigheden, overdracht van werkloosheidstoelagen en dubbele belasting; herinnert eraan dat de EU Zwitserland zou moeten aanmoedigen om de behandeling van grensarbeiders te verbeteren;</w:t>
      </w:r>
    </w:p>
    <w:p w14:paraId="4F32DACC" w14:textId="7BDA818E" w:rsidR="00F36D6C" w:rsidRPr="00CD717F" w:rsidRDefault="00342EF0" w:rsidP="005C6669">
      <w:pPr>
        <w:pStyle w:val="Normal12Hanging"/>
        <w:spacing w:before="100" w:beforeAutospacing="1" w:after="100" w:afterAutospacing="1"/>
      </w:pPr>
      <w:r w:rsidRPr="00CD717F">
        <w:t>8.</w:t>
      </w:r>
      <w:r w:rsidRPr="00CD717F">
        <w:tab/>
        <w:t>verzoekt de partijen om zo snel mogelijk een interparlementaire vergadering te organiseren met wetgevers uit zowel de EU als Zwitserland om alle kwesties die verband houden met deze overeenkomst te bespreken;</w:t>
      </w:r>
    </w:p>
    <w:p w14:paraId="1CF47791" w14:textId="1E915393" w:rsidR="00F36D6C" w:rsidRPr="00CD717F" w:rsidRDefault="00342EF0" w:rsidP="005C6669">
      <w:pPr>
        <w:pStyle w:val="Normal12Hanging"/>
        <w:spacing w:before="100" w:beforeAutospacing="1" w:after="100" w:afterAutospacing="1"/>
      </w:pPr>
      <w:r w:rsidRPr="00CD717F">
        <w:t>9.</w:t>
      </w:r>
      <w:r w:rsidRPr="00CD717F">
        <w:tab/>
        <w:t>is verheugd over de nieuwe belastingwetgeving die preferentiële fiscale regelingen aan banden zal leggen en praktijken dichter bij de internationale normen zal brengen, en hoopt op een positieve uitkomst van het komende referendum in Zwitserland; benadrukt de noodzaak om samenwerking te blijven verbeteren om belastingontwijking tegen te gaan en fiscale rechtvaardigheid te verhogen;</w:t>
      </w:r>
    </w:p>
    <w:p w14:paraId="6BE21442" w14:textId="3770FFAB" w:rsidR="00805402" w:rsidRPr="00CD717F" w:rsidRDefault="00342EF0" w:rsidP="005C6669">
      <w:pPr>
        <w:pStyle w:val="Normal12Hanging"/>
        <w:spacing w:before="100" w:beforeAutospacing="1" w:after="100" w:afterAutospacing="1"/>
      </w:pPr>
      <w:r w:rsidRPr="00CD717F">
        <w:t>10.</w:t>
      </w:r>
      <w:r w:rsidRPr="00CD717F">
        <w:tab/>
        <w:t>verzoekt Zwitserland om zijn werkzaamheden voor de strategie voor een digitaal Zwitserland voort te zetten, om tot harmonisatie te komen met de digitale eengemaakte markt van de EU;</w:t>
      </w:r>
    </w:p>
    <w:p w14:paraId="5932FA10" w14:textId="07581B32" w:rsidR="00F36D6C" w:rsidRPr="00CD717F" w:rsidRDefault="00342EF0" w:rsidP="005C6669">
      <w:pPr>
        <w:pStyle w:val="Normal12Hanging"/>
        <w:spacing w:before="100" w:beforeAutospacing="1" w:after="100" w:afterAutospacing="1"/>
      </w:pPr>
      <w:r w:rsidRPr="00CD717F">
        <w:t>11.</w:t>
      </w:r>
      <w:r w:rsidRPr="00CD717F">
        <w:tab/>
        <w:t>neemt kennis van de herziene wet inzake openbare aanbestedingen die in 2017 in het kanton Ticino is aangenomen, die in overeenstemming moet zijn met de overeenkomst van de Wereldhandelsorganisatie inzake overheidsopdrachten en de relevante sectorale overeenkomst tussen de EU en Zwitserland, die in 2002 in werking is getreden; moedigt aanbestedende diensten ten zeerste aan om leveranciers en dienstverleners uit de EU op niet-discriminerende wijze te behandelen, zelfs in het geval van overheidsopdrachten onder de drempel.</w:t>
      </w:r>
    </w:p>
    <w:p w14:paraId="41476282" w14:textId="4112BE67" w:rsidR="00F36D6C" w:rsidRPr="00CD717F" w:rsidRDefault="00F36D6C" w:rsidP="00472C42">
      <w:pPr>
        <w:pStyle w:val="Normal12Hanging"/>
      </w:pPr>
    </w:p>
    <w:p w14:paraId="0340239C" w14:textId="3A676781" w:rsidR="001F5DA6" w:rsidRPr="00CD717F" w:rsidRDefault="00472C42" w:rsidP="001F5DA6">
      <w:pPr>
        <w:pStyle w:val="PageHeadingNotTOC"/>
      </w:pPr>
      <w:r w:rsidRPr="00CD717F">
        <w:br w:type="page"/>
      </w:r>
      <w:bookmarkStart w:id="0" w:name="ProcPageAD"/>
      <w:r w:rsidRPr="00CD717F">
        <w:lastRenderedPageBreak/>
        <w:t>INFORMATIE OVER DE GOEDKEURING</w:t>
      </w:r>
      <w:r w:rsidR="004A2DA3">
        <w:br/>
      </w:r>
      <w:r w:rsidRPr="00CD717F">
        <w:t>IN DE 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F5DA6" w:rsidRPr="00CD717F" w14:paraId="14E3C69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EA2BF02" w14:textId="77777777" w:rsidR="001F5DA6" w:rsidRPr="00CD717F" w:rsidRDefault="001F5DA6">
            <w:pPr>
              <w:autoSpaceDE w:val="0"/>
              <w:autoSpaceDN w:val="0"/>
              <w:adjustRightInd w:val="0"/>
              <w:rPr>
                <w:b/>
                <w:bCs/>
                <w:color w:val="000000"/>
                <w:sz w:val="20"/>
              </w:rPr>
            </w:pPr>
            <w:r w:rsidRPr="00CD717F">
              <w:rPr>
                <w:b/>
                <w:bCs/>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486976E" w14:textId="77777777" w:rsidR="001F5DA6" w:rsidRPr="00CD717F" w:rsidRDefault="001F5DA6">
            <w:pPr>
              <w:autoSpaceDE w:val="0"/>
              <w:autoSpaceDN w:val="0"/>
              <w:adjustRightInd w:val="0"/>
              <w:rPr>
                <w:color w:val="000000"/>
                <w:sz w:val="20"/>
              </w:rPr>
            </w:pPr>
            <w:r w:rsidRPr="00CD717F">
              <w:rPr>
                <w:color w:val="000000"/>
                <w:sz w:val="20"/>
              </w:rPr>
              <w:t>4.2.2019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A6C306D" w14:textId="77777777" w:rsidR="001F5DA6" w:rsidRPr="00CD717F" w:rsidRDefault="001F5DA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38A9ACB" w14:textId="77777777" w:rsidR="001F5DA6" w:rsidRPr="00CD717F" w:rsidRDefault="001F5DA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7612560" w14:textId="77777777" w:rsidR="001F5DA6" w:rsidRPr="00CD717F" w:rsidRDefault="001F5DA6">
            <w:pPr>
              <w:autoSpaceDE w:val="0"/>
              <w:autoSpaceDN w:val="0"/>
              <w:adjustRightInd w:val="0"/>
              <w:rPr>
                <w:rFonts w:ascii="sans-serif" w:hAnsi="sans-serif" w:cs="sans-serif"/>
                <w:color w:val="000000"/>
                <w:szCs w:val="24"/>
              </w:rPr>
            </w:pPr>
          </w:p>
        </w:tc>
      </w:tr>
      <w:tr w:rsidR="001F5DA6" w:rsidRPr="00CD717F" w14:paraId="6250A81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1466C38" w14:textId="77777777" w:rsidR="001F5DA6" w:rsidRPr="00CD717F" w:rsidRDefault="001F5DA6">
            <w:pPr>
              <w:autoSpaceDE w:val="0"/>
              <w:autoSpaceDN w:val="0"/>
              <w:adjustRightInd w:val="0"/>
              <w:rPr>
                <w:b/>
                <w:bCs/>
                <w:color w:val="000000"/>
                <w:sz w:val="20"/>
              </w:rPr>
            </w:pPr>
            <w:r w:rsidRPr="00CD717F">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5B26043" w14:textId="77777777" w:rsidR="001F5DA6" w:rsidRPr="00CD717F" w:rsidRDefault="001F5DA6">
            <w:pPr>
              <w:autoSpaceDE w:val="0"/>
              <w:autoSpaceDN w:val="0"/>
              <w:adjustRightInd w:val="0"/>
              <w:rPr>
                <w:color w:val="000000"/>
                <w:sz w:val="20"/>
              </w:rPr>
            </w:pPr>
            <w:r w:rsidRPr="00CD717F">
              <w:rPr>
                <w:color w:val="000000"/>
                <w:sz w:val="20"/>
              </w:rPr>
              <w:t>+:</w:t>
            </w:r>
          </w:p>
          <w:p w14:paraId="27239B7F" w14:textId="77777777" w:rsidR="001F5DA6" w:rsidRPr="00CD717F" w:rsidRDefault="001F5DA6">
            <w:pPr>
              <w:autoSpaceDE w:val="0"/>
              <w:autoSpaceDN w:val="0"/>
              <w:adjustRightInd w:val="0"/>
              <w:rPr>
                <w:color w:val="000000"/>
                <w:sz w:val="20"/>
              </w:rPr>
            </w:pPr>
            <w:r w:rsidRPr="00CD717F">
              <w:rPr>
                <w:color w:val="000000"/>
                <w:sz w:val="20"/>
              </w:rPr>
              <w:t>–:</w:t>
            </w:r>
          </w:p>
          <w:p w14:paraId="1C111C1B" w14:textId="77777777" w:rsidR="001F5DA6" w:rsidRPr="00CD717F" w:rsidRDefault="001F5DA6">
            <w:pPr>
              <w:autoSpaceDE w:val="0"/>
              <w:autoSpaceDN w:val="0"/>
              <w:adjustRightInd w:val="0"/>
              <w:rPr>
                <w:color w:val="000000"/>
                <w:sz w:val="20"/>
              </w:rPr>
            </w:pPr>
            <w:r w:rsidRPr="00CD717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76FFE81" w14:textId="77777777" w:rsidR="001F5DA6" w:rsidRPr="00CD717F" w:rsidRDefault="001F5DA6">
            <w:pPr>
              <w:autoSpaceDE w:val="0"/>
              <w:autoSpaceDN w:val="0"/>
              <w:adjustRightInd w:val="0"/>
              <w:rPr>
                <w:color w:val="000000"/>
                <w:sz w:val="20"/>
              </w:rPr>
            </w:pPr>
            <w:r w:rsidRPr="00CD717F">
              <w:rPr>
                <w:color w:val="000000"/>
                <w:sz w:val="20"/>
              </w:rPr>
              <w:t>28</w:t>
            </w:r>
          </w:p>
          <w:p w14:paraId="7E837004" w14:textId="77777777" w:rsidR="001F5DA6" w:rsidRPr="00CD717F" w:rsidRDefault="001F5DA6">
            <w:pPr>
              <w:autoSpaceDE w:val="0"/>
              <w:autoSpaceDN w:val="0"/>
              <w:adjustRightInd w:val="0"/>
              <w:rPr>
                <w:color w:val="000000"/>
                <w:sz w:val="20"/>
              </w:rPr>
            </w:pPr>
            <w:r w:rsidRPr="00CD717F">
              <w:rPr>
                <w:color w:val="000000"/>
                <w:sz w:val="20"/>
              </w:rPr>
              <w:t>8</w:t>
            </w:r>
          </w:p>
          <w:p w14:paraId="136D4730" w14:textId="77777777" w:rsidR="001F5DA6" w:rsidRPr="00CD717F" w:rsidRDefault="001F5DA6">
            <w:pPr>
              <w:autoSpaceDE w:val="0"/>
              <w:autoSpaceDN w:val="0"/>
              <w:adjustRightInd w:val="0"/>
              <w:rPr>
                <w:color w:val="000000"/>
                <w:sz w:val="20"/>
              </w:rPr>
            </w:pPr>
            <w:r w:rsidRPr="00CD717F">
              <w:rPr>
                <w:color w:val="000000"/>
                <w:sz w:val="20"/>
              </w:rPr>
              <w:t>1</w:t>
            </w:r>
          </w:p>
        </w:tc>
      </w:tr>
      <w:tr w:rsidR="001F5DA6" w:rsidRPr="00CD717F" w14:paraId="6A0CE61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B4E8321" w14:textId="77777777" w:rsidR="001F5DA6" w:rsidRPr="00CD717F" w:rsidRDefault="001F5DA6">
            <w:pPr>
              <w:autoSpaceDE w:val="0"/>
              <w:autoSpaceDN w:val="0"/>
              <w:adjustRightInd w:val="0"/>
              <w:rPr>
                <w:b/>
                <w:bCs/>
                <w:color w:val="000000"/>
                <w:sz w:val="20"/>
              </w:rPr>
            </w:pPr>
            <w:r w:rsidRPr="00CD717F">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E0968F9" w14:textId="77777777" w:rsidR="001F5DA6" w:rsidRPr="00CD717F" w:rsidRDefault="001F5DA6">
            <w:pPr>
              <w:autoSpaceDE w:val="0"/>
              <w:autoSpaceDN w:val="0"/>
              <w:adjustRightInd w:val="0"/>
              <w:rPr>
                <w:color w:val="000000"/>
                <w:sz w:val="20"/>
              </w:rPr>
            </w:pPr>
            <w:r w:rsidRPr="00CD717F">
              <w:rPr>
                <w:color w:val="000000"/>
                <w:sz w:val="20"/>
              </w:rPr>
              <w:t>Maria Arena, Tiziana Beghin, David Campbell Bannerman, Salvatore Cicu, Santiago Fisas Ayxelà, Eleonora Forenza, Karoline Graswander-Hainz, Christophe Hansen, Heidi Hautala, France Jamet, Patricia Lalonde, Bernd Lange, Sorin Moisă, Franck Proust, Godelieve Quisthoudt-Rowohl, Inmaculada Rodríguez-Piñero Fernández, Tokia Saïfi, Helmut Scholz, Joachim Schuster, William (The Earl of) Dartmouth, Iuliu Winkler, Jan Zahradil</w:t>
            </w:r>
          </w:p>
        </w:tc>
      </w:tr>
      <w:tr w:rsidR="001F5DA6" w:rsidRPr="00CD717F" w14:paraId="30C6460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BE3945D" w14:textId="77777777" w:rsidR="001F5DA6" w:rsidRPr="00CD717F" w:rsidRDefault="001F5DA6">
            <w:pPr>
              <w:autoSpaceDE w:val="0"/>
              <w:autoSpaceDN w:val="0"/>
              <w:adjustRightInd w:val="0"/>
              <w:rPr>
                <w:b/>
                <w:bCs/>
                <w:color w:val="000000"/>
                <w:sz w:val="20"/>
              </w:rPr>
            </w:pPr>
            <w:r w:rsidRPr="00CD717F">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4BF7A5E" w14:textId="77777777" w:rsidR="001F5DA6" w:rsidRPr="00CD717F" w:rsidRDefault="001F5DA6">
            <w:pPr>
              <w:autoSpaceDE w:val="0"/>
              <w:autoSpaceDN w:val="0"/>
              <w:adjustRightInd w:val="0"/>
              <w:rPr>
                <w:color w:val="000000"/>
                <w:sz w:val="20"/>
              </w:rPr>
            </w:pPr>
            <w:r w:rsidRPr="00CD717F">
              <w:rPr>
                <w:color w:val="000000"/>
                <w:sz w:val="20"/>
              </w:rPr>
              <w:t>Klaus Buchner, Ralph Packet, Paul Rübig, José Ignacio Salafranca Sánchez-Neyra, Lola Sánchez Caldentey</w:t>
            </w:r>
          </w:p>
        </w:tc>
      </w:tr>
      <w:tr w:rsidR="001F5DA6" w:rsidRPr="00CD717F" w14:paraId="1F3A187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1799199" w14:textId="77777777" w:rsidR="001F5DA6" w:rsidRPr="00CD717F" w:rsidRDefault="001F5DA6">
            <w:pPr>
              <w:autoSpaceDE w:val="0"/>
              <w:autoSpaceDN w:val="0"/>
              <w:adjustRightInd w:val="0"/>
              <w:rPr>
                <w:b/>
                <w:bCs/>
                <w:color w:val="000000"/>
                <w:sz w:val="20"/>
              </w:rPr>
            </w:pPr>
            <w:r w:rsidRPr="00CD717F">
              <w:rPr>
                <w:b/>
                <w:bCs/>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FD37B9D" w14:textId="77777777" w:rsidR="001F5DA6" w:rsidRPr="00CD717F" w:rsidRDefault="001F5DA6">
            <w:pPr>
              <w:autoSpaceDE w:val="0"/>
              <w:autoSpaceDN w:val="0"/>
              <w:adjustRightInd w:val="0"/>
              <w:rPr>
                <w:color w:val="000000"/>
                <w:sz w:val="20"/>
              </w:rPr>
            </w:pPr>
            <w:r w:rsidRPr="00CD717F">
              <w:rPr>
                <w:color w:val="000000"/>
                <w:sz w:val="20"/>
              </w:rPr>
              <w:t>Stefan Gehrold, Ingeborg Gräßle, Ralph Packet</w:t>
            </w:r>
          </w:p>
        </w:tc>
      </w:tr>
    </w:tbl>
    <w:p w14:paraId="12CA6754" w14:textId="77777777" w:rsidR="001F5DA6" w:rsidRPr="00CD717F" w:rsidRDefault="001F5DA6">
      <w:pPr>
        <w:autoSpaceDE w:val="0"/>
        <w:autoSpaceDN w:val="0"/>
        <w:adjustRightInd w:val="0"/>
        <w:rPr>
          <w:rFonts w:ascii="Arial" w:hAnsi="Arial" w:cs="Arial"/>
          <w:szCs w:val="24"/>
        </w:rPr>
      </w:pPr>
    </w:p>
    <w:p w14:paraId="2E25F71C" w14:textId="3C2B6613" w:rsidR="00982A04" w:rsidRPr="00CD717F" w:rsidRDefault="00982A04" w:rsidP="00982A04"/>
    <w:bookmarkEnd w:id="0"/>
    <w:p w14:paraId="13A3CF14" w14:textId="38619B8B" w:rsidR="00982A04" w:rsidRPr="00CD717F" w:rsidRDefault="00982A04" w:rsidP="00C2406B">
      <w:pPr>
        <w:pStyle w:val="PageHeadingNotTOC"/>
      </w:pPr>
      <w:r w:rsidRPr="00CD717F">
        <w:br w:type="page"/>
      </w:r>
      <w:bookmarkStart w:id="1" w:name="RollCallPageAD"/>
      <w:r w:rsidRPr="00CD717F">
        <w:lastRenderedPageBreak/>
        <w:t>HOOFDELIJKE EINDSTEMMING</w:t>
      </w:r>
      <w:r w:rsidR="004A2DA3">
        <w:br/>
      </w:r>
      <w:bookmarkStart w:id="2" w:name="_GoBack"/>
      <w:bookmarkEnd w:id="2"/>
      <w:r w:rsidRPr="00CD717F">
        <w:t>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A04" w:rsidRPr="00CD717F" w14:paraId="50013E50" w14:textId="77777777" w:rsidTr="008920AC">
        <w:trPr>
          <w:cantSplit/>
        </w:trPr>
        <w:tc>
          <w:tcPr>
            <w:tcW w:w="1701" w:type="dxa"/>
            <w:shd w:val="pct10" w:color="000000" w:fill="FFFFFF"/>
            <w:vAlign w:val="center"/>
          </w:tcPr>
          <w:p w14:paraId="0E4BF554" w14:textId="61451F19" w:rsidR="00982A04" w:rsidRPr="00CD717F" w:rsidRDefault="00982A04" w:rsidP="008920AC">
            <w:pPr>
              <w:spacing w:before="120" w:after="120"/>
              <w:jc w:val="center"/>
              <w:rPr>
                <w:b/>
                <w:sz w:val="20"/>
              </w:rPr>
            </w:pPr>
            <w:r w:rsidRPr="00CD717F">
              <w:rPr>
                <w:b/>
                <w:sz w:val="20"/>
              </w:rPr>
              <w:t>19</w:t>
            </w:r>
          </w:p>
        </w:tc>
        <w:tc>
          <w:tcPr>
            <w:tcW w:w="7371" w:type="dxa"/>
            <w:shd w:val="pct10" w:color="000000" w:fill="FFFFFF"/>
          </w:tcPr>
          <w:p w14:paraId="130F60CC" w14:textId="77777777" w:rsidR="00982A04" w:rsidRPr="00CD717F" w:rsidRDefault="00982A04" w:rsidP="008920AC">
            <w:pPr>
              <w:spacing w:before="120" w:after="120"/>
              <w:jc w:val="center"/>
              <w:rPr>
                <w:rFonts w:ascii="Arial" w:hAnsi="Arial" w:cs="Arial"/>
                <w:b/>
                <w:sz w:val="28"/>
                <w:szCs w:val="28"/>
              </w:rPr>
            </w:pPr>
            <w:r w:rsidRPr="00CD717F">
              <w:rPr>
                <w:rFonts w:ascii="Arial" w:hAnsi="Arial"/>
                <w:b/>
                <w:sz w:val="28"/>
                <w:szCs w:val="28"/>
              </w:rPr>
              <w:t>+</w:t>
            </w:r>
          </w:p>
        </w:tc>
      </w:tr>
      <w:tr w:rsidR="00982A04" w:rsidRPr="00CD717F" w14:paraId="0E918A72" w14:textId="77777777" w:rsidTr="008920AC">
        <w:trPr>
          <w:cantSplit/>
        </w:trPr>
        <w:tc>
          <w:tcPr>
            <w:tcW w:w="1701" w:type="dxa"/>
            <w:shd w:val="clear" w:color="auto" w:fill="FFFFFF"/>
          </w:tcPr>
          <w:p w14:paraId="5AC0527C" w14:textId="3D4BAFB7" w:rsidR="00982A04" w:rsidRPr="00CD717F" w:rsidRDefault="00982A04" w:rsidP="008920AC">
            <w:pPr>
              <w:spacing w:before="120" w:after="120"/>
              <w:rPr>
                <w:sz w:val="20"/>
              </w:rPr>
            </w:pPr>
            <w:r w:rsidRPr="00CD717F">
              <w:rPr>
                <w:sz w:val="20"/>
              </w:rPr>
              <w:t>ALDE</w:t>
            </w:r>
          </w:p>
        </w:tc>
        <w:tc>
          <w:tcPr>
            <w:tcW w:w="7371" w:type="dxa"/>
            <w:shd w:val="clear" w:color="auto" w:fill="FFFFFF"/>
          </w:tcPr>
          <w:p w14:paraId="1F294D92" w14:textId="13EC402F" w:rsidR="00982A04" w:rsidRPr="00CD717F" w:rsidRDefault="00982A04" w:rsidP="008920AC">
            <w:pPr>
              <w:spacing w:before="120" w:after="120"/>
              <w:rPr>
                <w:sz w:val="20"/>
              </w:rPr>
            </w:pPr>
            <w:r w:rsidRPr="00CD717F">
              <w:rPr>
                <w:sz w:val="20"/>
              </w:rPr>
              <w:t>Patricia Lalonde</w:t>
            </w:r>
          </w:p>
        </w:tc>
      </w:tr>
      <w:tr w:rsidR="00982A04" w:rsidRPr="00CD717F" w14:paraId="66D46C81" w14:textId="77777777" w:rsidTr="008920AC">
        <w:trPr>
          <w:cantSplit/>
        </w:trPr>
        <w:tc>
          <w:tcPr>
            <w:tcW w:w="1701" w:type="dxa"/>
            <w:shd w:val="clear" w:color="auto" w:fill="FFFFFF"/>
          </w:tcPr>
          <w:p w14:paraId="0A5D1224" w14:textId="3ED4BA29" w:rsidR="00982A04" w:rsidRPr="00CD717F" w:rsidRDefault="00982A04" w:rsidP="008920AC">
            <w:pPr>
              <w:spacing w:before="120" w:after="120"/>
              <w:rPr>
                <w:sz w:val="20"/>
              </w:rPr>
            </w:pPr>
            <w:r w:rsidRPr="00CD717F">
              <w:rPr>
                <w:sz w:val="20"/>
              </w:rPr>
              <w:t>ENF</w:t>
            </w:r>
          </w:p>
        </w:tc>
        <w:tc>
          <w:tcPr>
            <w:tcW w:w="7371" w:type="dxa"/>
            <w:shd w:val="clear" w:color="auto" w:fill="FFFFFF"/>
          </w:tcPr>
          <w:p w14:paraId="2F8D9D33" w14:textId="2CD6F818" w:rsidR="00982A04" w:rsidRPr="00CD717F" w:rsidRDefault="00982A04" w:rsidP="008920AC">
            <w:pPr>
              <w:spacing w:before="120" w:after="120"/>
              <w:rPr>
                <w:sz w:val="20"/>
              </w:rPr>
            </w:pPr>
            <w:r w:rsidRPr="00CD717F">
              <w:rPr>
                <w:sz w:val="20"/>
              </w:rPr>
              <w:t>France Jamet</w:t>
            </w:r>
          </w:p>
        </w:tc>
      </w:tr>
      <w:tr w:rsidR="00982A04" w:rsidRPr="00CD717F" w14:paraId="3ECF03FD" w14:textId="77777777" w:rsidTr="008920AC">
        <w:trPr>
          <w:cantSplit/>
        </w:trPr>
        <w:tc>
          <w:tcPr>
            <w:tcW w:w="1701" w:type="dxa"/>
            <w:shd w:val="clear" w:color="auto" w:fill="FFFFFF"/>
          </w:tcPr>
          <w:p w14:paraId="51DC46BE" w14:textId="0E506293" w:rsidR="00982A04" w:rsidRPr="00CD717F" w:rsidRDefault="00982A04" w:rsidP="008920AC">
            <w:pPr>
              <w:spacing w:before="120" w:after="120"/>
              <w:rPr>
                <w:sz w:val="20"/>
              </w:rPr>
            </w:pPr>
            <w:r w:rsidRPr="00CD717F">
              <w:rPr>
                <w:sz w:val="20"/>
              </w:rPr>
              <w:t>PPE</w:t>
            </w:r>
          </w:p>
        </w:tc>
        <w:tc>
          <w:tcPr>
            <w:tcW w:w="7371" w:type="dxa"/>
            <w:shd w:val="clear" w:color="auto" w:fill="FFFFFF"/>
          </w:tcPr>
          <w:p w14:paraId="0A92DA57" w14:textId="13C59D46" w:rsidR="00982A04" w:rsidRPr="00CD717F" w:rsidRDefault="00982A04" w:rsidP="008920AC">
            <w:pPr>
              <w:spacing w:before="120" w:after="120"/>
              <w:rPr>
                <w:sz w:val="20"/>
              </w:rPr>
            </w:pPr>
            <w:r w:rsidRPr="00CD717F">
              <w:rPr>
                <w:sz w:val="20"/>
              </w:rPr>
              <w:t>Salvatore Cicu, Santiago Fisas Ayxelà, Stefan Gehrold, Ingeborg Gräßle, Christophe Hansen, Sorin Moisă, Franck Proust, Godelieve Quisthoudt-Rowohl, Paul Rübig, Tokia Saïfi, José Ignacio Salafranca Sánchez-Neyra, Iuliu Winkler</w:t>
            </w:r>
          </w:p>
        </w:tc>
      </w:tr>
      <w:tr w:rsidR="00982A04" w:rsidRPr="00CD717F" w14:paraId="6B917CB8" w14:textId="77777777" w:rsidTr="008920AC">
        <w:trPr>
          <w:cantSplit/>
        </w:trPr>
        <w:tc>
          <w:tcPr>
            <w:tcW w:w="1701" w:type="dxa"/>
            <w:shd w:val="clear" w:color="auto" w:fill="FFFFFF"/>
          </w:tcPr>
          <w:p w14:paraId="2DBB1433" w14:textId="7D2564A1" w:rsidR="00982A04" w:rsidRPr="00CD717F" w:rsidRDefault="00982A04" w:rsidP="008920AC">
            <w:pPr>
              <w:spacing w:before="120" w:after="120"/>
              <w:rPr>
                <w:sz w:val="20"/>
              </w:rPr>
            </w:pPr>
            <w:r w:rsidRPr="00CD717F">
              <w:rPr>
                <w:sz w:val="20"/>
              </w:rPr>
              <w:t>S&amp;D</w:t>
            </w:r>
          </w:p>
        </w:tc>
        <w:tc>
          <w:tcPr>
            <w:tcW w:w="7371" w:type="dxa"/>
            <w:shd w:val="clear" w:color="auto" w:fill="FFFFFF"/>
          </w:tcPr>
          <w:p w14:paraId="7D02B2C7" w14:textId="487CCA90" w:rsidR="00982A04" w:rsidRPr="00CD717F" w:rsidRDefault="00982A04" w:rsidP="008920AC">
            <w:pPr>
              <w:spacing w:before="120" w:after="120"/>
              <w:rPr>
                <w:sz w:val="20"/>
              </w:rPr>
            </w:pPr>
            <w:r w:rsidRPr="00CD717F">
              <w:rPr>
                <w:sz w:val="20"/>
              </w:rPr>
              <w:t>Maria Arena, Karoline Graswander-Hainz, Bernd Lange, Inmaculada Rodríguez-Piñero Fernández, Joachim Schuster</w:t>
            </w:r>
          </w:p>
        </w:tc>
      </w:tr>
    </w:tbl>
    <w:p w14:paraId="0078F7EE" w14:textId="77777777" w:rsidR="00982A04" w:rsidRPr="00CD717F" w:rsidRDefault="00982A04"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A04" w:rsidRPr="00CD717F" w14:paraId="57D680CC" w14:textId="77777777" w:rsidTr="008920AC">
        <w:trPr>
          <w:cantSplit/>
        </w:trPr>
        <w:tc>
          <w:tcPr>
            <w:tcW w:w="1701" w:type="dxa"/>
            <w:shd w:val="pct10" w:color="000000" w:fill="FFFFFF"/>
            <w:vAlign w:val="center"/>
          </w:tcPr>
          <w:p w14:paraId="3BCC27FF" w14:textId="6337E6DB" w:rsidR="00982A04" w:rsidRPr="00CD717F" w:rsidRDefault="00982A04" w:rsidP="008920AC">
            <w:pPr>
              <w:spacing w:before="120" w:after="120"/>
              <w:jc w:val="center"/>
              <w:rPr>
                <w:b/>
                <w:sz w:val="16"/>
              </w:rPr>
            </w:pPr>
            <w:r w:rsidRPr="00CD717F">
              <w:rPr>
                <w:b/>
                <w:sz w:val="20"/>
              </w:rPr>
              <w:t>8</w:t>
            </w:r>
          </w:p>
        </w:tc>
        <w:tc>
          <w:tcPr>
            <w:tcW w:w="7371" w:type="dxa"/>
            <w:shd w:val="pct10" w:color="000000" w:fill="FFFFFF"/>
          </w:tcPr>
          <w:p w14:paraId="222746DE" w14:textId="77777777" w:rsidR="00982A04" w:rsidRPr="00CD717F" w:rsidRDefault="00982A04" w:rsidP="008920AC">
            <w:pPr>
              <w:spacing w:before="120" w:after="120"/>
              <w:jc w:val="center"/>
              <w:rPr>
                <w:sz w:val="28"/>
                <w:szCs w:val="28"/>
              </w:rPr>
            </w:pPr>
            <w:r w:rsidRPr="00CD717F">
              <w:rPr>
                <w:rFonts w:ascii="Arial" w:hAnsi="Arial"/>
                <w:b/>
                <w:sz w:val="28"/>
                <w:szCs w:val="28"/>
              </w:rPr>
              <w:t>-</w:t>
            </w:r>
          </w:p>
        </w:tc>
      </w:tr>
      <w:tr w:rsidR="00982A04" w:rsidRPr="00CD717F" w14:paraId="4FA5C269" w14:textId="77777777" w:rsidTr="008920AC">
        <w:trPr>
          <w:cantSplit/>
        </w:trPr>
        <w:tc>
          <w:tcPr>
            <w:tcW w:w="1701" w:type="dxa"/>
            <w:shd w:val="clear" w:color="auto" w:fill="FFFFFF"/>
          </w:tcPr>
          <w:p w14:paraId="5B17FD41" w14:textId="4B41E73D" w:rsidR="00982A04" w:rsidRPr="00CD717F" w:rsidRDefault="00982A04" w:rsidP="008920AC">
            <w:pPr>
              <w:spacing w:before="120" w:after="120"/>
              <w:rPr>
                <w:sz w:val="20"/>
              </w:rPr>
            </w:pPr>
            <w:r w:rsidRPr="00CD717F">
              <w:rPr>
                <w:sz w:val="20"/>
              </w:rPr>
              <w:t>ECR</w:t>
            </w:r>
          </w:p>
        </w:tc>
        <w:tc>
          <w:tcPr>
            <w:tcW w:w="7371" w:type="dxa"/>
            <w:shd w:val="clear" w:color="auto" w:fill="FFFFFF"/>
          </w:tcPr>
          <w:p w14:paraId="425B9D13" w14:textId="7AC20860" w:rsidR="00982A04" w:rsidRPr="00CD717F" w:rsidRDefault="00982A04" w:rsidP="008920AC">
            <w:pPr>
              <w:spacing w:before="120" w:after="120"/>
              <w:rPr>
                <w:sz w:val="20"/>
              </w:rPr>
            </w:pPr>
            <w:r w:rsidRPr="00CD717F">
              <w:rPr>
                <w:sz w:val="20"/>
              </w:rPr>
              <w:t>David Campbell Bannerman, Ralph Packet, Jan Zahradil</w:t>
            </w:r>
          </w:p>
        </w:tc>
      </w:tr>
      <w:tr w:rsidR="00982A04" w:rsidRPr="00CD717F" w14:paraId="38836F92" w14:textId="77777777" w:rsidTr="008920AC">
        <w:trPr>
          <w:cantSplit/>
        </w:trPr>
        <w:tc>
          <w:tcPr>
            <w:tcW w:w="1701" w:type="dxa"/>
            <w:shd w:val="clear" w:color="auto" w:fill="FFFFFF"/>
          </w:tcPr>
          <w:p w14:paraId="2842D038" w14:textId="5A7CDD92" w:rsidR="00982A04" w:rsidRPr="00CD717F" w:rsidRDefault="00982A04" w:rsidP="008920AC">
            <w:pPr>
              <w:spacing w:before="120" w:after="120"/>
              <w:rPr>
                <w:sz w:val="20"/>
              </w:rPr>
            </w:pPr>
            <w:r w:rsidRPr="00CD717F">
              <w:rPr>
                <w:sz w:val="20"/>
              </w:rPr>
              <w:t>GUE/NGL</w:t>
            </w:r>
          </w:p>
        </w:tc>
        <w:tc>
          <w:tcPr>
            <w:tcW w:w="7371" w:type="dxa"/>
            <w:shd w:val="clear" w:color="auto" w:fill="FFFFFF"/>
          </w:tcPr>
          <w:p w14:paraId="263ACAD1" w14:textId="1D8E26F4" w:rsidR="00982A04" w:rsidRPr="00CD717F" w:rsidRDefault="00982A04" w:rsidP="008920AC">
            <w:pPr>
              <w:spacing w:before="120" w:after="120"/>
              <w:rPr>
                <w:sz w:val="20"/>
              </w:rPr>
            </w:pPr>
            <w:r w:rsidRPr="00CD717F">
              <w:rPr>
                <w:sz w:val="20"/>
              </w:rPr>
              <w:t>Eleonora Forenza, Lola Sánchez Caldentey, Helmut Scholz</w:t>
            </w:r>
          </w:p>
        </w:tc>
      </w:tr>
      <w:tr w:rsidR="00982A04" w:rsidRPr="00CD717F" w14:paraId="364D5E90" w14:textId="77777777" w:rsidTr="008920AC">
        <w:trPr>
          <w:cantSplit/>
        </w:trPr>
        <w:tc>
          <w:tcPr>
            <w:tcW w:w="1701" w:type="dxa"/>
            <w:shd w:val="clear" w:color="auto" w:fill="FFFFFF"/>
          </w:tcPr>
          <w:p w14:paraId="6EE5D440" w14:textId="0F6030E1" w:rsidR="00982A04" w:rsidRPr="00CD717F" w:rsidRDefault="00982A04" w:rsidP="008920AC">
            <w:pPr>
              <w:spacing w:before="120" w:after="120"/>
              <w:rPr>
                <w:sz w:val="20"/>
              </w:rPr>
            </w:pPr>
            <w:r w:rsidRPr="00CD717F">
              <w:rPr>
                <w:sz w:val="20"/>
              </w:rPr>
              <w:t>VERTS/ALE</w:t>
            </w:r>
          </w:p>
        </w:tc>
        <w:tc>
          <w:tcPr>
            <w:tcW w:w="7371" w:type="dxa"/>
            <w:shd w:val="clear" w:color="auto" w:fill="FFFFFF"/>
          </w:tcPr>
          <w:p w14:paraId="020C8B6C" w14:textId="2C1BB431" w:rsidR="00982A04" w:rsidRPr="00CD717F" w:rsidRDefault="00982A04" w:rsidP="008920AC">
            <w:pPr>
              <w:spacing w:before="120" w:after="120"/>
              <w:rPr>
                <w:sz w:val="20"/>
              </w:rPr>
            </w:pPr>
            <w:r w:rsidRPr="00CD717F">
              <w:rPr>
                <w:sz w:val="20"/>
              </w:rPr>
              <w:t>Klaus Buchner, Heidi Hautala</w:t>
            </w:r>
          </w:p>
        </w:tc>
      </w:tr>
    </w:tbl>
    <w:p w14:paraId="25200E30" w14:textId="77777777" w:rsidR="00982A04" w:rsidRPr="00CD717F" w:rsidRDefault="00982A04"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2A04" w:rsidRPr="00CD717F" w14:paraId="49D6E6A8" w14:textId="77777777" w:rsidTr="008920AC">
        <w:trPr>
          <w:cantSplit/>
        </w:trPr>
        <w:tc>
          <w:tcPr>
            <w:tcW w:w="1701" w:type="dxa"/>
            <w:shd w:val="pct10" w:color="000000" w:fill="FFFFFF"/>
            <w:vAlign w:val="center"/>
          </w:tcPr>
          <w:p w14:paraId="59CD0B52" w14:textId="1801C0AA" w:rsidR="00982A04" w:rsidRPr="00CD717F" w:rsidRDefault="00982A04" w:rsidP="008920AC">
            <w:pPr>
              <w:spacing w:before="120" w:after="120"/>
              <w:jc w:val="center"/>
              <w:rPr>
                <w:b/>
                <w:sz w:val="16"/>
              </w:rPr>
            </w:pPr>
            <w:r w:rsidRPr="00CD717F">
              <w:rPr>
                <w:b/>
                <w:sz w:val="20"/>
              </w:rPr>
              <w:t>1</w:t>
            </w:r>
          </w:p>
        </w:tc>
        <w:tc>
          <w:tcPr>
            <w:tcW w:w="7371" w:type="dxa"/>
            <w:shd w:val="pct10" w:color="000000" w:fill="FFFFFF"/>
          </w:tcPr>
          <w:p w14:paraId="2A38385C" w14:textId="77777777" w:rsidR="00982A04" w:rsidRPr="00CD717F" w:rsidRDefault="00982A04" w:rsidP="008920AC">
            <w:pPr>
              <w:spacing w:before="120" w:after="120"/>
              <w:jc w:val="center"/>
              <w:rPr>
                <w:sz w:val="28"/>
                <w:szCs w:val="28"/>
              </w:rPr>
            </w:pPr>
            <w:r w:rsidRPr="00CD717F">
              <w:rPr>
                <w:rFonts w:ascii="Arial" w:hAnsi="Arial"/>
                <w:b/>
                <w:sz w:val="28"/>
                <w:szCs w:val="28"/>
              </w:rPr>
              <w:t>0</w:t>
            </w:r>
          </w:p>
        </w:tc>
      </w:tr>
      <w:tr w:rsidR="00982A04" w:rsidRPr="00CD717F" w14:paraId="6CEB5425" w14:textId="77777777" w:rsidTr="008920AC">
        <w:trPr>
          <w:cantSplit/>
        </w:trPr>
        <w:tc>
          <w:tcPr>
            <w:tcW w:w="1701" w:type="dxa"/>
            <w:shd w:val="clear" w:color="auto" w:fill="FFFFFF"/>
          </w:tcPr>
          <w:p w14:paraId="545B8E93" w14:textId="7559A02E" w:rsidR="00982A04" w:rsidRPr="00CD717F" w:rsidRDefault="00982A04" w:rsidP="008920AC">
            <w:pPr>
              <w:spacing w:before="120" w:after="120"/>
              <w:rPr>
                <w:sz w:val="20"/>
              </w:rPr>
            </w:pPr>
            <w:r w:rsidRPr="00CD717F">
              <w:rPr>
                <w:sz w:val="20"/>
              </w:rPr>
              <w:t>GUE/NGL</w:t>
            </w:r>
          </w:p>
        </w:tc>
        <w:tc>
          <w:tcPr>
            <w:tcW w:w="7371" w:type="dxa"/>
            <w:shd w:val="clear" w:color="auto" w:fill="FFFFFF"/>
          </w:tcPr>
          <w:p w14:paraId="57798B8C" w14:textId="24732230" w:rsidR="00982A04" w:rsidRPr="00CD717F" w:rsidRDefault="00982A04" w:rsidP="008920AC">
            <w:pPr>
              <w:spacing w:before="120" w:after="120"/>
              <w:rPr>
                <w:sz w:val="20"/>
              </w:rPr>
            </w:pPr>
            <w:r w:rsidRPr="00CD717F">
              <w:rPr>
                <w:sz w:val="20"/>
              </w:rPr>
              <w:t>Anne-Marie Mineur</w:t>
            </w:r>
          </w:p>
        </w:tc>
      </w:tr>
    </w:tbl>
    <w:p w14:paraId="1B080AED" w14:textId="77777777" w:rsidR="00982A04" w:rsidRPr="00CD717F" w:rsidRDefault="00982A04" w:rsidP="00147FBF">
      <w:pPr>
        <w:pStyle w:val="Normal12"/>
      </w:pPr>
    </w:p>
    <w:p w14:paraId="1E97E6C3" w14:textId="3413E1FD" w:rsidR="00982A04" w:rsidRPr="00CD717F" w:rsidRDefault="00982A04" w:rsidP="00B735E3">
      <w:r w:rsidRPr="00CD717F">
        <w:t>Verklaring van de gebruikte tekens:</w:t>
      </w:r>
    </w:p>
    <w:p w14:paraId="447C9750" w14:textId="74B83DC2" w:rsidR="00982A04" w:rsidRPr="00CD717F" w:rsidRDefault="00982A04" w:rsidP="00B735E3">
      <w:pPr>
        <w:pStyle w:val="NormalTabs"/>
      </w:pPr>
      <w:r w:rsidRPr="00CD717F">
        <w:t>+</w:t>
      </w:r>
      <w:r w:rsidRPr="00CD717F">
        <w:tab/>
        <w:t>:</w:t>
      </w:r>
      <w:r w:rsidRPr="00CD717F">
        <w:tab/>
        <w:t>voor</w:t>
      </w:r>
    </w:p>
    <w:p w14:paraId="7AC5B50C" w14:textId="6082455C" w:rsidR="00982A04" w:rsidRPr="00CD717F" w:rsidRDefault="00982A04" w:rsidP="00B735E3">
      <w:pPr>
        <w:pStyle w:val="NormalTabs"/>
      </w:pPr>
      <w:r w:rsidRPr="00CD717F">
        <w:t>-</w:t>
      </w:r>
      <w:r w:rsidRPr="00CD717F">
        <w:tab/>
        <w:t>:</w:t>
      </w:r>
      <w:r w:rsidRPr="00CD717F">
        <w:tab/>
        <w:t>tegen</w:t>
      </w:r>
    </w:p>
    <w:p w14:paraId="0DBF7729" w14:textId="575D126E" w:rsidR="00982A04" w:rsidRPr="00CD717F" w:rsidRDefault="00982A04" w:rsidP="00B735E3">
      <w:pPr>
        <w:pStyle w:val="NormalTabs"/>
      </w:pPr>
      <w:r w:rsidRPr="00CD717F">
        <w:t>0</w:t>
      </w:r>
      <w:r w:rsidRPr="00CD717F">
        <w:tab/>
        <w:t>:</w:t>
      </w:r>
      <w:r w:rsidRPr="00CD717F">
        <w:tab/>
        <w:t>onthouding</w:t>
      </w:r>
    </w:p>
    <w:p w14:paraId="054B25A8" w14:textId="77777777" w:rsidR="00982A04" w:rsidRPr="00CD717F" w:rsidRDefault="00982A04" w:rsidP="00AD5932"/>
    <w:bookmarkEnd w:id="1"/>
    <w:p w14:paraId="7B7B2F7F" w14:textId="77777777" w:rsidR="00744027" w:rsidRPr="00CD717F" w:rsidRDefault="00744027" w:rsidP="00982A04"/>
    <w:sectPr w:rsidR="00744027" w:rsidRPr="00CD717F" w:rsidSect="00CD717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39064" w14:textId="77777777" w:rsidR="00900EE8" w:rsidRPr="00CD717F" w:rsidRDefault="00900EE8">
      <w:r w:rsidRPr="00CD717F">
        <w:separator/>
      </w:r>
    </w:p>
  </w:endnote>
  <w:endnote w:type="continuationSeparator" w:id="0">
    <w:p w14:paraId="34F18C95" w14:textId="77777777" w:rsidR="00900EE8" w:rsidRPr="00CD717F" w:rsidRDefault="00900EE8">
      <w:r w:rsidRPr="00CD71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FB69" w14:textId="02B09CC4" w:rsidR="00CD717F" w:rsidRPr="00CD717F" w:rsidRDefault="00CD717F" w:rsidP="00CD717F">
    <w:pPr>
      <w:pStyle w:val="Footer"/>
    </w:pPr>
    <w:r w:rsidRPr="00CD717F">
      <w:t>PE</w:t>
    </w:r>
    <w:r w:rsidRPr="00CD717F">
      <w:rPr>
        <w:rStyle w:val="HideTWBExt"/>
        <w:noProof w:val="0"/>
      </w:rPr>
      <w:t>&lt;NoPE&gt;</w:t>
    </w:r>
    <w:r w:rsidRPr="00CD717F">
      <w:t>630.624</w:t>
    </w:r>
    <w:r w:rsidRPr="00CD717F">
      <w:rPr>
        <w:rStyle w:val="HideTWBExt"/>
        <w:noProof w:val="0"/>
      </w:rPr>
      <w:t>&lt;/NoPE&gt;&lt;Version&gt;</w:t>
    </w:r>
    <w:r w:rsidRPr="00CD717F">
      <w:t>v03-00</w:t>
    </w:r>
    <w:r w:rsidRPr="00CD717F">
      <w:rPr>
        <w:rStyle w:val="HideTWBExt"/>
        <w:noProof w:val="0"/>
      </w:rPr>
      <w:t>&lt;/Version&gt;</w:t>
    </w:r>
    <w:r w:rsidRPr="00CD717F">
      <w:tab/>
    </w:r>
    <w:r w:rsidRPr="00CD717F">
      <w:fldChar w:fldCharType="begin"/>
    </w:r>
    <w:r w:rsidRPr="00CD717F">
      <w:instrText xml:space="preserve"> PAGE  \* MERGEFORMAT </w:instrText>
    </w:r>
    <w:r w:rsidRPr="00CD717F">
      <w:fldChar w:fldCharType="separate"/>
    </w:r>
    <w:r w:rsidR="004A2DA3">
      <w:rPr>
        <w:noProof/>
      </w:rPr>
      <w:t>6</w:t>
    </w:r>
    <w:r w:rsidRPr="00CD717F">
      <w:fldChar w:fldCharType="end"/>
    </w:r>
    <w:r w:rsidRPr="00CD717F">
      <w:t>/</w:t>
    </w:r>
    <w:fldSimple w:instr=" NUMPAGES  \* MERGEFORMAT ">
      <w:r w:rsidR="004A2DA3">
        <w:rPr>
          <w:noProof/>
        </w:rPr>
        <w:t>6</w:t>
      </w:r>
    </w:fldSimple>
    <w:r w:rsidRPr="00CD717F">
      <w:tab/>
    </w:r>
    <w:r w:rsidRPr="00CD717F">
      <w:rPr>
        <w:rStyle w:val="HideTWBExt"/>
        <w:noProof w:val="0"/>
      </w:rPr>
      <w:t>&lt;PathFdR&gt;</w:t>
    </w:r>
    <w:r w:rsidRPr="00CD717F">
      <w:t>AD\1176899NL.docx</w:t>
    </w:r>
    <w:r w:rsidRPr="00CD717F">
      <w:rPr>
        <w:rStyle w:val="HideTWBExt"/>
        <w:noProof w:val="0"/>
      </w:rPr>
      <w:t>&lt;/PathFdR&gt;</w:t>
    </w:r>
  </w:p>
  <w:p w14:paraId="322565DE" w14:textId="479C1692" w:rsidR="002E2F2E" w:rsidRPr="00CD717F" w:rsidRDefault="00CD717F" w:rsidP="00CD717F">
    <w:pPr>
      <w:pStyle w:val="Footer2"/>
    </w:pPr>
    <w:r w:rsidRPr="00CD717F">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2D77A" w14:textId="582B6F24" w:rsidR="00CD717F" w:rsidRPr="00CD717F" w:rsidRDefault="00CD717F" w:rsidP="00CD717F">
    <w:pPr>
      <w:pStyle w:val="Footer"/>
    </w:pPr>
    <w:r w:rsidRPr="00CD717F">
      <w:rPr>
        <w:rStyle w:val="HideTWBExt"/>
        <w:noProof w:val="0"/>
      </w:rPr>
      <w:t>&lt;PathFdR&gt;</w:t>
    </w:r>
    <w:r w:rsidRPr="00CD717F">
      <w:t>AD\1176899NL.docx</w:t>
    </w:r>
    <w:r w:rsidRPr="00CD717F">
      <w:rPr>
        <w:rStyle w:val="HideTWBExt"/>
        <w:noProof w:val="0"/>
      </w:rPr>
      <w:t>&lt;/PathFdR&gt;</w:t>
    </w:r>
    <w:r w:rsidRPr="00CD717F">
      <w:tab/>
    </w:r>
    <w:r w:rsidRPr="00CD717F">
      <w:fldChar w:fldCharType="begin"/>
    </w:r>
    <w:r w:rsidRPr="00CD717F">
      <w:instrText xml:space="preserve"> PAGE  \* MERGEFORMAT </w:instrText>
    </w:r>
    <w:r w:rsidRPr="00CD717F">
      <w:fldChar w:fldCharType="separate"/>
    </w:r>
    <w:r w:rsidR="004A2DA3">
      <w:rPr>
        <w:noProof/>
      </w:rPr>
      <w:t>5</w:t>
    </w:r>
    <w:r w:rsidRPr="00CD717F">
      <w:fldChar w:fldCharType="end"/>
    </w:r>
    <w:r w:rsidRPr="00CD717F">
      <w:t>/</w:t>
    </w:r>
    <w:fldSimple w:instr=" NUMPAGES  \* MERGEFORMAT ">
      <w:r w:rsidR="004A2DA3">
        <w:rPr>
          <w:noProof/>
        </w:rPr>
        <w:t>6</w:t>
      </w:r>
    </w:fldSimple>
    <w:r w:rsidRPr="00CD717F">
      <w:tab/>
      <w:t>PE</w:t>
    </w:r>
    <w:r w:rsidRPr="00CD717F">
      <w:rPr>
        <w:rStyle w:val="HideTWBExt"/>
        <w:noProof w:val="0"/>
      </w:rPr>
      <w:t>&lt;NoPE&gt;</w:t>
    </w:r>
    <w:r w:rsidRPr="00CD717F">
      <w:t>630.624</w:t>
    </w:r>
    <w:r w:rsidRPr="00CD717F">
      <w:rPr>
        <w:rStyle w:val="HideTWBExt"/>
        <w:noProof w:val="0"/>
      </w:rPr>
      <w:t>&lt;/NoPE&gt;&lt;Version&gt;</w:t>
    </w:r>
    <w:r w:rsidRPr="00CD717F">
      <w:t>v03-00</w:t>
    </w:r>
    <w:r w:rsidRPr="00CD717F">
      <w:rPr>
        <w:rStyle w:val="HideTWBExt"/>
        <w:noProof w:val="0"/>
      </w:rPr>
      <w:t>&lt;/Version&gt;</w:t>
    </w:r>
  </w:p>
  <w:p w14:paraId="5E7EC15C" w14:textId="3A1662CD" w:rsidR="002E2F2E" w:rsidRPr="00CD717F" w:rsidRDefault="00CD717F" w:rsidP="00CD717F">
    <w:pPr>
      <w:pStyle w:val="Footer2"/>
    </w:pPr>
    <w:r w:rsidRPr="00CD717F">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D9FFC" w14:textId="77777777" w:rsidR="00CD717F" w:rsidRPr="00CD717F" w:rsidRDefault="00CD717F" w:rsidP="00CD717F">
    <w:pPr>
      <w:pStyle w:val="Footer"/>
    </w:pPr>
    <w:r w:rsidRPr="00CD717F">
      <w:rPr>
        <w:rStyle w:val="HideTWBExt"/>
        <w:noProof w:val="0"/>
      </w:rPr>
      <w:t>&lt;PathFdR&gt;</w:t>
    </w:r>
    <w:r w:rsidRPr="00CD717F">
      <w:t>AD\1176899NL.docx</w:t>
    </w:r>
    <w:r w:rsidRPr="00CD717F">
      <w:rPr>
        <w:rStyle w:val="HideTWBExt"/>
        <w:noProof w:val="0"/>
      </w:rPr>
      <w:t>&lt;/PathFdR&gt;</w:t>
    </w:r>
    <w:r w:rsidRPr="00CD717F">
      <w:tab/>
    </w:r>
    <w:r w:rsidRPr="00CD717F">
      <w:tab/>
      <w:t>PE</w:t>
    </w:r>
    <w:r w:rsidRPr="00CD717F">
      <w:rPr>
        <w:rStyle w:val="HideTWBExt"/>
        <w:noProof w:val="0"/>
      </w:rPr>
      <w:t>&lt;NoPE&gt;</w:t>
    </w:r>
    <w:r w:rsidRPr="00CD717F">
      <w:t>630.624</w:t>
    </w:r>
    <w:r w:rsidRPr="00CD717F">
      <w:rPr>
        <w:rStyle w:val="HideTWBExt"/>
        <w:noProof w:val="0"/>
      </w:rPr>
      <w:t>&lt;/NoPE&gt;&lt;Version&gt;</w:t>
    </w:r>
    <w:r w:rsidRPr="00CD717F">
      <w:t>v03-00</w:t>
    </w:r>
    <w:r w:rsidRPr="00CD717F">
      <w:rPr>
        <w:rStyle w:val="HideTWBExt"/>
        <w:noProof w:val="0"/>
      </w:rPr>
      <w:t>&lt;/Version&gt;</w:t>
    </w:r>
  </w:p>
  <w:p w14:paraId="45D0981F" w14:textId="24EB724B" w:rsidR="002E2F2E" w:rsidRPr="00CD717F" w:rsidRDefault="00CD717F" w:rsidP="00CD717F">
    <w:pPr>
      <w:pStyle w:val="Footer2"/>
      <w:tabs>
        <w:tab w:val="center" w:pos="4535"/>
        <w:tab w:val="right" w:pos="9921"/>
      </w:tabs>
    </w:pPr>
    <w:r w:rsidRPr="00CD717F">
      <w:t>NL</w:t>
    </w:r>
    <w:r w:rsidRPr="00CD717F">
      <w:tab/>
    </w:r>
    <w:r w:rsidRPr="00CD717F">
      <w:rPr>
        <w:b w:val="0"/>
        <w:i/>
        <w:color w:val="C0C0C0"/>
        <w:sz w:val="22"/>
      </w:rPr>
      <w:t>In verscheidenheid verenigd</w:t>
    </w:r>
    <w:r w:rsidRPr="00CD717F">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A68C1" w14:textId="77777777" w:rsidR="00900EE8" w:rsidRPr="00CD717F" w:rsidRDefault="00900EE8">
      <w:r w:rsidRPr="00CD717F">
        <w:separator/>
      </w:r>
    </w:p>
  </w:footnote>
  <w:footnote w:type="continuationSeparator" w:id="0">
    <w:p w14:paraId="32576787" w14:textId="77777777" w:rsidR="00900EE8" w:rsidRPr="00CD717F" w:rsidRDefault="00900EE8">
      <w:r w:rsidRPr="00CD717F">
        <w:continuationSeparator/>
      </w:r>
    </w:p>
  </w:footnote>
  <w:footnote w:id="1">
    <w:p w14:paraId="0E3F6E3E" w14:textId="7EBE1E43" w:rsidR="00765885" w:rsidRPr="00CD717F" w:rsidRDefault="00765885" w:rsidP="00765885">
      <w:pPr>
        <w:pStyle w:val="FootnoteText"/>
      </w:pPr>
      <w:r w:rsidRPr="00CD717F">
        <w:rPr>
          <w:rStyle w:val="FootnoteReference"/>
        </w:rPr>
        <w:footnoteRef/>
      </w:r>
      <w:r w:rsidRPr="00CD717F">
        <w:t xml:space="preserve"> https://www.eda.admin.ch/dam/dea/en/documents/abkommen/InstA-Wichtigste-in-Kuerze_en.pdf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BF32" w14:textId="77777777" w:rsidR="004A2DA3" w:rsidRDefault="004A2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4A5CC" w14:textId="77777777" w:rsidR="004A2DA3" w:rsidRDefault="004A2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02EBC" w14:textId="77777777" w:rsidR="004A2DA3" w:rsidRDefault="004A2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3F277F"/>
    <w:multiLevelType w:val="hybridMultilevel"/>
    <w:tmpl w:val="E37EEB10"/>
    <w:lvl w:ilvl="0" w:tplc="4482AC32">
      <w:start w:val="1"/>
      <w:numFmt w:val="decimal"/>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11" w15:restartNumberingAfterBreak="0">
    <w:nsid w:val="54EF1B31"/>
    <w:multiLevelType w:val="hybridMultilevel"/>
    <w:tmpl w:val="D59AF74C"/>
    <w:lvl w:ilvl="0" w:tplc="5B7645C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0"/>
  <w:activeWritingStyle w:appName="MSWord" w:lang="fr-BE"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nl-NL"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AFET"/>
    <w:docVar w:name="COMKEY" w:val="INTA"/>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7\fbidi \froman\fcharset238\fprq2 Times New Roman CE;}_x000d__x000a_{\f278\fbidi \froman\fcharset204\fprq2 Times New Roman Cyr;}{\f280\fbidi \froman\fcharset161\fprq2 Times New Roman Greek;}{\f281\fbidi \froman\fcharset162\fprq2 Times New Roman Tur;}{\f282\fbidi \froman\fcharset177\fprq2 Times New Roman (Hebrew);}_x000d__x000a_{\f283\fbidi \froman\fcharset178\fprq2 Times New Roman (Arabic);}{\f284\fbidi \froman\fcharset186\fprq2 Times New Roman Baltic;}{\f285\fbidi \froman\fcharset163\fprq2 Times New Roman (Vietnamese);}{\f617\fbidi \froman\fcharset238\fprq2 Cambria Math CE;}_x000d__x000a_{\f618\fbidi \froman\fcharset204\fprq2 Cambria Math Cyr;}{\f620\fbidi \froman\fcharset161\fprq2 Cambria Math Greek;}{\f621\fbidi \froman\fcharset162\fprq2 Cambria Math Tur;}{\f624\fbidi \froman\fcharset186\fprq2 Cambria Math Baltic;}_x000d__x000a_{\f62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6491650 HideTWBInt;}{\s16\ql \fi-567\li567\ri0\sa240\nowidctlpar\wrapdefault\aspalpha\aspnum\faauto\adjustright\rin0\lin567\itap0 \rtlch\fcs1 \af0\afs20\alang1025 \ltrch\fcs0 _x000d__x000a_\fs24\lang2057\langfe2057\cgrid\langnp2057\langfenp2057 \sbasedon0 \snext16 \spriority0 \styrsid6491650 Normal12Hanging;}}{\*\rsidtbl \rsid24658\rsid735077\rsid1063682\rsid2892074\rsid4666813\rsid6491650\rsid6641733\rsid9636012\rsid11215221\rsid12154954_x000d__x000a_\rsid14424199\rsid15204470\rsid15285974\rsid15950462\rsid16324206\rsid16662270}{\mmathPr\mmathFont34\mbrkBin0\mbrkBinSub0\msmallFrac0\mdispDef1\mlMargin0\mrMargin0\mdefJc1\mwrapIndent1440\mintLim0\mnaryLim1}{\info{\author WINGELINCKX Aurelie Luc Myriam}_x000d__x000a_{\operator WINGELINCKX Aurelie Luc Myriam}{\creatim\yr2019\mo2\dy4\hr10\min54}{\revtim\yr2019\mo2\dy4\hr10\min54}{\version1}{\edmins0}{\nofpages1}{\nofwords1}{\nofchars12}{\*\company European Parliament}{\nofcharsws12}{\vern95}}{\*\xmlnstbl {\xmlns1 http:_x000d__x000a_//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491650\utinl \fet0{\*\wgrffmtfilter 013f}\ilfomacatclnup0{\*\template C:\\Users\\AWINGE~1\\AppData\\Local\\Temp\\Blank1.dot}{\*\ftnsep \ltrpar \pard\plain \ltrpar_x000d__x000a_\ql \li0\ri0\widctlpar\wrapdefault\aspalpha\aspnum\faauto\adjustright\rin0\lin0\itap0 \rtlch\fcs1 \af0\afs20\alang1025 \ltrch\fcs0 \fs24\lang2057\langfe2057\cgrid\langnp2057\langfenp2057 {\rtlch\fcs1 \af0 \ltrch\fcs0 \insrsid1063682 \chftnsep _x000d__x000a_\par }}{\*\ftnsepc \ltrpar \pard\plain \ltrpar\ql \li0\ri0\widctlpar\wrapdefault\aspalpha\aspnum\faauto\adjustright\rin0\lin0\itap0 \rtlch\fcs1 \af0\afs20\alang1025 \ltrch\fcs0 \fs24\lang2057\langfe2057\cgrid\langnp2057\langfenp2057 {\rtlch\fcs1 \af0 _x000d__x000a_\ltrch\fcs0 \insrsid1063682 \chftnsepc _x000d__x000a_\par }}{\*\aftnsep \ltrpar \pard\plain \ltrpar\ql \li0\ri0\widctlpar\wrapdefault\aspalpha\aspnum\faauto\adjustright\rin0\lin0\itap0 \rtlch\fcs1 \af0\afs20\alang1025 \ltrch\fcs0 \fs24\lang2057\langfe2057\cgrid\langnp2057\langfenp2057 {\rtlch\fcs1 \af0 _x000d__x000a_\ltrch\fcs0 \insrsid1063682 \chftnsep _x000d__x000a_\par }}{\*\aftnsepc \ltrpar \pard\plain \ltrpar\ql \li0\ri0\widctlpar\wrapdefault\aspalpha\aspnum\faauto\adjustright\rin0\lin0\itap0 \rtlch\fcs1 \af0\afs20\alang1025 \ltrch\fcs0 \fs24\lang2057\langfe2057\cgrid\langnp2057\langfenp2057 {\rtlch\fcs1 \af0 _x000d__x000a_\ltrch\fcs0 \insrsid106368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6491650 \rtlch\fcs1 \af0\afs20\alang1025 \ltrch\fcs0 \fs24\lang2057\langfe2057\cgrid\langnp2057\langfenp2057 {\rtlch\fcs1 \af0 _x000d__x000a_\ltrch\fcs0 \insrsid6491650\charrsid9441000 {\*\bkmkstart restart}#}{\rtlch\fcs1 \af0 \ltrch\fcs0 \cs15\v\cf15\insrsid6491650\charrsid9441000 NRMSG}{\rtlch\fcs1 \af0 \ltrch\fcs0 \insrsid6491650\charrsid9441000 #.\tab ##}{\rtlch\fcs1 \af0 \ltrch\fcs0 _x000d__x000a_\insrsid649165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c3_x000d__x000a_86a96fb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7\fbidi \froman\fcharset238\fprq2 Times New Roman CE;}_x000d__x000a_{\f278\fbidi \froman\fcharset204\fprq2 Times New Roman Cyr;}{\f280\fbidi \froman\fcharset161\fprq2 Times New Roman Greek;}{\f281\fbidi \froman\fcharset162\fprq2 Times New Roman Tur;}{\f282\fbidi \froman\fcharset177\fprq2 Times New Roman (Hebrew);}_x000d__x000a_{\f283\fbidi \froman\fcharset178\fprq2 Times New Roman (Arabic);}{\f284\fbidi \froman\fcharset186\fprq2 Times New Roman Baltic;}{\f285\fbidi \froman\fcharset163\fprq2 Times New Roman (Vietnamese);}{\f617\fbidi \froman\fcharset238\fprq2 Cambria Math CE;}_x000d__x000a_{\f618\fbidi \froman\fcharset204\fprq2 Cambria Math Cyr;}{\f620\fbidi \froman\fcharset161\fprq2 Cambria Math Greek;}{\f621\fbidi \froman\fcharset162\fprq2 Cambria Math Tur;}{\f624\fbidi \froman\fcharset186\fprq2 Cambria Math Baltic;}_x000d__x000a_{\f62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8408123 Normal12Hanging;}}{\*\rsidtbl \rsid24658\rsid735077\rsid2892074\rsid4666813\rsid6641733\rsid8408123\rsid9636012\rsid11215221\rsid12154954\rsid14424199\rsid14880821\rsid15204470\rsid15285974\rsid15950462_x000d__x000a_\rsid16324206\rsid16662270}{\mmathPr\mmathFont34\mbrkBin0\mbrkBinSub0\msmallFrac0\mdispDef1\mlMargin0\mrMargin0\mdefJc1\mwrapIndent1440\mintLim0\mnaryLim1}{\info{\author WINGELINCKX Aurelie Luc Myriam}{\operator WINGELINCKX Aurelie Luc Myriam}_x000d__x000a_{\creatim\yr2019\mo2\dy4\hr10\min54}{\revtim\yr2019\mo2\dy4\hr10\min54}{\version1}{\edmins0}{\nofpages1}{\nofwords5}{\nofchars30}{\*\company European Parliament}{\nofcharsws34}{\vern95}}{\*\xmlnstbl {\xmlns1 http://schemas.microsoft.com/office/word/2003/w_x000d__x000a_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408123\utinl \fet0{\*\wgrffmtfilter 013f}\ilfomacatclnup0{\*\template C:\\Users\\AWINGE~1\\AppData\\Local\\Temp\\Blank1.dot}{\*\ftnsep \ltrpar \pard\plain \ltrpar_x000d__x000a_\ql \li0\ri0\widctlpar\wrapdefault\aspalpha\aspnum\faauto\adjustright\rin0\lin0\itap0 \rtlch\fcs1 \af0\afs20\alang1025 \ltrch\fcs0 \fs24\lang2057\langfe2057\cgrid\langnp2057\langfenp2057 {\rtlch\fcs1 \af0 \ltrch\fcs0 \insrsid14880821 \chftnsep _x000d__x000a_\par }}{\*\ftnsepc \ltrpar \pard\plain \ltrpar\ql \li0\ri0\widctlpar\wrapdefault\aspalpha\aspnum\faauto\adjustright\rin0\lin0\itap0 \rtlch\fcs1 \af0\afs20\alang1025 \ltrch\fcs0 \fs24\lang2057\langfe2057\cgrid\langnp2057\langfenp2057 {\rtlch\fcs1 \af0 _x000d__x000a_\ltrch\fcs0 \insrsid14880821 \chftnsepc _x000d__x000a_\par }}{\*\aftnsep \ltrpar \pard\plain \ltrpar\ql \li0\ri0\widctlpar\wrapdefault\aspalpha\aspnum\faauto\adjustright\rin0\lin0\itap0 \rtlch\fcs1 \af0\afs20\alang1025 \ltrch\fcs0 \fs24\lang2057\langfe2057\cgrid\langnp2057\langfenp2057 {\rtlch\fcs1 \af0 _x000d__x000a_\ltrch\fcs0 \insrsid14880821 \chftnsep _x000d__x000a_\par }}{\*\aftnsepc \ltrpar \pard\plain \ltrpar\ql \li0\ri0\widctlpar\wrapdefault\aspalpha\aspnum\faauto\adjustright\rin0\lin0\itap0 \rtlch\fcs1 \af0\afs20\alang1025 \ltrch\fcs0 \fs24\lang2057\langfe2057\cgrid\langnp2057\langfenp2057 {\rtlch\fcs1 \af0 _x000d__x000a_\ltrch\fcs0 \insrsid1488082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8408123 \rtlch\fcs1 \af0\afs20\alang1025 \ltrch\fcs0 \fs24\lang2057\langfe2057\cgrid\langnp2057\langfenp2057 {\rtlch\fcs1 \af0 _x000d__x000a_\ltrch\fcs0 \insrsid8408123\charrsid1525456 {\*\bkmkstart restart}[ZSUGGESTIONNR]\tab [ZSUGGESTIONTEXT]}{\rtlch\fcs1 \af0 \ltrch\fcs0 \insrsid840812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a9_x000d__x000a_72aa6fb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76"/>
    <w:docVar w:name="TXTLANGUE" w:val="NL"/>
    <w:docVar w:name="TXTLANGUEMIN" w:val="nl"/>
    <w:docVar w:name="TXTNRPE" w:val="630.624"/>
    <w:docVar w:name="TXTNRPROC" w:val="2018/2262"/>
    <w:docVar w:name="TXTPEorAP" w:val="PE"/>
    <w:docVar w:name="TXTROUTE" w:val="AD\1176899NL.docx"/>
    <w:docVar w:name="TXTTITLE" w:val="Suject"/>
    <w:docVar w:name="TXTVERSION" w:val="03-00"/>
  </w:docVars>
  <w:rsids>
    <w:rsidRoot w:val="00900EE8"/>
    <w:rsid w:val="0005317E"/>
    <w:rsid w:val="000A6F26"/>
    <w:rsid w:val="000B429B"/>
    <w:rsid w:val="000D24FB"/>
    <w:rsid w:val="000E7EBF"/>
    <w:rsid w:val="000F32B7"/>
    <w:rsid w:val="0012104B"/>
    <w:rsid w:val="00140BE6"/>
    <w:rsid w:val="00151B95"/>
    <w:rsid w:val="00155243"/>
    <w:rsid w:val="0016635E"/>
    <w:rsid w:val="001746D0"/>
    <w:rsid w:val="001D2ED9"/>
    <w:rsid w:val="001F5DA6"/>
    <w:rsid w:val="002009E4"/>
    <w:rsid w:val="00212FE2"/>
    <w:rsid w:val="0025264B"/>
    <w:rsid w:val="00255A11"/>
    <w:rsid w:val="00264169"/>
    <w:rsid w:val="00273409"/>
    <w:rsid w:val="002E2F2E"/>
    <w:rsid w:val="002E6FC4"/>
    <w:rsid w:val="00315D94"/>
    <w:rsid w:val="00325BCB"/>
    <w:rsid w:val="00342EF0"/>
    <w:rsid w:val="00390EB2"/>
    <w:rsid w:val="00396A0E"/>
    <w:rsid w:val="003B5D8A"/>
    <w:rsid w:val="003E2402"/>
    <w:rsid w:val="00472C42"/>
    <w:rsid w:val="004A2DA3"/>
    <w:rsid w:val="004B3349"/>
    <w:rsid w:val="004C28FB"/>
    <w:rsid w:val="0057107B"/>
    <w:rsid w:val="00592699"/>
    <w:rsid w:val="005A3D2C"/>
    <w:rsid w:val="005B2F11"/>
    <w:rsid w:val="005C6669"/>
    <w:rsid w:val="005D60C6"/>
    <w:rsid w:val="006006E8"/>
    <w:rsid w:val="006247DE"/>
    <w:rsid w:val="00647751"/>
    <w:rsid w:val="006569B1"/>
    <w:rsid w:val="00657AFB"/>
    <w:rsid w:val="006A2AB1"/>
    <w:rsid w:val="006D07B9"/>
    <w:rsid w:val="0070209B"/>
    <w:rsid w:val="00711D96"/>
    <w:rsid w:val="00714DBC"/>
    <w:rsid w:val="00744027"/>
    <w:rsid w:val="00765885"/>
    <w:rsid w:val="00805402"/>
    <w:rsid w:val="00807CED"/>
    <w:rsid w:val="00820B00"/>
    <w:rsid w:val="008313E7"/>
    <w:rsid w:val="00863445"/>
    <w:rsid w:val="00863A94"/>
    <w:rsid w:val="008770B6"/>
    <w:rsid w:val="008A32C5"/>
    <w:rsid w:val="008B5A33"/>
    <w:rsid w:val="008F7002"/>
    <w:rsid w:val="008F75F2"/>
    <w:rsid w:val="00900EE8"/>
    <w:rsid w:val="009031EC"/>
    <w:rsid w:val="009565BC"/>
    <w:rsid w:val="00982A04"/>
    <w:rsid w:val="00985DCC"/>
    <w:rsid w:val="009B0EB4"/>
    <w:rsid w:val="009C53F2"/>
    <w:rsid w:val="009F6A87"/>
    <w:rsid w:val="00A10762"/>
    <w:rsid w:val="00A16BEA"/>
    <w:rsid w:val="00A72C35"/>
    <w:rsid w:val="00AA15B5"/>
    <w:rsid w:val="00B0019A"/>
    <w:rsid w:val="00B362F7"/>
    <w:rsid w:val="00B61794"/>
    <w:rsid w:val="00BD1EAA"/>
    <w:rsid w:val="00BE078E"/>
    <w:rsid w:val="00C26D3E"/>
    <w:rsid w:val="00C36468"/>
    <w:rsid w:val="00C905AD"/>
    <w:rsid w:val="00CB44B5"/>
    <w:rsid w:val="00CD717F"/>
    <w:rsid w:val="00CE677D"/>
    <w:rsid w:val="00D13AC9"/>
    <w:rsid w:val="00D17369"/>
    <w:rsid w:val="00D35B4C"/>
    <w:rsid w:val="00D5707E"/>
    <w:rsid w:val="00D648B6"/>
    <w:rsid w:val="00DC5D9E"/>
    <w:rsid w:val="00E779AE"/>
    <w:rsid w:val="00E856D2"/>
    <w:rsid w:val="00EB4799"/>
    <w:rsid w:val="00EC0499"/>
    <w:rsid w:val="00F1089A"/>
    <w:rsid w:val="00F36D6C"/>
    <w:rsid w:val="00FA040D"/>
    <w:rsid w:val="00FA4500"/>
    <w:rsid w:val="00FA7109"/>
    <w:rsid w:val="00FB4DD2"/>
    <w:rsid w:val="00FD0D14"/>
    <w:rsid w:val="00FD3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35B04"/>
  <w15:chartTrackingRefBased/>
  <w15:docId w15:val="{86CA388B-C486-4D3E-BC93-7BFF41A4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863445"/>
    <w:rPr>
      <w:rFonts w:ascii="Segoe UI" w:hAnsi="Segoe UI" w:cs="Segoe UI"/>
      <w:sz w:val="18"/>
      <w:szCs w:val="18"/>
    </w:rPr>
  </w:style>
  <w:style w:type="character" w:customStyle="1" w:styleId="BalloonTextChar">
    <w:name w:val="Balloon Text Char"/>
    <w:basedOn w:val="DefaultParagraphFont"/>
    <w:link w:val="BalloonText"/>
    <w:rsid w:val="00863445"/>
    <w:rPr>
      <w:rFonts w:ascii="Segoe UI" w:hAnsi="Segoe UI" w:cs="Segoe UI"/>
      <w:sz w:val="18"/>
      <w:szCs w:val="18"/>
    </w:r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link w:val="Normal12HangingChar"/>
    <w:rsid w:val="008313E7"/>
    <w:pPr>
      <w:ind w:left="567" w:hanging="567"/>
    </w:pPr>
  </w:style>
  <w:style w:type="paragraph" w:styleId="ListParagraph">
    <w:name w:val="List Paragraph"/>
    <w:basedOn w:val="Normal"/>
    <w:uiPriority w:val="34"/>
    <w:qFormat/>
    <w:rsid w:val="00D17369"/>
    <w:pPr>
      <w:widowControl/>
      <w:ind w:left="720"/>
      <w:contextualSpacing/>
      <w:jc w:val="both"/>
    </w:pPr>
    <w:rPr>
      <w:rFonts w:eastAsia="Calibri"/>
      <w:szCs w:val="24"/>
      <w:lang w:eastAsia="en-US"/>
    </w:rPr>
  </w:style>
  <w:style w:type="character" w:styleId="CommentReference">
    <w:name w:val="annotation reference"/>
    <w:basedOn w:val="DefaultParagraphFont"/>
    <w:rsid w:val="00BE078E"/>
    <w:rPr>
      <w:sz w:val="16"/>
      <w:szCs w:val="16"/>
    </w:rPr>
  </w:style>
  <w:style w:type="paragraph" w:styleId="CommentText">
    <w:name w:val="annotation text"/>
    <w:basedOn w:val="Normal"/>
    <w:link w:val="CommentTextChar"/>
    <w:rsid w:val="00BE078E"/>
    <w:rPr>
      <w:sz w:val="20"/>
    </w:rPr>
  </w:style>
  <w:style w:type="character" w:customStyle="1" w:styleId="CommentTextChar">
    <w:name w:val="Comment Text Char"/>
    <w:basedOn w:val="DefaultParagraphFont"/>
    <w:link w:val="CommentText"/>
    <w:rsid w:val="00BE078E"/>
  </w:style>
  <w:style w:type="paragraph" w:styleId="CommentSubject">
    <w:name w:val="annotation subject"/>
    <w:basedOn w:val="CommentText"/>
    <w:next w:val="CommentText"/>
    <w:link w:val="CommentSubjectChar"/>
    <w:rsid w:val="00BE078E"/>
    <w:rPr>
      <w:b/>
      <w:bCs/>
    </w:rPr>
  </w:style>
  <w:style w:type="character" w:customStyle="1" w:styleId="CommentSubjectChar">
    <w:name w:val="Comment Subject Char"/>
    <w:basedOn w:val="CommentTextChar"/>
    <w:link w:val="CommentSubject"/>
    <w:rsid w:val="00BE078E"/>
    <w:rPr>
      <w:b/>
      <w:bCs/>
    </w:rPr>
  </w:style>
  <w:style w:type="paragraph" w:styleId="Revision">
    <w:name w:val="Revision"/>
    <w:hidden/>
    <w:uiPriority w:val="99"/>
    <w:semiHidden/>
    <w:rsid w:val="00820B00"/>
    <w:rPr>
      <w:sz w:val="24"/>
    </w:rPr>
  </w:style>
  <w:style w:type="paragraph" w:customStyle="1" w:styleId="NormalTabs">
    <w:name w:val="NormalTabs"/>
    <w:basedOn w:val="Normal"/>
    <w:qFormat/>
    <w:rsid w:val="00982A04"/>
    <w:pPr>
      <w:tabs>
        <w:tab w:val="center" w:pos="284"/>
        <w:tab w:val="left" w:pos="426"/>
      </w:tabs>
    </w:pPr>
    <w:rPr>
      <w:snapToGrid w:val="0"/>
      <w:lang w:eastAsia="en-US"/>
    </w:rPr>
  </w:style>
  <w:style w:type="character" w:customStyle="1" w:styleId="SupBoldItalic">
    <w:name w:val="SupBoldItalic"/>
    <w:rsid w:val="00765885"/>
    <w:rPr>
      <w:b/>
      <w:i/>
      <w:color w:val="000000"/>
      <w:vertAlign w:val="superscript"/>
    </w:rPr>
  </w:style>
  <w:style w:type="character" w:customStyle="1" w:styleId="Normal12HangingChar">
    <w:name w:val="Normal12Hanging Char"/>
    <w:link w:val="Normal12Hanging"/>
    <w:rsid w:val="00765885"/>
    <w:rPr>
      <w:sz w:val="24"/>
    </w:rPr>
  </w:style>
  <w:style w:type="paragraph" w:styleId="FootnoteText">
    <w:name w:val="footnote text"/>
    <w:basedOn w:val="Normal"/>
    <w:link w:val="FootnoteTextChar"/>
    <w:unhideWhenUsed/>
    <w:rsid w:val="00765885"/>
    <w:pPr>
      <w:widowControl/>
    </w:pPr>
    <w:rPr>
      <w:sz w:val="20"/>
    </w:rPr>
  </w:style>
  <w:style w:type="character" w:customStyle="1" w:styleId="FootnoteTextChar">
    <w:name w:val="Footnote Text Char"/>
    <w:basedOn w:val="DefaultParagraphFont"/>
    <w:link w:val="FootnoteText"/>
    <w:rsid w:val="00765885"/>
  </w:style>
  <w:style w:type="character" w:styleId="FootnoteReference">
    <w:name w:val="footnote reference"/>
    <w:unhideWhenUsed/>
    <w:rsid w:val="007658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ACBC5-C5C6-4385-A2CF-E3A5EE04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6235</Characters>
  <Application>Microsoft Office Word</Application>
  <DocSecurity>0</DocSecurity>
  <Lines>164</Lines>
  <Paragraphs>82</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THOMAS Laetitia</dc:creator>
  <cp:keywords/>
  <dc:description/>
  <cp:lastModifiedBy>ROVERS Rosette</cp:lastModifiedBy>
  <cp:revision>2</cp:revision>
  <cp:lastPrinted>2019-02-06T14:15:00Z</cp:lastPrinted>
  <dcterms:created xsi:type="dcterms:W3CDTF">2019-02-20T09:54:00Z</dcterms:created>
  <dcterms:modified xsi:type="dcterms:W3CDTF">2019-02-20T09:54:00Z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1176899</vt:lpwstr>
  </property>
  <property fmtid="{D5CDD505-2E9C-101B-9397-08002B2CF9AE}" pid="5" name="&lt;Type&gt;">
    <vt:lpwstr>AD</vt:lpwstr>
  </property>
  <property fmtid="{D5CDD505-2E9C-101B-9397-08002B2CF9AE}" pid="6" name="&lt;ModelCod&gt;">
    <vt:lpwstr>\\eiciBRUpr1\pdocep$\DocEP\DOCS\General\PA\PA_NonLeg.dot(05/07/2017 15:38:43)</vt:lpwstr>
  </property>
  <property fmtid="{D5CDD505-2E9C-101B-9397-08002B2CF9AE}" pid="7" name="&lt;ModelTra&gt;">
    <vt:lpwstr>\\eiciBRUpr1\pdocep$\DocEP\TRANSFIL\EN\PA_NonLeg.EN(01/02/2018 10:41:31)</vt:lpwstr>
  </property>
  <property fmtid="{D5CDD505-2E9C-101B-9397-08002B2CF9AE}" pid="8" name="&lt;Model&gt;">
    <vt:lpwstr>PA_NonLeg</vt:lpwstr>
  </property>
  <property fmtid="{D5CDD505-2E9C-101B-9397-08002B2CF9AE}" pid="9" name="FooterPath">
    <vt:lpwstr>AD\1176899NL.docx</vt:lpwstr>
  </property>
  <property fmtid="{D5CDD505-2E9C-101B-9397-08002B2CF9AE}" pid="10" name="PE number">
    <vt:lpwstr>630.624</vt:lpwstr>
  </property>
  <property fmtid="{D5CDD505-2E9C-101B-9397-08002B2CF9AE}" pid="11" name="SendToEpades">
    <vt:lpwstr>OK - 2019/02/12 14:03</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y fmtid="{D5CDD505-2E9C-101B-9397-08002B2CF9AE}" pid="15" name="Bookout">
    <vt:lpwstr>OK - 2019/02/20 10:54</vt:lpwstr>
  </property>
</Properties>
</file>