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4A1FAA" w:rsidTr="00481807">
        <w:trPr>
          <w:trHeight w:hRule="exact" w:val="1418"/>
        </w:trPr>
        <w:tc>
          <w:tcPr>
            <w:tcW w:w="6804" w:type="dxa"/>
            <w:shd w:val="clear" w:color="auto" w:fill="auto"/>
            <w:vAlign w:val="center"/>
          </w:tcPr>
          <w:p w:rsidR="00DF0DC8" w:rsidRPr="004A1FAA" w:rsidRDefault="005F55E9" w:rsidP="00481807">
            <w:pPr>
              <w:pStyle w:val="EPName"/>
            </w:pPr>
            <w:bookmarkStart w:id="0" w:name="_GoBack"/>
            <w:bookmarkEnd w:id="0"/>
            <w:r w:rsidRPr="004A1FAA">
              <w:t>Ευρωπαϊκό Κοινοβούλιο</w:t>
            </w:r>
          </w:p>
          <w:p w:rsidR="00DF0DC8" w:rsidRPr="004A1FAA" w:rsidRDefault="008F16C0" w:rsidP="008F16C0">
            <w:pPr>
              <w:pStyle w:val="EPTerm"/>
              <w:rPr>
                <w:rStyle w:val="HideTWBExt"/>
                <w:noProof w:val="0"/>
                <w:vanish w:val="0"/>
                <w:color w:val="auto"/>
              </w:rPr>
            </w:pPr>
            <w:r w:rsidRPr="004A1FAA">
              <w:t>2019-2024</w:t>
            </w:r>
          </w:p>
        </w:tc>
        <w:tc>
          <w:tcPr>
            <w:tcW w:w="2268" w:type="dxa"/>
            <w:shd w:val="clear" w:color="auto" w:fill="auto"/>
          </w:tcPr>
          <w:p w:rsidR="00DF0DC8" w:rsidRPr="004A1FAA" w:rsidRDefault="007B0C9D" w:rsidP="00481807">
            <w:pPr>
              <w:pStyle w:val="EPLogo"/>
            </w:pPr>
            <w:r w:rsidRPr="004A1FA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A1FAA" w:rsidRDefault="00F64B87" w:rsidP="00F64B87">
      <w:pPr>
        <w:pStyle w:val="LineTop"/>
      </w:pPr>
    </w:p>
    <w:p w:rsidR="00F64B87" w:rsidRPr="004A1FAA" w:rsidRDefault="00F64B87" w:rsidP="00F64B87">
      <w:pPr>
        <w:pStyle w:val="EPBody"/>
      </w:pPr>
      <w:r w:rsidRPr="004A1FAA">
        <w:rPr>
          <w:rStyle w:val="HideTWBExt"/>
          <w:noProof w:val="0"/>
        </w:rPr>
        <w:t>&lt;</w:t>
      </w:r>
      <w:r w:rsidRPr="004A1FAA">
        <w:rPr>
          <w:rStyle w:val="HideTWBExt"/>
          <w:i w:val="0"/>
          <w:noProof w:val="0"/>
        </w:rPr>
        <w:t>Commission&gt;</w:t>
      </w:r>
      <w:r w:rsidRPr="004A1FAA">
        <w:rPr>
          <w:rStyle w:val="HideTWBInt"/>
        </w:rPr>
        <w:t>{ITRE}</w:t>
      </w:r>
      <w:r w:rsidRPr="004A1FAA">
        <w:t>Επιτροπή Βιομηχανίας, Έρευνας και Ενέργειας</w:t>
      </w:r>
      <w:r w:rsidRPr="004A1FAA">
        <w:rPr>
          <w:rStyle w:val="HideTWBExt"/>
          <w:noProof w:val="0"/>
        </w:rPr>
        <w:t>&lt;/</w:t>
      </w:r>
      <w:r w:rsidRPr="004A1FAA">
        <w:rPr>
          <w:rStyle w:val="HideTWBExt"/>
          <w:i w:val="0"/>
          <w:noProof w:val="0"/>
        </w:rPr>
        <w:t>Commission</w:t>
      </w:r>
      <w:r w:rsidRPr="004A1FAA">
        <w:rPr>
          <w:rStyle w:val="HideTWBExt"/>
          <w:noProof w:val="0"/>
        </w:rPr>
        <w:t>&gt;</w:t>
      </w:r>
    </w:p>
    <w:p w:rsidR="001173AC" w:rsidRPr="004A1FAA" w:rsidRDefault="001173AC" w:rsidP="001173AC">
      <w:pPr>
        <w:pStyle w:val="LineBottom"/>
      </w:pPr>
    </w:p>
    <w:p w:rsidR="00EA74BF" w:rsidRPr="004A1FAA" w:rsidRDefault="008F16C0" w:rsidP="001173AC">
      <w:pPr>
        <w:pStyle w:val="HeadingReferenceOJPV"/>
      </w:pPr>
      <w:r w:rsidRPr="004A1FAA">
        <w:t>ITRE_PV(2019)1111_1</w:t>
      </w:r>
    </w:p>
    <w:p w:rsidR="00EA74BF" w:rsidRPr="004A1FAA" w:rsidRDefault="005F55E9" w:rsidP="001173AC">
      <w:pPr>
        <w:pStyle w:val="HeadingDocType24a"/>
      </w:pPr>
      <w:r w:rsidRPr="004A1FAA">
        <w:t>ΠΡΑΚΤΙΚΑ</w:t>
      </w:r>
    </w:p>
    <w:p w:rsidR="00EA74BF" w:rsidRPr="004A1FAA" w:rsidRDefault="005F55E9" w:rsidP="001173AC">
      <w:pPr>
        <w:pStyle w:val="HeadingCenter12a"/>
      </w:pPr>
      <w:r w:rsidRPr="004A1FAA">
        <w:t>Συνεδρίαση της 12ης Σεπτεμβρίου 2019, 9.00-12.30 και 14.30-18.30</w:t>
      </w:r>
    </w:p>
    <w:p w:rsidR="00EA74BF" w:rsidRPr="004A1FAA" w:rsidRDefault="008F16C0" w:rsidP="001173AC">
      <w:pPr>
        <w:pStyle w:val="HeadingCenter12a"/>
      </w:pPr>
      <w:r w:rsidRPr="004A1FAA">
        <w:t>ΒΡΥΞΕΛΛΕΣ</w:t>
      </w:r>
    </w:p>
    <w:p w:rsidR="00EA74BF" w:rsidRPr="004A1FAA" w:rsidRDefault="005F55E9" w:rsidP="008F16C0">
      <w:pPr>
        <w:pStyle w:val="MeetingIntro"/>
        <w:jc w:val="both"/>
      </w:pPr>
      <w:r w:rsidRPr="004A1FAA">
        <w:t>Η συνεδρίαση αρχίζει την Τρίτη 12 Νοεμβρίου 2019, στις 9.08, υπό την προεδρία του Morten Helveg Petersen (αντιπροέδρου).</w:t>
      </w:r>
    </w:p>
    <w:p w:rsidR="008F16C0" w:rsidRPr="004A1FAA" w:rsidRDefault="002950E0" w:rsidP="002950E0">
      <w:pPr>
        <w:pStyle w:val="PVxHeading"/>
        <w:numPr>
          <w:ilvl w:val="0"/>
          <w:numId w:val="0"/>
        </w:numPr>
        <w:ind w:left="567" w:hanging="567"/>
      </w:pPr>
      <w:r w:rsidRPr="004A1FAA">
        <w:t>1.</w:t>
      </w:r>
      <w:r w:rsidRPr="004A1FAA">
        <w:tab/>
        <w:t>Έγκριση της ημερήσιας διάταξης</w:t>
      </w:r>
      <w:r w:rsidRPr="004A1FAA">
        <w:rPr>
          <w:b w:val="0"/>
        </w:rPr>
        <w:t>ITRE_OJ</w:t>
      </w:r>
      <w:r w:rsidRPr="004A1FAA">
        <w:rPr>
          <w:b w:val="0"/>
          <w:bCs/>
        </w:rPr>
        <w:t>(2019)1111_1</w:t>
      </w:r>
    </w:p>
    <w:p w:rsidR="008F16C0" w:rsidRPr="004A1FAA" w:rsidRDefault="008F16C0" w:rsidP="006B2AF7">
      <w:pPr>
        <w:pStyle w:val="PVxIndent"/>
      </w:pPr>
      <w:r w:rsidRPr="004A1FAA">
        <w:t>Η ημερήσια διάταξη εγκρίνεται.</w:t>
      </w:r>
    </w:p>
    <w:p w:rsidR="008F16C0" w:rsidRPr="004A1FAA" w:rsidRDefault="002950E0" w:rsidP="002950E0">
      <w:pPr>
        <w:pStyle w:val="PVxHeading"/>
        <w:numPr>
          <w:ilvl w:val="0"/>
          <w:numId w:val="0"/>
        </w:numPr>
        <w:ind w:left="567" w:hanging="567"/>
      </w:pPr>
      <w:r w:rsidRPr="004A1FAA">
        <w:t>2.</w:t>
      </w:r>
      <w:r w:rsidRPr="004A1FAA">
        <w:tab/>
        <w:t>Ανακοινώσεις του προέδρου</w:t>
      </w:r>
    </w:p>
    <w:p w:rsidR="008F16C0" w:rsidRPr="004A1FAA" w:rsidRDefault="008F16C0" w:rsidP="008F16C0">
      <w:pPr>
        <w:spacing w:before="120" w:line="320" w:lineRule="atLeast"/>
        <w:ind w:left="708" w:hanging="708"/>
      </w:pPr>
      <w:r w:rsidRPr="004A1FAA">
        <w:tab/>
        <w:t>Ανακοινώσεις του προέδρου σχετικά με τις αποφάσεις που έλαβαν οι συντονιστές στις 17 Οκτωβρίου 2019</w:t>
      </w:r>
    </w:p>
    <w:p w:rsidR="008F16C0" w:rsidRPr="004A1FAA" w:rsidRDefault="008F16C0" w:rsidP="008F16C0">
      <w:pPr>
        <w:pStyle w:val="PVxIndent12a"/>
      </w:pPr>
    </w:p>
    <w:p w:rsidR="008F16C0" w:rsidRPr="004A1FAA" w:rsidRDefault="008F16C0" w:rsidP="008F16C0">
      <w:pPr>
        <w:spacing w:before="240"/>
        <w:ind w:left="708" w:hanging="708"/>
      </w:pPr>
      <w:r w:rsidRPr="004A1FAA">
        <w:rPr>
          <w:b/>
          <w:bCs/>
        </w:rPr>
        <w:t>3.</w:t>
      </w:r>
      <w:r w:rsidRPr="004A1FAA">
        <w:tab/>
      </w:r>
      <w:r w:rsidRPr="004A1FAA">
        <w:rPr>
          <w:b/>
          <w:bCs/>
        </w:rPr>
        <w:t>Έγκριση των πρακτικών των συνεδριάσεων</w:t>
      </w:r>
    </w:p>
    <w:p w:rsidR="008F16C0" w:rsidRPr="004A1FAA" w:rsidRDefault="002950E0" w:rsidP="002950E0">
      <w:pPr>
        <w:tabs>
          <w:tab w:val="left" w:pos="1100"/>
          <w:tab w:val="right" w:pos="9200"/>
        </w:tabs>
        <w:autoSpaceDE w:val="0"/>
        <w:autoSpaceDN w:val="0"/>
        <w:adjustRightInd w:val="0"/>
        <w:ind w:left="1100" w:hanging="400"/>
      </w:pPr>
      <w:r w:rsidRPr="004A1FAA">
        <w:rPr>
          <w:rFonts w:ascii="Symbol" w:hAnsi="Symbol"/>
        </w:rPr>
        <w:t></w:t>
      </w:r>
      <w:r w:rsidRPr="004A1FAA">
        <w:rPr>
          <w:rFonts w:ascii="Symbol" w:hAnsi="Symbol"/>
        </w:rPr>
        <w:tab/>
      </w:r>
      <w:r w:rsidRPr="004A1FAA">
        <w:t>17 Οκτωβρίου 2019</w:t>
      </w:r>
      <w:r w:rsidRPr="004A1FAA">
        <w:tab/>
        <w:t>PV – PE642.914v01-00</w:t>
      </w:r>
    </w:p>
    <w:p w:rsidR="008F16C0" w:rsidRPr="004A1FAA" w:rsidRDefault="008F16C0" w:rsidP="008F16C0">
      <w:pPr>
        <w:tabs>
          <w:tab w:val="right" w:pos="9200"/>
        </w:tabs>
        <w:autoSpaceDE w:val="0"/>
        <w:autoSpaceDN w:val="0"/>
        <w:adjustRightInd w:val="0"/>
        <w:ind w:left="1100"/>
      </w:pPr>
    </w:p>
    <w:p w:rsidR="008F16C0" w:rsidRPr="004A1FAA" w:rsidRDefault="008F16C0" w:rsidP="008F16C0">
      <w:pPr>
        <w:tabs>
          <w:tab w:val="right" w:pos="9200"/>
        </w:tabs>
        <w:autoSpaceDE w:val="0"/>
        <w:autoSpaceDN w:val="0"/>
        <w:adjustRightInd w:val="0"/>
        <w:ind w:left="709"/>
      </w:pPr>
      <w:r w:rsidRPr="004A1FAA">
        <w:t>Τα πρακτικά εγκρίνονται.</w:t>
      </w:r>
    </w:p>
    <w:p w:rsidR="008F16C0" w:rsidRPr="004A1FAA" w:rsidRDefault="008F16C0" w:rsidP="008F16C0">
      <w:pPr>
        <w:spacing w:before="240"/>
        <w:ind w:left="708" w:hanging="708"/>
        <w:rPr>
          <w:b/>
          <w:bCs/>
        </w:rPr>
      </w:pPr>
      <w:r w:rsidRPr="004A1FAA">
        <w:rPr>
          <w:b/>
          <w:bCs/>
        </w:rPr>
        <w:t>4.</w:t>
      </w:r>
      <w:r w:rsidRPr="004A1FAA">
        <w:tab/>
      </w:r>
      <w:r w:rsidRPr="004A1FAA">
        <w:rPr>
          <w:b/>
          <w:bCs/>
        </w:rPr>
        <w:t>Παρουσίαση της Κοινότητας Ενέργειας και της τρέχουσας αναθεώρησης της Συνθήκης για την Κοινότητα Ενέργειας</w:t>
      </w:r>
    </w:p>
    <w:p w:rsidR="008F16C0" w:rsidRPr="004A1FAA" w:rsidRDefault="008F16C0" w:rsidP="008F16C0">
      <w:pPr>
        <w:spacing w:before="240"/>
        <w:ind w:left="708" w:hanging="708"/>
        <w:rPr>
          <w:b/>
          <w:i/>
        </w:rPr>
      </w:pPr>
      <w:r w:rsidRPr="004A1FAA">
        <w:tab/>
      </w:r>
      <w:r w:rsidRPr="004A1FAA">
        <w:rPr>
          <w:b/>
          <w:i/>
        </w:rPr>
        <w:t xml:space="preserve">Ομιλητές: </w:t>
      </w:r>
      <w:r w:rsidRPr="004A1FAA">
        <w:t>Paula Pinho (Ευρωπαϊκή Επιτροπή, ΓΔ ENER), Maria Da Graça Carvalho, Valter Flego, Ville Niinistö, Paolo Borchia, Jerzy Buzek, Seán Kelly, Jutta Paulus, Andrius Kubilius</w:t>
      </w:r>
    </w:p>
    <w:p w:rsidR="008F16C0" w:rsidRPr="004A1FAA" w:rsidRDefault="008F16C0" w:rsidP="008F16C0">
      <w:pPr>
        <w:spacing w:before="240"/>
        <w:ind w:left="708" w:hanging="708"/>
        <w:rPr>
          <w:b/>
          <w:bCs/>
        </w:rPr>
      </w:pPr>
      <w:r w:rsidRPr="004A1FAA">
        <w:rPr>
          <w:b/>
          <w:bCs/>
        </w:rPr>
        <w:lastRenderedPageBreak/>
        <w:t>5.</w:t>
      </w:r>
      <w:r w:rsidRPr="004A1FAA">
        <w:tab/>
      </w:r>
      <w:r w:rsidRPr="004A1FAA">
        <w:rPr>
          <w:b/>
          <w:bCs/>
        </w:rPr>
        <w:t>Ανταλλαγή απόψεων με τον πρόεδρο του BEREC για το 2019, κ. Jeremy Godfrey, τον πρόεδρο του BEREC για το 2020, κ. Dan Sjöblom, και τον διευθυντή του Οργανισμού για την υποστήριξη του BEREC, κ. László Ignéczi</w:t>
      </w:r>
    </w:p>
    <w:p w:rsidR="008F16C0" w:rsidRPr="004A1FAA" w:rsidRDefault="008F16C0" w:rsidP="008F16C0">
      <w:pPr>
        <w:spacing w:before="240"/>
        <w:ind w:left="708" w:hanging="708"/>
        <w:rPr>
          <w:b/>
          <w:i/>
        </w:rPr>
      </w:pPr>
      <w:r w:rsidRPr="004A1FAA">
        <w:rPr>
          <w:b/>
          <w:bCs/>
        </w:rPr>
        <w:tab/>
      </w:r>
      <w:r w:rsidRPr="004A1FAA">
        <w:tab/>
      </w:r>
      <w:r w:rsidRPr="004A1FAA">
        <w:rPr>
          <w:b/>
          <w:i/>
        </w:rPr>
        <w:t xml:space="preserve">Ομιλητές: </w:t>
      </w:r>
      <w:r w:rsidRPr="004A1FAA">
        <w:t>Jeremy Godfrey (BEREC), László Ignéczi (BEREC), Dan Sjöblom (BEREC), Maria Da Graça Carvalho, Dan Nica, Ville Niinistö, Evžen Tošenovský, Seán Kelly, Miapetra Kumpula</w:t>
      </w:r>
      <w:r w:rsidRPr="004A1FAA">
        <w:noBreakHyphen/>
        <w:t>Natri, Susana Solís Pérez, Patrizia Toia</w:t>
      </w:r>
    </w:p>
    <w:p w:rsidR="008F16C0" w:rsidRPr="004A1FAA" w:rsidRDefault="008F16C0" w:rsidP="008F16C0">
      <w:pPr>
        <w:spacing w:before="240"/>
        <w:ind w:left="708" w:hanging="708"/>
        <w:rPr>
          <w:b/>
          <w:bCs/>
        </w:rPr>
      </w:pPr>
      <w:r w:rsidRPr="004A1FAA">
        <w:rPr>
          <w:b/>
          <w:bCs/>
        </w:rPr>
        <w:t>6.</w:t>
      </w:r>
      <w:r w:rsidRPr="004A1FAA">
        <w:tab/>
      </w:r>
      <w:r w:rsidRPr="004A1FAA">
        <w:rPr>
          <w:b/>
          <w:bCs/>
        </w:rPr>
        <w:t>Ανταλλαγή απόψεων με τον πρόεδρο του Ευρωπαϊκού Συμβουλίου Έρευνας (ΕΣΕ), καθηγητή Jean-Pierre Bourguignon, και με τον καθηγητή Antje Botius, Διευθυντή του Ινστιτούτου Alfred Wegener, ο οποίος έχει λάβει επιχορήγηση από το ΕΣΕ για προηγμένη έρευνα</w:t>
      </w:r>
    </w:p>
    <w:p w:rsidR="008F16C0" w:rsidRPr="004A1FAA" w:rsidRDefault="008F16C0" w:rsidP="008F16C0">
      <w:pPr>
        <w:spacing w:before="240"/>
        <w:ind w:left="708" w:hanging="708"/>
        <w:rPr>
          <w:b/>
          <w:i/>
        </w:rPr>
      </w:pPr>
      <w:r w:rsidRPr="004A1FAA">
        <w:rPr>
          <w:b/>
          <w:bCs/>
        </w:rPr>
        <w:tab/>
      </w:r>
      <w:r w:rsidRPr="004A1FAA">
        <w:tab/>
      </w:r>
      <w:r w:rsidRPr="004A1FAA">
        <w:rPr>
          <w:b/>
          <w:i/>
        </w:rPr>
        <w:t xml:space="preserve">Ομιλητές: </w:t>
      </w:r>
      <w:r w:rsidRPr="004A1FAA">
        <w:t>Jean-Pierre Bourguignon (Ευρωπαϊκό Συμβούλιο Έρευνας), Antje Boetius (Πανεπιστήμιο Βρέμης), Maria Da Graça Carvalho, Dan Nica, Martina Dlabajová, Gina Dowding, Evžen Tošenovský, Sandra Pereira, Christian Ehler, Patrizia Toia, Mauri Pekkarinen, Lina Gálvez Muñoz, Eva Kaili, Susana Solís Pérez</w:t>
      </w:r>
    </w:p>
    <w:p w:rsidR="008F16C0" w:rsidRPr="004A1FAA" w:rsidRDefault="008F16C0" w:rsidP="008F16C0">
      <w:pPr>
        <w:pStyle w:val="Normal36pt"/>
      </w:pPr>
      <w:r w:rsidRPr="004A1FAA">
        <w:t>Η συνεδρίαση διακόπτεται στις 12.31 και επαναλαμβάνεται στις 14.39 υπό την προεδρία του Zdzisław Krasnodębski (αντιπροέδρου).</w:t>
      </w:r>
    </w:p>
    <w:p w:rsidR="008F16C0" w:rsidRPr="004A1FAA" w:rsidRDefault="008F16C0" w:rsidP="008F16C0">
      <w:pPr>
        <w:spacing w:before="600"/>
      </w:pPr>
      <w:r w:rsidRPr="004A1FAA">
        <w:rPr>
          <w:b/>
          <w:bCs/>
        </w:rPr>
        <w:t>12 Νοεμβρίου 2019, από τις 14.30 έως τις 18.30</w:t>
      </w:r>
    </w:p>
    <w:p w:rsidR="008F16C0" w:rsidRPr="004A1FAA" w:rsidRDefault="008F16C0" w:rsidP="008F16C0">
      <w:pPr>
        <w:spacing w:before="240"/>
        <w:ind w:left="708" w:hanging="708"/>
        <w:rPr>
          <w:b/>
          <w:bCs/>
        </w:rPr>
      </w:pPr>
      <w:r w:rsidRPr="004A1FAA">
        <w:rPr>
          <w:b/>
          <w:bCs/>
        </w:rPr>
        <w:t>7.</w:t>
      </w:r>
      <w:r w:rsidRPr="004A1FAA">
        <w:tab/>
      </w:r>
      <w:r w:rsidRPr="004A1FAA">
        <w:rPr>
          <w:b/>
          <w:bCs/>
        </w:rPr>
        <w:t>Παρουσίαση της ετήσιας έκθεσης παρακολούθησης της αγοράς και ανταλλαγή απόψεων με τον κ. Alberto Pototschnig, διευθυντή του Οργανισμού Συνεργασίας των Ρυθμιστικών Αρχών Ενέργειας (ACER)</w:t>
      </w:r>
    </w:p>
    <w:p w:rsidR="008F16C0" w:rsidRPr="004A1FAA" w:rsidRDefault="008F16C0" w:rsidP="008F16C0">
      <w:pPr>
        <w:spacing w:before="240"/>
        <w:ind w:left="708" w:hanging="708"/>
        <w:rPr>
          <w:b/>
          <w:i/>
        </w:rPr>
      </w:pPr>
      <w:r w:rsidRPr="004A1FAA">
        <w:rPr>
          <w:b/>
          <w:bCs/>
        </w:rPr>
        <w:tab/>
      </w:r>
      <w:r w:rsidRPr="004A1FAA">
        <w:rPr>
          <w:b/>
          <w:bCs/>
        </w:rPr>
        <w:tab/>
      </w:r>
      <w:r w:rsidRPr="004A1FAA">
        <w:rPr>
          <w:b/>
          <w:i/>
        </w:rPr>
        <w:t xml:space="preserve">Ομιλητές: </w:t>
      </w:r>
      <w:r w:rsidRPr="004A1FAA">
        <w:t>Alberto Pototschnig (ACER), Maria Da Graça Carvalho, Josianne Cutajar, Morten Petersen, Ciarán Cuffe, Zdzisław Krasnodębski, Jutta Paulus, Clara Poletti (ACER)</w:t>
      </w:r>
    </w:p>
    <w:p w:rsidR="008F16C0" w:rsidRPr="004A1FAA" w:rsidRDefault="008F16C0" w:rsidP="008F16C0">
      <w:pPr>
        <w:spacing w:before="240"/>
        <w:ind w:left="708" w:hanging="708"/>
        <w:rPr>
          <w:b/>
          <w:bCs/>
        </w:rPr>
      </w:pPr>
      <w:r w:rsidRPr="004A1FAA">
        <w:rPr>
          <w:b/>
          <w:bCs/>
        </w:rPr>
        <w:t>8.</w:t>
      </w:r>
      <w:r w:rsidRPr="004A1FAA">
        <w:tab/>
      </w:r>
      <w:r w:rsidRPr="004A1FAA">
        <w:rPr>
          <w:b/>
          <w:bCs/>
        </w:rPr>
        <w:t>Δήλωση του ορισθέντος διευθυντή του ACER, κ. Christian Zinglersen, και ανταλλαγή απόψεων με τα μέλη της ITRE</w:t>
      </w:r>
    </w:p>
    <w:p w:rsidR="008F16C0" w:rsidRPr="004A1FAA" w:rsidRDefault="008F16C0" w:rsidP="008F16C0">
      <w:pPr>
        <w:spacing w:before="240"/>
        <w:ind w:left="708" w:hanging="708"/>
        <w:rPr>
          <w:b/>
          <w:i/>
        </w:rPr>
      </w:pPr>
      <w:r w:rsidRPr="004A1FAA">
        <w:rPr>
          <w:b/>
          <w:bCs/>
        </w:rPr>
        <w:tab/>
      </w:r>
      <w:r w:rsidRPr="004A1FAA">
        <w:tab/>
      </w:r>
      <w:r w:rsidRPr="004A1FAA">
        <w:rPr>
          <w:b/>
          <w:i/>
        </w:rPr>
        <w:t xml:space="preserve">Ομιλητές: </w:t>
      </w:r>
      <w:r w:rsidRPr="004A1FAA">
        <w:t>Christian Zinglersen (ACER), Maria Da Graça Carvalho, Josianne Cutajar, Morten Petersen, Michael Bloss, Zdzisław Krasnodębski, Markus Pieper, Carlos Zorrinho, Pernille Weiss, Jutta Paulus, Niels Fuglsang</w:t>
      </w:r>
    </w:p>
    <w:p w:rsidR="008F16C0" w:rsidRPr="004A1FAA" w:rsidRDefault="008F16C0" w:rsidP="008F16C0">
      <w:pPr>
        <w:spacing w:before="240"/>
        <w:ind w:left="708" w:hanging="708"/>
        <w:rPr>
          <w:b/>
          <w:bCs/>
        </w:rPr>
      </w:pPr>
      <w:r w:rsidRPr="004A1FAA">
        <w:rPr>
          <w:b/>
          <w:bCs/>
        </w:rPr>
        <w:t>9.</w:t>
      </w:r>
      <w:r w:rsidRPr="004A1FAA">
        <w:tab/>
      </w:r>
      <w:r w:rsidRPr="004A1FAA">
        <w:rPr>
          <w:b/>
          <w:bCs/>
        </w:rPr>
        <w:t>Παρουσίαση από την Επιτροπή της έκθεσης επί της πολιτικής ανταγωνισμού για το 2018, ιδίως όσον αφορά τους τομείς της ψηφιακής τεχνολογίας και της ενέργειας και τις κατευθυντήριες γραμμές για τις κρατικές ενισχύσεις στον τομέα της ενέργειας</w:t>
      </w:r>
    </w:p>
    <w:p w:rsidR="008F16C0" w:rsidRPr="004A1FAA" w:rsidRDefault="008F16C0" w:rsidP="008F16C0">
      <w:pPr>
        <w:spacing w:before="240"/>
        <w:ind w:left="708" w:hanging="708"/>
        <w:rPr>
          <w:b/>
          <w:i/>
        </w:rPr>
      </w:pPr>
      <w:r w:rsidRPr="004A1FAA">
        <w:rPr>
          <w:b/>
          <w:bCs/>
        </w:rPr>
        <w:tab/>
      </w:r>
      <w:r w:rsidRPr="004A1FAA">
        <w:tab/>
      </w:r>
      <w:r w:rsidRPr="004A1FAA">
        <w:rPr>
          <w:b/>
          <w:i/>
        </w:rPr>
        <w:t xml:space="preserve">Ομιλητές: </w:t>
      </w:r>
      <w:r w:rsidRPr="004A1FAA">
        <w:t xml:space="preserve">Anna Colucci (Ευρωπαϊκή Επιτροπή, ΓΔ COMP), Koen Van De Casteele (Ευρωπαϊκή Επιτροπή, ΓΔ COMP), Guillaume Loriot (Ευρωπαϊκή Επιτροπή, ΓΔ COMP), Pernille Weiss, Katalin Cseh, Ville Niinistö, Grzegorz Tobiszowski, Manuel </w:t>
      </w:r>
      <w:r w:rsidRPr="004A1FAA">
        <w:lastRenderedPageBreak/>
        <w:t>Bompard, Zdzisław Krasnodębski</w:t>
      </w:r>
    </w:p>
    <w:p w:rsidR="008F16C0" w:rsidRPr="004A1FAA" w:rsidRDefault="008F16C0" w:rsidP="008F16C0">
      <w:pPr>
        <w:spacing w:before="240"/>
        <w:ind w:left="708" w:hanging="708"/>
        <w:rPr>
          <w:b/>
          <w:bCs/>
        </w:rPr>
      </w:pPr>
      <w:r w:rsidRPr="004A1FAA">
        <w:rPr>
          <w:b/>
          <w:bCs/>
        </w:rPr>
        <w:t>10.</w:t>
      </w:r>
      <w:r w:rsidRPr="004A1FAA">
        <w:tab/>
      </w:r>
      <w:r w:rsidRPr="004A1FAA">
        <w:rPr>
          <w:b/>
          <w:bCs/>
        </w:rPr>
        <w:t>Διάφορα</w:t>
      </w:r>
    </w:p>
    <w:p w:rsidR="008F16C0" w:rsidRPr="004A1FAA" w:rsidRDefault="008F16C0" w:rsidP="008F16C0">
      <w:pPr>
        <w:spacing w:before="240"/>
        <w:ind w:left="708"/>
      </w:pPr>
      <w:r w:rsidRPr="004A1FAA">
        <w:rPr>
          <w:b/>
          <w:bCs/>
        </w:rPr>
        <w:tab/>
      </w:r>
      <w:r w:rsidRPr="004A1FAA">
        <w:t>Ουδέν</w:t>
      </w:r>
    </w:p>
    <w:p w:rsidR="008F16C0" w:rsidRPr="004A1FAA" w:rsidRDefault="008F16C0" w:rsidP="008F16C0">
      <w:pPr>
        <w:spacing w:before="240"/>
        <w:ind w:left="708" w:hanging="708"/>
      </w:pPr>
      <w:r w:rsidRPr="004A1FAA">
        <w:rPr>
          <w:b/>
          <w:bCs/>
        </w:rPr>
        <w:t>11.</w:t>
      </w:r>
      <w:r w:rsidRPr="004A1FAA">
        <w:tab/>
      </w:r>
      <w:r w:rsidRPr="004A1FAA">
        <w:rPr>
          <w:b/>
          <w:bCs/>
        </w:rPr>
        <w:t>Προσεχείς συνεδριάσεις</w:t>
      </w:r>
    </w:p>
    <w:p w:rsidR="008F16C0" w:rsidRPr="004A1FAA" w:rsidRDefault="002950E0" w:rsidP="002950E0">
      <w:pPr>
        <w:tabs>
          <w:tab w:val="left" w:pos="1100"/>
        </w:tabs>
        <w:autoSpaceDE w:val="0"/>
        <w:autoSpaceDN w:val="0"/>
        <w:adjustRightInd w:val="0"/>
        <w:ind w:left="1100" w:hanging="400"/>
      </w:pPr>
      <w:r w:rsidRPr="004A1FAA">
        <w:rPr>
          <w:rFonts w:ascii="Symbol" w:hAnsi="Symbol"/>
        </w:rPr>
        <w:t></w:t>
      </w:r>
      <w:r w:rsidRPr="004A1FAA">
        <w:rPr>
          <w:rFonts w:ascii="Symbol" w:hAnsi="Symbol"/>
        </w:rPr>
        <w:tab/>
      </w:r>
      <w:r w:rsidRPr="004A1FAA">
        <w:t>4-5 Δεκεμβρίου 2019 (Βρυξέλλες)</w:t>
      </w:r>
    </w:p>
    <w:p w:rsidR="001113AB" w:rsidRPr="004A1FAA" w:rsidRDefault="001113AB" w:rsidP="001113AB">
      <w:pPr>
        <w:autoSpaceDE w:val="0"/>
        <w:autoSpaceDN w:val="0"/>
        <w:adjustRightInd w:val="0"/>
      </w:pPr>
    </w:p>
    <w:p w:rsidR="001113AB" w:rsidRPr="004A1FAA" w:rsidRDefault="001113AB" w:rsidP="001113AB">
      <w:pPr>
        <w:tabs>
          <w:tab w:val="left" w:pos="1100"/>
          <w:tab w:val="right" w:pos="9200"/>
        </w:tabs>
      </w:pPr>
      <w:r w:rsidRPr="004A1FAA">
        <w:t>Η συνεδρίαση λήγει στις 17.12.</w:t>
      </w:r>
    </w:p>
    <w:p w:rsidR="001113AB" w:rsidRPr="004A1FAA" w:rsidRDefault="001113AB" w:rsidP="001113AB">
      <w:pPr>
        <w:tabs>
          <w:tab w:val="left" w:pos="1100"/>
          <w:tab w:val="right" w:pos="9200"/>
        </w:tabs>
      </w:pPr>
    </w:p>
    <w:p w:rsidR="008F16C0" w:rsidRPr="004A1FAA" w:rsidRDefault="008F16C0" w:rsidP="008F16C0">
      <w:pPr>
        <w:spacing w:before="240"/>
        <w:jc w:val="center"/>
      </w:pPr>
      <w:r w:rsidRPr="004A1FAA">
        <w:t>* * *</w:t>
      </w:r>
    </w:p>
    <w:p w:rsidR="008F16C0" w:rsidRPr="004A1FAA" w:rsidRDefault="008F16C0" w:rsidP="008F16C0">
      <w:pPr>
        <w:spacing w:before="600"/>
      </w:pPr>
      <w:r w:rsidRPr="004A1FAA">
        <w:rPr>
          <w:b/>
          <w:bCs/>
        </w:rPr>
        <w:t>12 Νοεμβρίου 2019, από τις 17.30 έως τις 18.30</w:t>
      </w:r>
    </w:p>
    <w:p w:rsidR="008F16C0" w:rsidRPr="004A1FAA" w:rsidRDefault="008F16C0" w:rsidP="008F16C0">
      <w:pPr>
        <w:spacing w:before="240"/>
      </w:pPr>
      <w:r w:rsidRPr="004A1FAA">
        <w:rPr>
          <w:b/>
          <w:bCs/>
          <w:i/>
          <w:iCs/>
        </w:rPr>
        <w:t>Κεκλεισμένων των θυρών</w:t>
      </w:r>
    </w:p>
    <w:p w:rsidR="008F16C0" w:rsidRPr="004A1FAA" w:rsidRDefault="008F16C0" w:rsidP="008F16C0">
      <w:pPr>
        <w:spacing w:before="240"/>
        <w:ind w:left="708" w:hanging="708"/>
      </w:pPr>
      <w:r w:rsidRPr="004A1FAA">
        <w:rPr>
          <w:b/>
          <w:bCs/>
        </w:rPr>
        <w:t>12.</w:t>
      </w:r>
      <w:r w:rsidRPr="004A1FAA">
        <w:tab/>
      </w:r>
      <w:r w:rsidRPr="004A1FAA">
        <w:rPr>
          <w:b/>
          <w:bCs/>
        </w:rPr>
        <w:t>Συνεδρίαση των συντονιστών</w:t>
      </w:r>
    </w:p>
    <w:p w:rsidR="00D45997" w:rsidRPr="004A1FAA" w:rsidRDefault="00D45997" w:rsidP="00F4356E"/>
    <w:p w:rsidR="008F16C0" w:rsidRPr="004A1FAA" w:rsidRDefault="008F16C0" w:rsidP="008F16C0">
      <w:pPr>
        <w:pStyle w:val="NormalIndent"/>
        <w:spacing w:before="240"/>
        <w:ind w:left="709"/>
        <w:rPr>
          <w:snapToGrid/>
        </w:rPr>
      </w:pPr>
      <w:r w:rsidRPr="004A1FAA">
        <w:t>Η συνεδρίαση των συντονιστών διεξάγεται από τις 17.33 έως τις 18.14 κεκλεισμένων των θυρών, υπό την προεδρία του Zdzisław Krasnodębski (αντιπροέδρου).</w:t>
      </w:r>
    </w:p>
    <w:p w:rsidR="008F16C0" w:rsidRPr="004A1FAA" w:rsidRDefault="008F16C0" w:rsidP="008F16C0">
      <w:pPr>
        <w:pStyle w:val="NormalIndent"/>
        <w:ind w:left="709"/>
      </w:pPr>
    </w:p>
    <w:p w:rsidR="008F16C0" w:rsidRPr="004A1FAA" w:rsidRDefault="008F16C0" w:rsidP="008F16C0">
      <w:pPr>
        <w:pStyle w:val="NormalIndent"/>
        <w:ind w:left="709"/>
      </w:pPr>
      <w:r w:rsidRPr="004A1FAA">
        <w:rPr>
          <w:i/>
        </w:rPr>
        <w:t>(Βλ. Παράρτημα I)</w:t>
      </w:r>
    </w:p>
    <w:p w:rsidR="008F16C0" w:rsidRPr="004A1FAA" w:rsidRDefault="008F16C0" w:rsidP="00F4356E"/>
    <w:p w:rsidR="00250F5D" w:rsidRPr="004A1FAA" w:rsidRDefault="00250F5D" w:rsidP="00F4356E"/>
    <w:p w:rsidR="00CA70CB" w:rsidRPr="004A1FAA" w:rsidRDefault="00CA70CB">
      <w:pPr>
        <w:tabs>
          <w:tab w:val="left" w:pos="-1057"/>
          <w:tab w:val="left" w:pos="-720"/>
          <w:tab w:val="left" w:pos="0"/>
          <w:tab w:val="left" w:pos="720"/>
          <w:tab w:val="left" w:pos="2154"/>
          <w:tab w:val="left" w:pos="2880"/>
        </w:tabs>
        <w:sectPr w:rsidR="00CA70CB" w:rsidRPr="004A1FAA" w:rsidSect="004A1FA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4A1FAA" w:rsidRDefault="00CC6E1E" w:rsidP="00E2660A">
      <w:pPr>
        <w:pStyle w:val="AttendancePVTitle"/>
      </w:pPr>
      <w:r w:rsidRPr="004A1FAA">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4A1FAA">
        <w:trPr>
          <w:cantSplit/>
        </w:trPr>
        <w:tc>
          <w:tcPr>
            <w:tcW w:w="9072" w:type="dxa"/>
            <w:shd w:val="pct10" w:color="000000" w:fill="FFFFFF"/>
          </w:tcPr>
          <w:p w:rsidR="008452E8" w:rsidRPr="004A1FAA" w:rsidRDefault="00CC6E1E" w:rsidP="00AD4CEB">
            <w:pPr>
              <w:pStyle w:val="AttendancePVTable"/>
            </w:pPr>
            <w:r w:rsidRPr="004A1FAA">
              <w:t>Бюро/Mesa/Předsednictvo/Formandskabet/Vorstand/Juhatus/Προεδρείο/Bureau/Predsjedništvo/Ufficio di presidenza/Prezidijs/ Biuras/Elnökség/Prezydium/Birou/Predsedníctvo/Predsedstvo/Puheenjohtajisto/Presidiet (*)</w:t>
            </w:r>
          </w:p>
        </w:tc>
      </w:tr>
      <w:tr w:rsidR="008452E8" w:rsidRPr="004A1FAA">
        <w:trPr>
          <w:cantSplit/>
          <w:trHeight w:val="720"/>
        </w:trPr>
        <w:tc>
          <w:tcPr>
            <w:tcW w:w="9072" w:type="dxa"/>
            <w:shd w:val="clear" w:color="000000" w:fill="FFFFFF"/>
          </w:tcPr>
          <w:p w:rsidR="008452E8" w:rsidRPr="004A1FAA" w:rsidRDefault="0065277A" w:rsidP="00AD4CEB">
            <w:pPr>
              <w:pStyle w:val="AttendancePVTable"/>
            </w:pPr>
            <w:r w:rsidRPr="004A1FAA">
              <w:t>Zdzisław Krasnodębski (1 VP), Morten Petersen (2VP), Patrizia Toia (3VP), Lina Gálvez Muñoz (4VP)</w:t>
            </w:r>
          </w:p>
        </w:tc>
      </w:tr>
      <w:tr w:rsidR="008452E8" w:rsidRPr="004A1FAA">
        <w:trPr>
          <w:cantSplit/>
        </w:trPr>
        <w:tc>
          <w:tcPr>
            <w:tcW w:w="9072" w:type="dxa"/>
            <w:shd w:val="pct10" w:color="000000" w:fill="FFFFFF"/>
          </w:tcPr>
          <w:p w:rsidR="008452E8" w:rsidRPr="004A1FAA" w:rsidRDefault="00CC6E1E" w:rsidP="00AD4CEB">
            <w:pPr>
              <w:pStyle w:val="AttendancePVTable"/>
            </w:pPr>
            <w:r w:rsidRPr="004A1FAA">
              <w:t>Членове/Diputados/Poslanci/Medlemmer/Mitglieder/Parlamendiliikmed/Βουλευτές/Members/Députés/Zastupnici/Deputati/Deputāti/ Nariai/Képviselõk/Membri/Leden/Posłowie/Deputados/Deputaţi/Jäsenet/Ledamöter</w:t>
            </w:r>
          </w:p>
        </w:tc>
      </w:tr>
      <w:tr w:rsidR="008452E8" w:rsidRPr="004A1FAA">
        <w:trPr>
          <w:cantSplit/>
          <w:trHeight w:val="1200"/>
        </w:trPr>
        <w:tc>
          <w:tcPr>
            <w:tcW w:w="9072" w:type="dxa"/>
            <w:shd w:val="clear" w:color="000000" w:fill="FFFFFF"/>
          </w:tcPr>
          <w:p w:rsidR="008452E8" w:rsidRPr="004A1FAA" w:rsidRDefault="00E7554B" w:rsidP="00E7554B">
            <w:pPr>
              <w:pStyle w:val="AttendancePVTable"/>
            </w:pPr>
            <w:r w:rsidRPr="004A1FAA">
              <w:t>François Alfonsi, Nicola Beer, François</w:t>
            </w:r>
            <w:r w:rsidRPr="004A1FAA">
              <w:noBreakHyphen/>
              <w:t>Xavier Bellamy, Tom Berendsen, Michael Bloss, Manuel Bompard, Paolo Borchia, Marc Botenga, Jerzy Buzek, Andrea Caroppo, Maria Da Graça Carvalho, Ignazio Corrao, Katalin Cseh, Ciarán Cuffe, Josianne Cutajar, Martina Dlabajová, Christian Ehler, Valter Flego, Niels Fuglsang, Claudia Gamon, Jens Geier, Henrike Hahn, Robert Hajšel, Eva Kaili, Seán Kelly, Łukasz Kohut, Andrius Kubilius, Miapetra Kumpula</w:t>
            </w:r>
            <w:r w:rsidRPr="004A1FAA">
              <w:noBreakHyphen/>
              <w:t>Natri, Thierry Mariani, Eva Maydell, Georg Mayer, Iskra Mihaylova, Dan Nica, Ville Niinistö, Mauri Pekkarinen, Markus Pieper, Maria Spyraki, Jessica Stegrud, Grzegorz Tobiszowski, Isabella Tovaglieri, Evžen Tošenovský, Henna Virkkunen, Pernille Weiss, Carlos Zorrinho</w:t>
            </w:r>
          </w:p>
        </w:tc>
      </w:tr>
      <w:tr w:rsidR="008452E8" w:rsidRPr="004A1FAA">
        <w:trPr>
          <w:cantSplit/>
        </w:trPr>
        <w:tc>
          <w:tcPr>
            <w:tcW w:w="9072" w:type="dxa"/>
            <w:shd w:val="pct10" w:color="000000" w:fill="FFFFFF"/>
          </w:tcPr>
          <w:p w:rsidR="008452E8" w:rsidRPr="004A1FAA" w:rsidRDefault="00CC6E1E" w:rsidP="00AD4CEB">
            <w:pPr>
              <w:pStyle w:val="AttendancePVTable"/>
            </w:pPr>
            <w:r w:rsidRPr="004A1FAA">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4A1FAA">
        <w:trPr>
          <w:cantSplit/>
          <w:trHeight w:val="1200"/>
        </w:trPr>
        <w:tc>
          <w:tcPr>
            <w:tcW w:w="9072" w:type="dxa"/>
            <w:shd w:val="clear" w:color="000000" w:fill="FFFFFF"/>
          </w:tcPr>
          <w:p w:rsidR="008452E8" w:rsidRPr="004A1FAA" w:rsidRDefault="00E7554B" w:rsidP="00AD4CEB">
            <w:pPr>
              <w:pStyle w:val="AttendancePVTable"/>
            </w:pPr>
            <w:r w:rsidRPr="004A1FAA">
              <w:t>Pascal Arimont, Gina Dowding, Marco Dreosto, Heléne Fritzon, Klemen Grošelj, Alicia Homs Ginel, Maria Manuel Leitão Marques, Elena Lizzi, Luděk Niedermayer, Jutta Paulus, Sandra Pereira, Bronis Ropė, Günther Sidl, Susana Solís Pérez, Edina Tóth, Ivan Štefanec</w:t>
            </w:r>
          </w:p>
        </w:tc>
      </w:tr>
    </w:tbl>
    <w:p w:rsidR="008452E8" w:rsidRPr="004A1FAA" w:rsidRDefault="008452E8" w:rsidP="005D5A08">
      <w:pPr>
        <w:pStyle w:val="AttendancePV"/>
      </w:pPr>
    </w:p>
    <w:p w:rsidR="008452E8" w:rsidRPr="004A1FAA" w:rsidRDefault="008452E8" w:rsidP="005D5A08">
      <w:pPr>
        <w:pStyle w:val="AttendancePV"/>
      </w:pPr>
    </w:p>
    <w:p w:rsidR="00714F25" w:rsidRPr="004A1FAA"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4A1FAA">
        <w:trPr>
          <w:cantSplit/>
        </w:trPr>
        <w:tc>
          <w:tcPr>
            <w:tcW w:w="9072" w:type="dxa"/>
            <w:gridSpan w:val="2"/>
            <w:shd w:val="pct10" w:color="000000" w:fill="FFFFFF"/>
          </w:tcPr>
          <w:p w:rsidR="008452E8" w:rsidRPr="004A1FAA" w:rsidRDefault="006D2283" w:rsidP="00467244">
            <w:pPr>
              <w:pStyle w:val="AttendancePVTable"/>
            </w:pPr>
            <w:r w:rsidRPr="004A1FAA">
              <w:t>209 (7)</w:t>
            </w:r>
          </w:p>
        </w:tc>
      </w:tr>
      <w:tr w:rsidR="008452E8" w:rsidRPr="004A1FAA">
        <w:trPr>
          <w:cantSplit/>
          <w:trHeight w:val="720"/>
        </w:trPr>
        <w:tc>
          <w:tcPr>
            <w:tcW w:w="9072" w:type="dxa"/>
            <w:gridSpan w:val="2"/>
          </w:tcPr>
          <w:p w:rsidR="008452E8" w:rsidRPr="004A1FAA" w:rsidRDefault="008452E8" w:rsidP="00AD4CEB">
            <w:pPr>
              <w:pStyle w:val="AttendancePVTable"/>
            </w:pPr>
          </w:p>
        </w:tc>
      </w:tr>
      <w:tr w:rsidR="008452E8" w:rsidRPr="004A1FAA">
        <w:trPr>
          <w:cantSplit/>
        </w:trPr>
        <w:tc>
          <w:tcPr>
            <w:tcW w:w="9072" w:type="dxa"/>
            <w:gridSpan w:val="2"/>
            <w:shd w:val="pct10" w:color="000000" w:fill="FFFFFF"/>
          </w:tcPr>
          <w:p w:rsidR="008452E8" w:rsidRPr="004A1FAA" w:rsidRDefault="00467244" w:rsidP="00AD4CEB">
            <w:pPr>
              <w:pStyle w:val="AttendancePVTable"/>
            </w:pPr>
            <w:r w:rsidRPr="004A1FAA">
              <w:t>216 (3)</w:t>
            </w:r>
          </w:p>
        </w:tc>
      </w:tr>
      <w:tr w:rsidR="008452E8" w:rsidRPr="004A1FAA">
        <w:trPr>
          <w:cantSplit/>
          <w:trHeight w:val="720"/>
        </w:trPr>
        <w:tc>
          <w:tcPr>
            <w:tcW w:w="9072" w:type="dxa"/>
            <w:gridSpan w:val="2"/>
          </w:tcPr>
          <w:p w:rsidR="008452E8" w:rsidRPr="004A1FAA" w:rsidRDefault="008452E8" w:rsidP="00AD4CEB">
            <w:pPr>
              <w:pStyle w:val="AttendancePVTable"/>
            </w:pPr>
          </w:p>
        </w:tc>
      </w:tr>
      <w:tr w:rsidR="008452E8" w:rsidRPr="004A1FAA">
        <w:trPr>
          <w:cantSplit/>
        </w:trPr>
        <w:tc>
          <w:tcPr>
            <w:tcW w:w="9072" w:type="dxa"/>
            <w:gridSpan w:val="2"/>
            <w:shd w:val="pct10" w:color="000000" w:fill="FFFFFF"/>
          </w:tcPr>
          <w:p w:rsidR="008452E8" w:rsidRPr="004A1FAA" w:rsidRDefault="006D2283" w:rsidP="00467244">
            <w:pPr>
              <w:pStyle w:val="AttendancePVTable"/>
            </w:pPr>
            <w:r w:rsidRPr="004A1FAA">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4A1FAA">
        <w:trPr>
          <w:trHeight w:val="720"/>
        </w:trPr>
        <w:tc>
          <w:tcPr>
            <w:tcW w:w="7513" w:type="dxa"/>
          </w:tcPr>
          <w:p w:rsidR="008452E8" w:rsidRPr="004A1FAA" w:rsidRDefault="008452E8" w:rsidP="00AD4CEB">
            <w:pPr>
              <w:pStyle w:val="AttendancePVTable"/>
            </w:pPr>
          </w:p>
        </w:tc>
        <w:tc>
          <w:tcPr>
            <w:tcW w:w="1559" w:type="dxa"/>
          </w:tcPr>
          <w:p w:rsidR="008452E8" w:rsidRPr="004A1FAA" w:rsidRDefault="008452E8" w:rsidP="00AD4CEB">
            <w:pPr>
              <w:pStyle w:val="AttendancePVTable"/>
            </w:pPr>
          </w:p>
        </w:tc>
      </w:tr>
    </w:tbl>
    <w:p w:rsidR="008452E8" w:rsidRPr="004A1FAA" w:rsidRDefault="008452E8" w:rsidP="005D5A08">
      <w:pPr>
        <w:pStyle w:val="AttendancePV"/>
      </w:pPr>
    </w:p>
    <w:p w:rsidR="0083601E" w:rsidRPr="004A1FAA" w:rsidRDefault="0083601E" w:rsidP="005D5A08">
      <w:pPr>
        <w:pStyle w:val="AttendancePV"/>
      </w:pPr>
    </w:p>
    <w:p w:rsidR="0083601E" w:rsidRPr="004A1FAA" w:rsidRDefault="0083601E" w:rsidP="005D5A08">
      <w:pPr>
        <w:pStyle w:val="AttendancePV"/>
      </w:pPr>
    </w:p>
    <w:p w:rsidR="008452E8" w:rsidRPr="004A1FAA" w:rsidRDefault="008452E8" w:rsidP="005D5A08">
      <w:pPr>
        <w:pStyle w:val="AttendancePV"/>
      </w:pPr>
    </w:p>
    <w:p w:rsidR="0083601E" w:rsidRPr="004A1FAA" w:rsidRDefault="0076749D" w:rsidP="005D5A08">
      <w:pPr>
        <w:pStyle w:val="AttendancePV"/>
      </w:pPr>
      <w:r w:rsidRPr="004A1FAA">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4A1FAA" w:rsidTr="00B15084">
        <w:trPr>
          <w:cantSplit/>
        </w:trPr>
        <w:tc>
          <w:tcPr>
            <w:tcW w:w="9072" w:type="dxa"/>
            <w:shd w:val="pct10" w:color="000000" w:fill="FFFFFF"/>
          </w:tcPr>
          <w:p w:rsidR="0083601E" w:rsidRPr="004A1FAA" w:rsidRDefault="0083601E" w:rsidP="00AD4CEB">
            <w:pPr>
              <w:pStyle w:val="AttendancePVTable"/>
            </w:pPr>
            <w:r w:rsidRPr="004A1FAA">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4A1FAA" w:rsidTr="00B15084">
        <w:trPr>
          <w:cantSplit/>
          <w:trHeight w:val="720"/>
        </w:trPr>
        <w:tc>
          <w:tcPr>
            <w:tcW w:w="9072" w:type="dxa"/>
          </w:tcPr>
          <w:p w:rsidR="0083601E" w:rsidRPr="004A1FAA" w:rsidRDefault="0083601E" w:rsidP="00AD4CEB">
            <w:pPr>
              <w:pStyle w:val="AttendancePVTable"/>
            </w:pPr>
          </w:p>
        </w:tc>
      </w:tr>
    </w:tbl>
    <w:p w:rsidR="008452E8" w:rsidRPr="004A1FAA" w:rsidRDefault="008452E8" w:rsidP="005D5A08">
      <w:pPr>
        <w:pStyle w:val="AttendancePV"/>
      </w:pPr>
    </w:p>
    <w:p w:rsidR="0083601E" w:rsidRPr="004A1FAA" w:rsidRDefault="0083601E" w:rsidP="005D5A08">
      <w:pPr>
        <w:pStyle w:val="AttendancePV"/>
      </w:pPr>
    </w:p>
    <w:p w:rsidR="00DB5CC6" w:rsidRPr="004A1FAA"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4A1FAA">
        <w:tc>
          <w:tcPr>
            <w:tcW w:w="9072" w:type="dxa"/>
            <w:shd w:val="pct10" w:color="000000" w:fill="FFFFFF"/>
          </w:tcPr>
          <w:p w:rsidR="008452E8" w:rsidRPr="004A1FAA" w:rsidRDefault="00CC6E1E" w:rsidP="00F51C97">
            <w:pPr>
              <w:pStyle w:val="AttendancePVTable"/>
            </w:pPr>
            <w:r w:rsidRPr="004A1FAA">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4A1FAA">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4A1FAA">
        <w:trPr>
          <w:trHeight w:val="720"/>
        </w:trPr>
        <w:tc>
          <w:tcPr>
            <w:tcW w:w="9072" w:type="dxa"/>
          </w:tcPr>
          <w:p w:rsidR="008452E8" w:rsidRPr="004A1FAA" w:rsidRDefault="008452E8" w:rsidP="00AD4CEB">
            <w:pPr>
              <w:pStyle w:val="AttendancePVTable"/>
            </w:pPr>
          </w:p>
        </w:tc>
      </w:tr>
    </w:tbl>
    <w:p w:rsidR="008452E8" w:rsidRPr="004A1FAA" w:rsidRDefault="008452E8" w:rsidP="005D5A08">
      <w:pPr>
        <w:pStyle w:val="AttendancePV"/>
      </w:pPr>
    </w:p>
    <w:p w:rsidR="0083601E" w:rsidRPr="004A1FAA" w:rsidRDefault="0083601E" w:rsidP="005D5A08">
      <w:pPr>
        <w:pStyle w:val="AttendancePV"/>
      </w:pPr>
    </w:p>
    <w:p w:rsidR="008452E8" w:rsidRPr="004A1FAA"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4A1FAA">
        <w:tc>
          <w:tcPr>
            <w:tcW w:w="9072" w:type="dxa"/>
            <w:gridSpan w:val="2"/>
            <w:shd w:val="pct10" w:color="000000" w:fill="FFFFFF"/>
          </w:tcPr>
          <w:p w:rsidR="008452E8" w:rsidRPr="004A1FAA" w:rsidRDefault="00CC6E1E" w:rsidP="00AD4CEB">
            <w:pPr>
              <w:pStyle w:val="AttendancePVTable"/>
            </w:pPr>
            <w:r w:rsidRPr="004A1FAA">
              <w:t>Съвет/Consejo/Rada/Rådet/Rat/Nõukogu/Συμβούλιο/Council/Conseil/Vijeće/Consiglio/Padome/Taryba/Tanács/Kunsill/Raad/ Conselho/Consiliu/Svet/Neuvosto/Rådet (*)</w:t>
            </w:r>
          </w:p>
        </w:tc>
      </w:tr>
      <w:tr w:rsidR="008452E8" w:rsidRPr="004A1FAA">
        <w:trPr>
          <w:trHeight w:val="720"/>
        </w:trPr>
        <w:tc>
          <w:tcPr>
            <w:tcW w:w="9072" w:type="dxa"/>
            <w:gridSpan w:val="2"/>
          </w:tcPr>
          <w:p w:rsidR="008452E8" w:rsidRPr="004A1FAA" w:rsidRDefault="008452E8" w:rsidP="00AD4CEB">
            <w:pPr>
              <w:pStyle w:val="AttendancePVTable"/>
            </w:pPr>
          </w:p>
        </w:tc>
      </w:tr>
      <w:tr w:rsidR="008452E8" w:rsidRPr="004A1FAA">
        <w:tc>
          <w:tcPr>
            <w:tcW w:w="9072" w:type="dxa"/>
            <w:gridSpan w:val="2"/>
            <w:shd w:val="pct10" w:color="000000" w:fill="FFFFFF"/>
          </w:tcPr>
          <w:p w:rsidR="008452E8" w:rsidRPr="004A1FAA" w:rsidRDefault="00CC6E1E" w:rsidP="002E2B09">
            <w:pPr>
              <w:pStyle w:val="AttendancePVTable"/>
            </w:pPr>
            <w:r w:rsidRPr="004A1FAA">
              <w:t>Комисия/Comisión/Komise/Kommissionen/Kommission/Komisjon/Επιτροπή/Commission/Komisija/Commissione/Bizottság/ Kummissjoni/Commissie/Komisja/Comissão/Comisie/Komisia/Komissio/Kommissionen (*)</w:t>
            </w:r>
          </w:p>
        </w:tc>
      </w:tr>
      <w:tr w:rsidR="008452E8" w:rsidRPr="004A1FAA">
        <w:trPr>
          <w:trHeight w:val="720"/>
        </w:trPr>
        <w:tc>
          <w:tcPr>
            <w:tcW w:w="9072" w:type="dxa"/>
            <w:gridSpan w:val="2"/>
          </w:tcPr>
          <w:p w:rsidR="008452E8" w:rsidRPr="004A1FAA" w:rsidRDefault="00E7554B" w:rsidP="00E7554B">
            <w:pPr>
              <w:pStyle w:val="AttendancePVTable"/>
            </w:pPr>
            <w:r w:rsidRPr="004A1FAA">
              <w:t>Anna Colucci (DG COMP), Guillaume Loriot (DG COMP), Paula Pinho (DG ENER), Koen Van De Casteele (DG COMP)</w:t>
            </w:r>
          </w:p>
        </w:tc>
      </w:tr>
      <w:tr w:rsidR="008452E8" w:rsidRPr="004A1FAA">
        <w:tc>
          <w:tcPr>
            <w:tcW w:w="9072" w:type="dxa"/>
            <w:gridSpan w:val="2"/>
            <w:shd w:val="pct10" w:color="000000" w:fill="FFFFFF"/>
          </w:tcPr>
          <w:p w:rsidR="008452E8" w:rsidRPr="004A1FAA" w:rsidRDefault="00F0068D" w:rsidP="00F0068D">
            <w:pPr>
              <w:pStyle w:val="AttendancePVTable"/>
            </w:pPr>
            <w:r w:rsidRPr="004A1FAA">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4A1FAA">
        <w:trPr>
          <w:cantSplit/>
          <w:trHeight w:val="720"/>
        </w:trPr>
        <w:tc>
          <w:tcPr>
            <w:tcW w:w="1701" w:type="dxa"/>
          </w:tcPr>
          <w:p w:rsidR="008452E8" w:rsidRPr="004A1FAA" w:rsidRDefault="00E7554B" w:rsidP="00AD4CEB">
            <w:pPr>
              <w:pStyle w:val="AttendancePVTable"/>
            </w:pPr>
            <w:r w:rsidRPr="004A1FAA">
              <w:t>5</w:t>
            </w:r>
          </w:p>
          <w:p w:rsidR="00E7554B" w:rsidRPr="004A1FAA" w:rsidRDefault="00E7554B" w:rsidP="00AD4CEB">
            <w:pPr>
              <w:pStyle w:val="AttendancePVTable"/>
            </w:pPr>
            <w:r w:rsidRPr="004A1FAA">
              <w:t>7</w:t>
            </w:r>
          </w:p>
          <w:p w:rsidR="00E7554B" w:rsidRPr="004A1FAA" w:rsidRDefault="00E7554B" w:rsidP="00AD4CEB">
            <w:pPr>
              <w:pStyle w:val="AttendancePVTable"/>
            </w:pPr>
            <w:r w:rsidRPr="004A1FAA">
              <w:t>8</w:t>
            </w:r>
          </w:p>
        </w:tc>
        <w:tc>
          <w:tcPr>
            <w:tcW w:w="7371" w:type="dxa"/>
          </w:tcPr>
          <w:p w:rsidR="008452E8" w:rsidRPr="004A1FAA" w:rsidRDefault="00E7554B" w:rsidP="00AD4CEB">
            <w:pPr>
              <w:pStyle w:val="AttendancePVTable"/>
            </w:pPr>
            <w:r w:rsidRPr="004A1FAA">
              <w:t>Jeremy Godfrey (BEREC), László Ignéczi (BEREC), Dan Sjöblom (BEREC)</w:t>
            </w:r>
          </w:p>
          <w:p w:rsidR="00E7554B" w:rsidRPr="004A1FAA" w:rsidRDefault="00E7554B" w:rsidP="00E7554B">
            <w:pPr>
              <w:pStyle w:val="AttendancePVTable"/>
            </w:pPr>
            <w:r w:rsidRPr="004A1FAA">
              <w:t>Alberto Pototschnig (ACER), Clara Poletti (ACER)</w:t>
            </w:r>
          </w:p>
          <w:p w:rsidR="00E7554B" w:rsidRPr="004A1FAA" w:rsidRDefault="00E7554B" w:rsidP="00E7554B">
            <w:pPr>
              <w:pStyle w:val="AttendancePVTable"/>
            </w:pPr>
            <w:r w:rsidRPr="004A1FAA">
              <w:t>Christian Zinglersen (ACER)</w:t>
            </w:r>
          </w:p>
        </w:tc>
      </w:tr>
    </w:tbl>
    <w:p w:rsidR="008452E8" w:rsidRPr="004A1FAA" w:rsidRDefault="008452E8" w:rsidP="005D5A08">
      <w:pPr>
        <w:pStyle w:val="AttendancePV"/>
      </w:pPr>
    </w:p>
    <w:p w:rsidR="008452E8" w:rsidRPr="004A1FAA"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4A1FAA">
        <w:trPr>
          <w:cantSplit/>
        </w:trPr>
        <w:tc>
          <w:tcPr>
            <w:tcW w:w="9072" w:type="dxa"/>
            <w:shd w:val="pct10" w:color="000000" w:fill="FFFFFF"/>
          </w:tcPr>
          <w:p w:rsidR="008452E8" w:rsidRPr="004A1FAA" w:rsidRDefault="00007788" w:rsidP="00AD4CEB">
            <w:pPr>
              <w:pStyle w:val="AttendancePVTable"/>
            </w:pPr>
            <w:r w:rsidRPr="004A1FAA">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4A1FAA">
        <w:trPr>
          <w:cantSplit/>
          <w:trHeight w:val="1200"/>
        </w:trPr>
        <w:tc>
          <w:tcPr>
            <w:tcW w:w="9072" w:type="dxa"/>
          </w:tcPr>
          <w:p w:rsidR="008452E8" w:rsidRPr="004A1FAA" w:rsidRDefault="00E7554B" w:rsidP="00E7554B">
            <w:pPr>
              <w:pStyle w:val="AttendancePVTable"/>
            </w:pPr>
            <w:r w:rsidRPr="004A1FAA">
              <w:t>Antje Boetius (University of Bremen), Jean-Pierre Bourguignon (European Research Council)</w:t>
            </w:r>
          </w:p>
        </w:tc>
      </w:tr>
    </w:tbl>
    <w:p w:rsidR="0083601E" w:rsidRPr="004A1FAA" w:rsidRDefault="0083601E" w:rsidP="005D5A08">
      <w:pPr>
        <w:pStyle w:val="AttendancePV"/>
      </w:pPr>
      <w:r w:rsidRPr="004A1FA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A1FAA">
        <w:trPr>
          <w:cantSplit/>
        </w:trPr>
        <w:tc>
          <w:tcPr>
            <w:tcW w:w="9072" w:type="dxa"/>
            <w:gridSpan w:val="2"/>
            <w:shd w:val="pct10" w:color="000000" w:fill="FFFFFF"/>
          </w:tcPr>
          <w:p w:rsidR="008452E8" w:rsidRPr="004A1FAA" w:rsidRDefault="00C634EF" w:rsidP="005F6C89">
            <w:pPr>
              <w:pStyle w:val="AttendancePVTable"/>
            </w:pPr>
            <w:r w:rsidRPr="004A1FAA">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4A1FAA">
        <w:trPr>
          <w:cantSplit/>
        </w:trPr>
        <w:tc>
          <w:tcPr>
            <w:tcW w:w="1701" w:type="dxa"/>
            <w:shd w:val="clear" w:color="auto" w:fill="FFFFFF"/>
          </w:tcPr>
          <w:p w:rsidR="008452E8" w:rsidRPr="004A1FAA" w:rsidRDefault="008452E8" w:rsidP="00A66B35">
            <w:pPr>
              <w:pStyle w:val="AttendancePVTable"/>
            </w:pPr>
            <w:r w:rsidRPr="004A1FAA">
              <w:t>PPE</w:t>
            </w:r>
          </w:p>
          <w:p w:rsidR="008452E8" w:rsidRPr="004A1FAA" w:rsidRDefault="00CE5AEB" w:rsidP="00A66B35">
            <w:pPr>
              <w:pStyle w:val="AttendancePVTable"/>
            </w:pPr>
            <w:r w:rsidRPr="004A1FAA">
              <w:t>S&amp;D</w:t>
            </w:r>
          </w:p>
          <w:p w:rsidR="00A5325A" w:rsidRPr="004A1FAA" w:rsidRDefault="00A5325A" w:rsidP="00A66B35">
            <w:pPr>
              <w:pStyle w:val="AttendancePVTable"/>
            </w:pPr>
            <w:r w:rsidRPr="004A1FAA">
              <w:t>Renew</w:t>
            </w:r>
          </w:p>
          <w:p w:rsidR="008452E8" w:rsidRPr="004A1FAA" w:rsidRDefault="00926DB0" w:rsidP="00A66B35">
            <w:pPr>
              <w:pStyle w:val="AttendancePVTable"/>
            </w:pPr>
            <w:r w:rsidRPr="004A1FAA">
              <w:t>Verts/ALE</w:t>
            </w:r>
          </w:p>
          <w:p w:rsidR="00A5325A" w:rsidRPr="004A1FAA" w:rsidRDefault="00A5325A" w:rsidP="00A5325A">
            <w:pPr>
              <w:pStyle w:val="AttendancePVTable"/>
            </w:pPr>
            <w:r w:rsidRPr="004A1FAA">
              <w:t>ID</w:t>
            </w:r>
          </w:p>
          <w:p w:rsidR="00A5325A" w:rsidRPr="004A1FAA" w:rsidRDefault="00A5325A" w:rsidP="00A5325A">
            <w:pPr>
              <w:pStyle w:val="AttendancePVTable"/>
            </w:pPr>
            <w:r w:rsidRPr="004A1FAA">
              <w:t>ECR</w:t>
            </w:r>
          </w:p>
          <w:p w:rsidR="008452E8" w:rsidRPr="004A1FAA" w:rsidRDefault="00926DB0" w:rsidP="00A66B35">
            <w:pPr>
              <w:pStyle w:val="AttendancePVTable"/>
            </w:pPr>
            <w:r w:rsidRPr="004A1FAA">
              <w:t>GUE/NGL</w:t>
            </w:r>
          </w:p>
          <w:p w:rsidR="008452E8" w:rsidRPr="004A1FAA" w:rsidRDefault="008452E8" w:rsidP="00A66B35">
            <w:pPr>
              <w:pStyle w:val="AttendancePVTable"/>
            </w:pPr>
            <w:r w:rsidRPr="004A1FAA">
              <w:t>NI</w:t>
            </w:r>
          </w:p>
        </w:tc>
        <w:tc>
          <w:tcPr>
            <w:tcW w:w="7371" w:type="dxa"/>
            <w:shd w:val="clear" w:color="auto" w:fill="FFFFFF"/>
          </w:tcPr>
          <w:p w:rsidR="008452E8" w:rsidRPr="004A1FAA" w:rsidRDefault="00E7554B" w:rsidP="00A66B35">
            <w:pPr>
              <w:pStyle w:val="AttendancePVTable"/>
            </w:pPr>
            <w:r w:rsidRPr="004A1FAA">
              <w:t>Silke Dalton, Laura Peralta</w:t>
            </w:r>
          </w:p>
          <w:p w:rsidR="008452E8" w:rsidRPr="004A1FAA" w:rsidRDefault="00E7554B" w:rsidP="00A66B35">
            <w:pPr>
              <w:pStyle w:val="AttendancePVTable"/>
            </w:pPr>
            <w:r w:rsidRPr="004A1FAA">
              <w:t>Pablo Fabregas Martinez, Daria Serani</w:t>
            </w:r>
          </w:p>
          <w:p w:rsidR="008452E8" w:rsidRPr="004A1FAA" w:rsidRDefault="00E7554B" w:rsidP="00A66B35">
            <w:pPr>
              <w:pStyle w:val="AttendancePVTable"/>
            </w:pPr>
            <w:r w:rsidRPr="004A1FAA">
              <w:t>Sasa Butorac, Anne-Christine Desnuelle, Vesa Kangaslahti, Dominykas Mordas</w:t>
            </w:r>
          </w:p>
          <w:p w:rsidR="008452E8" w:rsidRPr="004A1FAA" w:rsidRDefault="00BE0589" w:rsidP="00A66B35">
            <w:pPr>
              <w:pStyle w:val="AttendancePVTable"/>
            </w:pPr>
            <w:r w:rsidRPr="004A1FAA">
              <w:t>Charlotte Kellner</w:t>
            </w:r>
          </w:p>
          <w:p w:rsidR="008452E8" w:rsidRPr="004A1FAA" w:rsidRDefault="00BE0589" w:rsidP="00A66B35">
            <w:pPr>
              <w:pStyle w:val="AttendancePVTable"/>
            </w:pPr>
            <w:r w:rsidRPr="004A1FAA">
              <w:t>Ernst-Manuel Fasser</w:t>
            </w:r>
          </w:p>
          <w:p w:rsidR="008452E8" w:rsidRPr="004A1FAA" w:rsidRDefault="00BE0589" w:rsidP="00A66B35">
            <w:pPr>
              <w:pStyle w:val="AttendancePVTable"/>
            </w:pPr>
            <w:r w:rsidRPr="004A1FAA">
              <w:t>Maxim Raym, Aleksandra Zamarajewa</w:t>
            </w:r>
          </w:p>
          <w:p w:rsidR="008452E8" w:rsidRPr="004A1FAA" w:rsidRDefault="00BE0589" w:rsidP="00A66B35">
            <w:pPr>
              <w:pStyle w:val="AttendancePVTable"/>
            </w:pPr>
            <w:r w:rsidRPr="004A1FAA">
              <w:t>Jolana Frisova, Konstantinos Siampanopoulus</w:t>
            </w:r>
          </w:p>
          <w:p w:rsidR="0006514D" w:rsidRPr="004A1FAA" w:rsidRDefault="00BE0589" w:rsidP="00374A20">
            <w:pPr>
              <w:pStyle w:val="AttendancePVTable"/>
            </w:pPr>
            <w:r w:rsidRPr="004A1FAA">
              <w:t>Rezio Pasini</w:t>
            </w:r>
          </w:p>
        </w:tc>
      </w:tr>
    </w:tbl>
    <w:p w:rsidR="00DB5CC6" w:rsidRPr="004A1FAA" w:rsidRDefault="00DB5CC6" w:rsidP="005D5A08">
      <w:pPr>
        <w:pStyle w:val="AttendancePV"/>
      </w:pPr>
    </w:p>
    <w:p w:rsidR="0083601E" w:rsidRPr="004A1FAA" w:rsidRDefault="0083601E" w:rsidP="005D5A08">
      <w:pPr>
        <w:pStyle w:val="AttendancePV"/>
      </w:pPr>
    </w:p>
    <w:p w:rsidR="0083601E" w:rsidRPr="004A1FAA"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A1FAA">
        <w:trPr>
          <w:cantSplit/>
        </w:trPr>
        <w:tc>
          <w:tcPr>
            <w:tcW w:w="9072" w:type="dxa"/>
            <w:gridSpan w:val="2"/>
            <w:shd w:val="pct10" w:color="000000" w:fill="FFFFFF"/>
          </w:tcPr>
          <w:p w:rsidR="008452E8" w:rsidRPr="004A1FAA" w:rsidRDefault="00DC629C" w:rsidP="00AD4CEB">
            <w:pPr>
              <w:pStyle w:val="AttendancePVTable"/>
            </w:pPr>
            <w:r w:rsidRPr="004A1FAA">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4A1FAA" w:rsidTr="003C7A12">
        <w:trPr>
          <w:cantSplit/>
          <w:trHeight w:val="510"/>
        </w:trPr>
        <w:tc>
          <w:tcPr>
            <w:tcW w:w="9072" w:type="dxa"/>
            <w:gridSpan w:val="2"/>
            <w:shd w:val="clear" w:color="auto" w:fill="FFFFFF"/>
          </w:tcPr>
          <w:p w:rsidR="008452E8" w:rsidRPr="004A1FAA" w:rsidRDefault="008452E8" w:rsidP="00AD4CEB">
            <w:pPr>
              <w:pStyle w:val="AttendancePVTable"/>
            </w:pPr>
          </w:p>
        </w:tc>
      </w:tr>
      <w:tr w:rsidR="008452E8" w:rsidRPr="004A1FAA">
        <w:trPr>
          <w:cantSplit/>
        </w:trPr>
        <w:tc>
          <w:tcPr>
            <w:tcW w:w="9072" w:type="dxa"/>
            <w:gridSpan w:val="2"/>
            <w:shd w:val="pct10" w:color="000000" w:fill="FFFFFF"/>
          </w:tcPr>
          <w:p w:rsidR="008452E8" w:rsidRPr="004A1FAA" w:rsidRDefault="00C634EF" w:rsidP="00AD4CEB">
            <w:pPr>
              <w:pStyle w:val="AttendancePVTable"/>
            </w:pPr>
            <w:r w:rsidRPr="004A1FAA">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4A1FAA" w:rsidTr="003C7A12">
        <w:trPr>
          <w:cantSplit/>
          <w:trHeight w:val="510"/>
        </w:trPr>
        <w:tc>
          <w:tcPr>
            <w:tcW w:w="9072" w:type="dxa"/>
            <w:gridSpan w:val="2"/>
            <w:shd w:val="clear" w:color="auto" w:fill="FFFFFF"/>
          </w:tcPr>
          <w:p w:rsidR="008452E8" w:rsidRPr="004A1FAA" w:rsidRDefault="008452E8" w:rsidP="00AD4CEB">
            <w:pPr>
              <w:pStyle w:val="AttendancePVTable"/>
            </w:pPr>
          </w:p>
        </w:tc>
      </w:tr>
      <w:tr w:rsidR="008452E8" w:rsidRPr="004A1FAA">
        <w:trPr>
          <w:cantSplit/>
        </w:trPr>
        <w:tc>
          <w:tcPr>
            <w:tcW w:w="9072" w:type="dxa"/>
            <w:gridSpan w:val="2"/>
            <w:shd w:val="pct10" w:color="000000" w:fill="FFFFFF"/>
          </w:tcPr>
          <w:p w:rsidR="008452E8" w:rsidRPr="004A1FAA" w:rsidRDefault="00C634EF" w:rsidP="00AD4CEB">
            <w:pPr>
              <w:pStyle w:val="AttendancePVTable"/>
            </w:pPr>
            <w:r w:rsidRPr="004A1FAA">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4A1FAA">
              <w:noBreakHyphen/>
              <w:t>generaal/Dyrekcja Generalna/Direcção-Geral/Direcţii Generale/Generálne riaditeľstvo/Generalni direktorat/Pääosasto/Generaldirektorat</w:t>
            </w:r>
          </w:p>
        </w:tc>
      </w:tr>
      <w:tr w:rsidR="008452E8" w:rsidRPr="004A1FAA">
        <w:trPr>
          <w:cantSplit/>
          <w:trHeight w:val="720"/>
        </w:trPr>
        <w:tc>
          <w:tcPr>
            <w:tcW w:w="1701" w:type="dxa"/>
            <w:shd w:val="clear" w:color="auto" w:fill="FFFFFF"/>
          </w:tcPr>
          <w:p w:rsidR="008452E8" w:rsidRPr="004A1FAA" w:rsidRDefault="008452E8" w:rsidP="00A66B35">
            <w:pPr>
              <w:pStyle w:val="AttendancePVTable"/>
            </w:pPr>
            <w:r w:rsidRPr="004A1FAA">
              <w:t>DG PRES</w:t>
            </w:r>
          </w:p>
          <w:p w:rsidR="008452E8" w:rsidRPr="004A1FAA" w:rsidRDefault="008452E8" w:rsidP="00A66B35">
            <w:pPr>
              <w:pStyle w:val="AttendancePVTable"/>
            </w:pPr>
            <w:r w:rsidRPr="004A1FAA">
              <w:t>DG IPOL</w:t>
            </w:r>
          </w:p>
          <w:p w:rsidR="008452E8" w:rsidRPr="004A1FAA" w:rsidRDefault="008452E8" w:rsidP="00A66B35">
            <w:pPr>
              <w:pStyle w:val="AttendancePVTable"/>
            </w:pPr>
            <w:r w:rsidRPr="004A1FAA">
              <w:t>DG EXPO</w:t>
            </w:r>
          </w:p>
          <w:p w:rsidR="00CA53ED" w:rsidRPr="004A1FAA" w:rsidRDefault="00CA53ED" w:rsidP="00A66B35">
            <w:pPr>
              <w:pStyle w:val="AttendancePVTable"/>
            </w:pPr>
            <w:r w:rsidRPr="004A1FAA">
              <w:t>DG EPRS</w:t>
            </w:r>
          </w:p>
          <w:p w:rsidR="008452E8" w:rsidRPr="004A1FAA" w:rsidRDefault="008452E8" w:rsidP="00A66B35">
            <w:pPr>
              <w:pStyle w:val="AttendancePVTable"/>
            </w:pPr>
            <w:r w:rsidRPr="004A1FAA">
              <w:t>DG COMM</w:t>
            </w:r>
          </w:p>
          <w:p w:rsidR="008452E8" w:rsidRPr="004A1FAA" w:rsidRDefault="008452E8" w:rsidP="00A66B35">
            <w:pPr>
              <w:pStyle w:val="AttendancePVTable"/>
            </w:pPr>
            <w:r w:rsidRPr="004A1FAA">
              <w:t>DG PERS</w:t>
            </w:r>
          </w:p>
          <w:p w:rsidR="008452E8" w:rsidRPr="004A1FAA" w:rsidRDefault="007C674A" w:rsidP="00A66B35">
            <w:pPr>
              <w:pStyle w:val="AttendancePVTable"/>
            </w:pPr>
            <w:r w:rsidRPr="004A1FAA">
              <w:t>DG INLO</w:t>
            </w:r>
          </w:p>
          <w:p w:rsidR="008452E8" w:rsidRPr="004A1FAA" w:rsidRDefault="008452E8" w:rsidP="00A66B35">
            <w:pPr>
              <w:pStyle w:val="AttendancePVTable"/>
            </w:pPr>
            <w:r w:rsidRPr="004A1FAA">
              <w:t>DG TRAD</w:t>
            </w:r>
          </w:p>
          <w:p w:rsidR="007C674A" w:rsidRPr="004A1FAA" w:rsidRDefault="007C674A" w:rsidP="00A66B35">
            <w:pPr>
              <w:pStyle w:val="AttendancePVTable"/>
            </w:pPr>
            <w:r w:rsidRPr="004A1FAA">
              <w:t>DG LINC</w:t>
            </w:r>
          </w:p>
          <w:p w:rsidR="008452E8" w:rsidRPr="004A1FAA" w:rsidRDefault="008452E8" w:rsidP="00A66B35">
            <w:pPr>
              <w:pStyle w:val="AttendancePVTable"/>
            </w:pPr>
            <w:r w:rsidRPr="004A1FAA">
              <w:t>DG FINS</w:t>
            </w:r>
          </w:p>
          <w:p w:rsidR="00CA53ED" w:rsidRPr="004A1FAA" w:rsidRDefault="00CA53ED" w:rsidP="00A66B35">
            <w:pPr>
              <w:pStyle w:val="AttendancePVTable"/>
            </w:pPr>
            <w:r w:rsidRPr="004A1FAA">
              <w:t>DG ITEC</w:t>
            </w:r>
          </w:p>
          <w:p w:rsidR="007C674A" w:rsidRPr="004A1FAA" w:rsidRDefault="00CA53ED" w:rsidP="00A66B35">
            <w:pPr>
              <w:pStyle w:val="AttendancePVTable"/>
            </w:pPr>
            <w:r w:rsidRPr="004A1FAA">
              <w:t>DG SAFE</w:t>
            </w:r>
          </w:p>
        </w:tc>
        <w:tc>
          <w:tcPr>
            <w:tcW w:w="7371" w:type="dxa"/>
            <w:shd w:val="clear" w:color="auto" w:fill="FFFFFF"/>
          </w:tcPr>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8452E8" w:rsidRPr="004A1FAA" w:rsidRDefault="008452E8" w:rsidP="00A66B35">
            <w:pPr>
              <w:pStyle w:val="AttendancePVTable"/>
            </w:pPr>
          </w:p>
          <w:p w:rsidR="00615488" w:rsidRPr="004A1FAA" w:rsidRDefault="00615488" w:rsidP="00A66B35">
            <w:pPr>
              <w:pStyle w:val="AttendancePVTable"/>
            </w:pPr>
          </w:p>
          <w:p w:rsidR="00CA53ED" w:rsidRPr="004A1FAA" w:rsidRDefault="00CA53ED" w:rsidP="00A66B35">
            <w:pPr>
              <w:pStyle w:val="AttendancePVTable"/>
            </w:pPr>
          </w:p>
          <w:p w:rsidR="00CA53ED" w:rsidRPr="004A1FAA" w:rsidRDefault="00CA53ED" w:rsidP="00A66B35">
            <w:pPr>
              <w:pStyle w:val="AttendancePVTable"/>
            </w:pPr>
          </w:p>
          <w:p w:rsidR="00CA53ED" w:rsidRPr="004A1FAA" w:rsidRDefault="00CA53ED" w:rsidP="00AD4CEB">
            <w:pPr>
              <w:pStyle w:val="AttendancePVTable"/>
            </w:pPr>
          </w:p>
        </w:tc>
      </w:tr>
    </w:tbl>
    <w:p w:rsidR="0083601E" w:rsidRPr="004A1FAA" w:rsidRDefault="0083601E" w:rsidP="005D5A08">
      <w:pPr>
        <w:pStyle w:val="AttendancePV"/>
      </w:pPr>
      <w:r w:rsidRPr="004A1FAA">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4A1FAA">
        <w:trPr>
          <w:cantSplit/>
        </w:trPr>
        <w:tc>
          <w:tcPr>
            <w:tcW w:w="9072" w:type="dxa"/>
            <w:shd w:val="pct10" w:color="000000" w:fill="FFFFFF"/>
          </w:tcPr>
          <w:p w:rsidR="00A13D65" w:rsidRPr="004A1FAA" w:rsidRDefault="00A13D65" w:rsidP="00AD4CEB">
            <w:pPr>
              <w:pStyle w:val="AttendancePVTable"/>
            </w:pPr>
            <w:r w:rsidRPr="004A1FAA">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4A1FAA" w:rsidTr="003C7A12">
        <w:trPr>
          <w:cantSplit/>
          <w:trHeight w:val="510"/>
        </w:trPr>
        <w:tc>
          <w:tcPr>
            <w:tcW w:w="9072" w:type="dxa"/>
            <w:shd w:val="clear" w:color="auto" w:fill="FFFFFF"/>
          </w:tcPr>
          <w:p w:rsidR="00A13D65" w:rsidRPr="004A1FAA" w:rsidRDefault="00A13D65" w:rsidP="00AD4CEB">
            <w:pPr>
              <w:pStyle w:val="AttendancePVTable"/>
            </w:pPr>
          </w:p>
        </w:tc>
      </w:tr>
      <w:tr w:rsidR="00A13D65" w:rsidRPr="004A1FAA">
        <w:trPr>
          <w:cantSplit/>
        </w:trPr>
        <w:tc>
          <w:tcPr>
            <w:tcW w:w="9072" w:type="dxa"/>
            <w:shd w:val="pct10" w:color="000000" w:fill="FFFFFF"/>
          </w:tcPr>
          <w:p w:rsidR="00A13D65" w:rsidRPr="004A1FAA" w:rsidRDefault="00A13D65" w:rsidP="00E2213D">
            <w:pPr>
              <w:pStyle w:val="AttendancePVTable"/>
            </w:pPr>
            <w:r w:rsidRPr="004A1FAA">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4A1FAA" w:rsidTr="003C7A12">
        <w:trPr>
          <w:cantSplit/>
          <w:trHeight w:val="510"/>
        </w:trPr>
        <w:tc>
          <w:tcPr>
            <w:tcW w:w="9072" w:type="dxa"/>
            <w:shd w:val="clear" w:color="auto" w:fill="FFFFFF"/>
          </w:tcPr>
          <w:p w:rsidR="00A13D65" w:rsidRPr="004A1FAA" w:rsidRDefault="00BE0589" w:rsidP="00BE0589">
            <w:pPr>
              <w:pStyle w:val="AttendancePVTable"/>
            </w:pPr>
            <w:r w:rsidRPr="004A1FAA">
              <w:t>Walter Goetz, Rebecca Sofia Amorena, Holger Benzing, Przemysław Brzozowski, Antonio Cenini, Andre Corrado, Denitza Dessimirova, Mats Ericsson, Cécile Heriard, Aleyda Hernandez Laviades, Nina Neumann (PV), Elvira Ramirez Pineda, Eugen Sandu, Peter Traung, Costis Yeraris</w:t>
            </w:r>
          </w:p>
        </w:tc>
      </w:tr>
      <w:tr w:rsidR="00A13D65" w:rsidRPr="004A1FAA">
        <w:trPr>
          <w:cantSplit/>
        </w:trPr>
        <w:tc>
          <w:tcPr>
            <w:tcW w:w="9072" w:type="dxa"/>
            <w:shd w:val="pct10" w:color="000000" w:fill="FFFFFF"/>
          </w:tcPr>
          <w:p w:rsidR="00A13D65" w:rsidRPr="004A1FAA" w:rsidRDefault="00A13D65" w:rsidP="00AD4CEB">
            <w:pPr>
              <w:pStyle w:val="AttendancePVTable"/>
            </w:pPr>
            <w:r w:rsidRPr="004A1FAA">
              <w:t>Сътрудник/Asistente/Asistent/Assistent/Assistenz/Βοηθός/Assistant/Assistente/Palīgs/Padėjėjas/Asszisztens/Asystent/Pomočnik/ Avustaja/Assistenter</w:t>
            </w:r>
          </w:p>
        </w:tc>
      </w:tr>
      <w:tr w:rsidR="00A13D65" w:rsidRPr="004A1FAA" w:rsidTr="003C7A12">
        <w:trPr>
          <w:cantSplit/>
          <w:trHeight w:val="510"/>
        </w:trPr>
        <w:tc>
          <w:tcPr>
            <w:tcW w:w="9072" w:type="dxa"/>
            <w:shd w:val="clear" w:color="auto" w:fill="FFFFFF"/>
          </w:tcPr>
          <w:p w:rsidR="00A13D65" w:rsidRPr="004A1FAA" w:rsidRDefault="00BE0589" w:rsidP="00AD4CEB">
            <w:pPr>
              <w:pStyle w:val="AttendancePVTable"/>
            </w:pPr>
            <w:r w:rsidRPr="004A1FAA">
              <w:t>Tina Dizdarevic, Vera Georgieva</w:t>
            </w:r>
          </w:p>
        </w:tc>
      </w:tr>
    </w:tbl>
    <w:p w:rsidR="008452E8" w:rsidRPr="004A1FAA" w:rsidRDefault="008452E8" w:rsidP="005D5A08">
      <w:pPr>
        <w:pStyle w:val="AttendancePV"/>
      </w:pPr>
    </w:p>
    <w:p w:rsidR="00801684" w:rsidRPr="004A1FAA" w:rsidRDefault="00801684" w:rsidP="005D5A08">
      <w:pPr>
        <w:pStyle w:val="AttendancePV"/>
      </w:pPr>
    </w:p>
    <w:p w:rsidR="00801684" w:rsidRPr="004A1FAA" w:rsidRDefault="00801684" w:rsidP="005D5A08">
      <w:pPr>
        <w:pStyle w:val="AttendancePV"/>
      </w:pPr>
    </w:p>
    <w:p w:rsidR="00C634EF" w:rsidRPr="004A1FAA" w:rsidRDefault="00C634EF" w:rsidP="00AD4CEB">
      <w:pPr>
        <w:pStyle w:val="AttendancePVFootnote"/>
      </w:pPr>
      <w:r w:rsidRPr="004A1FAA">
        <w:t xml:space="preserve">* </w:t>
      </w:r>
      <w:r w:rsidRPr="004A1FAA">
        <w:tab/>
        <w:t>(P)</w:t>
      </w:r>
      <w:r w:rsidRPr="004A1FAA">
        <w:tab/>
        <w:t>=</w:t>
      </w:r>
      <w:r w:rsidRPr="004A1FAA">
        <w:tab/>
        <w:t>Председател/Presidente/Předseda/Formand/Vorsitzender/Esimees/Πρόεδρος/Chair/Président/Predsjednik/Priekšsēdētājs/ Pirmininkas/Elnök/'Chairman'/Voorzitter/Przewodniczący/Preşedinte/Predseda/Predsednik/Puheenjohtaja/Ordförande</w:t>
      </w:r>
    </w:p>
    <w:p w:rsidR="00C634EF" w:rsidRPr="004A1FAA" w:rsidRDefault="00C634EF" w:rsidP="00AD4CEB">
      <w:pPr>
        <w:pStyle w:val="AttendancePVFootnote"/>
      </w:pPr>
      <w:r w:rsidRPr="004A1FAA">
        <w:tab/>
        <w:t>(VP) =</w:t>
      </w:r>
      <w:r w:rsidRPr="004A1FAA">
        <w:tab/>
        <w:t>Заместник-председател/Vicepresidente/Místopředseda/Næstformand/Stellvertretender Vorsitzender/Aseesimees/Αντιπρόεδρος/ Vice</w:t>
      </w:r>
      <w:r w:rsidRPr="004A1FAA">
        <w:noBreakHyphen/>
        <w:t>Chair/Potpredsjednik/Vice</w:t>
      </w:r>
      <w:r w:rsidRPr="004A1FAA">
        <w:noBreakHyphen/>
        <w:t>Président/Potpredsjednik/Priekšsēdētāja vietnieks/Pirmininko pavaduotojas/Alelnök/ Viċi 'Chairman'/Ondervoorzitter/Wiceprzewodniczący/Vice-Presidente/Vicepreşedinte/Podpredseda/Podpredsednik/ Varapuheenjohtaja/Vice ordförande</w:t>
      </w:r>
    </w:p>
    <w:p w:rsidR="00C634EF" w:rsidRPr="004A1FAA" w:rsidRDefault="00C634EF" w:rsidP="00AD4CEB">
      <w:pPr>
        <w:pStyle w:val="AttendancePVFootnote"/>
      </w:pPr>
      <w:r w:rsidRPr="004A1FAA">
        <w:tab/>
        <w:t>(M)</w:t>
      </w:r>
      <w:r w:rsidRPr="004A1FAA">
        <w:tab/>
        <w:t>=</w:t>
      </w:r>
      <w:r w:rsidRPr="004A1FAA">
        <w:tab/>
        <w:t>Член/Miembro/Člen/Medlem./Mitglied/Parlamendiliige/Βουλευτής/Member/Membre/Član/Membro/Deputāts/Narys/Képviselő/ Membru/Lid/Członek/Membro/Membru/Člen/Poslanec/Jäsen/Ledamot</w:t>
      </w:r>
    </w:p>
    <w:p w:rsidR="006275CD" w:rsidRPr="004A1FAA" w:rsidRDefault="00C634EF" w:rsidP="00AD4CEB">
      <w:pPr>
        <w:pStyle w:val="AttendancePVFootnote"/>
      </w:pPr>
      <w:r w:rsidRPr="004A1FAA">
        <w:tab/>
        <w:t>(F)</w:t>
      </w:r>
      <w:r w:rsidRPr="004A1FAA">
        <w:tab/>
        <w:t>=</w:t>
      </w:r>
      <w:r w:rsidRPr="004A1FAA">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A543F7" w:rsidRPr="004A1FAA" w:rsidRDefault="00A543F7" w:rsidP="0022027F">
      <w:pPr>
        <w:pStyle w:val="AttendancePV"/>
        <w:sectPr w:rsidR="00A543F7" w:rsidRPr="004A1FAA" w:rsidSect="008F16C0">
          <w:footnotePr>
            <w:numRestart w:val="eachSect"/>
          </w:footnotePr>
          <w:pgSz w:w="11907" w:h="16840" w:code="9"/>
          <w:pgMar w:top="1134" w:right="1418" w:bottom="1418" w:left="1418" w:header="567" w:footer="567" w:gutter="0"/>
          <w:cols w:space="720"/>
          <w:docGrid w:linePitch="326"/>
        </w:sectPr>
      </w:pPr>
    </w:p>
    <w:p w:rsidR="00A543F7" w:rsidRPr="004A1FAA" w:rsidRDefault="00A543F7" w:rsidP="00A543F7">
      <w:pPr>
        <w:spacing w:line="280" w:lineRule="exact"/>
        <w:rPr>
          <w:sz w:val="20"/>
        </w:rPr>
        <w:sectPr w:rsidR="00A543F7" w:rsidRPr="004A1FAA" w:rsidSect="004A1FAA">
          <w:headerReference w:type="even" r:id="rId15"/>
          <w:headerReference w:type="default" r:id="rId16"/>
          <w:footerReference w:type="default" r:id="rId17"/>
          <w:headerReference w:type="first" r:id="rId18"/>
          <w:footerReference w:type="first" r:id="rId19"/>
          <w:pgSz w:w="11906" w:h="16838" w:code="9"/>
          <w:pgMar w:top="1440" w:right="849" w:bottom="1418" w:left="1418" w:header="2336" w:footer="709" w:gutter="0"/>
          <w:cols w:space="708"/>
          <w:docGrid w:linePitch="360"/>
        </w:sectPr>
      </w:pPr>
      <w:r w:rsidRPr="004A1FAA">
        <w:rPr>
          <w:snapToGrid/>
          <w:sz w:val="2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2051685</wp:posOffset>
                </wp:positionH>
                <wp:positionV relativeFrom="paragraph">
                  <wp:posOffset>-1175385</wp:posOffset>
                </wp:positionV>
                <wp:extent cx="211455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14550" cy="314325"/>
                        </a:xfrm>
                        <a:prstGeom prst="rect">
                          <a:avLst/>
                        </a:prstGeom>
                        <a:solidFill>
                          <a:schemeClr val="lt1"/>
                        </a:solidFill>
                        <a:ln w="6350">
                          <a:noFill/>
                        </a:ln>
                      </wps:spPr>
                      <wps:txbx>
                        <w:txbxContent>
                          <w:p w:rsidR="00A543F7" w:rsidRPr="004A1FAA" w:rsidRDefault="00A543F7" w:rsidP="00A543F7">
                            <w:pPr>
                              <w:jc w:val="center"/>
                              <w:rPr>
                                <w:b/>
                                <w:color w:val="FF0000"/>
                              </w:rPr>
                            </w:pPr>
                            <w:r w:rsidRPr="004A1FAA">
                              <w:rPr>
                                <w:b/>
                                <w:color w:val="FF0000"/>
                              </w:rPr>
                              <w:t>ANNEX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55pt;margin-top:-92.55pt;width:166.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" fillcolor="white [3201]" stroked="f" strokeweight=".5pt">
                <v:textbox>
                  <w:txbxContent>
                    <w:p w:rsidR="00A543F7" w:rsidRPr="004A1FAA" w:rsidRDefault="00A543F7" w:rsidP="00A543F7">
                      <w:pPr>
                        <w:jc w:val="center"/>
                        <w:rPr>
                          <w:b/>
                          <w:color w:val="FF0000"/>
                        </w:rPr>
                      </w:pPr>
                      <w:r w:rsidRPr="004A1FAA">
                        <w:rPr>
                          <w:b/>
                          <w:color w:val="FF0000"/>
                        </w:rPr>
                        <w:t>ANNEX I</w:t>
                      </w:r>
                    </w:p>
                  </w:txbxContent>
                </v:textbox>
              </v:shape>
            </w:pict>
          </mc:Fallback>
        </mc:AlternateContent>
      </w:r>
    </w:p>
    <w:p w:rsidR="00A543F7" w:rsidRPr="004A1FAA" w:rsidRDefault="00A543F7" w:rsidP="00A543F7">
      <w:pPr>
        <w:spacing w:line="320" w:lineRule="atLeast"/>
        <w:ind w:left="7200"/>
        <w:rPr>
          <w:b/>
          <w:bCs/>
        </w:rPr>
      </w:pPr>
      <w:r w:rsidRPr="004A1FAA">
        <w:rPr>
          <w:b/>
          <w:bCs/>
        </w:rPr>
        <w:t>ITRE(2019)1112_1</w:t>
      </w:r>
    </w:p>
    <w:p w:rsidR="00A543F7" w:rsidRPr="004A1FAA" w:rsidRDefault="00A543F7" w:rsidP="00A543F7">
      <w:pPr>
        <w:spacing w:line="320" w:lineRule="atLeast"/>
        <w:jc w:val="center"/>
        <w:rPr>
          <w:rFonts w:eastAsia="Calibri"/>
          <w:b/>
          <w:bCs/>
          <w:color w:val="000000"/>
          <w:sz w:val="56"/>
          <w:szCs w:val="56"/>
        </w:rPr>
      </w:pPr>
    </w:p>
    <w:p w:rsidR="00A543F7" w:rsidRPr="004A1FAA" w:rsidRDefault="00A543F7" w:rsidP="00A543F7">
      <w:pPr>
        <w:spacing w:after="240" w:line="320" w:lineRule="atLeast"/>
        <w:jc w:val="center"/>
        <w:rPr>
          <w:b/>
          <w:bCs/>
          <w:color w:val="000000"/>
          <w:sz w:val="48"/>
          <w:szCs w:val="48"/>
        </w:rPr>
      </w:pPr>
      <w:r w:rsidRPr="004A1FAA">
        <w:rPr>
          <w:b/>
          <w:bCs/>
          <w:color w:val="000000"/>
          <w:sz w:val="48"/>
          <w:szCs w:val="48"/>
        </w:rPr>
        <w:t xml:space="preserve">ITRE COORDINATORS’ </w:t>
      </w:r>
    </w:p>
    <w:p w:rsidR="00A543F7" w:rsidRPr="004A1FAA" w:rsidRDefault="00A543F7" w:rsidP="00A543F7">
      <w:pPr>
        <w:spacing w:after="480" w:line="320" w:lineRule="atLeast"/>
        <w:jc w:val="center"/>
        <w:rPr>
          <w:b/>
          <w:bCs/>
          <w:color w:val="000000"/>
          <w:sz w:val="48"/>
          <w:szCs w:val="48"/>
        </w:rPr>
      </w:pPr>
      <w:r w:rsidRPr="004A1FAA">
        <w:rPr>
          <w:b/>
          <w:bCs/>
          <w:color w:val="000000"/>
          <w:sz w:val="48"/>
          <w:szCs w:val="48"/>
        </w:rPr>
        <w:t>DECISIONS</w:t>
      </w:r>
    </w:p>
    <w:p w:rsidR="00A543F7" w:rsidRPr="004A1FAA" w:rsidRDefault="00A543F7" w:rsidP="00A543F7">
      <w:pPr>
        <w:spacing w:line="320" w:lineRule="atLeast"/>
        <w:jc w:val="center"/>
        <w:rPr>
          <w:b/>
          <w:bCs/>
        </w:rPr>
      </w:pPr>
      <w:r w:rsidRPr="004A1FAA">
        <w:rPr>
          <w:b/>
          <w:bCs/>
        </w:rPr>
        <w:t>Tuesday 12 November, 17.30 - 18.30 (Coordinators’ meeting)</w:t>
      </w:r>
    </w:p>
    <w:p w:rsidR="00A543F7" w:rsidRPr="004A1FAA" w:rsidRDefault="00A543F7" w:rsidP="00A543F7">
      <w:pPr>
        <w:spacing w:line="320" w:lineRule="atLeast"/>
        <w:jc w:val="center"/>
      </w:pPr>
    </w:p>
    <w:p w:rsidR="00A543F7" w:rsidRPr="004A1FAA" w:rsidRDefault="00A543F7" w:rsidP="00A543F7">
      <w:pPr>
        <w:spacing w:after="240" w:line="320" w:lineRule="atLeast"/>
        <w:jc w:val="center"/>
      </w:pPr>
      <w:r w:rsidRPr="004A1FAA">
        <w:rPr>
          <w:b/>
          <w:bCs/>
        </w:rPr>
        <w:t>Room: JAN 2Q2</w:t>
      </w:r>
    </w:p>
    <w:p w:rsidR="00A543F7" w:rsidRPr="004A1FAA" w:rsidRDefault="00A543F7" w:rsidP="00A543F7">
      <w:pPr>
        <w:pStyle w:val="Heading2"/>
        <w:tabs>
          <w:tab w:val="left" w:pos="567"/>
        </w:tabs>
        <w:jc w:val="both"/>
        <w:rPr>
          <w:rFonts w:ascii="Times New Roman" w:eastAsia="Calibri" w:hAnsi="Times New Roman"/>
          <w:i w:val="0"/>
          <w:iCs/>
        </w:rPr>
      </w:pPr>
      <w:bookmarkStart w:id="1" w:name="_Toc516739910"/>
      <w:bookmarkStart w:id="2" w:name="OLE_LINK9"/>
      <w:bookmarkStart w:id="3" w:name="_Toc24623366"/>
      <w:bookmarkStart w:id="4" w:name="_Toc18321226"/>
      <w:bookmarkStart w:id="5" w:name="_Toc414284333"/>
      <w:bookmarkStart w:id="6" w:name="_Toc420053607"/>
      <w:bookmarkStart w:id="7" w:name="_Toc518913107"/>
      <w:bookmarkStart w:id="8" w:name="_Toc14192287"/>
      <w:r w:rsidRPr="004A1FAA">
        <w:rPr>
          <w:rFonts w:ascii="Times New Roman" w:hAnsi="Times New Roman"/>
          <w:i w:val="0"/>
          <w:iCs/>
        </w:rPr>
        <w:t>1.</w:t>
      </w:r>
      <w:r w:rsidRPr="004A1FAA">
        <w:rPr>
          <w:rFonts w:ascii="Times New Roman" w:hAnsi="Times New Roman"/>
          <w:iCs/>
        </w:rPr>
        <w:tab/>
      </w:r>
      <w:r w:rsidRPr="004A1FAA">
        <w:rPr>
          <w:rFonts w:ascii="Times New Roman" w:hAnsi="Times New Roman"/>
          <w:i w:val="0"/>
          <w:iCs/>
        </w:rPr>
        <w:t>DECISIONS TAKEN</w:t>
      </w:r>
      <w:bookmarkEnd w:id="1"/>
      <w:bookmarkEnd w:id="2"/>
      <w:bookmarkEnd w:id="3"/>
    </w:p>
    <w:p w:rsidR="00A543F7" w:rsidRPr="004A1FAA" w:rsidRDefault="00A543F7" w:rsidP="00A543F7">
      <w:pPr>
        <w:pStyle w:val="Heading2"/>
        <w:tabs>
          <w:tab w:val="left" w:pos="567"/>
        </w:tabs>
        <w:rPr>
          <w:rFonts w:ascii="Times New Roman" w:eastAsia="Calibri" w:hAnsi="Times New Roman"/>
          <w:i w:val="0"/>
          <w:szCs w:val="24"/>
        </w:rPr>
      </w:pPr>
      <w:bookmarkStart w:id="9" w:name="_Toc21690477"/>
      <w:bookmarkStart w:id="10" w:name="_Toc24623367"/>
      <w:r w:rsidRPr="004A1FAA">
        <w:rPr>
          <w:rFonts w:ascii="Times New Roman" w:hAnsi="Times New Roman"/>
          <w:i w:val="0"/>
          <w:szCs w:val="24"/>
        </w:rPr>
        <w:t>1.1</w:t>
      </w:r>
      <w:r w:rsidRPr="004A1FAA">
        <w:rPr>
          <w:rFonts w:ascii="Times New Roman" w:hAnsi="Times New Roman"/>
          <w:i w:val="0"/>
          <w:szCs w:val="24"/>
        </w:rPr>
        <w:tab/>
        <w:t>REFERRALS/ATTRIBUTIONS</w:t>
      </w:r>
      <w:bookmarkEnd w:id="4"/>
      <w:bookmarkEnd w:id="9"/>
      <w:bookmarkEnd w:id="10"/>
    </w:p>
    <w:p w:rsidR="00A543F7" w:rsidRPr="004A1FAA" w:rsidRDefault="00A543F7" w:rsidP="00A543F7">
      <w:pPr>
        <w:rPr>
          <w:rFonts w:eastAsia="Calibri"/>
        </w:rPr>
      </w:pPr>
    </w:p>
    <w:bookmarkEnd w:id="5"/>
    <w:bookmarkEnd w:id="6"/>
    <w:bookmarkEnd w:id="7"/>
    <w:bookmarkEnd w:id="8"/>
    <w:p w:rsidR="00A543F7" w:rsidRPr="004A1FAA" w:rsidRDefault="00A543F7" w:rsidP="00A543F7">
      <w:r w:rsidRPr="004A1FAA">
        <w:rPr>
          <w:b/>
          <w:i/>
          <w:sz w:val="28"/>
          <w:szCs w:val="28"/>
        </w:rPr>
        <w:t>Non-legislative Reports</w:t>
      </w:r>
      <w:r w:rsidRPr="004A1FAA">
        <w:t xml:space="preserve"> </w:t>
      </w:r>
    </w:p>
    <w:p w:rsidR="00A543F7" w:rsidRPr="004A1FAA" w:rsidRDefault="00A543F7" w:rsidP="00A543F7">
      <w:pPr>
        <w:pStyle w:val="Default"/>
        <w:jc w:val="both"/>
        <w:rPr>
          <w:rFonts w:ascii="Times New Roman" w:hAnsi="Times New Roman" w:cs="Times New Roman"/>
          <w:color w:val="auto"/>
        </w:rPr>
      </w:pPr>
    </w:p>
    <w:p w:rsidR="00A543F7" w:rsidRPr="004A1FAA" w:rsidRDefault="00A543F7" w:rsidP="00A543F7">
      <w:pPr>
        <w:spacing w:before="120"/>
        <w:ind w:left="708" w:hanging="708"/>
        <w:rPr>
          <w:b/>
          <w:bCs/>
        </w:rPr>
      </w:pPr>
      <w:r w:rsidRPr="004A1FAA">
        <w:rPr>
          <w:b/>
          <w:bCs/>
        </w:rPr>
        <w:t>1.</w:t>
      </w:r>
      <w:r w:rsidRPr="004A1FAA">
        <w:tab/>
      </w:r>
      <w:r w:rsidRPr="004A1FAA">
        <w:rPr>
          <w:b/>
        </w:rPr>
        <w:t>Own-initiative report on ‘A</w:t>
      </w:r>
      <w:r w:rsidRPr="004A1FAA">
        <w:rPr>
          <w:b/>
          <w:bCs/>
        </w:rPr>
        <w:t xml:space="preserve"> new long-term strategy for Europe’s industrial future’</w:t>
      </w:r>
    </w:p>
    <w:p w:rsidR="00A543F7" w:rsidRPr="004A1FAA" w:rsidRDefault="00A543F7" w:rsidP="00A543F7">
      <w:r w:rsidRPr="004A1FAA">
        <w:tab/>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720"/>
        <w:rPr>
          <w:b/>
          <w:i/>
        </w:rPr>
      </w:pPr>
      <w:r w:rsidRPr="004A1FAA">
        <w:t>The report was allocated to S&amp;D for three points.</w:t>
      </w:r>
    </w:p>
    <w:p w:rsidR="00A543F7" w:rsidRPr="004A1FAA" w:rsidRDefault="00A543F7" w:rsidP="00A543F7">
      <w:pPr>
        <w:spacing w:before="240"/>
        <w:jc w:val="both"/>
      </w:pPr>
      <w:r w:rsidRPr="004A1FAA">
        <w:rPr>
          <w:b/>
          <w:bCs/>
        </w:rPr>
        <w:t>2.</w:t>
      </w:r>
      <w:r w:rsidRPr="004A1FAA">
        <w:tab/>
      </w:r>
      <w:r w:rsidRPr="004A1FAA">
        <w:rPr>
          <w:b/>
        </w:rPr>
        <w:t>Own-initiative report on ‘A comprehensive European approach to energy storage’</w:t>
      </w:r>
    </w:p>
    <w:p w:rsidR="00A543F7" w:rsidRPr="004A1FAA" w:rsidRDefault="00A543F7" w:rsidP="00A543F7">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700"/>
        <w:rPr>
          <w:rFonts w:eastAsia="Calibri"/>
          <w:bCs/>
        </w:rPr>
      </w:pPr>
      <w:r w:rsidRPr="004A1FAA">
        <w:t>The report was allocated to RE for one point.</w:t>
      </w:r>
    </w:p>
    <w:p w:rsidR="00A543F7" w:rsidRPr="004A1FAA" w:rsidRDefault="00A543F7" w:rsidP="00A543F7">
      <w:pPr>
        <w:pStyle w:val="Default"/>
        <w:jc w:val="both"/>
        <w:rPr>
          <w:b/>
          <w:bCs/>
        </w:rPr>
      </w:pPr>
    </w:p>
    <w:p w:rsidR="00A543F7" w:rsidRPr="004A1FAA" w:rsidRDefault="00A543F7" w:rsidP="00A543F7">
      <w:pPr>
        <w:ind w:left="700" w:hanging="700"/>
        <w:jc w:val="both"/>
      </w:pPr>
      <w:r w:rsidRPr="004A1FAA">
        <w:rPr>
          <w:b/>
          <w:bCs/>
        </w:rPr>
        <w:t>3.</w:t>
      </w:r>
      <w:r w:rsidRPr="004A1FAA">
        <w:tab/>
      </w:r>
      <w:r w:rsidRPr="004A1FAA">
        <w:rPr>
          <w:b/>
          <w:bCs/>
        </w:rPr>
        <w:t>Report from the Commission to the Council and the European Parliament for the interim evaluation of the Programme for the Competitiveness of Enterprises and Small and Medium-sized Enterprises</w:t>
      </w:r>
    </w:p>
    <w:p w:rsidR="00A543F7" w:rsidRPr="004A1FAA" w:rsidRDefault="00A543F7" w:rsidP="00A543F7">
      <w:r w:rsidRPr="004A1FAA">
        <w:tab/>
        <w:t>COM(2019)0468</w:t>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rPr>
          <w:b/>
          <w:bCs/>
          <w:i/>
          <w:iCs/>
          <w:sz w:val="23"/>
          <w:szCs w:val="23"/>
        </w:rPr>
      </w:pPr>
    </w:p>
    <w:p w:rsidR="00A543F7" w:rsidRPr="004A1FAA" w:rsidRDefault="00A543F7" w:rsidP="00A543F7">
      <w:pPr>
        <w:ind w:firstLine="700"/>
        <w:rPr>
          <w:b/>
          <w:i/>
        </w:rPr>
      </w:pPr>
      <w:r w:rsidRPr="004A1FAA">
        <w:t>No action.</w:t>
      </w:r>
    </w:p>
    <w:p w:rsidR="00A543F7" w:rsidRPr="004A1FAA" w:rsidRDefault="00A543F7" w:rsidP="00A543F7">
      <w:pPr>
        <w:ind w:left="700" w:hanging="700"/>
        <w:jc w:val="both"/>
        <w:rPr>
          <w:b/>
          <w:bCs/>
        </w:rPr>
      </w:pPr>
    </w:p>
    <w:p w:rsidR="00A543F7" w:rsidRPr="004A1FAA" w:rsidRDefault="00A543F7" w:rsidP="00A543F7">
      <w:pPr>
        <w:ind w:left="700" w:hanging="700"/>
        <w:jc w:val="both"/>
        <w:rPr>
          <w:b/>
        </w:rPr>
      </w:pPr>
      <w:r w:rsidRPr="004A1FAA">
        <w:rPr>
          <w:b/>
          <w:bCs/>
        </w:rPr>
        <w:t>4.</w:t>
      </w:r>
      <w:r w:rsidRPr="004A1FAA">
        <w:tab/>
      </w:r>
      <w:r w:rsidRPr="004A1FAA">
        <w:rPr>
          <w:b/>
        </w:rPr>
        <w:t>Commission staff working document: Expression of User Needs for the Copernicus Programme</w:t>
      </w:r>
    </w:p>
    <w:p w:rsidR="00A543F7" w:rsidRPr="004A1FAA" w:rsidRDefault="00A543F7" w:rsidP="00A543F7">
      <w:r w:rsidRPr="004A1FAA">
        <w:tab/>
        <w:t>SWD(2019)0394</w:t>
      </w:r>
    </w:p>
    <w:p w:rsidR="00A543F7" w:rsidRPr="004A1FAA" w:rsidRDefault="00A543F7" w:rsidP="00A543F7">
      <w:pPr>
        <w:rPr>
          <w:b/>
          <w:bCs/>
          <w:i/>
          <w:iCs/>
          <w:sz w:val="23"/>
          <w:szCs w:val="23"/>
        </w:rPr>
      </w:pPr>
    </w:p>
    <w:p w:rsidR="00A543F7" w:rsidRPr="004A1FAA" w:rsidRDefault="00A543F7" w:rsidP="00A543F7">
      <w:pPr>
        <w:ind w:firstLine="700"/>
        <w:rPr>
          <w:rFonts w:eastAsia="Calibri"/>
          <w:bCs/>
        </w:rPr>
      </w:pPr>
      <w:r w:rsidRPr="004A1FAA">
        <w:t>No action.</w:t>
      </w:r>
    </w:p>
    <w:p w:rsidR="00A543F7" w:rsidRPr="004A1FAA" w:rsidRDefault="00A543F7" w:rsidP="00A543F7">
      <w:pPr>
        <w:rPr>
          <w:rFonts w:eastAsia="Calibri"/>
        </w:rPr>
      </w:pPr>
    </w:p>
    <w:p w:rsidR="00A543F7" w:rsidRPr="004A1FAA" w:rsidRDefault="00A543F7" w:rsidP="00A543F7">
      <w:pPr>
        <w:rPr>
          <w:b/>
          <w:i/>
          <w:sz w:val="28"/>
          <w:szCs w:val="28"/>
        </w:rPr>
      </w:pPr>
    </w:p>
    <w:p w:rsidR="00A543F7" w:rsidRPr="004A1FAA" w:rsidRDefault="00A543F7" w:rsidP="00A543F7">
      <w:r w:rsidRPr="004A1FAA">
        <w:rPr>
          <w:b/>
          <w:i/>
          <w:sz w:val="28"/>
          <w:szCs w:val="28"/>
        </w:rPr>
        <w:t>Non-legislative opinions</w:t>
      </w:r>
    </w:p>
    <w:p w:rsidR="00A543F7" w:rsidRPr="004A1FAA" w:rsidRDefault="00A543F7" w:rsidP="00A543F7"/>
    <w:p w:rsidR="00A543F7" w:rsidRPr="004A1FAA" w:rsidRDefault="00A543F7" w:rsidP="00A543F7">
      <w:pPr>
        <w:spacing w:before="120"/>
        <w:ind w:left="709" w:hanging="709"/>
        <w:jc w:val="both"/>
        <w:rPr>
          <w:b/>
          <w:bCs/>
        </w:rPr>
      </w:pPr>
      <w:r w:rsidRPr="004A1FAA">
        <w:rPr>
          <w:b/>
          <w:bCs/>
        </w:rPr>
        <w:t>5.</w:t>
      </w:r>
      <w:r w:rsidRPr="004A1FAA">
        <w:rPr>
          <w:b/>
          <w:bCs/>
        </w:rPr>
        <w:tab/>
        <w:t>The impact on the fishing sector of offshore windfarms and other renewable energy systems</w:t>
      </w:r>
      <w:r w:rsidRPr="004A1FAA">
        <w:tab/>
      </w:r>
      <w:r w:rsidRPr="004A1FAA">
        <w:tab/>
      </w:r>
      <w:r w:rsidRPr="004A1FAA">
        <w:tab/>
      </w:r>
      <w:r w:rsidRPr="004A1FAA">
        <w:tab/>
      </w:r>
      <w:r w:rsidRPr="004A1FAA">
        <w:tab/>
      </w:r>
      <w:r w:rsidRPr="004A1FAA">
        <w:tab/>
        <w:t xml:space="preserve">       </w:t>
      </w:r>
    </w:p>
    <w:p w:rsidR="00A543F7" w:rsidRPr="004A1FAA" w:rsidRDefault="00A543F7" w:rsidP="00A543F7">
      <w:pPr>
        <w:rPr>
          <w:b/>
          <w:bCs/>
          <w:i/>
          <w:iCs/>
          <w:sz w:val="23"/>
          <w:szCs w:val="23"/>
        </w:rPr>
      </w:pPr>
    </w:p>
    <w:p w:rsidR="00A543F7" w:rsidRPr="004A1FAA" w:rsidRDefault="00A543F7" w:rsidP="00A543F7">
      <w:pPr>
        <w:ind w:firstLine="700"/>
        <w:rPr>
          <w:b/>
          <w:i/>
        </w:rPr>
      </w:pPr>
      <w:r w:rsidRPr="004A1FAA">
        <w:t>The opinion was allocated to RE for one point.</w:t>
      </w:r>
    </w:p>
    <w:p w:rsidR="00A543F7" w:rsidRPr="004A1FAA" w:rsidRDefault="00A543F7" w:rsidP="00A543F7">
      <w:pPr>
        <w:spacing w:before="240"/>
        <w:ind w:left="700" w:hanging="700"/>
        <w:jc w:val="both"/>
        <w:rPr>
          <w:b/>
          <w:bCs/>
        </w:rPr>
      </w:pPr>
      <w:r w:rsidRPr="004A1FAA">
        <w:rPr>
          <w:b/>
          <w:bCs/>
        </w:rPr>
        <w:t>6.</w:t>
      </w:r>
      <w:r w:rsidRPr="004A1FAA">
        <w:rPr>
          <w:b/>
          <w:bCs/>
        </w:rPr>
        <w:tab/>
        <w:t>Promoting gender equality in science, technology, engineering, and math (STEM) education and careers</w:t>
      </w:r>
      <w:r w:rsidRPr="004A1FAA">
        <w:tab/>
      </w:r>
      <w:r w:rsidRPr="004A1FAA">
        <w:tab/>
      </w:r>
      <w:r w:rsidRPr="004A1FAA">
        <w:tab/>
      </w:r>
      <w:r w:rsidRPr="004A1FAA">
        <w:tab/>
      </w:r>
      <w:r w:rsidRPr="004A1FAA">
        <w:tab/>
      </w:r>
      <w:r w:rsidRPr="004A1FAA">
        <w:tab/>
      </w:r>
    </w:p>
    <w:p w:rsidR="00A543F7" w:rsidRPr="004A1FAA" w:rsidRDefault="00A543F7" w:rsidP="00A543F7">
      <w:pPr>
        <w:rPr>
          <w:b/>
          <w:bCs/>
          <w:i/>
          <w:iCs/>
          <w:sz w:val="23"/>
          <w:szCs w:val="23"/>
        </w:rPr>
      </w:pPr>
    </w:p>
    <w:p w:rsidR="00A543F7" w:rsidRPr="004A1FAA" w:rsidRDefault="00A543F7" w:rsidP="00A543F7">
      <w:pPr>
        <w:ind w:firstLine="700"/>
        <w:rPr>
          <w:b/>
          <w:i/>
        </w:rPr>
      </w:pPr>
      <w:r w:rsidRPr="004A1FAA">
        <w:t>No opinion.</w:t>
      </w:r>
    </w:p>
    <w:p w:rsidR="00A543F7" w:rsidRPr="004A1FAA" w:rsidRDefault="00A543F7" w:rsidP="00A543F7">
      <w:pPr>
        <w:spacing w:before="240"/>
        <w:ind w:left="700" w:hanging="700"/>
        <w:jc w:val="both"/>
        <w:rPr>
          <w:b/>
          <w:bCs/>
        </w:rPr>
      </w:pPr>
      <w:r w:rsidRPr="004A1FAA">
        <w:rPr>
          <w:b/>
          <w:bCs/>
        </w:rPr>
        <w:t>7.     </w:t>
      </w:r>
      <w:r w:rsidRPr="004A1FAA">
        <w:rPr>
          <w:b/>
          <w:bCs/>
        </w:rPr>
        <w:tab/>
        <w:t>Closing the digital gender gap: women's participation in the digital economy         </w:t>
      </w:r>
      <w:r w:rsidRPr="004A1FAA">
        <w:t>                    </w:t>
      </w:r>
      <w:r w:rsidRPr="004A1FAA">
        <w:rPr>
          <w:b/>
          <w:bCs/>
        </w:rPr>
        <w:t xml:space="preserve">                                                                                                                     </w:t>
      </w:r>
    </w:p>
    <w:p w:rsidR="00A543F7" w:rsidRPr="004A1FAA" w:rsidRDefault="00A543F7" w:rsidP="00A543F7">
      <w:pPr>
        <w:ind w:firstLine="700"/>
        <w:rPr>
          <w:b/>
          <w:bCs/>
          <w:i/>
          <w:iCs/>
        </w:rPr>
      </w:pPr>
      <w:r w:rsidRPr="004A1FAA">
        <w:t>No opinion.</w:t>
      </w:r>
    </w:p>
    <w:p w:rsidR="00A543F7" w:rsidRPr="004A1FAA" w:rsidRDefault="00A543F7" w:rsidP="00A543F7">
      <w:pPr>
        <w:tabs>
          <w:tab w:val="left" w:pos="709"/>
        </w:tabs>
        <w:spacing w:before="240"/>
        <w:ind w:left="709" w:hanging="709"/>
        <w:jc w:val="center"/>
        <w:rPr>
          <w:rFonts w:eastAsia="Calibri"/>
          <w:b/>
          <w:bCs/>
          <w:i/>
          <w:iCs/>
        </w:rPr>
      </w:pPr>
      <w:r w:rsidRPr="004A1FAA">
        <w:rPr>
          <w:b/>
          <w:bCs/>
        </w:rPr>
        <w:t>***</w:t>
      </w:r>
    </w:p>
    <w:p w:rsidR="00A543F7" w:rsidRPr="004A1FAA" w:rsidRDefault="00A543F7" w:rsidP="00A543F7">
      <w:pPr>
        <w:spacing w:before="240" w:after="120"/>
        <w:jc w:val="both"/>
        <w:rPr>
          <w:b/>
          <w:i/>
          <w:sz w:val="28"/>
          <w:szCs w:val="28"/>
        </w:rPr>
      </w:pPr>
      <w:r w:rsidRPr="004A1FAA">
        <w:rPr>
          <w:b/>
          <w:i/>
          <w:sz w:val="28"/>
          <w:szCs w:val="28"/>
        </w:rPr>
        <w:t>Documents received for information</w:t>
      </w:r>
    </w:p>
    <w:p w:rsidR="00A543F7" w:rsidRPr="004A1FAA" w:rsidRDefault="00A543F7" w:rsidP="00A543F7">
      <w:pPr>
        <w:spacing w:before="240"/>
        <w:ind w:left="708" w:hanging="708"/>
        <w:jc w:val="both"/>
      </w:pPr>
      <w:r w:rsidRPr="004A1FAA">
        <w:rPr>
          <w:b/>
          <w:bCs/>
        </w:rPr>
        <w:t>8.</w:t>
      </w:r>
      <w:r w:rsidRPr="004A1FAA">
        <w:tab/>
      </w:r>
      <w:r w:rsidRPr="004A1FAA">
        <w:rPr>
          <w:b/>
          <w:bCs/>
        </w:rPr>
        <w:t>Proposal for a Council decision on the position to be taken on behalf of the European Union in the relevant Committees of the United Nations Economic Commission for Europe as regards the proposals for modifications to UN Regulations Nos. 0, 16, 17, 21, 29, 43, 44, 48, 53, 55, 58, 67, 74, 80, 83, 85, 86, 98, 107, 112, 113, 115, 116, 123, 129, 135, 148, 149 and 150, as regards the proposal for modifications to Global Technical Regulation (GTR) No. 2, as regards the proposal for amendments to Mutual Resolution MR.1, as regards the proposals for amendments to Consolidated Resolutions R.E.3 and R.E.5, and as regards the proposals for authorisations to develop an amendment to GTR No. 6 and to develop a new GTR on the Determination of Electrified Vehicle Power (DEVP)</w:t>
      </w:r>
    </w:p>
    <w:p w:rsidR="00A543F7" w:rsidRPr="004A1FAA" w:rsidRDefault="00A543F7" w:rsidP="00A543F7">
      <w:r w:rsidRPr="004A1FAA">
        <w:tab/>
        <w:t>COM(2019)0480</w:t>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709"/>
      </w:pPr>
      <w:r w:rsidRPr="004A1FAA">
        <w:t>Responsible: ITRE</w:t>
      </w:r>
    </w:p>
    <w:p w:rsidR="00A543F7" w:rsidRPr="004A1FAA" w:rsidRDefault="00A543F7" w:rsidP="00A543F7">
      <w:pPr>
        <w:spacing w:before="240"/>
        <w:ind w:left="708" w:hanging="708"/>
        <w:jc w:val="both"/>
        <w:rPr>
          <w:b/>
          <w:bCs/>
        </w:rPr>
      </w:pPr>
      <w:r w:rsidRPr="004A1FAA">
        <w:rPr>
          <w:b/>
          <w:bCs/>
        </w:rPr>
        <w:t>9.</w:t>
      </w:r>
      <w:r w:rsidRPr="004A1FAA">
        <w:tab/>
      </w:r>
      <w:r w:rsidRPr="004A1FAA">
        <w:rPr>
          <w:b/>
          <w:bCs/>
        </w:rPr>
        <w:t>Report from the Commission to the European Parliament, the Council, the European Economic and Social Committee and the Committee of the Regions on Implementation of Free Trade Agreements 1 January 2018 - 31 December 2018</w:t>
      </w:r>
    </w:p>
    <w:p w:rsidR="00A543F7" w:rsidRPr="004A1FAA" w:rsidRDefault="00A543F7" w:rsidP="00A543F7">
      <w:r w:rsidRPr="004A1FAA">
        <w:tab/>
        <w:t>COM(2019)0455</w:t>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708"/>
      </w:pPr>
      <w:r w:rsidRPr="004A1FAA">
        <w:t>Responsible: INTA</w:t>
      </w:r>
    </w:p>
    <w:p w:rsidR="00A543F7" w:rsidRPr="004A1FAA" w:rsidRDefault="00A543F7" w:rsidP="00A543F7">
      <w:pPr>
        <w:spacing w:before="240"/>
        <w:ind w:left="708" w:hanging="708"/>
        <w:jc w:val="both"/>
      </w:pPr>
      <w:r w:rsidRPr="004A1FAA">
        <w:rPr>
          <w:b/>
          <w:bCs/>
        </w:rPr>
        <w:t>10.</w:t>
      </w:r>
      <w:r w:rsidRPr="004A1FAA">
        <w:tab/>
      </w:r>
      <w:r w:rsidRPr="004A1FAA">
        <w:rPr>
          <w:b/>
          <w:bCs/>
        </w:rPr>
        <w:t xml:space="preserve">Report from the Commission to the European Parliament and the Council on the exercise of the power to adopt delegated acts conferred on the Commission pursuant to Regulation (EU) 2015/1017 of the European Parliament and of the Council of 25 June 2015 on the European Fund for Strategic Investments, the European Investment Advisory Hub and the European Investment Project Portal and amending Regulations (EU) No 1291/2013 and (EU) No 1316/2013 — the European Fund for Strategic Investments as amended by Regulation (EU) 2017/2396 of the European Parliament and of the Council of 13 December 2017 amending Regulations (EU) No </w:t>
      </w:r>
      <w:r w:rsidRPr="004A1FAA">
        <w:rPr>
          <w:b/>
          <w:bCs/>
        </w:rPr>
        <w:lastRenderedPageBreak/>
        <w:t>1316/2013 and (EU) 2015/1017 as regards the extension of the duration of the European Fund for Strategic Investments as well as the introduction of technical enhancements for that Fund and the European Investment Advisory Hub</w:t>
      </w:r>
    </w:p>
    <w:p w:rsidR="00A543F7" w:rsidRPr="004A1FAA" w:rsidRDefault="00A543F7" w:rsidP="00A543F7">
      <w:r w:rsidRPr="004A1FAA">
        <w:tab/>
        <w:t>COM(2019)0485</w:t>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708"/>
      </w:pPr>
      <w:r w:rsidRPr="004A1FAA">
        <w:t>Responsible: ECON</w:t>
      </w:r>
    </w:p>
    <w:p w:rsidR="00A543F7" w:rsidRPr="004A1FAA" w:rsidRDefault="00A543F7" w:rsidP="00A543F7">
      <w:pPr>
        <w:spacing w:before="240"/>
        <w:ind w:left="708" w:hanging="708"/>
        <w:jc w:val="both"/>
      </w:pPr>
      <w:r w:rsidRPr="004A1FAA">
        <w:rPr>
          <w:b/>
          <w:bCs/>
        </w:rPr>
        <w:t>11.</w:t>
      </w:r>
      <w:r w:rsidRPr="004A1FAA">
        <w:tab/>
      </w:r>
      <w:r w:rsidRPr="004A1FAA">
        <w:rPr>
          <w:b/>
          <w:bCs/>
        </w:rPr>
        <w:t>Amending letter no 1 to the Draft General Budget 2020 Updated estimated needs for agricultural expenditure Adjustments related to the legislative proposals included in the Brexit preparedness package of 4 September 2019 Reinforcements of administrative budgets and other updates based on recent developments Adjustment to the structure of the budget and a technical correction</w:t>
      </w:r>
    </w:p>
    <w:p w:rsidR="00A543F7" w:rsidRPr="004A1FAA" w:rsidRDefault="00A543F7" w:rsidP="00A543F7">
      <w:r w:rsidRPr="004A1FAA">
        <w:tab/>
        <w:t>COM(2019)0487</w:t>
      </w:r>
      <w:r w:rsidRPr="004A1FAA">
        <w:tab/>
      </w:r>
      <w:r w:rsidRPr="004A1FAA">
        <w:tab/>
      </w:r>
      <w:r w:rsidRPr="004A1FAA">
        <w:tab/>
      </w:r>
      <w:r w:rsidRPr="004A1FAA">
        <w:tab/>
      </w:r>
      <w:r w:rsidRPr="004A1FAA">
        <w:tab/>
      </w:r>
      <w:r w:rsidRPr="004A1FAA">
        <w:tab/>
      </w:r>
      <w:r w:rsidRPr="004A1FAA">
        <w:tab/>
      </w:r>
      <w:r w:rsidRPr="004A1FAA">
        <w:tab/>
      </w:r>
      <w:r w:rsidRPr="004A1FAA">
        <w:tab/>
        <w:t xml:space="preserve">       </w:t>
      </w:r>
    </w:p>
    <w:p w:rsidR="00A543F7" w:rsidRPr="004A1FAA" w:rsidRDefault="00A543F7" w:rsidP="00A543F7">
      <w:pPr>
        <w:ind w:firstLine="697"/>
      </w:pPr>
      <w:r w:rsidRPr="004A1FAA">
        <w:t>Responsible: BUDG</w:t>
      </w:r>
    </w:p>
    <w:p w:rsidR="00A543F7" w:rsidRPr="004A1FAA" w:rsidRDefault="00A543F7" w:rsidP="00A543F7">
      <w:pPr>
        <w:ind w:firstLine="697"/>
      </w:pPr>
    </w:p>
    <w:p w:rsidR="00A543F7" w:rsidRPr="004A1FAA" w:rsidRDefault="00A543F7" w:rsidP="00A543F7">
      <w:pPr>
        <w:ind w:left="697" w:hanging="697"/>
        <w:jc w:val="both"/>
      </w:pPr>
      <w:r w:rsidRPr="004A1FAA">
        <w:rPr>
          <w:b/>
          <w:bCs/>
        </w:rPr>
        <w:t>12.</w:t>
      </w:r>
      <w:r w:rsidRPr="004A1FAA">
        <w:tab/>
      </w:r>
      <w:r w:rsidRPr="004A1FAA">
        <w:rPr>
          <w:b/>
        </w:rPr>
        <w:t>Report from the Commission to the European Parliament and the Council on the outcome of the evaluation of the relevance of the tasks set out in Article 31(4) that receive Union financing pursuant to Article 34(2) of Regulation (EU) No 305/2011 of the European Parliament and of the Council of 9 March 2011 laying down harmonised conditions for the marketing of construction products and repealing Council Directive 89/106/EEC</w:t>
      </w:r>
    </w:p>
    <w:p w:rsidR="00A543F7" w:rsidRPr="004A1FAA" w:rsidRDefault="00A543F7" w:rsidP="00A543F7">
      <w:pPr>
        <w:ind w:firstLine="697"/>
      </w:pPr>
      <w:r w:rsidRPr="004A1FAA">
        <w:t>COM(2019)0800</w:t>
      </w:r>
      <w:r w:rsidRPr="004A1FAA">
        <w:tab/>
      </w:r>
    </w:p>
    <w:p w:rsidR="00A543F7" w:rsidRPr="004A1FAA" w:rsidRDefault="00A543F7" w:rsidP="00A543F7">
      <w:pPr>
        <w:ind w:firstLine="697"/>
      </w:pPr>
      <w:r w:rsidRPr="004A1FAA">
        <w:t>Responsible: IMCO</w:t>
      </w:r>
    </w:p>
    <w:p w:rsidR="00A543F7" w:rsidRPr="004A1FAA" w:rsidRDefault="00A543F7" w:rsidP="00A543F7">
      <w:pPr>
        <w:ind w:firstLine="697"/>
      </w:pPr>
    </w:p>
    <w:p w:rsidR="00A543F7" w:rsidRPr="004A1FAA" w:rsidRDefault="00A543F7" w:rsidP="00A543F7">
      <w:pPr>
        <w:ind w:left="697" w:hanging="697"/>
        <w:jc w:val="both"/>
        <w:rPr>
          <w:b/>
        </w:rPr>
      </w:pPr>
      <w:r w:rsidRPr="004A1FAA">
        <w:rPr>
          <w:b/>
          <w:bCs/>
        </w:rPr>
        <w:t>13.</w:t>
      </w:r>
      <w:r w:rsidRPr="004A1FAA">
        <w:rPr>
          <w:b/>
          <w:bCs/>
        </w:rPr>
        <w:tab/>
      </w:r>
      <w:r w:rsidRPr="004A1FAA">
        <w:rPr>
          <w:b/>
        </w:rPr>
        <w:t>Commission staff working document: Evaluation of Regulation (EU) No 305/2011 of the European Parliament and of the Council of 9 March 2011 laying down harmonised conditions for the marketing of construction products and repealing Council Directive 89/106/EEC</w:t>
      </w:r>
    </w:p>
    <w:p w:rsidR="00A543F7" w:rsidRPr="004A1FAA" w:rsidRDefault="00A543F7" w:rsidP="00A543F7">
      <w:pPr>
        <w:ind w:left="697"/>
        <w:jc w:val="both"/>
      </w:pPr>
      <w:r w:rsidRPr="004A1FAA">
        <w:t>SWD(2019)1770</w:t>
      </w:r>
    </w:p>
    <w:p w:rsidR="00A543F7" w:rsidRPr="004A1FAA" w:rsidRDefault="00A543F7" w:rsidP="00A543F7">
      <w:pPr>
        <w:ind w:left="697"/>
        <w:jc w:val="both"/>
      </w:pPr>
      <w:r w:rsidRPr="004A1FAA">
        <w:tab/>
        <w:t>Responsible: IMCO</w:t>
      </w:r>
    </w:p>
    <w:p w:rsidR="00A543F7" w:rsidRPr="004A1FAA" w:rsidRDefault="00A543F7" w:rsidP="00A543F7">
      <w:pPr>
        <w:ind w:firstLine="697"/>
      </w:pPr>
    </w:p>
    <w:p w:rsidR="00A543F7" w:rsidRPr="004A1FAA" w:rsidRDefault="00A543F7" w:rsidP="00A543F7">
      <w:pPr>
        <w:ind w:left="697" w:hanging="697"/>
        <w:jc w:val="both"/>
      </w:pPr>
      <w:r w:rsidRPr="004A1FAA">
        <w:rPr>
          <w:b/>
          <w:bCs/>
        </w:rPr>
        <w:t>14.</w:t>
      </w:r>
      <w:r w:rsidRPr="004A1FAA">
        <w:rPr>
          <w:b/>
          <w:bCs/>
        </w:rPr>
        <w:tab/>
      </w:r>
      <w:r w:rsidRPr="004A1FAA">
        <w:rPr>
          <w:b/>
        </w:rPr>
        <w:t>Commission staff working document: Executive summary of the evaluation of Regulation (EU) No 305/2011 of the European Parliament and of the Council of 9 March 2011 laying down harmonised conditions for the marketing of construction products and repealing Council Directive 89/106/EEC</w:t>
      </w:r>
    </w:p>
    <w:p w:rsidR="00A543F7" w:rsidRPr="004A1FAA" w:rsidRDefault="00A543F7" w:rsidP="00A543F7">
      <w:pPr>
        <w:ind w:left="697"/>
        <w:jc w:val="both"/>
      </w:pPr>
      <w:r w:rsidRPr="004A1FAA">
        <w:t>SWD(2019)1771</w:t>
      </w:r>
    </w:p>
    <w:p w:rsidR="00A543F7" w:rsidRPr="004A1FAA" w:rsidRDefault="00A543F7" w:rsidP="00A543F7">
      <w:pPr>
        <w:ind w:firstLine="709"/>
        <w:jc w:val="both"/>
      </w:pPr>
      <w:r w:rsidRPr="004A1FAA">
        <w:t>Responsible: IMCO</w:t>
      </w:r>
    </w:p>
    <w:p w:rsidR="00A543F7" w:rsidRPr="004A1FAA" w:rsidRDefault="00A543F7" w:rsidP="00A543F7">
      <w:pPr>
        <w:spacing w:before="240"/>
        <w:ind w:left="708" w:hanging="708"/>
        <w:jc w:val="both"/>
        <w:rPr>
          <w:b/>
          <w:bCs/>
        </w:rPr>
      </w:pPr>
      <w:r w:rsidRPr="004A1FAA">
        <w:rPr>
          <w:b/>
          <w:bCs/>
        </w:rPr>
        <w:t>15.</w:t>
      </w:r>
      <w:r w:rsidRPr="004A1FAA">
        <w:tab/>
      </w:r>
      <w:r w:rsidRPr="004A1FAA">
        <w:rPr>
          <w:b/>
          <w:bCs/>
        </w:rPr>
        <w:t xml:space="preserve">Council decision on the position to be adopted, on behalf of the European Union, within the EEA joint committee concerning the amendment of Protocol 31 to the EEA agreement, on cooperation in specific fields outside the four freedoms (12638/19) </w:t>
      </w:r>
    </w:p>
    <w:p w:rsidR="00A543F7" w:rsidRPr="004A1FAA" w:rsidRDefault="00A543F7" w:rsidP="00A543F7">
      <w:pPr>
        <w:ind w:firstLine="697"/>
        <w:rPr>
          <w:b/>
          <w:bCs/>
        </w:rPr>
      </w:pPr>
    </w:p>
    <w:p w:rsidR="00A543F7" w:rsidRPr="004A1FAA" w:rsidRDefault="00A543F7" w:rsidP="00A543F7">
      <w:pPr>
        <w:ind w:left="697" w:hanging="697"/>
        <w:jc w:val="both"/>
        <w:rPr>
          <w:b/>
        </w:rPr>
      </w:pPr>
      <w:r w:rsidRPr="004A1FAA">
        <w:rPr>
          <w:b/>
          <w:bCs/>
        </w:rPr>
        <w:t>16</w:t>
      </w:r>
      <w:r w:rsidRPr="004A1FAA">
        <w:rPr>
          <w:b/>
        </w:rPr>
        <w:t>.</w:t>
      </w:r>
      <w:r w:rsidRPr="004A1FAA">
        <w:rPr>
          <w:b/>
        </w:rPr>
        <w:tab/>
        <w:t>Opinion of the European Central Bank on a proposal for a Regulation on a governance framework for the budgetary instrument for convergence and competitiveness for the Euro Area (CON/2019/37)</w:t>
      </w:r>
    </w:p>
    <w:p w:rsidR="00A543F7" w:rsidRPr="004A1FAA" w:rsidRDefault="00A543F7" w:rsidP="00A543F7">
      <w:pPr>
        <w:ind w:firstLine="697"/>
        <w:rPr>
          <w:b/>
        </w:rPr>
      </w:pPr>
    </w:p>
    <w:p w:rsidR="00A543F7" w:rsidRPr="004A1FAA" w:rsidRDefault="00A543F7" w:rsidP="00A543F7">
      <w:pPr>
        <w:ind w:left="697" w:hanging="697"/>
        <w:jc w:val="both"/>
        <w:rPr>
          <w:b/>
          <w:bCs/>
          <w:iCs/>
        </w:rPr>
      </w:pPr>
      <w:r w:rsidRPr="004A1FAA">
        <w:rPr>
          <w:b/>
          <w:bCs/>
        </w:rPr>
        <w:t>17.</w:t>
      </w:r>
      <w:r w:rsidRPr="004A1FAA">
        <w:tab/>
      </w:r>
      <w:r w:rsidRPr="004A1FAA">
        <w:rPr>
          <w:b/>
          <w:bCs/>
          <w:iCs/>
        </w:rPr>
        <w:t>CoR Opinion on Better Communication for Cohesion Policy</w:t>
      </w:r>
    </w:p>
    <w:p w:rsidR="00A543F7" w:rsidRPr="004A1FAA" w:rsidRDefault="00A543F7" w:rsidP="00A543F7">
      <w:pPr>
        <w:pStyle w:val="Petition"/>
        <w:ind w:left="697" w:hanging="697"/>
      </w:pPr>
      <w:r w:rsidRPr="004A1FAA">
        <w:t>18.</w:t>
      </w:r>
      <w:r w:rsidRPr="004A1FAA">
        <w:tab/>
        <w:t xml:space="preserve">Petitions </w:t>
      </w:r>
    </w:p>
    <w:p w:rsidR="00A543F7" w:rsidRPr="004A1FAA" w:rsidRDefault="002950E0" w:rsidP="002950E0">
      <w:pPr>
        <w:pStyle w:val="Petition"/>
        <w:spacing w:before="0"/>
        <w:ind w:left="1417" w:hanging="360"/>
        <w:jc w:val="both"/>
      </w:pPr>
      <w:r w:rsidRPr="004A1FAA">
        <w:rPr>
          <w:rFonts w:ascii="Symbol" w:hAnsi="Symbol"/>
          <w:b w:val="0"/>
        </w:rPr>
        <w:t></w:t>
      </w:r>
      <w:r w:rsidRPr="004A1FAA">
        <w:rPr>
          <w:rFonts w:ascii="Symbol" w:hAnsi="Symbol"/>
          <w:b w:val="0"/>
        </w:rPr>
        <w:tab/>
      </w:r>
      <w:r w:rsidRPr="004A1FAA">
        <w:t xml:space="preserve">Petition No 0169/2019 by P. T. (Bulgarian), representing the Union of European Producers of Green Energy (UEGEP), on the alleged distortion of </w:t>
      </w:r>
      <w:r w:rsidRPr="004A1FAA">
        <w:lastRenderedPageBreak/>
        <w:t>competition rules in the Bulgarian energy market</w:t>
      </w:r>
    </w:p>
    <w:p w:rsidR="00A543F7" w:rsidRPr="004A1FAA" w:rsidRDefault="002950E0" w:rsidP="002950E0">
      <w:pPr>
        <w:pStyle w:val="Petition"/>
        <w:spacing w:before="0"/>
        <w:ind w:left="1417" w:hanging="360"/>
        <w:jc w:val="both"/>
      </w:pPr>
      <w:r w:rsidRPr="004A1FAA">
        <w:rPr>
          <w:rFonts w:ascii="Symbol" w:hAnsi="Symbol"/>
          <w:b w:val="0"/>
        </w:rPr>
        <w:t></w:t>
      </w:r>
      <w:r w:rsidRPr="004A1FAA">
        <w:rPr>
          <w:rFonts w:ascii="Symbol" w:hAnsi="Symbol"/>
          <w:b w:val="0"/>
        </w:rPr>
        <w:tab/>
      </w:r>
      <w:r w:rsidRPr="004A1FAA">
        <w:t xml:space="preserve">Petition No 0241/2019 by Georges </w:t>
      </w:r>
      <w:hyperlink r:id="rId20" w:history="1">
        <w:r w:rsidRPr="004A1FAA">
          <w:t>Papageorgiou</w:t>
        </w:r>
      </w:hyperlink>
      <w:r w:rsidRPr="004A1FAA">
        <w:t xml:space="preserve"> (Greek) on the policy of alleged irresponsible austerity in Greece</w:t>
      </w:r>
    </w:p>
    <w:p w:rsidR="00A543F7" w:rsidRPr="004A1FAA" w:rsidRDefault="002950E0" w:rsidP="002950E0">
      <w:pPr>
        <w:pStyle w:val="Petition"/>
        <w:spacing w:before="0" w:after="360"/>
        <w:ind w:left="1417" w:hanging="360"/>
        <w:jc w:val="both"/>
      </w:pPr>
      <w:r w:rsidRPr="004A1FAA">
        <w:rPr>
          <w:rFonts w:ascii="Symbol" w:hAnsi="Symbol"/>
          <w:b w:val="0"/>
        </w:rPr>
        <w:t></w:t>
      </w:r>
      <w:r w:rsidRPr="004A1FAA">
        <w:rPr>
          <w:rFonts w:ascii="Symbol" w:hAnsi="Symbol"/>
          <w:b w:val="0"/>
        </w:rPr>
        <w:tab/>
      </w:r>
      <w:r w:rsidRPr="004A1FAA">
        <w:tab/>
        <w:t>Petition No 0245/2019 by Bernd Fritz (German) on car tyre treads</w:t>
      </w:r>
    </w:p>
    <w:p w:rsidR="00A543F7" w:rsidRPr="004A1FAA" w:rsidRDefault="00A543F7" w:rsidP="00A543F7">
      <w:pPr>
        <w:tabs>
          <w:tab w:val="left" w:pos="709"/>
        </w:tabs>
        <w:ind w:left="709" w:hanging="709"/>
        <w:jc w:val="center"/>
        <w:rPr>
          <w:rFonts w:eastAsia="Calibri"/>
          <w:b/>
          <w:bCs/>
          <w:i/>
          <w:iCs/>
        </w:rPr>
      </w:pPr>
      <w:r w:rsidRPr="004A1FAA">
        <w:rPr>
          <w:b/>
          <w:bCs/>
        </w:rPr>
        <w:t>***</w:t>
      </w:r>
    </w:p>
    <w:p w:rsidR="00A543F7" w:rsidRPr="004A1FAA" w:rsidRDefault="00A543F7" w:rsidP="00A543F7">
      <w:pPr>
        <w:pStyle w:val="Heading2"/>
        <w:tabs>
          <w:tab w:val="left" w:pos="567"/>
        </w:tabs>
        <w:spacing w:before="360" w:after="0"/>
        <w:jc w:val="both"/>
        <w:rPr>
          <w:rFonts w:ascii="Times New Roman" w:eastAsia="Calibri" w:hAnsi="Times New Roman"/>
          <w:i w:val="0"/>
          <w:iCs/>
          <w:szCs w:val="24"/>
        </w:rPr>
      </w:pPr>
      <w:bookmarkStart w:id="11" w:name="_Toc24623368"/>
      <w:bookmarkStart w:id="12" w:name="_Toc24366022"/>
      <w:bookmarkStart w:id="13" w:name="_Toc18667583"/>
      <w:bookmarkStart w:id="14" w:name="_Toc18667590"/>
      <w:r w:rsidRPr="004A1FAA">
        <w:rPr>
          <w:rFonts w:ascii="Times New Roman" w:hAnsi="Times New Roman"/>
          <w:i w:val="0"/>
          <w:iCs/>
          <w:szCs w:val="24"/>
        </w:rPr>
        <w:t>1.2</w:t>
      </w:r>
      <w:r w:rsidRPr="004A1FAA">
        <w:rPr>
          <w:rFonts w:ascii="Times New Roman" w:hAnsi="Times New Roman"/>
          <w:i w:val="0"/>
          <w:iCs/>
          <w:szCs w:val="24"/>
        </w:rPr>
        <w:tab/>
      </w:r>
      <w:r w:rsidRPr="004A1FAA">
        <w:rPr>
          <w:rFonts w:ascii="Times New Roman" w:hAnsi="Times New Roman"/>
          <w:i w:val="0"/>
          <w:szCs w:val="24"/>
        </w:rPr>
        <w:t>Impact of Brexit on the Research Framework Programmes</w:t>
      </w:r>
      <w:bookmarkEnd w:id="11"/>
      <w:r w:rsidRPr="004A1FAA">
        <w:rPr>
          <w:rFonts w:ascii="Times New Roman" w:hAnsi="Times New Roman"/>
          <w:i w:val="0"/>
          <w:szCs w:val="24"/>
        </w:rPr>
        <w:t xml:space="preserve"> </w:t>
      </w:r>
      <w:bookmarkEnd w:id="12"/>
    </w:p>
    <w:p w:rsidR="00A543F7" w:rsidRPr="004A1FAA" w:rsidRDefault="00A543F7" w:rsidP="00A543F7">
      <w:pPr>
        <w:spacing w:before="240"/>
        <w:ind w:left="567"/>
        <w:jc w:val="both"/>
        <w:rPr>
          <w:bCs/>
          <w:iCs/>
        </w:rPr>
      </w:pPr>
      <w:r w:rsidRPr="004A1FAA">
        <w:t>The Coordinators decided</w:t>
      </w:r>
      <w:r w:rsidRPr="004A1FAA">
        <w:rPr>
          <w:bCs/>
          <w:i/>
          <w:iCs/>
        </w:rPr>
        <w:t xml:space="preserve"> </w:t>
      </w:r>
      <w:r w:rsidRPr="004A1FAA">
        <w:t xml:space="preserve">to invite the European Commission to an in camera meeting open to all ITRE Members to discuss the impact of BREXIT on the Research Framework Programmes and, if groups wish, to other programmes and policy areas within the ITRE remit. The meeting would be prepared by written questions to the Commission.  </w:t>
      </w:r>
    </w:p>
    <w:p w:rsidR="00A543F7" w:rsidRPr="004A1FAA" w:rsidRDefault="00A543F7" w:rsidP="00A543F7">
      <w:pPr>
        <w:pStyle w:val="Heading2"/>
        <w:tabs>
          <w:tab w:val="left" w:pos="567"/>
        </w:tabs>
        <w:spacing w:after="0"/>
        <w:ind w:left="567" w:hanging="567"/>
        <w:jc w:val="both"/>
        <w:rPr>
          <w:rFonts w:eastAsia="Calibri"/>
        </w:rPr>
      </w:pPr>
      <w:bookmarkStart w:id="15" w:name="_Toc24623369"/>
      <w:bookmarkStart w:id="16" w:name="_Toc24366023"/>
      <w:r w:rsidRPr="004A1FAA">
        <w:rPr>
          <w:rFonts w:ascii="Times New Roman" w:hAnsi="Times New Roman"/>
          <w:i w:val="0"/>
          <w:iCs/>
          <w:szCs w:val="24"/>
        </w:rPr>
        <w:t>1.3</w:t>
      </w:r>
      <w:r w:rsidRPr="004A1FAA">
        <w:rPr>
          <w:rFonts w:ascii="Times New Roman" w:hAnsi="Times New Roman"/>
          <w:i w:val="0"/>
          <w:iCs/>
          <w:szCs w:val="24"/>
        </w:rPr>
        <w:tab/>
        <w:t>Assessment of the feasibility to request a legislative own-initiative report to propose changes to the Euratom Treaty</w:t>
      </w:r>
      <w:bookmarkEnd w:id="15"/>
      <w:r w:rsidRPr="004A1FAA">
        <w:rPr>
          <w:rFonts w:ascii="Times New Roman" w:hAnsi="Times New Roman"/>
          <w:i w:val="0"/>
          <w:iCs/>
          <w:szCs w:val="24"/>
        </w:rPr>
        <w:t xml:space="preserve"> </w:t>
      </w:r>
      <w:bookmarkEnd w:id="16"/>
    </w:p>
    <w:p w:rsidR="00A543F7" w:rsidRPr="004A1FAA" w:rsidRDefault="00A543F7" w:rsidP="00A543F7">
      <w:pPr>
        <w:spacing w:before="240"/>
        <w:ind w:left="567"/>
        <w:jc w:val="both"/>
        <w:rPr>
          <w:bCs/>
          <w:iCs/>
        </w:rPr>
      </w:pPr>
      <w:bookmarkStart w:id="17" w:name="_Toc24366024"/>
      <w:bookmarkEnd w:id="13"/>
      <w:r w:rsidRPr="004A1FAA">
        <w:t xml:space="preserve">The Coordinators reaffirmed their previous decision to invite the European Commission, at the earliest opportunity, for a presentation and exchange of views in the ITRE Committee meeting on the related Commission Communication on “A more efficient and democratic decision making in EU energy and climate policy” (COM(2019)0177), and discuss at a subsequent Coordinators’ meeting whether to draw up an own-initiative report. </w:t>
      </w:r>
    </w:p>
    <w:p w:rsidR="00A543F7" w:rsidRPr="004A1FAA" w:rsidRDefault="00A543F7" w:rsidP="00A543F7">
      <w:pPr>
        <w:pStyle w:val="Heading2"/>
        <w:tabs>
          <w:tab w:val="left" w:pos="567"/>
        </w:tabs>
        <w:spacing w:after="0"/>
        <w:rPr>
          <w:rFonts w:ascii="Times New Roman" w:eastAsia="Calibri" w:hAnsi="Times New Roman"/>
          <w:i w:val="0"/>
          <w:iCs/>
          <w:szCs w:val="24"/>
        </w:rPr>
      </w:pPr>
      <w:bookmarkStart w:id="18" w:name="_Toc24623370"/>
      <w:r w:rsidRPr="004A1FAA">
        <w:rPr>
          <w:rFonts w:ascii="Times New Roman" w:hAnsi="Times New Roman"/>
          <w:i w:val="0"/>
          <w:iCs/>
          <w:szCs w:val="24"/>
        </w:rPr>
        <w:t>1.4</w:t>
      </w:r>
      <w:r w:rsidRPr="004A1FAA">
        <w:rPr>
          <w:rFonts w:ascii="Times New Roman" w:hAnsi="Times New Roman"/>
          <w:i w:val="0"/>
          <w:iCs/>
          <w:szCs w:val="24"/>
        </w:rPr>
        <w:tab/>
        <w:t>Own-Initiative Report (adjustment of title)</w:t>
      </w:r>
      <w:bookmarkEnd w:id="17"/>
      <w:bookmarkEnd w:id="18"/>
    </w:p>
    <w:p w:rsidR="00A543F7" w:rsidRPr="004A1FAA" w:rsidRDefault="00A543F7" w:rsidP="00A543F7">
      <w:pPr>
        <w:spacing w:before="240"/>
        <w:ind w:left="567"/>
        <w:jc w:val="both"/>
      </w:pPr>
      <w:bookmarkStart w:id="19" w:name="_Toc24366025"/>
      <w:r w:rsidRPr="004A1FAA">
        <w:t>The Coordinators decided to delegate to group advisors the task to discuss and prepare a decision concerning the scope and title of the third own-initiative report decided at the Coordinators’ meeting of 17 October 2019.</w:t>
      </w:r>
    </w:p>
    <w:p w:rsidR="00A543F7" w:rsidRPr="004A1FAA" w:rsidRDefault="00A543F7" w:rsidP="00A543F7">
      <w:pPr>
        <w:pStyle w:val="Heading2"/>
        <w:tabs>
          <w:tab w:val="left" w:pos="567"/>
        </w:tabs>
        <w:spacing w:after="0"/>
        <w:rPr>
          <w:b w:val="0"/>
          <w:bCs/>
          <w:color w:val="000000"/>
        </w:rPr>
      </w:pPr>
      <w:bookmarkStart w:id="20" w:name="_Toc24623371"/>
      <w:r w:rsidRPr="004A1FAA">
        <w:rPr>
          <w:rFonts w:ascii="Times New Roman" w:hAnsi="Times New Roman"/>
          <w:i w:val="0"/>
          <w:iCs/>
          <w:szCs w:val="24"/>
        </w:rPr>
        <w:t>1.5</w:t>
      </w:r>
      <w:r w:rsidRPr="004A1FAA">
        <w:rPr>
          <w:rFonts w:ascii="Times New Roman" w:hAnsi="Times New Roman"/>
          <w:i w:val="0"/>
          <w:iCs/>
          <w:szCs w:val="24"/>
        </w:rPr>
        <w:tab/>
        <w:t>Appointment of two members to ACER’s Administrative Board</w:t>
      </w:r>
      <w:bookmarkEnd w:id="20"/>
      <w:r w:rsidRPr="004A1FAA">
        <w:rPr>
          <w:rFonts w:ascii="Times New Roman" w:hAnsi="Times New Roman"/>
          <w:i w:val="0"/>
          <w:iCs/>
          <w:szCs w:val="24"/>
        </w:rPr>
        <w:t xml:space="preserve"> </w:t>
      </w:r>
      <w:bookmarkEnd w:id="19"/>
    </w:p>
    <w:p w:rsidR="00A543F7" w:rsidRPr="004A1FAA" w:rsidRDefault="00A543F7" w:rsidP="00A543F7">
      <w:pPr>
        <w:spacing w:before="240"/>
        <w:ind w:left="567"/>
        <w:jc w:val="both"/>
      </w:pPr>
      <w:bookmarkStart w:id="21" w:name="_Toc24366026"/>
      <w:r w:rsidRPr="004A1FAA">
        <w:t>The Coordinators were invited to submit the names of candidates by 26 November 2019, so that a decision can be taken at the next Coordinators' meeting on 4 December 2019.</w:t>
      </w:r>
    </w:p>
    <w:p w:rsidR="00A543F7" w:rsidRPr="004A1FAA" w:rsidRDefault="00A543F7" w:rsidP="00A543F7">
      <w:pPr>
        <w:pStyle w:val="Heading2"/>
        <w:tabs>
          <w:tab w:val="left" w:pos="567"/>
        </w:tabs>
        <w:spacing w:after="0"/>
        <w:ind w:left="567" w:hanging="567"/>
        <w:rPr>
          <w:rFonts w:ascii="Times New Roman" w:eastAsia="Calibri" w:hAnsi="Times New Roman"/>
          <w:i w:val="0"/>
          <w:iCs/>
          <w:szCs w:val="24"/>
        </w:rPr>
      </w:pPr>
      <w:bookmarkStart w:id="22" w:name="_Toc24623372"/>
      <w:r w:rsidRPr="004A1FAA">
        <w:rPr>
          <w:rFonts w:ascii="Times New Roman" w:hAnsi="Times New Roman"/>
          <w:i w:val="0"/>
          <w:iCs/>
          <w:szCs w:val="24"/>
        </w:rPr>
        <w:t>1.6</w:t>
      </w:r>
      <w:r w:rsidRPr="004A1FAA">
        <w:rPr>
          <w:rFonts w:ascii="Times New Roman" w:hAnsi="Times New Roman"/>
          <w:i w:val="0"/>
          <w:iCs/>
          <w:szCs w:val="24"/>
        </w:rPr>
        <w:tab/>
        <w:t>Invitation to the Energy Community Parliamentary Plenum, Chisinau (Moldova), 12 December 2019</w:t>
      </w:r>
      <w:bookmarkEnd w:id="22"/>
      <w:r w:rsidRPr="004A1FAA">
        <w:rPr>
          <w:rFonts w:ascii="Times New Roman" w:hAnsi="Times New Roman"/>
          <w:i w:val="0"/>
          <w:iCs/>
          <w:szCs w:val="24"/>
        </w:rPr>
        <w:t xml:space="preserve"> </w:t>
      </w:r>
      <w:bookmarkEnd w:id="21"/>
    </w:p>
    <w:p w:rsidR="00A543F7" w:rsidRPr="004A1FAA" w:rsidRDefault="00A543F7" w:rsidP="00A543F7">
      <w:pPr>
        <w:spacing w:before="240"/>
        <w:ind w:left="567"/>
        <w:jc w:val="both"/>
      </w:pPr>
      <w:r w:rsidRPr="004A1FAA">
        <w:t>The Coordinators were invited to inform their Members of the possibility to participate in the next meeting of the Energy Community Parliamentary Plenum, and inform the Chair and the Secretariat of the names of the Members who intend to participate, taking into account that the Energy Community Secretariat would cover the travel expenses.</w:t>
      </w:r>
    </w:p>
    <w:p w:rsidR="00A543F7" w:rsidRPr="004A1FAA" w:rsidRDefault="00A543F7" w:rsidP="00A543F7">
      <w:pPr>
        <w:tabs>
          <w:tab w:val="left" w:pos="709"/>
        </w:tabs>
        <w:spacing w:before="240" w:after="240"/>
        <w:ind w:left="709" w:hanging="709"/>
        <w:jc w:val="center"/>
        <w:rPr>
          <w:rFonts w:eastAsia="Calibri"/>
          <w:b/>
          <w:bCs/>
          <w:i/>
          <w:iCs/>
        </w:rPr>
      </w:pPr>
      <w:r w:rsidRPr="004A1FAA">
        <w:rPr>
          <w:b/>
          <w:bCs/>
        </w:rPr>
        <w:t>***</w:t>
      </w:r>
    </w:p>
    <w:p w:rsidR="00A543F7" w:rsidRPr="004A1FAA" w:rsidRDefault="00A543F7" w:rsidP="00A543F7">
      <w:pPr>
        <w:pStyle w:val="Heading2"/>
        <w:tabs>
          <w:tab w:val="left" w:pos="567"/>
        </w:tabs>
        <w:jc w:val="both"/>
        <w:rPr>
          <w:rFonts w:ascii="Times New Roman" w:eastAsia="Calibri" w:hAnsi="Times New Roman"/>
          <w:i w:val="0"/>
          <w:iCs/>
        </w:rPr>
      </w:pPr>
      <w:bookmarkStart w:id="23" w:name="_Toc24366027"/>
      <w:bookmarkStart w:id="24" w:name="_Toc24623373"/>
      <w:bookmarkEnd w:id="14"/>
      <w:r w:rsidRPr="004A1FAA">
        <w:rPr>
          <w:rFonts w:ascii="Times New Roman" w:hAnsi="Times New Roman"/>
          <w:i w:val="0"/>
          <w:iCs/>
        </w:rPr>
        <w:t>2.</w:t>
      </w:r>
      <w:r w:rsidRPr="004A1FAA">
        <w:rPr>
          <w:rFonts w:ascii="Times New Roman" w:hAnsi="Times New Roman"/>
          <w:i w:val="0"/>
          <w:iCs/>
        </w:rPr>
        <w:tab/>
        <w:t>FOR INFORMATION</w:t>
      </w:r>
      <w:bookmarkEnd w:id="23"/>
      <w:bookmarkEnd w:id="24"/>
    </w:p>
    <w:p w:rsidR="00A543F7" w:rsidRPr="004A1FAA" w:rsidRDefault="00A543F7" w:rsidP="00A543F7">
      <w:pPr>
        <w:pStyle w:val="Heading2"/>
        <w:ind w:left="567" w:hanging="567"/>
        <w:rPr>
          <w:rFonts w:ascii="Times New Roman" w:eastAsia="Calibri" w:hAnsi="Times New Roman"/>
          <w:i w:val="0"/>
          <w:szCs w:val="24"/>
        </w:rPr>
      </w:pPr>
      <w:bookmarkStart w:id="25" w:name="_Toc24366028"/>
      <w:bookmarkStart w:id="26" w:name="_Toc24623374"/>
      <w:r w:rsidRPr="004A1FAA">
        <w:rPr>
          <w:rFonts w:ascii="Times New Roman" w:hAnsi="Times New Roman"/>
          <w:i w:val="0"/>
          <w:szCs w:val="24"/>
        </w:rPr>
        <w:t>2.1</w:t>
      </w:r>
      <w:r w:rsidRPr="004A1FAA">
        <w:rPr>
          <w:rFonts w:ascii="Times New Roman" w:hAnsi="Times New Roman"/>
          <w:i w:val="0"/>
          <w:szCs w:val="24"/>
        </w:rPr>
        <w:tab/>
        <w:t>Letters/Documents</w:t>
      </w:r>
      <w:bookmarkEnd w:id="25"/>
      <w:bookmarkEnd w:id="26"/>
    </w:p>
    <w:p w:rsidR="00A543F7" w:rsidRPr="004A1FAA" w:rsidRDefault="002950E0" w:rsidP="002950E0">
      <w:pPr>
        <w:widowControl/>
        <w:autoSpaceDE w:val="0"/>
        <w:autoSpaceDN w:val="0"/>
        <w:adjustRightInd w:val="0"/>
        <w:spacing w:before="120"/>
        <w:ind w:left="720" w:hanging="360"/>
        <w:jc w:val="both"/>
        <w:rPr>
          <w:color w:val="000000"/>
        </w:rPr>
      </w:pPr>
      <w:r w:rsidRPr="004A1FAA">
        <w:rPr>
          <w:rFonts w:ascii="Symbol" w:hAnsi="Symbol"/>
          <w:color w:val="000000"/>
        </w:rPr>
        <w:t></w:t>
      </w:r>
      <w:r w:rsidRPr="004A1FAA">
        <w:rPr>
          <w:rFonts w:ascii="Symbol" w:hAnsi="Symbol"/>
          <w:color w:val="000000"/>
        </w:rPr>
        <w:tab/>
      </w:r>
      <w:r w:rsidRPr="004A1FAA">
        <w:rPr>
          <w:color w:val="000000"/>
        </w:rPr>
        <w:t xml:space="preserve">IMCO response to ITRE committee’s letter of 17 October 2019 on IMCO’s requests for own-initiative reports and a public hearing of 5 September 2019, and previous correspondence </w:t>
      </w:r>
    </w:p>
    <w:p w:rsidR="00A543F7" w:rsidRPr="004A1FAA" w:rsidRDefault="002950E0" w:rsidP="002950E0">
      <w:pPr>
        <w:widowControl/>
        <w:spacing w:before="120"/>
        <w:ind w:left="720" w:hanging="360"/>
        <w:jc w:val="both"/>
        <w:rPr>
          <w:rFonts w:eastAsia="Calibri"/>
        </w:rPr>
      </w:pPr>
      <w:r w:rsidRPr="004A1FAA">
        <w:rPr>
          <w:rFonts w:ascii="Symbol" w:hAnsi="Symbol"/>
        </w:rPr>
        <w:lastRenderedPageBreak/>
        <w:t></w:t>
      </w:r>
      <w:r w:rsidRPr="004A1FAA">
        <w:rPr>
          <w:rFonts w:ascii="Symbol" w:hAnsi="Symbol"/>
        </w:rPr>
        <w:tab/>
      </w:r>
      <w:r w:rsidRPr="004A1FAA">
        <w:t xml:space="preserve">ITRE letter concerning JURI request to draw up legislative and standard INI reports on artificial intelligence related subjects </w:t>
      </w:r>
    </w:p>
    <w:p w:rsidR="00A543F7" w:rsidRPr="004A1FAA" w:rsidRDefault="002950E0" w:rsidP="002950E0">
      <w:pPr>
        <w:widowControl/>
        <w:spacing w:before="120"/>
        <w:ind w:left="720" w:hanging="360"/>
        <w:jc w:val="both"/>
        <w:rPr>
          <w:rFonts w:eastAsia="Calibri"/>
        </w:rPr>
      </w:pPr>
      <w:r w:rsidRPr="004A1FAA">
        <w:rPr>
          <w:rFonts w:ascii="Symbol" w:hAnsi="Symbol"/>
        </w:rPr>
        <w:t></w:t>
      </w:r>
      <w:r w:rsidRPr="004A1FAA">
        <w:rPr>
          <w:rFonts w:ascii="Symbol" w:hAnsi="Symbol"/>
        </w:rPr>
        <w:tab/>
      </w:r>
      <w:r w:rsidRPr="004A1FAA">
        <w:t xml:space="preserve">Letter on ENVI work on cancer </w:t>
      </w:r>
    </w:p>
    <w:p w:rsidR="00A543F7" w:rsidRPr="004A1FAA" w:rsidRDefault="00A543F7" w:rsidP="00A543F7">
      <w:pPr>
        <w:rPr>
          <w:rFonts w:eastAsia="Calibri"/>
        </w:rPr>
      </w:pPr>
    </w:p>
    <w:p w:rsidR="00A543F7" w:rsidRPr="004A1FAA" w:rsidRDefault="00A543F7" w:rsidP="00A543F7">
      <w:pPr>
        <w:pStyle w:val="Heading2"/>
        <w:tabs>
          <w:tab w:val="left" w:pos="426"/>
        </w:tabs>
        <w:spacing w:before="120" w:after="120"/>
        <w:rPr>
          <w:rFonts w:ascii="Times New Roman" w:eastAsia="Calibri" w:hAnsi="Times New Roman"/>
          <w:i w:val="0"/>
          <w:iCs/>
        </w:rPr>
      </w:pPr>
      <w:bookmarkStart w:id="27" w:name="_Toc24366029"/>
      <w:bookmarkStart w:id="28" w:name="_Toc24623375"/>
      <w:r w:rsidRPr="004A1FAA">
        <w:rPr>
          <w:rFonts w:ascii="Times New Roman" w:hAnsi="Times New Roman"/>
          <w:i w:val="0"/>
          <w:iCs/>
        </w:rPr>
        <w:t xml:space="preserve">3. </w:t>
      </w:r>
      <w:r w:rsidRPr="004A1FAA">
        <w:rPr>
          <w:rFonts w:ascii="Times New Roman" w:hAnsi="Times New Roman"/>
          <w:i w:val="0"/>
          <w:iCs/>
        </w:rPr>
        <w:tab/>
        <w:t>ANY OTHER BUSINESS</w:t>
      </w:r>
      <w:bookmarkEnd w:id="27"/>
      <w:bookmarkEnd w:id="28"/>
    </w:p>
    <w:p w:rsidR="00A543F7" w:rsidRPr="004A1FAA" w:rsidRDefault="00A543F7" w:rsidP="00A543F7">
      <w:pPr>
        <w:pStyle w:val="Default"/>
        <w:ind w:left="426"/>
        <w:jc w:val="both"/>
        <w:rPr>
          <w:rFonts w:ascii="Times New Roman" w:eastAsia="Calibri" w:hAnsi="Times New Roman" w:cs="Times New Roman"/>
        </w:rPr>
      </w:pPr>
      <w:r w:rsidRPr="004A1FAA">
        <w:rPr>
          <w:rFonts w:ascii="Times New Roman" w:hAnsi="Times New Roman"/>
        </w:rPr>
        <w:t xml:space="preserve">The S&amp;D Coordinator requested information and raised concerns with regard to the possible establishment of a group on “Artificial Intelligence”, which was orally announced at the CCC meeting of 22 October 2019. The issue will be discussed again once more information is available. </w:t>
      </w:r>
    </w:p>
    <w:p w:rsidR="00A543F7" w:rsidRPr="004A1FAA" w:rsidRDefault="00A543F7" w:rsidP="00A543F7">
      <w:pPr>
        <w:ind w:firstLine="567"/>
        <w:rPr>
          <w:rFonts w:eastAsia="Calibri"/>
        </w:rPr>
      </w:pPr>
    </w:p>
    <w:p w:rsidR="00A543F7" w:rsidRPr="004A1FAA" w:rsidRDefault="00A543F7" w:rsidP="00A543F7">
      <w:pPr>
        <w:pStyle w:val="Heading2"/>
        <w:tabs>
          <w:tab w:val="left" w:pos="426"/>
        </w:tabs>
        <w:spacing w:before="120" w:after="120"/>
        <w:rPr>
          <w:rFonts w:ascii="Times New Roman" w:eastAsia="Calibri" w:hAnsi="Times New Roman"/>
          <w:i w:val="0"/>
          <w:iCs/>
        </w:rPr>
      </w:pPr>
      <w:bookmarkStart w:id="29" w:name="_Toc24366030"/>
      <w:bookmarkStart w:id="30" w:name="_Toc24623376"/>
      <w:r w:rsidRPr="004A1FAA">
        <w:rPr>
          <w:rFonts w:ascii="Times New Roman" w:hAnsi="Times New Roman"/>
          <w:i w:val="0"/>
          <w:iCs/>
        </w:rPr>
        <w:t>4.</w:t>
      </w:r>
      <w:r w:rsidRPr="004A1FAA">
        <w:rPr>
          <w:rFonts w:ascii="Times New Roman" w:hAnsi="Times New Roman"/>
          <w:i w:val="0"/>
          <w:iCs/>
        </w:rPr>
        <w:tab/>
        <w:t>TIME AND DATE OF THE NEXT MEETING</w:t>
      </w:r>
      <w:bookmarkEnd w:id="29"/>
      <w:bookmarkEnd w:id="30"/>
    </w:p>
    <w:p w:rsidR="00A543F7" w:rsidRPr="004A1FAA" w:rsidRDefault="00A543F7" w:rsidP="00A543F7">
      <w:pPr>
        <w:pStyle w:val="Default"/>
        <w:tabs>
          <w:tab w:val="left" w:pos="709"/>
        </w:tabs>
        <w:ind w:left="426"/>
        <w:jc w:val="both"/>
        <w:rPr>
          <w:sz w:val="20"/>
          <w:szCs w:val="20"/>
        </w:rPr>
      </w:pPr>
      <w:r w:rsidRPr="004A1FAA">
        <w:rPr>
          <w:rFonts w:ascii="Times New Roman" w:hAnsi="Times New Roman"/>
          <w:color w:val="auto"/>
        </w:rPr>
        <w:t>The</w:t>
      </w:r>
      <w:r w:rsidRPr="004A1FAA">
        <w:rPr>
          <w:rFonts w:ascii="Times New Roman" w:hAnsi="Times New Roman"/>
        </w:rPr>
        <w:t xml:space="preserve"> next Coordinators' meeting will take place in Brussels on Wednesday 4 December 2019.</w:t>
      </w:r>
    </w:p>
    <w:p w:rsidR="00A543F7" w:rsidRPr="004A1FAA" w:rsidRDefault="00A543F7" w:rsidP="00A543F7">
      <w:pPr>
        <w:pStyle w:val="Default"/>
        <w:ind w:left="567"/>
        <w:rPr>
          <w:rFonts w:ascii="Times New Roman" w:eastAsia="Calibri" w:hAnsi="Times New Roman" w:cs="Times New Roman"/>
          <w:lang w:eastAsia="en-US"/>
        </w:rPr>
      </w:pPr>
    </w:p>
    <w:p w:rsidR="0022027F" w:rsidRPr="004A1FAA" w:rsidRDefault="0022027F" w:rsidP="0022027F">
      <w:pPr>
        <w:pStyle w:val="AttendancePV"/>
      </w:pPr>
    </w:p>
    <w:sectPr w:rsidR="0022027F" w:rsidRPr="004A1FAA" w:rsidSect="004A1FAA">
      <w:type w:val="continuous"/>
      <w:pgSz w:w="11906" w:h="16838" w:code="9"/>
      <w:pgMar w:top="851" w:right="1133" w:bottom="1418" w:left="1418"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E9" w:rsidRPr="004A1FAA" w:rsidRDefault="005F55E9">
      <w:r w:rsidRPr="004A1FAA">
        <w:separator/>
      </w:r>
    </w:p>
    <w:p w:rsidR="005F55E9" w:rsidRPr="004A1FAA" w:rsidRDefault="005F55E9"/>
  </w:endnote>
  <w:endnote w:type="continuationSeparator" w:id="0">
    <w:p w:rsidR="005F55E9" w:rsidRPr="004A1FAA" w:rsidRDefault="005F55E9">
      <w:r w:rsidRPr="004A1FAA">
        <w:continuationSeparator/>
      </w:r>
    </w:p>
    <w:p w:rsidR="005F55E9" w:rsidRPr="004A1FAA" w:rsidRDefault="005F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A" w:rsidRPr="004A1FAA" w:rsidRDefault="004A1FAA" w:rsidP="004A1FAA">
    <w:pPr>
      <w:pStyle w:val="EPFooter"/>
    </w:pPr>
    <w:r w:rsidRPr="004A1FAA">
      <w:t>PE</w:t>
    </w:r>
    <w:r w:rsidRPr="004A1FAA">
      <w:rPr>
        <w:rStyle w:val="HideTWBExt"/>
        <w:noProof w:val="0"/>
      </w:rPr>
      <w:t>&lt;NoPE&gt;</w:t>
    </w:r>
    <w:r w:rsidRPr="004A1FAA">
      <w:t>643.194</w:t>
    </w:r>
    <w:r w:rsidRPr="004A1FAA">
      <w:rPr>
        <w:rStyle w:val="HideTWBExt"/>
        <w:noProof w:val="0"/>
      </w:rPr>
      <w:t>&lt;/NoPE&gt;&lt;Version&gt;</w:t>
    </w:r>
    <w:r w:rsidRPr="004A1FAA">
      <w:t>v01-00</w:t>
    </w:r>
    <w:r w:rsidRPr="004A1FAA">
      <w:rPr>
        <w:rStyle w:val="HideTWBExt"/>
        <w:noProof w:val="0"/>
      </w:rPr>
      <w:t>&lt;/Version&gt;</w:t>
    </w:r>
    <w:r w:rsidRPr="004A1FAA">
      <w:tab/>
    </w:r>
    <w:r w:rsidRPr="004A1FAA">
      <w:fldChar w:fldCharType="begin"/>
    </w:r>
    <w:r w:rsidRPr="004A1FAA">
      <w:instrText xml:space="preserve"> PAGE  \* MERGEFORMAT </w:instrText>
    </w:r>
    <w:r w:rsidRPr="004A1FAA">
      <w:fldChar w:fldCharType="separate"/>
    </w:r>
    <w:r w:rsidR="00727324">
      <w:rPr>
        <w:noProof/>
      </w:rPr>
      <w:t>2</w:t>
    </w:r>
    <w:r w:rsidRPr="004A1FAA">
      <w:fldChar w:fldCharType="end"/>
    </w:r>
    <w:r w:rsidRPr="004A1FAA">
      <w:t>/</w:t>
    </w:r>
    <w:fldSimple w:instr=" NUMPAGES  \* MERGEFORMAT ">
      <w:r w:rsidR="00727324">
        <w:rPr>
          <w:noProof/>
        </w:rPr>
        <w:t>12</w:t>
      </w:r>
    </w:fldSimple>
    <w:r w:rsidRPr="004A1FAA">
      <w:tab/>
    </w:r>
    <w:r w:rsidRPr="004A1FAA">
      <w:rPr>
        <w:rStyle w:val="HideTWBExt"/>
        <w:noProof w:val="0"/>
      </w:rPr>
      <w:t>&lt;PathFdR&gt;</w:t>
    </w:r>
    <w:r w:rsidRPr="004A1FAA">
      <w:t>PV\1192569EL.docx</w:t>
    </w:r>
    <w:r w:rsidRPr="004A1FAA">
      <w:rPr>
        <w:rStyle w:val="HideTWBExt"/>
        <w:noProof w:val="0"/>
      </w:rPr>
      <w:t>&lt;/PathFdR&gt;</w:t>
    </w:r>
  </w:p>
  <w:p w:rsidR="00A13D65" w:rsidRPr="004A1FAA" w:rsidRDefault="004A1FAA" w:rsidP="004A1FAA">
    <w:pPr>
      <w:pStyle w:val="EPFooter2"/>
    </w:pPr>
    <w:r w:rsidRPr="004A1FAA">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A" w:rsidRPr="004A1FAA" w:rsidRDefault="004A1FAA" w:rsidP="004A1FAA">
    <w:pPr>
      <w:pStyle w:val="EPFooter"/>
    </w:pPr>
    <w:r w:rsidRPr="004A1FAA">
      <w:rPr>
        <w:rStyle w:val="HideTWBExt"/>
        <w:noProof w:val="0"/>
      </w:rPr>
      <w:t>&lt;PathFdR&gt;</w:t>
    </w:r>
    <w:r w:rsidRPr="004A1FAA">
      <w:t>PV\1192569EL.docx</w:t>
    </w:r>
    <w:r w:rsidRPr="004A1FAA">
      <w:rPr>
        <w:rStyle w:val="HideTWBExt"/>
        <w:noProof w:val="0"/>
      </w:rPr>
      <w:t>&lt;/PathFdR&gt;</w:t>
    </w:r>
    <w:r w:rsidRPr="004A1FAA">
      <w:tab/>
    </w:r>
    <w:r w:rsidRPr="004A1FAA">
      <w:fldChar w:fldCharType="begin"/>
    </w:r>
    <w:r w:rsidRPr="004A1FAA">
      <w:instrText xml:space="preserve"> PAGE  \* MERGEFORMAT </w:instrText>
    </w:r>
    <w:r w:rsidRPr="004A1FAA">
      <w:fldChar w:fldCharType="separate"/>
    </w:r>
    <w:r w:rsidR="00727324">
      <w:rPr>
        <w:noProof/>
      </w:rPr>
      <w:t>7</w:t>
    </w:r>
    <w:r w:rsidRPr="004A1FAA">
      <w:fldChar w:fldCharType="end"/>
    </w:r>
    <w:r w:rsidRPr="004A1FAA">
      <w:t>/</w:t>
    </w:r>
    <w:fldSimple w:instr=" NUMPAGES  \* MERGEFORMAT ">
      <w:r w:rsidR="00727324">
        <w:rPr>
          <w:noProof/>
        </w:rPr>
        <w:t>7</w:t>
      </w:r>
    </w:fldSimple>
    <w:r w:rsidRPr="004A1FAA">
      <w:tab/>
      <w:t>PE</w:t>
    </w:r>
    <w:r w:rsidRPr="004A1FAA">
      <w:rPr>
        <w:rStyle w:val="HideTWBExt"/>
        <w:noProof w:val="0"/>
      </w:rPr>
      <w:t>&lt;NoPE&gt;</w:t>
    </w:r>
    <w:r w:rsidRPr="004A1FAA">
      <w:t>643.194</w:t>
    </w:r>
    <w:r w:rsidRPr="004A1FAA">
      <w:rPr>
        <w:rStyle w:val="HideTWBExt"/>
        <w:noProof w:val="0"/>
      </w:rPr>
      <w:t>&lt;/NoPE&gt;&lt;Version&gt;</w:t>
    </w:r>
    <w:r w:rsidRPr="004A1FAA">
      <w:t>v01-00</w:t>
    </w:r>
    <w:r w:rsidRPr="004A1FAA">
      <w:rPr>
        <w:rStyle w:val="HideTWBExt"/>
        <w:noProof w:val="0"/>
      </w:rPr>
      <w:t>&lt;/Version&gt;</w:t>
    </w:r>
  </w:p>
  <w:p w:rsidR="00A13D65" w:rsidRPr="004A1FAA" w:rsidRDefault="004A1FAA" w:rsidP="004A1FAA">
    <w:pPr>
      <w:pStyle w:val="EPFooter2"/>
    </w:pPr>
    <w:r w:rsidRPr="004A1FAA">
      <w:tab/>
    </w:r>
    <w:r w:rsidRPr="004A1FAA">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A" w:rsidRPr="004A1FAA" w:rsidRDefault="004A1FAA" w:rsidP="004A1FAA">
    <w:pPr>
      <w:pStyle w:val="EPFooter"/>
    </w:pPr>
    <w:r w:rsidRPr="004A1FAA">
      <w:rPr>
        <w:rStyle w:val="HideTWBExt"/>
        <w:noProof w:val="0"/>
      </w:rPr>
      <w:t>&lt;PathFdR&gt;</w:t>
    </w:r>
    <w:r w:rsidRPr="004A1FAA">
      <w:t>PV\1192569EL.docx</w:t>
    </w:r>
    <w:r w:rsidRPr="004A1FAA">
      <w:rPr>
        <w:rStyle w:val="HideTWBExt"/>
        <w:noProof w:val="0"/>
      </w:rPr>
      <w:t>&lt;/PathFdR&gt;</w:t>
    </w:r>
    <w:r w:rsidRPr="004A1FAA">
      <w:tab/>
    </w:r>
    <w:r w:rsidRPr="004A1FAA">
      <w:tab/>
      <w:t>PE</w:t>
    </w:r>
    <w:r w:rsidRPr="004A1FAA">
      <w:rPr>
        <w:rStyle w:val="HideTWBExt"/>
        <w:noProof w:val="0"/>
      </w:rPr>
      <w:t>&lt;NoPE&gt;</w:t>
    </w:r>
    <w:r w:rsidRPr="004A1FAA">
      <w:t>643.194</w:t>
    </w:r>
    <w:r w:rsidRPr="004A1FAA">
      <w:rPr>
        <w:rStyle w:val="HideTWBExt"/>
        <w:noProof w:val="0"/>
      </w:rPr>
      <w:t>&lt;/NoPE&gt;&lt;Version&gt;</w:t>
    </w:r>
    <w:r w:rsidRPr="004A1FAA">
      <w:t>v01-00</w:t>
    </w:r>
    <w:r w:rsidRPr="004A1FAA">
      <w:rPr>
        <w:rStyle w:val="HideTWBExt"/>
        <w:noProof w:val="0"/>
      </w:rPr>
      <w:t>&lt;/Version&gt;</w:t>
    </w:r>
  </w:p>
  <w:p w:rsidR="00A13D65" w:rsidRPr="004A1FAA" w:rsidRDefault="004A1FAA" w:rsidP="004A1FAA">
    <w:pPr>
      <w:pStyle w:val="EPFooter2"/>
    </w:pPr>
    <w:r w:rsidRPr="004A1FAA">
      <w:t>EL</w:t>
    </w:r>
    <w:r w:rsidRPr="004A1FAA">
      <w:tab/>
    </w:r>
    <w:r w:rsidRPr="004A1FAA">
      <w:rPr>
        <w:b w:val="0"/>
        <w:i/>
        <w:color w:val="C0C0C0"/>
        <w:sz w:val="22"/>
      </w:rPr>
      <w:t>Eνωμένη στην πολυμορφία</w:t>
    </w:r>
    <w:r w:rsidRPr="004A1FAA">
      <w:tab/>
      <w:t>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A" w:rsidRPr="004A1FAA" w:rsidRDefault="004A1FAA" w:rsidP="004A1FAA">
    <w:pPr>
      <w:pStyle w:val="EPFooter"/>
    </w:pPr>
    <w:r w:rsidRPr="004A1FAA">
      <w:rPr>
        <w:rStyle w:val="HideTWBExt"/>
        <w:noProof w:val="0"/>
      </w:rPr>
      <w:t>&lt;PathFdR&gt;</w:t>
    </w:r>
    <w:r w:rsidRPr="004A1FAA">
      <w:t>PV\1192569EL.docx</w:t>
    </w:r>
    <w:r w:rsidRPr="004A1FAA">
      <w:rPr>
        <w:rStyle w:val="HideTWBExt"/>
        <w:noProof w:val="0"/>
      </w:rPr>
      <w:t>&lt;/PathFdR&gt;</w:t>
    </w:r>
    <w:r w:rsidRPr="004A1FAA">
      <w:tab/>
    </w:r>
    <w:r w:rsidRPr="004A1FAA">
      <w:fldChar w:fldCharType="begin"/>
    </w:r>
    <w:r w:rsidRPr="004A1FAA">
      <w:instrText xml:space="preserve"> PAGE  \* MERGEFORMAT </w:instrText>
    </w:r>
    <w:r w:rsidRPr="004A1FAA">
      <w:fldChar w:fldCharType="separate"/>
    </w:r>
    <w:r w:rsidR="00727324">
      <w:rPr>
        <w:noProof/>
      </w:rPr>
      <w:t>11</w:t>
    </w:r>
    <w:r w:rsidRPr="004A1FAA">
      <w:fldChar w:fldCharType="end"/>
    </w:r>
    <w:r w:rsidRPr="004A1FAA">
      <w:t>/</w:t>
    </w:r>
    <w:fldSimple w:instr=" NUMPAGES  \* MERGEFORMAT ">
      <w:r w:rsidR="00727324">
        <w:rPr>
          <w:noProof/>
        </w:rPr>
        <w:t>11</w:t>
      </w:r>
    </w:fldSimple>
    <w:r w:rsidRPr="004A1FAA">
      <w:tab/>
      <w:t>PE</w:t>
    </w:r>
    <w:r w:rsidRPr="004A1FAA">
      <w:rPr>
        <w:rStyle w:val="HideTWBExt"/>
        <w:noProof w:val="0"/>
      </w:rPr>
      <w:t>&lt;NoPE&gt;</w:t>
    </w:r>
    <w:r w:rsidRPr="004A1FAA">
      <w:t>643.194</w:t>
    </w:r>
    <w:r w:rsidRPr="004A1FAA">
      <w:rPr>
        <w:rStyle w:val="HideTWBExt"/>
        <w:noProof w:val="0"/>
      </w:rPr>
      <w:t>&lt;/NoPE&gt;&lt;Version&gt;</w:t>
    </w:r>
    <w:r w:rsidRPr="004A1FAA">
      <w:t>v01-00</w:t>
    </w:r>
    <w:r w:rsidRPr="004A1FAA">
      <w:rPr>
        <w:rStyle w:val="HideTWBExt"/>
        <w:noProof w:val="0"/>
      </w:rPr>
      <w:t>&lt;/Version&gt;</w:t>
    </w:r>
  </w:p>
  <w:p w:rsidR="00A543F7" w:rsidRPr="004A1FAA" w:rsidRDefault="004A1FAA" w:rsidP="004A1FAA">
    <w:pPr>
      <w:pStyle w:val="EPFooter2"/>
    </w:pPr>
    <w:r w:rsidRPr="004A1FAA">
      <w:tab/>
    </w:r>
    <w:r w:rsidRPr="004A1FAA">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F7" w:rsidRPr="004A1FAA" w:rsidRDefault="00A543F7">
    <w:pPr>
      <w:pStyle w:val="Footer"/>
      <w:jc w:val="center"/>
    </w:pPr>
    <w:r w:rsidRPr="004A1FAA">
      <w:rPr>
        <w:rStyle w:val="HideTWBExt"/>
        <w:noProof w:val="0"/>
      </w:rPr>
      <w:t>&lt;PathFdR&gt;</w:t>
    </w:r>
    <w:r w:rsidRPr="004A1FAA">
      <w:t>PV\1192569EN.docx</w:t>
    </w:r>
    <w:r w:rsidRPr="004A1FAA">
      <w:rPr>
        <w:rStyle w:val="HideTWBExt"/>
        <w:noProof w:val="0"/>
      </w:rPr>
      <w:t>&lt;/PathFdR&gt;</w:t>
    </w:r>
    <w:r w:rsidRPr="004A1FAA">
      <w:tab/>
    </w:r>
    <w:r w:rsidRPr="004A1FAA">
      <w:fldChar w:fldCharType="begin"/>
    </w:r>
    <w:r w:rsidRPr="004A1FAA">
      <w:instrText xml:space="preserve"> PAGE  \* MERGEFORMAT </w:instrText>
    </w:r>
    <w:r w:rsidRPr="004A1FAA">
      <w:fldChar w:fldCharType="separate"/>
    </w:r>
    <w:r w:rsidR="00727324">
      <w:rPr>
        <w:noProof/>
      </w:rPr>
      <w:t>3</w:t>
    </w:r>
    <w:r w:rsidRPr="004A1FAA">
      <w:fldChar w:fldCharType="end"/>
    </w:r>
    <w:r w:rsidRPr="004A1FAA">
      <w:t>/</w:t>
    </w:r>
    <w:fldSimple w:instr=" NUMPAGES  \* MERGEFORMAT ">
      <w:r w:rsidR="00727324">
        <w:rPr>
          <w:noProof/>
        </w:rPr>
        <w:t>3</w:t>
      </w:r>
    </w:fldSimple>
    <w:r w:rsidRPr="004A1FAA">
      <w:tab/>
      <w:t>PE</w:t>
    </w:r>
    <w:r w:rsidRPr="004A1FAA">
      <w:rPr>
        <w:rStyle w:val="HideTWBExt"/>
        <w:noProof w:val="0"/>
      </w:rPr>
      <w:t>&lt;NoPE&gt;</w:t>
    </w:r>
    <w:r w:rsidRPr="004A1FAA">
      <w:t>643.194</w:t>
    </w:r>
    <w:r w:rsidRPr="004A1FAA">
      <w:rPr>
        <w:rStyle w:val="HideTWBExt"/>
        <w:noProof w:val="0"/>
      </w:rPr>
      <w:t>&lt;/NoPE&gt;&lt;Version&gt;</w:t>
    </w:r>
    <w:r w:rsidRPr="004A1FAA">
      <w:t>v01-00</w:t>
    </w:r>
    <w:r w:rsidRPr="004A1FAA">
      <w:rPr>
        <w:rStyle w:val="HideTWBExt"/>
        <w:noProof w:val="0"/>
      </w:rPr>
      <w:t>&lt;/Version&gt;</w:t>
    </w:r>
  </w:p>
  <w:p w:rsidR="00A543F7" w:rsidRPr="004A1FAA" w:rsidRDefault="00A543F7" w:rsidP="00736AB7">
    <w:pPr>
      <w:pStyle w:val="Footer"/>
      <w:tabs>
        <w:tab w:val="clear" w:pos="4153"/>
        <w:tab w:val="clear" w:pos="8306"/>
      </w:tabs>
      <w:spacing w:line="220" w:lineRule="exact"/>
      <w:rPr>
        <w:rFonts w:ascii="Arial Narrow" w:hAnsi="Arial Narrow" w:cs="Arial"/>
        <w:color w:val="77777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E9" w:rsidRPr="004A1FAA" w:rsidRDefault="005F55E9">
      <w:r w:rsidRPr="004A1FAA">
        <w:separator/>
      </w:r>
    </w:p>
    <w:p w:rsidR="005F55E9" w:rsidRPr="004A1FAA" w:rsidRDefault="005F55E9"/>
  </w:footnote>
  <w:footnote w:type="continuationSeparator" w:id="0">
    <w:p w:rsidR="005F55E9" w:rsidRPr="004A1FAA" w:rsidRDefault="005F55E9">
      <w:r w:rsidRPr="004A1FAA">
        <w:continuationSeparator/>
      </w:r>
    </w:p>
    <w:p w:rsidR="005F55E9" w:rsidRPr="004A1FAA" w:rsidRDefault="005F55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24" w:rsidRDefault="0072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24" w:rsidRDefault="0072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24" w:rsidRDefault="00727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F7" w:rsidRDefault="00A543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F7" w:rsidRDefault="00A543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F7" w:rsidRPr="00736AB7" w:rsidRDefault="00A543F7" w:rsidP="00BC360A">
    <w:pPr>
      <w:pStyle w:val="Header"/>
      <w:spacing w:line="280" w:lineRule="exact"/>
      <w:rPr>
        <w:rFonts w:ascii="Arial Narrow" w:hAnsi="Arial Narrow" w:cs="Arial"/>
        <w:color w:val="777777"/>
        <w:sz w:val="20"/>
      </w:rPr>
    </w:pPr>
    <w:r>
      <w:rPr>
        <w:rFonts w:ascii="Arial Narrow" w:hAnsi="Arial Narrow"/>
        <w:noProof/>
        <w:color w:val="777777"/>
        <w:sz w:val="20"/>
        <w:lang w:val="en-GB" w:eastAsia="en-GB"/>
      </w:rPr>
      <w:drawing>
        <wp:anchor distT="0" distB="0" distL="114300" distR="114300" simplePos="0" relativeHeight="251659264" behindDoc="0" locked="0" layoutInCell="1" allowOverlap="1">
          <wp:simplePos x="0" y="0"/>
          <wp:positionH relativeFrom="column">
            <wp:posOffset>4909820</wp:posOffset>
          </wp:positionH>
          <wp:positionV relativeFrom="page">
            <wp:posOffset>323850</wp:posOffset>
          </wp:positionV>
          <wp:extent cx="1429385" cy="1134745"/>
          <wp:effectExtent l="0" t="0" r="0" b="0"/>
          <wp:wrapNone/>
          <wp:docPr id="2" name="Picture 2"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olo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777777"/>
        <w:sz w:val="20"/>
      </w:rPr>
      <w:t>Γραμματεία της Επιτροπής Βιομηχανίας, Έρευνας και Ενέργειας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FA9DB4"/>
    <w:multiLevelType w:val="multilevel"/>
    <w:tmpl w:val="42CBB3B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3020060"/>
    <w:multiLevelType w:val="hybridMultilevel"/>
    <w:tmpl w:val="40F8E900"/>
    <w:lvl w:ilvl="0" w:tplc="1F0216E8">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8" w15:restartNumberingAfterBreak="0">
    <w:nsid w:val="39A64F58"/>
    <w:multiLevelType w:val="hybridMultilevel"/>
    <w:tmpl w:val="782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3AE59E4"/>
    <w:multiLevelType w:val="multilevel"/>
    <w:tmpl w:val="4720BE9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0"/>
  </w:num>
  <w:num w:numId="4">
    <w:abstractNumId w:val="9"/>
  </w:num>
  <w:num w:numId="5">
    <w:abstractNumId w:val="1"/>
  </w:num>
  <w:num w:numId="6">
    <w:abstractNumId w:val="6"/>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5"/>
  </w:num>
  <w:num w:numId="27">
    <w:abstractNumId w:val="4"/>
  </w:num>
  <w:num w:numId="28">
    <w:abstractNumId w:val="13"/>
  </w:num>
  <w:num w:numId="29">
    <w:abstractNumId w:val="0"/>
  </w:num>
  <w:num w:numId="30">
    <w:abstractNumId w:val="3"/>
  </w:num>
  <w:num w:numId="31">
    <w:abstractNumId w:val="11"/>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 1"/>
    <w:docVar w:name="NVAR" w:val="0"/>
    <w:docVar w:name="STOREDT1" w:val="12/11/2019"/>
    <w:docVar w:name="strDocTypeID" w:val="PVx"/>
    <w:docVar w:name="strSubDir" w:val="1192"/>
    <w:docVar w:name="TXTLANGUE" w:val="EN"/>
    <w:docVar w:name="TXTLANGUEMIN" w:val="en"/>
    <w:docVar w:name="TXTNRPE" w:val="643.194"/>
    <w:docVar w:name="TXTPEorAP" w:val="PE"/>
    <w:docVar w:name="TXTROUTE" w:val="PV\1192569EN.docx"/>
    <w:docVar w:name="TXTVERSION" w:val="01-00"/>
  </w:docVars>
  <w:rsids>
    <w:rsidRoot w:val="005F55E9"/>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13AB"/>
    <w:rsid w:val="0011399B"/>
    <w:rsid w:val="00114A86"/>
    <w:rsid w:val="001173AC"/>
    <w:rsid w:val="00164E56"/>
    <w:rsid w:val="00176DCC"/>
    <w:rsid w:val="001813D5"/>
    <w:rsid w:val="001857BA"/>
    <w:rsid w:val="00190F58"/>
    <w:rsid w:val="00194506"/>
    <w:rsid w:val="0019636C"/>
    <w:rsid w:val="001C4040"/>
    <w:rsid w:val="001D14AA"/>
    <w:rsid w:val="001E20EC"/>
    <w:rsid w:val="001E4EBD"/>
    <w:rsid w:val="001F734B"/>
    <w:rsid w:val="0020777E"/>
    <w:rsid w:val="0022027F"/>
    <w:rsid w:val="00221843"/>
    <w:rsid w:val="00225BAF"/>
    <w:rsid w:val="0022750E"/>
    <w:rsid w:val="00236A0D"/>
    <w:rsid w:val="00250F5D"/>
    <w:rsid w:val="00251D85"/>
    <w:rsid w:val="0026136B"/>
    <w:rsid w:val="002659A2"/>
    <w:rsid w:val="00273DB4"/>
    <w:rsid w:val="002753C7"/>
    <w:rsid w:val="002870DD"/>
    <w:rsid w:val="002950E0"/>
    <w:rsid w:val="002A27BB"/>
    <w:rsid w:val="002D74B5"/>
    <w:rsid w:val="002D7816"/>
    <w:rsid w:val="002E083E"/>
    <w:rsid w:val="002E2B09"/>
    <w:rsid w:val="002E37A9"/>
    <w:rsid w:val="00316BF2"/>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1FAA"/>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55E9"/>
    <w:rsid w:val="005F6C89"/>
    <w:rsid w:val="006132D6"/>
    <w:rsid w:val="00615488"/>
    <w:rsid w:val="006275CD"/>
    <w:rsid w:val="00640211"/>
    <w:rsid w:val="006418F2"/>
    <w:rsid w:val="0064227F"/>
    <w:rsid w:val="00643758"/>
    <w:rsid w:val="00650AF2"/>
    <w:rsid w:val="0065277A"/>
    <w:rsid w:val="00654687"/>
    <w:rsid w:val="00672690"/>
    <w:rsid w:val="00675887"/>
    <w:rsid w:val="0067649D"/>
    <w:rsid w:val="006B2516"/>
    <w:rsid w:val="006B2AF7"/>
    <w:rsid w:val="006C1923"/>
    <w:rsid w:val="006C1AC2"/>
    <w:rsid w:val="006C52AC"/>
    <w:rsid w:val="006C6F0A"/>
    <w:rsid w:val="006D0C4F"/>
    <w:rsid w:val="006D2283"/>
    <w:rsid w:val="006D3CC8"/>
    <w:rsid w:val="006E2C80"/>
    <w:rsid w:val="00704D52"/>
    <w:rsid w:val="0070508E"/>
    <w:rsid w:val="00713B78"/>
    <w:rsid w:val="00714F25"/>
    <w:rsid w:val="007153A2"/>
    <w:rsid w:val="00727324"/>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03C"/>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4B7"/>
    <w:rsid w:val="008A7874"/>
    <w:rsid w:val="008B0D40"/>
    <w:rsid w:val="008C12BD"/>
    <w:rsid w:val="008C3BBA"/>
    <w:rsid w:val="008D7AD4"/>
    <w:rsid w:val="008E131C"/>
    <w:rsid w:val="008E4DD5"/>
    <w:rsid w:val="008E6B98"/>
    <w:rsid w:val="008F16C0"/>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543F7"/>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90908"/>
    <w:rsid w:val="00BA4044"/>
    <w:rsid w:val="00BA464F"/>
    <w:rsid w:val="00BB0B38"/>
    <w:rsid w:val="00BC7215"/>
    <w:rsid w:val="00BD3F38"/>
    <w:rsid w:val="00BE0589"/>
    <w:rsid w:val="00BF102E"/>
    <w:rsid w:val="00BF288C"/>
    <w:rsid w:val="00BF54D6"/>
    <w:rsid w:val="00C01C42"/>
    <w:rsid w:val="00C13E92"/>
    <w:rsid w:val="00C346F1"/>
    <w:rsid w:val="00C36FC4"/>
    <w:rsid w:val="00C4131F"/>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80A26"/>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7554B"/>
    <w:rsid w:val="00E8424C"/>
    <w:rsid w:val="00E85748"/>
    <w:rsid w:val="00E92D38"/>
    <w:rsid w:val="00EA0B23"/>
    <w:rsid w:val="00EA74BF"/>
    <w:rsid w:val="00EA7E10"/>
    <w:rsid w:val="00EB4FBD"/>
    <w:rsid w:val="00EC1680"/>
    <w:rsid w:val="00EC7932"/>
    <w:rsid w:val="00EE0704"/>
    <w:rsid w:val="00EE1928"/>
    <w:rsid w:val="00EE3F96"/>
    <w:rsid w:val="00EF2B19"/>
    <w:rsid w:val="00F0068D"/>
    <w:rsid w:val="00F05E49"/>
    <w:rsid w:val="00F24097"/>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9727080-E569-4B89-8EA0-DEFED30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rsid w:val="008F16C0"/>
    <w:pPr>
      <w:ind w:left="720"/>
    </w:pPr>
  </w:style>
  <w:style w:type="paragraph" w:customStyle="1" w:styleId="PVXMainHeadings">
    <w:name w:val="PVX Main Headings"/>
    <w:basedOn w:val="Normal"/>
    <w:next w:val="NormalIndent"/>
    <w:rsid w:val="008F16C0"/>
    <w:pPr>
      <w:keepNext/>
      <w:widowControl/>
      <w:tabs>
        <w:tab w:val="num" w:pos="720"/>
        <w:tab w:val="right" w:pos="9072"/>
      </w:tabs>
      <w:spacing w:before="240" w:after="240"/>
      <w:ind w:left="720" w:hanging="720"/>
    </w:pPr>
    <w:rPr>
      <w:b/>
    </w:rPr>
  </w:style>
  <w:style w:type="paragraph" w:customStyle="1" w:styleId="PVXTitleofdocument">
    <w:name w:val="PVX Title of document"/>
    <w:basedOn w:val="Normal"/>
    <w:next w:val="NormalIndent"/>
    <w:rsid w:val="008F16C0"/>
    <w:pPr>
      <w:widowControl/>
      <w:tabs>
        <w:tab w:val="left" w:pos="0"/>
        <w:tab w:val="num" w:pos="720"/>
        <w:tab w:val="right" w:pos="9072"/>
      </w:tabs>
      <w:spacing w:before="240" w:after="240"/>
      <w:ind w:left="720" w:hanging="720"/>
      <w:jc w:val="both"/>
    </w:pPr>
    <w:rPr>
      <w:b/>
    </w:rPr>
  </w:style>
  <w:style w:type="paragraph" w:customStyle="1" w:styleId="Normal36pt">
    <w:name w:val="Normal 36pt"/>
    <w:basedOn w:val="Normal"/>
    <w:next w:val="Normal"/>
    <w:rsid w:val="008F16C0"/>
    <w:pPr>
      <w:spacing w:before="720" w:after="480"/>
    </w:pPr>
  </w:style>
  <w:style w:type="paragraph" w:styleId="BalloonText">
    <w:name w:val="Balloon Text"/>
    <w:basedOn w:val="Normal"/>
    <w:link w:val="BalloonTextChar"/>
    <w:rsid w:val="006C1923"/>
    <w:rPr>
      <w:rFonts w:ascii="Segoe UI" w:hAnsi="Segoe UI" w:cs="Segoe UI"/>
      <w:sz w:val="18"/>
      <w:szCs w:val="18"/>
    </w:rPr>
  </w:style>
  <w:style w:type="character" w:customStyle="1" w:styleId="BalloonTextChar">
    <w:name w:val="Balloon Text Char"/>
    <w:basedOn w:val="DefaultParagraphFont"/>
    <w:link w:val="BalloonText"/>
    <w:rsid w:val="006C1923"/>
    <w:rPr>
      <w:rFonts w:ascii="Segoe UI" w:hAnsi="Segoe UI" w:cs="Segoe UI"/>
      <w:snapToGrid w:val="0"/>
      <w:sz w:val="18"/>
      <w:szCs w:val="18"/>
      <w:lang w:eastAsia="en-US"/>
    </w:rPr>
  </w:style>
  <w:style w:type="paragraph" w:styleId="Footer">
    <w:name w:val="footer"/>
    <w:basedOn w:val="Normal"/>
    <w:link w:val="FooterChar"/>
    <w:uiPriority w:val="99"/>
    <w:rsid w:val="00A543F7"/>
    <w:pPr>
      <w:widowControl/>
      <w:tabs>
        <w:tab w:val="center" w:pos="4153"/>
        <w:tab w:val="right" w:pos="8306"/>
      </w:tabs>
    </w:pPr>
    <w:rPr>
      <w:snapToGrid/>
      <w:szCs w:val="24"/>
      <w:lang w:eastAsia="en-GB"/>
    </w:rPr>
  </w:style>
  <w:style w:type="character" w:customStyle="1" w:styleId="FooterChar">
    <w:name w:val="Footer Char"/>
    <w:basedOn w:val="DefaultParagraphFont"/>
    <w:link w:val="Footer"/>
    <w:uiPriority w:val="99"/>
    <w:rsid w:val="00A543F7"/>
    <w:rPr>
      <w:sz w:val="24"/>
      <w:szCs w:val="24"/>
    </w:rPr>
  </w:style>
  <w:style w:type="character" w:customStyle="1" w:styleId="Heading2Char">
    <w:name w:val="Heading 2 Char"/>
    <w:link w:val="Heading2"/>
    <w:uiPriority w:val="9"/>
    <w:rsid w:val="00A543F7"/>
    <w:rPr>
      <w:rFonts w:ascii="Arial" w:hAnsi="Arial"/>
      <w:b/>
      <w:i/>
      <w:snapToGrid w:val="0"/>
      <w:sz w:val="24"/>
      <w:lang w:eastAsia="en-US"/>
    </w:rPr>
  </w:style>
  <w:style w:type="paragraph" w:customStyle="1" w:styleId="Default">
    <w:name w:val="Default"/>
    <w:rsid w:val="00A543F7"/>
    <w:pPr>
      <w:autoSpaceDE w:val="0"/>
      <w:autoSpaceDN w:val="0"/>
      <w:adjustRightInd w:val="0"/>
    </w:pPr>
    <w:rPr>
      <w:rFonts w:ascii="Calibri" w:hAnsi="Calibri" w:cs="Calibri"/>
      <w:color w:val="000000"/>
      <w:sz w:val="24"/>
      <w:szCs w:val="24"/>
    </w:rPr>
  </w:style>
  <w:style w:type="paragraph" w:customStyle="1" w:styleId="Petition">
    <w:name w:val="Petition"/>
    <w:basedOn w:val="Normal"/>
    <w:rsid w:val="00A543F7"/>
    <w:pPr>
      <w:keepNext/>
      <w:spacing w:before="240" w:after="240"/>
    </w:pPr>
    <w:rPr>
      <w:b/>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petition2.ep.parl.union.eu/ePetition2/components/search/lists/petitionQuickSearchList.f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SKE~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3E33-8DF6-48B1-807B-1FF07BA0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12</Pages>
  <Words>2604</Words>
  <Characters>20156</Characters>
  <Application>Microsoft Office Word</Application>
  <DocSecurity>0</DocSecurity>
  <Lines>447</Lines>
  <Paragraphs>208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22552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PASKEVICIUTE Lina</dc:creator>
  <cp:keywords/>
  <cp:lastModifiedBy>MARCOPOULOU Eleni</cp:lastModifiedBy>
  <cp:revision>2</cp:revision>
  <cp:lastPrinted>2019-11-11T14:56:00Z</cp:lastPrinted>
  <dcterms:created xsi:type="dcterms:W3CDTF">2019-11-29T08:58:00Z</dcterms:created>
  <dcterms:modified xsi:type="dcterms:W3CDTF">2019-11-29T08:58:00Z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1192569</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PV\1192569EL.docx</vt:lpwstr>
  </property>
  <property fmtid="{D5CDD505-2E9C-101B-9397-08002B2CF9AE}" pid="10" name="PE number">
    <vt:lpwstr>643.194</vt:lpwstr>
  </property>
  <property fmtid="{D5CDD505-2E9C-101B-9397-08002B2CF9AE}" pid="11" name="SubscribeElise">
    <vt:lpwstr/>
  </property>
  <property fmtid="{D5CDD505-2E9C-101B-9397-08002B2CF9AE}" pid="12" name="SendToEpades">
    <vt:lpwstr>OK - 2019/11/15 09:47</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- 2019/11/29 09:58</vt:lpwstr>
  </property>
</Properties>
</file>