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Euroopan parlamentti</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18798"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{LIBE}</w:t>
      </w:r>
      <w:r>
        <w:t>Kansalaisvapauksien sekä oikeus- ja sisäasioiden valiokunta</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2019/0001</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(COD)</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02/10/2020</w:t>
      </w:r>
      <w:r>
        <w:rPr>
          <w:rStyle w:val="HideTWBInt"/>
        </w:rPr>
        <w:t>}</w:t>
      </w:r>
      <w:r>
        <w:t>2.10.2020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TARKISTUKSET</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38 - 96</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Mietintöluonnos</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Jeroen Lenaers</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PE643.218v01-00</w:t>
      </w:r>
      <w:r>
        <w:t>)</w:t>
      </w:r>
      <w:r>
        <w:rPr>
          <w:rStyle w:val="HideTWBExt"/>
        </w:rPr>
        <w:t>&lt;/</w:t>
      </w:r>
      <w:r>
        <w:rPr>
          <w:rStyle w:val="HideTWBExt"/>
        </w:rPr>
        <w:t>DocRefPE</w:t>
      </w:r>
      <w:r>
        <w:rPr>
          <w:rStyle w:val="HideTWBExt"/>
        </w:rPr>
        <w:t>&gt;</w:t>
      </w:r>
    </w:p>
    <w:p>
      <w:pPr>
        <w:pStyle w:val="CoverNormal24a"/>
      </w:pPr>
      <w:r>
        <w:rPr>
          <w:rStyle w:val="HideTWBExt"/>
        </w:rPr>
        <w:t>&lt;</w:t>
      </w:r>
      <w:r>
        <w:rPr>
          <w:rStyle w:val="HideTWBExt"/>
        </w:rPr>
        <w:t>Titre</w:t>
      </w:r>
      <w:r>
        <w:rPr>
          <w:rStyle w:val="HideTWBExt"/>
        </w:rPr>
        <w:t>&gt;</w:t>
      </w:r>
      <w:r>
        <w:t>Muihin EU:n tietojärjestelmiin pääsyn edellytykset sekä asetuksen (EU) 2018/1862 ja asetuksen (EU) 2018/xxx [ECRIS-TCN] muuttaminen</w:t>
      </w:r>
      <w:r>
        <w:rPr>
          <w:rStyle w:val="HideTWBExt"/>
        </w:rPr>
        <w:t>&lt;/</w:t>
      </w:r>
      <w:r>
        <w:rPr>
          <w:rStyle w:val="HideTWBExt"/>
        </w:rPr>
        <w:t>Titre</w:t>
      </w:r>
      <w:r>
        <w:rPr>
          <w:rStyle w:val="HideTWBExt"/>
        </w:rPr>
        <w:t>&gt;</w:t>
      </w:r>
    </w:p>
    <w:p>
      <w:pPr>
        <w:pStyle w:val="CoverNormal"/>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CoverNormal24a"/>
      </w:pPr>
      <w:r>
        <w:rPr>
          <w:rStyle w:val="HideTWBExt"/>
        </w:rPr>
        <w:t>&lt;</w:t>
      </w:r>
      <w:r>
        <w:rPr>
          <w:rStyle w:val="HideTWBExt"/>
        </w:rPr>
        <w:t>DocRef</w:t>
      </w:r>
      <w:r>
        <w:rPr>
          <w:rStyle w:val="HideTWBExt"/>
        </w:rPr>
        <w:t>&gt;</w:t>
      </w:r>
      <w:r>
        <w:t>(</w:t>
      </w:r>
      <w:r>
        <w:t>COM(2019)0003</w:t>
      </w:r>
      <w:r>
        <w:t xml:space="preserve"> – </w:t>
      </w:r>
      <w:r>
        <w:t>C8-0025/2019</w:t>
      </w:r>
      <w:r>
        <w:t xml:space="preserve"> – </w:t>
      </w:r>
      <w:r>
        <w:t>2019/0001(COD)</w:t>
      </w:r>
      <w:r>
        <w:t>)</w:t>
      </w:r>
      <w:r>
        <w:rPr>
          <w:rStyle w:val="HideTWBExt"/>
        </w:rPr>
        <w:t>&lt;/</w:t>
      </w:r>
      <w:r>
        <w:rPr>
          <w:rStyle w:val="HideTWBExt"/>
        </w:rPr>
        <w:t>DocRef</w:t>
      </w:r>
      <w:r>
        <w:rPr>
          <w:rStyle w:val="HideTWBExt"/>
        </w:rPr>
        <w:t>&gt;</w:t>
      </w:r>
    </w:p>
    <w:p>
      <w:r>
        <w:br w:type="page"/>
      </w:r>
      <w:r>
        <w:t>AM_Com_LegReport</w:t>
      </w:r>
    </w:p>
    <w:p>
      <w:pPr>
        <w:pStyle w:val="AmNumberTabs"/>
      </w:pPr>
      <w:r>
        <w:br w:type="page"/>
      </w:r>
      <w:r>
        <w:rPr>
          <w:rStyle w:val="HideTWBExt"/>
        </w:rPr>
        <w:t>&lt;</w:t>
      </w:r>
      <w:r>
        <w:rPr>
          <w:rStyle w:val="HideTWBExt"/>
        </w:rPr>
        <w:t>RepeatBlock-AmendA</w:t>
      </w:r>
      <w:r>
        <w:rPr>
          <w:rStyle w:val="HideTWBExt"/>
        </w:rPr>
        <w:t>&gt;</w:t>
      </w:r>
      <w:r>
        <w:rPr>
          <w:rStyle w:val="HideTWBExt"/>
        </w:rPr>
        <w:t>&lt;</w:t>
      </w:r>
      <w:r>
        <w:rPr>
          <w:rStyle w:val="HideTWBExt"/>
        </w:rPr>
        <w:t>AmendA</w:t>
      </w:r>
      <w:r>
        <w:rPr>
          <w:rStyle w:val="HideTWBExt"/>
        </w:rPr>
        <w:t>&gt;</w:t>
      </w:r>
      <w:r>
        <w:t>Tarkistus</w:t>
      </w:r>
      <w:r>
        <w:tab/>
      </w:r>
      <w:r>
        <w:tab/>
      </w:r>
      <w:r>
        <w:rPr>
          <w:rStyle w:val="HideTWBExt"/>
        </w:rPr>
        <w:t>&lt;</w:t>
      </w:r>
      <w:r>
        <w:rPr>
          <w:rStyle w:val="HideTWBExt"/>
        </w:rPr>
        <w:t>NumAmA</w:t>
      </w:r>
      <w:r>
        <w:rPr>
          <w:rStyle w:val="HideTWBExt"/>
        </w:rPr>
        <w:t>&gt;</w:t>
      </w:r>
      <w:r>
        <w:t>38</w:t>
      </w:r>
      <w:r>
        <w:rPr>
          <w:rStyle w:val="HideTWBExt"/>
        </w:rPr>
        <w:t>&lt;/</w:t>
      </w:r>
      <w:r>
        <w:rPr>
          <w:rStyle w:val="HideTWBExt"/>
        </w:rPr>
        <w:t>NumAmA</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Luonnos lainsäädäntöpäätöslauselmaksi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kohta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Luonnos lainsäädäntöpäätöslauselmaksi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rPr>
                <w:rFonts w:ascii="Times New Roman" w:eastAsia="Times New Roman" w:hAnsi="Times New Roman" w:cs="Times New Roman"/>
                <w:b/>
                <w:i/>
                <w:strike w:val="0"/>
                <w:color w:val="auto"/>
                <w:sz w:val="24"/>
                <w:highlight w:val="none"/>
                <w:u w:val="none" w:color="auto"/>
                <w:vertAlign w:val="baseline"/>
              </w:rPr>
              <w:t>vahvistaa jäljempänä esitetyn ensimmäisen käsittelyn kannan</w:t>
            </w:r>
            <w:r>
              <w:t>;</w:t>
            </w:r>
          </w:p>
        </w:tc>
        <w:tc>
          <w:tcPr>
            <w:tcW w:w="4876" w:type="dxa"/>
            <w:vAlign w:val="top"/>
          </w:tcPr>
          <w:p>
            <w:pPr>
              <w:pStyle w:val="Normal6a"/>
            </w:pPr>
            <w:r>
              <w:t>1.</w:t>
            </w:r>
            <w:r>
              <w:tab/>
            </w:r>
            <w:r>
              <w:rPr>
                <w:rFonts w:ascii="Times New Roman" w:eastAsia="Times New Roman" w:hAnsi="Times New Roman" w:cs="Times New Roman"/>
                <w:b/>
                <w:i/>
                <w:strike w:val="0"/>
                <w:color w:val="auto"/>
                <w:sz w:val="24"/>
                <w:highlight w:val="none"/>
                <w:u w:val="none" w:color="auto"/>
                <w:vertAlign w:val="baseline"/>
              </w:rPr>
              <w:t>hylkää komission ehdotuksen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AmendA</w:t>
      </w:r>
      <w:r>
        <w:rPr>
          <w:rStyle w:val="HideTWBExt"/>
        </w:rPr>
        <w:t>&gt;</w:t>
      </w:r>
    </w:p>
    <w:p>
      <w:pPr>
        <w:pStyle w:val="AmNumberTabs"/>
      </w:pPr>
      <w:r>
        <w:rPr>
          <w:rStyle w:val="HideTWBExt"/>
        </w:rPr>
        <w:t>&lt;</w:t>
      </w:r>
      <w:r>
        <w:rPr>
          <w:rStyle w:val="HideTWBExt"/>
        </w:rPr>
        <w:t>AmendA</w:t>
      </w:r>
      <w:r>
        <w:rPr>
          <w:rStyle w:val="HideTWBExt"/>
        </w:rPr>
        <w:t>&gt;</w:t>
      </w:r>
      <w:r>
        <w:t>Tarkistus</w:t>
      </w:r>
      <w:r>
        <w:tab/>
      </w:r>
      <w:r>
        <w:tab/>
      </w:r>
      <w:r>
        <w:rPr>
          <w:rStyle w:val="HideTWBExt"/>
        </w:rPr>
        <w:t>&lt;</w:t>
      </w:r>
      <w:r>
        <w:rPr>
          <w:rStyle w:val="HideTWBExt"/>
        </w:rPr>
        <w:t>NumAmA</w:t>
      </w:r>
      <w:r>
        <w:rPr>
          <w:rStyle w:val="HideTWBExt"/>
        </w:rPr>
        <w:t>&gt;</w:t>
      </w:r>
      <w:r>
        <w:t>39</w:t>
      </w:r>
      <w:r>
        <w:rPr>
          <w:rStyle w:val="HideTWBExt"/>
        </w:rPr>
        <w:t>&lt;/</w:t>
      </w:r>
      <w:r>
        <w:rPr>
          <w:rStyle w:val="HideTWBExt"/>
        </w:rPr>
        <w:t>NumAmA</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Luonnos lainsäädäntöpäätöslauselmaksi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kohta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Luonnos lainsäädäntöpäätöslauselmaksi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rPr>
                <w:rFonts w:ascii="Times New Roman" w:eastAsia="Times New Roman" w:hAnsi="Times New Roman" w:cs="Times New Roman"/>
                <w:b/>
                <w:i/>
                <w:strike w:val="0"/>
                <w:color w:val="auto"/>
                <w:sz w:val="24"/>
                <w:highlight w:val="none"/>
                <w:u w:val="none" w:color="auto"/>
                <w:vertAlign w:val="baseline"/>
              </w:rPr>
              <w:t>vahvistaa jäljempänä esitetyn ensimmäisen käsittelyn kannan</w:t>
            </w:r>
            <w:r>
              <w:t>;</w:t>
            </w:r>
          </w:p>
        </w:tc>
        <w:tc>
          <w:tcPr>
            <w:tcW w:w="4876" w:type="dxa"/>
            <w:vAlign w:val="top"/>
          </w:tcPr>
          <w:p>
            <w:pPr>
              <w:pStyle w:val="Normal6a"/>
            </w:pPr>
            <w:r>
              <w:t>1.</w:t>
            </w:r>
            <w:r>
              <w:tab/>
            </w:r>
            <w:r>
              <w:rPr>
                <w:rFonts w:ascii="Times New Roman" w:eastAsia="Times New Roman" w:hAnsi="Times New Roman" w:cs="Times New Roman"/>
                <w:b/>
                <w:i/>
                <w:strike w:val="0"/>
                <w:color w:val="auto"/>
                <w:sz w:val="24"/>
                <w:highlight w:val="none"/>
                <w:u w:val="none" w:color="auto"/>
                <w:vertAlign w:val="baseline"/>
              </w:rPr>
              <w:t>hylkää komission ehdotuksen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AmendA</w:t>
      </w:r>
      <w:r>
        <w:rPr>
          <w:rStyle w:val="HideTWBExt"/>
        </w:rPr>
        <w:t>&gt;</w:t>
      </w:r>
      <w:r>
        <w:rPr>
          <w:rStyle w:val="HideTWBExt"/>
        </w:rPr>
        <w:t>&lt;/</w:t>
      </w:r>
      <w:r>
        <w:rPr>
          <w:rStyle w:val="HideTWBExt"/>
        </w:rPr>
        <w:t>RepeatBlock-AmendA</w:t>
      </w:r>
      <w:r>
        <w:rPr>
          <w:rStyle w:val="HideTWBExt"/>
        </w:rPr>
        <w:t>&gt;</w:t>
      </w:r>
      <w:r>
        <w:rPr>
          <w:rStyle w:val="HideTWBExt"/>
        </w:rPr>
        <w:t>&lt;</w:t>
      </w:r>
      <w:r>
        <w:rPr>
          <w:rStyle w:val="HideTWBExt"/>
        </w:rPr>
        <w:t>RepeatBlock-AmendB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40</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Johdanto-osan 6 kappale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Tehokkuussyistä ja kustannusten vähentämiseksi ETIAS-järjestelmän olisi käytettävä asetuksen (EU) 2018/1240 6 artiklan 3 kohdassa tarkoitetulla tavalla rajanylitystietojärjestelmää, jäljempänä ’EES’, varten kehitettyjä laitteisto- ja ohjelmistokomponentteja jaetun henkilötietorekisterin kehittämistä varten. Tätä henkilötietorekisteriä käytettäisiin sekä ETIAS-hakijoiden että EES-järjestelmään rekisteröityjen kolmansien maiden kansalaisten aakkosnumeeristen tietojen säilyttämiseen, ja se olisi kehitettävä siten, että se voitaisiin tulevaisuudessa laajentaa yhteiseksi henkilötietorekisteriksi. </w:t>
            </w:r>
            <w:r>
              <w:rPr>
                <w:rFonts w:ascii="Times New Roman" w:eastAsia="Times New Roman" w:hAnsi="Times New Roman" w:cs="Times New Roman"/>
                <w:b/>
                <w:i/>
                <w:strike w:val="0"/>
                <w:color w:val="auto"/>
                <w:sz w:val="24"/>
                <w:highlight w:val="none"/>
                <w:u w:val="none" w:color="auto"/>
                <w:vertAlign w:val="baseline"/>
              </w:rPr>
              <w:t>Samoin perustettavaa välinettä, jonka avulla ETIAS voi yhdellä kyselyllä vertailla tietojaan kaikkien niiden muiden järjestelmien tietoihin, joihin hakuja on tehty, olisi kehitettävä siten, että siitä voi tulla tuleva eurooppalainen hakuportaali.</w:t>
            </w:r>
          </w:p>
        </w:tc>
        <w:tc>
          <w:tcPr>
            <w:tcW w:w="4876" w:type="dxa"/>
            <w:vAlign w:val="top"/>
          </w:tcPr>
          <w:p>
            <w:pPr>
              <w:pStyle w:val="Normal6a"/>
            </w:pPr>
            <w:r>
              <w:t>(6)</w:t>
            </w:r>
            <w:r>
              <w:tab/>
            </w:r>
            <w:r>
              <w:t>Tehokkuussyistä ja kustannusten vähentämiseksi ETIAS-järjestelmän olisi käytettävä asetuksen (EU) 2018/1240 6 artiklan 3 kohdassa tarkoitetulla tavalla rajanylitystietojärjestelmää, jäljempänä ’EES’, varten kehitettyjä laitteisto- ja ohjelmistokomponentteja jaetun henkilötietorekisterin kehittämistä varten. Tätä henkilötietorekisteriä käytettäisiin sekä ETIAS-hakijoiden että EES-järjestelmään rekisteröityjen kolmansien maiden kansalaisten aakkosnumeeristen tietojen säilyttämiseen, ja se olisi kehitettävä siten, että se voitaisiin tulevaisuudessa laajentaa yhteiseksi henkilötietorekisteriksi.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41</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Johdanto-osan 6 a kappale (uusi)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 a)</w:t>
            </w:r>
            <w:r>
              <w:tab/>
            </w:r>
            <w:r>
              <w:rPr>
                <w:rFonts w:ascii="Times New Roman" w:eastAsia="Times New Roman" w:hAnsi="Times New Roman" w:cs="Times New Roman"/>
                <w:b/>
                <w:i/>
                <w:strike w:val="0"/>
                <w:color w:val="auto"/>
                <w:sz w:val="24"/>
                <w:highlight w:val="none"/>
                <w:u w:val="none" w:color="auto"/>
                <w:vertAlign w:val="baseline"/>
              </w:rPr>
              <w:t>Euroopan parlamentin ja neuvoston asetuksella (EU) 2019/817 perustetun eurooppalaisen hakuportaalin (ESP) avulla toimivaltaiset viranomaiset voivat tehdä samanaikaisesti kyselyjä taustalla olevista järjestelmistä, ja kaikki tulokset näkyvät yhdellä näytöllä.</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42</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Jorge Buxadé Villalba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Johdanto-osan 8 kappale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 xml:space="preserve">Jotta voidaan varmistaa ETIAS-järjestelmän tavoitteiden saavuttaminen täysimääräisesti </w:t>
            </w:r>
            <w:r>
              <w:rPr>
                <w:rFonts w:ascii="Times New Roman" w:eastAsia="Times New Roman" w:hAnsi="Times New Roman" w:cs="Times New Roman"/>
                <w:b/>
                <w:i/>
                <w:strike w:val="0"/>
                <w:color w:val="auto"/>
                <w:sz w:val="24"/>
                <w:highlight w:val="none"/>
                <w:u w:val="none" w:color="auto"/>
                <w:vertAlign w:val="baseline"/>
              </w:rPr>
              <w:t>ja</w:t>
            </w:r>
            <w:r>
              <w:t xml:space="preserve"> edistää Schengenin tietojärjestelmän, jäljempänä ’SIS’, tavoitteita, automaattisen varmennuksen piiriin on tarpeen sisällyttää SIS-järjestelmän hiljattain toteutetun tarkistuksen yhteydessä käyttöön </w:t>
            </w:r>
            <w:r>
              <w:rPr>
                <w:rFonts w:ascii="Times New Roman" w:eastAsia="Times New Roman" w:hAnsi="Times New Roman" w:cs="Times New Roman"/>
                <w:b/>
                <w:i/>
                <w:strike w:val="0"/>
                <w:color w:val="auto"/>
                <w:sz w:val="24"/>
                <w:highlight w:val="none"/>
                <w:u w:val="none" w:color="auto"/>
                <w:vertAlign w:val="baseline"/>
              </w:rPr>
              <w:t>otettu uusi kuulutusluokka</w:t>
            </w:r>
            <w:r>
              <w:t xml:space="preserve"> eli tiedustelutarkastusten piiriin kuuluvien henkilöiden kuulutus.</w:t>
            </w:r>
          </w:p>
        </w:tc>
        <w:tc>
          <w:tcPr>
            <w:tcW w:w="4876" w:type="dxa"/>
            <w:vAlign w:val="top"/>
          </w:tcPr>
          <w:p>
            <w:pPr>
              <w:pStyle w:val="Normal6a"/>
            </w:pPr>
            <w:r>
              <w:t>(8)</w:t>
            </w:r>
            <w:r>
              <w:tab/>
            </w:r>
            <w:r>
              <w:t xml:space="preserve">Jotta voidaan varmistaa ETIAS-järjestelmän tavoitteiden saavuttaminen täysimääräisesti </w:t>
            </w:r>
            <w:r>
              <w:rPr>
                <w:rFonts w:ascii="Times New Roman" w:eastAsia="Times New Roman" w:hAnsi="Times New Roman" w:cs="Times New Roman"/>
                <w:b/>
                <w:i/>
                <w:strike w:val="0"/>
                <w:color w:val="auto"/>
                <w:sz w:val="24"/>
                <w:highlight w:val="none"/>
                <w:u w:val="none" w:color="auto"/>
                <w:vertAlign w:val="baseline"/>
              </w:rPr>
              <w:t>sekä</w:t>
            </w:r>
            <w:r>
              <w:t xml:space="preserve"> edistää Schengenin tietojärjestelmän, jäljempänä ’SIS’, tavoitteita, automaattisen varmennuksen piiriin on tarpeen sisällyttää SIS-järjestelmän hiljattain toteutetun tarkistuksen yhteydessä käyttöön </w:t>
            </w:r>
            <w:r>
              <w:rPr>
                <w:rFonts w:ascii="Times New Roman" w:eastAsia="Times New Roman" w:hAnsi="Times New Roman" w:cs="Times New Roman"/>
                <w:b/>
                <w:i/>
                <w:strike w:val="0"/>
                <w:color w:val="auto"/>
                <w:sz w:val="24"/>
                <w:highlight w:val="none"/>
                <w:u w:val="none" w:color="auto"/>
                <w:vertAlign w:val="baseline"/>
              </w:rPr>
              <w:t>otetut uudet kuulutusluokat</w:t>
            </w:r>
            <w:r>
              <w:t xml:space="preserve"> eli tiedustelutarkastusten piiriin kuuluvien henkilöiden kuulutus </w:t>
            </w:r>
            <w:r>
              <w:rPr>
                <w:rFonts w:ascii="Times New Roman" w:eastAsia="Times New Roman" w:hAnsi="Times New Roman" w:cs="Times New Roman"/>
                <w:b/>
                <w:i/>
                <w:strike w:val="0"/>
                <w:color w:val="auto"/>
                <w:sz w:val="24"/>
                <w:highlight w:val="none"/>
                <w:u w:val="none" w:color="auto"/>
                <w:vertAlign w:val="baseline"/>
              </w:rPr>
              <w:t>ja kuulutukset laittomista muuttajista, joista on tehty palauttamispäätös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43</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Fabienne Keller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Johdanto-osan 9 a kappale (uusi)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(9 a)</w:t>
            </w:r>
            <w:r>
              <w:tab/>
            </w:r>
            <w:r>
              <w:rPr>
                <w:rFonts w:ascii="Times New Roman" w:eastAsia="Times New Roman" w:hAnsi="Times New Roman" w:cs="Times New Roman"/>
                <w:b/>
                <w:i/>
                <w:strike w:val="0"/>
                <w:color w:val="auto"/>
                <w:sz w:val="24"/>
                <w:highlight w:val="none"/>
                <w:u w:val="none" w:color="auto"/>
                <w:vertAlign w:val="baseline"/>
              </w:rPr>
              <w:t>Samaa kolmannen maan kansalaista koskevia tietoja on voitu tallentaa eri ajankohtina ja siten ne voivat olla luonteeltaan tai laadultaan erilaisia.</w:t>
            </w:r>
            <w:r>
              <w:t xml:space="preserve"> </w:t>
            </w:r>
            <w:r>
              <w:rPr>
                <w:rFonts w:ascii="Times New Roman" w:eastAsia="Times New Roman" w:hAnsi="Times New Roman" w:cs="Times New Roman"/>
                <w:b/>
                <w:i/>
                <w:strike w:val="0"/>
                <w:color w:val="auto"/>
                <w:sz w:val="24"/>
                <w:highlight w:val="none"/>
                <w:u w:val="none" w:color="auto"/>
                <w:vertAlign w:val="baseline"/>
              </w:rPr>
              <w:t>On tärkeää, että ETIAS-keskusyksikkö ja kansalliset ETIAS-yksiköt tutkivat pyydettäessä nämä tiedot samanaikaisesti eikä erikseen.</w:t>
            </w:r>
            <w:r>
              <w:t xml:space="preserve"> </w:t>
            </w:r>
            <w:r>
              <w:rPr>
                <w:rFonts w:ascii="Times New Roman" w:eastAsia="Times New Roman" w:hAnsi="Times New Roman" w:cs="Times New Roman"/>
                <w:b/>
                <w:i/>
                <w:strike w:val="0"/>
                <w:color w:val="auto"/>
                <w:sz w:val="24"/>
                <w:highlight w:val="none"/>
                <w:u w:val="none" w:color="auto"/>
                <w:vertAlign w:val="baseline"/>
              </w:rPr>
              <w:t>Erityisesti on tärkeää, että yksiköt ottavat ECRIS-TCN-kuulutuksen yhteydessä huomioon tällaiset tiedot tai niiden puuttumisen.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44</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Johdanto-osan 10 kappale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(10)</w:t>
            </w:r>
            <w:r>
              <w:tab/>
            </w:r>
            <w:r>
              <w:t>Euroopan parlamentin ja neuvoston asetuksen (EU) 2018/xxxx</w:t>
            </w:r>
            <w:r>
              <w:rPr>
                <w:rStyle w:val="SupBoldItalic"/>
              </w:rPr>
              <w:t>29</w:t>
            </w:r>
            <w:r>
              <w:t>[ECRIS-TCN] ja asetuksessa (EU) 2018/1240 ilmaistun tavoitteen mukaisesti ETIAS-järjestelmän pitäisi kyetä varmistamaan, onko ETIAS-hakemustiedostoissa olevien tietojen ja kolmansien maiden kansalaisia koskevan eurooppalaisen rikosrekisteritietojärjestelmän (ECRIS-TCN) tietojen välillä yhteisessä henkilötietorekisterissä vastaavuuksia siltä osin kuin on kyse siitä, millä jäsenvaltioilla on tietoja kolmansien maiden kansalaisille ja kansalaisuudettomille henkilöille terrorismirikosten tai muiden vakavien rikosten vuoksi annetuista tuomioista.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(10)</w:t>
            </w:r>
            <w:r>
              <w:tab/>
            </w:r>
            <w:r>
              <w:t>Euroopan parlamentin ja neuvoston asetuksen (EU) 2018/xxxx</w:t>
            </w:r>
            <w:r>
              <w:rPr>
                <w:rStyle w:val="SupBoldItalic"/>
              </w:rPr>
              <w:t>29</w:t>
            </w:r>
            <w:r>
              <w:t xml:space="preserve">[ECRIS-TCN] ja asetuksessa (EU) 2018/1240 ilmaistun tavoitteen mukaisesti ETIAS-järjestelmän pitäisi kyetä varmistamaan, onko ETIAS-hakemustiedostoissa olevien tietojen ja kolmansien maiden kansalaisia koskevan eurooppalaisen rikosrekisteritietojärjestelmän (ECRIS-TCN) tietojen välillä yhteisessä henkilötietorekisterissä vastaavuuksia siltä osin kuin on kyse siitä, millä jäsenvaltioilla on tietoja kolmansien maiden kansalaisille ja kansalaisuudettomille henkilöille terrorismirikosten </w:t>
            </w:r>
            <w:r>
              <w:rPr>
                <w:rFonts w:ascii="Times New Roman" w:eastAsia="Times New Roman" w:hAnsi="Times New Roman" w:cs="Times New Roman"/>
                <w:b/>
                <w:i/>
                <w:strike w:val="0"/>
                <w:color w:val="auto"/>
                <w:sz w:val="24"/>
                <w:highlight w:val="none"/>
                <w:u w:val="none" w:color="auto"/>
                <w:vertAlign w:val="baseline"/>
              </w:rPr>
              <w:t>vuoksi edellisten 20 vuoden aikana</w:t>
            </w:r>
            <w:r>
              <w:t xml:space="preserve"> tai muiden</w:t>
            </w:r>
            <w:r>
              <w:rPr>
                <w:rFonts w:ascii="Times New Roman" w:eastAsia="Times New Roman" w:hAnsi="Times New Roman" w:cs="Times New Roman"/>
                <w:b/>
                <w:i/>
                <w:strike w:val="0"/>
                <w:color w:val="auto"/>
                <w:sz w:val="24"/>
                <w:highlight w:val="none"/>
                <w:u w:val="none" w:color="auto"/>
                <w:vertAlign w:val="baseline"/>
              </w:rPr>
              <w:t>, asetuksen (EU) 2018/1240 liitteessä lueteltujen</w:t>
            </w:r>
            <w:r>
              <w:t xml:space="preserve"> vakavien rikosten vuoksi </w:t>
            </w:r>
            <w:r>
              <w:rPr>
                <w:rFonts w:ascii="Times New Roman" w:eastAsia="Times New Roman" w:hAnsi="Times New Roman" w:cs="Times New Roman"/>
                <w:b/>
                <w:i/>
                <w:strike w:val="0"/>
                <w:color w:val="auto"/>
                <w:sz w:val="24"/>
                <w:highlight w:val="none"/>
                <w:u w:val="none" w:color="auto"/>
                <w:vertAlign w:val="baseline"/>
              </w:rPr>
              <w:t>edellisten kymmenen vuoden aikana</w:t>
            </w:r>
            <w:r>
              <w:t xml:space="preserve"> annetuista tuomioista</w:t>
            </w:r>
            <w:r>
              <w:rPr>
                <w:rFonts w:ascii="Times New Roman" w:eastAsia="Times New Roman" w:hAnsi="Times New Roman" w:cs="Times New Roman"/>
                <w:b/>
                <w:i/>
                <w:strike w:val="0"/>
                <w:color w:val="auto"/>
                <w:sz w:val="24"/>
                <w:highlight w:val="none"/>
                <w:u w:val="none" w:color="auto"/>
                <w:vertAlign w:val="baseline"/>
              </w:rPr>
              <w:t>, jos näistä rikoksista voi seurata kansallisen lainsäädännön mukaan vapaudenmenetyksen käsittävä rangaistus tai turvaamistoimenpide, jonka enimmäiskesto on vähintään kolme vuotta.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BoldItalic"/>
              </w:rPr>
              <w:t>29</w:t>
            </w:r>
            <w:r>
              <w:t xml:space="preserve"> </w:t>
            </w:r>
            <w:r>
              <w:rPr>
                <w:rFonts w:ascii="Times New Roman" w:eastAsia="Times New Roman" w:hAnsi="Times New Roman" w:cs="Times New Roman"/>
                <w:b/>
                <w:i/>
                <w:strike w:val="0"/>
                <w:color w:val="auto"/>
                <w:sz w:val="24"/>
                <w:highlight w:val="none"/>
                <w:u w:val="none" w:color="auto"/>
                <w:vertAlign w:val="baseline"/>
              </w:rPr>
              <w:t>[Euroopan parlamentin ja neuvoston asetus (EU) yyyy/xx, annettu […][…] (EUVL L , , s. ).</w:t>
            </w:r>
          </w:p>
        </w:tc>
        <w:tc>
          <w:tcPr>
            <w:tcW w:w="4876" w:type="dxa"/>
            <w:vAlign w:val="top"/>
          </w:tcPr>
          <w:p>
            <w:pPr>
              <w:pStyle w:val="Normal6a"/>
            </w:pPr>
            <w:r>
              <w:rPr>
                <w:rStyle w:val="SupBoldItalic"/>
              </w:rPr>
              <w:t>29</w:t>
            </w:r>
            <w:r>
              <w:t xml:space="preserve"> </w:t>
            </w:r>
            <w:r>
              <w:rPr>
                <w:rFonts w:ascii="Times New Roman" w:eastAsia="Times New Roman" w:hAnsi="Times New Roman" w:cs="Times New Roman"/>
                <w:b/>
                <w:i/>
                <w:strike w:val="0"/>
                <w:color w:val="auto"/>
                <w:sz w:val="24"/>
                <w:highlight w:val="none"/>
                <w:u w:val="none" w:color="auto"/>
                <w:vertAlign w:val="baseline"/>
              </w:rPr>
              <w:t>[Euroopan parlamentin ja neuvoston asetus (EU) yyyy/xx, annettu […][…] (EUVL L , , s. )</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45</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Johdanto-osan 12 kappale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(12)</w:t>
            </w:r>
            <w:r>
              <w:tab/>
            </w:r>
            <w:r>
              <w:t>Asetuksen (EU) 2018/1240 73 artiklan mukaan Euroopan parlamentin ja neuvoston asetuksella (EU) 2018/1726</w:t>
            </w:r>
            <w:r>
              <w:rPr>
                <w:rStyle w:val="Sup"/>
              </w:rPr>
              <w:t>30</w:t>
            </w:r>
            <w:r>
              <w:t xml:space="preserve">perustetun vapauden, turvallisuuden ja oikeuden alueen laaja-alaisten tietojärjestelmien operatiivisesta hallinnoinnista vastaavan eurooppalaisen viraston, jäljempänä ’eu-LISA’, olisi vastattava ETIAS-tietojärjestelmän </w:t>
            </w:r>
            <w:r>
              <w:rPr>
                <w:rFonts w:ascii="Times New Roman" w:eastAsia="Times New Roman" w:hAnsi="Times New Roman" w:cs="Times New Roman"/>
                <w:b/>
                <w:i/>
                <w:strike w:val="0"/>
                <w:color w:val="auto"/>
                <w:sz w:val="24"/>
                <w:highlight w:val="none"/>
                <w:u w:val="none" w:color="auto"/>
                <w:vertAlign w:val="baseline"/>
              </w:rPr>
              <w:t>suunnittelu- ja kehitysvaiheesta</w:t>
            </w:r>
            <w:r>
              <w:t>.</w:t>
            </w:r>
          </w:p>
        </w:tc>
        <w:tc>
          <w:tcPr>
            <w:tcW w:w="4876" w:type="dxa"/>
            <w:vAlign w:val="top"/>
          </w:tcPr>
          <w:p>
            <w:pPr>
              <w:pStyle w:val="Normal6a"/>
            </w:pPr>
            <w:r>
              <w:t>(12)</w:t>
            </w:r>
            <w:r>
              <w:tab/>
            </w:r>
            <w:r>
              <w:t>Asetuksen (EU) 2018/1240 73 artiklan mukaan Euroopan parlamentin ja neuvoston asetuksella (EU) 2018/1726</w:t>
            </w:r>
            <w:r>
              <w:rPr>
                <w:rStyle w:val="Sup"/>
              </w:rPr>
              <w:t>30</w:t>
            </w:r>
            <w:r>
              <w:t xml:space="preserve"> perustetun vapauden, turvallisuuden ja oikeuden alueen laaja-alaisten tietojärjestelmien operatiivisesta hallinnoinnista vastaavan eurooppalaisen viraston, jäljempänä ’eu-LISA’, olisi vastattava ETIAS-tietojärjestelmän </w:t>
            </w:r>
            <w:r>
              <w:rPr>
                <w:rFonts w:ascii="Times New Roman" w:eastAsia="Times New Roman" w:hAnsi="Times New Roman" w:cs="Times New Roman"/>
                <w:b/>
                <w:i/>
                <w:strike w:val="0"/>
                <w:color w:val="auto"/>
                <w:sz w:val="24"/>
                <w:highlight w:val="none"/>
                <w:u w:val="none" w:color="auto"/>
                <w:vertAlign w:val="baseline"/>
              </w:rPr>
              <w:t>suunnittelun ja teknisen kehittämisen vaiheesta</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30</w:t>
            </w:r>
            <w:r>
              <w:t xml:space="preserve"> </w:t>
            </w:r>
            <w:r>
              <w:t>Euroopan parlamentin ja neuvoston asetus (EU) 2018/1726, annettu 14 päivänä marraskuuta 2018, vapauden, turvallisuuden ja oikeuden alueen laaja-alaisten tietojärjestelmien operatiivisesta hallinnoinnista vastaavasta Euroopan unionin virastosta (eu-LISA) sekä asetuksen (EY) N:o 1987/2006 ja neuvoston päätöksen 2007/533/YOS muuttamisesta ja asetuksen (EU) N:o 1077/2011 kumoamisesta (EUVL L 295, 21.11.2018, s. 99).</w:t>
            </w:r>
          </w:p>
        </w:tc>
        <w:tc>
          <w:tcPr>
            <w:tcW w:w="4876" w:type="dxa"/>
            <w:vAlign w:val="top"/>
          </w:tcPr>
          <w:p>
            <w:pPr>
              <w:pStyle w:val="Normal6a"/>
            </w:pPr>
            <w:r>
              <w:rPr>
                <w:rStyle w:val="Sup"/>
              </w:rPr>
              <w:t>30</w:t>
            </w:r>
            <w:r>
              <w:t xml:space="preserve"> </w:t>
            </w:r>
            <w:r>
              <w:t>Euroopan parlamentin ja neuvoston asetus (EU) 2018/1726, annettu 14 päivänä marraskuuta 2018, vapauden, turvallisuuden ja oikeuden alueen laaja-alaisten tietojärjestelmien operatiivisesta hallinnoinnista vastaavasta Euroopan unionin virastosta (eu-LISA) sekä asetuksen (EY) N:o 1987/2006 ja neuvoston päätöksen 2007/533/YOS muuttamisesta ja asetuksen (EU) N:o 1077/2011 kumoamisesta (EUVL L 295, 21.11.2018, s. 99).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46</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artikla – 3 kohta</w:t>
      </w:r>
      <w:r>
        <w:rPr>
          <w:rStyle w:val="HideTWBExt"/>
        </w:rPr>
        <w:t>&lt;/</w:t>
      </w:r>
      <w:r>
        <w:rPr>
          <w:rStyle w:val="HideTWBExt"/>
        </w:rPr>
        <w:t>Article</w:t>
      </w:r>
      <w:r>
        <w:rPr>
          <w:rStyle w:val="HideTWBExt"/>
        </w:rPr>
        <w:t>&gt;</w:t>
      </w:r>
    </w:p>
    <w:p>
      <w:r>
        <w:t>Asetus (EU) 2018/1862 </w:t>
      </w:r>
    </w:p>
    <w:p>
      <w:r>
        <w:rPr>
          <w:rStyle w:val="HideTWBExt"/>
        </w:rPr>
        <w:t>&lt;</w:t>
      </w:r>
      <w:r>
        <w:rPr>
          <w:rStyle w:val="HideTWBExt"/>
        </w:rPr>
        <w:t>Article2</w:t>
      </w:r>
      <w:r>
        <w:rPr>
          <w:rStyle w:val="HideTWBExt"/>
        </w:rPr>
        <w:t>&gt;</w:t>
      </w:r>
      <w:r>
        <w:t>50 a artikla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rPr>
                <w:rFonts w:ascii="Times New Roman" w:eastAsia="Times New Roman" w:hAnsi="Times New Roman" w:cs="Times New Roman"/>
                <w:b/>
                <w:i/>
                <w:strike w:val="0"/>
                <w:color w:val="auto"/>
                <w:sz w:val="24"/>
                <w:highlight w:val="none"/>
                <w:u w:val="none" w:color="auto"/>
                <w:vertAlign w:val="baseline"/>
              </w:rPr>
              <w:t>ETIAS-keskusyksiköllä, joka on perustettu osaksi Euroopan raja- ja merivartiovirastoa asetuksen (EU) 2018/1240 7 artiklan mukaisesti, on oikeus päästä sille asetuksessa (EU) 2018/1240 annettujen tehtävien suorittamista varten SIS-järjestelmään tallennettuihin tietoihin ja tehdä niihin hakuja. Tähän käyttöoikeuteen ja hakuun sovelletaan tämän asetuksen 50 artiklan 4–8 kohtaa.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Poistetaan.</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Italic6a"/>
            </w:pPr>
            <w:r>
              <w:t>(Tätä tarkistusta, jolla poistetaan keskusyksiköltä tai kansallisilta yksiköiltä väliaikainen suora pääsy järjestelmiin, joihin pääsystä ei ole alun perin säädetty, sovelletaan ehdotuksen kaikkiin asiaankuuluviin osiin.)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47</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artikla – 3 kohta</w:t>
      </w:r>
      <w:r>
        <w:rPr>
          <w:rStyle w:val="HideTWBExt"/>
        </w:rPr>
        <w:t>&lt;/</w:t>
      </w:r>
      <w:r>
        <w:rPr>
          <w:rStyle w:val="HideTWBExt"/>
        </w:rPr>
        <w:t>Article</w:t>
      </w:r>
      <w:r>
        <w:rPr>
          <w:rStyle w:val="HideTWBExt"/>
        </w:rPr>
        <w:t>&gt;</w:t>
      </w:r>
    </w:p>
    <w:p>
      <w:r>
        <w:t>Asetus (EU) 2018/1862 </w:t>
      </w:r>
    </w:p>
    <w:p>
      <w:r>
        <w:rPr>
          <w:rStyle w:val="HideTWBExt"/>
        </w:rPr>
        <w:t>&lt;</w:t>
      </w:r>
      <w:r>
        <w:rPr>
          <w:rStyle w:val="HideTWBExt"/>
        </w:rPr>
        <w:t>Article2</w:t>
      </w:r>
      <w:r>
        <w:rPr>
          <w:rStyle w:val="HideTWBExt"/>
        </w:rPr>
        <w:t>&gt;</w:t>
      </w:r>
      <w:r>
        <w:t>50 a artikla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ETIAS-keskusyksiköllä, joka on perustettu osaksi Euroopan raja- ja merivartiovirastoa asetuksen (EU) 2018/1240 7 artiklan mukaisesti, on oikeus päästä sille asetuksessa (EU) 2018/1240 annettujen tehtävien suorittamista varten SIS-järjestelmään tallennettuihin tietoihin ja tehdä niihin hakuja. Tähän käyttöoikeuteen ja hakuun sovelletaan tämän asetuksen 50 artiklan 4–8 kohtaa.</w:t>
            </w:r>
          </w:p>
        </w:tc>
        <w:tc>
          <w:tcPr>
            <w:tcW w:w="4876" w:type="dxa"/>
            <w:vAlign w:val="top"/>
          </w:tcPr>
          <w:p>
            <w:pPr>
              <w:pStyle w:val="Normal6a"/>
            </w:pPr>
            <w:r>
              <w:t>1.</w:t>
            </w:r>
            <w:r>
              <w:tab/>
            </w:r>
            <w:r>
              <w:t>ETIAS-keskusyksiköllä, joka on perustettu osaksi Euroopan raja- ja merivartiovirastoa asetuksen (EU) 2018/1240 7 artiklan mukaisesti, on oikeus päästä sille asetuksessa (EU) 2018/1240 annettujen tehtävien suorittamista varten SIS-järjestelmään tallennettuihin tietoihin </w:t>
            </w:r>
            <w:r>
              <w:rPr>
                <w:rFonts w:ascii="Times New Roman" w:eastAsia="Times New Roman" w:hAnsi="Times New Roman" w:cs="Times New Roman"/>
                <w:b/>
                <w:i/>
                <w:strike w:val="0"/>
                <w:color w:val="auto"/>
                <w:sz w:val="24"/>
                <w:highlight w:val="none"/>
                <w:u w:val="none" w:color="auto"/>
                <w:vertAlign w:val="baseline"/>
              </w:rPr>
              <w:t>ainoastaan luettavissa olevassa muodossa </w:t>
            </w:r>
            <w:r>
              <w:t>ja tehdä niihin hakuja. Tähän käyttöoikeuteen ja hakuun sovelletaan tämän asetuksen 50 artiklan 4–8 kohtaa.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48</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artikla – 3 kohta</w:t>
      </w:r>
      <w:r>
        <w:rPr>
          <w:rStyle w:val="HideTWBExt"/>
        </w:rPr>
        <w:t>&lt;/</w:t>
      </w:r>
      <w:r>
        <w:rPr>
          <w:rStyle w:val="HideTWBExt"/>
        </w:rPr>
        <w:t>Article</w:t>
      </w:r>
      <w:r>
        <w:rPr>
          <w:rStyle w:val="HideTWBExt"/>
        </w:rPr>
        <w:t>&gt;</w:t>
      </w:r>
    </w:p>
    <w:p>
      <w:r>
        <w:t>Asetus (EU) 2018/1862 </w:t>
      </w:r>
    </w:p>
    <w:p>
      <w:r>
        <w:rPr>
          <w:rStyle w:val="HideTWBExt"/>
        </w:rPr>
        <w:t>&lt;</w:t>
      </w:r>
      <w:r>
        <w:rPr>
          <w:rStyle w:val="HideTWBExt"/>
        </w:rPr>
        <w:t>Article2</w:t>
      </w:r>
      <w:r>
        <w:rPr>
          <w:rStyle w:val="HideTWBExt"/>
        </w:rPr>
        <w:t>&gt;</w:t>
      </w:r>
      <w:r>
        <w:t>50 a artikla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ETIAS-keskusyksiköllä, joka on perustettu osaksi Euroopan raja- ja merivartiovirastoa asetuksen (EU) 2018/1240 7 artiklan mukaisesti, on oikeus päästä sille asetuksessa (EU) 2018/1240 annettujen tehtävien suorittamista varten SIS-järjestelmään tallennettuihin tietoihin ja tehdä niihin hakuja. Tähän käyttöoikeuteen ja hakuun sovelletaan tämän asetuksen 50 artiklan 4–8 kohtaa.</w:t>
            </w:r>
          </w:p>
        </w:tc>
        <w:tc>
          <w:tcPr>
            <w:tcW w:w="4876" w:type="dxa"/>
            <w:vAlign w:val="top"/>
          </w:tcPr>
          <w:p>
            <w:pPr>
              <w:pStyle w:val="Normal6a"/>
            </w:pPr>
            <w:r>
              <w:t>1.</w:t>
            </w:r>
            <w:r>
              <w:tab/>
            </w:r>
            <w:r>
              <w:t xml:space="preserve">ETIAS-keskusyksiköllä, joka on perustettu osaksi Euroopan raja- ja merivartiovirastoa asetuksen (EU) 2018/1240 7 artiklan mukaisesti, on oikeus päästä sille asetuksessa (EU) 2018/1240 annettujen tehtävien suorittamista varten SIS-järjestelmään tallennettuihin tietoihin </w:t>
            </w:r>
            <w:r>
              <w:rPr>
                <w:rFonts w:ascii="Times New Roman" w:eastAsia="Times New Roman" w:hAnsi="Times New Roman" w:cs="Times New Roman"/>
                <w:b/>
                <w:i/>
                <w:strike w:val="0"/>
                <w:color w:val="auto"/>
                <w:sz w:val="24"/>
                <w:highlight w:val="none"/>
                <w:u w:val="none" w:color="auto"/>
                <w:vertAlign w:val="baseline"/>
              </w:rPr>
              <w:t>ainoastaan luettavissa olevassa muodossa</w:t>
            </w:r>
            <w:r>
              <w:t xml:space="preserve"> ja tehdä niihin hakuja. Tähän käyttöoikeuteen ja hakuun sovelletaan tämän asetuksen 50 artiklan 4–8 kohtaa.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49</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artikla – 3 kohta</w:t>
      </w:r>
      <w:r>
        <w:rPr>
          <w:rStyle w:val="HideTWBExt"/>
        </w:rPr>
        <w:t>&lt;/</w:t>
      </w:r>
      <w:r>
        <w:rPr>
          <w:rStyle w:val="HideTWBExt"/>
        </w:rPr>
        <w:t>Article</w:t>
      </w:r>
      <w:r>
        <w:rPr>
          <w:rStyle w:val="HideTWBExt"/>
        </w:rPr>
        <w:t>&gt;</w:t>
      </w:r>
    </w:p>
    <w:p>
      <w:r>
        <w:t>Asetus (EU) 2018/1862 </w:t>
      </w:r>
    </w:p>
    <w:p>
      <w:r>
        <w:rPr>
          <w:rStyle w:val="HideTWBExt"/>
        </w:rPr>
        <w:t>&lt;</w:t>
      </w:r>
      <w:r>
        <w:rPr>
          <w:rStyle w:val="HideTWBExt"/>
        </w:rPr>
        <w:t>Article2</w:t>
      </w:r>
      <w:r>
        <w:rPr>
          <w:rStyle w:val="HideTWBExt"/>
        </w:rPr>
        <w:t>&gt;</w:t>
      </w:r>
      <w:r>
        <w:t>50 b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Kun ETIAS on otettu käyttöön asetuksen (EU) 2018/1240 88 artiklan 1 kohdan mukaisesti, SIS-keskusjärjestelmä liitetään </w:t>
            </w:r>
            <w:r>
              <w:rPr>
                <w:rFonts w:ascii="Times New Roman" w:eastAsia="Times New Roman" w:hAnsi="Times New Roman" w:cs="Times New Roman"/>
                <w:b/>
                <w:i/>
                <w:strike w:val="0"/>
                <w:color w:val="auto"/>
                <w:sz w:val="24"/>
                <w:highlight w:val="none"/>
                <w:u w:val="none" w:color="auto"/>
                <w:vertAlign w:val="baseline"/>
              </w:rPr>
              <w:t>asetuksen (EU) 2018/1240 11 artiklassa tarkoitettuun välineeseen</w:t>
            </w:r>
            <w:r>
              <w:t xml:space="preserve"> kyseisessä artiklassa tarkoitetun automatisoidun käsittelyn mahdollistamiseksi.</w:t>
            </w:r>
          </w:p>
        </w:tc>
        <w:tc>
          <w:tcPr>
            <w:tcW w:w="4876" w:type="dxa"/>
            <w:vAlign w:val="top"/>
          </w:tcPr>
          <w:p>
            <w:pPr>
              <w:pStyle w:val="Normal6a"/>
            </w:pPr>
            <w:r>
              <w:t>1.</w:t>
            </w:r>
            <w:r>
              <w:tab/>
            </w:r>
            <w:r>
              <w:t xml:space="preserve">Kun ETIAS on otettu käyttöön asetuksen (EU) 2018/1240 88 artiklan 1 kohdan mukaisesti, SIS-keskusjärjestelmä liitetään </w:t>
            </w:r>
            <w:r>
              <w:rPr>
                <w:rFonts w:ascii="Times New Roman" w:eastAsia="Times New Roman" w:hAnsi="Times New Roman" w:cs="Times New Roman"/>
                <w:b/>
                <w:i/>
                <w:strike w:val="0"/>
                <w:color w:val="auto"/>
                <w:sz w:val="24"/>
                <w:highlight w:val="none"/>
                <w:u w:val="none" w:color="auto"/>
                <w:vertAlign w:val="baseline"/>
              </w:rPr>
              <w:t>ESP:hen</w:t>
            </w:r>
            <w:r>
              <w:t xml:space="preserve"> kyseisessä artiklassa tarkoitetun automatisoidun käsittelyn mahdollistamiseksi.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50</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artikla – 3 kohta</w:t>
      </w:r>
      <w:r>
        <w:rPr>
          <w:rStyle w:val="HideTWBExt"/>
        </w:rPr>
        <w:t>&lt;/</w:t>
      </w:r>
      <w:r>
        <w:rPr>
          <w:rStyle w:val="HideTWBExt"/>
        </w:rPr>
        <w:t>Article</w:t>
      </w:r>
      <w:r>
        <w:rPr>
          <w:rStyle w:val="HideTWBExt"/>
        </w:rPr>
        <w:t>&gt;</w:t>
      </w:r>
    </w:p>
    <w:p>
      <w:r>
        <w:t>Asetus (EU) 2018/1862 </w:t>
      </w:r>
    </w:p>
    <w:p>
      <w:r>
        <w:rPr>
          <w:rStyle w:val="HideTWBExt"/>
        </w:rPr>
        <w:t>&lt;</w:t>
      </w:r>
      <w:r>
        <w:rPr>
          <w:rStyle w:val="HideTWBExt"/>
        </w:rPr>
        <w:t>Article2</w:t>
      </w:r>
      <w:r>
        <w:rPr>
          <w:rStyle w:val="HideTWBExt"/>
        </w:rPr>
        <w:t>&gt;</w:t>
      </w:r>
      <w:r>
        <w:t>50 b artikla – 3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Asetuksen (EU) 2018/1240 20 artiklan 2 kohdan a ja d alakohdassa ja m alakohdan i alakohdassa sekä 23 artiklassa tarkoitettuja tarkistuksia varten ETIAS-keskusjärjestelmä käyttää </w:t>
            </w:r>
            <w:r>
              <w:rPr>
                <w:rFonts w:ascii="Times New Roman" w:eastAsia="Times New Roman" w:hAnsi="Times New Roman" w:cs="Times New Roman"/>
                <w:b/>
                <w:i/>
                <w:strike w:val="0"/>
                <w:color w:val="auto"/>
                <w:sz w:val="24"/>
                <w:highlight w:val="none"/>
                <w:u w:val="none" w:color="auto"/>
                <w:vertAlign w:val="baseline"/>
              </w:rPr>
              <w:t>mainitun asetuksen 11 artiklassa tarkoitettua välinettä</w:t>
            </w:r>
            <w:r>
              <w:t>, jonka avulla asetuksen (EU) 2018/1240 11 artiklan 5 kohdassa tarkoitettuja tietoja verrataan SIS-järjestelmässä oleviin tietoihin mainitun asetuksen 11 artiklan 8 kohdan mukaisesti.</w:t>
            </w:r>
          </w:p>
        </w:tc>
        <w:tc>
          <w:tcPr>
            <w:tcW w:w="4876" w:type="dxa"/>
            <w:vAlign w:val="top"/>
          </w:tcPr>
          <w:p>
            <w:pPr>
              <w:pStyle w:val="Normal6a"/>
            </w:pPr>
            <w:r>
              <w:t>3.</w:t>
            </w:r>
            <w:r>
              <w:tab/>
            </w:r>
            <w:r>
              <w:t xml:space="preserve">Asetuksen (EU) 2018/1240 20 artiklan 2 kohdan a ja d alakohdassa ja m alakohdan i alakohdassa sekä 23 artiklassa tarkoitettuja tarkistuksia varten ETIAS-keskusjärjestelmä käyttää </w:t>
            </w:r>
            <w:r>
              <w:rPr>
                <w:rFonts w:ascii="Times New Roman" w:eastAsia="Times New Roman" w:hAnsi="Times New Roman" w:cs="Times New Roman"/>
                <w:b/>
                <w:i/>
                <w:strike w:val="0"/>
                <w:color w:val="auto"/>
                <w:sz w:val="24"/>
                <w:highlight w:val="none"/>
                <w:u w:val="none" w:color="auto"/>
                <w:vertAlign w:val="baseline"/>
              </w:rPr>
              <w:t>ESP:tä</w:t>
            </w:r>
            <w:r>
              <w:t>, jonka avulla asetuksen (EU) 2018/1240 11 artiklan 5 kohdassa tarkoitettuja tietoja verrataan SIS-järjestelmässä oleviin tietoihin mainitun asetuksen 11 artiklan 8 kohdan mukaisesti.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51</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1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1 artikla – d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edellytykset, joiden nojalla ECRIS-TCN-järjestelmään </w:t>
            </w:r>
            <w:r>
              <w:rPr>
                <w:rFonts w:ascii="Times New Roman" w:eastAsia="Times New Roman" w:hAnsi="Times New Roman" w:cs="Times New Roman"/>
                <w:b/>
                <w:i/>
                <w:strike w:val="0"/>
                <w:color w:val="auto"/>
                <w:sz w:val="24"/>
                <w:highlight w:val="none"/>
                <w:u w:val="none" w:color="auto"/>
                <w:vertAlign w:val="baseline"/>
              </w:rPr>
              <w:t>sisältyviä</w:t>
            </w:r>
            <w:r>
              <w:t xml:space="preserve"> tietoja voidaan käyttää </w:t>
            </w:r>
            <w:r>
              <w:rPr>
                <w:rFonts w:ascii="Times New Roman" w:eastAsia="Times New Roman" w:hAnsi="Times New Roman" w:cs="Times New Roman"/>
                <w:b/>
                <w:i/>
                <w:strike w:val="0"/>
                <w:color w:val="auto"/>
                <w:sz w:val="24"/>
                <w:highlight w:val="none"/>
                <w:u w:val="none" w:color="auto"/>
                <w:vertAlign w:val="baseline"/>
              </w:rPr>
              <w:t>rajaturvallisuuden tarkoituksiin</w:t>
            </w:r>
            <w:r>
              <w:t xml:space="preserve"> Euroopan parlamentin ja neuvoston asetuksen (EU) 2018/1240* </w:t>
            </w:r>
            <w:r>
              <w:rPr>
                <w:rFonts w:ascii="Times New Roman" w:eastAsia="Times New Roman" w:hAnsi="Times New Roman" w:cs="Times New Roman"/>
                <w:b/>
                <w:i/>
                <w:strike w:val="0"/>
                <w:color w:val="auto"/>
                <w:sz w:val="24"/>
                <w:highlight w:val="none"/>
                <w:u w:val="none" w:color="auto"/>
                <w:vertAlign w:val="baseline"/>
              </w:rPr>
              <w:t>mukaisesti</w:t>
            </w:r>
            <w:r>
              <w:t>.</w:t>
            </w:r>
          </w:p>
        </w:tc>
        <w:tc>
          <w:tcPr>
            <w:tcW w:w="4876" w:type="dxa"/>
            <w:vAlign w:val="top"/>
          </w:tcPr>
          <w:p>
            <w:pPr>
              <w:pStyle w:val="Normal6a"/>
            </w:pPr>
            <w:r>
              <w:t xml:space="preserve">edellytykset, joiden nojalla ECRIS-TCN-järjestelmään </w:t>
            </w:r>
            <w:r>
              <w:rPr>
                <w:rFonts w:ascii="Times New Roman" w:eastAsia="Times New Roman" w:hAnsi="Times New Roman" w:cs="Times New Roman"/>
                <w:b/>
                <w:i/>
                <w:strike w:val="0"/>
                <w:color w:val="auto"/>
                <w:sz w:val="24"/>
                <w:highlight w:val="none"/>
                <w:u w:val="none" w:color="auto"/>
                <w:vertAlign w:val="baseline"/>
              </w:rPr>
              <w:t>tallennettuja kolmansien maiden kansalaisia tai kansalaisuudettomia henkilöitä koskevia</w:t>
            </w:r>
            <w:r>
              <w:t xml:space="preserve"> tietoja voidaan käyttää Euroopan parlamentin ja neuvoston asetuksen (EU) 2018/1240* </w:t>
            </w:r>
            <w:r>
              <w:rPr>
                <w:rFonts w:ascii="Times New Roman" w:eastAsia="Times New Roman" w:hAnsi="Times New Roman" w:cs="Times New Roman"/>
                <w:b/>
                <w:i/>
                <w:strike w:val="0"/>
                <w:color w:val="auto"/>
                <w:sz w:val="24"/>
                <w:highlight w:val="none"/>
                <w:u w:val="none" w:color="auto"/>
                <w:vertAlign w:val="baseline"/>
              </w:rPr>
              <w:t>4 artiklan a kohdassa lueteltujen tavoitteiden tukemiseen</w:t>
            </w:r>
            <w:r>
              <w:t xml:space="preserve">. </w:t>
            </w:r>
            <w:r>
              <w:rPr>
                <w:rFonts w:ascii="Times New Roman" w:eastAsia="Times New Roman" w:hAnsi="Times New Roman" w:cs="Times New Roman"/>
                <w:b/>
                <w:i/>
                <w:strike w:val="0"/>
                <w:color w:val="auto"/>
                <w:sz w:val="24"/>
                <w:highlight w:val="none"/>
                <w:u w:val="none" w:color="auto"/>
                <w:vertAlign w:val="baseline"/>
              </w:rPr>
              <w:t>Jäsenvaltioiden rikosrekistereissä ja siten ECRIS-TCN:ssä säilytettyjä tietoja ei saa muuttaa tai laajentaa tämän tavoitteen edistämiseksi tai muiden EU:n tietojärjestelmien perusteella.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52</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1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1 artikla – d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edellytykset, joiden nojalla ECRIS-TCN-järjestelmään </w:t>
            </w:r>
            <w:r>
              <w:rPr>
                <w:rFonts w:ascii="Times New Roman" w:eastAsia="Times New Roman" w:hAnsi="Times New Roman" w:cs="Times New Roman"/>
                <w:b/>
                <w:i/>
                <w:strike w:val="0"/>
                <w:color w:val="auto"/>
                <w:sz w:val="24"/>
                <w:highlight w:val="none"/>
                <w:u w:val="none" w:color="auto"/>
                <w:vertAlign w:val="baseline"/>
              </w:rPr>
              <w:t>sisältyviä</w:t>
            </w:r>
            <w:r>
              <w:t xml:space="preserve"> tietoja voidaan käyttää </w:t>
            </w:r>
            <w:r>
              <w:rPr>
                <w:rFonts w:ascii="Times New Roman" w:eastAsia="Times New Roman" w:hAnsi="Times New Roman" w:cs="Times New Roman"/>
                <w:b/>
                <w:i/>
                <w:strike w:val="0"/>
                <w:color w:val="auto"/>
                <w:sz w:val="24"/>
                <w:highlight w:val="none"/>
                <w:u w:val="none" w:color="auto"/>
                <w:vertAlign w:val="baseline"/>
              </w:rPr>
              <w:t>rajaturvallisuuden tarkoituksiin</w:t>
            </w:r>
            <w:r>
              <w:t xml:space="preserve"> Euroopan parlamentin ja neuvoston asetuksen (EU) 2018/1240* </w:t>
            </w:r>
            <w:r>
              <w:rPr>
                <w:rFonts w:ascii="Times New Roman" w:eastAsia="Times New Roman" w:hAnsi="Times New Roman" w:cs="Times New Roman"/>
                <w:b/>
                <w:i/>
                <w:strike w:val="0"/>
                <w:color w:val="auto"/>
                <w:sz w:val="24"/>
                <w:highlight w:val="none"/>
                <w:u w:val="none" w:color="auto"/>
                <w:vertAlign w:val="baseline"/>
              </w:rPr>
              <w:t>mukaisesti</w:t>
            </w:r>
            <w:r>
              <w:t>.</w:t>
            </w:r>
          </w:p>
        </w:tc>
        <w:tc>
          <w:tcPr>
            <w:tcW w:w="4876" w:type="dxa"/>
            <w:vAlign w:val="top"/>
          </w:tcPr>
          <w:p>
            <w:pPr>
              <w:pStyle w:val="Normal6a"/>
            </w:pPr>
            <w:r>
              <w:t xml:space="preserve">edellytykset, joiden nojalla ECRIS-TCN-järjestelmään </w:t>
            </w:r>
            <w:r>
              <w:rPr>
                <w:rFonts w:ascii="Times New Roman" w:eastAsia="Times New Roman" w:hAnsi="Times New Roman" w:cs="Times New Roman"/>
                <w:b/>
                <w:i/>
                <w:strike w:val="0"/>
                <w:color w:val="auto"/>
                <w:sz w:val="24"/>
                <w:highlight w:val="none"/>
                <w:u w:val="none" w:color="auto"/>
                <w:vertAlign w:val="baseline"/>
              </w:rPr>
              <w:t>tallennettuja kolmansien maiden kansalaisia tai kansalaisuudettomia henkilöitä koskevia</w:t>
            </w:r>
            <w:r>
              <w:t xml:space="preserve"> tietoja voidaan käyttää Euroopan parlamentin ja neuvoston asetuksen (EU) 2018/1240* </w:t>
            </w:r>
            <w:r>
              <w:rPr>
                <w:rFonts w:ascii="Times New Roman" w:eastAsia="Times New Roman" w:hAnsi="Times New Roman" w:cs="Times New Roman"/>
                <w:b/>
                <w:i/>
                <w:strike w:val="0"/>
                <w:color w:val="auto"/>
                <w:sz w:val="24"/>
                <w:highlight w:val="none"/>
                <w:u w:val="none" w:color="auto"/>
                <w:vertAlign w:val="baseline"/>
              </w:rPr>
              <w:t>4 artiklan a kohdassa lueteltujen tavoitteiden tukemiseen</w:t>
            </w:r>
            <w:r>
              <w:t xml:space="preserve">. </w:t>
            </w:r>
            <w:r>
              <w:rPr>
                <w:rFonts w:ascii="Times New Roman" w:eastAsia="Times New Roman" w:hAnsi="Times New Roman" w:cs="Times New Roman"/>
                <w:b/>
                <w:i/>
                <w:strike w:val="0"/>
                <w:color w:val="auto"/>
                <w:sz w:val="24"/>
                <w:highlight w:val="none"/>
                <w:u w:val="none" w:color="auto"/>
                <w:vertAlign w:val="baseline"/>
              </w:rPr>
              <w:t>Jäsenvaltioiden rikosrekistereissä ja siten ECRIS-TCN:ssä säilytettyjä tietoja ei saa muuttaa tai laajentaa tämän tavoitteen edistämiseksi tai muiden EU:n tietojärjestelmien perusteella.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53</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Jorge Buxadé Villalba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1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1 artikla – d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edellytykset, joiden nojalla ECRIS-TCN-järjestelmään sisältyviä tietoja voidaan käyttää </w:t>
            </w:r>
            <w:r>
              <w:rPr>
                <w:rFonts w:ascii="Times New Roman" w:eastAsia="Times New Roman" w:hAnsi="Times New Roman" w:cs="Times New Roman"/>
                <w:b/>
                <w:i/>
                <w:strike w:val="0"/>
                <w:color w:val="auto"/>
                <w:sz w:val="24"/>
                <w:highlight w:val="none"/>
                <w:u w:val="none" w:color="auto"/>
                <w:vertAlign w:val="baseline"/>
              </w:rPr>
              <w:t>rajaturvallisuuden tarkoituksiin</w:t>
            </w:r>
            <w:r>
              <w:t xml:space="preserve"> Euroopan parlamentin ja neuvoston </w:t>
            </w:r>
            <w:r>
              <w:rPr>
                <w:rFonts w:ascii="Times New Roman" w:eastAsia="Times New Roman" w:hAnsi="Times New Roman" w:cs="Times New Roman"/>
                <w:b/>
                <w:i/>
                <w:strike w:val="0"/>
                <w:color w:val="auto"/>
                <w:sz w:val="24"/>
                <w:highlight w:val="none"/>
                <w:u w:val="none" w:color="auto"/>
                <w:vertAlign w:val="baseline"/>
              </w:rPr>
              <w:t>asetuksen</w:t>
            </w:r>
            <w:r>
              <w:t xml:space="preserve"> (EU) 2018/1240</w:t>
            </w:r>
            <w:r>
              <w:rPr>
                <w:rFonts w:ascii="Times New Roman" w:eastAsia="Times New Roman" w:hAnsi="Times New Roman" w:cs="Times New Roman"/>
                <w:b/>
                <w:i/>
                <w:strike w:val="0"/>
                <w:color w:val="auto"/>
                <w:sz w:val="24"/>
                <w:highlight w:val="none"/>
                <w:u w:val="none" w:color="auto"/>
                <w:vertAlign w:val="baseline"/>
              </w:rPr>
              <w:t>* mukaisesti</w:t>
            </w:r>
            <w:r>
              <w:t>.</w:t>
            </w:r>
          </w:p>
        </w:tc>
        <w:tc>
          <w:tcPr>
            <w:tcW w:w="4876" w:type="dxa"/>
            <w:vAlign w:val="top"/>
          </w:tcPr>
          <w:p>
            <w:pPr>
              <w:pStyle w:val="Normal6a"/>
            </w:pPr>
            <w:r>
              <w:t xml:space="preserve">edellytykset, joiden nojalla ECRIS-TCN-järjestelmään sisältyviä tietoja voidaan käyttää Euroopan parlamentin ja neuvoston </w:t>
            </w:r>
            <w:r>
              <w:rPr>
                <w:rFonts w:ascii="Times New Roman" w:eastAsia="Times New Roman" w:hAnsi="Times New Roman" w:cs="Times New Roman"/>
                <w:b/>
                <w:i/>
                <w:strike w:val="0"/>
                <w:color w:val="auto"/>
                <w:sz w:val="24"/>
                <w:highlight w:val="none"/>
                <w:u w:val="none" w:color="auto"/>
                <w:vertAlign w:val="baseline"/>
              </w:rPr>
              <w:t>asetuksessa</w:t>
            </w:r>
            <w:r>
              <w:t xml:space="preserve"> (EU) 2018/1240 </w:t>
            </w:r>
            <w:r>
              <w:rPr>
                <w:rFonts w:ascii="Times New Roman" w:eastAsia="Times New Roman" w:hAnsi="Times New Roman" w:cs="Times New Roman"/>
                <w:b/>
                <w:i/>
                <w:strike w:val="0"/>
                <w:color w:val="auto"/>
                <w:sz w:val="24"/>
                <w:highlight w:val="none"/>
                <w:u w:val="none" w:color="auto"/>
                <w:vertAlign w:val="baseline"/>
              </w:rPr>
              <w:t>vahvistettujen tavoitteiden tukemiseen ja erityisesti sen arvioimiseen, muodostaisiko ETIAS-hakijoiden saapuminen unioniin turvallisuusuhan jonkin jäsenvaltion yleiselle järjestykselle, sisäiselle turvallisuudelle tai kansainvälisille suhteille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54</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t xml:space="preserve">, </w:t>
      </w:r>
      <w:r>
        <w:t>Abir Al-Sahlani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1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1 artikla – d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edellytykset, joiden nojalla ECRIS-TCN-järjestelmään sisältyviä tietoja </w:t>
            </w:r>
            <w:r>
              <w:rPr>
                <w:rFonts w:ascii="Times New Roman" w:eastAsia="Times New Roman" w:hAnsi="Times New Roman" w:cs="Times New Roman"/>
                <w:b/>
                <w:i/>
                <w:strike w:val="0"/>
                <w:color w:val="auto"/>
                <w:sz w:val="24"/>
                <w:highlight w:val="none"/>
                <w:u w:val="none" w:color="auto"/>
                <w:vertAlign w:val="baseline"/>
              </w:rPr>
              <w:t>voidaan käyttää rajaturvallisuuden tarkoituksiin</w:t>
            </w:r>
            <w:r>
              <w:t xml:space="preserve"> Euroopan parlamentin ja neuvoston asetuksen (EU) 2018/1240* mukaisesti.</w:t>
            </w:r>
          </w:p>
        </w:tc>
        <w:tc>
          <w:tcPr>
            <w:tcW w:w="4876" w:type="dxa"/>
            <w:vAlign w:val="top"/>
          </w:tcPr>
          <w:p>
            <w:pPr>
              <w:pStyle w:val="Normal6a"/>
            </w:pPr>
            <w:r>
              <w:t xml:space="preserve">edellytykset, joiden nojalla </w:t>
            </w:r>
            <w:r>
              <w:rPr>
                <w:rFonts w:ascii="Times New Roman" w:eastAsia="Times New Roman" w:hAnsi="Times New Roman" w:cs="Times New Roman"/>
                <w:b/>
                <w:i/>
                <w:strike w:val="0"/>
                <w:color w:val="auto"/>
                <w:sz w:val="24"/>
                <w:highlight w:val="none"/>
                <w:u w:val="none" w:color="auto"/>
                <w:vertAlign w:val="baseline"/>
              </w:rPr>
              <w:t>ETIAS-keskusyksikkö voi käyttää</w:t>
            </w:r>
            <w:r>
              <w:t xml:space="preserve"> ECRIS-TCN-järjestelmään sisältyviä tietoja </w:t>
            </w:r>
            <w:r>
              <w:rPr>
                <w:rFonts w:ascii="Times New Roman" w:eastAsia="Times New Roman" w:hAnsi="Times New Roman" w:cs="Times New Roman"/>
                <w:b/>
                <w:i/>
                <w:strike w:val="0"/>
                <w:color w:val="auto"/>
                <w:sz w:val="24"/>
                <w:highlight w:val="none"/>
                <w:u w:val="none" w:color="auto"/>
                <w:vertAlign w:val="baseline"/>
              </w:rPr>
              <w:t>Schengen-alueelle mahdollisesti turvallisuusuhan muodostavan hakemuksen tunnistamiseksi ETIAS-järjestelmän tarkoituksia varten</w:t>
            </w:r>
            <w:r>
              <w:t xml:space="preserve"> Euroopan parlamentin ja neuvoston asetuksen (EU) 2018/1240* mukaisesti.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55</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1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1 artikla – d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edellytykset, joiden nojalla ECRIS-TCN-järjestelmään sisältyviä tietoja voidaan käyttää </w:t>
            </w:r>
            <w:r>
              <w:rPr>
                <w:rFonts w:ascii="Times New Roman" w:eastAsia="Times New Roman" w:hAnsi="Times New Roman" w:cs="Times New Roman"/>
                <w:b/>
                <w:i/>
                <w:strike w:val="0"/>
                <w:color w:val="auto"/>
                <w:sz w:val="24"/>
                <w:highlight w:val="none"/>
                <w:u w:val="none" w:color="auto"/>
                <w:vertAlign w:val="baseline"/>
              </w:rPr>
              <w:t>rajaturvallisuuden tarkoituksiin</w:t>
            </w:r>
            <w:r>
              <w:t xml:space="preserve"> Euroopan parlamentin ja neuvoston asetuksen (EU) 2018/1240* </w:t>
            </w:r>
            <w:r>
              <w:rPr>
                <w:rFonts w:ascii="Times New Roman" w:eastAsia="Times New Roman" w:hAnsi="Times New Roman" w:cs="Times New Roman"/>
                <w:b/>
                <w:i/>
                <w:strike w:val="0"/>
                <w:color w:val="auto"/>
                <w:sz w:val="24"/>
                <w:highlight w:val="none"/>
                <w:u w:val="none" w:color="auto"/>
                <w:vertAlign w:val="baseline"/>
              </w:rPr>
              <w:t>mukaisesti</w:t>
            </w:r>
            <w:r>
              <w:t>.</w:t>
            </w:r>
          </w:p>
        </w:tc>
        <w:tc>
          <w:tcPr>
            <w:tcW w:w="4876" w:type="dxa"/>
            <w:vAlign w:val="top"/>
          </w:tcPr>
          <w:p>
            <w:pPr>
              <w:pStyle w:val="Normal6a"/>
            </w:pPr>
            <w:r>
              <w:t xml:space="preserve">edellytykset, joiden nojalla ECRIS-TCN-järjestelmään sisältyviä </w:t>
            </w:r>
            <w:r>
              <w:rPr>
                <w:rFonts w:ascii="Times New Roman" w:eastAsia="Times New Roman" w:hAnsi="Times New Roman" w:cs="Times New Roman"/>
                <w:b/>
                <w:i/>
                <w:strike w:val="0"/>
                <w:color w:val="auto"/>
                <w:sz w:val="24"/>
                <w:highlight w:val="none"/>
                <w:u w:val="none" w:color="auto"/>
                <w:vertAlign w:val="baseline"/>
              </w:rPr>
              <w:t>kolmansien maiden kansalaisia tai kansalaisuudettomia henkilöitä koskevia</w:t>
            </w:r>
            <w:r>
              <w:t xml:space="preserve"> tietoja voidaan käyttää Euroopan parlamentin ja neuvoston asetuksen (EU) 2018/1240* </w:t>
            </w:r>
            <w:r>
              <w:rPr>
                <w:rFonts w:ascii="Times New Roman" w:eastAsia="Times New Roman" w:hAnsi="Times New Roman" w:cs="Times New Roman"/>
                <w:b/>
                <w:i/>
                <w:strike w:val="0"/>
                <w:color w:val="auto"/>
                <w:sz w:val="24"/>
                <w:highlight w:val="none"/>
                <w:u w:val="none" w:color="auto"/>
                <w:vertAlign w:val="baseline"/>
              </w:rPr>
              <w:t>4 artiklan a kohdassa määritettyjen tavoitteiden tukemiseen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56</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Jorge Buxadé Villalba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Tätä asetusta sovelletaan sellaisten kolmansien maiden kansalaisten henkilöllisyyden määrittämistä koskevien tietojen käsittelyyn, jotka ovat saaneet tuomion jäsenvaltioissa, sen jäsenvaltion (niiden jäsenvaltioiden) tunnistamiseksi, jo(i)ssa kyseiset tuomiot on annettu, </w:t>
            </w:r>
            <w:r>
              <w:rPr>
                <w:rFonts w:ascii="Times New Roman" w:eastAsia="Times New Roman" w:hAnsi="Times New Roman" w:cs="Times New Roman"/>
                <w:b/>
                <w:i/>
                <w:strike w:val="0"/>
                <w:color w:val="auto"/>
                <w:sz w:val="24"/>
                <w:highlight w:val="none"/>
                <w:u w:val="none" w:color="auto"/>
                <w:vertAlign w:val="baseline"/>
              </w:rPr>
              <w:t>sekä rajaturvallisuuden tarkoituksiin [</w:t>
            </w:r>
            <w:r>
              <w:t>ja jotta voidaan helpottaa henkilöiden virheetöntä tunnistamista ja auttaa siinä</w:t>
            </w:r>
            <w:r>
              <w:rPr>
                <w:rFonts w:ascii="Times New Roman" w:eastAsia="Times New Roman" w:hAnsi="Times New Roman" w:cs="Times New Roman"/>
                <w:b/>
                <w:i/>
                <w:strike w:val="0"/>
                <w:color w:val="auto"/>
                <w:sz w:val="24"/>
                <w:highlight w:val="none"/>
                <w:u w:val="none" w:color="auto"/>
                <w:vertAlign w:val="baseline"/>
              </w:rPr>
              <w:t>]</w:t>
            </w:r>
            <w:r>
              <w:t>.</w:t>
            </w:r>
          </w:p>
        </w:tc>
        <w:tc>
          <w:tcPr>
            <w:tcW w:w="4876" w:type="dxa"/>
            <w:vAlign w:val="top"/>
          </w:tcPr>
          <w:p>
            <w:pPr>
              <w:pStyle w:val="Normal6a"/>
            </w:pPr>
            <w:r>
              <w:t xml:space="preserve">Tätä asetusta sovelletaan sellaisten kolmansien maiden kansalaisten henkilöllisyyden määrittämistä koskevien tietojen käsittelyyn, jotka ovat saaneet tuomion jäsenvaltioissa, sen jäsenvaltion (niiden jäsenvaltioiden) tunnistamiseksi, jo(i)ssa kyseiset tuomiot on annettu, ja jotta voidaan helpottaa henkilöiden virheetöntä tunnistamista ja auttaa siinä </w:t>
            </w:r>
            <w:r>
              <w:rPr>
                <w:rFonts w:ascii="Times New Roman" w:eastAsia="Times New Roman" w:hAnsi="Times New Roman" w:cs="Times New Roman"/>
                <w:b/>
                <w:i/>
                <w:strike w:val="0"/>
                <w:color w:val="auto"/>
                <w:sz w:val="24"/>
                <w:highlight w:val="none"/>
                <w:u w:val="none" w:color="auto"/>
                <w:vertAlign w:val="baseline"/>
              </w:rPr>
              <w:t>tämän asetuksen ja asetuksen EU (EU) 2019/818 mukaisesti.</w:t>
            </w:r>
            <w:r>
              <w:t xml:space="preserve"> </w:t>
            </w:r>
            <w:r>
              <w:rPr>
                <w:rFonts w:ascii="Times New Roman" w:eastAsia="Times New Roman" w:hAnsi="Times New Roman" w:cs="Times New Roman"/>
                <w:b/>
                <w:i/>
                <w:strike w:val="0"/>
                <w:color w:val="auto"/>
                <w:sz w:val="24"/>
                <w:highlight w:val="none"/>
                <w:u w:val="none" w:color="auto"/>
                <w:vertAlign w:val="baseline"/>
              </w:rPr>
              <w:t>Tällä asetuksella tuetaan myös ETIAS-järjestelmän tavoitetta selvittää, muodostaisiko ETIAS-hakijoiden läsnäolo jäsenvaltioiden alueella turvallisuusuhan jonkin jäsenvaltion yleiselle järjestykselle, sisäiselle turvallisuudelle tai kansainvälisille suhteille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57</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Tätä asetusta sovelletaan sellaisten kolmansien maiden kansalaisten henkilöllisyyden määrittämistä koskevien tietojen käsittelyyn, jotka ovat saaneet tuomion jäsenvaltioissa, sen jäsenvaltion (niiden jäsenvaltioiden) tunnistamiseksi, jo(i)ssa kyseiset tuomiot on annettu</w:t>
            </w:r>
            <w:r>
              <w:rPr>
                <w:rFonts w:ascii="Times New Roman" w:eastAsia="Times New Roman" w:hAnsi="Times New Roman" w:cs="Times New Roman"/>
                <w:b/>
                <w:i/>
                <w:strike w:val="0"/>
                <w:color w:val="auto"/>
                <w:sz w:val="24"/>
                <w:highlight w:val="none"/>
                <w:u w:val="none" w:color="auto"/>
                <w:vertAlign w:val="baseline"/>
              </w:rPr>
              <w:t>, sekä rajaturvallisuuden tarkoituksiin [ja jotta voidaan helpottaa henkilöiden virheetöntä tunnistamista ja auttaa siinä]</w:t>
            </w:r>
            <w:r>
              <w:t>.</w:t>
            </w:r>
          </w:p>
        </w:tc>
        <w:tc>
          <w:tcPr>
            <w:tcW w:w="4876" w:type="dxa"/>
            <w:vAlign w:val="top"/>
          </w:tcPr>
          <w:p>
            <w:pPr>
              <w:pStyle w:val="Normal6a"/>
            </w:pPr>
            <w:r>
              <w:t xml:space="preserve">Tätä asetusta sovelletaan sellaisten kolmansien maiden kansalaisten henkilöllisyyden määrittämistä koskevien tietojen käsittelyyn, jotka ovat saaneet </w:t>
            </w:r>
            <w:r>
              <w:rPr>
                <w:rFonts w:ascii="Times New Roman" w:eastAsia="Times New Roman" w:hAnsi="Times New Roman" w:cs="Times New Roman"/>
                <w:b/>
                <w:i/>
                <w:strike w:val="0"/>
                <w:color w:val="auto"/>
                <w:sz w:val="24"/>
                <w:highlight w:val="none"/>
                <w:u w:val="none" w:color="auto"/>
                <w:vertAlign w:val="baseline"/>
              </w:rPr>
              <w:t>Euroopan parlamentin ja neuvoston asetuksen (EU) 2018/1240 liitteessä tarkoitetuista rikoksista</w:t>
            </w:r>
            <w:r>
              <w:t xml:space="preserve"> tuomion jäsenvaltioissa, sen jäsenvaltion (niiden jäsenvaltioiden) tunnistamiseksi, jo(i)ssa kyseiset tuomiot on annettu </w:t>
            </w:r>
            <w:r>
              <w:rPr>
                <w:rFonts w:ascii="Times New Roman" w:eastAsia="Times New Roman" w:hAnsi="Times New Roman" w:cs="Times New Roman"/>
                <w:b/>
                <w:i/>
                <w:strike w:val="0"/>
                <w:color w:val="auto"/>
                <w:sz w:val="24"/>
                <w:highlight w:val="none"/>
                <w:u w:val="none" w:color="auto"/>
                <w:vertAlign w:val="baseline"/>
              </w:rPr>
              <w:t>niiden luonteesta riippuen edellisten 20 tai 10 vuoden aikana, sekä kyseisen asetuksen 4 artiklan a kohdassa lueteltujen tavoitteiden saavuttamiseksi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58</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Tätä asetusta sovelletaan </w:t>
            </w:r>
            <w:r>
              <w:rPr>
                <w:rFonts w:ascii="Times New Roman" w:eastAsia="Times New Roman" w:hAnsi="Times New Roman" w:cs="Times New Roman"/>
                <w:b/>
                <w:i/>
                <w:strike w:val="0"/>
                <w:color w:val="auto"/>
                <w:sz w:val="24"/>
                <w:highlight w:val="none"/>
                <w:u w:val="none" w:color="auto"/>
                <w:vertAlign w:val="baseline"/>
              </w:rPr>
              <w:t>sellaisten kolmansien maiden kansalaisten henkilöllisyyden määrittämistä koskevien tietojen käsittelyyn, jotka ovat saaneet tuomion jäsenvaltioissa, sen jäsenvaltion (niiden jäsenvaltioiden) tunnistamiseksi, jo(i)ssa kyseiset tuomiot on annettu, sekä rajaturvallisuuden tarkoituksiin [ja jotta voidaan helpottaa henkilöiden virheetöntä tunnistamista ja auttaa siinä]</w:t>
            </w:r>
            <w:r>
              <w:t>.</w:t>
            </w:r>
          </w:p>
        </w:tc>
        <w:tc>
          <w:tcPr>
            <w:tcW w:w="4876" w:type="dxa"/>
            <w:vAlign w:val="top"/>
          </w:tcPr>
          <w:p>
            <w:pPr>
              <w:pStyle w:val="Normal6a"/>
            </w:pPr>
            <w:r>
              <w:t xml:space="preserve">Tätä asetusta sovelletaan </w:t>
            </w:r>
            <w:r>
              <w:rPr>
                <w:rFonts w:ascii="Times New Roman" w:eastAsia="Times New Roman" w:hAnsi="Times New Roman" w:cs="Times New Roman"/>
                <w:b/>
                <w:i/>
                <w:strike w:val="0"/>
                <w:color w:val="auto"/>
                <w:sz w:val="24"/>
                <w:highlight w:val="none"/>
                <w:u w:val="none" w:color="auto"/>
                <w:vertAlign w:val="baseline"/>
              </w:rPr>
              <w:t>sen jäsenvaltion (niiden jäsenvaltioiden) tunnistamiseksi, jo(i)ssa on annettu tuomioita Euroopan parlamentin ja neuvoston asetuksen (EU) 2018/1240 liitteessä tarkoitetuista rikoksista niiden luonteesta riippuen edellisten 20 tai 10 vuoden aikana, sekä kyseisen asetuksen 4 artiklan a kohdassa lueteltujen tavoitteiden saavuttamiseksi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59</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t xml:space="preserve">, </w:t>
      </w:r>
      <w:r>
        <w:t>Abir Al-Sahlani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Tätä asetusta sovelletaan sellaisten kolmansien maiden kansalaisten henkilöllisyyden määrittämistä koskevien tietojen käsittelyyn, jotka ovat saaneet tuomion jäsenvaltioissa, sen jäsenvaltion (niiden jäsenvaltioiden) tunnistamiseksi, jo(i)ssa kyseiset tuomiot on annettu, </w:t>
            </w:r>
            <w:r>
              <w:rPr>
                <w:rFonts w:ascii="Times New Roman" w:eastAsia="Times New Roman" w:hAnsi="Times New Roman" w:cs="Times New Roman"/>
                <w:b/>
                <w:i/>
                <w:strike w:val="0"/>
                <w:color w:val="auto"/>
                <w:sz w:val="24"/>
                <w:highlight w:val="none"/>
                <w:u w:val="none" w:color="auto"/>
                <w:vertAlign w:val="baseline"/>
              </w:rPr>
              <w:t>sekä rajaturvallisuuden tarkoituksiin [</w:t>
            </w:r>
            <w:r>
              <w:t>ja jotta voidaan helpottaa henkilöiden virheetöntä tunnistamista ja auttaa siinä</w:t>
            </w:r>
            <w:r>
              <w:rPr>
                <w:rFonts w:ascii="Times New Roman" w:eastAsia="Times New Roman" w:hAnsi="Times New Roman" w:cs="Times New Roman"/>
                <w:b/>
                <w:i/>
                <w:strike w:val="0"/>
                <w:color w:val="auto"/>
                <w:sz w:val="24"/>
                <w:highlight w:val="none"/>
                <w:u w:val="none" w:color="auto"/>
                <w:vertAlign w:val="baseline"/>
              </w:rPr>
              <w:t>]</w:t>
            </w:r>
            <w:r>
              <w:t>.</w:t>
            </w:r>
          </w:p>
        </w:tc>
        <w:tc>
          <w:tcPr>
            <w:tcW w:w="4876" w:type="dxa"/>
            <w:vAlign w:val="top"/>
          </w:tcPr>
          <w:p>
            <w:pPr>
              <w:pStyle w:val="Normal6a"/>
            </w:pPr>
            <w:r>
              <w:t xml:space="preserve">Tätä asetusta sovelletaan sellaisten kolmansien maiden kansalaisten henkilöllisyyden määrittämistä koskevien tietojen käsittelyyn, jotka ovat saaneet tuomion jäsenvaltioissa, sen jäsenvaltion (niiden jäsenvaltioiden) tunnistamiseksi, jo(i)ssa kyseiset tuomiot on annettu, ja jotta voidaan helpottaa </w:t>
            </w:r>
            <w:r>
              <w:rPr>
                <w:rFonts w:ascii="Times New Roman" w:eastAsia="Times New Roman" w:hAnsi="Times New Roman" w:cs="Times New Roman"/>
                <w:b/>
                <w:i/>
                <w:strike w:val="0"/>
                <w:color w:val="auto"/>
                <w:sz w:val="24"/>
                <w:highlight w:val="none"/>
                <w:u w:val="none" w:color="auto"/>
                <w:vertAlign w:val="baseline"/>
              </w:rPr>
              <w:t>turvallisuusuhan muodostavien</w:t>
            </w:r>
            <w:r>
              <w:t xml:space="preserve"> henkilöiden virheetöntä tunnistamista ja auttaa siinä.</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60</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Tätä asetusta sovelletaan sellaisten kolmansien maiden kansalaisten henkilöllisyyden määrittämistä koskevien tietojen käsittelyyn, jotka ovat saaneet tuomion jäsenvaltioissa, sen jäsenvaltion (niiden jäsenvaltioiden) tunnistamiseksi, jo(i)ssa kyseiset tuomiot on annettu, sekä </w:t>
            </w:r>
            <w:r>
              <w:rPr>
                <w:rFonts w:ascii="Times New Roman" w:eastAsia="Times New Roman" w:hAnsi="Times New Roman" w:cs="Times New Roman"/>
                <w:b/>
                <w:i/>
                <w:strike w:val="0"/>
                <w:color w:val="auto"/>
                <w:sz w:val="24"/>
                <w:highlight w:val="none"/>
                <w:u w:val="none" w:color="auto"/>
                <w:vertAlign w:val="baseline"/>
              </w:rPr>
              <w:t>rajaturvallisuuden tarkoituksiin [ja jotta voidaan helpottaa henkilöiden virheetöntä tunnistamista ja auttaa siinä]</w:t>
            </w:r>
            <w:r>
              <w:t>.</w:t>
            </w:r>
          </w:p>
        </w:tc>
        <w:tc>
          <w:tcPr>
            <w:tcW w:w="4876" w:type="dxa"/>
            <w:vAlign w:val="top"/>
          </w:tcPr>
          <w:p>
            <w:pPr>
              <w:pStyle w:val="Normal6a"/>
            </w:pPr>
            <w:r>
              <w:t xml:space="preserve">Tätä asetusta sovelletaan sellaisten kolmansien maiden kansalaisten henkilöllisyyden määrittämistä koskevien tietojen käsittelyyn, jotka ovat saaneet tuomion jäsenvaltioissa, sen jäsenvaltion (niiden jäsenvaltioiden) tunnistamiseksi, jo(i)ssa kyseiset tuomiot on annettu, sekä </w:t>
            </w:r>
            <w:r>
              <w:rPr>
                <w:rFonts w:ascii="Times New Roman" w:eastAsia="Times New Roman" w:hAnsi="Times New Roman" w:cs="Times New Roman"/>
                <w:b/>
                <w:i/>
                <w:strike w:val="0"/>
                <w:color w:val="auto"/>
                <w:sz w:val="24"/>
                <w:highlight w:val="none"/>
                <w:u w:val="none" w:color="auto"/>
                <w:vertAlign w:val="baseline"/>
              </w:rPr>
              <w:t>Euroopan parlamentin ja neuvoston asetuksen (EU) 2018/1240* 4 artiklan a kohdassa asetettujen tavoitteiden tukemiseksi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61</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2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Jäljempänä olevaa 5 artiklan 1 kohdan b alakohdan ii alakohtaa lukuun ottamatta kolmansien maiden kansalaisiin sovellettavia tämän asetuksen säännöksiä sovelletaan myös unionin kansalaisiin, joilla on myös kolmannen maan kansalaisuus ja jotka ovat saaneet tuomion jäsenvaltiossa.;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Asetuksen (EU) 2018/1240 tavoitteiden tukemiseen liittyviä säännöksiä ja</w:t>
            </w:r>
            <w:r>
              <w:t xml:space="preserve"> jäljempänä olevaa 5 artiklan 1 kohdan b alakohdan ii alakohtaa lukuun ottamatta kolmansien maiden kansalaisiin sovellettavia tämän asetuksen säännöksiä sovelletaan myös unionin kansalaisiin, joilla on myös kolmannen maan kansalaisuus ja jotka ovat saaneet tuomion jäsenvaltiossa.;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62</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2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Jäljempänä olevaa 5 artiklan 1 kohdan b alakohdan ii alakohtaa lukuun ottamatta kolmansien maiden kansalaisiin sovellettavia tämän asetuksen säännöksiä sovelletaan myös unionin kansalaisiin, joilla on myös kolmannen maan kansalaisuus ja jotka ovat saaneet tuomion jäsenvaltiossa.;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Asetuksen (EU) 2018/1240 tavoitteiden tukemiseen liittyviä säännöksiä ja</w:t>
            </w:r>
            <w:r>
              <w:t xml:space="preserve"> jäljempänä olevaa 5 artiklan 1 kohdan b alakohdan ii alakohtaa lukuun ottamatta kolmansien maiden kansalaisiin sovellettavia tämän asetuksen säännöksiä sovelletaan myös unionin kansalaisiin, joilla on myös kolmannen maan kansalaisuus ja jotka ovat saaneet tuomion jäsenvaltiossa.;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63</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2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Jäljempänä olevaa 5 artiklan 1 kohdan b alakohdan ii alakohtaa lukuun ottamatta kolmansien maiden kansalaisiin sovellettavia tämän asetuksen säännöksiä sovelletaan myös unionin kansalaisiin, joilla on myös kolmannen maan kansalaisuus ja jotka ovat saaneet tuomion jäsenvaltiossa.;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Asetuksen (EU) 2018/1240 4 artiklan a kohtaan liittyviä säännöksiä ja</w:t>
            </w:r>
            <w:r>
              <w:t xml:space="preserve"> jäljempänä olevaa 5 artiklan 1 kohdan b alakohdan ii alakohtaa lukuun ottamatta kolmansien maiden kansalaisiin sovellettavia tämän asetuksen säännöksiä sovelletaan myös unionin kansalaisiin, joilla on myös kolmannen maan kansalaisuus ja jotka ovat saaneet tuomion jäsenvaltiossa.;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64</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2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 artikla – 2 a kohta (uusi)</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Asetuksen (EU) 2018/1240 4 artiklan a kohdan tavoitteiden saavuttamiseen liittyvillä säännöksillä ei saa muuttaa tai laajentaa entisestään kolmansien maiden kansalaisia ja kansalaisuudettomia henkilöitä koskevia tietoja eikä tässä asetuksessa säädettyjä tietojenkäsittelyä koskevia yksityiskohtaisia sääntöjä.</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65</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3 alakohta – a alakohta – johdantokappale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 xml:space="preserve">korvataan </w:t>
            </w:r>
            <w:r>
              <w:rPr>
                <w:rFonts w:ascii="Times New Roman" w:eastAsia="Times New Roman" w:hAnsi="Times New Roman" w:cs="Times New Roman"/>
                <w:b/>
                <w:i/>
                <w:strike w:val="0"/>
                <w:color w:val="auto"/>
                <w:sz w:val="24"/>
                <w:highlight w:val="none"/>
                <w:u w:val="none" w:color="auto"/>
                <w:vertAlign w:val="baseline"/>
              </w:rPr>
              <w:t>f</w:t>
            </w:r>
            <w:r>
              <w:t xml:space="preserve"> alakohta seuraavasti:</w:t>
            </w:r>
          </w:p>
        </w:tc>
        <w:tc>
          <w:tcPr>
            <w:tcW w:w="4876" w:type="dxa"/>
            <w:vAlign w:val="top"/>
          </w:tcPr>
          <w:p>
            <w:pPr>
              <w:pStyle w:val="Normal6a"/>
            </w:pPr>
            <w:r>
              <w:t>(a)</w:t>
            </w:r>
            <w:r>
              <w:tab/>
            </w:r>
            <w:r>
              <w:t xml:space="preserve">korvataan </w:t>
            </w:r>
            <w:r>
              <w:rPr>
                <w:rFonts w:ascii="Times New Roman" w:eastAsia="Times New Roman" w:hAnsi="Times New Roman" w:cs="Times New Roman"/>
                <w:b/>
                <w:i/>
                <w:strike w:val="0"/>
                <w:color w:val="auto"/>
                <w:sz w:val="24"/>
                <w:highlight w:val="none"/>
                <w:u w:val="none" w:color="auto"/>
                <w:vertAlign w:val="baseline"/>
              </w:rPr>
              <w:t>6</w:t>
            </w:r>
            <w:r>
              <w:t xml:space="preserve"> alakohta seuraavasti: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66</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3 alakohta – a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3 artikla – f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w:t>
            </w:r>
            <w:r>
              <w:t>)</w:t>
            </w:r>
            <w:r>
              <w:tab/>
            </w:r>
            <w:r>
              <w:t xml:space="preserve">’toimivaltaisilla viranomaisilla’ keskusviranomaisia ja </w:t>
            </w:r>
            <w:r>
              <w:rPr>
                <w:rFonts w:ascii="Times New Roman" w:eastAsia="Times New Roman" w:hAnsi="Times New Roman" w:cs="Times New Roman"/>
                <w:b/>
                <w:i/>
                <w:strike w:val="0"/>
                <w:color w:val="auto"/>
                <w:sz w:val="24"/>
                <w:highlight w:val="none"/>
                <w:u w:val="none" w:color="auto"/>
                <w:vertAlign w:val="baseline"/>
              </w:rPr>
              <w:t>unionin elimiä (Eurojust, Europol</w:t>
            </w:r>
            <w:r>
              <w:t xml:space="preserve">, Euroopan </w:t>
            </w:r>
            <w:r>
              <w:rPr>
                <w:rFonts w:ascii="Times New Roman" w:eastAsia="Times New Roman" w:hAnsi="Times New Roman" w:cs="Times New Roman"/>
                <w:b/>
                <w:i/>
                <w:strike w:val="0"/>
                <w:color w:val="auto"/>
                <w:sz w:val="24"/>
                <w:highlight w:val="none"/>
                <w:u w:val="none" w:color="auto"/>
                <w:vertAlign w:val="baseline"/>
              </w:rPr>
              <w:t>syyttäjänvirasto,</w:t>
            </w:r>
            <w:r>
              <w:t xml:space="preserve"> osaksi Euroopan raja- ja merivartiovirastoa </w:t>
            </w:r>
            <w:r>
              <w:rPr>
                <w:rFonts w:ascii="Times New Roman" w:eastAsia="Times New Roman" w:hAnsi="Times New Roman" w:cs="Times New Roman"/>
                <w:b/>
                <w:i/>
                <w:strike w:val="0"/>
                <w:color w:val="auto"/>
                <w:sz w:val="24"/>
                <w:highlight w:val="none"/>
                <w:u w:val="none" w:color="auto"/>
                <w:vertAlign w:val="baseline"/>
              </w:rPr>
              <w:t>perustettu ETIAS-keskusyksikkö)</w:t>
            </w:r>
            <w:r>
              <w:t>, joilla on pääsy ECRIS-TCN-järjestelmään tai oikeus tehdä hakuja ECRIS-TCN-järjestelmässä tämän asetuksen mukaisesti;;</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w:t>
            </w:r>
            <w:r>
              <w:tab/>
            </w:r>
            <w:r>
              <w:rPr>
                <w:rFonts w:ascii="Times New Roman" w:eastAsia="Times New Roman" w:hAnsi="Times New Roman" w:cs="Times New Roman"/>
                <w:b/>
                <w:i/>
                <w:strike w:val="0"/>
                <w:color w:val="auto"/>
                <w:sz w:val="24"/>
                <w:highlight w:val="none"/>
                <w:u w:val="none" w:color="auto"/>
                <w:vertAlign w:val="baseline"/>
              </w:rPr>
              <w:t>”6</w:t>
            </w:r>
            <w:r>
              <w:t xml:space="preserve">) ’toimivaltaisilla viranomaisilla’ keskusviranomaisia ja </w:t>
            </w:r>
            <w:r>
              <w:rPr>
                <w:rFonts w:ascii="Times New Roman" w:eastAsia="Times New Roman" w:hAnsi="Times New Roman" w:cs="Times New Roman"/>
                <w:b/>
                <w:i/>
                <w:strike w:val="0"/>
                <w:color w:val="auto"/>
                <w:sz w:val="24"/>
                <w:highlight w:val="none"/>
                <w:u w:val="none" w:color="auto"/>
                <w:vertAlign w:val="baseline"/>
              </w:rPr>
              <w:t>Eurojustia, Europolia</w:t>
            </w:r>
            <w:r>
              <w:t xml:space="preserve">, Euroopan </w:t>
            </w:r>
            <w:r>
              <w:rPr>
                <w:rFonts w:ascii="Times New Roman" w:eastAsia="Times New Roman" w:hAnsi="Times New Roman" w:cs="Times New Roman"/>
                <w:b/>
                <w:i/>
                <w:strike w:val="0"/>
                <w:color w:val="auto"/>
                <w:sz w:val="24"/>
                <w:highlight w:val="none"/>
                <w:u w:val="none" w:color="auto"/>
                <w:vertAlign w:val="baseline"/>
              </w:rPr>
              <w:t>syyttäjänvirastoa sekä</w:t>
            </w:r>
            <w:r>
              <w:t xml:space="preserve"> osaksi Euroopan raja- ja merivartiovirastoa </w:t>
            </w:r>
            <w:r>
              <w:rPr>
                <w:rFonts w:ascii="Times New Roman" w:eastAsia="Times New Roman" w:hAnsi="Times New Roman" w:cs="Times New Roman"/>
                <w:b/>
                <w:i/>
                <w:strike w:val="0"/>
                <w:color w:val="auto"/>
                <w:sz w:val="24"/>
                <w:highlight w:val="none"/>
                <w:u w:val="none" w:color="auto"/>
                <w:vertAlign w:val="baseline"/>
              </w:rPr>
              <w:t>perustettua ETIAS-keskusyksikköä</w:t>
            </w:r>
            <w:r>
              <w:t>, joilla on pääsy ECRIS-TCN-järjestelmään tai oikeus tehdä hakuja ECRIS-TCN-järjestelmässä tämän asetuksen mukaisesti;</w:t>
            </w:r>
            <w:r>
              <w:rPr>
                <w:rFonts w:ascii="Times New Roman" w:eastAsia="Times New Roman" w:hAnsi="Times New Roman" w:cs="Times New Roman"/>
                <w:b/>
                <w:i/>
                <w:strike w:val="0"/>
                <w:color w:val="auto"/>
                <w:sz w:val="24"/>
                <w:highlight w:val="none"/>
                <w:u w:val="none" w:color="auto"/>
                <w:vertAlign w:val="baseline"/>
              </w:rPr>
              <w: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67</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3 alakohta – b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3 artikla – t ja u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w:t>
            </w:r>
            <w:r>
              <w:tab/>
            </w:r>
            <w:r>
              <w:rPr>
                <w:rFonts w:ascii="Times New Roman" w:eastAsia="Times New Roman" w:hAnsi="Times New Roman" w:cs="Times New Roman"/>
                <w:b/>
                <w:i/>
                <w:strike w:val="0"/>
                <w:color w:val="auto"/>
                <w:sz w:val="24"/>
                <w:highlight w:val="none"/>
                <w:u w:val="none" w:color="auto"/>
                <w:vertAlign w:val="baseline"/>
              </w:rPr>
              <w:t>lisätään alakohdat seuraavasti:</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Poistetaan.</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t>
            </w:r>
            <w:r>
              <w:rPr>
                <w:rFonts w:ascii="Times New Roman" w:eastAsia="Times New Roman" w:hAnsi="Times New Roman" w:cs="Times New Roman"/>
                <w:b/>
                <w:i/>
                <w:strike w:val="0"/>
                <w:color w:val="auto"/>
                <w:sz w:val="24"/>
                <w:highlight w:val="none"/>
                <w:u w:val="none" w:color="auto"/>
                <w:vertAlign w:val="baseline"/>
              </w:rPr>
              <w:t>t) ’terrorismirikoksella’ rikosta, joka on Euroopan parlamentin ja neuvoston direktiivissä (EU) 2017/541* tarkoitettu rikos tai sitä vastaava rikos;</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u) ’vakavalla rikoksella’ rikosta, joka on neuvoston puitepäätöksen 2002/584/YOS** 2 artiklan 2 kohdassa tarkoitettu rikos tai sitä vastaava rikos, jos siitä voi seurata kansallisen lainsäädännön mukaan vapaudenmenetyksen käsittävä rangaistus tai turvaamistoimenpide, jonka enimmäiskesto on vähintään kolme vuotta.</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Euroopan parlamentin ja neuvoston direktiivi (EU) 2017/541, annettu 15 päivänä maaliskuuta 2017, terrorismin torjumisesta sekä neuvoston puitepäätöksen 2002/475/YOS korvaamisesta sekä neuvoston päätöksen 2005/671/YOS muuttamisesta (EUVL L 88, 31.3.2017, s. 6).</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Neuvoston puitepäätös 2002/584/YOS, tehty 13 päivänä kesäkuuta 2002, eurooppalaisesta pidätysmääräyksestä ja jäsenvaltioiden välisistä luovuttamismenettelyistä (EYVL L 190, 18.7.2002, s. 1);</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68</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3 alakohta – b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3 artikla – t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w:t>
            </w:r>
            <w:r>
              <w:tab/>
            </w:r>
            <w:r>
              <w:rPr>
                <w:rFonts w:ascii="Times New Roman" w:eastAsia="Times New Roman" w:hAnsi="Times New Roman" w:cs="Times New Roman"/>
                <w:b/>
                <w:i/>
                <w:strike w:val="0"/>
                <w:color w:val="auto"/>
                <w:sz w:val="24"/>
                <w:highlight w:val="none"/>
                <w:u w:val="none" w:color="auto"/>
                <w:vertAlign w:val="baseline"/>
              </w:rPr>
              <w:t>’terrorismirikoksella’ rikosta, joka on Euroopan parlamentin ja neuvoston direktiivissä (EU) 2017/541* tarkoitettu rikos tai sitä vastaava rikos;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Poistetaan.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69</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3 alakohta – b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3 artikla – u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u)</w:t>
            </w:r>
            <w:r>
              <w:tab/>
            </w:r>
            <w:r>
              <w:rPr>
                <w:rFonts w:ascii="Times New Roman" w:eastAsia="Times New Roman" w:hAnsi="Times New Roman" w:cs="Times New Roman"/>
                <w:b/>
                <w:i/>
                <w:strike w:val="0"/>
                <w:color w:val="auto"/>
                <w:sz w:val="24"/>
                <w:highlight w:val="none"/>
                <w:u w:val="none" w:color="auto"/>
                <w:vertAlign w:val="baseline"/>
              </w:rPr>
              <w:t>’vakavalla rikoksella’ rikosta, joka on neuvoston puitepäätöksen 2002/584/YOS** 2 artiklan 2 kohdassa tarkoitettu rikos tai sitä vastaava rikos, jos siitä voi seurata kansallisen lainsäädännön mukaan vapaudenmenetyksen käsittävä rangaistus tai turvaamistoimenpide, jonka enimmäiskesto on vähintään kolme vuotta.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Poistetaan.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70</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4 alakohta – a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5 artikla – 1 kohta – c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tarvittaessa liputus, joka osoittaa, että henkilö on tuomittu terrorismirikoksesta tai muusta vakavasta rikoksesta, ja tällaisissa tapauksissa tuomion antaneen jäsenvaltion tai jäsenvaltioiden tunnus.;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t>
            </w:r>
            <w:r>
              <w:t>c)</w:t>
            </w:r>
            <w:r>
              <w:tab/>
            </w:r>
            <w:r>
              <w:t xml:space="preserve">tarvittaessa liputus, joka osoittaa, että henkilö on tuomittu terrorismirikoksesta </w:t>
            </w:r>
            <w:r>
              <w:rPr>
                <w:rFonts w:ascii="Times New Roman" w:eastAsia="Times New Roman" w:hAnsi="Times New Roman" w:cs="Times New Roman"/>
                <w:b/>
                <w:i/>
                <w:strike w:val="0"/>
                <w:color w:val="auto"/>
                <w:sz w:val="24"/>
                <w:highlight w:val="none"/>
                <w:u w:val="none" w:color="auto"/>
                <w:vertAlign w:val="baseline"/>
              </w:rPr>
              <w:t>edellisten 20 vuoden aikana</w:t>
            </w:r>
            <w:r>
              <w:t xml:space="preserve"> tai muusta </w:t>
            </w:r>
            <w:r>
              <w:rPr>
                <w:rFonts w:ascii="Times New Roman" w:eastAsia="Times New Roman" w:hAnsi="Times New Roman" w:cs="Times New Roman"/>
                <w:b/>
                <w:i/>
                <w:strike w:val="0"/>
                <w:color w:val="auto"/>
                <w:sz w:val="24"/>
                <w:highlight w:val="none"/>
                <w:u w:val="none" w:color="auto"/>
                <w:vertAlign w:val="baseline"/>
              </w:rPr>
              <w:t>asetuksen (EU) 2018/1240 liitteessä luetellusta</w:t>
            </w:r>
            <w:r>
              <w:t xml:space="preserve"> vakavasta rikoksesta </w:t>
            </w:r>
            <w:r>
              <w:rPr>
                <w:rFonts w:ascii="Times New Roman" w:eastAsia="Times New Roman" w:hAnsi="Times New Roman" w:cs="Times New Roman"/>
                <w:b/>
                <w:i/>
                <w:strike w:val="0"/>
                <w:color w:val="auto"/>
                <w:sz w:val="24"/>
                <w:highlight w:val="none"/>
                <w:u w:val="none" w:color="auto"/>
                <w:vertAlign w:val="baseline"/>
              </w:rPr>
              <w:t>edellisten kymmenen vuoden aikana, jos kyseisistä rikoksista voi seurata kansallisen lainsäädännön mukaan vapaudenmenetyksen käsittävä rangaistus tai turvaamistoimenpide, jonka enimmäiskesto on vähintään kolme vuotta</w:t>
            </w:r>
            <w:r>
              <w:t>, ja tällaisissa tapauksissa tuomion antaneen jäsenvaltion tai jäsenvaltioiden tunnus.</w:t>
            </w:r>
            <w:r>
              <w:rPr>
                <w:rFonts w:ascii="Times New Roman" w:eastAsia="Times New Roman" w:hAnsi="Times New Roman" w:cs="Times New Roman"/>
                <w:b/>
                <w:i/>
                <w:strike w:val="0"/>
                <w:color w:val="auto"/>
                <w:sz w:val="24"/>
                <w:highlight w:val="none"/>
                <w:u w:val="none" w:color="auto"/>
                <w:vertAlign w:val="baseline"/>
              </w:rPr>
              <w: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AmJustText"/>
      </w:pPr>
      <w:r>
        <w:t>Asetuksen (EU) 2018/1240 (ETIAS) 17 artiklan 4 kohdan a alakohdan ja liitteen mukaisesti.</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71</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4 alakohta – a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5 artikla – 1 kohta – c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tarvittaessa liputus, joka osoittaa, että henkilö on tuomittu terrorismirikoksesta tai muusta vakavasta rikoksesta, ja tällaisissa tapauksissa tuomion antaneen jäsenvaltion tai jäsenvaltioiden tunnus.;</w:t>
            </w:r>
          </w:p>
        </w:tc>
        <w:tc>
          <w:tcPr>
            <w:tcW w:w="4876" w:type="dxa"/>
            <w:vAlign w:val="top"/>
          </w:tcPr>
          <w:p>
            <w:pPr>
              <w:pStyle w:val="Normal6a"/>
            </w:pPr>
            <w:r>
              <w:t>c)</w:t>
            </w:r>
            <w:r>
              <w:tab/>
            </w:r>
            <w:r>
              <w:t>tarvittaessa liputus, joka osoittaa, että henkilö on tuomittu terrorismirikoksesta </w:t>
            </w:r>
            <w:r>
              <w:rPr>
                <w:rFonts w:ascii="Times New Roman" w:eastAsia="Times New Roman" w:hAnsi="Times New Roman" w:cs="Times New Roman"/>
                <w:b/>
                <w:i/>
                <w:strike w:val="0"/>
                <w:color w:val="auto"/>
                <w:sz w:val="24"/>
                <w:highlight w:val="none"/>
                <w:u w:val="none" w:color="auto"/>
                <w:vertAlign w:val="baseline"/>
              </w:rPr>
              <w:t>edellisten 20 vuoden aikana </w:t>
            </w:r>
            <w:r>
              <w:t xml:space="preserve">tai muusta </w:t>
            </w:r>
            <w:r>
              <w:rPr>
                <w:rFonts w:ascii="Times New Roman" w:eastAsia="Times New Roman" w:hAnsi="Times New Roman" w:cs="Times New Roman"/>
                <w:b/>
                <w:i/>
                <w:strike w:val="0"/>
                <w:color w:val="auto"/>
                <w:sz w:val="24"/>
                <w:highlight w:val="none"/>
                <w:u w:val="none" w:color="auto"/>
                <w:vertAlign w:val="baseline"/>
              </w:rPr>
              <w:t>asetuksen (EU) 2018/1240 (ETIAS) liitteessä luetellusta</w:t>
            </w:r>
            <w:r>
              <w:t xml:space="preserve"> vakavasta rikoksesta</w:t>
            </w:r>
            <w:r>
              <w:rPr>
                <w:rFonts w:ascii="Times New Roman" w:eastAsia="Times New Roman" w:hAnsi="Times New Roman" w:cs="Times New Roman"/>
                <w:b/>
                <w:i/>
                <w:strike w:val="0"/>
                <w:color w:val="auto"/>
                <w:sz w:val="24"/>
                <w:highlight w:val="none"/>
                <w:u w:val="none" w:color="auto"/>
                <w:vertAlign w:val="baseline"/>
              </w:rPr>
              <w:t> edellisten kymmenen vuoden aikana, jos siitä voi seurata kansallisen lainsäädännön mukaan vapaudenmenetyksen käsittävä rangaistus tai turvaamistoimenpide, jonka enimmäiskesto on vähintään kolme vuotta</w:t>
            </w:r>
            <w:r>
              <w:t>, ja tällaisissa tapauksissa tuomion antaneen jäsenvaltion tai jäsenvaltioiden tunnus.;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72</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4 alakohta – a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5 artikla – 1 kohta – c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tarvittaessa liputus, joka osoittaa, että henkilö on tuomittu terrorismirikoksesta tai muusta vakavasta rikoksesta, ja tällaisissa tapauksissa tuomion antaneen jäsenvaltion tai jäsenvaltioiden tunnus.;</w:t>
            </w:r>
          </w:p>
        </w:tc>
        <w:tc>
          <w:tcPr>
            <w:tcW w:w="4876" w:type="dxa"/>
            <w:vAlign w:val="top"/>
          </w:tcPr>
          <w:p>
            <w:pPr>
              <w:pStyle w:val="Normal6a"/>
            </w:pPr>
            <w:r>
              <w:t>c)</w:t>
            </w:r>
            <w:r>
              <w:tab/>
            </w:r>
            <w:r>
              <w:t xml:space="preserve">tarvittaessa liputus, joka osoittaa, että henkilö on tuomittu terrorismirikoksesta </w:t>
            </w:r>
            <w:r>
              <w:rPr>
                <w:rFonts w:ascii="Times New Roman" w:eastAsia="Times New Roman" w:hAnsi="Times New Roman" w:cs="Times New Roman"/>
                <w:b/>
                <w:i/>
                <w:strike w:val="0"/>
                <w:color w:val="auto"/>
                <w:sz w:val="24"/>
                <w:highlight w:val="none"/>
                <w:u w:val="none" w:color="auto"/>
                <w:vertAlign w:val="baseline"/>
              </w:rPr>
              <w:t>edellisten 20 vuoden aikana</w:t>
            </w:r>
            <w:r>
              <w:t xml:space="preserve"> tai muusta </w:t>
            </w:r>
            <w:r>
              <w:rPr>
                <w:rFonts w:ascii="Times New Roman" w:eastAsia="Times New Roman" w:hAnsi="Times New Roman" w:cs="Times New Roman"/>
                <w:b/>
                <w:i/>
                <w:strike w:val="0"/>
                <w:color w:val="auto"/>
                <w:sz w:val="24"/>
                <w:highlight w:val="none"/>
                <w:u w:val="none" w:color="auto"/>
                <w:vertAlign w:val="baseline"/>
              </w:rPr>
              <w:t>asetuksen (EU) 2018/1240 (ETIAS) liitteessä luetellusta</w:t>
            </w:r>
            <w:r>
              <w:t xml:space="preserve"> vakavasta rikoksesta </w:t>
            </w:r>
            <w:r>
              <w:rPr>
                <w:rFonts w:ascii="Times New Roman" w:eastAsia="Times New Roman" w:hAnsi="Times New Roman" w:cs="Times New Roman"/>
                <w:b/>
                <w:i/>
                <w:strike w:val="0"/>
                <w:color w:val="auto"/>
                <w:sz w:val="24"/>
                <w:highlight w:val="none"/>
                <w:u w:val="none" w:color="auto"/>
                <w:vertAlign w:val="baseline"/>
              </w:rPr>
              <w:t>edellisten kymmenen vuoden aikana, jos siitä voi seurata kansallisen lainsäädännön mukaan vapaudenmenetyksen käsittävä rangaistus tai turvaamistoimenpide, jonka enimmäiskesto on vähintään kolme vuotta</w:t>
            </w:r>
            <w:r>
              <w:t>, ja tällaisissa tapauksissa tuomion antaneen jäsenvaltion tai jäsenvaltioiden tunnus.;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AmJustText"/>
      </w:pPr>
      <w:r>
        <w:t>Koska ETIAS-asetuksen liitteessä säädetään tuomioita koskevien tietojen merkityksellisyyden ajallisesta rajoittamisesta ja koska jäsenvaltioilla ei ole yhdenmukaistettua järjestelmää kansallisiin rikosrekistereihin sisältyvien tietojen säilytysajoista, on olennaista säätää, että tarkistetut rikokset vastaavat liitteessä määritettyjä rikoksia, ja varmistaa vastaavien ajallisten rajoitusten soveltaminen.</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73</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t xml:space="preserve">, </w:t>
      </w:r>
      <w:r>
        <w:t>Abir Al-Sahlani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4 alakohta – a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5 artikla – 1 kohta – c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tarvittaessa liputus, joka osoittaa, että henkilö on tuomittu terrorismirikoksesta tai muusta vakavasta rikoksesta, ja tällaisissa tapauksissa tuomion antaneen jäsenvaltion tai jäsenvaltioiden tunnus.;</w:t>
            </w:r>
          </w:p>
        </w:tc>
        <w:tc>
          <w:tcPr>
            <w:tcW w:w="4876" w:type="dxa"/>
            <w:vAlign w:val="top"/>
          </w:tcPr>
          <w:p>
            <w:pPr>
              <w:pStyle w:val="Normal6a"/>
            </w:pPr>
            <w:r>
              <w:t>c)</w:t>
            </w:r>
            <w:r>
              <w:tab/>
            </w:r>
            <w:r>
              <w:t xml:space="preserve">tarvittaessa liputus, joka osoittaa, että henkilö on tuomittu terrorismirikoksesta tai muusta </w:t>
            </w:r>
            <w:r>
              <w:rPr>
                <w:rFonts w:ascii="Times New Roman" w:eastAsia="Times New Roman" w:hAnsi="Times New Roman" w:cs="Times New Roman"/>
                <w:b/>
                <w:i/>
                <w:strike w:val="0"/>
                <w:color w:val="auto"/>
                <w:sz w:val="24"/>
                <w:highlight w:val="none"/>
                <w:u w:val="none" w:color="auto"/>
                <w:vertAlign w:val="baseline"/>
              </w:rPr>
              <w:t>asetuksen (EU) 2018/1240 liitteessä määritetystä</w:t>
            </w:r>
            <w:r>
              <w:t xml:space="preserve"> vakavasta rikoksesta</w:t>
            </w:r>
            <w:r>
              <w:rPr>
                <w:rFonts w:ascii="Times New Roman" w:eastAsia="Times New Roman" w:hAnsi="Times New Roman" w:cs="Times New Roman"/>
                <w:b/>
                <w:i/>
                <w:strike w:val="0"/>
                <w:color w:val="auto"/>
                <w:sz w:val="24"/>
                <w:highlight w:val="none"/>
                <w:u w:val="none" w:color="auto"/>
                <w:vertAlign w:val="baseline"/>
              </w:rPr>
              <w:t>, josta voi seurata kansallisen lainsäädännön mukaan vapaudenmenetyksen käsittävä rangaistus, jonka vähimmäiskesto on kolme vuotta</w:t>
            </w:r>
            <w:r>
              <w:t>, ja tällaisissa tapauksissa tuomion antaneen jäsenvaltion tai jäsenvaltioiden tunnus.;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74</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4 alakohta – a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5 artikla – 1 kohta – c a alakohta (uusi)</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 a)</w:t>
            </w:r>
            <w:r>
              <w:tab/>
            </w:r>
            <w:r>
              <w:rPr>
                <w:rFonts w:ascii="Times New Roman" w:eastAsia="Times New Roman" w:hAnsi="Times New Roman" w:cs="Times New Roman"/>
                <w:b/>
                <w:i/>
                <w:strike w:val="0"/>
                <w:color w:val="auto"/>
                <w:sz w:val="24"/>
                <w:highlight w:val="none"/>
                <w:u w:val="none" w:color="auto"/>
                <w:vertAlign w:val="baseline"/>
              </w:rPr>
              <w:t>1 kohdan c alakohdassa tarkoitetut liputukset ja tuomiojäsenvaltion (-jäsenvaltioiden) koodi eivät ole muiden viranomaisten kuin liputetun tietueen luoneen tuomiojäsenvaltion keskusviranomaisen nähtävissä.</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75</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4 alakohta – b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5 artikla – 1 a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 a.</w:t>
            </w:r>
            <w:r>
              <w:tab/>
            </w:r>
            <w:r>
              <w:rPr>
                <w:rFonts w:ascii="Times New Roman" w:eastAsia="Times New Roman" w:hAnsi="Times New Roman" w:cs="Times New Roman"/>
                <w:b/>
                <w:i/>
                <w:strike w:val="0"/>
                <w:color w:val="auto"/>
                <w:sz w:val="24"/>
                <w:highlight w:val="none"/>
                <w:u w:val="none" w:color="auto"/>
                <w:vertAlign w:val="baseline"/>
              </w:rPr>
              <w:t>[</w:t>
            </w:r>
            <w:r>
              <w:t>CIR sisältää 1 kohdan b ja c alakohdassa ja 2 kohdassa tarkoitetut tiedot sekä seuraavat 1 kohdan a alakohdassa tarkoitetut tiedot: sukunimi; etunimi tai etunimet; syntymäaika; syntymäpaikka (kaupunki ja valtio); kansalaisuus tai kansalaisuudet; sukupuoli</w:t>
            </w:r>
            <w:r>
              <w:rPr>
                <w:rFonts w:ascii="Times New Roman" w:eastAsia="Times New Roman" w:hAnsi="Times New Roman" w:cs="Times New Roman"/>
                <w:b/>
                <w:i/>
                <w:strike w:val="0"/>
                <w:color w:val="auto"/>
                <w:sz w:val="24"/>
                <w:highlight w:val="none"/>
                <w:u w:val="none" w:color="auto"/>
                <w:vertAlign w:val="baseline"/>
              </w:rPr>
              <w:t>;</w:t>
            </w:r>
            <w:r>
              <w:t xml:space="preserve"> matkustusasiakirjan tai -asiakirjojen laji ja numero sekä asiakirjan (asiakirjat) myöntänyt viranomainen; ja tapauksen mukaan aiemmat nimet, peite- ja/tai lisänimi (-nimet) sekä 1 kohdan c alakohdassa tarkoitetuissa tapauksissa tuomion antaneen jäsenvaltion tunnus. Muut ECRIS-TCN-tiedot tallennetaan ECRIS-TCN-järjestelmän keskusjärjestelmään.</w:t>
            </w:r>
            <w:r>
              <w:rPr>
                <w:rFonts w:ascii="Times New Roman" w:eastAsia="Times New Roman" w:hAnsi="Times New Roman" w:cs="Times New Roman"/>
                <w:b/>
                <w:i/>
                <w:strike w:val="0"/>
                <w:color w:val="auto"/>
                <w:sz w:val="24"/>
                <w:highlight w:val="none"/>
                <w:u w:val="none" w:color="auto"/>
                <w:vertAlign w:val="baseline"/>
              </w:rPr>
              <w:t>]</w:t>
            </w:r>
            <w:r>
              <w:t>;</w:t>
            </w:r>
          </w:p>
        </w:tc>
        <w:tc>
          <w:tcPr>
            <w:tcW w:w="4876" w:type="dxa"/>
            <w:vAlign w:val="top"/>
          </w:tcPr>
          <w:p>
            <w:pPr>
              <w:pStyle w:val="Normal6a"/>
            </w:pPr>
            <w:r>
              <w:t>1 a.</w:t>
            </w:r>
            <w:r>
              <w:tab/>
            </w:r>
            <w:r>
              <w:t>CIR sisältää 1 kohdan b ja c alakohdassa ja 2 kohdassa tarkoitetut tiedot sekä seuraavat 1 kohdan a alakohdassa tarkoitetut tiedot: sukunimi; etunimi tai etunimet; syntymäaika; syntymäpaikka (kaupunki ja valtio); kansalaisuus tai kansalaisuudet; sukupuoli</w:t>
            </w:r>
            <w:r>
              <w:rPr>
                <w:rFonts w:ascii="Times New Roman" w:eastAsia="Times New Roman" w:hAnsi="Times New Roman" w:cs="Times New Roman"/>
                <w:b/>
                <w:i/>
                <w:strike w:val="0"/>
                <w:color w:val="auto"/>
                <w:sz w:val="24"/>
                <w:highlight w:val="none"/>
                <w:u w:val="none" w:color="auto"/>
                <w:vertAlign w:val="baseline"/>
              </w:rPr>
              <w:t>,</w:t>
            </w:r>
            <w:r>
              <w:t xml:space="preserve"> matkustusasiakirjan tai -asiakirjojen laji ja numero sekä asiakirjan (asiakirjat) myöntänyt viranomainen; ja tapauksen mukaan aiemmat nimet, </w:t>
            </w:r>
            <w:r>
              <w:rPr>
                <w:rFonts w:ascii="Times New Roman" w:eastAsia="Times New Roman" w:hAnsi="Times New Roman" w:cs="Times New Roman"/>
                <w:b/>
                <w:i/>
                <w:strike w:val="0"/>
                <w:color w:val="auto"/>
                <w:sz w:val="24"/>
                <w:highlight w:val="none"/>
                <w:u w:val="none" w:color="auto"/>
                <w:vertAlign w:val="baseline"/>
              </w:rPr>
              <w:t>mahdollinen/mahdolliset</w:t>
            </w:r>
            <w:r>
              <w:t xml:space="preserve"> peite- ja/tai lisänimi (-nimet) </w:t>
            </w:r>
            <w:r>
              <w:rPr>
                <w:rFonts w:ascii="Times New Roman" w:eastAsia="Times New Roman" w:hAnsi="Times New Roman" w:cs="Times New Roman"/>
                <w:b/>
                <w:i/>
                <w:strike w:val="0"/>
                <w:color w:val="auto"/>
                <w:sz w:val="24"/>
                <w:highlight w:val="none"/>
                <w:u w:val="none" w:color="auto"/>
                <w:vertAlign w:val="baseline"/>
              </w:rPr>
              <w:t>ja henkilön matkustusasiakirjojen tai henkilötodistuksen laji ja numero ja sen/ne myöntänyt viranomainen </w:t>
            </w:r>
            <w:r>
              <w:t>sekä 1 kohdan c alakohdassa tarkoitetuissa tapauksissa tuomion antaneen jäsenvaltion tunnus. Muut ECRIS-TCN-tiedot tallennetaan ECRIS-TCN-järjestelmän keskusjärjestelmään.;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76</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5 alakohta – johdantokappale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korvataan 7 artiklan </w:t>
            </w:r>
            <w:r>
              <w:rPr>
                <w:rFonts w:ascii="Times New Roman" w:eastAsia="Times New Roman" w:hAnsi="Times New Roman" w:cs="Times New Roman"/>
                <w:b/>
                <w:i/>
                <w:strike w:val="0"/>
                <w:color w:val="auto"/>
                <w:sz w:val="24"/>
                <w:highlight w:val="none"/>
                <w:u w:val="none" w:color="auto"/>
                <w:vertAlign w:val="baseline"/>
              </w:rPr>
              <w:t>5</w:t>
            </w:r>
            <w:r>
              <w:t xml:space="preserve"> kohta seuraavasti:</w:t>
            </w:r>
          </w:p>
        </w:tc>
        <w:tc>
          <w:tcPr>
            <w:tcW w:w="4876" w:type="dxa"/>
            <w:vAlign w:val="top"/>
          </w:tcPr>
          <w:p>
            <w:pPr>
              <w:pStyle w:val="Normal6a"/>
            </w:pPr>
            <w:r>
              <w:t>(5)</w:t>
            </w:r>
            <w:r>
              <w:tab/>
            </w:r>
            <w:r>
              <w:t xml:space="preserve">korvataan 7 artiklan </w:t>
            </w:r>
            <w:r>
              <w:rPr>
                <w:rFonts w:ascii="Times New Roman" w:eastAsia="Times New Roman" w:hAnsi="Times New Roman" w:cs="Times New Roman"/>
                <w:b/>
                <w:i/>
                <w:strike w:val="0"/>
                <w:color w:val="auto"/>
                <w:sz w:val="24"/>
                <w:highlight w:val="none"/>
                <w:u w:val="none" w:color="auto"/>
                <w:vertAlign w:val="baseline"/>
              </w:rPr>
              <w:t>7</w:t>
            </w:r>
            <w:r>
              <w:t xml:space="preserve"> kohta seuraavasti: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77</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Jorge Buxadé Villalba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5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7 artikla – 5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Jos haun tuloksena on osuma, keskusjärjestelmä [tai CIR] antaa toimivaltaiselle viranomaiselle automaattisesti tiedot jäsenvaltiosta (jäsenvaltioista), jo(i)lla on rikosrekisteritietoja kolmannen maan kansalaisesta, sekä 5 artiklan 1 kohdassa tarkoitetun tietoihin liittyvän viitenumeron tai viitenumerot ja henkilöllisyyden määrittämistä koskevat tiedot. Tällaisia henkilöllisyyden määrittämistä koskevia tietoja saa käyttää ainoastaan kyseessä olevan kolmannen maan kansalaisen henkilöllisyyden todentamiseen. Keskusjärjestelmässä tehdyn haun tuloksia saa käyttää ainoastaan puitepäätöksen 2009/315/YOS 6 artiklassa tarkoitetun pyynnön tai tämän asetuksen 16 artiklan 4 kohdassa tarkoitetun pyynnön tekemiseen, </w:t>
            </w:r>
            <w:r>
              <w:rPr>
                <w:rFonts w:ascii="Times New Roman" w:eastAsia="Times New Roman" w:hAnsi="Times New Roman" w:cs="Times New Roman"/>
                <w:b/>
                <w:i/>
                <w:strike w:val="0"/>
                <w:color w:val="auto"/>
                <w:sz w:val="24"/>
                <w:highlight w:val="none"/>
                <w:u w:val="none" w:color="auto"/>
                <w:vertAlign w:val="baseline"/>
              </w:rPr>
              <w:t>tai rajaturvallisuuden tarkoituksiin [ja jotta voidaan helpottaa ECRIS-TCN-järjestelmään rekisteröityjen henkilöiden virheetöntä tunnistamista ja auttaa siinä]</w:t>
            </w:r>
            <w:r>
              <w:t>.</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5.</w:t>
            </w:r>
            <w:r>
              <w:tab/>
            </w:r>
            <w:r>
              <w:t xml:space="preserve">Jos haun tuloksena on osuma, keskusjärjestelmä [tai CIR] antaa toimivaltaiselle viranomaiselle automaattisesti tiedot jäsenvaltiosta (jäsenvaltioista), jo(i)lla on rikosrekisteritietoja kolmannen maan kansalaisesta, sekä 5 artiklan 1 kohdassa tarkoitetun tietoihin liittyvän viitenumeron tai viitenumerot ja henkilöllisyyden määrittämistä koskevat tiedot. Tällaisia henkilöllisyyden määrittämistä koskevia tietoja saa käyttää ainoastaan kyseessä olevan kolmannen maan kansalaisen henkilöllisyyden todentamiseen. Keskusjärjestelmässä tehdyn haun tuloksia saa käyttää ainoastaan puitepäätöksen 2009/315/YOS 6 artiklassa tarkoitetun pyynnön tai tämän asetuksen 16 artiklan 4 kohdassa tarkoitetun pyynnön tekemiseen, </w:t>
            </w:r>
            <w:r>
              <w:rPr>
                <w:rFonts w:ascii="Times New Roman" w:eastAsia="Times New Roman" w:hAnsi="Times New Roman" w:cs="Times New Roman"/>
                <w:b/>
                <w:i/>
                <w:strike w:val="0"/>
                <w:color w:val="auto"/>
                <w:sz w:val="24"/>
                <w:highlight w:val="none"/>
                <w:u w:val="none" w:color="auto"/>
                <w:vertAlign w:val="baseline"/>
              </w:rPr>
              <w:t>helpottamaan ja avustamaan henkilöiden virheetöntä tunnistamista sekä edistämään asetuksen (EU) 2018/1240 mukaista tavoitetta määrittää, aiheutuisiko ETIAS-hakijoiden oleskelusta unionin alueella turvallisuusuhka jonkin jäsenvaltion yleiselle järjestykselle, sisäiselle turvallisuudelle tai kansainvälisille suhteille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78</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t xml:space="preserve">, </w:t>
      </w:r>
      <w:r>
        <w:t>Abir Al-Sahlani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5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7 artikla – 5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Jos haun tuloksena on osuma, keskusjärjestelmä [tai CIR] antaa toimivaltaiselle viranomaiselle automaattisesti tiedot jäsenvaltiosta (jäsenvaltioista), jo(i)lla on rikosrekisteritietoja kolmannen maan kansalaisesta, sekä 5 artiklan 1 kohdassa tarkoitetun tietoihin liittyvän viitenumeron tai viitenumerot ja henkilöllisyyden määrittämistä koskevat tiedot. Tällaisia henkilöllisyyden määrittämistä koskevia tietoja saa käyttää ainoastaan kyseessä olevan kolmannen maan kansalaisen henkilöllisyyden todentamiseen. Keskusjärjestelmässä tehdyn haun tuloksia saa käyttää ainoastaan puitepäätöksen 2009/315/YOS 6 artiklassa tarkoitetun pyynnön tai tämän asetuksen 16 artiklan 4 kohdassa tarkoitetun pyynnön tekemiseen</w:t>
            </w:r>
            <w:r>
              <w:rPr>
                <w:rFonts w:ascii="Times New Roman" w:eastAsia="Times New Roman" w:hAnsi="Times New Roman" w:cs="Times New Roman"/>
                <w:b/>
                <w:i/>
                <w:strike w:val="0"/>
                <w:color w:val="auto"/>
                <w:sz w:val="24"/>
                <w:highlight w:val="none"/>
                <w:u w:val="none" w:color="auto"/>
                <w:vertAlign w:val="baseline"/>
              </w:rPr>
              <w:t>, tai rajaturvallisuuden tarkoituksiin [</w:t>
            </w:r>
            <w:r>
              <w:t>ja jotta voidaan helpottaa ECRIS-TCN-järjestelmään rekisteröityjen henkilöiden virheetöntä tunnistamista ja auttaa siinä</w:t>
            </w:r>
            <w:r>
              <w:rPr>
                <w:rFonts w:ascii="Times New Roman" w:eastAsia="Times New Roman" w:hAnsi="Times New Roman" w:cs="Times New Roman"/>
                <w:b/>
                <w:i/>
                <w:strike w:val="0"/>
                <w:color w:val="auto"/>
                <w:sz w:val="24"/>
                <w:highlight w:val="none"/>
                <w:u w:val="none" w:color="auto"/>
                <w:vertAlign w:val="baseline"/>
              </w:rPr>
              <w:t>]</w:t>
            </w:r>
            <w:r>
              <w:t>.;</w:t>
            </w:r>
          </w:p>
        </w:tc>
        <w:tc>
          <w:tcPr>
            <w:tcW w:w="4876" w:type="dxa"/>
            <w:vAlign w:val="top"/>
          </w:tcPr>
          <w:p>
            <w:pPr>
              <w:pStyle w:val="Normal6a"/>
            </w:pPr>
            <w:r>
              <w:t>5.</w:t>
            </w:r>
            <w:r>
              <w:tab/>
            </w:r>
            <w:r>
              <w:t>Jos haun tuloksena on osuma, keskusjärjestelmä [tai CIR] antaa toimivaltaiselle viranomaiselle automaattisesti tiedot jäsenvaltiosta (jäsenvaltioista), jo(i)lla on rikosrekisteritietoja kolmannen maan kansalaisesta, sekä 5 artiklan 1 kohdassa tarkoitetun tietoihin liittyvän viitenumeron tai viitenumerot ja henkilöllisyyden määrittämistä koskevat tiedot. Tällaisia henkilöllisyyden määrittämistä koskevia tietoja saa käyttää ainoastaan kyseessä olevan kolmannen maan kansalaisen henkilöllisyyden todentamiseen. Keskusjärjestelmässä tehdyn haun tuloksia saa käyttää ainoastaan puitepäätöksen 2009/315/YOS 6 artiklassa tarkoitetun pyynnön tai tämän asetuksen 16 artiklan 4 kohdassa tarkoitetun pyynnön tekemiseen ja jotta voidaan helpottaa ECRIS-TCN-järjestelmään rekisteröityjen henkilöiden virheetöntä tunnistamista ja auttaa siinä.;</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79</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5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7 artikla – 5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Jos haun tuloksena on osuma, keskusjärjestelmä [tai CIR] antaa toimivaltaiselle viranomaiselle automaattisesti tiedot jäsenvaltiosta (jäsenvaltioista), jo(i)lla on rikosrekisteritietoja kolmannen maan kansalaisesta, sekä 5 artiklan 1 kohdassa tarkoitetun tietoihin liittyvän viitenumeron tai viitenumerot ja henkilöllisyyden määrittämistä koskevat tiedot. Tällaisia henkilöllisyyden määrittämistä koskevia tietoja saa käyttää ainoastaan kyseessä olevan kolmannen maan kansalaisen henkilöllisyyden todentamiseen. Keskusjärjestelmässä tehdyn haun tuloksia saa käyttää ainoastaan puitepäätöksen 2009/315/YOS 6 artiklassa tarkoitetun pyynnön tai tämän asetuksen </w:t>
            </w:r>
            <w:r>
              <w:rPr>
                <w:rFonts w:ascii="Times New Roman" w:eastAsia="Times New Roman" w:hAnsi="Times New Roman" w:cs="Times New Roman"/>
                <w:b/>
                <w:i/>
                <w:strike w:val="0"/>
                <w:color w:val="auto"/>
                <w:sz w:val="24"/>
                <w:highlight w:val="none"/>
                <w:u w:val="none" w:color="auto"/>
                <w:vertAlign w:val="baseline"/>
              </w:rPr>
              <w:t>16</w:t>
            </w:r>
            <w:r>
              <w:t xml:space="preserve"> artiklan </w:t>
            </w:r>
            <w:r>
              <w:rPr>
                <w:rFonts w:ascii="Times New Roman" w:eastAsia="Times New Roman" w:hAnsi="Times New Roman" w:cs="Times New Roman"/>
                <w:b/>
                <w:i/>
                <w:strike w:val="0"/>
                <w:color w:val="auto"/>
                <w:sz w:val="24"/>
                <w:highlight w:val="none"/>
                <w:u w:val="none" w:color="auto"/>
                <w:vertAlign w:val="baseline"/>
              </w:rPr>
              <w:t>4</w:t>
            </w:r>
            <w:r>
              <w:t xml:space="preserve"> kohdassa tarkoitetun pyynnön tekemiseen</w:t>
            </w:r>
            <w:r>
              <w:rPr>
                <w:rFonts w:ascii="Times New Roman" w:eastAsia="Times New Roman" w:hAnsi="Times New Roman" w:cs="Times New Roman"/>
                <w:b/>
                <w:i/>
                <w:strike w:val="0"/>
                <w:color w:val="auto"/>
                <w:sz w:val="24"/>
                <w:highlight w:val="none"/>
                <w:u w:val="none" w:color="auto"/>
                <w:vertAlign w:val="baseline"/>
              </w:rPr>
              <w:t>, tai rajaturvallisuuden tarkoituksiin [ja jotta voidaan helpottaa ECRIS-TCN-järjestelmään rekisteröityjen henkilöiden virheetöntä tunnistamista ja auttaa siinä]</w:t>
            </w:r>
            <w:r>
              <w:t>.;</w:t>
            </w:r>
          </w:p>
        </w:tc>
        <w:tc>
          <w:tcPr>
            <w:tcW w:w="4876" w:type="dxa"/>
            <w:vAlign w:val="top"/>
          </w:tcPr>
          <w:p>
            <w:pPr>
              <w:pStyle w:val="Normal6a"/>
            </w:pPr>
            <w:r>
              <w:t>5.</w:t>
            </w:r>
            <w:r>
              <w:tab/>
            </w:r>
            <w:r>
              <w:t xml:space="preserve">Jos haun tuloksena on osuma, keskusjärjestelmä [tai CIR] antaa toimivaltaiselle viranomaiselle automaattisesti tiedot jäsenvaltiosta (jäsenvaltioista), jo(i)lla on rikosrekisteritietoja kolmannen maan kansalaisesta, sekä 5 artiklan 1 kohdassa tarkoitetun tietoihin liittyvän viitenumeron tai viitenumerot ja henkilöllisyyden määrittämistä koskevat tiedot. Tällaisia henkilöllisyyden määrittämistä koskevia tietoja saa käyttää ainoastaan kyseessä olevan kolmannen maan kansalaisen henkilöllisyyden todentamiseen. Keskusjärjestelmässä tehdyn haun tuloksia saa käyttää ainoastaan puitepäätöksen 2009/315/YOS 6 artiklassa tarkoitetun pyynnön tai tämän asetuksen </w:t>
            </w:r>
            <w:r>
              <w:rPr>
                <w:rFonts w:ascii="Times New Roman" w:eastAsia="Times New Roman" w:hAnsi="Times New Roman" w:cs="Times New Roman"/>
                <w:b/>
                <w:i/>
                <w:strike w:val="0"/>
                <w:color w:val="auto"/>
                <w:sz w:val="24"/>
                <w:highlight w:val="none"/>
                <w:u w:val="none" w:color="auto"/>
                <w:vertAlign w:val="baseline"/>
              </w:rPr>
              <w:t>17</w:t>
            </w:r>
            <w:r>
              <w:t xml:space="preserve"> artiklan </w:t>
            </w:r>
            <w:r>
              <w:rPr>
                <w:rFonts w:ascii="Times New Roman" w:eastAsia="Times New Roman" w:hAnsi="Times New Roman" w:cs="Times New Roman"/>
                <w:b/>
                <w:i/>
                <w:strike w:val="0"/>
                <w:color w:val="auto"/>
                <w:sz w:val="24"/>
                <w:highlight w:val="none"/>
                <w:u w:val="none" w:color="auto"/>
                <w:vertAlign w:val="baseline"/>
              </w:rPr>
              <w:t>3</w:t>
            </w:r>
            <w:r>
              <w:t xml:space="preserve"> kohdassa tarkoitetun pyynnön tekemiseen </w:t>
            </w:r>
            <w:r>
              <w:rPr>
                <w:rFonts w:ascii="Times New Roman" w:eastAsia="Times New Roman" w:hAnsi="Times New Roman" w:cs="Times New Roman"/>
                <w:b/>
                <w:i/>
                <w:strike w:val="0"/>
                <w:color w:val="auto"/>
                <w:sz w:val="24"/>
                <w:highlight w:val="none"/>
                <w:u w:val="none" w:color="auto"/>
                <w:vertAlign w:val="baseline"/>
              </w:rPr>
              <w:t>tai Euroopan parlamentin ja neuvoston asetuksen (EU) 2018/1240 4 artiklan a kohdassa määritettyjen tavoitteiden tukemiseksi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80</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Dragoş Tudorache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6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7 a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ETIAS-keskusyksiköllä, joka on perustettu osaksi Euroopan raja- ja merivartiovirastoa asetuksen (EU) 2018/1240 7 artiklan mukaisesti, on oikeus päästä sille asetuksessa (EU) 2018/1240 annettujen tehtävien suorittamista varten ECRIS-TCN-järjestelmään tallennettuihin tietoihin ja tehdä niihin hakuja [CIR:ssä]. Sillä on kuitenkin pääsy ainoastaan sellaisiin tietueisiin, joihin on lisätty liputus tämän asetuksen 5 artiklan 1 kohdan c alakohdan mukaisesti.</w:t>
            </w:r>
          </w:p>
        </w:tc>
        <w:tc>
          <w:tcPr>
            <w:tcW w:w="4876" w:type="dxa"/>
            <w:vAlign w:val="top"/>
          </w:tcPr>
          <w:p>
            <w:pPr>
              <w:pStyle w:val="Normal6a"/>
            </w:pPr>
            <w:r>
              <w:t>1.</w:t>
            </w:r>
            <w:r>
              <w:tab/>
            </w:r>
            <w:r>
              <w:t xml:space="preserve">ETIAS-keskusyksiköllä, joka on perustettu osaksi Euroopan raja- ja merivartiovirastoa asetuksen (EU) 2018/1240 7 artiklan mukaisesti, on oikeus päästä sille asetuksessa (EU) 2018/1240 annettujen tehtävien suorittamista varten ECRIS-TCN-järjestelmään tallennettuihin tietoihin ja tehdä niihin hakuja [CIR:ssä]. Sillä on kuitenkin pääsy ainoastaan sellaisiin tietueisiin, joihin on lisätty liputus tämän asetuksen 5 artiklan 1 kohdan c alakohdan mukaisesti. </w:t>
            </w:r>
            <w:r>
              <w:rPr>
                <w:rFonts w:ascii="Times New Roman" w:eastAsia="Times New Roman" w:hAnsi="Times New Roman" w:cs="Times New Roman"/>
                <w:b/>
                <w:i/>
                <w:strike w:val="0"/>
                <w:color w:val="auto"/>
                <w:sz w:val="24"/>
                <w:highlight w:val="none"/>
                <w:u w:val="none" w:color="auto"/>
                <w:vertAlign w:val="baseline"/>
              </w:rPr>
              <w:t>Sillä ei ole pääsyä kaksoiskansalaisia koskeviin tietueisiin.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AmJustText"/>
      </w:pPr>
      <w:r>
        <w:t>Kaksoiskansalaiset eivät lähtökohtaisesti hae ETIAS-lupaa, sillä he ovat EU:n kansalaisia, joten heillä on oikeus vapaaseen liikkuvuuteen EU:ssa.</w:t>
      </w:r>
      <w:r>
        <w:t xml:space="preserve"> </w:t>
      </w:r>
      <w:r>
        <w:t>ETIAS-lupia ei ole tarpeen verrata kaksoiskansalaisten tietueisiin, sillä oletusarvoisesti ne eivät tuota osumaa.</w:t>
      </w:r>
      <w:r>
        <w:t xml:space="preserve"> </w:t>
      </w:r>
      <w:r>
        <w:t>Tämä voidaan tehdä merkitsemällä kaksoiskansalaisia koskevat tietueet tai estämällä pääsyn niihin.</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81</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6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7 a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ETIAS-keskusyksiköllä, joka on perustettu osaksi Euroopan raja- ja merivartiovirastoa asetuksen (EU) 2018/1240 7 artiklan mukaisesti, on oikeus päästä sille asetuksessa (EU) 2018/1240 annettujen tehtävien suorittamista varten ECRIS-TCN-järjestelmään tallennettuihin tietoihin ja tehdä niihin hakuja [CIR:ssä]. Sillä on kuitenkin pääsy ainoastaan sellaisiin tietueisiin, joihin on lisätty liputus tämän asetuksen 5 artiklan 1 kohdan c alakohdan mukaisesti.</w:t>
            </w:r>
          </w:p>
        </w:tc>
        <w:tc>
          <w:tcPr>
            <w:tcW w:w="4876" w:type="dxa"/>
            <w:vAlign w:val="top"/>
          </w:tcPr>
          <w:p>
            <w:pPr>
              <w:pStyle w:val="Normal6a"/>
            </w:pPr>
            <w:r>
              <w:t>1.</w:t>
            </w:r>
            <w:r>
              <w:tab/>
            </w:r>
            <w:r>
              <w:t xml:space="preserve">ETIAS-keskusyksiköllä, joka on perustettu osaksi Euroopan raja- ja merivartiovirastoa asetuksen (EU) 2018/1240 7 artiklan mukaisesti, on oikeus päästä sille asetuksessa (EU) 2018/1240 annettujen tehtävien suorittamista varten ECRIS-TCN-järjestelmään tallennettuihin tietoihin </w:t>
            </w:r>
            <w:r>
              <w:rPr>
                <w:rFonts w:ascii="Times New Roman" w:eastAsia="Times New Roman" w:hAnsi="Times New Roman" w:cs="Times New Roman"/>
                <w:b/>
                <w:i/>
                <w:strike w:val="0"/>
                <w:color w:val="auto"/>
                <w:sz w:val="24"/>
                <w:highlight w:val="none"/>
                <w:u w:val="none" w:color="auto"/>
                <w:vertAlign w:val="baseline"/>
              </w:rPr>
              <w:t>ainoastaan luettavissa olevassa muodossa</w:t>
            </w:r>
            <w:r>
              <w:t xml:space="preserve"> ja tehdä niihin hakuja [CIR:ssä]. Sillä on kuitenkin pääsy ainoastaan sellaisiin tietueisiin, joihin on lisätty liputus tämän asetuksen 5 artiklan 1 kohdan c alakohdan mukaisesti.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82</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6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7 a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ETIAS-keskusyksiköllä</w:t>
            </w:r>
            <w:r>
              <w:rPr>
                <w:rFonts w:ascii="Times New Roman" w:eastAsia="Times New Roman" w:hAnsi="Times New Roman" w:cs="Times New Roman"/>
                <w:b/>
                <w:i/>
                <w:strike w:val="0"/>
                <w:color w:val="auto"/>
                <w:sz w:val="24"/>
                <w:highlight w:val="none"/>
                <w:u w:val="none" w:color="auto"/>
                <w:vertAlign w:val="baseline"/>
              </w:rPr>
              <w:t>, joka on perustettu osaksi Euroopan raja- ja merivartiovirastoa</w:t>
            </w:r>
            <w:r>
              <w:t xml:space="preserve"> asetuksen (EU) 2018/1240 7 artiklan mukaisesti</w:t>
            </w:r>
            <w:r>
              <w:rPr>
                <w:rFonts w:ascii="Times New Roman" w:eastAsia="Times New Roman" w:hAnsi="Times New Roman" w:cs="Times New Roman"/>
                <w:b/>
                <w:i/>
                <w:strike w:val="0"/>
                <w:color w:val="auto"/>
                <w:sz w:val="24"/>
                <w:highlight w:val="none"/>
                <w:u w:val="none" w:color="auto"/>
                <w:vertAlign w:val="baseline"/>
              </w:rPr>
              <w:t>, on</w:t>
            </w:r>
            <w:r>
              <w:t xml:space="preserve"> oikeus päästä sille asetuksessa (EU) 2018/1240 annettujen tehtävien suorittamista varten ECRIS-TCN-järjestelmään tallennettuihin tietoihin ja tehdä niihin hakuja [CIR:ssä]. Sillä on kuitenkin pääsy ainoastaan sellaisiin tietueisiin, joihin on lisätty liputus tämän asetuksen 5 artiklan 1 kohdan c alakohdan mukaisesti.</w:t>
            </w:r>
          </w:p>
        </w:tc>
        <w:tc>
          <w:tcPr>
            <w:tcW w:w="4876" w:type="dxa"/>
            <w:vAlign w:val="top"/>
          </w:tcPr>
          <w:p>
            <w:pPr>
              <w:pStyle w:val="Normal6a"/>
            </w:pPr>
            <w:r>
              <w:t>1.</w:t>
            </w:r>
            <w:r>
              <w:tab/>
            </w:r>
            <w:r>
              <w:t xml:space="preserve">ETIAS-keskusyksiköllä </w:t>
            </w:r>
            <w:r>
              <w:rPr>
                <w:rFonts w:ascii="Times New Roman" w:eastAsia="Times New Roman" w:hAnsi="Times New Roman" w:cs="Times New Roman"/>
                <w:b/>
                <w:i/>
                <w:strike w:val="0"/>
                <w:color w:val="auto"/>
                <w:sz w:val="24"/>
                <w:highlight w:val="none"/>
                <w:u w:val="none" w:color="auto"/>
                <w:vertAlign w:val="baseline"/>
              </w:rPr>
              <w:t>on</w:t>
            </w:r>
            <w:r>
              <w:t xml:space="preserve"> asetuksen (EU) 2018/1240 7 artiklan mukaisesti oikeus päästä sille asetuksessa (EU) 2018/1240 annettujen tehtävien suorittamista varten ECRIS-TCN-järjestelmään tallennettuihin tietoihin </w:t>
            </w:r>
            <w:r>
              <w:rPr>
                <w:rFonts w:ascii="Times New Roman" w:eastAsia="Times New Roman" w:hAnsi="Times New Roman" w:cs="Times New Roman"/>
                <w:b/>
                <w:i/>
                <w:strike w:val="0"/>
                <w:color w:val="auto"/>
                <w:sz w:val="24"/>
                <w:highlight w:val="none"/>
                <w:u w:val="none" w:color="auto"/>
                <w:vertAlign w:val="baseline"/>
              </w:rPr>
              <w:t>ainoastaan luettavissa olevassa muodossa</w:t>
            </w:r>
            <w:r>
              <w:t xml:space="preserve"> ja tehdä niihin hakuja [CIR:ssä]. Sillä on kuitenkin pääsy ainoastaan sellaisiin tietueisiin, joihin on lisätty liputus tämän asetuksen 5 artiklan 1 kohdan c alakohdan mukaisesti.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83</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7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8 artikla – 2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Edellä 1 kohdassa tarkoitetun säilyttämisajan päätyttyä tuomiojäsenvaltion keskusviranomaisen on poistettava tietue keskusjärjestelmästä [ja CIR:stä], sormenjäljet, kasvokuvat ja 5 artiklan 1 kohdan c alakohdassa tarkoitetut liputukset mukaan lukien. Siinä tapauksessa, että kansallisesta rikosrekisteristä poistetaan tiedot </w:t>
            </w:r>
            <w:r>
              <w:rPr>
                <w:rFonts w:ascii="Times New Roman" w:eastAsia="Times New Roman" w:hAnsi="Times New Roman" w:cs="Times New Roman"/>
                <w:b/>
                <w:i/>
                <w:strike w:val="0"/>
                <w:color w:val="auto"/>
                <w:sz w:val="24"/>
                <w:highlight w:val="none"/>
                <w:u w:val="none" w:color="auto"/>
                <w:vertAlign w:val="baseline"/>
              </w:rPr>
              <w:t>5 artiklan 1 kohdan c alakohdassa tarkoitetusta terrorismirikoksen tai muun</w:t>
            </w:r>
            <w:r>
              <w:t xml:space="preserve"> vakavan rikoksen vuoksi annetusta tuomiosta, mutta tiedot samaa henkilöä koskevista muista tuomioista säilytetään, tietueesta poistetaan ainoastaan 5 artiklan 1 kohdan c alakohdassa tarkoitettu liputus. Poiston on tapahduttava automaattisesti, jos se on mahdollista, ja joka tapauksessa viimeistään yhden </w:t>
            </w:r>
            <w:r>
              <w:rPr>
                <w:rFonts w:ascii="Times New Roman" w:eastAsia="Times New Roman" w:hAnsi="Times New Roman" w:cs="Times New Roman"/>
                <w:b/>
                <w:i/>
                <w:strike w:val="0"/>
                <w:color w:val="auto"/>
                <w:sz w:val="24"/>
                <w:highlight w:val="none"/>
                <w:u w:val="none" w:color="auto"/>
                <w:vertAlign w:val="baseline"/>
              </w:rPr>
              <w:t>kuukauden</w:t>
            </w:r>
            <w:r>
              <w:t xml:space="preserve"> kuluttua säilyttämisajan päättymisestä.;</w:t>
            </w:r>
          </w:p>
        </w:tc>
        <w:tc>
          <w:tcPr>
            <w:tcW w:w="4876" w:type="dxa"/>
            <w:vAlign w:val="top"/>
          </w:tcPr>
          <w:p>
            <w:pPr>
              <w:pStyle w:val="Normal6a"/>
            </w:pPr>
            <w:r>
              <w:t>2.</w:t>
            </w:r>
            <w:r>
              <w:tab/>
            </w:r>
            <w:r>
              <w:t xml:space="preserve">Edellä 1 kohdassa tarkoitetun säilyttämisajan päätyttyä tuomiojäsenvaltion keskusviranomaisen on poistettava tietue keskusjärjestelmästä [ja CIR:stä], sormenjäljet, kasvokuvat ja 5 artiklan 1 kohdan c alakohdassa tarkoitetut liputukset mukaan lukien. Siinä tapauksessa, että kansallisesta rikosrekisteristä poistetaan tiedot </w:t>
            </w:r>
            <w:r>
              <w:rPr>
                <w:rFonts w:ascii="Times New Roman" w:eastAsia="Times New Roman" w:hAnsi="Times New Roman" w:cs="Times New Roman"/>
                <w:b/>
                <w:i/>
                <w:strike w:val="0"/>
                <w:color w:val="auto"/>
                <w:sz w:val="24"/>
                <w:highlight w:val="none"/>
                <w:u w:val="none" w:color="auto"/>
                <w:vertAlign w:val="baseline"/>
              </w:rPr>
              <w:t>terrorismirikoksen tai muun asetuksen (EU) 2018/1240 liitteessä luetellun</w:t>
            </w:r>
            <w:r>
              <w:t xml:space="preserve"> vakavan rikoksen vuoksi annetusta tuomiosta, mutta tiedot samaa henkilöä koskevista muista tuomioista säilytetään, tietueesta poistetaan ainoastaan 5 artiklan 1 kohdan c alakohdassa tarkoitettu liputus. Poiston on tapahduttava automaattisesti, jos se on mahdollista, ja joka tapauksessa viimeistään yhden </w:t>
            </w:r>
            <w:r>
              <w:rPr>
                <w:rFonts w:ascii="Times New Roman" w:eastAsia="Times New Roman" w:hAnsi="Times New Roman" w:cs="Times New Roman"/>
                <w:b/>
                <w:i/>
                <w:strike w:val="0"/>
                <w:color w:val="auto"/>
                <w:sz w:val="24"/>
                <w:highlight w:val="none"/>
                <w:u w:val="none" w:color="auto"/>
                <w:vertAlign w:val="baseline"/>
              </w:rPr>
              <w:t>viikon</w:t>
            </w:r>
            <w:r>
              <w:t xml:space="preserve"> kuluttua säilyttämisajan päättymisestä.;</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84</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7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8 artikla – 2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Edellä 1 kohdassa tarkoitetun säilyttämisajan päätyttyä tuomiojäsenvaltion keskusviranomaisen on poistettava tietue keskusjärjestelmästä [ja CIR:stä], sormenjäljet, kasvokuvat ja 5 artiklan 1 kohdan c alakohdassa tarkoitetut liputukset mukaan lukien. Siinä tapauksessa, että kansallisesta rikosrekisteristä poistetaan tiedot 5 artiklan 1 kohdan c alakohdassa tarkoitetusta terrorismirikoksen tai muun vakavan rikoksen vuoksi annetusta tuomiosta, mutta tiedot samaa henkilöä koskevista muista tuomioista säilytetään, tietueesta poistetaan ainoastaan 5 artiklan 1 kohdan c alakohdassa tarkoitettu liputus. Poiston on tapahduttava automaattisesti, jos se on mahdollista, ja joka tapauksessa viimeistään yhden </w:t>
            </w:r>
            <w:r>
              <w:rPr>
                <w:rFonts w:ascii="Times New Roman" w:eastAsia="Times New Roman" w:hAnsi="Times New Roman" w:cs="Times New Roman"/>
                <w:b/>
                <w:i/>
                <w:strike w:val="0"/>
                <w:color w:val="auto"/>
                <w:sz w:val="24"/>
                <w:highlight w:val="none"/>
                <w:u w:val="none" w:color="auto"/>
                <w:vertAlign w:val="baseline"/>
              </w:rPr>
              <w:t>kuukauden</w:t>
            </w:r>
            <w:r>
              <w:t xml:space="preserve"> kuluttua säilyttämisajan päättymisestä.;</w:t>
            </w:r>
          </w:p>
        </w:tc>
        <w:tc>
          <w:tcPr>
            <w:tcW w:w="4876" w:type="dxa"/>
            <w:vAlign w:val="top"/>
          </w:tcPr>
          <w:p>
            <w:pPr>
              <w:pStyle w:val="Normal6a"/>
            </w:pPr>
            <w:r>
              <w:t>2.</w:t>
            </w:r>
            <w:r>
              <w:tab/>
            </w:r>
            <w:r>
              <w:t xml:space="preserve">Edellä 1 kohdassa tarkoitetun säilyttämisajan päätyttyä tuomiojäsenvaltion keskusviranomaisen on poistettava tietue keskusjärjestelmästä [ja CIR:stä], sormenjäljet, kasvokuvat ja 5 artiklan 1 kohdan c alakohdassa tarkoitetut liputukset mukaan lukien. Siinä tapauksessa, että kansallisesta rikosrekisteristä poistetaan tiedot 5 artiklan 1 kohdan c alakohdassa tarkoitetusta terrorismirikoksen tai muun vakavan rikoksen vuoksi annetusta tuomiosta, mutta tiedot samaa henkilöä koskevista muista tuomioista säilytetään, tietueesta poistetaan ainoastaan 5 artiklan 1 kohdan c alakohdassa tarkoitettu liputus. Poiston on </w:t>
            </w:r>
            <w:r>
              <w:rPr>
                <w:rFonts w:ascii="Times New Roman" w:eastAsia="Times New Roman" w:hAnsi="Times New Roman" w:cs="Times New Roman"/>
                <w:b/>
                <w:i/>
                <w:strike w:val="0"/>
                <w:color w:val="auto"/>
                <w:sz w:val="24"/>
                <w:highlight w:val="none"/>
                <w:u w:val="none" w:color="auto"/>
                <w:vertAlign w:val="baseline"/>
              </w:rPr>
              <w:t>pääsääntöisesti</w:t>
            </w:r>
            <w:r>
              <w:t xml:space="preserve"> tapahduttava automaattisesti, jos se on mahdollista, ja joka tapauksessa viimeistään yhden </w:t>
            </w:r>
            <w:r>
              <w:rPr>
                <w:rFonts w:ascii="Times New Roman" w:eastAsia="Times New Roman" w:hAnsi="Times New Roman" w:cs="Times New Roman"/>
                <w:b/>
                <w:i/>
                <w:strike w:val="0"/>
                <w:color w:val="auto"/>
                <w:sz w:val="24"/>
                <w:highlight w:val="none"/>
                <w:u w:val="none" w:color="auto"/>
                <w:vertAlign w:val="baseline"/>
              </w:rPr>
              <w:t>viikon</w:t>
            </w:r>
            <w:r>
              <w:t xml:space="preserve"> kuluttua säilyttämisajan päättymisestä.;</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85</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8 alakohta – johdantokappale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 xml:space="preserve">korvataan </w:t>
            </w:r>
            <w:r>
              <w:rPr>
                <w:rFonts w:ascii="Times New Roman" w:eastAsia="Times New Roman" w:hAnsi="Times New Roman" w:cs="Times New Roman"/>
                <w:b/>
                <w:i/>
                <w:strike w:val="0"/>
                <w:color w:val="auto"/>
                <w:sz w:val="24"/>
                <w:highlight w:val="none"/>
                <w:u w:val="none" w:color="auto"/>
                <w:vertAlign w:val="baseline"/>
              </w:rPr>
              <w:t>22</w:t>
            </w:r>
            <w:r>
              <w:t xml:space="preserve"> artiklan 1 kohta seuraavasti:</w:t>
            </w:r>
          </w:p>
        </w:tc>
        <w:tc>
          <w:tcPr>
            <w:tcW w:w="4876" w:type="dxa"/>
            <w:vAlign w:val="top"/>
          </w:tcPr>
          <w:p>
            <w:pPr>
              <w:pStyle w:val="Normal6a"/>
            </w:pPr>
            <w:r>
              <w:t>(8)</w:t>
            </w:r>
            <w:r>
              <w:tab/>
            </w:r>
            <w:r>
              <w:t xml:space="preserve">korvataan </w:t>
            </w:r>
            <w:r>
              <w:rPr>
                <w:rFonts w:ascii="Times New Roman" w:eastAsia="Times New Roman" w:hAnsi="Times New Roman" w:cs="Times New Roman"/>
                <w:b/>
                <w:i/>
                <w:strike w:val="0"/>
                <w:color w:val="auto"/>
                <w:sz w:val="24"/>
                <w:highlight w:val="none"/>
                <w:u w:val="none" w:color="auto"/>
                <w:vertAlign w:val="baseline"/>
              </w:rPr>
              <w:t>24</w:t>
            </w:r>
            <w:r>
              <w:t xml:space="preserve"> artiklan 1 kohta seuraavasti: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86</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Jorge Buxadé Villalba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8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Keskusjärjestelmään [ja CIR:ään] sisältyviä tietoja voidaan käsitellä ainoastaan sen selvittämiseksi, missä jäsenvaltiossa (jäsenvaltioissa) on rikosrekisteritietoja kolmansien maiden kansalaisista, </w:t>
            </w:r>
            <w:r>
              <w:rPr>
                <w:rFonts w:ascii="Times New Roman" w:eastAsia="Times New Roman" w:hAnsi="Times New Roman" w:cs="Times New Roman"/>
                <w:b/>
                <w:i/>
                <w:strike w:val="0"/>
                <w:color w:val="auto"/>
                <w:sz w:val="24"/>
                <w:highlight w:val="none"/>
                <w:u w:val="none" w:color="auto"/>
                <w:vertAlign w:val="baseline"/>
              </w:rPr>
              <w:t>sekä rajaturvallisuuden tarkoituksiin [</w:t>
            </w:r>
            <w:r>
              <w:t xml:space="preserve">ja jotta voidaan helpottaa </w:t>
            </w:r>
            <w:r>
              <w:rPr>
                <w:rFonts w:ascii="Times New Roman" w:eastAsia="Times New Roman" w:hAnsi="Times New Roman" w:cs="Times New Roman"/>
                <w:b/>
                <w:i/>
                <w:strike w:val="0"/>
                <w:color w:val="auto"/>
                <w:sz w:val="24"/>
                <w:highlight w:val="none"/>
                <w:u w:val="none" w:color="auto"/>
                <w:vertAlign w:val="baseline"/>
              </w:rPr>
              <w:t>ECRIS-TCN-järjestelmään rekisteröityjen</w:t>
            </w:r>
            <w:r>
              <w:t xml:space="preserve"> henkilöiden virheetöntä tunnistamista ja auttaa siinä</w:t>
            </w:r>
            <w:r>
              <w:rPr>
                <w:rFonts w:ascii="Times New Roman" w:eastAsia="Times New Roman" w:hAnsi="Times New Roman" w:cs="Times New Roman"/>
                <w:b/>
                <w:i/>
                <w:strike w:val="0"/>
                <w:color w:val="auto"/>
                <w:sz w:val="24"/>
                <w:highlight w:val="none"/>
                <w:u w:val="none" w:color="auto"/>
                <w:vertAlign w:val="baseline"/>
              </w:rPr>
              <w:t>]</w:t>
            </w:r>
            <w:r>
              <w:t>.</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1.</w:t>
            </w:r>
            <w:r>
              <w:tab/>
            </w:r>
            <w:r>
              <w:t xml:space="preserve">Keskusjärjestelmään [ja CIR:ään] sisältyviä tietoja voidaan käsitellä ainoastaan sen selvittämiseksi, missä jäsenvaltiossa (jäsenvaltioissa) on rikosrekisteritietoja kolmansien maiden kansalaisista, ja jotta voidaan helpottaa henkilöiden virheetöntä tunnistamista ja auttaa siinä </w:t>
            </w:r>
            <w:r>
              <w:rPr>
                <w:rFonts w:ascii="Times New Roman" w:eastAsia="Times New Roman" w:hAnsi="Times New Roman" w:cs="Times New Roman"/>
                <w:b/>
                <w:i/>
                <w:strike w:val="0"/>
                <w:color w:val="auto"/>
                <w:sz w:val="24"/>
                <w:highlight w:val="none"/>
                <w:u w:val="none" w:color="auto"/>
                <w:vertAlign w:val="baseline"/>
              </w:rPr>
              <w:t>sekä tukea ETIAS-järjestelmän tavoitetta selvittää, muodostaisiko ETIAS-hakijoiden läsnäolo unionin alueella turvallisuusuhan jonkin jäsenvaltion yleiselle järjestykselle, sisäiselle turvallisuudelle tai kansainvälisille suhteille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87</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8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Keskusjärjestelmään [ja CIR:ään] sisältyviä tietoja voidaan käsitellä ainoastaan sen selvittämiseksi, missä jäsenvaltiossa (jäsenvaltioissa) on rikosrekisteritietoja kolmansien maiden kansalaisista, sekä </w:t>
            </w:r>
            <w:r>
              <w:rPr>
                <w:rFonts w:ascii="Times New Roman" w:eastAsia="Times New Roman" w:hAnsi="Times New Roman" w:cs="Times New Roman"/>
                <w:b/>
                <w:i/>
                <w:strike w:val="0"/>
                <w:color w:val="auto"/>
                <w:sz w:val="24"/>
                <w:highlight w:val="none"/>
                <w:u w:val="none" w:color="auto"/>
                <w:vertAlign w:val="baseline"/>
              </w:rPr>
              <w:t>rajaturvallisuuden tarkoituksiin [ja jotta voidaan helpottaa ECRIS-TCN-järjestelmään rekisteröityjen henkilöiden virheetöntä tunnistamista ja auttaa siinä].</w:t>
            </w:r>
            <w:r>
              <w:t>;</w:t>
            </w:r>
          </w:p>
        </w:tc>
        <w:tc>
          <w:tcPr>
            <w:tcW w:w="4876" w:type="dxa"/>
            <w:vAlign w:val="top"/>
          </w:tcPr>
          <w:p>
            <w:pPr>
              <w:pStyle w:val="Normal6a"/>
            </w:pPr>
            <w:r>
              <w:t>1.</w:t>
            </w:r>
            <w:r>
              <w:tab/>
            </w:r>
            <w:r>
              <w:t xml:space="preserve">Keskusjärjestelmään [ja CIR:ään] sisältyviä tietoja voidaan käsitellä ainoastaan sen selvittämiseksi, missä jäsenvaltiossa (jäsenvaltioissa) on rikosrekisteritietoja kolmansien maiden kansalaisista, sekä </w:t>
            </w:r>
            <w:r>
              <w:rPr>
                <w:rFonts w:ascii="Times New Roman" w:eastAsia="Times New Roman" w:hAnsi="Times New Roman" w:cs="Times New Roman"/>
                <w:b/>
                <w:i/>
                <w:strike w:val="0"/>
                <w:color w:val="auto"/>
                <w:sz w:val="24"/>
                <w:highlight w:val="none"/>
                <w:u w:val="none" w:color="auto"/>
                <w:vertAlign w:val="baseline"/>
              </w:rPr>
              <w:t>Euroopan parlamentin asetuksen (EU) 2018/1240 4 artiklan a kohdassa asetettujen tavoitteiden tukemiseksi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88</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Ramona Strugariu</w:t>
      </w:r>
      <w:r>
        <w:t xml:space="preserve">, </w:t>
      </w:r>
      <w:r>
        <w:t>Michal Šimečka</w:t>
      </w:r>
      <w:r>
        <w:t xml:space="preserve">, </w:t>
      </w:r>
      <w:r>
        <w:t>Malik Azmani</w:t>
      </w:r>
      <w:r>
        <w:t xml:space="preserve">, </w:t>
      </w:r>
      <w:r>
        <w:t>Olivier Chastel</w:t>
      </w:r>
      <w:r>
        <w:t xml:space="preserve">, </w:t>
      </w:r>
      <w:r>
        <w:t>Fabienne Keller</w:t>
      </w:r>
      <w:r>
        <w:t xml:space="preserve">, </w:t>
      </w:r>
      <w:r>
        <w:t>Ondřej Kovařík</w:t>
      </w:r>
      <w:r>
        <w:t xml:space="preserve">, </w:t>
      </w:r>
      <w:r>
        <w:t>Abir Al-Sahlani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8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t xml:space="preserve">Keskusjärjestelmään [ja CIR:ään] sisältyviä tietoja voidaan käsitellä ainoastaan sen selvittämiseksi, missä jäsenvaltiossa (jäsenvaltioissa) on rikosrekisteritietoja kolmansien maiden kansalaisista, </w:t>
            </w:r>
            <w:r>
              <w:rPr>
                <w:rFonts w:ascii="Times New Roman" w:eastAsia="Times New Roman" w:hAnsi="Times New Roman" w:cs="Times New Roman"/>
                <w:b/>
                <w:i/>
                <w:strike w:val="0"/>
                <w:color w:val="auto"/>
                <w:sz w:val="24"/>
                <w:highlight w:val="none"/>
                <w:u w:val="none" w:color="auto"/>
                <w:vertAlign w:val="baseline"/>
              </w:rPr>
              <w:t>sekä rajaturvallisuuden tarkoituksiin [</w:t>
            </w:r>
            <w:r>
              <w:t>ja jotta voidaan helpottaa ECRIS-TCN-järjestelmään rekisteröityjen henkilöiden virheetöntä tunnistamista ja auttaa siinä].;</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t xml:space="preserve">Keskusjärjestelmään [ja CIR:ään] sisältyviä tietoja voidaan käsitellä ainoastaan sen selvittämiseksi, missä jäsenvaltiossa (jäsenvaltioissa) on rikosrekisteritietoja kolmansien maiden kansalaisista, ja jotta voidaan helpottaa ECRIS-TCN-järjestelmään rekisteröityjen henkilöiden virheetöntä tunnistamista </w:t>
            </w:r>
            <w:r>
              <w:rPr>
                <w:rFonts w:ascii="Times New Roman" w:eastAsia="Times New Roman" w:hAnsi="Times New Roman" w:cs="Times New Roman"/>
                <w:b/>
                <w:i/>
                <w:strike w:val="0"/>
                <w:color w:val="auto"/>
                <w:sz w:val="24"/>
                <w:highlight w:val="none"/>
                <w:u w:val="none" w:color="auto"/>
                <w:vertAlign w:val="baseline"/>
              </w:rPr>
              <w:t>ETIAS-järjestelmän tarkoituksia varten</w:t>
            </w:r>
            <w:r>
              <w:t xml:space="preserve"> ja auttaa siinä].;</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89</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8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Keskusjärjestelmään [ja CIR:ään] sisältyviä tietoja voidaan käsitellä ainoastaan sen selvittämiseksi, missä jäsenvaltiossa (jäsenvaltioissa) on rikosrekisteritietoja kolmansien maiden kansalaisista, </w:t>
            </w:r>
            <w:r>
              <w:rPr>
                <w:rFonts w:ascii="Times New Roman" w:eastAsia="Times New Roman" w:hAnsi="Times New Roman" w:cs="Times New Roman"/>
                <w:b/>
                <w:i/>
                <w:strike w:val="0"/>
                <w:color w:val="auto"/>
                <w:sz w:val="24"/>
                <w:highlight w:val="none"/>
                <w:u w:val="none" w:color="auto"/>
                <w:vertAlign w:val="baseline"/>
              </w:rPr>
              <w:t>sekä rajaturvallisuuden tarkoituksiin [ja jotta voidaan helpottaa ECRIS-TCN-järjestelmään rekisteröityjen henkilöiden virheetöntä tunnistamista ja auttaa siinä].</w:t>
            </w:r>
            <w:r>
              <w:t>;</w:t>
            </w:r>
          </w:p>
        </w:tc>
        <w:tc>
          <w:tcPr>
            <w:tcW w:w="4876" w:type="dxa"/>
            <w:vAlign w:val="top"/>
          </w:tcPr>
          <w:p>
            <w:pPr>
              <w:pStyle w:val="Normal6a"/>
            </w:pPr>
            <w:r>
              <w:t>1.</w:t>
            </w:r>
            <w:r>
              <w:tab/>
            </w:r>
            <w:r>
              <w:t xml:space="preserve">Keskusjärjestelmään [ja CIR:ään] sisältyviä tietoja voidaan käsitellä ainoastaan sen selvittämiseksi, missä jäsenvaltiossa (jäsenvaltioissa) on rikosrekisteritietoja kolmansien maiden kansalaisista, </w:t>
            </w:r>
            <w:r>
              <w:rPr>
                <w:rFonts w:ascii="Times New Roman" w:eastAsia="Times New Roman" w:hAnsi="Times New Roman" w:cs="Times New Roman"/>
                <w:b/>
                <w:i/>
                <w:strike w:val="0"/>
                <w:color w:val="auto"/>
                <w:sz w:val="24"/>
                <w:highlight w:val="none"/>
                <w:u w:val="none" w:color="auto"/>
                <w:vertAlign w:val="baseline"/>
              </w:rPr>
              <w:t>ja Euroopan parlamentin ja neuvoston asetuksen (EU) 2018/1240 4 artiklan a kohdassa lueteltujen tavoitteiden tukemiseksi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90</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8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22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Keskusjärjestelmään [ja CIR:ään] sisältyviä tietoja voidaan käsitellä ainoastaan sen selvittämiseksi, missä jäsenvaltiossa (jäsenvaltioissa) on rikosrekisteritietoja kolmansien maiden kansalaisista, </w:t>
            </w:r>
            <w:r>
              <w:rPr>
                <w:rFonts w:ascii="Times New Roman" w:eastAsia="Times New Roman" w:hAnsi="Times New Roman" w:cs="Times New Roman"/>
                <w:b/>
                <w:i/>
                <w:strike w:val="0"/>
                <w:color w:val="auto"/>
                <w:sz w:val="24"/>
                <w:highlight w:val="none"/>
                <w:u w:val="none" w:color="auto"/>
                <w:vertAlign w:val="baseline"/>
              </w:rPr>
              <w:t>sekä rajaturvallisuuden tarkoituksiin [ja jotta voidaan helpottaa ECRIS-TCN-järjestelmään rekisteröityjen henkilöiden virheetöntä tunnistamista ja auttaa siinä].</w:t>
            </w:r>
            <w:r>
              <w:t>;</w:t>
            </w:r>
          </w:p>
        </w:tc>
        <w:tc>
          <w:tcPr>
            <w:tcW w:w="4876" w:type="dxa"/>
            <w:vAlign w:val="top"/>
          </w:tcPr>
          <w:p>
            <w:pPr>
              <w:pStyle w:val="Normal6a"/>
            </w:pPr>
            <w:r>
              <w:t>1.</w:t>
            </w:r>
            <w:r>
              <w:tab/>
            </w:r>
            <w:r>
              <w:t xml:space="preserve">Keskusjärjestelmään [ja CIR:ään] sisältyviä tietoja voidaan käsitellä ainoastaan sen selvittämiseksi, missä jäsenvaltiossa (jäsenvaltioissa) on rikosrekisteritietoja kolmansien maiden kansalaisista, </w:t>
            </w:r>
            <w:r>
              <w:rPr>
                <w:rFonts w:ascii="Times New Roman" w:eastAsia="Times New Roman" w:hAnsi="Times New Roman" w:cs="Times New Roman"/>
                <w:b/>
                <w:i/>
                <w:strike w:val="0"/>
                <w:color w:val="auto"/>
                <w:sz w:val="24"/>
                <w:highlight w:val="none"/>
                <w:u w:val="none" w:color="auto"/>
                <w:vertAlign w:val="baseline"/>
              </w:rPr>
              <w:t>ja Euroopan parlamentin ja neuvoston asetuksen (EU) 2018/1240 4 artiklan a kohdassa lueteltujen tavoitteiden tukemiseksi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91</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9 alakohta – johdantokappale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 xml:space="preserve">korvataan </w:t>
            </w:r>
            <w:r>
              <w:rPr>
                <w:rFonts w:ascii="Times New Roman" w:eastAsia="Times New Roman" w:hAnsi="Times New Roman" w:cs="Times New Roman"/>
                <w:b/>
                <w:i/>
                <w:strike w:val="0"/>
                <w:color w:val="auto"/>
                <w:sz w:val="24"/>
                <w:highlight w:val="none"/>
                <w:u w:val="none" w:color="auto"/>
                <w:vertAlign w:val="baseline"/>
              </w:rPr>
              <w:t>30</w:t>
            </w:r>
            <w:r>
              <w:t xml:space="preserve"> artiklan </w:t>
            </w:r>
            <w:r>
              <w:rPr>
                <w:rFonts w:ascii="Times New Roman" w:eastAsia="Times New Roman" w:hAnsi="Times New Roman" w:cs="Times New Roman"/>
                <w:b/>
                <w:i/>
                <w:strike w:val="0"/>
                <w:color w:val="auto"/>
                <w:sz w:val="24"/>
                <w:highlight w:val="none"/>
                <w:u w:val="none" w:color="auto"/>
                <w:vertAlign w:val="baseline"/>
              </w:rPr>
              <w:t>4</w:t>
            </w:r>
            <w:r>
              <w:t xml:space="preserve"> kohdan toinen alakohta seuraavasti:</w:t>
            </w:r>
          </w:p>
        </w:tc>
        <w:tc>
          <w:tcPr>
            <w:tcW w:w="4876" w:type="dxa"/>
            <w:vAlign w:val="top"/>
          </w:tcPr>
          <w:p>
            <w:pPr>
              <w:pStyle w:val="Normal6a"/>
            </w:pPr>
            <w:r>
              <w:t>(9)</w:t>
            </w:r>
            <w:r>
              <w:tab/>
            </w:r>
            <w:r>
              <w:t xml:space="preserve">korvataan </w:t>
            </w:r>
            <w:r>
              <w:rPr>
                <w:rFonts w:ascii="Times New Roman" w:eastAsia="Times New Roman" w:hAnsi="Times New Roman" w:cs="Times New Roman"/>
                <w:b/>
                <w:i/>
                <w:strike w:val="0"/>
                <w:color w:val="auto"/>
                <w:sz w:val="24"/>
                <w:highlight w:val="none"/>
                <w:u w:val="none" w:color="auto"/>
                <w:vertAlign w:val="baseline"/>
              </w:rPr>
              <w:t>32</w:t>
            </w:r>
            <w:r>
              <w:t xml:space="preserve"> artiklan </w:t>
            </w:r>
            <w:r>
              <w:rPr>
                <w:rFonts w:ascii="Times New Roman" w:eastAsia="Times New Roman" w:hAnsi="Times New Roman" w:cs="Times New Roman"/>
                <w:b/>
                <w:i/>
                <w:strike w:val="0"/>
                <w:color w:val="auto"/>
                <w:sz w:val="24"/>
                <w:highlight w:val="none"/>
                <w:u w:val="none" w:color="auto"/>
                <w:vertAlign w:val="baseline"/>
              </w:rPr>
              <w:t>3</w:t>
            </w:r>
            <w:r>
              <w:t xml:space="preserve"> kohdan toinen alakohta seuraavasti: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92</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Patrick Breyer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9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30 artikla – 4 kohta – 2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Eu-LISA toimittaa kuukausittain komissiolle tilastot, jotka liittyvät rikosrekisteritietojen tallentamiseen, säilyttämiseen ja vaihtoon ECRIS-TCN-järjestelmän ja ECRIS-viitesovelluksen kautta ja joiden perusteella ei voida tunnistaa yksittäisiä henkilöitä, mukaan lukien tietueet, joihin sisältyy 5 artiklan 1 kohdan c alakohdan mukainen liputus.</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Eu-LISA toimittaa kuukausittain komissiolle tilastot, jotka liittyvät rikosrekisteritietojen tallentamiseen, säilyttämiseen ja vaihtoon ECRIS-TCN-järjestelmän ja ECRIS-viitesovelluksen kautta ja joiden perusteella ei voida tunnistaa yksittäisiä henkilöitä, mukaan lukien tietueet, joihin sisältyy 5 artiklan 1 kohdan c alakohdan mukainen liputus.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Komissio ja Euroopan tietosuojavaltuutettu arvioivat näitä tilastoja ensimmäisen vuoden jälkeen ja sen jälkeen kahden vuoden välein arvioidakseen, onko tarpeen ja oikeasuhteista laajentaa ECRIS-TCN-järjestelmän käyttötarkoitusta rajaturvallisuuden sisällyttämiseksi siihen ja erityisesti Euroopan parlamentin ja neuvoston asetuksen (EU) 2018/1240 4 artiklan a kohdan säännösten huomioon ottamiseksi.</w:t>
            </w:r>
            <w:r>
              <w:t xml:space="preserve"> </w:t>
            </w:r>
            <w:r>
              <w:rPr>
                <w:rFonts w:ascii="Times New Roman" w:eastAsia="Times New Roman" w:hAnsi="Times New Roman" w:cs="Times New Roman"/>
                <w:b/>
                <w:i/>
                <w:strike w:val="0"/>
                <w:color w:val="auto"/>
                <w:sz w:val="24"/>
                <w:highlight w:val="none"/>
                <w:u w:val="none" w:color="auto"/>
                <w:vertAlign w:val="baseline"/>
              </w:rPr>
              <w:t>Arviointikertomukset toimitetaan Euroopan parlamentille ja neuvostolle ja julkaistaan.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93</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9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30 artikla – 4 kohta – 2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Eu-LISA toimittaa kuukausittain komissiolle tilastot, jotka liittyvät rikosrekisteritietojen tallentamiseen, säilyttämiseen ja vaihtoon ECRIS-TCN-järjestelmän ja ECRIS-viitesovelluksen kautta ja joiden perusteella ei voida tunnistaa yksittäisiä henkilöitä, mukaan lukien tietueet, joihin sisältyy 5 artiklan 1 kohdan c alakohdan mukainen liputus.</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 xml:space="preserve">Eu-LISA toimittaa kuukausittain komissiolle tilastot, jotka liittyvät rikosrekisteritietojen tallentamiseen, säilyttämiseen ja vaihtoon ECRIS-TCN-järjestelmän ja ECRIS-viitesovelluksen kautta ja joiden perusteella ei voida tunnistaa yksittäisiä henkilöitä, mukaan lukien tietueet, joihin sisältyy 5 artiklan 1 kohdan c alakohdan mukainen liputus. </w:t>
            </w:r>
            <w:r>
              <w:rPr>
                <w:rFonts w:ascii="Times New Roman" w:eastAsia="Times New Roman" w:hAnsi="Times New Roman" w:cs="Times New Roman"/>
                <w:b/>
                <w:i/>
                <w:strike w:val="0"/>
                <w:color w:val="auto"/>
                <w:sz w:val="24"/>
                <w:highlight w:val="none"/>
                <w:u w:val="none" w:color="auto"/>
                <w:vertAlign w:val="baseline"/>
              </w:rPr>
              <w:t>Eu-LISAn on varmistettava, että yksittäisiä henkilöitä ei voida tunnistaa kyseisten tilastojen perusteella.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Komissio, Euroopan parlamentti ja Euroopan tietosuojavaltuutettu arvioivat näitä tilastoja ensimmäisen vuoden jälkeen ja sen jälkeen kahden vuoden välein arvioidakseen, onko tarpeen ja oikeasuhteista laajentaa ECRIS-TCN-järjestelmän käyttötarkoitusta Euroopan parlamentin ja neuvoston asetuksen (EU) 2018/1240 4 artiklan a kohdan säännösten huomioon ottamiseksi.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94</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Cornelia Ernst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9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30 artikla – 4 kohta – 2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Eu-LISA toimittaa kuukausittain komissiolle tilastot, jotka liittyvät rikosrekisteritietojen tallentamiseen, säilyttämiseen ja vaihtoon ECRIS-TCN-järjestelmän ja ECRIS-viitesovelluksen kautta ja joiden perusteella ei voida tunnistaa yksittäisiä henkilöitä, mukaan lukien tietueet, joihin sisältyy 5 artiklan 1 kohdan c alakohdan mukainen liputus.</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Eu-LISA toimittaa kuukausittain komissiolle tilastot, jotka liittyvät rikosrekisteritietojen tallentamiseen, säilyttämiseen ja vaihtoon ECRIS-TCN-järjestelmän ja ECRIS-viitesovelluksen kautta ja joiden perusteella ei voida tunnistaa yksittäisiä henkilöitä, mukaan lukien tietueet, joihin sisältyy 5 artiklan 1 kohdan c alakohdan mukainen liputus.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Komissio, Euroopan parlamentti ja Euroopan tietosuojavaltuutettu arvioivat näitä tilastoja ensimmäisen vuoden jälkeen ja sen jälkeen kahden vuoden välein arvioidakseen, onko tarpeen ja oikeasuhteista laajentaa ECRIS-TCN-järjestelmän käyttötarkoitusta rajaturvallisuuden tarkoituksiin ja erityisesti Euroopan parlamentin ja neuvoston asetuksen (EU) 2018/1240 4 artiklan a kohdan säännösten huomioon ottamiseksi.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AmJustText"/>
      </w:pPr>
      <w:r>
        <w:t>Rikosoikeusjärjestelmän soveltamisalan laajentaminen rajaturvallisuutta koskevien tavoitteiden sisällyttämiseksi siihen on erittäin merkittävä toimi. Kerätyillä tilastoilla olisi muun muassa autettava lainsäätäjiä arvioimaan laajentamisen tarpeellisuutta ja oikeasuhteisuutta, jotta ne voivat tarvittaessa ryhtyä asianmukaisiin korjaaviin toimiin.</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95</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10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31 artikla – 1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29</w:t>
            </w:r>
            <w:r>
              <w:t xml:space="preserve"> a artikla Tietojenkäsittelytapahtumien rekisteröinti </w:t>
            </w:r>
            <w:r>
              <w:rPr>
                <w:rFonts w:ascii="Times New Roman" w:eastAsia="Times New Roman" w:hAnsi="Times New Roman" w:cs="Times New Roman"/>
                <w:b/>
                <w:i/>
                <w:strike w:val="0"/>
                <w:color w:val="auto"/>
                <w:sz w:val="24"/>
                <w:highlight w:val="none"/>
                <w:u w:val="none" w:color="auto"/>
                <w:vertAlign w:val="baseline"/>
              </w:rPr>
              <w:t>ETIAS-järjestelmää varten</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31</w:t>
            </w:r>
            <w:r>
              <w:t xml:space="preserve"> a artikla</w:t>
            </w:r>
            <w:r>
              <w:br/>
            </w:r>
            <w:r>
              <w:t xml:space="preserve">Tietojenkäsittelytapahtumien rekisteröinti </w:t>
            </w:r>
            <w:r>
              <w:rPr>
                <w:rFonts w:ascii="Times New Roman" w:eastAsia="Times New Roman" w:hAnsi="Times New Roman" w:cs="Times New Roman"/>
                <w:b/>
                <w:i/>
                <w:strike w:val="0"/>
                <w:color w:val="auto"/>
                <w:sz w:val="24"/>
                <w:highlight w:val="none"/>
                <w:u w:val="none" w:color="auto"/>
                <w:vertAlign w:val="baseline"/>
              </w:rPr>
              <w:t>yhteentoimivuuden varmistamiseksi ETIAS-järjestelmän kanssa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p>
    <w:p>
      <w:pPr>
        <w:pStyle w:val="AmNumberTabs"/>
      </w:pPr>
      <w:r>
        <w:rPr>
          <w:rStyle w:val="HideTWBExt"/>
        </w:rPr>
        <w:t>&lt;</w:t>
      </w:r>
      <w:r>
        <w:rPr>
          <w:rStyle w:val="HideTWBExt"/>
        </w:rPr>
        <w:t>AmendB</w:t>
      </w:r>
      <w:r>
        <w:rPr>
          <w:rStyle w:val="HideTWBExt"/>
        </w:rPr>
        <w:t>&gt;</w:t>
      </w:r>
      <w:r>
        <w:t>Tarkistus</w:t>
      </w:r>
      <w:r>
        <w:tab/>
      </w:r>
      <w:r>
        <w:tab/>
      </w:r>
      <w:r>
        <w:rPr>
          <w:rStyle w:val="HideTWBExt"/>
        </w:rPr>
        <w:t>&lt;</w:t>
      </w:r>
      <w:r>
        <w:rPr>
          <w:rStyle w:val="HideTWBExt"/>
        </w:rPr>
        <w:t>NumAmB</w:t>
      </w:r>
      <w:r>
        <w:rPr>
          <w:rStyle w:val="HideTWBExt"/>
        </w:rPr>
        <w:t>&gt;</w:t>
      </w:r>
      <w:r>
        <w:t>96</w:t>
      </w:r>
      <w:r>
        <w:rPr>
          <w:rStyle w:val="HideTWBExt"/>
        </w:rPr>
        <w:t>&lt;/</w:t>
      </w:r>
      <w:r>
        <w:rPr>
          <w:rStyle w:val="HideTWBExt"/>
        </w:rPr>
        <w:t>NumAmB</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Petar Vitanov</w:t>
      </w:r>
      <w:r>
        <w:t xml:space="preserve">, </w:t>
      </w:r>
      <w:r>
        <w:t>Maria Grapini</w:t>
      </w:r>
      <w:r>
        <w:t xml:space="preserve">, </w:t>
      </w:r>
      <w:r>
        <w:t>Isabel Santos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Ehdotus asetukseksi</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artikla – 1 kohta – 11 alakohta</w:t>
      </w:r>
      <w:r>
        <w:rPr>
          <w:rStyle w:val="HideTWBExt"/>
        </w:rPr>
        <w:t>&lt;/</w:t>
      </w:r>
      <w:r>
        <w:rPr>
          <w:rStyle w:val="HideTWBExt"/>
        </w:rPr>
        <w:t>Article</w:t>
      </w:r>
      <w:r>
        <w:rPr>
          <w:rStyle w:val="HideTWBExt"/>
        </w:rPr>
        <w:t>&gt;</w:t>
      </w:r>
    </w:p>
    <w:p>
      <w:r>
        <w:t>Asetus (EU) 2019/816</w:t>
      </w:r>
    </w:p>
    <w:p>
      <w:r>
        <w:rPr>
          <w:rStyle w:val="HideTWBExt"/>
        </w:rPr>
        <w:t>&lt;</w:t>
      </w:r>
      <w:r>
        <w:rPr>
          <w:rStyle w:val="HideTWBExt"/>
        </w:rPr>
        <w:t>Article2</w:t>
      </w:r>
      <w:r>
        <w:rPr>
          <w:rStyle w:val="HideTWBExt"/>
        </w:rPr>
        <w:t>&gt;</w:t>
      </w:r>
      <w:r>
        <w:t>Liite II</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Komission teksti</w:t>
            </w:r>
          </w:p>
        </w:tc>
        <w:tc>
          <w:tcPr>
            <w:tcW w:w="4876" w:type="dxa"/>
            <w:vAlign w:val="top"/>
          </w:tcPr>
          <w:p>
            <w:pPr>
              <w:pStyle w:val="AmColumnHeading"/>
            </w:pPr>
            <w:r>
              <w:t>Tarkistus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 a artiklassa tarkoitettu vastaavuustaulukko</w:t>
            </w:r>
          </w:p>
        </w:tc>
        <w:tc>
          <w:tcPr>
            <w:tcW w:w="4876" w:type="dxa"/>
            <w:vAlign w:val="top"/>
          </w:tcPr>
          <w:p>
            <w:pPr>
              <w:pStyle w:val="Normal6a"/>
            </w:pPr>
            <w:r>
              <w:t>7 a artiklassa tarkoitettu vastaavuustaulukko</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Tämän asetuksen 5 artiklan 1 kohdassa tarkoitetut [CIR:ään] sisältyvät vastaavat ECRIS-TCN-järjestelmän tiedot, joihin ETIAS-järjestelmän tietoja olisi verrattava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sukunimi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entinen nimi (nimet)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etunimi tai -nimet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peite- ja/tai lisänimi (-nimet)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syntymäaika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syntymäpaikka (kaupunki ja valtio)</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syntymäpaikka (kaupunki ja valtio)</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sukupuoli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kansalaisuus tai kansalaisuudet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kansalaisuus tai kansalaisuudet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henkilön matkustusasiakirjan (-asiakirjojen) tai henkilötodistuksen laji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henkilön matkustusasiakirjan (-asiakirjojen) tai henkilötodistuksen numero</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Asiakirjan (asiakirjat) myöntänyt viranomainen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AmendB</w:t>
      </w:r>
      <w:r>
        <w:rPr>
          <w:rStyle w:val="HideTWBExt"/>
        </w:rPr>
        <w:t>&gt;</w:t>
      </w:r>
      <w:r>
        <w:rPr>
          <w:rStyle w:val="HideTWBExt"/>
        </w:rPr>
        <w:t>&lt;/</w:t>
      </w:r>
      <w:r>
        <w:rPr>
          <w:rStyle w:val="HideTWBExt"/>
        </w:rPr>
        <w:t>RepeatBlock-AmendB</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658.804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36</w:t>
    </w:r>
    <w:r>
      <w:fldChar w:fldCharType="end"/>
    </w:r>
    <w:r>
      <w:t>/</w:t>
    </w:r>
    <w:r>
      <w:fldChar w:fldCharType="begin"/>
    </w:r>
    <w:r>
      <w:instrText>NUMPAGES</w:instrText>
    </w:r>
    <w:r>
      <w:fldChar w:fldCharType="separate"/>
    </w:r>
    <w:r>
      <w:t>36</w:t>
    </w:r>
    <w:r>
      <w:fldChar w:fldCharType="end"/>
    </w:r>
    <w:r>
      <w:tab/>
    </w:r>
    <w:r>
      <w:rPr>
        <w:rStyle w:val="HideTWBExt"/>
      </w:rPr>
      <w:t>&lt;</w:t>
    </w:r>
    <w:r>
      <w:rPr>
        <w:rStyle w:val="HideTWBExt"/>
      </w:rPr>
      <w:t>PathFdR</w:t>
    </w:r>
    <w:r>
      <w:rPr>
        <w:rStyle w:val="HideTWBExt"/>
      </w:rPr>
      <w:t>&gt;</w:t>
    </w:r>
    <w:r>
      <w:t>AM\1214742FI.docx</w:t>
    </w:r>
    <w:r>
      <w:rPr>
        <w:rStyle w:val="HideTWBExt"/>
      </w:rPr>
      <w:t>&lt;/</w:t>
    </w:r>
    <w:r>
      <w:rPr>
        <w:rStyle w:val="HideTWBExt"/>
      </w:rPr>
      <w:t>PathFdR</w:t>
    </w:r>
    <w:r>
      <w:rPr>
        <w:rStyle w:val="HideTWBExt"/>
      </w:rPr>
      <w:t>&gt;</w:t>
    </w:r>
  </w:p>
  <w:p>
    <w:pPr>
      <w:pStyle w:val="EPFooter2"/>
    </w:pPr>
    <w:r>
      <w:t>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AM\1214742FI.docx</w:t>
    </w:r>
    <w:r>
      <w:rPr>
        <w:rStyle w:val="HideTWBExt"/>
      </w:rPr>
      <w:t>&lt;/</w:t>
    </w:r>
    <w:r>
      <w:rPr>
        <w:rStyle w:val="HideTWBExt"/>
      </w:rPr>
      <w:t>PathFdR</w:t>
    </w:r>
    <w:r>
      <w:rPr>
        <w:rStyle w:val="HideTWBExt"/>
      </w:rPr>
      <w:t>&gt;</w:t>
    </w:r>
    <w:r>
      <w:tab/>
    </w:r>
    <w:r>
      <w:fldChar w:fldCharType="begin"/>
    </w:r>
    <w:r>
      <w:instrText>PAGE</w:instrText>
    </w:r>
    <w:r>
      <w:fldChar w:fldCharType="separate"/>
    </w:r>
    <w:r>
      <w:t>35</w:t>
    </w:r>
    <w:r>
      <w:fldChar w:fldCharType="end"/>
    </w:r>
    <w:r>
      <w:t>/</w:t>
    </w:r>
    <w:r>
      <w:fldChar w:fldCharType="begin"/>
    </w:r>
    <w:r>
      <w:instrText>NUMPAGES</w:instrText>
    </w:r>
    <w:r>
      <w:fldChar w:fldCharType="separate"/>
    </w:r>
    <w:r>
      <w:t>36</w:t>
    </w:r>
    <w:r>
      <w:fldChar w:fldCharType="end"/>
    </w:r>
    <w:r>
      <w:tab/>
    </w:r>
    <w:r>
      <w:t>PE</w:t>
    </w:r>
    <w:r>
      <w:rPr>
        <w:rStyle w:val="HideTWBExt"/>
      </w:rPr>
      <w:t>&lt;</w:t>
    </w:r>
    <w:r>
      <w:rPr>
        <w:rStyle w:val="HideTWBExt"/>
      </w:rPr>
      <w:t>NoPE</w:t>
    </w:r>
    <w:r>
      <w:rPr>
        <w:rStyle w:val="HideTWBExt"/>
      </w:rPr>
      <w:t>&gt;</w:t>
    </w:r>
    <w:r>
      <w:t>658.804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FI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AM\1214742FI.docx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658.804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FI</w:t>
    </w:r>
    <w:r>
      <w:tab/>
    </w:r>
    <w:r>
      <w:rPr>
        <w:rStyle w:val="EPFooter2Middle"/>
      </w:rPr>
      <w:t>Moninaisuudessaan yhtenäinen</w:t>
    </w:r>
    <w:r>
      <w:tab/>
    </w:r>
    <w:r>
      <w:t>FI</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1214742</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20201020-105029-339290-015067</vt:lpwstr>
  </property>
  <property fmtid="{D5CDD505-2E9C-101B-9397-08002B2CF9AE}" pid="7" name="FooterPath">
    <vt:lpwstr>AM\1214742FI.docx</vt:lpwstr>
  </property>
  <property fmtid="{D5CDD505-2E9C-101B-9397-08002B2CF9AE}" pid="8" name="PE Number">
    <vt:lpwstr>658.804</vt:lpwstr>
  </property>
  <property fmtid="{D5CDD505-2E9C-101B-9397-08002B2CF9AE}" pid="9" name="UID">
    <vt:lpwstr>eu.europa.europarl-DIN1-2020-0000072828_02.00-fi-01.00_text-xml</vt:lpwstr>
  </property>
</Properties>
</file>