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cantSplit w:val="0"/>
          <w:trHeight w:hRule="exact" w:val="1417"/>
          <w:jc w:val="center"/>
        </w:trPr>
        <w:tc>
          <w:tcPr>
            <w:tcW w:w="6804" w:type="dxa"/>
            <w:vAlign w:val="center"/>
          </w:tcPr>
          <w:p>
            <w:pPr>
              <w:pStyle w:val="EPName"/>
            </w:pPr>
            <w:r w:rsidR="00A77B3E">
              <w:t>Euroopa Parlament</w:t>
            </w:r>
          </w:p>
          <w:p>
            <w:pPr>
              <w:pStyle w:val="EPTerm"/>
            </w:pPr>
            <w:r>
              <w:t>2019-2024</w:t>
            </w:r>
          </w:p>
        </w:tc>
        <w:tc>
          <w:tcPr>
            <w:tcW w:w="2268" w:type="dxa"/>
            <w:vAlign w:val="top"/>
          </w:tcPr>
          <w:p>
            <w:pPr>
              <w:pStyle w:val="EPLogo"/>
            </w:pPr>
            <w:r>
              <w:drawing>
                <wp:inline>
                  <wp:extent cx="1162812" cy="64795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572849" name=""/>
                          <pic:cNvPicPr>
                            <a:picLocks noChangeAspect="1"/>
                          </pic:cNvPicPr>
                        </pic:nvPicPr>
                        <pic:blipFill>
                          <a:blip xmlns:r="http://schemas.openxmlformats.org/officeDocument/2006/relationships" r:embed="rId4"/>
                          <a:stretch>
                            <a:fillRect/>
                          </a:stretch>
                        </pic:blipFill>
                        <pic:spPr>
                          <a:xfrm>
                            <a:off x="0" y="0"/>
                            <a:ext cx="1162812" cy="647954"/>
                          </a:xfrm>
                          <a:prstGeom prst="rect">
                            <a:avLst/>
                          </a:prstGeom>
                        </pic:spPr>
                      </pic:pic>
                    </a:graphicData>
                  </a:graphic>
                </wp:inline>
              </w:drawing>
            </w:r>
          </w:p>
        </w:tc>
      </w:tr>
    </w:tbl>
    <w:p>
      <w:pPr>
        <w:pStyle w:val="LineTop"/>
      </w:pPr>
    </w:p>
    <w:p>
      <w:pPr>
        <w:pStyle w:val="EPBody"/>
      </w:pPr>
      <w:r>
        <w:rPr>
          <w:rStyle w:val="HideTWBExt"/>
        </w:rPr>
        <w:t>&lt;</w:t>
      </w:r>
      <w:r>
        <w:rPr>
          <w:rStyle w:val="HideTWBExt"/>
        </w:rPr>
        <w:t>Commission</w:t>
      </w:r>
      <w:r>
        <w:rPr>
          <w:rStyle w:val="HideTWBExt"/>
        </w:rPr>
        <w:t>&gt;</w:t>
      </w:r>
      <w:r>
        <w:rPr>
          <w:rStyle w:val="HideTWBInt"/>
        </w:rPr>
        <w:t>{LIBE}</w:t>
      </w:r>
      <w:r>
        <w:t>Kodanikuvabaduste, justiits- ja siseasjade komisjon</w:t>
      </w:r>
      <w:r>
        <w:rPr>
          <w:rStyle w:val="HideTWBExt"/>
        </w:rPr>
        <w:t>&lt;/</w:t>
      </w:r>
      <w:r>
        <w:rPr>
          <w:rStyle w:val="HideTWBExt"/>
        </w:rPr>
        <w:t>Commission</w:t>
      </w:r>
      <w:r>
        <w:rPr>
          <w:rStyle w:val="HideTWBExt"/>
        </w:rPr>
        <w:t>&gt;</w:t>
      </w:r>
    </w:p>
    <w:p>
      <w:pPr>
        <w:pStyle w:val="LineBottom"/>
      </w:pPr>
    </w:p>
    <w:p>
      <w:pPr>
        <w:pStyle w:val="CoverReference"/>
      </w:pPr>
      <w:r>
        <w:rPr>
          <w:rStyle w:val="HideTWBExt"/>
        </w:rPr>
        <w:t>&lt;</w:t>
      </w:r>
      <w:r>
        <w:rPr>
          <w:rStyle w:val="HideTWBExt"/>
        </w:rPr>
        <w:t>RefProc</w:t>
      </w:r>
      <w:r>
        <w:rPr>
          <w:rStyle w:val="HideTWBExt"/>
        </w:rPr>
        <w:t>&gt;</w:t>
      </w:r>
      <w:r>
        <w:t>2020/2217</w:t>
      </w:r>
      <w:r>
        <w:rPr>
          <w:rStyle w:val="HideTWBExt"/>
        </w:rPr>
        <w:t>&lt;/</w:t>
      </w:r>
      <w:r>
        <w:rPr>
          <w:rStyle w:val="HideTWBExt"/>
        </w:rPr>
        <w:t>RefProc</w:t>
      </w:r>
      <w:r>
        <w:rPr>
          <w:rStyle w:val="HideTWBExt"/>
        </w:rPr>
        <w:t>&gt;</w:t>
      </w:r>
      <w:r>
        <w:rPr>
          <w:rStyle w:val="HideTWBExt"/>
        </w:rPr>
        <w:t>&lt;</w:t>
      </w:r>
      <w:r>
        <w:rPr>
          <w:rStyle w:val="HideTWBExt"/>
        </w:rPr>
        <w:t>RefTypeProc</w:t>
      </w:r>
      <w:r>
        <w:rPr>
          <w:rStyle w:val="HideTWBExt"/>
        </w:rPr>
        <w:t>&gt;</w:t>
      </w:r>
      <w:r>
        <w:t>(INI)</w:t>
      </w:r>
      <w:r>
        <w:rPr>
          <w:rStyle w:val="HideTWBExt"/>
        </w:rPr>
        <w:t>&lt;/</w:t>
      </w:r>
      <w:r>
        <w:rPr>
          <w:rStyle w:val="HideTWBExt"/>
        </w:rPr>
        <w:t>RefTypeProc</w:t>
      </w:r>
      <w:r>
        <w:rPr>
          <w:rStyle w:val="HideTWBExt"/>
        </w:rPr>
        <w:t>&gt;</w:t>
      </w:r>
    </w:p>
    <w:p>
      <w:pPr>
        <w:pStyle w:val="CoverDate"/>
      </w:pPr>
      <w:r>
        <w:rPr>
          <w:rStyle w:val="HideTWBExt"/>
        </w:rPr>
        <w:t>&lt;</w:t>
      </w:r>
      <w:r>
        <w:rPr>
          <w:rStyle w:val="HideTWBExt"/>
        </w:rPr>
        <w:t>Date</w:t>
      </w:r>
      <w:r>
        <w:rPr>
          <w:rStyle w:val="HideTWBExt"/>
        </w:rPr>
        <w:t>&gt;</w:t>
      </w:r>
      <w:r>
        <w:rPr>
          <w:rStyle w:val="HideTWBInt"/>
        </w:rPr>
        <w:t>{</w:t>
      </w:r>
      <w:r>
        <w:rPr>
          <w:rStyle w:val="HideTWBInt"/>
        </w:rPr>
        <w:t>23/11/2020</w:t>
      </w:r>
      <w:r>
        <w:rPr>
          <w:rStyle w:val="HideTWBInt"/>
        </w:rPr>
        <w:t>}</w:t>
      </w:r>
      <w:r>
        <w:t>23.11.2020</w:t>
      </w:r>
      <w:r>
        <w:rPr>
          <w:rStyle w:val="HideTWBExt"/>
        </w:rPr>
        <w:t>&lt;/</w:t>
      </w:r>
      <w:r>
        <w:rPr>
          <w:rStyle w:val="HideTWBExt"/>
        </w:rPr>
        <w:t>Date</w:t>
      </w:r>
      <w:r>
        <w:rPr>
          <w:rStyle w:val="HideTWBExt"/>
        </w:rPr>
        <w:t>&gt;</w:t>
      </w:r>
    </w:p>
    <w:p>
      <w:pPr>
        <w:pStyle w:val="CoverDocType"/>
      </w:pPr>
      <w:r>
        <w:rPr>
          <w:rStyle w:val="HideTWBExt"/>
        </w:rPr>
        <w:t>&lt;</w:t>
      </w:r>
      <w:r>
        <w:rPr>
          <w:rStyle w:val="HideTWBExt"/>
        </w:rPr>
        <w:t>TypeAM</w:t>
      </w:r>
      <w:r>
        <w:rPr>
          <w:rStyle w:val="HideTWBExt"/>
        </w:rPr>
        <w:t>&gt;</w:t>
      </w:r>
      <w:r>
        <w:t>MUUDATUSETTEPANEKUD</w:t>
      </w:r>
      <w:r>
        <w:rPr>
          <w:rStyle w:val="HideTWBExt"/>
        </w:rPr>
        <w:t>&lt;/</w:t>
      </w:r>
      <w:r>
        <w:rPr>
          <w:rStyle w:val="HideTWBExt"/>
        </w:rPr>
        <w:t>TypeAM</w:t>
      </w:r>
      <w:r>
        <w:rPr>
          <w:rStyle w:val="HideTWBExt"/>
        </w:rPr>
        <w:t>&gt;</w:t>
      </w:r>
    </w:p>
    <w:p>
      <w:pPr>
        <w:pStyle w:val="CoverDocType24a"/>
      </w:pPr>
      <w:r>
        <w:rPr>
          <w:rStyle w:val="HideTWBExt"/>
        </w:rPr>
        <w:t>&lt;</w:t>
      </w:r>
      <w:r>
        <w:rPr>
          <w:rStyle w:val="HideTWBExt"/>
        </w:rPr>
        <w:t>RangeAM</w:t>
      </w:r>
      <w:r>
        <w:rPr>
          <w:rStyle w:val="HideTWBExt"/>
        </w:rPr>
        <w:t>&gt;</w:t>
      </w:r>
      <w:r>
        <w:t>1 - 67</w:t>
      </w:r>
      <w:r>
        <w:rPr>
          <w:rStyle w:val="HideTWBExt"/>
        </w:rPr>
        <w:t>&lt;/</w:t>
      </w:r>
      <w:r>
        <w:rPr>
          <w:rStyle w:val="HideTWBExt"/>
        </w:rPr>
        <w:t>RangeAM</w:t>
      </w:r>
      <w:r>
        <w:rPr>
          <w:rStyle w:val="HideTWBExt"/>
        </w:rPr>
        <w:t>&gt;</w:t>
      </w:r>
    </w:p>
    <w:p>
      <w:pPr>
        <w:pStyle w:val="CoverBold"/>
      </w:pPr>
      <w:r>
        <w:rPr>
          <w:rStyle w:val="HideTWBExt"/>
        </w:rPr>
        <w:t>&lt;</w:t>
      </w:r>
      <w:r>
        <w:rPr>
          <w:rStyle w:val="HideTWBExt"/>
        </w:rPr>
        <w:t>TitreType</w:t>
      </w:r>
      <w:r>
        <w:rPr>
          <w:rStyle w:val="HideTWBExt"/>
        </w:rPr>
        <w:t>&gt;</w:t>
      </w:r>
      <w:r>
        <w:t>Arvamuse projekt</w:t>
      </w:r>
      <w:r>
        <w:rPr>
          <w:rStyle w:val="HideTWBExt"/>
        </w:rPr>
        <w:t>&lt;/</w:t>
      </w:r>
      <w:r>
        <w:rPr>
          <w:rStyle w:val="HideTWBExt"/>
        </w:rPr>
        <w:t>TitreType</w:t>
      </w:r>
      <w:r>
        <w:rPr>
          <w:rStyle w:val="HideTWBExt"/>
        </w:rPr>
        <w:t>&gt;</w:t>
      </w:r>
    </w:p>
    <w:p>
      <w:pPr>
        <w:pStyle w:val="CoverBold"/>
      </w:pPr>
      <w:r>
        <w:rPr>
          <w:rStyle w:val="HideTWBExt"/>
        </w:rPr>
        <w:t>&lt;</w:t>
      </w:r>
      <w:r>
        <w:rPr>
          <w:rStyle w:val="HideTWBExt"/>
        </w:rPr>
        <w:t>Rapporteur</w:t>
      </w:r>
      <w:r>
        <w:rPr>
          <w:rStyle w:val="HideTWBExt"/>
        </w:rPr>
        <w:t>&gt;</w:t>
      </w:r>
      <w:r>
        <w:t>Marina Kaljurand</w:t>
      </w:r>
      <w:r>
        <w:rPr>
          <w:rStyle w:val="HideTWBExt"/>
        </w:rPr>
        <w:t>&lt;/</w:t>
      </w:r>
      <w:r>
        <w:rPr>
          <w:rStyle w:val="HideTWBExt"/>
        </w:rPr>
        <w:t>Rapporteur</w:t>
      </w:r>
      <w:r>
        <w:rPr>
          <w:rStyle w:val="HideTWBExt"/>
        </w:rPr>
        <w:t>&gt;</w:t>
      </w:r>
    </w:p>
    <w:p>
      <w:pPr>
        <w:pStyle w:val="CoverNormal24a"/>
      </w:pPr>
      <w:r>
        <w:rPr>
          <w:rStyle w:val="HideTWBExt"/>
        </w:rPr>
        <w:t>&lt;</w:t>
      </w:r>
      <w:r>
        <w:rPr>
          <w:rStyle w:val="HideTWBExt"/>
        </w:rPr>
        <w:t>DocRefPE</w:t>
      </w:r>
      <w:r>
        <w:rPr>
          <w:rStyle w:val="HideTWBExt"/>
        </w:rPr>
        <w:t>&gt;</w:t>
      </w:r>
      <w:r>
        <w:t>(</w:t>
      </w:r>
      <w:r>
        <w:t>PE659.067v01-00</w:t>
      </w:r>
      <w:r>
        <w:t>)</w:t>
      </w:r>
      <w:r>
        <w:rPr>
          <w:rStyle w:val="HideTWBExt"/>
        </w:rPr>
        <w:t>&lt;/</w:t>
      </w:r>
      <w:r>
        <w:rPr>
          <w:rStyle w:val="HideTWBExt"/>
        </w:rPr>
        <w:t>DocRefPE</w:t>
      </w:r>
      <w:r>
        <w:rPr>
          <w:rStyle w:val="HideTWBExt"/>
        </w:rPr>
        <w:t>&gt;</w:t>
      </w:r>
    </w:p>
    <w:p>
      <w:pPr>
        <w:pStyle w:val="CoverNormal"/>
      </w:pPr>
      <w:r>
        <w:rPr>
          <w:rStyle w:val="HideTWBExt"/>
        </w:rPr>
        <w:t>&lt;</w:t>
      </w:r>
      <w:r>
        <w:rPr>
          <w:rStyle w:val="HideTWBExt"/>
        </w:rPr>
        <w:t>Titre</w:t>
      </w:r>
      <w:r>
        <w:rPr>
          <w:rStyle w:val="HideTWBExt"/>
        </w:rPr>
        <w:t>&gt;</w:t>
      </w:r>
      <w:r>
        <w:t>Euroopa andmestrateegia</w:t>
      </w:r>
      <w:r>
        <w:rPr>
          <w:rStyle w:val="HideTWBExt"/>
        </w:rPr>
        <w:t>&lt;/</w:t>
      </w:r>
      <w:r>
        <w:rPr>
          <w:rStyle w:val="HideTWBExt"/>
        </w:rPr>
        <w:t>Titre</w:t>
      </w:r>
      <w:r>
        <w:rPr>
          <w:rStyle w:val="HideTWBExt"/>
        </w:rPr>
        <w:t>&gt;</w:t>
      </w:r>
    </w:p>
    <w:p>
      <w:pPr>
        <w:pStyle w:val="CoverNormal24a"/>
      </w:pPr>
      <w:r>
        <w:rPr>
          <w:rStyle w:val="HideTWBExt"/>
        </w:rPr>
        <w:t>&lt;</w:t>
      </w:r>
      <w:r>
        <w:rPr>
          <w:rStyle w:val="HideTWBExt"/>
        </w:rPr>
        <w:t>DocRef</w:t>
      </w:r>
      <w:r>
        <w:rPr>
          <w:rStyle w:val="HideTWBExt"/>
        </w:rPr>
        <w:t>&gt;</w:t>
      </w:r>
      <w:r>
        <w:t>(</w:t>
      </w:r>
      <w:r>
        <w:t>2020/2217(INI)</w:t>
      </w:r>
      <w:r>
        <w:t>)</w:t>
      </w:r>
      <w:r>
        <w:rPr>
          <w:rStyle w:val="HideTWBExt"/>
        </w:rPr>
        <w:t>&lt;/</w:t>
      </w:r>
      <w:r>
        <w:rPr>
          <w:rStyle w:val="HideTWBExt"/>
        </w:rPr>
        <w:t>DocRef</w:t>
      </w:r>
      <w:r>
        <w:rPr>
          <w:rStyle w:val="HideTWBExt"/>
        </w:rPr>
        <w:t>&gt;</w:t>
      </w:r>
    </w:p>
    <w:p>
      <w:r>
        <w:br w:type="page"/>
      </w:r>
      <w:r>
        <w:t>AM_Com_NonLegOpinion</w:t>
      </w:r>
    </w:p>
    <w:p>
      <w:pPr>
        <w:pStyle w:val="AmNumberTabs"/>
      </w:pPr>
      <w:r>
        <w:br w:type="page"/>
      </w: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Sergey Lagodinsky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w:t>
            </w:r>
            <w:r>
              <w:tab/>
            </w:r>
            <w:r>
              <w:rPr>
                <w:rFonts w:ascii="Times New Roman" w:eastAsia="Times New Roman" w:hAnsi="Times New Roman" w:cs="Times New Roman"/>
                <w:b/>
                <w:i/>
                <w:strike w:val="0"/>
                <w:color w:val="auto"/>
                <w:sz w:val="24"/>
                <w:highlight w:val="none"/>
                <w:u w:val="none" w:color="auto"/>
                <w:vertAlign w:val="baseline"/>
              </w:rPr>
              <w:t>– võttes arvesse Euroopa Liidu põhiõiguste hartat (edaspidi „harta“),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 võttes arvesse isikuandmete kaitse üldmäärust</w:t>
            </w:r>
            <w:r>
              <w:rPr>
                <w:rStyle w:val="SupBoldItalic"/>
              </w:rPr>
              <w:t>1a</w:t>
            </w:r>
            <w:r>
              <w:rPr>
                <w:rFonts w:ascii="Times New Roman" w:eastAsia="Times New Roman" w:hAnsi="Times New Roman" w:cs="Times New Roman"/>
                <w:b/>
                <w:i/>
                <w:strike w:val="0"/>
                <w:color w:val="auto"/>
                <w:sz w:val="24"/>
                <w:highlight w:val="none"/>
                <w:u w:val="none" w:color="auto"/>
                <w:vertAlign w:val="baseline"/>
              </w:rPr>
              <w: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 võttes arvesse andmekaitset õiguskaitseasutustes käsitlevat direktiivi (edaspidi „õiguskaitsedirektiiv“)</w:t>
            </w:r>
            <w:r>
              <w:rPr>
                <w:rStyle w:val="SupBoldItalic"/>
              </w:rPr>
              <w:t>2a</w:t>
            </w:r>
            <w:r>
              <w:rPr>
                <w:rFonts w:ascii="Times New Roman" w:eastAsia="Times New Roman" w:hAnsi="Times New Roman" w:cs="Times New Roman"/>
                <w:b/>
                <w:i/>
                <w:strike w:val="0"/>
                <w:color w:val="auto"/>
                <w:sz w:val="24"/>
                <w:highlight w:val="none"/>
                <w:u w:val="none" w:color="auto"/>
                <w:vertAlign w:val="baseline"/>
              </w:rPr>
              <w: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 võttes arvesse eraelu puutumatust ja elektroonilist sidet käsitlevat direktiivi (edaspidi „e-privaatsuse direktiiv“)</w:t>
            </w:r>
            <w:r>
              <w:rPr>
                <w:rStyle w:val="SupBoldItalic"/>
              </w:rPr>
              <w:t>3a</w:t>
            </w:r>
            <w:r>
              <w:rPr>
                <w:rFonts w:ascii="Times New Roman" w:eastAsia="Times New Roman" w:hAnsi="Times New Roman" w:cs="Times New Roman"/>
                <w:b/>
                <w:i/>
                <w:strike w:val="0"/>
                <w:color w:val="auto"/>
                <w:sz w:val="24"/>
                <w:highlight w:val="none"/>
                <w:u w:val="none" w:color="auto"/>
                <w:vertAlign w:val="baseline"/>
              </w:rPr>
              <w: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 võttes arvesse määrust isikustamata andmete vaba liikumise kohta</w:t>
            </w:r>
            <w:r>
              <w:rPr>
                <w:rStyle w:val="SupBoldItalic"/>
              </w:rPr>
              <w:t>4a</w:t>
            </w:r>
            <w:r>
              <w:rPr>
                <w:rFonts w:ascii="Times New Roman" w:eastAsia="Times New Roman" w:hAnsi="Times New Roman" w:cs="Times New Roman"/>
                <w:b/>
                <w:i/>
                <w:strike w:val="0"/>
                <w:color w:val="auto"/>
                <w:sz w:val="24"/>
                <w:highlight w:val="none"/>
                <w:u w:val="none" w:color="auto"/>
                <w:vertAlign w:val="baseline"/>
              </w:rPr>
              <w: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 võttes arvesse direktiivi avaandmete ja avaliku sektori valduses oleva teabe taaskasutamise kohta (edaspidi „avaandmete direktiiv“)</w:t>
            </w:r>
            <w:r>
              <w:rPr>
                <w:rStyle w:val="SupBoldItalic"/>
              </w:rPr>
              <w:t>5a</w:t>
            </w:r>
            <w:r>
              <w:rPr>
                <w:rFonts w:ascii="Times New Roman" w:eastAsia="Times New Roman" w:hAnsi="Times New Roman" w:cs="Times New Roman"/>
                <w:b/>
                <w:i/>
                <w:strike w:val="0"/>
                <w:color w:val="auto"/>
                <w:sz w:val="24"/>
                <w:highlight w:val="none"/>
                <w:u w:val="none" w:color="auto"/>
                <w:vertAlign w:val="baseline"/>
              </w:rPr>
              <w: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Style w:val="SupBoldItalic"/>
              </w:rPr>
              <w:t>1a</w:t>
            </w:r>
            <w:r>
              <w:t xml:space="preserve"> </w:t>
            </w:r>
            <w:r>
              <w:rPr>
                <w:rFonts w:ascii="Times New Roman" w:eastAsia="Times New Roman" w:hAnsi="Times New Roman" w:cs="Times New Roman"/>
                <w:b/>
                <w:i/>
                <w:strike w:val="0"/>
                <w:color w:val="auto"/>
                <w:sz w:val="24"/>
                <w:highlight w:val="none"/>
                <w:u w:val="none" w:color="auto"/>
                <w:vertAlign w:val="baseline"/>
              </w:rPr>
              <w:t>Euroopa Parlamendi ja nõukogu 27. aprilli 2016. aasta määrus (EL) 2016/679 füüsiliste isikute kaitse kohta isikuandmete töötlemisel ja selliste andmete vaba liikumise ning direktiivi 95/46/EÜ kehtetuks tunnistamise kohta (isikuandmete kaitse üldmäärus), ELT L 119, 4.5.2016, lk</w:t>
            </w:r>
            <w:r>
              <w:rPr>
                <w:rFonts w:ascii="Times New Roman" w:eastAsia="Times New Roman" w:hAnsi="Times New Roman" w:cs="Times New Roman"/>
                <w:b/>
                <w:i/>
                <w:strike w:val="0"/>
                <w:color w:val="auto"/>
                <w:sz w:val="24"/>
                <w:highlight w:val="none"/>
                <w:u w:val="none" w:color="auto"/>
                <w:vertAlign w:val="baseline"/>
              </w:rPr>
              <w:t>1–88, http://data.europa.eu/eli/reg/2016/679/oj</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Style w:val="SupBoldItalic"/>
              </w:rPr>
              <w:t>2a</w:t>
            </w:r>
            <w:r>
              <w:t xml:space="preserve"> </w:t>
            </w:r>
            <w:r>
              <w:rPr>
                <w:rFonts w:ascii="Times New Roman" w:eastAsia="Times New Roman" w:hAnsi="Times New Roman" w:cs="Times New Roman"/>
                <w:b/>
                <w:i/>
                <w:strike w:val="0"/>
                <w:color w:val="auto"/>
                <w:sz w:val="24"/>
                <w:highlight w:val="none"/>
                <w:u w:val="none" w:color="auto"/>
                <w:vertAlign w:val="baseline"/>
              </w:rPr>
              <w:t>Euroopa Parlamendi ja nõukogu 27. aprilli 2016. aasta direktiiv (EL) 2016/680, mis käsitleb füüsiliste isikute kaitset seoses pädevates asutustes isikuandmete töötlemisega süütegude tõkestamise, uurimise, avastamise ja nende eest vastutusele võtmise või kriminaalkaristuste täitmisele pööramise eesmärgil ning selliste andmete vaba liikumist ning millega tunnistatakse kehtetuks nõukogu raamotsus 2008/977/JSK, ELT L 119, 4.5.2016, lk</w:t>
            </w:r>
            <w:r>
              <w:rPr>
                <w:rFonts w:ascii="Times New Roman" w:eastAsia="Times New Roman" w:hAnsi="Times New Roman" w:cs="Times New Roman"/>
                <w:b/>
                <w:i/>
                <w:strike w:val="0"/>
                <w:color w:val="auto"/>
                <w:sz w:val="24"/>
                <w:highlight w:val="none"/>
                <w:u w:val="none" w:color="auto"/>
                <w:vertAlign w:val="baseline"/>
              </w:rPr>
              <w:t>89–131, http://data.europa.eu/eli/dir/2016/680/oj</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Style w:val="SupBoldItalic"/>
              </w:rPr>
              <w:t>3a</w:t>
            </w:r>
            <w:r>
              <w:t xml:space="preserve"> </w:t>
            </w:r>
            <w:r>
              <w:rPr>
                <w:rFonts w:ascii="Times New Roman" w:eastAsia="Times New Roman" w:hAnsi="Times New Roman" w:cs="Times New Roman"/>
                <w:b/>
                <w:i/>
                <w:strike w:val="0"/>
                <w:color w:val="auto"/>
                <w:sz w:val="24"/>
                <w:highlight w:val="none"/>
                <w:u w:val="none" w:color="auto"/>
                <w:vertAlign w:val="baseline"/>
              </w:rPr>
              <w:t>Euroopa Parlamendi ja nõukogu 12. juuli 2002. aasta direktiiv 2002/58/EÜ, milles käsitletakse isikuandmete töötlemist ja eraelu puutumatuse kaitset elektroonilise side sektoris (eraelu puutumatust ja elektroonilist sidet käsitlev direktiiv), EÜT L 201, 31.7.2002, lk</w:t>
            </w:r>
            <w:r>
              <w:rPr>
                <w:rFonts w:ascii="Times New Roman" w:eastAsia="Times New Roman" w:hAnsi="Times New Roman" w:cs="Times New Roman"/>
                <w:b/>
                <w:i/>
                <w:strike w:val="0"/>
                <w:color w:val="auto"/>
                <w:sz w:val="24"/>
                <w:highlight w:val="none"/>
                <w:u w:val="none" w:color="auto"/>
                <w:vertAlign w:val="baseline"/>
              </w:rPr>
              <w:t>37–47, http://data.europa.eu/eli/dir/2002/58/oj</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Style w:val="SupBoldItalic"/>
              </w:rPr>
              <w:t>4a</w:t>
            </w:r>
            <w:r>
              <w:t xml:space="preserve"> </w:t>
            </w:r>
            <w:r>
              <w:rPr>
                <w:rFonts w:ascii="Times New Roman" w:eastAsia="Times New Roman" w:hAnsi="Times New Roman" w:cs="Times New Roman"/>
                <w:b/>
                <w:i/>
                <w:strike w:val="0"/>
                <w:color w:val="auto"/>
                <w:sz w:val="24"/>
                <w:highlight w:val="none"/>
                <w:u w:val="none" w:color="auto"/>
                <w:vertAlign w:val="baseline"/>
              </w:rPr>
              <w:t>Euroopa Parlamendi ja nõukogu 14. novembri 2018. aasta määrus (EL) 2018/1807, mis käsitleb isikustamata andmete Euroopa Liidus vaba liikumise raamistikku (EMPs kohaldatav tekst), ELT L 303, 28.11.2018, lk</w:t>
            </w:r>
            <w:r>
              <w:rPr>
                <w:rFonts w:ascii="Times New Roman" w:eastAsia="Times New Roman" w:hAnsi="Times New Roman" w:cs="Times New Roman"/>
                <w:b/>
                <w:i/>
                <w:strike w:val="0"/>
                <w:color w:val="auto"/>
                <w:sz w:val="24"/>
                <w:highlight w:val="none"/>
                <w:u w:val="none" w:color="auto"/>
                <w:vertAlign w:val="baseline"/>
              </w:rPr>
              <w:t>59–68, http://data.europa.eu/eli/reg/2018/1807/oj</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Style w:val="SupBoldItalic"/>
              </w:rPr>
              <w:t>5a</w:t>
            </w:r>
            <w:r>
              <w:t xml:space="preserve"> </w:t>
            </w:r>
            <w:r>
              <w:rPr>
                <w:rFonts w:ascii="Times New Roman" w:eastAsia="Times New Roman" w:hAnsi="Times New Roman" w:cs="Times New Roman"/>
                <w:b/>
                <w:i/>
                <w:strike w:val="0"/>
                <w:color w:val="auto"/>
                <w:sz w:val="24"/>
                <w:highlight w:val="none"/>
                <w:u w:val="none" w:color="auto"/>
                <w:vertAlign w:val="baseline"/>
              </w:rPr>
              <w:t>Euroopa Parlamendi ja nõukogu 20. juuni 2019. aasta direktiiv (EL) 2019/1024 avaandmete ja avaliku sektori valduses oleva teabe taaskasutamise kohta (ELT L 172, 26.6.2019, lk</w:t>
            </w:r>
            <w:r>
              <w:t xml:space="preserve"> </w:t>
            </w:r>
            <w:r>
              <w:rPr>
                <w:rFonts w:ascii="Times New Roman" w:eastAsia="Times New Roman" w:hAnsi="Times New Roman" w:cs="Times New Roman"/>
                <w:b/>
                <w:i/>
                <w:strike w:val="0"/>
                <w:color w:val="auto"/>
                <w:sz w:val="24"/>
                <w:highlight w:val="none"/>
                <w:u w:val="none" w:color="auto"/>
                <w:vertAlign w:val="baseline"/>
              </w:rPr>
              <w:t>56–83, http://data.europa.eu/eli/dir/2019/1024/oj</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Sophia in 't Veld</w:t>
      </w:r>
      <w:r>
        <w:t xml:space="preserve">, </w:t>
      </w:r>
      <w:r>
        <w:t>Dragoş Tudorache</w:t>
      </w:r>
      <w:r>
        <w:t xml:space="preserve">, </w:t>
      </w:r>
      <w:r>
        <w:t>Michal Šimečka</w:t>
      </w:r>
      <w:r>
        <w:t xml:space="preserve">, </w:t>
      </w:r>
      <w:r>
        <w:t>Moritz Körner</w:t>
      </w:r>
      <w:r>
        <w:t xml:space="preserve">, </w:t>
      </w:r>
      <w:r>
        <w:t>Abir Al-Sahlani</w:t>
      </w:r>
      <w:r>
        <w:t xml:space="preserve">, </w:t>
      </w:r>
      <w:r>
        <w:t>Fabienne Keller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w:t>
            </w:r>
            <w:r>
              <w:tab/>
            </w:r>
            <w:r>
              <w:rPr>
                <w:rFonts w:ascii="Times New Roman" w:eastAsia="Times New Roman" w:hAnsi="Times New Roman" w:cs="Times New Roman"/>
                <w:b/>
                <w:i/>
                <w:strike w:val="0"/>
                <w:color w:val="auto"/>
                <w:sz w:val="24"/>
                <w:highlight w:val="none"/>
                <w:u w:val="none" w:color="auto"/>
                <w:vertAlign w:val="baseline"/>
              </w:rPr>
              <w:t>ei jaga narratiivi, et Euroopa on kaotanud võitluse isikuandmete eest;</w:t>
            </w:r>
            <w:r>
              <w:t xml:space="preserve"> </w:t>
            </w:r>
            <w:r>
              <w:rPr>
                <w:rFonts w:ascii="Times New Roman" w:eastAsia="Times New Roman" w:hAnsi="Times New Roman" w:cs="Times New Roman"/>
                <w:b/>
                <w:i/>
                <w:strike w:val="0"/>
                <w:color w:val="auto"/>
                <w:sz w:val="24"/>
                <w:highlight w:val="none"/>
                <w:u w:val="none" w:color="auto"/>
                <w:vertAlign w:val="baseline"/>
              </w:rPr>
              <w:t>väljendab uhkust selle üle, et EL võttis kindla seisukoha, võttes vastu isikuandmete kaitse üldmääruse ja tugevdades andmekaitse-eeskirju, mis tugevdavad inimeste õigusi, ning võttis meetmeid tagamaks, et ärimudelid ei tohiks põhineda põhiõiguste rikkumisel;</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Sergey Lagodinsky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 a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-1a.</w:t>
            </w:r>
            <w:r>
              <w:tab/>
            </w:r>
            <w:r>
              <w:rPr>
                <w:rFonts w:ascii="Times New Roman" w:eastAsia="Times New Roman" w:hAnsi="Times New Roman" w:cs="Times New Roman"/>
                <w:b/>
                <w:i/>
                <w:strike w:val="0"/>
                <w:color w:val="auto"/>
                <w:sz w:val="24"/>
                <w:highlight w:val="none"/>
                <w:u w:val="none" w:color="auto"/>
                <w:vertAlign w:val="baseline"/>
              </w:rPr>
              <w:t>A. arvestades, et füüsiliste isikute kaitse isikuandmete töötlemisel on põhiõigus;</w:t>
            </w:r>
            <w:r>
              <w:t xml:space="preserve"> </w:t>
            </w:r>
            <w:r>
              <w:rPr>
                <w:rFonts w:ascii="Times New Roman" w:eastAsia="Times New Roman" w:hAnsi="Times New Roman" w:cs="Times New Roman"/>
                <w:b/>
                <w:i/>
                <w:strike w:val="0"/>
                <w:color w:val="auto"/>
                <w:sz w:val="24"/>
                <w:highlight w:val="none"/>
                <w:u w:val="none" w:color="auto"/>
                <w:vertAlign w:val="baseline"/>
              </w:rPr>
              <w:t>arvestades, et Euroopa Liidu põhiõiguste harta (edaspidi „harta“) artikli 8 lõikes 1 ja Euroopa Liidu toimimise lepingu artikli 16 lõikes 1 on sätestatud, et igaühel on õigus oma isikuandmete kaitsele;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Sergey Lagodinsky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 c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-1c.</w:t>
            </w:r>
            <w:r>
              <w:tab/>
            </w:r>
            <w:r>
              <w:rPr>
                <w:rFonts w:ascii="Times New Roman" w:eastAsia="Times New Roman" w:hAnsi="Times New Roman" w:cs="Times New Roman"/>
                <w:b/>
                <w:i/>
                <w:strike w:val="0"/>
                <w:color w:val="auto"/>
                <w:sz w:val="24"/>
                <w:highlight w:val="none"/>
                <w:u w:val="none" w:color="auto"/>
                <w:vertAlign w:val="baseline"/>
              </w:rPr>
              <w:t>B. arvestades, et juurdepääs teabele on põhiõigus, mida on tunnustatud Euroopa Liidu põhiõiguste hartas (edaspidi „harta“), kus on sätestatud, et igaühel on õigus sõnavabadusele, sealhulgas kätkeb see õigus arvamusvabadust ning vabadust saada ja levitada teavet ja ideid avaliku võimu sekkumiseta ning sõltumata riigipiiridest;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Marina Kaljurand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kutsub komisjoni üles rajama oma </w:t>
            </w:r>
            <w:r>
              <w:rPr>
                <w:rFonts w:ascii="Times New Roman" w:eastAsia="Times New Roman" w:hAnsi="Times New Roman" w:cs="Times New Roman"/>
                <w:b/>
                <w:i/>
                <w:strike w:val="0"/>
                <w:color w:val="auto"/>
                <w:sz w:val="24"/>
                <w:highlight w:val="none"/>
                <w:u w:val="none" w:color="auto"/>
                <w:vertAlign w:val="baseline"/>
              </w:rPr>
              <w:t>andmestrateegiat</w:t>
            </w:r>
            <w:r>
              <w:t xml:space="preserve"> kodanike heaolu ja kasu tagamise põhimõttele ning </w:t>
            </w:r>
            <w:r>
              <w:rPr>
                <w:rFonts w:ascii="Times New Roman" w:eastAsia="Times New Roman" w:hAnsi="Times New Roman" w:cs="Times New Roman"/>
                <w:b/>
                <w:i/>
                <w:strike w:val="0"/>
                <w:color w:val="auto"/>
                <w:sz w:val="24"/>
                <w:highlight w:val="none"/>
                <w:u w:val="none" w:color="auto"/>
                <w:vertAlign w:val="baseline"/>
              </w:rPr>
              <w:t>nende põhiõiguste täielikule austamisele</w:t>
            </w:r>
            <w:r>
              <w:t xml:space="preserve">, eelkõige nende eraelu puutumatuse ja isikuandmete </w:t>
            </w:r>
            <w:r>
              <w:rPr>
                <w:rFonts w:ascii="Times New Roman" w:eastAsia="Times New Roman" w:hAnsi="Times New Roman" w:cs="Times New Roman"/>
                <w:b/>
                <w:i/>
                <w:strike w:val="0"/>
                <w:color w:val="auto"/>
                <w:sz w:val="24"/>
                <w:highlight w:val="none"/>
                <w:u w:val="none" w:color="auto"/>
                <w:vertAlign w:val="baseline"/>
              </w:rPr>
              <w:t>kaitsele</w:t>
            </w:r>
            <w:r>
              <w:t>;</w:t>
            </w:r>
          </w:p>
        </w:tc>
        <w:tc>
          <w:tcPr>
            <w:tcW w:w="4876" w:type="dxa"/>
            <w:vAlign w:val="top"/>
          </w:tcPr>
          <w:p>
            <w:pPr>
              <w:pStyle w:val="Normal6a"/>
            </w:pPr>
            <w:r>
              <w:t>1.</w:t>
            </w:r>
            <w:r>
              <w:tab/>
            </w:r>
            <w:r>
              <w:t xml:space="preserve">kutsub komisjoni üles rajama oma </w:t>
            </w:r>
            <w:r>
              <w:rPr>
                <w:rFonts w:ascii="Times New Roman" w:eastAsia="Times New Roman" w:hAnsi="Times New Roman" w:cs="Times New Roman"/>
                <w:b/>
                <w:i/>
                <w:strike w:val="0"/>
                <w:color w:val="auto"/>
                <w:sz w:val="24"/>
                <w:highlight w:val="none"/>
                <w:u w:val="none" w:color="auto"/>
                <w:vertAlign w:val="baseline"/>
              </w:rPr>
              <w:t>andmestrateegia</w:t>
            </w:r>
            <w:r>
              <w:t xml:space="preserve"> kodanike heaolu ja kasu tagamise põhimõttele ning </w:t>
            </w:r>
            <w:r>
              <w:rPr>
                <w:rFonts w:ascii="Times New Roman" w:eastAsia="Times New Roman" w:hAnsi="Times New Roman" w:cs="Times New Roman"/>
                <w:b/>
                <w:i/>
                <w:strike w:val="0"/>
                <w:color w:val="auto"/>
                <w:sz w:val="24"/>
                <w:highlight w:val="none"/>
                <w:u w:val="none" w:color="auto"/>
                <w:vertAlign w:val="baseline"/>
              </w:rPr>
              <w:t>seadma poliitikakeskkonna keskmesse üksikisikute huvid ja õigused</w:t>
            </w:r>
            <w:r>
              <w:t xml:space="preserve">, eelkõige </w:t>
            </w:r>
            <w:r>
              <w:rPr>
                <w:rFonts w:ascii="Times New Roman" w:eastAsia="Times New Roman" w:hAnsi="Times New Roman" w:cs="Times New Roman"/>
                <w:b/>
                <w:i/>
                <w:strike w:val="0"/>
                <w:color w:val="auto"/>
                <w:sz w:val="24"/>
                <w:highlight w:val="none"/>
                <w:u w:val="none" w:color="auto"/>
                <w:vertAlign w:val="baseline"/>
              </w:rPr>
              <w:t>inimväärikuse ja isikupuutumatuse austamise, ning</w:t>
            </w:r>
            <w:r>
              <w:t xml:space="preserve"> nende eraelu puutumatuse ja isikuandmete </w:t>
            </w:r>
            <w:r>
              <w:rPr>
                <w:rFonts w:ascii="Times New Roman" w:eastAsia="Times New Roman" w:hAnsi="Times New Roman" w:cs="Times New Roman"/>
                <w:b/>
                <w:i/>
                <w:strike w:val="0"/>
                <w:color w:val="auto"/>
                <w:sz w:val="24"/>
                <w:highlight w:val="none"/>
                <w:u w:val="none" w:color="auto"/>
                <w:vertAlign w:val="baseline"/>
              </w:rPr>
              <w:t>kaitse;</w:t>
            </w:r>
            <w:r>
              <w:t xml:space="preserve"> </w:t>
            </w:r>
            <w:r>
              <w:rPr>
                <w:rFonts w:ascii="Times New Roman" w:eastAsia="Times New Roman" w:hAnsi="Times New Roman" w:cs="Times New Roman"/>
                <w:b/>
                <w:i/>
                <w:strike w:val="0"/>
                <w:color w:val="auto"/>
                <w:sz w:val="24"/>
                <w:highlight w:val="none"/>
                <w:u w:val="none" w:color="auto"/>
                <w:vertAlign w:val="baseline"/>
              </w:rPr>
              <w:t>nõuab seetõttu tungivalt, et komisjon oleks Euroopa andmehalduse ja juurdepääsustruktuuride kavandamisel äärmiselt valvas</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Sergey Lagodinsky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kutsub komisjoni üles rajama oma </w:t>
            </w:r>
            <w:r>
              <w:rPr>
                <w:rFonts w:ascii="Times New Roman" w:eastAsia="Times New Roman" w:hAnsi="Times New Roman" w:cs="Times New Roman"/>
                <w:b/>
                <w:i/>
                <w:strike w:val="0"/>
                <w:color w:val="auto"/>
                <w:sz w:val="24"/>
                <w:highlight w:val="none"/>
                <w:u w:val="none" w:color="auto"/>
                <w:vertAlign w:val="baseline"/>
              </w:rPr>
              <w:t>andmestrateegiat</w:t>
            </w:r>
            <w:r>
              <w:t xml:space="preserve"> kodanike heaolu </w:t>
            </w:r>
            <w:r>
              <w:rPr>
                <w:rFonts w:ascii="Times New Roman" w:eastAsia="Times New Roman" w:hAnsi="Times New Roman" w:cs="Times New Roman"/>
                <w:b/>
                <w:i/>
                <w:strike w:val="0"/>
                <w:color w:val="auto"/>
                <w:sz w:val="24"/>
                <w:highlight w:val="none"/>
                <w:u w:val="none" w:color="auto"/>
                <w:vertAlign w:val="baseline"/>
              </w:rPr>
              <w:t>ja kasu tagamise põhimõttele ning</w:t>
            </w:r>
            <w:r>
              <w:t xml:space="preserve"> nende põhiõiguste </w:t>
            </w:r>
            <w:r>
              <w:rPr>
                <w:rFonts w:ascii="Times New Roman" w:eastAsia="Times New Roman" w:hAnsi="Times New Roman" w:cs="Times New Roman"/>
                <w:b/>
                <w:i/>
                <w:strike w:val="0"/>
                <w:color w:val="auto"/>
                <w:sz w:val="24"/>
                <w:highlight w:val="none"/>
                <w:u w:val="none" w:color="auto"/>
                <w:vertAlign w:val="baseline"/>
              </w:rPr>
              <w:t>täielikule austamisele</w:t>
            </w:r>
            <w:r>
              <w:t xml:space="preserve">, eelkõige nende eraelu puutumatuse ja isikuandmete </w:t>
            </w:r>
            <w:r>
              <w:rPr>
                <w:rFonts w:ascii="Times New Roman" w:eastAsia="Times New Roman" w:hAnsi="Times New Roman" w:cs="Times New Roman"/>
                <w:b/>
                <w:i/>
                <w:strike w:val="0"/>
                <w:color w:val="auto"/>
                <w:sz w:val="24"/>
                <w:highlight w:val="none"/>
                <w:u w:val="none" w:color="auto"/>
                <w:vertAlign w:val="baseline"/>
              </w:rPr>
              <w:t>kaitsele</w:t>
            </w:r>
            <w:r>
              <w:t>;</w:t>
            </w:r>
          </w:p>
        </w:tc>
        <w:tc>
          <w:tcPr>
            <w:tcW w:w="4876" w:type="dxa"/>
            <w:vAlign w:val="top"/>
          </w:tcPr>
          <w:p>
            <w:pPr>
              <w:pStyle w:val="Normal6a"/>
            </w:pPr>
            <w:r>
              <w:t>1.</w:t>
            </w:r>
            <w:r>
              <w:tab/>
            </w:r>
            <w:r>
              <w:t xml:space="preserve">kutsub komisjoni üles rajama oma </w:t>
            </w:r>
            <w:r>
              <w:rPr>
                <w:rFonts w:ascii="Times New Roman" w:eastAsia="Times New Roman" w:hAnsi="Times New Roman" w:cs="Times New Roman"/>
                <w:b/>
                <w:i/>
                <w:strike w:val="0"/>
                <w:color w:val="auto"/>
                <w:sz w:val="24"/>
                <w:highlight w:val="none"/>
                <w:u w:val="none" w:color="auto"/>
                <w:vertAlign w:val="baseline"/>
              </w:rPr>
              <w:t>andmestrateegia</w:t>
            </w:r>
            <w:r>
              <w:t xml:space="preserve"> kodanike heaolu </w:t>
            </w:r>
            <w:r>
              <w:rPr>
                <w:rFonts w:ascii="Times New Roman" w:eastAsia="Times New Roman" w:hAnsi="Times New Roman" w:cs="Times New Roman"/>
                <w:b/>
                <w:i/>
                <w:strike w:val="0"/>
                <w:color w:val="auto"/>
                <w:sz w:val="24"/>
                <w:highlight w:val="none"/>
                <w:u w:val="none" w:color="auto"/>
                <w:vertAlign w:val="baseline"/>
              </w:rPr>
              <w:t>tagamise põhimõttele, andes kodanikele võimaluse teha sisulisi otsuseid nende esitatud või nendega seotud andmete kohta, tagades</w:t>
            </w:r>
            <w:r>
              <w:t xml:space="preserve"> nende põhiõiguste </w:t>
            </w:r>
            <w:r>
              <w:rPr>
                <w:rFonts w:ascii="Times New Roman" w:eastAsia="Times New Roman" w:hAnsi="Times New Roman" w:cs="Times New Roman"/>
                <w:b/>
                <w:i/>
                <w:strike w:val="0"/>
                <w:color w:val="auto"/>
                <w:sz w:val="24"/>
                <w:highlight w:val="none"/>
                <w:u w:val="none" w:color="auto"/>
                <w:vertAlign w:val="baseline"/>
              </w:rPr>
              <w:t>kasutamise ja täieliku austamise</w:t>
            </w:r>
            <w:r>
              <w:t xml:space="preserve">, eelkõige nende eraelu puutumatuse ja isikuandmete </w:t>
            </w:r>
            <w:r>
              <w:rPr>
                <w:rFonts w:ascii="Times New Roman" w:eastAsia="Times New Roman" w:hAnsi="Times New Roman" w:cs="Times New Roman"/>
                <w:b/>
                <w:i/>
                <w:strike w:val="0"/>
                <w:color w:val="auto"/>
                <w:sz w:val="24"/>
                <w:highlight w:val="none"/>
                <w:u w:val="none" w:color="auto"/>
                <w:vertAlign w:val="baseline"/>
              </w:rPr>
              <w:t>kaitse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Maria Grapini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kutsub komisjoni üles rajama oma andmestrateegiat kodanike heaolu ja kasu tagamise põhimõttele ning nende põhiõiguste täielikule austamisele, eelkõige nende eraelu puutumatuse ja isikuandmete kaitsele;</w:t>
            </w:r>
          </w:p>
        </w:tc>
        <w:tc>
          <w:tcPr>
            <w:tcW w:w="4876" w:type="dxa"/>
            <w:vAlign w:val="top"/>
          </w:tcPr>
          <w:p>
            <w:pPr>
              <w:pStyle w:val="Normal6a"/>
            </w:pPr>
            <w:r>
              <w:t>1.</w:t>
            </w:r>
            <w:r>
              <w:tab/>
            </w:r>
            <w:r>
              <w:t>kutsub komisjoni üles rajama oma andmestrateegiat kodanike heaolu ja kasu tagamise põhimõttele ning nende põhiõiguste täielikule austamisele, eelkõige nende eraelu puutumatuse ja isikuandmete kaitsele</w:t>
            </w:r>
            <w:r>
              <w:rPr>
                <w:rFonts w:ascii="Times New Roman" w:eastAsia="Times New Roman" w:hAnsi="Times New Roman" w:cs="Times New Roman"/>
                <w:b/>
                <w:i/>
                <w:strike w:val="0"/>
                <w:color w:val="auto"/>
                <w:sz w:val="24"/>
                <w:highlight w:val="none"/>
                <w:u w:val="none" w:color="auto"/>
                <w:vertAlign w:val="baseline"/>
              </w:rPr>
              <w:t>, mida tuleb teha seaduslikul viisil ja kooskõlas isikuandmete kaitse üldmäärusega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RO</w:t>
      </w:r>
      <w:r>
        <w:rPr>
          <w:rStyle w:val="HideTWBInt"/>
        </w:rPr>
        <w:t>}</w:t>
      </w:r>
      <w:r>
        <w:t>ro</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Marina Kaljurand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 – alapunkt 1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w:t>
            </w:r>
            <w:r>
              <w:tab/>
            </w:r>
            <w:r>
              <w:rPr>
                <w:rFonts w:ascii="Times New Roman" w:eastAsia="Times New Roman" w:hAnsi="Times New Roman" w:cs="Times New Roman"/>
                <w:b/>
                <w:i/>
                <w:strike w:val="0"/>
                <w:color w:val="auto"/>
                <w:sz w:val="24"/>
                <w:highlight w:val="none"/>
                <w:u w:val="none" w:color="auto"/>
                <w:vertAlign w:val="baseline"/>
              </w:rPr>
              <w:t>Andmehalduse üldpõhimõtted</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rõhutab, et Euroopa andmestrateegia mõjutab inimeste põhiõigusi, sealhulgas nende eraelu puutumatuse ja isikuandmete kaitset, väljendus- ja teabevabadust, võrdsust ja mittediskrimineerimist, mõtte-, südametunnistuse- ja usuvabadust, kogunemis- ja ühinemisvabadust, kunsti- ja teadusvabadust ning õigust tõhusale õiguskaitsevahendile, õigust isikupuutumatusele, inimväärikust, lapse ja puudega inimeste õigusi ning õigust tervishoiule, süütuse presumptsioonile, tõhusale õiguskaitsevahendile ja õiglasele kohtulikule arutamisele;</w:t>
            </w:r>
            <w:r>
              <w:t xml:space="preserve"> </w:t>
            </w:r>
            <w:r>
              <w:rPr>
                <w:rFonts w:ascii="Times New Roman" w:eastAsia="Times New Roman" w:hAnsi="Times New Roman" w:cs="Times New Roman"/>
                <w:b/>
                <w:i/>
                <w:strike w:val="0"/>
                <w:color w:val="auto"/>
                <w:sz w:val="24"/>
                <w:highlight w:val="none"/>
                <w:u w:val="none" w:color="auto"/>
                <w:vertAlign w:val="baseline"/>
              </w:rPr>
              <w:t>rõhutab, et need õigused peavad olema eduka ja püsiva Euroopa andmestrateegia keskmes ning neid tuleb rakendada nii seaduse sätetes kui ka selle rakendamise vaimus;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Marina Kaljurand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 a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1a.</w:t>
            </w:r>
            <w:r>
              <w:tab/>
            </w:r>
            <w:r>
              <w:rPr>
                <w:rFonts w:ascii="Times New Roman" w:eastAsia="Times New Roman" w:hAnsi="Times New Roman" w:cs="Times New Roman"/>
                <w:b/>
                <w:i/>
                <w:strike w:val="0"/>
                <w:color w:val="auto"/>
                <w:sz w:val="24"/>
                <w:highlight w:val="none"/>
                <w:u w:val="none" w:color="auto"/>
                <w:vertAlign w:val="baseline"/>
              </w:rPr>
              <w:t>juhib tähelepanu asümmeetriale tehisintellekti tehnoloogia rakendajate ning sellega suhtlejate ja selle objektide vahel;</w:t>
            </w:r>
            <w:r>
              <w:t xml:space="preserve"> </w:t>
            </w:r>
            <w:r>
              <w:rPr>
                <w:rFonts w:ascii="Times New Roman" w:eastAsia="Times New Roman" w:hAnsi="Times New Roman" w:cs="Times New Roman"/>
                <w:b/>
                <w:i/>
                <w:strike w:val="0"/>
                <w:color w:val="auto"/>
                <w:sz w:val="24"/>
                <w:highlight w:val="none"/>
                <w:u w:val="none" w:color="auto"/>
                <w:vertAlign w:val="baseline"/>
              </w:rPr>
              <w:t>rõhutab sellega seoses, et kodanike usaldus tehisintellekti vastu saab rajaneda üksnes nn vaikimisi ja lõimitud eetilisuse raamistikul, mis tagab, et igasuguse kasutusele võetud tehisintellekti puhul tunnustatakse ja järgitakse täielikult Euroopa Liidu põhiõiguste hartat, liidu õigust ja aluslepinguid;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Sophia in 't Veld</w:t>
      </w:r>
      <w:r>
        <w:t xml:space="preserve">, </w:t>
      </w:r>
      <w:r>
        <w:t>Michal Šimečka</w:t>
      </w:r>
      <w:r>
        <w:t xml:space="preserve">, </w:t>
      </w:r>
      <w:r>
        <w:t>Moritz Körner</w:t>
      </w:r>
      <w:r>
        <w:t xml:space="preserve">, </w:t>
      </w:r>
      <w:r>
        <w:t>Abir Al-Sahlani</w:t>
      </w:r>
      <w:r>
        <w:t xml:space="preserve">, </w:t>
      </w:r>
      <w:r>
        <w:t>Olivier Chastel</w:t>
      </w:r>
      <w:r>
        <w:t xml:space="preserve">, </w:t>
      </w:r>
      <w:r>
        <w:t>Fabienne Keller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 a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1a.</w:t>
            </w:r>
            <w:r>
              <w:tab/>
            </w:r>
            <w:r>
              <w:rPr>
                <w:rFonts w:ascii="Times New Roman" w:eastAsia="Times New Roman" w:hAnsi="Times New Roman" w:cs="Times New Roman"/>
                <w:b/>
                <w:i/>
                <w:strike w:val="0"/>
                <w:color w:val="auto"/>
                <w:sz w:val="24"/>
                <w:highlight w:val="none"/>
                <w:u w:val="none" w:color="auto"/>
                <w:vertAlign w:val="baseline"/>
              </w:rPr>
              <w:t>kutsub komisjoni üles lisama tulevasse andmehalduse seadusse ja andmeseadusse õigusliku alusena Euroopa Liidu toimimise lepingu artikli 16 ning töötama nendes õigusaktides välja selged meetmed, mis põhinevad põhiõiguste kaitset käsitlevatel kehtivatel õigusaktidel, eelkõige isikuandmete kaitse üldmäärusel, ja on nendega kooskõlas;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Sergey Lagodinsky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 a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1a.</w:t>
            </w:r>
            <w:r>
              <w:tab/>
            </w:r>
            <w:r>
              <w:rPr>
                <w:rFonts w:ascii="Times New Roman" w:eastAsia="Times New Roman" w:hAnsi="Times New Roman" w:cs="Times New Roman"/>
                <w:b/>
                <w:i/>
                <w:strike w:val="0"/>
                <w:color w:val="auto"/>
                <w:sz w:val="24"/>
                <w:highlight w:val="none"/>
                <w:u w:val="none" w:color="auto"/>
                <w:vertAlign w:val="baseline"/>
              </w:rPr>
              <w:t>rõhutab, kui olulised on andmed teadusuuringute ja innovatsiooni jaoks ning üksikisikute ja ühiskonna jaoks, kes sõltuvad üha enam hõlpsast juurdepääsust täpsele teabele;</w:t>
            </w:r>
            <w:r>
              <w:t xml:space="preserve"> </w:t>
            </w:r>
            <w:r>
              <w:rPr>
                <w:rFonts w:ascii="Times New Roman" w:eastAsia="Times New Roman" w:hAnsi="Times New Roman" w:cs="Times New Roman"/>
                <w:b/>
                <w:i/>
                <w:strike w:val="0"/>
                <w:color w:val="auto"/>
                <w:sz w:val="24"/>
                <w:highlight w:val="none"/>
                <w:u w:val="none" w:color="auto"/>
                <w:vertAlign w:val="baseline"/>
              </w:rPr>
              <w:t>tuletab meelde, et juurdepääs teabele on põhiõigus;</w:t>
            </w:r>
            <w:r>
              <w:t xml:space="preserve"> </w:t>
            </w:r>
            <w:r>
              <w:rPr>
                <w:rFonts w:ascii="Times New Roman" w:eastAsia="Times New Roman" w:hAnsi="Times New Roman" w:cs="Times New Roman"/>
                <w:b/>
                <w:i/>
                <w:strike w:val="0"/>
                <w:color w:val="auto"/>
                <w:sz w:val="24"/>
                <w:highlight w:val="none"/>
                <w:u w:val="none" w:color="auto"/>
                <w:vertAlign w:val="baseline"/>
              </w:rPr>
              <w:t>kutsub komisjoni üles kõrvaldama tarbetud õiguslikud tõkked andmetele juurdepääsul;</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Dragoş Tudorache</w:t>
      </w:r>
      <w:r>
        <w:t xml:space="preserve">, </w:t>
      </w:r>
      <w:r>
        <w:t>Michal Šimečka</w:t>
      </w:r>
      <w:r>
        <w:t xml:space="preserve">, </w:t>
      </w:r>
      <w:r>
        <w:t>Ondřej Kovařík</w:t>
      </w:r>
      <w:r>
        <w:t xml:space="preserve">, </w:t>
      </w:r>
      <w:r>
        <w:t>Olivier Chastel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 a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1a.</w:t>
            </w:r>
            <w:r>
              <w:tab/>
            </w:r>
            <w:r>
              <w:rPr>
                <w:rFonts w:ascii="Times New Roman" w:eastAsia="Times New Roman" w:hAnsi="Times New Roman" w:cs="Times New Roman"/>
                <w:b/>
                <w:i/>
                <w:strike w:val="0"/>
                <w:color w:val="auto"/>
                <w:sz w:val="24"/>
                <w:highlight w:val="none"/>
                <w:u w:val="none" w:color="auto"/>
                <w:vertAlign w:val="baseline"/>
              </w:rPr>
              <w:t>rõhutab, et isikuandmeid luuakse eksponentsiaalse kiirusega, ning toonitab, et isikuandmed on tulevase majanduskasvu ja arengu jaoks ülimalt tähtsad;</w:t>
            </w:r>
            <w:r>
              <w:t xml:space="preserve"> </w:t>
            </w:r>
            <w:r>
              <w:rPr>
                <w:rFonts w:ascii="Times New Roman" w:eastAsia="Times New Roman" w:hAnsi="Times New Roman" w:cs="Times New Roman"/>
                <w:b/>
                <w:i/>
                <w:strike w:val="0"/>
                <w:color w:val="auto"/>
                <w:sz w:val="24"/>
                <w:highlight w:val="none"/>
                <w:u w:val="none" w:color="auto"/>
                <w:vertAlign w:val="baseline"/>
              </w:rPr>
              <w:t>rõhutab, et tööstusandmete ja isikuandmete loomine muutub üha enam üksteisest sõltuvaks;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Marina Kaljurand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 b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1b.</w:t>
            </w:r>
            <w:r>
              <w:tab/>
            </w:r>
            <w:r>
              <w:rPr>
                <w:rFonts w:ascii="Times New Roman" w:eastAsia="Times New Roman" w:hAnsi="Times New Roman" w:cs="Times New Roman"/>
                <w:b/>
                <w:i/>
                <w:strike w:val="0"/>
                <w:color w:val="auto"/>
                <w:sz w:val="24"/>
                <w:highlight w:val="none"/>
                <w:u w:val="none" w:color="auto"/>
                <w:vertAlign w:val="baseline"/>
              </w:rPr>
              <w:t>juhib tähelepanu sellele, kuidas jagamistavad, ökosüsteemid ja vastutustundetu, ebaseaduslik või ebaeetiline andmetöötlus soodustavad problemaatilist käitumist;</w:t>
            </w:r>
            <w:r>
              <w:t xml:space="preserve"> </w:t>
            </w:r>
            <w:r>
              <w:rPr>
                <w:rFonts w:ascii="Times New Roman" w:eastAsia="Times New Roman" w:hAnsi="Times New Roman" w:cs="Times New Roman"/>
                <w:b/>
                <w:i/>
                <w:strike w:val="0"/>
                <w:color w:val="auto"/>
                <w:sz w:val="24"/>
                <w:highlight w:val="none"/>
                <w:u w:val="none" w:color="auto"/>
                <w:vertAlign w:val="baseline"/>
              </w:rPr>
              <w:t>väljendab muret selliste tavade leviku pärast ja rõhutab, et seda tüüpi ärimudelitel võib olla väga pealetükkiv ja kahjulik mõju mitte ainult üksikisikutele ja nende põhiõigustele, vaid ühiskonnale tervikuna;</w:t>
            </w:r>
            <w:r>
              <w:t xml:space="preserve"> </w:t>
            </w:r>
            <w:r>
              <w:rPr>
                <w:rFonts w:ascii="Times New Roman" w:eastAsia="Times New Roman" w:hAnsi="Times New Roman" w:cs="Times New Roman"/>
                <w:b/>
                <w:i/>
                <w:strike w:val="0"/>
                <w:color w:val="auto"/>
                <w:sz w:val="24"/>
                <w:highlight w:val="none"/>
                <w:u w:val="none" w:color="auto"/>
                <w:vertAlign w:val="baseline"/>
              </w:rPr>
              <w:t>rõhutab, et sellised tavad ja strateegiad õõnestaksid kodanike usaldust ELi andmesüsteemide vastu;</w:t>
            </w:r>
            <w:r>
              <w:t xml:space="preserve"> </w:t>
            </w:r>
            <w:r>
              <w:rPr>
                <w:rFonts w:ascii="Times New Roman" w:eastAsia="Times New Roman" w:hAnsi="Times New Roman" w:cs="Times New Roman"/>
                <w:b/>
                <w:i/>
                <w:strike w:val="0"/>
                <w:color w:val="auto"/>
                <w:sz w:val="24"/>
                <w:highlight w:val="none"/>
                <w:u w:val="none" w:color="auto"/>
                <w:vertAlign w:val="baseline"/>
              </w:rPr>
              <w:t>kutsub seetõttu komisjoni üles tagama, et ELi taotletav juhtiv roll andmepõhises majanduses põhineks isikuandmete kaitse üldmääruse, politseidirektiivi ja e-privaatsuse direktiiviga loodud tugeval õiguslikul alusel;</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Dragoş Tudorache</w:t>
      </w:r>
      <w:r>
        <w:t xml:space="preserve">, </w:t>
      </w:r>
      <w:r>
        <w:t>Michal Šimečka</w:t>
      </w:r>
      <w:r>
        <w:t xml:space="preserve">, </w:t>
      </w:r>
      <w:r>
        <w:t>Olivier Chastel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 b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1b.</w:t>
            </w:r>
            <w:r>
              <w:tab/>
            </w:r>
            <w:r>
              <w:rPr>
                <w:rFonts w:ascii="Times New Roman" w:eastAsia="Times New Roman" w:hAnsi="Times New Roman" w:cs="Times New Roman"/>
                <w:b/>
                <w:i/>
                <w:strike w:val="0"/>
                <w:color w:val="auto"/>
                <w:sz w:val="24"/>
                <w:highlight w:val="none"/>
                <w:u w:val="none" w:color="auto"/>
                <w:vertAlign w:val="baseline"/>
              </w:rPr>
              <w:t>rõhutab, et isikuandmete majandusliku potentsiaali eiramine ja keskendumine peamiselt tööstusandmetele jätab Euroopa ja tema kodanikud ilma tohutust varast ning tugevdab isikuandmetele tuginevate platvormide domineerimist ja nendega seotuse efekt;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Sergey Lagodinsky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 b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1b.</w:t>
            </w:r>
            <w:r>
              <w:tab/>
            </w:r>
            <w:r>
              <w:rPr>
                <w:rFonts w:ascii="Times New Roman" w:eastAsia="Times New Roman" w:hAnsi="Times New Roman" w:cs="Times New Roman"/>
                <w:b/>
                <w:i/>
                <w:strike w:val="0"/>
                <w:color w:val="auto"/>
                <w:sz w:val="24"/>
                <w:highlight w:val="none"/>
                <w:u w:val="none" w:color="auto"/>
                <w:vertAlign w:val="baseline"/>
              </w:rPr>
              <w:t>tuletab meelde, et andmekogumid võivad taastada ühiskonnas kallutatuse ja olemasolevat tugevdada;</w:t>
            </w:r>
            <w:r>
              <w:t xml:space="preserve"> </w:t>
            </w:r>
            <w:r>
              <w:rPr>
                <w:rFonts w:ascii="Times New Roman" w:eastAsia="Times New Roman" w:hAnsi="Times New Roman" w:cs="Times New Roman"/>
                <w:b/>
                <w:i/>
                <w:strike w:val="0"/>
                <w:color w:val="auto"/>
                <w:sz w:val="24"/>
                <w:highlight w:val="none"/>
                <w:u w:val="none" w:color="auto"/>
                <w:vertAlign w:val="baseline"/>
              </w:rPr>
              <w:t>hoiatab võimaliku diskrimineerimise ja väärkasutamise eest;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16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Sergey Lagodinsky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 c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1c.</w:t>
            </w:r>
            <w:r>
              <w:tab/>
            </w:r>
            <w:r>
              <w:rPr>
                <w:rFonts w:ascii="Times New Roman" w:eastAsia="Times New Roman" w:hAnsi="Times New Roman" w:cs="Times New Roman"/>
                <w:b/>
                <w:i/>
                <w:strike w:val="0"/>
                <w:color w:val="auto"/>
                <w:sz w:val="24"/>
                <w:highlight w:val="none"/>
                <w:u w:val="none" w:color="auto"/>
                <w:vertAlign w:val="baseline"/>
              </w:rPr>
              <w:t>juhib tähelepanu sellele, et kõige tõhusam viis andmepõhistes süsteemides erapoolikuse vähendamiseks on tagada süsteemide treenimiseks maksimaalne isikustamata andmete hulk, milleks on vaja piirata tarbetuid takistusi teksti- ja andmekaevele ning hõlbustada piiriülest kasutamist;</w:t>
            </w:r>
            <w:r>
              <w:t xml:space="preserve"> </w:t>
            </w:r>
            <w:r>
              <w:rPr>
                <w:rFonts w:ascii="Times New Roman" w:eastAsia="Times New Roman" w:hAnsi="Times New Roman" w:cs="Times New Roman"/>
                <w:b/>
                <w:i/>
                <w:strike w:val="0"/>
                <w:color w:val="auto"/>
                <w:sz w:val="24"/>
                <w:highlight w:val="none"/>
                <w:u w:val="none" w:color="auto"/>
                <w:vertAlign w:val="baseline"/>
              </w:rPr>
              <w:t>märgib, et tehisintellekti ja masinõppe arendajad kasutavad treenimisandmete valimisel sageli üldkasutatavaid ja tasuta litsentsiga avatud andmeid, seda nii lihtsa juurdepääsu tõttu kui ka võimaliku rikkumise eest vastutuse vältimiseks, mis toob kaasa teatava kallutatuse treenimisandmete valikul, mis võib põhjustada tulemustes sageli muid ja kahjulikumaid kallutatuse vorme;</w:t>
            </w:r>
            <w:r>
              <w:t xml:space="preserve"> </w:t>
            </w:r>
            <w:r>
              <w:rPr>
                <w:rFonts w:ascii="Times New Roman" w:eastAsia="Times New Roman" w:hAnsi="Times New Roman" w:cs="Times New Roman"/>
                <w:b/>
                <w:i/>
                <w:strike w:val="0"/>
                <w:color w:val="auto"/>
                <w:sz w:val="24"/>
                <w:highlight w:val="none"/>
                <w:u w:val="none" w:color="auto"/>
                <w:vertAlign w:val="baseline"/>
              </w:rPr>
              <w:t>juhib tähelepanu sellele, et selline olukord nõuab suuremat paindlikkust intellektuaalomandi õigustega kaitstud andmete kasutamisel, et muuta tehisintellekt ja masinõpe vähem kallutatuks ja eetilistele standarditele paremini vastavaks, lõppeesmärgiga teenida paremini inimkonda;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Dragoş Tudorache</w:t>
      </w:r>
      <w:r>
        <w:t xml:space="preserve">, </w:t>
      </w:r>
      <w:r>
        <w:t>Michal Šimečka</w:t>
      </w:r>
      <w:r>
        <w:t xml:space="preserve">, </w:t>
      </w:r>
      <w:r>
        <w:t>Ondřej Kovařík</w:t>
      </w:r>
      <w:r>
        <w:t xml:space="preserve">, </w:t>
      </w:r>
      <w:r>
        <w:t>Olivier Chastel</w:t>
      </w:r>
      <w:r>
        <w:t xml:space="preserve">, </w:t>
      </w:r>
      <w:r>
        <w:t>Abir Al-Sahlani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 c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1c.</w:t>
            </w:r>
            <w:r>
              <w:tab/>
            </w:r>
            <w:r>
              <w:rPr>
                <w:rFonts w:ascii="Times New Roman" w:eastAsia="Times New Roman" w:hAnsi="Times New Roman" w:cs="Times New Roman"/>
                <w:b/>
                <w:i/>
                <w:strike w:val="0"/>
                <w:color w:val="auto"/>
                <w:sz w:val="24"/>
                <w:highlight w:val="none"/>
                <w:u w:val="none" w:color="auto"/>
                <w:vertAlign w:val="baseline"/>
              </w:rPr>
              <w:t>nõuab tungivalt, et komisjon laiendaks oma andmestrateegiat, et määratleda ja pakkuda välja raamistik, mille kaudu Euroopa kodanikel võimaldatakse kasutada oma isikuandmeid ja antakse neile selleks volitused, sealhulgas paradigmaatiline üleminek isikuandmete kasutamise teadvalt nõusolekult omandile, tagatud kaitsele ning teadvale nõusolekule ajutiseks ja tühistatavaks kasutamiseks majandusliku kasu eest;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Sergey Lagodinsky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 d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1d.</w:t>
            </w:r>
            <w:r>
              <w:tab/>
            </w:r>
            <w:r>
              <w:rPr>
                <w:rFonts w:ascii="Times New Roman" w:eastAsia="Times New Roman" w:hAnsi="Times New Roman" w:cs="Times New Roman"/>
                <w:b/>
                <w:i/>
                <w:strike w:val="0"/>
                <w:color w:val="auto"/>
                <w:sz w:val="24"/>
                <w:highlight w:val="none"/>
                <w:u w:val="none" w:color="auto"/>
                <w:vertAlign w:val="baseline"/>
              </w:rPr>
              <w:t>rõhutab eelkõige valitsuste ja avaliku sektori valduses olevate ja nende koostatavate andmete asjakohasust;</w:t>
            </w:r>
            <w:r>
              <w:t xml:space="preserve"> </w:t>
            </w:r>
            <w:r>
              <w:rPr>
                <w:rFonts w:ascii="Times New Roman" w:eastAsia="Times New Roman" w:hAnsi="Times New Roman" w:cs="Times New Roman"/>
                <w:b/>
                <w:i/>
                <w:strike w:val="0"/>
                <w:color w:val="auto"/>
                <w:sz w:val="24"/>
                <w:highlight w:val="none"/>
                <w:u w:val="none" w:color="auto"/>
                <w:vertAlign w:val="baseline"/>
              </w:rPr>
              <w:t>kutsub liikmesriike üles edendama andmete loomist lõimitud ja vaikimisi avatuse põhimõtte alusel, et hõlbustada juurdepääsu avaliku sektori teabele ja selle taaskasutamist;</w:t>
            </w:r>
            <w:r>
              <w:t xml:space="preserve"> </w:t>
            </w:r>
            <w:r>
              <w:rPr>
                <w:rFonts w:ascii="Times New Roman" w:eastAsia="Times New Roman" w:hAnsi="Times New Roman" w:cs="Times New Roman"/>
                <w:b/>
                <w:i/>
                <w:strike w:val="0"/>
                <w:color w:val="auto"/>
                <w:sz w:val="24"/>
                <w:highlight w:val="none"/>
                <w:u w:val="none" w:color="auto"/>
                <w:vertAlign w:val="baseline"/>
              </w:rPr>
              <w:t>kutsub liikmesriike üles võtma kiiresti üle avatud andmete direktiivi;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Anne-Sophie Pelletier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rõhutab, et andmete edastamisel teistesse jurisdiktsioonidesse tuleb alati järgida isikuandmete kaitse üldmääruse, õiguskaitsedirektiivi ja muude asjakohaste liidu õigusaktide sätteid;</w:t>
            </w:r>
          </w:p>
        </w:tc>
        <w:tc>
          <w:tcPr>
            <w:tcW w:w="4876" w:type="dxa"/>
            <w:vAlign w:val="top"/>
          </w:tcPr>
          <w:p>
            <w:pPr>
              <w:pStyle w:val="Normal6a"/>
            </w:pPr>
            <w:r>
              <w:t>2.</w:t>
            </w:r>
            <w:r>
              <w:tab/>
            </w:r>
            <w:r>
              <w:t xml:space="preserve">rõhutab, et andmete edastamisel teistesse jurisdiktsioonidesse tuleb alati järgida </w:t>
            </w:r>
            <w:r>
              <w:rPr>
                <w:rFonts w:ascii="Times New Roman" w:eastAsia="Times New Roman" w:hAnsi="Times New Roman" w:cs="Times New Roman"/>
                <w:b/>
                <w:i/>
                <w:strike w:val="0"/>
                <w:color w:val="auto"/>
                <w:sz w:val="24"/>
                <w:highlight w:val="none"/>
                <w:u w:val="none" w:color="auto"/>
                <w:vertAlign w:val="baseline"/>
              </w:rPr>
              <w:t>Euroopa Liidu põhiõiguste harta,</w:t>
            </w:r>
            <w:r>
              <w:t xml:space="preserve"> isikuandmete kaitse üldmääruse, õiguskaitsedirektiivi ja muude asjakohaste liidu õigusaktide sätteid</w:t>
            </w:r>
            <w:r>
              <w:rPr>
                <w:rFonts w:ascii="Times New Roman" w:eastAsia="Times New Roman" w:hAnsi="Times New Roman" w:cs="Times New Roman"/>
                <w:b/>
                <w:i/>
                <w:strike w:val="0"/>
                <w:color w:val="auto"/>
                <w:sz w:val="24"/>
                <w:highlight w:val="none"/>
                <w:u w:val="none" w:color="auto"/>
                <w:vertAlign w:val="baseline"/>
              </w:rPr>
              <w:t>, nagu hiljuti rõhutati Euroopa Liidu Kohtu 16. juuli 2020. aasta otsuses kohtuasjas Schrems II (C-311/18) ja Euroopa Andmekaitsenõukogu soovitustes</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Marina Kaljurand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rõhutab, et andmete edastamisel teistesse jurisdiktsioonidesse tuleb alati järgida isikuandmete kaitse üldmääruse, õiguskaitsedirektiivi ja muude asjakohaste liidu õigusaktide sätteid;</w:t>
            </w:r>
          </w:p>
        </w:tc>
        <w:tc>
          <w:tcPr>
            <w:tcW w:w="4876" w:type="dxa"/>
            <w:vAlign w:val="top"/>
          </w:tcPr>
          <w:p>
            <w:pPr>
              <w:pStyle w:val="Normal6a"/>
            </w:pPr>
            <w:r>
              <w:t>2.</w:t>
            </w:r>
            <w:r>
              <w:tab/>
            </w:r>
            <w:r>
              <w:t>rõhutab, et andmete edastamisel teistesse jurisdiktsioonidesse</w:t>
            </w:r>
            <w:r>
              <w:rPr>
                <w:rFonts w:ascii="Times New Roman" w:eastAsia="Times New Roman" w:hAnsi="Times New Roman" w:cs="Times New Roman"/>
                <w:b/>
                <w:i/>
                <w:strike w:val="0"/>
                <w:color w:val="auto"/>
                <w:sz w:val="24"/>
                <w:highlight w:val="none"/>
                <w:u w:val="none" w:color="auto"/>
                <w:vertAlign w:val="baseline"/>
              </w:rPr>
              <w:t>, eelkõige andmevoogude kontekstis,</w:t>
            </w:r>
            <w:r>
              <w:t xml:space="preserve"> tuleb alati järgida isikuandmete kaitse üldmääruse, õiguskaitsedirektiivi ja muude asjakohaste liidu õigusaktide sätteid; </w:t>
            </w:r>
            <w:r>
              <w:rPr>
                <w:rFonts w:ascii="Times New Roman" w:eastAsia="Times New Roman" w:hAnsi="Times New Roman" w:cs="Times New Roman"/>
                <w:b/>
                <w:i/>
                <w:strike w:val="0"/>
                <w:color w:val="auto"/>
                <w:sz w:val="24"/>
                <w:highlight w:val="none"/>
                <w:u w:val="none" w:color="auto"/>
                <w:vertAlign w:val="baseline"/>
              </w:rPr>
              <w:t>kordab, et isikuandmete rahvusvaheline edastamine peab enne edastamist olema kooskõlas isikuandmete kaitse üldmääruse või õiguskaitsedirektiivi kõigi põhimõtetega;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Paul Tang</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rõhutab, et andmete edastamisel teistesse jurisdiktsioonidesse tuleb alati järgida isikuandmete kaitse üldmääruse, õiguskaitsedirektiivi ja muude asjakohaste liidu õigusaktide sätteid;</w:t>
            </w:r>
          </w:p>
        </w:tc>
        <w:tc>
          <w:tcPr>
            <w:tcW w:w="4876" w:type="dxa"/>
            <w:vAlign w:val="top"/>
          </w:tcPr>
          <w:p>
            <w:pPr>
              <w:pStyle w:val="Normal6a"/>
            </w:pPr>
            <w:r>
              <w:t>2.</w:t>
            </w:r>
            <w:r>
              <w:tab/>
            </w:r>
            <w:r>
              <w:t xml:space="preserve">rõhutab, et andmete edastamisel teistesse jurisdiktsioonidesse tuleb alati järgida isikuandmete kaitse üldmääruse, õiguskaitsedirektiivi ja muude asjakohaste liidu õigusaktide sätteid </w:t>
            </w:r>
            <w:r>
              <w:rPr>
                <w:rFonts w:ascii="Times New Roman" w:eastAsia="Times New Roman" w:hAnsi="Times New Roman" w:cs="Times New Roman"/>
                <w:b/>
                <w:i/>
                <w:strike w:val="0"/>
                <w:color w:val="auto"/>
                <w:sz w:val="24"/>
                <w:highlight w:val="none"/>
                <w:u w:val="none" w:color="auto"/>
                <w:vertAlign w:val="baseline"/>
              </w:rPr>
              <w:t>ning see võib toimuda üksnes siis, kui tagatud on sisuliselt samaväärne andmekaitse tase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Maria Grapini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rõhutab, et andmete edastamisel teistesse jurisdiktsioonidesse tuleb alati järgida isikuandmete kaitse üldmääruse, õiguskaitsedirektiivi ja muude asjakohaste liidu õigusaktide sätteid;</w:t>
            </w:r>
          </w:p>
        </w:tc>
        <w:tc>
          <w:tcPr>
            <w:tcW w:w="4876" w:type="dxa"/>
            <w:vAlign w:val="top"/>
          </w:tcPr>
          <w:p>
            <w:pPr>
              <w:pStyle w:val="Normal6a"/>
            </w:pPr>
            <w:r>
              <w:t>2.</w:t>
            </w:r>
            <w:r>
              <w:tab/>
            </w:r>
            <w:r>
              <w:t xml:space="preserve">rõhutab, et andmete edastamisel teistesse jurisdiktsioonidesse tuleb alati järgida isikuandmete kaitse üldmääruse, õiguskaitsedirektiivi ja muude asjakohaste liidu õigusaktide sätteid </w:t>
            </w:r>
            <w:r>
              <w:rPr>
                <w:rFonts w:ascii="Times New Roman" w:eastAsia="Times New Roman" w:hAnsi="Times New Roman" w:cs="Times New Roman"/>
                <w:b/>
                <w:i/>
                <w:strike w:val="0"/>
                <w:color w:val="auto"/>
                <w:sz w:val="24"/>
                <w:highlight w:val="none"/>
                <w:u w:val="none" w:color="auto"/>
                <w:vertAlign w:val="baseline"/>
              </w:rPr>
              <w:t>ning andmeid tuleb kasutada üksnes eesmärgil, milleks need koguti</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RO</w:t>
      </w:r>
      <w:r>
        <w:rPr>
          <w:rStyle w:val="HideTWBInt"/>
        </w:rPr>
        <w:t>}</w:t>
      </w:r>
      <w:r>
        <w:t>ro</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Sergey Lagodinsky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rõhutab, et </w:t>
            </w:r>
            <w:r>
              <w:rPr>
                <w:rFonts w:ascii="Times New Roman" w:eastAsia="Times New Roman" w:hAnsi="Times New Roman" w:cs="Times New Roman"/>
                <w:b/>
                <w:i/>
                <w:strike w:val="0"/>
                <w:color w:val="auto"/>
                <w:sz w:val="24"/>
                <w:highlight w:val="none"/>
                <w:u w:val="none" w:color="auto"/>
                <w:vertAlign w:val="baseline"/>
              </w:rPr>
              <w:t>andmete</w:t>
            </w:r>
            <w:r>
              <w:t xml:space="preserve"> edastamisel teistesse jurisdiktsioonidesse tuleb alati järgida isikuandmete kaitse üldmääruse, õiguskaitsedirektiivi ja muude asjakohaste liidu õigusaktide sätteid;</w:t>
            </w:r>
          </w:p>
        </w:tc>
        <w:tc>
          <w:tcPr>
            <w:tcW w:w="4876" w:type="dxa"/>
            <w:vAlign w:val="top"/>
          </w:tcPr>
          <w:p>
            <w:pPr>
              <w:pStyle w:val="Normal6a"/>
            </w:pPr>
            <w:r>
              <w:t>2.</w:t>
            </w:r>
            <w:r>
              <w:tab/>
            </w:r>
            <w:r>
              <w:t xml:space="preserve">rõhutab, et </w:t>
            </w:r>
            <w:r>
              <w:rPr>
                <w:rFonts w:ascii="Times New Roman" w:eastAsia="Times New Roman" w:hAnsi="Times New Roman" w:cs="Times New Roman"/>
                <w:b/>
                <w:i/>
                <w:strike w:val="0"/>
                <w:color w:val="auto"/>
                <w:sz w:val="24"/>
                <w:highlight w:val="none"/>
                <w:u w:val="none" w:color="auto"/>
                <w:vertAlign w:val="baseline"/>
              </w:rPr>
              <w:t>isikuandmete</w:t>
            </w:r>
            <w:r>
              <w:t xml:space="preserve"> edastamisel teistesse jurisdiktsioonidesse tuleb alati järgida isikuandmete kaitse üldmääruse, õiguskaitsedirektiivi ja muude asjakohaste liidu õigusaktide sätteid;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24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Sophia in 't Veld</w:t>
      </w:r>
      <w:r>
        <w:t xml:space="preserve">, </w:t>
      </w:r>
      <w:r>
        <w:t>Michal Šimečka</w:t>
      </w:r>
      <w:r>
        <w:t xml:space="preserve">, </w:t>
      </w:r>
      <w:r>
        <w:t>Moritz Körner</w:t>
      </w:r>
      <w:r>
        <w:t xml:space="preserve">, </w:t>
      </w:r>
      <w:r>
        <w:t>Abir Al-Sahlani</w:t>
      </w:r>
      <w:r>
        <w:t xml:space="preserve">, </w:t>
      </w:r>
      <w:r>
        <w:t>Olivier Chastel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2 a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2a.</w:t>
            </w:r>
            <w:r>
              <w:tab/>
            </w:r>
            <w:r>
              <w:rPr>
                <w:rFonts w:ascii="Times New Roman" w:eastAsia="Times New Roman" w:hAnsi="Times New Roman" w:cs="Times New Roman"/>
                <w:b/>
                <w:i/>
                <w:strike w:val="0"/>
                <w:color w:val="auto"/>
                <w:sz w:val="24"/>
                <w:highlight w:val="none"/>
                <w:u w:val="none" w:color="auto"/>
                <w:vertAlign w:val="baseline"/>
              </w:rPr>
              <w:t>rõhutab, et kõik isikuandmete kaitse üldmääruse kohased andmeõigused kehtivad olenemata sellest, millist õiguslikku alust andmete töötlemiseks kasutatakse;</w:t>
            </w:r>
            <w:r>
              <w:t xml:space="preserve"> </w:t>
            </w:r>
            <w:r>
              <w:rPr>
                <w:rFonts w:ascii="Times New Roman" w:eastAsia="Times New Roman" w:hAnsi="Times New Roman" w:cs="Times New Roman"/>
                <w:b/>
                <w:i/>
                <w:strike w:val="0"/>
                <w:color w:val="auto"/>
                <w:sz w:val="24"/>
                <w:highlight w:val="none"/>
                <w:u w:val="none" w:color="auto"/>
                <w:vertAlign w:val="baseline"/>
              </w:rPr>
              <w:t>on seisukohal, et neid õigusi ei saa tõlgendada kitsendavalt;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25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Sergey Lagodinsky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tuletab meelde, et isikuandmete töötlemine, sealhulgas nende edastamine, peab alati olema kooskõlas liidu andmekaitsealase õigustikuga; rõhutab sellega seoses vajadust seada selged piirid isikuandmete ja isikustamata andmete töötlemise vahel komisjoni poolt kirjeldatud andmeruumides, eriti arukate ühendatud toodete puhul; tuletab sellega seoses meelde, et andmekogumeid, milles eri liiki andmed on lahutamatult seotud, käsitatakse alati isikuandmetena;</w:t>
            </w:r>
          </w:p>
        </w:tc>
        <w:tc>
          <w:tcPr>
            <w:tcW w:w="4876" w:type="dxa"/>
            <w:vAlign w:val="top"/>
          </w:tcPr>
          <w:p>
            <w:pPr>
              <w:pStyle w:val="Normal6a"/>
            </w:pPr>
            <w:r>
              <w:t>3.</w:t>
            </w:r>
            <w:r>
              <w:tab/>
            </w:r>
            <w:r>
              <w:t xml:space="preserve">tuletab meelde, et isikuandmete töötlemine, sealhulgas nende edastamine, peab alati olema kooskõlas liidu andmekaitsealase õigustikuga; rõhutab sellega seoses vajadust seada selged piirid isikuandmete ja isikustamata andmete töötlemise vahel komisjoni poolt kirjeldatud andmeruumides, eriti arukate ühendatud toodete puhul; tuletab sellega seoses meelde, et andmekogumeid, milles eri liiki andmed on lahutamatult seotud, käsitatakse alati isikuandmetena; </w:t>
            </w:r>
            <w:r>
              <w:rPr>
                <w:rFonts w:ascii="Times New Roman" w:eastAsia="Times New Roman" w:hAnsi="Times New Roman" w:cs="Times New Roman"/>
                <w:b/>
                <w:i/>
                <w:strike w:val="0"/>
                <w:color w:val="auto"/>
                <w:sz w:val="24"/>
                <w:highlight w:val="none"/>
                <w:u w:val="none" w:color="auto"/>
                <w:vertAlign w:val="baseline"/>
              </w:rPr>
              <w:t>hoiatab väärkasutamise võimaluse eest, kui tegemist on väga tundlike isikuandmetega, nagu isikuandmete kaitse üldmääruse artikli 9 kohased andmete erikategooriad või elektroonilise side sisu ja metaandmed, mis kuuluvad e-privaatsuse direktiivi kohaldamisalasse;</w:t>
            </w:r>
            <w:r>
              <w:t xml:space="preserve"> </w:t>
            </w:r>
            <w:r>
              <w:rPr>
                <w:rFonts w:ascii="Times New Roman" w:eastAsia="Times New Roman" w:hAnsi="Times New Roman" w:cs="Times New Roman"/>
                <w:b/>
                <w:i/>
                <w:strike w:val="0"/>
                <w:color w:val="auto"/>
                <w:sz w:val="24"/>
                <w:highlight w:val="none"/>
                <w:u w:val="none" w:color="auto"/>
                <w:vertAlign w:val="baseline"/>
              </w:rPr>
              <w:t>rõhutab, et kooskõlas isikuandmete kaitse üldmääruse kohase eesmärgi piiritlemise põhimõttega peab andmete jagamine piirduma isikustamata, nt tööstus- või äriandmetega või turvaliselt ja mõjusalt anonüümseks muudetud isikuandmetega, sealhulgas segatud andmekogumites;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26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Axel Voss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rPr>
                <w:rFonts w:ascii="Times New Roman" w:eastAsia="Times New Roman" w:hAnsi="Times New Roman" w:cs="Times New Roman"/>
                <w:b/>
                <w:i/>
                <w:strike w:val="0"/>
                <w:color w:val="auto"/>
                <w:sz w:val="24"/>
                <w:highlight w:val="none"/>
                <w:u w:val="none" w:color="auto"/>
                <w:vertAlign w:val="baseline"/>
              </w:rPr>
              <w:t>tuletab meelde, et isikuandmete töötlemine, sealhulgas nende edastamine, peab alati olema kooskõlas liidu andmekaitsealase õigustikuga; rõhutab</w:t>
            </w:r>
            <w:r>
              <w:t xml:space="preserve"> sellega </w:t>
            </w:r>
            <w:r>
              <w:rPr>
                <w:rFonts w:ascii="Times New Roman" w:eastAsia="Times New Roman" w:hAnsi="Times New Roman" w:cs="Times New Roman"/>
                <w:b/>
                <w:i/>
                <w:strike w:val="0"/>
                <w:color w:val="auto"/>
                <w:sz w:val="24"/>
                <w:highlight w:val="none"/>
                <w:u w:val="none" w:color="auto"/>
                <w:vertAlign w:val="baseline"/>
              </w:rPr>
              <w:t>seoses vajadust seada selged piirid isikuandmete ja isikustamata andmete töötlemise vahel komisjoni poolt kirjeldatud andmeruumides, eriti arukate ühendatud toodete puhul; tuletab sellega seoses meelde, et andmekogumeid, milles eri liiki andmed on lahutamatult seotud, käsitatakse alati isikuandmetena</w:t>
            </w:r>
            <w:r>
              <w:t>;</w:t>
            </w:r>
          </w:p>
        </w:tc>
        <w:tc>
          <w:tcPr>
            <w:tcW w:w="4876" w:type="dxa"/>
            <w:vAlign w:val="top"/>
          </w:tcPr>
          <w:p>
            <w:pPr>
              <w:pStyle w:val="Normal6a"/>
            </w:pPr>
            <w:r>
              <w:t>3.</w:t>
            </w:r>
            <w:r>
              <w:tab/>
            </w:r>
            <w:r>
              <w:rPr>
                <w:rFonts w:ascii="Times New Roman" w:eastAsia="Times New Roman" w:hAnsi="Times New Roman" w:cs="Times New Roman"/>
                <w:b/>
                <w:i/>
                <w:strike w:val="0"/>
                <w:color w:val="auto"/>
                <w:sz w:val="24"/>
                <w:highlight w:val="none"/>
                <w:u w:val="none" w:color="auto"/>
                <w:vertAlign w:val="baseline"/>
              </w:rPr>
              <w:t>teatab, et oluline on teha vahet isikuandmeid ja isikustamata andmeid käsitlevatel õiguslikel süsteemidel, sest olemasolevate reeglite keerulisuse ja suure õiguskindlusetuse tõttu seoses</w:t>
            </w:r>
            <w:r>
              <w:t xml:space="preserve"> sellega</w:t>
            </w:r>
            <w:r>
              <w:rPr>
                <w:rFonts w:ascii="Times New Roman" w:eastAsia="Times New Roman" w:hAnsi="Times New Roman" w:cs="Times New Roman"/>
                <w:b/>
                <w:i/>
                <w:strike w:val="0"/>
                <w:color w:val="auto"/>
                <w:sz w:val="24"/>
                <w:highlight w:val="none"/>
                <w:u w:val="none" w:color="auto"/>
                <w:vertAlign w:val="baseline"/>
              </w:rPr>
              <w:t>, kas isikuandmed on piisaval määral anonüümseks muudetud, on tihti ettevõtjate ainuke võimalus kaubanduslikke andmestikke mitte jagada;</w:t>
            </w:r>
            <w:r>
              <w:t xml:space="preserve"> </w:t>
            </w:r>
            <w:r>
              <w:rPr>
                <w:rFonts w:ascii="Times New Roman" w:eastAsia="Times New Roman" w:hAnsi="Times New Roman" w:cs="Times New Roman"/>
                <w:b/>
                <w:i/>
                <w:strike w:val="0"/>
                <w:color w:val="auto"/>
                <w:sz w:val="24"/>
                <w:highlight w:val="none"/>
                <w:u w:val="none" w:color="auto"/>
                <w:vertAlign w:val="baseline"/>
              </w:rPr>
              <w:t>märgib, et seda vahet võib olla praktikas raske teha, kuna on olemas segaandmekogud, mille jaoks tuleks luua eraldi reeglid ja lähenemisviisid;</w:t>
            </w:r>
            <w:r>
              <w:t xml:space="preserve"> </w:t>
            </w:r>
            <w:r>
              <w:rPr>
                <w:rFonts w:ascii="Times New Roman" w:eastAsia="Times New Roman" w:hAnsi="Times New Roman" w:cs="Times New Roman"/>
                <w:b/>
                <w:i/>
                <w:strike w:val="0"/>
                <w:color w:val="auto"/>
                <w:sz w:val="24"/>
                <w:highlight w:val="none"/>
                <w:u w:val="none" w:color="auto"/>
                <w:vertAlign w:val="baseline"/>
              </w:rPr>
              <w:t>on seisukohal, et ergutada tuleb anonüümseks muutmisele (mille jaoks on vaja selget õiguslikku alust ja loetelu kriteeriumidest) ja muudele privaatsuse tagamise tehnilistele viisidele keskenduvaid mudeleid, näiteks üleminekut andmete jagamiselt arvutusressursside, rakendusliideste (API), sünteetiliste andmete või katsetuskeskkondade jagamisele</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27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Dragoş Tudorache</w:t>
      </w:r>
      <w:r>
        <w:t xml:space="preserve">, </w:t>
      </w:r>
      <w:r>
        <w:t>Michal Šimečka</w:t>
      </w:r>
      <w:r>
        <w:t xml:space="preserve">, </w:t>
      </w:r>
      <w:r>
        <w:t>Ondřej Kovařík</w:t>
      </w:r>
      <w:r>
        <w:t xml:space="preserve">, </w:t>
      </w:r>
      <w:r>
        <w:t>Olivier Chastel</w:t>
      </w:r>
      <w:r>
        <w:t xml:space="preserve">, </w:t>
      </w:r>
      <w:r>
        <w:t>Abir Al-Sahlani</w:t>
      </w:r>
      <w:r>
        <w:t xml:space="preserve">, </w:t>
      </w:r>
      <w:r>
        <w:t>Sophia in 't Veld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tuletab meelde, et isikuandmete töötlemine, sealhulgas nende edastamine, peab alati olema kooskõlas liidu andmekaitsealase õigustikuga; rõhutab sellega seoses vajadust seada selged piirid isikuandmete ja isikustamata andmete töötlemise vahel komisjoni poolt kirjeldatud andmeruumides, eriti arukate ühendatud toodete puhul; tuletab sellega seoses meelde, et andmekogumeid, milles eri liiki andmed on lahutamatult seotud, käsitatakse alati isikuandmetena;</w:t>
            </w:r>
          </w:p>
        </w:tc>
        <w:tc>
          <w:tcPr>
            <w:tcW w:w="4876" w:type="dxa"/>
            <w:vAlign w:val="top"/>
          </w:tcPr>
          <w:p>
            <w:pPr>
              <w:pStyle w:val="Normal6a"/>
            </w:pPr>
            <w:r>
              <w:t>3.</w:t>
            </w:r>
            <w:r>
              <w:tab/>
            </w:r>
            <w:r>
              <w:t xml:space="preserve">tuletab meelde, et isikuandmete töötlemine, sealhulgas nende edastamine, peab alati olema kooskõlas liidu andmekaitsealase õigustikuga; rõhutab sellega seoses vajadust seada selged piirid isikuandmete ja isikustamata andmete töötlemise vahel komisjoni poolt kirjeldatud andmeruumides, eriti arukate ühendatud toodete puhul; tuletab sellega seoses meelde, et andmekogumeid, milles eri liiki andmed on lahutamatult seotud, käsitatakse alati isikuandmetena; </w:t>
            </w:r>
            <w:r>
              <w:rPr>
                <w:rFonts w:ascii="Times New Roman" w:eastAsia="Times New Roman" w:hAnsi="Times New Roman" w:cs="Times New Roman"/>
                <w:b/>
                <w:i/>
                <w:strike w:val="0"/>
                <w:color w:val="auto"/>
                <w:sz w:val="24"/>
                <w:highlight w:val="none"/>
                <w:u w:val="none" w:color="auto"/>
                <w:vertAlign w:val="baseline"/>
              </w:rPr>
              <w:t>rõhutab, et sellistel juhtudel peaks kodanikel olema võimalik süstemaatiliselt kasutada oma isikuandmete koostootmist ning nende omandiõigus sellistele andmetele peaks olema automaatselt kaitstud;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28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Marina Kaljurand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tuletab meelde, et isikuandmete töötlemine, sealhulgas nende edastamine, peab alati olema kooskõlas liidu andmekaitsealase õigustikuga; rõhutab sellega seoses vajadust seada selged piirid isikuandmete ja isikustamata andmete töötlemise vahel komisjoni poolt kirjeldatud andmeruumides, eriti arukate ühendatud toodete puhul; tuletab sellega seoses meelde, et andmekogumeid, milles eri liiki andmed on lahutamatult seotud, käsitatakse alati isikuandmetena;</w:t>
            </w:r>
          </w:p>
        </w:tc>
        <w:tc>
          <w:tcPr>
            <w:tcW w:w="4876" w:type="dxa"/>
            <w:vAlign w:val="top"/>
          </w:tcPr>
          <w:p>
            <w:pPr>
              <w:pStyle w:val="Normal6a"/>
            </w:pPr>
            <w:r>
              <w:t>3.</w:t>
            </w:r>
            <w:r>
              <w:tab/>
            </w:r>
            <w:r>
              <w:t xml:space="preserve">tuletab meelde, et isikuandmete töötlemine, sealhulgas nende edastamine, peab alati olema kooskõlas liidu andmekaitsealase õigustikuga </w:t>
            </w:r>
            <w:r>
              <w:rPr>
                <w:rFonts w:ascii="Times New Roman" w:eastAsia="Times New Roman" w:hAnsi="Times New Roman" w:cs="Times New Roman"/>
                <w:b/>
                <w:i/>
                <w:strike w:val="0"/>
                <w:color w:val="auto"/>
                <w:sz w:val="24"/>
                <w:highlight w:val="none"/>
                <w:u w:val="none" w:color="auto"/>
                <w:vertAlign w:val="baseline"/>
              </w:rPr>
              <w:t>ja kõigi tulevaste valdkondlike või eesmärgipäraste õigusaktide puhul tuleb seda järgida</w:t>
            </w:r>
            <w:r>
              <w:t xml:space="preserve">; rõhutab sellega seoses vajadust seada selged piirid isikuandmete ja isikustamata andmete töötlemise vahel komisjoni poolt kirjeldatud andmeruumides, eriti arukate ühendatud toodete </w:t>
            </w:r>
            <w:r>
              <w:rPr>
                <w:rFonts w:ascii="Times New Roman" w:eastAsia="Times New Roman" w:hAnsi="Times New Roman" w:cs="Times New Roman"/>
                <w:b/>
                <w:i/>
                <w:strike w:val="0"/>
                <w:color w:val="auto"/>
                <w:sz w:val="24"/>
                <w:highlight w:val="none"/>
                <w:u w:val="none" w:color="auto"/>
                <w:vertAlign w:val="baseline"/>
              </w:rPr>
              <w:t>ja kantavate seadmete </w:t>
            </w:r>
            <w:r>
              <w:t>puhul; tuletab sellega seoses meelde, et andmekogumeid, milles eri liiki andmed on lahutamatult seotud, käsitatakse alati isikuandmetena</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seda ka juhul, kui isikuandmed moodustavad andmekogumist vaid väikese osa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29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Maria Grapini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tuletab meelde, et isikuandmete töötlemine, sealhulgas nende edastamine, peab alati olema kooskõlas liidu andmekaitsealase õigustikuga; rõhutab sellega seoses vajadust seada selged piirid isikuandmete ja isikustamata andmete töötlemise vahel komisjoni poolt kirjeldatud andmeruumides, eriti arukate ühendatud toodete puhul; tuletab sellega seoses meelde, et andmekogumeid, milles eri liiki andmed on lahutamatult seotud, käsitatakse alati isikuandmetena;</w:t>
            </w:r>
          </w:p>
        </w:tc>
        <w:tc>
          <w:tcPr>
            <w:tcW w:w="4876" w:type="dxa"/>
            <w:vAlign w:val="top"/>
          </w:tcPr>
          <w:p>
            <w:pPr>
              <w:pStyle w:val="Normal6a"/>
            </w:pPr>
            <w:r>
              <w:t>3.</w:t>
            </w:r>
            <w:r>
              <w:tab/>
            </w:r>
            <w:r>
              <w:t xml:space="preserve">tuletab meelde, et isikuandmete töötlemine </w:t>
            </w:r>
            <w:r>
              <w:rPr>
                <w:rFonts w:ascii="Times New Roman" w:eastAsia="Times New Roman" w:hAnsi="Times New Roman" w:cs="Times New Roman"/>
                <w:b/>
                <w:i/>
                <w:strike w:val="0"/>
                <w:color w:val="auto"/>
                <w:sz w:val="24"/>
                <w:highlight w:val="none"/>
                <w:u w:val="none" w:color="auto"/>
                <w:vertAlign w:val="baseline"/>
              </w:rPr>
              <w:t>ja säilitamine</w:t>
            </w:r>
            <w:r>
              <w:t>, sealhulgas nende edastamine, peab alati olema kooskõlas liidu andmekaitsealase õigustikuga; rõhutab sellega seoses vajadust seada selged piirid isikuandmete ja isikustamata andmete töötlemise vahel komisjoni poolt kirjeldatud andmeruumides, eriti arukate ühendatud toodete puhul; tuletab sellega seoses meelde, et andmekogumeid, milles eri liiki andmed on lahutamatult seotud, käsitatakse alati isikuandmetena;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RO</w:t>
      </w:r>
      <w:r>
        <w:rPr>
          <w:rStyle w:val="HideTWBInt"/>
        </w:rPr>
        <w:t>}</w:t>
      </w:r>
      <w:r>
        <w:t>ro</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30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Sophia in 't Veld</w:t>
      </w:r>
      <w:r>
        <w:t xml:space="preserve">, </w:t>
      </w:r>
      <w:r>
        <w:t>Michal Šimečka</w:t>
      </w:r>
      <w:r>
        <w:t xml:space="preserve">, </w:t>
      </w:r>
      <w:r>
        <w:t>Moritz Körner</w:t>
      </w:r>
      <w:r>
        <w:t xml:space="preserve">, </w:t>
      </w:r>
      <w:r>
        <w:t>Abir Al-Sahlani</w:t>
      </w:r>
      <w:r>
        <w:t xml:space="preserve">, </w:t>
      </w:r>
      <w:r>
        <w:t>Olivier Chastel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 a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3a.</w:t>
            </w:r>
            <w:r>
              <w:tab/>
            </w:r>
            <w:r>
              <w:rPr>
                <w:rFonts w:ascii="Times New Roman" w:eastAsia="Times New Roman" w:hAnsi="Times New Roman" w:cs="Times New Roman"/>
                <w:b/>
                <w:i/>
                <w:strike w:val="0"/>
                <w:color w:val="auto"/>
                <w:sz w:val="24"/>
                <w:highlight w:val="none"/>
                <w:u w:val="none" w:color="auto"/>
                <w:vertAlign w:val="baseline"/>
              </w:rPr>
              <w:t>hoiatab andmete „taaskasutamise“ ja „andmealtruismi“ määratlemata mõistete kasutamise eest; kutsub komisjoni üles neid mõisteid selgelt määratlema ja viima need kooskõlla väljakujunenud andmekaitse põhimõtetega, nagu eesmärgi piiritlemine, mis nõuab, et andmeid töödeldakse „täpselt ja selgelt kindlaksmääratud ning õiguspärastel eesmärkidel“;</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31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Marina Kaljurand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 a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3a.</w:t>
            </w:r>
            <w:r>
              <w:tab/>
            </w:r>
            <w:r>
              <w:rPr>
                <w:rFonts w:ascii="Times New Roman" w:eastAsia="Times New Roman" w:hAnsi="Times New Roman" w:cs="Times New Roman"/>
                <w:b/>
                <w:i/>
                <w:strike w:val="0"/>
                <w:color w:val="auto"/>
                <w:sz w:val="24"/>
                <w:highlight w:val="none"/>
                <w:u w:val="none" w:color="auto"/>
                <w:vertAlign w:val="baseline"/>
              </w:rPr>
              <w:t>rõhutab riiklike andmekaitse järelevalveasutuste järelevalvetegevuse üha kasvavat tähtsust ning nõuab, et liikmesriigid tagaksid oma andmekaitse järelevalveasutustele piisava rahastamise ja vahendid;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32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Marina Kaljurand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 b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3b.</w:t>
            </w:r>
            <w:r>
              <w:tab/>
            </w:r>
            <w:r>
              <w:rPr>
                <w:rFonts w:ascii="Times New Roman" w:eastAsia="Times New Roman" w:hAnsi="Times New Roman" w:cs="Times New Roman"/>
                <w:b/>
                <w:i/>
                <w:strike w:val="0"/>
                <w:color w:val="auto"/>
                <w:sz w:val="24"/>
                <w:highlight w:val="none"/>
                <w:u w:val="none" w:color="auto"/>
                <w:vertAlign w:val="baseline"/>
              </w:rPr>
              <w:t>Andmeruumid</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rõhutab, et üksikisikute usaldus on võimalik saavutada üksnes ohutute ja turvaliste andmeruumistruktuuride abil, mille puhul austatakse täielikult üksikisikute põhiõigusi, tagades seega õiguskindluse, teenuste kasutuselevõtu ning konkurentsieelised ja stabiilsed ärimudelid ettevõtjate jaoks;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33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Marina Kaljurand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 c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3c.</w:t>
            </w:r>
            <w:r>
              <w:tab/>
            </w:r>
            <w:r>
              <w:rPr>
                <w:rFonts w:ascii="Times New Roman" w:eastAsia="Times New Roman" w:hAnsi="Times New Roman" w:cs="Times New Roman"/>
                <w:b/>
                <w:i/>
                <w:strike w:val="0"/>
                <w:color w:val="auto"/>
                <w:sz w:val="24"/>
                <w:highlight w:val="none"/>
                <w:u w:val="none" w:color="auto"/>
                <w:vertAlign w:val="baseline"/>
              </w:rPr>
              <w:t>rõhutab isikuandmete kaitse õiguslikku hierarhiat, eelkõige selleks, et võimaldada isikuandmete vahendajate või isikuandmete ladude loomist;</w:t>
            </w:r>
            <w:r>
              <w:t xml:space="preserve"> </w:t>
            </w:r>
            <w:r>
              <w:rPr>
                <w:rFonts w:ascii="Times New Roman" w:eastAsia="Times New Roman" w:hAnsi="Times New Roman" w:cs="Times New Roman"/>
                <w:b/>
                <w:i/>
                <w:strike w:val="0"/>
                <w:color w:val="auto"/>
                <w:sz w:val="24"/>
                <w:highlight w:val="none"/>
                <w:u w:val="none" w:color="auto"/>
                <w:vertAlign w:val="baseline"/>
              </w:rPr>
              <w:t>rõhutab sellega seoses isikuandmete kaitse üldmääruses ja e-privaatsuse direktiivis sätestatud põhimõtteid ning nõuab, et need põhimõtted oleksid kõigi selliste projektide keskmes;</w:t>
            </w:r>
            <w:r>
              <w:t xml:space="preserve"> </w:t>
            </w:r>
            <w:r>
              <w:rPr>
                <w:rFonts w:ascii="Times New Roman" w:eastAsia="Times New Roman" w:hAnsi="Times New Roman" w:cs="Times New Roman"/>
                <w:b/>
                <w:i/>
                <w:strike w:val="0"/>
                <w:color w:val="auto"/>
                <w:sz w:val="24"/>
                <w:highlight w:val="none"/>
                <w:u w:val="none" w:color="auto"/>
                <w:vertAlign w:val="baseline"/>
              </w:rPr>
              <w:t>rõhutab, et sellised andmeruumid tuleks välja töötada algusest peale, need tuleks luua ja neid kasutada kooskõlas lõimitud andmekaitse ja vaikimisi andmekaitse põhimõtetega ning rakendada tugevaid turvameetmeid;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34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Marina Kaljurand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 d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3d.</w:t>
            </w:r>
            <w:r>
              <w:tab/>
            </w:r>
            <w:r>
              <w:rPr>
                <w:rFonts w:ascii="Times New Roman" w:eastAsia="Times New Roman" w:hAnsi="Times New Roman" w:cs="Times New Roman"/>
                <w:b/>
                <w:i/>
                <w:strike w:val="0"/>
                <w:color w:val="auto"/>
                <w:sz w:val="24"/>
                <w:highlight w:val="none"/>
                <w:u w:val="none" w:color="auto"/>
                <w:vertAlign w:val="baseline"/>
              </w:rPr>
              <w:t>tuletab seoses tervishoiu ühtse Euroopa andmeruumiga meelde, et hoolimata sellest, et neid peetakse väärtuslikeks andmestikeks, on isikuandmete eriliikide (nt biomeetrilised, geneetilised ja terviseandmed) töötlemine põhimõtteliselt keelatud, välja arvatud teatavad ranged erandid, mille puhul kehtivad töötlemise suhtes erireeglid ja millega kaasneb alati kohustus viia läbi andmekaitsealane mõjuhinnang;</w:t>
            </w:r>
            <w:r>
              <w:t xml:space="preserve"> </w:t>
            </w:r>
            <w:r>
              <w:rPr>
                <w:rFonts w:ascii="Times New Roman" w:eastAsia="Times New Roman" w:hAnsi="Times New Roman" w:cs="Times New Roman"/>
                <w:b/>
                <w:i/>
                <w:strike w:val="0"/>
                <w:color w:val="auto"/>
                <w:sz w:val="24"/>
                <w:highlight w:val="none"/>
                <w:u w:val="none" w:color="auto"/>
                <w:vertAlign w:val="baseline"/>
              </w:rPr>
              <w:t>juhib tähelepanu sellele, et tundlike andmete ebaseaduslikul või ebaturvalisel töötlemisel võivad asjaomaste üksikisikute jaoks olla katastroofilised ja pöördumatud tagajärjed;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35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Sergey Lagodinsky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rõhutab, et haldusasutuste andmeruumid, eelkõige andmete kasutamine ELi õiguskaitse parandamiseks, peavad täielikult järgima ELi õigust, sealhulgas proportsionaalsuse põhimõtet ning andmekaitse ja eraelu puutumatuse reegleid;</w:t>
            </w:r>
          </w:p>
        </w:tc>
        <w:tc>
          <w:tcPr>
            <w:tcW w:w="4876" w:type="dxa"/>
            <w:vAlign w:val="top"/>
          </w:tcPr>
          <w:p>
            <w:pPr>
              <w:pStyle w:val="Normal6a"/>
            </w:pPr>
            <w:r>
              <w:t>4.</w:t>
            </w:r>
            <w:r>
              <w:tab/>
            </w:r>
            <w:r>
              <w:t xml:space="preserve">rõhutab, et haldusasutuste andmeruumid, eelkõige andmete kasutamine ELi õiguskaitse parandamiseks, peavad täielikult järgima ELi õigust, sealhulgas proportsionaalsuse põhimõtet ning andmekaitse ja eraelu puutumatuse reegleid; </w:t>
            </w:r>
            <w:r>
              <w:rPr>
                <w:rFonts w:ascii="Times New Roman" w:eastAsia="Times New Roman" w:hAnsi="Times New Roman" w:cs="Times New Roman"/>
                <w:b/>
                <w:i/>
                <w:strike w:val="0"/>
                <w:color w:val="auto"/>
                <w:sz w:val="24"/>
                <w:highlight w:val="none"/>
                <w:u w:val="none" w:color="auto"/>
                <w:vertAlign w:val="baseline"/>
              </w:rPr>
              <w:t>rõhutab võimalust parandada õiguskaitse kvaliteeti ja võidelda erapoolikuse vastu seal, kus see võib esineda, kogudes usaldusväärseid andmeid ning tehes need üldsusele, kodanikuühiskonnale ja sõltumatutele ekspertidele kättesaadavaks;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36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Dragoş Tudorache</w:t>
      </w:r>
      <w:r>
        <w:t xml:space="preserve">, </w:t>
      </w:r>
      <w:r>
        <w:t>Michal Šimečka</w:t>
      </w:r>
      <w:r>
        <w:t xml:space="preserve">, </w:t>
      </w:r>
      <w:r>
        <w:t>Ondřej Kovařík</w:t>
      </w:r>
      <w:r>
        <w:t xml:space="preserve">, </w:t>
      </w:r>
      <w:r>
        <w:t>Olivier Chastel</w:t>
      </w:r>
      <w:r>
        <w:t xml:space="preserve">, </w:t>
      </w:r>
      <w:r>
        <w:t>Abir Al-Sahlani</w:t>
      </w:r>
      <w:r>
        <w:t xml:space="preserve">, </w:t>
      </w:r>
      <w:r>
        <w:t>Sophia in 't Veld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rõhutab, et haldusasutuste andmeruumid, eelkõige andmete kasutamine ELi õiguskaitse parandamiseks, peavad täielikult järgima ELi õigust, sealhulgas proportsionaalsuse põhimõtet ning andmekaitse ja eraelu puutumatuse reegleid;</w:t>
            </w:r>
          </w:p>
        </w:tc>
        <w:tc>
          <w:tcPr>
            <w:tcW w:w="4876" w:type="dxa"/>
            <w:vAlign w:val="top"/>
          </w:tcPr>
          <w:p>
            <w:pPr>
              <w:pStyle w:val="Normal6a"/>
            </w:pPr>
            <w:r>
              <w:t>4.</w:t>
            </w:r>
            <w:r>
              <w:tab/>
            </w:r>
            <w:r>
              <w:t xml:space="preserve">rõhutab, et haldusasutuste andmeruumid, eelkõige andmete kasutamine ELi õiguskaitse parandamiseks, peavad täielikult järgima ELi õigust, sealhulgas proportsionaalsuse põhimõtet ning andmekaitse ja eraelu puutumatuse reegleid; </w:t>
            </w:r>
            <w:r>
              <w:rPr>
                <w:rFonts w:ascii="Times New Roman" w:eastAsia="Times New Roman" w:hAnsi="Times New Roman" w:cs="Times New Roman"/>
                <w:b/>
                <w:i/>
                <w:strike w:val="0"/>
                <w:color w:val="auto"/>
                <w:sz w:val="24"/>
                <w:highlight w:val="none"/>
                <w:u w:val="none" w:color="auto"/>
                <w:vertAlign w:val="baseline"/>
              </w:rPr>
              <w:t>rõhutab, et avaliku sektori asutuste jaoks peaks isikuandmete ja tehisintellekti kasutamine olema lubatud üksnes range demokraatliku järelevalve ja lisatagatistega nende väärkasutamise vastu;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37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Marina Kaljurand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 xml:space="preserve">rõhutab, et haldusasutuste andmeruumid, eelkõige andmete </w:t>
            </w:r>
            <w:r>
              <w:rPr>
                <w:rFonts w:ascii="Times New Roman" w:eastAsia="Times New Roman" w:hAnsi="Times New Roman" w:cs="Times New Roman"/>
                <w:b/>
                <w:i/>
                <w:strike w:val="0"/>
                <w:color w:val="auto"/>
                <w:sz w:val="24"/>
                <w:highlight w:val="none"/>
                <w:u w:val="none" w:color="auto"/>
                <w:vertAlign w:val="baseline"/>
              </w:rPr>
              <w:t>kasutamine ELi õiguskaitse parandamiseks</w:t>
            </w:r>
            <w:r>
              <w:t xml:space="preserve">, peavad täielikult järgima ELi õigust, sealhulgas proportsionaalsuse põhimõtet ning </w:t>
            </w:r>
            <w:r>
              <w:rPr>
                <w:rFonts w:ascii="Times New Roman" w:eastAsia="Times New Roman" w:hAnsi="Times New Roman" w:cs="Times New Roman"/>
                <w:b/>
                <w:i/>
                <w:strike w:val="0"/>
                <w:color w:val="auto"/>
                <w:sz w:val="24"/>
                <w:highlight w:val="none"/>
                <w:u w:val="none" w:color="auto"/>
                <w:vertAlign w:val="baseline"/>
              </w:rPr>
              <w:t>andmekaitse ja eraelu puutumatuse reegleid</w:t>
            </w:r>
            <w:r>
              <w:t>;</w:t>
            </w:r>
          </w:p>
        </w:tc>
        <w:tc>
          <w:tcPr>
            <w:tcW w:w="4876" w:type="dxa"/>
            <w:vAlign w:val="top"/>
          </w:tcPr>
          <w:p>
            <w:pPr>
              <w:pStyle w:val="Normal6a"/>
            </w:pPr>
            <w:r>
              <w:t>4.</w:t>
            </w:r>
            <w:r>
              <w:tab/>
            </w:r>
            <w:r>
              <w:t xml:space="preserve">rõhutab, et haldusasutuste </w:t>
            </w:r>
            <w:r>
              <w:rPr>
                <w:rFonts w:ascii="Times New Roman" w:eastAsia="Times New Roman" w:hAnsi="Times New Roman" w:cs="Times New Roman"/>
                <w:b/>
                <w:i/>
                <w:strike w:val="0"/>
                <w:color w:val="auto"/>
                <w:sz w:val="24"/>
                <w:highlight w:val="none"/>
                <w:u w:val="none" w:color="auto"/>
                <w:vertAlign w:val="baseline"/>
              </w:rPr>
              <w:t>ühised Euroopa</w:t>
            </w:r>
            <w:r>
              <w:t xml:space="preserve"> andmeruumid, eelkõige </w:t>
            </w:r>
            <w:r>
              <w:rPr>
                <w:rFonts w:ascii="Times New Roman" w:eastAsia="Times New Roman" w:hAnsi="Times New Roman" w:cs="Times New Roman"/>
                <w:b/>
                <w:i/>
                <w:strike w:val="0"/>
                <w:color w:val="auto"/>
                <w:sz w:val="24"/>
                <w:highlight w:val="none"/>
                <w:u w:val="none" w:color="auto"/>
                <w:vertAlign w:val="baseline"/>
              </w:rPr>
              <w:t>seoses</w:t>
            </w:r>
            <w:r>
              <w:t xml:space="preserve"> andmete </w:t>
            </w:r>
            <w:r>
              <w:rPr>
                <w:rFonts w:ascii="Times New Roman" w:eastAsia="Times New Roman" w:hAnsi="Times New Roman" w:cs="Times New Roman"/>
                <w:b/>
                <w:i/>
                <w:strike w:val="0"/>
                <w:color w:val="auto"/>
                <w:sz w:val="24"/>
                <w:highlight w:val="none"/>
                <w:u w:val="none" w:color="auto"/>
                <w:vertAlign w:val="baseline"/>
              </w:rPr>
              <w:t>kasutamisega, et parandada ELis õiguskaitseasutuste juurdepääsu andmetele</w:t>
            </w:r>
            <w:r>
              <w:t xml:space="preserve">, peavad täielikult järgima ELi õigust, sealhulgas </w:t>
            </w:r>
            <w:r>
              <w:rPr>
                <w:rFonts w:ascii="Times New Roman" w:eastAsia="Times New Roman" w:hAnsi="Times New Roman" w:cs="Times New Roman"/>
                <w:b/>
                <w:i/>
                <w:strike w:val="0"/>
                <w:color w:val="auto"/>
                <w:sz w:val="24"/>
                <w:highlight w:val="none"/>
                <w:u w:val="none" w:color="auto"/>
                <w:vertAlign w:val="baseline"/>
              </w:rPr>
              <w:t>vajalikkuse ja</w:t>
            </w:r>
            <w:r>
              <w:t xml:space="preserve"> proportsionaalsuse põhimõtet ning </w:t>
            </w:r>
            <w:r>
              <w:rPr>
                <w:rFonts w:ascii="Times New Roman" w:eastAsia="Times New Roman" w:hAnsi="Times New Roman" w:cs="Times New Roman"/>
                <w:b/>
                <w:i/>
                <w:strike w:val="0"/>
                <w:color w:val="auto"/>
                <w:sz w:val="24"/>
                <w:highlight w:val="none"/>
                <w:u w:val="none" w:color="auto"/>
                <w:vertAlign w:val="baseline"/>
              </w:rPr>
              <w:t>eraelu puutumatuse ja isikuandmete kaitset, süütuse presumptsiooni ja menetluseeskirju</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38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Fabienne Keller</w:t>
      </w:r>
      <w:r>
        <w:t xml:space="preserve">, </w:t>
      </w:r>
      <w:r>
        <w:t>Dragoş Tudorache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4 a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4a.</w:t>
            </w:r>
            <w:r>
              <w:tab/>
            </w:r>
            <w:r>
              <w:rPr>
                <w:rFonts w:ascii="Times New Roman" w:eastAsia="Times New Roman" w:hAnsi="Times New Roman" w:cs="Times New Roman"/>
                <w:b/>
                <w:i/>
                <w:strike w:val="0"/>
                <w:color w:val="auto"/>
                <w:sz w:val="24"/>
                <w:highlight w:val="none"/>
                <w:u w:val="none" w:color="auto"/>
                <w:vertAlign w:val="baseline"/>
              </w:rPr>
              <w:t>rõhutab, et liikmesriikide vahel andmete jagamine justiits- ja siseküsimuste valdkonnas Euroopa infosüsteemide (SIS, VIS, Eurodac, ETIAS, SES, ECRIS) kaudu on oluline vahend Euroopa kodanike julgeoleku tugevdamisel, ELi sise- ja välispiiridel kontrolli- ja kaitsevõime parandamisel, varjupaiga- ja rändepoliitika elluviimisel ning terrorismi- ja kuritegevuse vastases võitluses;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39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Marina Kaljurand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4 a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4a.</w:t>
            </w:r>
            <w:r>
              <w:tab/>
            </w:r>
            <w:r>
              <w:rPr>
                <w:rFonts w:ascii="Times New Roman" w:eastAsia="Times New Roman" w:hAnsi="Times New Roman" w:cs="Times New Roman"/>
                <w:b/>
                <w:i/>
                <w:strike w:val="0"/>
                <w:color w:val="auto"/>
                <w:sz w:val="24"/>
                <w:highlight w:val="none"/>
                <w:u w:val="none" w:color="auto"/>
                <w:vertAlign w:val="baseline"/>
              </w:rPr>
              <w:t>rõhutab, et õiguskaitseasutuste juurdepääs avaliku või erasektori valduses olevatele isikuandmetele andmeruumides peab põhinema ELi ja liikmesriikide õigusel, olema rangelt piiratud sellega, mis on vajalik ja proportsionaalne, ning sellega peavad kaasnema piisavad kaitsemeetmed;</w:t>
            </w:r>
            <w:r>
              <w:t xml:space="preserve"> </w:t>
            </w:r>
            <w:r>
              <w:rPr>
                <w:rFonts w:ascii="Times New Roman" w:eastAsia="Times New Roman" w:hAnsi="Times New Roman" w:cs="Times New Roman"/>
                <w:b/>
                <w:i/>
                <w:strike w:val="0"/>
                <w:color w:val="auto"/>
                <w:sz w:val="24"/>
                <w:highlight w:val="none"/>
                <w:u w:val="none" w:color="auto"/>
                <w:vertAlign w:val="baseline"/>
              </w:rPr>
              <w:t>rõhutab, et isikuandmete mis tahes täiendava töötlemise korral tuleb täielikult järgida ELi andmekaitsealaseid õigusakte;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40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Marina Kaljurand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4 b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4b.</w:t>
            </w:r>
            <w:r>
              <w:tab/>
            </w:r>
            <w:r>
              <w:rPr>
                <w:rFonts w:ascii="Times New Roman" w:eastAsia="Times New Roman" w:hAnsi="Times New Roman" w:cs="Times New Roman"/>
                <w:b/>
                <w:i/>
                <w:strike w:val="0"/>
                <w:color w:val="auto"/>
                <w:sz w:val="24"/>
                <w:highlight w:val="none"/>
                <w:u w:val="none" w:color="auto"/>
                <w:vertAlign w:val="baseline"/>
              </w:rPr>
              <w:t>rõhutab kohtusüsteemi jaoks kavandatud teatavat liiki tehisintellekti rakenduste (nn õigustehnoloogia) piiratust;</w:t>
            </w:r>
            <w:r>
              <w:t xml:space="preserve"> </w:t>
            </w:r>
            <w:r>
              <w:rPr>
                <w:rFonts w:ascii="Times New Roman" w:eastAsia="Times New Roman" w:hAnsi="Times New Roman" w:cs="Times New Roman"/>
                <w:b/>
                <w:i/>
                <w:strike w:val="0"/>
                <w:color w:val="auto"/>
                <w:sz w:val="24"/>
                <w:highlight w:val="none"/>
                <w:u w:val="none" w:color="auto"/>
                <w:vertAlign w:val="baseline"/>
              </w:rPr>
              <w:t>rõhutab sellega seoses võimalikke tõsiseid negatiivseid tagajärgi, eriti õiguskaitse ja õigusemõistmise valdkonnas, kui üksikisikud usaldavad liialt tehisintellekti vahendite näiliselt objektiivset ja teaduslikku olemust ega kaalu võimalust, et nende tulemused on ebaõiged, puudulikud, asjakohatud või diskrimineerivad;</w:t>
            </w:r>
            <w:r>
              <w:t xml:space="preserve"> </w:t>
            </w:r>
            <w:r>
              <w:rPr>
                <w:rFonts w:ascii="Times New Roman" w:eastAsia="Times New Roman" w:hAnsi="Times New Roman" w:cs="Times New Roman"/>
                <w:b/>
                <w:i/>
                <w:strike w:val="0"/>
                <w:color w:val="auto"/>
                <w:sz w:val="24"/>
                <w:highlight w:val="none"/>
                <w:u w:val="none" w:color="auto"/>
                <w:vertAlign w:val="baseline"/>
              </w:rPr>
              <w:t>tuletab meelde, et lõplikud õiguslikud otsused tuleb teha kohtunike suveräänsel kaalutlusel iga juhtumi puhul eraldi;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41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Fabienne Keller</w:t>
      </w:r>
      <w:r>
        <w:t xml:space="preserve">, </w:t>
      </w:r>
      <w:r>
        <w:t>Dragoş Tudorache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4 b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4b.</w:t>
            </w:r>
            <w:r>
              <w:tab/>
            </w:r>
            <w:r>
              <w:rPr>
                <w:rFonts w:ascii="Times New Roman" w:eastAsia="Times New Roman" w:hAnsi="Times New Roman" w:cs="Times New Roman"/>
                <w:b/>
                <w:i/>
                <w:strike w:val="0"/>
                <w:color w:val="auto"/>
                <w:sz w:val="24"/>
                <w:highlight w:val="none"/>
                <w:u w:val="none" w:color="auto"/>
                <w:vertAlign w:val="baseline"/>
              </w:rPr>
              <w:t>on seisukohal, et infosüsteemide koostalitlusvõime operatiivne rakendamine 2022.–2023. aastaks kooskõlas ELi õigusaktides sätestatud tähtaegadega on julgeolekuliidu ning rände- ja varjupaigapoliitika reformi kontekstis prioriteet;</w:t>
            </w:r>
            <w:r>
              <w:t xml:space="preserve"> </w:t>
            </w:r>
            <w:r>
              <w:rPr>
                <w:rFonts w:ascii="Times New Roman" w:eastAsia="Times New Roman" w:hAnsi="Times New Roman" w:cs="Times New Roman"/>
                <w:b/>
                <w:i/>
                <w:strike w:val="0"/>
                <w:color w:val="auto"/>
                <w:sz w:val="24"/>
                <w:highlight w:val="none"/>
                <w:u w:val="none" w:color="auto"/>
                <w:vertAlign w:val="baseline"/>
              </w:rPr>
              <w:t>peab oluliseks eraldada eu-LISA-le asjakohased rahalised vahendid, et luua liikmesriikide politsei- ja õigusasutuste ning ELi asutuste vahel andmete jagamiseks töökindel ja turvaline IT-taristu;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42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Marina Kaljurand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4 c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4c.</w:t>
            </w:r>
            <w:r>
              <w:tab/>
            </w:r>
            <w:r>
              <w:rPr>
                <w:rFonts w:ascii="Times New Roman" w:eastAsia="Times New Roman" w:hAnsi="Times New Roman" w:cs="Times New Roman"/>
                <w:b/>
                <w:i/>
                <w:strike w:val="0"/>
                <w:color w:val="auto"/>
                <w:sz w:val="24"/>
                <w:highlight w:val="none"/>
                <w:u w:val="none" w:color="auto"/>
                <w:vertAlign w:val="baseline"/>
              </w:rPr>
              <w:t>Andmetega seotud õigused – üksikisiku mõjuvõimu suurendamine</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rõhutab, et üksikisikutele peaks kuuluma oma andmete täielik omandiõigus ja neid tuleks täiendavalt abistada nende loodavate andmetega seotud andmekaitse- ja eraelu puutumatuse alaste õiguste jõustamisel;</w:t>
            </w:r>
            <w:r>
              <w:t xml:space="preserve"> </w:t>
            </w:r>
            <w:r>
              <w:rPr>
                <w:rFonts w:ascii="Times New Roman" w:eastAsia="Times New Roman" w:hAnsi="Times New Roman" w:cs="Times New Roman"/>
                <w:b/>
                <w:i/>
                <w:strike w:val="0"/>
                <w:color w:val="auto"/>
                <w:sz w:val="24"/>
                <w:highlight w:val="none"/>
                <w:u w:val="none" w:color="auto"/>
                <w:vertAlign w:val="baseline"/>
              </w:rPr>
              <w:t>rõhutab, et enamiku inimeste tehniline pädevus mõista nende andmeökosüsteemide keerukust, millesse nad on integreeritud, ja neis süsteemides navigeerida on ebaühtlane, nagu ka nende suutlikkus tuvastada, milliseid andmeid, sealhulgas metaandmeid, nad tegelikult loovad, eriti reaalajas, st ühendatud seadmete ja kantavate seadmete kaudu;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43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Fabienne Keller</w:t>
      </w:r>
      <w:r>
        <w:t xml:space="preserve">, </w:t>
      </w:r>
      <w:r>
        <w:t>Dragoş Tudorache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4 c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4c.</w:t>
            </w:r>
            <w:r>
              <w:tab/>
            </w:r>
            <w:r>
              <w:rPr>
                <w:rFonts w:ascii="Times New Roman" w:eastAsia="Times New Roman" w:hAnsi="Times New Roman" w:cs="Times New Roman"/>
                <w:b/>
                <w:i/>
                <w:strike w:val="0"/>
                <w:color w:val="auto"/>
                <w:sz w:val="24"/>
                <w:highlight w:val="none"/>
                <w:u w:val="none" w:color="auto"/>
                <w:vertAlign w:val="baseline"/>
              </w:rPr>
              <w:t>rõhutab, et Europolil on oluline roll liikmesriikide õiguskaitseasutuste vahelise kuritegevust käsitleva teabe vahetamise ja analüüsimise keskusena;</w:t>
            </w:r>
            <w:r>
              <w:t xml:space="preserve"> </w:t>
            </w:r>
            <w:r>
              <w:rPr>
                <w:rFonts w:ascii="Times New Roman" w:eastAsia="Times New Roman" w:hAnsi="Times New Roman" w:cs="Times New Roman"/>
                <w:b/>
                <w:i/>
                <w:strike w:val="0"/>
                <w:color w:val="auto"/>
                <w:sz w:val="24"/>
                <w:highlight w:val="none"/>
                <w:u w:val="none" w:color="auto"/>
                <w:vertAlign w:val="baseline"/>
              </w:rPr>
              <w:t>märgib, et viimastel aastatel on liikmesriigid edastanud Europolile suures mahus andmeid, mis nõuab asutuse õigusraamistiku ja volituste edasiarendamist, et tagada suuremad kaitsemeetmed seoses isikuandmete töötlemise, kasutamise ja haldamisega;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44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Sergey Lagodinsky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rõhutab andmete ülekandmise õigust ja isikuandmete kaitse üldmääruses sätestatud andmetele juurdepääsu õigusi; hoiatab seotuse efekti ohu eest, eelkõige tundlikes sektorites, kui nende õiguste järgimist ei tagata nõuetekohaselt; ootab, et tulevane andmeseadus toetaks nende õiguste kasutamist;</w:t>
            </w:r>
          </w:p>
        </w:tc>
        <w:tc>
          <w:tcPr>
            <w:tcW w:w="4876" w:type="dxa"/>
            <w:vAlign w:val="top"/>
          </w:tcPr>
          <w:p>
            <w:pPr>
              <w:pStyle w:val="Normal6a"/>
            </w:pPr>
            <w:r>
              <w:t>5.</w:t>
            </w:r>
            <w:r>
              <w:tab/>
            </w:r>
            <w:r>
              <w:t xml:space="preserve">rõhutab andmete ülekandmise õigust ja isikuandmete kaitse üldmääruses sätestatud </w:t>
            </w:r>
            <w:r>
              <w:rPr>
                <w:rFonts w:ascii="Times New Roman" w:eastAsia="Times New Roman" w:hAnsi="Times New Roman" w:cs="Times New Roman"/>
                <w:b/>
                <w:i/>
                <w:strike w:val="0"/>
                <w:color w:val="auto"/>
                <w:sz w:val="24"/>
                <w:highlight w:val="none"/>
                <w:u w:val="none" w:color="auto"/>
                <w:vertAlign w:val="baseline"/>
              </w:rPr>
              <w:t>andmesubjekti</w:t>
            </w:r>
            <w:r>
              <w:t xml:space="preserve"> andmetele juurdepääsu õigusi; hoiatab seotuse efekti ohu eest, eelkõige tundlikes sektorites, kui nende õiguste järgimist ei tagata nõuetekohaselt; </w:t>
            </w:r>
            <w:r>
              <w:rPr>
                <w:rFonts w:ascii="Times New Roman" w:eastAsia="Times New Roman" w:hAnsi="Times New Roman" w:cs="Times New Roman"/>
                <w:b/>
                <w:i/>
                <w:strike w:val="0"/>
                <w:color w:val="auto"/>
                <w:sz w:val="24"/>
                <w:highlight w:val="none"/>
                <w:u w:val="none" w:color="auto"/>
                <w:vertAlign w:val="baseline"/>
              </w:rPr>
              <w:t>kutsub komisjoni ja liikmesriike üles veelgi parandama üksikisikute juurdepääsu isikuandmete kaitse üldmääruse kohastele tõhusatele õiguskaitsevahenditele;</w:t>
            </w:r>
            <w:r>
              <w:t xml:space="preserve"> ootab, et tulevane andmeseadus toetaks nende õiguste </w:t>
            </w:r>
            <w:r>
              <w:rPr>
                <w:rFonts w:ascii="Times New Roman" w:eastAsia="Times New Roman" w:hAnsi="Times New Roman" w:cs="Times New Roman"/>
                <w:b/>
                <w:i/>
                <w:strike w:val="0"/>
                <w:color w:val="auto"/>
                <w:sz w:val="24"/>
                <w:highlight w:val="none"/>
                <w:u w:val="none" w:color="auto"/>
                <w:vertAlign w:val="baseline"/>
              </w:rPr>
              <w:t>sisulist</w:t>
            </w:r>
            <w:r>
              <w:t xml:space="preserve"> kasutamist;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45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Paul Tang</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rõhutab andmete ülekandmise õigust ja isikuandmete kaitse üldmääruses sätestatud andmetele juurdepääsu õigusi; hoiatab seotuse efekti ohu eest, eelkõige tundlikes sektorites, kui nende õiguste järgimist ei tagata nõuetekohaselt; ootab, et tulevane andmeseadus toetaks nende õiguste kasutamist;</w:t>
            </w:r>
          </w:p>
        </w:tc>
        <w:tc>
          <w:tcPr>
            <w:tcW w:w="4876" w:type="dxa"/>
            <w:vAlign w:val="top"/>
          </w:tcPr>
          <w:p>
            <w:pPr>
              <w:pStyle w:val="Normal6a"/>
            </w:pPr>
            <w:r>
              <w:t>5.</w:t>
            </w:r>
            <w:r>
              <w:tab/>
            </w:r>
            <w:r>
              <w:t>rõhutab andmete ülekandmise õigust ja isikuandmete kaitse üldmääruses sätestatud andmetele juurdepääsu</w:t>
            </w:r>
            <w:r>
              <w:rPr>
                <w:rFonts w:ascii="Times New Roman" w:eastAsia="Times New Roman" w:hAnsi="Times New Roman" w:cs="Times New Roman"/>
                <w:b/>
                <w:i/>
                <w:strike w:val="0"/>
                <w:color w:val="auto"/>
                <w:sz w:val="24"/>
                <w:highlight w:val="none"/>
                <w:u w:val="none" w:color="auto"/>
                <w:vertAlign w:val="baseline"/>
              </w:rPr>
              <w:t>, nende parandamise ja kustutamise</w:t>
            </w:r>
            <w:r>
              <w:t xml:space="preserve"> õigusi; hoiatab seotuse efekti ohu eest, eelkõige tundlikes sektorites, kui nende õiguste järgimist ei tagata nõuetekohaselt; ootab, et tulevane andmeseadus toetaks nende õiguste kasutamist;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46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Marina Kaljurand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 a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5a.</w:t>
            </w:r>
            <w:r>
              <w:tab/>
            </w:r>
            <w:r>
              <w:rPr>
                <w:rFonts w:ascii="Times New Roman" w:eastAsia="Times New Roman" w:hAnsi="Times New Roman" w:cs="Times New Roman"/>
                <w:b/>
                <w:i/>
                <w:strike w:val="0"/>
                <w:color w:val="auto"/>
                <w:sz w:val="24"/>
                <w:highlight w:val="none"/>
                <w:u w:val="none" w:color="auto"/>
                <w:vertAlign w:val="baseline"/>
              </w:rPr>
              <w:t>tunneb muret platvormide ja teenuste pärast, mis seovad oma kasutajad teadlikult konkreetse platvormiga, suurendades sellega oma valitsevat turujõudu ja suutlikkust teha oma kasutajate kohta veelgi põhjalikumat profiilianalüüsi, luues oma kasutajate kohta äärmiselt sekkuvaid ja paljastavaid profiile;</w:t>
            </w:r>
            <w:r>
              <w:t xml:space="preserve"> </w:t>
            </w:r>
            <w:r>
              <w:rPr>
                <w:rFonts w:ascii="Times New Roman" w:eastAsia="Times New Roman" w:hAnsi="Times New Roman" w:cs="Times New Roman"/>
                <w:b/>
                <w:i/>
                <w:strike w:val="0"/>
                <w:color w:val="auto"/>
                <w:sz w:val="24"/>
                <w:highlight w:val="none"/>
                <w:u w:val="none" w:color="auto"/>
                <w:vertAlign w:val="baseline"/>
              </w:rPr>
              <w:t>kutsub seetõttu komisjoni üles tagama digiteenuste koostalitlusvõime ja andmete ülekandmise õiguse;</w:t>
            </w:r>
            <w:r>
              <w:t xml:space="preserve"> </w:t>
            </w:r>
            <w:r>
              <w:rPr>
                <w:rFonts w:ascii="Times New Roman" w:eastAsia="Times New Roman" w:hAnsi="Times New Roman" w:cs="Times New Roman"/>
                <w:b/>
                <w:i/>
                <w:strike w:val="0"/>
                <w:color w:val="auto"/>
                <w:sz w:val="24"/>
                <w:highlight w:val="none"/>
                <w:u w:val="none" w:color="auto"/>
                <w:vertAlign w:val="baseline"/>
              </w:rPr>
              <w:t>on sellega seoses seisukohal, et rakendusliidesed võimaldavad kasutajatel platvormid omavahel ühendada, mis suurendab nende võimalusi valida eri liiki süsteemide ja teenuste vahel;</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47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Marina Kaljurand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 b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5b.</w:t>
            </w:r>
            <w:r>
              <w:tab/>
            </w:r>
            <w:r>
              <w:rPr>
                <w:rFonts w:ascii="Times New Roman" w:eastAsia="Times New Roman" w:hAnsi="Times New Roman" w:cs="Times New Roman"/>
                <w:b/>
                <w:i/>
                <w:strike w:val="0"/>
                <w:color w:val="auto"/>
                <w:sz w:val="24"/>
                <w:highlight w:val="none"/>
                <w:u w:val="none" w:color="auto"/>
                <w:vertAlign w:val="baseline"/>
              </w:rPr>
              <w:t>nõuab lihtsaid ja töökindlaid anonüümimissüsteeme ja kui see ei ole võimalik, siis pseudonüümimissüsteeme olukordade jaoks, kus üksikisikud, kes seda soovivad, võimaldaksid nende loodud andmeid, mida tuleb alati pidada isikuandmeteks, kasutada avalikes huvides (nn andmealtruism);</w:t>
            </w:r>
            <w:r>
              <w:t xml:space="preserve"> </w:t>
            </w:r>
            <w:r>
              <w:rPr>
                <w:rFonts w:ascii="Times New Roman" w:eastAsia="Times New Roman" w:hAnsi="Times New Roman" w:cs="Times New Roman"/>
                <w:b/>
                <w:i/>
                <w:strike w:val="0"/>
                <w:color w:val="auto"/>
                <w:sz w:val="24"/>
                <w:highlight w:val="none"/>
                <w:u w:val="none" w:color="auto"/>
                <w:vertAlign w:val="baseline"/>
              </w:rPr>
              <w:t>toonitab, et üksikisikuid ei tohiks survestada seda tegema, vaid meetmed peaksid tõepoolest põhinema altruismil ja neid ei tohiks siduda otseste hüvede või eelistega neile, kes otsustavad oma isikuandmete kasutamist lubada;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48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Marina Kaljurand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 c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5c.</w:t>
            </w:r>
            <w:r>
              <w:tab/>
            </w:r>
            <w:r>
              <w:rPr>
                <w:rFonts w:ascii="Times New Roman" w:eastAsia="Times New Roman" w:hAnsi="Times New Roman" w:cs="Times New Roman"/>
                <w:b/>
                <w:i/>
                <w:strike w:val="0"/>
                <w:color w:val="auto"/>
                <w:sz w:val="24"/>
                <w:highlight w:val="none"/>
                <w:u w:val="none" w:color="auto"/>
                <w:vertAlign w:val="baseline"/>
              </w:rPr>
              <w:t>rõhutab, et igasugune sotsiaalmeedia allikatest pärinevate isikuandmete koondatud kasutamine peab olema kooskõlas kas isikuandmete kaitse üldmäärusega või olema pöördumatult anonüümseks muudetud;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49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Marina Kaljurand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 d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5d.</w:t>
            </w:r>
            <w:r>
              <w:tab/>
            </w:r>
            <w:r>
              <w:rPr>
                <w:rFonts w:ascii="Times New Roman" w:eastAsia="Times New Roman" w:hAnsi="Times New Roman" w:cs="Times New Roman"/>
                <w:b/>
                <w:i/>
                <w:strike w:val="0"/>
                <w:color w:val="auto"/>
                <w:sz w:val="24"/>
                <w:highlight w:val="none"/>
                <w:u w:val="none" w:color="auto"/>
                <w:vertAlign w:val="baseline"/>
              </w:rPr>
              <w:t>Küberturvalisus ja turvaline identimine</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rõhutab, kui oluline on rahvusvahelisel õigusel põhinev küberturvalisus ja kokkulepitud normid riigi vastutustundliku käitumise kohta küberruumis, et digitaalsed ökosüsteemid saaksid anda üksikisikutele, ettevõtjatele ja ühiskonnale täiel määral kasu;</w:t>
            </w:r>
            <w:r>
              <w:t xml:space="preserve"> </w:t>
            </w:r>
            <w:r>
              <w:rPr>
                <w:rFonts w:ascii="Times New Roman" w:eastAsia="Times New Roman" w:hAnsi="Times New Roman" w:cs="Times New Roman"/>
                <w:b/>
                <w:i/>
                <w:strike w:val="0"/>
                <w:color w:val="auto"/>
                <w:sz w:val="24"/>
                <w:highlight w:val="none"/>
                <w:u w:val="none" w:color="auto"/>
                <w:vertAlign w:val="baseline"/>
              </w:rPr>
              <w:t>märgib, et liikmesriikidel on viivitamata vaja võtta kooskõlastatud meetmeid elementaarse küberhügieeni tagamiseks;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50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Sergey Lagodinsky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6.</w:t>
            </w:r>
            <w:r>
              <w:tab/>
            </w:r>
            <w:r>
              <w:t xml:space="preserve">kutsub </w:t>
            </w:r>
            <w:r>
              <w:rPr>
                <w:rFonts w:ascii="Times New Roman" w:eastAsia="Times New Roman" w:hAnsi="Times New Roman" w:cs="Times New Roman"/>
                <w:b/>
                <w:i/>
                <w:strike w:val="0"/>
                <w:color w:val="auto"/>
                <w:sz w:val="24"/>
                <w:highlight w:val="none"/>
                <w:u w:val="none" w:color="auto"/>
                <w:vertAlign w:val="baseline"/>
              </w:rPr>
              <w:t>üles võtma jõulisi praktilisi meetmeid, nagu</w:t>
            </w:r>
            <w:r>
              <w:t xml:space="preserve"> kohustuslik kübersertifitseerimise raamistik, et </w:t>
            </w:r>
            <w:r>
              <w:rPr>
                <w:rFonts w:ascii="Times New Roman" w:eastAsia="Times New Roman" w:hAnsi="Times New Roman" w:cs="Times New Roman"/>
                <w:b/>
                <w:i/>
                <w:strike w:val="0"/>
                <w:color w:val="auto"/>
                <w:sz w:val="24"/>
                <w:highlight w:val="none"/>
                <w:u w:val="none" w:color="auto"/>
                <w:vertAlign w:val="baseline"/>
              </w:rPr>
              <w:t>tagada isikuandmete turvalisus ja vältida andmete leket</w:t>
            </w:r>
            <w:r>
              <w:t>;</w:t>
            </w:r>
          </w:p>
        </w:tc>
        <w:tc>
          <w:tcPr>
            <w:tcW w:w="4876" w:type="dxa"/>
            <w:vAlign w:val="top"/>
          </w:tcPr>
          <w:p>
            <w:pPr>
              <w:pStyle w:val="Normal6a"/>
            </w:pPr>
            <w:r>
              <w:t>6.</w:t>
            </w:r>
            <w:r>
              <w:tab/>
            </w:r>
            <w:r>
              <w:rPr>
                <w:rFonts w:ascii="Times New Roman" w:eastAsia="Times New Roman" w:hAnsi="Times New Roman" w:cs="Times New Roman"/>
                <w:b/>
                <w:i/>
                <w:strike w:val="0"/>
                <w:color w:val="auto"/>
                <w:sz w:val="24"/>
                <w:highlight w:val="none"/>
                <w:u w:val="none" w:color="auto"/>
                <w:vertAlign w:val="baseline"/>
              </w:rPr>
              <w:t>rõhutab IT-turvalisuse ja IT-süsteemide vastupidavuse tähtsust, et tagada isikuandmete turvalisus ja vältida andmete väärkasutust;</w:t>
            </w:r>
            <w:r>
              <w:t xml:space="preserve"> kutsub </w:t>
            </w:r>
            <w:r>
              <w:rPr>
                <w:rFonts w:ascii="Times New Roman" w:eastAsia="Times New Roman" w:hAnsi="Times New Roman" w:cs="Times New Roman"/>
                <w:b/>
                <w:i/>
                <w:strike w:val="0"/>
                <w:color w:val="auto"/>
                <w:sz w:val="24"/>
                <w:highlight w:val="none"/>
                <w:u w:val="none" w:color="auto"/>
                <w:vertAlign w:val="baseline"/>
              </w:rPr>
              <w:t>komisjoni üles esitama ettepaneku asjakohaste ettevaatusabinõude kohta, nagu tipptasemel IT-turbe ja krüpteerimise kasutamise nõue, sisseprojekteeritud turbe lähenemisviisi kasutamine ja</w:t>
            </w:r>
            <w:r>
              <w:t xml:space="preserve"> kohustuslik kübersertifitseerimise raamistik, et </w:t>
            </w:r>
            <w:r>
              <w:rPr>
                <w:rFonts w:ascii="Times New Roman" w:eastAsia="Times New Roman" w:hAnsi="Times New Roman" w:cs="Times New Roman"/>
                <w:b/>
                <w:i/>
                <w:strike w:val="0"/>
                <w:color w:val="auto"/>
                <w:sz w:val="24"/>
                <w:highlight w:val="none"/>
                <w:u w:val="none" w:color="auto"/>
                <w:vertAlign w:val="baseline"/>
              </w:rPr>
              <w:t>suurendada komisjoni kavandatavate andmeruumide usaldusväärsust, turvalisust ja ohutust</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51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Maria Grapini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6.</w:t>
            </w:r>
            <w:r>
              <w:tab/>
            </w:r>
            <w:r>
              <w:t xml:space="preserve">kutsub üles võtma jõulisi praktilisi meetmeid, nagu kohustuslik kübersertifitseerimise raamistik, et tagada isikuandmete turvalisus </w:t>
            </w:r>
            <w:r>
              <w:rPr>
                <w:rFonts w:ascii="Times New Roman" w:eastAsia="Times New Roman" w:hAnsi="Times New Roman" w:cs="Times New Roman"/>
                <w:b/>
                <w:i/>
                <w:strike w:val="0"/>
                <w:color w:val="auto"/>
                <w:sz w:val="24"/>
                <w:highlight w:val="none"/>
                <w:u w:val="none" w:color="auto"/>
                <w:vertAlign w:val="baseline"/>
              </w:rPr>
              <w:t>ja</w:t>
            </w:r>
            <w:r>
              <w:t xml:space="preserve"> vältida andmete leket;</w:t>
            </w:r>
          </w:p>
        </w:tc>
        <w:tc>
          <w:tcPr>
            <w:tcW w:w="4876" w:type="dxa"/>
            <w:vAlign w:val="top"/>
          </w:tcPr>
          <w:p>
            <w:pPr>
              <w:pStyle w:val="Normal6a"/>
            </w:pPr>
            <w:r>
              <w:t>6.</w:t>
            </w:r>
            <w:r>
              <w:tab/>
            </w:r>
            <w:r>
              <w:t>kutsub üles võtma jõulisi praktilisi meetmeid, nagu kohustuslik kübersertifitseerimise raamistik, et tagada isikuandmete turvalisus</w:t>
            </w:r>
            <w:r>
              <w:rPr>
                <w:rFonts w:ascii="Times New Roman" w:eastAsia="Times New Roman" w:hAnsi="Times New Roman" w:cs="Times New Roman"/>
                <w:b/>
                <w:i/>
                <w:strike w:val="0"/>
                <w:color w:val="auto"/>
                <w:sz w:val="24"/>
                <w:highlight w:val="none"/>
                <w:u w:val="none" w:color="auto"/>
                <w:vertAlign w:val="baseline"/>
              </w:rPr>
              <w:t>, konfidentsiaalsus ja majutamine ning</w:t>
            </w:r>
            <w:r>
              <w:t xml:space="preserve"> vältida andmete leket;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RO</w:t>
      </w:r>
      <w:r>
        <w:rPr>
          <w:rStyle w:val="HideTWBInt"/>
        </w:rPr>
        <w:t>}</w:t>
      </w:r>
      <w:r>
        <w:t>ro</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52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Ioan-Rareş Bogdan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6 a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6a.</w:t>
            </w:r>
            <w:r>
              <w:tab/>
            </w:r>
            <w:r>
              <w:rPr>
                <w:rFonts w:ascii="Times New Roman" w:eastAsia="Times New Roman" w:hAnsi="Times New Roman" w:cs="Times New Roman"/>
                <w:b/>
                <w:i/>
                <w:strike w:val="0"/>
                <w:color w:val="auto"/>
                <w:sz w:val="24"/>
                <w:highlight w:val="none"/>
                <w:u w:val="none" w:color="auto"/>
                <w:vertAlign w:val="baseline"/>
              </w:rPr>
              <w:t>tuletab meelde, et digikeskkonnas on vaja laste kaitse ja turvalisuse tagamiseks terviklikku poliitikat;</w:t>
            </w:r>
            <w:r>
              <w:t xml:space="preserve"> </w:t>
            </w:r>
            <w:r>
              <w:rPr>
                <w:rFonts w:ascii="Times New Roman" w:eastAsia="Times New Roman" w:hAnsi="Times New Roman" w:cs="Times New Roman"/>
                <w:b/>
                <w:i/>
                <w:strike w:val="0"/>
                <w:color w:val="auto"/>
                <w:sz w:val="24"/>
                <w:highlight w:val="none"/>
                <w:u w:val="none" w:color="auto"/>
                <w:vertAlign w:val="baseline"/>
              </w:rPr>
              <w:t>kutsub sellega seoses komisjoni üles võtma kõik vajalikud meetmed ja lisama strateegiasse konkreetsed kaitsemeetmed laste jaoks;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53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Sophia in 't Veld</w:t>
      </w:r>
      <w:r>
        <w:t xml:space="preserve">, </w:t>
      </w:r>
      <w:r>
        <w:t>Michal Šimečka</w:t>
      </w:r>
      <w:r>
        <w:t xml:space="preserve">, </w:t>
      </w:r>
      <w:r>
        <w:t>Moritz Körner</w:t>
      </w:r>
      <w:r>
        <w:t xml:space="preserve">, </w:t>
      </w:r>
      <w:r>
        <w:t>Abir Al-Sahlani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6 a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6a.</w:t>
            </w:r>
            <w:r>
              <w:tab/>
            </w:r>
            <w:r>
              <w:rPr>
                <w:rFonts w:ascii="Times New Roman" w:eastAsia="Times New Roman" w:hAnsi="Times New Roman" w:cs="Times New Roman"/>
                <w:b/>
                <w:i/>
                <w:strike w:val="0"/>
                <w:color w:val="auto"/>
                <w:sz w:val="24"/>
                <w:highlight w:val="none"/>
                <w:u w:val="none" w:color="auto"/>
                <w:vertAlign w:val="baseline"/>
              </w:rPr>
              <w:t>väljendab ettevaatlikkust seoses tuginemisega anonüümseks muutmisele kui isikuandmete kaitsmise meetodile, arvestades selle teadaolevat piiratust;</w:t>
            </w:r>
            <w:r>
              <w:t xml:space="preserve"> </w:t>
            </w:r>
            <w:r>
              <w:rPr>
                <w:rFonts w:ascii="Times New Roman" w:eastAsia="Times New Roman" w:hAnsi="Times New Roman" w:cs="Times New Roman"/>
                <w:b/>
                <w:i/>
                <w:strike w:val="0"/>
                <w:color w:val="auto"/>
                <w:sz w:val="24"/>
                <w:highlight w:val="none"/>
                <w:u w:val="none" w:color="auto"/>
                <w:vertAlign w:val="baseline"/>
              </w:rPr>
              <w:t>rõhutab tehniliste ekspertide järeldusi, et täielikku anonüümimist on praktiliselt võimatu saavutada;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54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Sophia in 't Veld</w:t>
      </w:r>
      <w:r>
        <w:t xml:space="preserve">, </w:t>
      </w:r>
      <w:r>
        <w:t>Michal Šimečka</w:t>
      </w:r>
      <w:r>
        <w:t xml:space="preserve">, </w:t>
      </w:r>
      <w:r>
        <w:t>Moritz Körner</w:t>
      </w:r>
      <w:r>
        <w:t xml:space="preserve">, </w:t>
      </w:r>
      <w:r>
        <w:t>Abir Al-Sahlani</w:t>
      </w:r>
      <w:r>
        <w:t xml:space="preserve">, </w:t>
      </w:r>
      <w:r>
        <w:t>Olivier Chastel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6 b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6b.</w:t>
            </w:r>
            <w:r>
              <w:tab/>
            </w:r>
            <w:r>
              <w:rPr>
                <w:rFonts w:ascii="Times New Roman" w:eastAsia="Times New Roman" w:hAnsi="Times New Roman" w:cs="Times New Roman"/>
                <w:b/>
                <w:i/>
                <w:strike w:val="0"/>
                <w:color w:val="auto"/>
                <w:sz w:val="24"/>
                <w:highlight w:val="none"/>
                <w:u w:val="none" w:color="auto"/>
                <w:vertAlign w:val="baseline"/>
              </w:rPr>
              <w:t>tuletab meelde, et kõik tulevases andmehalduse seaduses ja andmeseaduses väljatöötatavad meetmed, mis hõlmavad isikuandmete töötlemist, peavad olema andmekaitseasutuste järelevalve all vastavalt isikuandmete kaitse üldmääruses sätestatud tingimustele, tagamaks, et edendatava innovatsiooni puhul võetakse arvesse ka mõju kodanike õigustele;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55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Sophia in 't Veld</w:t>
      </w:r>
      <w:r>
        <w:t xml:space="preserve">, </w:t>
      </w:r>
      <w:r>
        <w:t>Dragoş Tudorache</w:t>
      </w:r>
      <w:r>
        <w:t xml:space="preserve">, </w:t>
      </w:r>
      <w:r>
        <w:t>Michal Šimečka</w:t>
      </w:r>
      <w:r>
        <w:t xml:space="preserve">, </w:t>
      </w:r>
      <w:r>
        <w:t>Abir Al-Sahlani</w:t>
      </w:r>
      <w:r>
        <w:t xml:space="preserve">, </w:t>
      </w:r>
      <w:r>
        <w:t>Fabienne Keller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6 c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6c.</w:t>
            </w:r>
            <w:r>
              <w:tab/>
            </w:r>
            <w:r>
              <w:rPr>
                <w:rFonts w:ascii="Times New Roman" w:eastAsia="Times New Roman" w:hAnsi="Times New Roman" w:cs="Times New Roman"/>
                <w:b/>
                <w:i/>
                <w:strike w:val="0"/>
                <w:color w:val="auto"/>
                <w:sz w:val="24"/>
                <w:highlight w:val="none"/>
                <w:u w:val="none" w:color="auto"/>
                <w:vertAlign w:val="baseline"/>
              </w:rPr>
              <w:t>on seisukohal, et Euroopa andmeuuenduste nõukogu koosseis on põhiõiguste järgimise tagamisel otsustava tähtsusega;</w:t>
            </w:r>
            <w:r>
              <w:t xml:space="preserve"> </w:t>
            </w:r>
            <w:r>
              <w:rPr>
                <w:rFonts w:ascii="Times New Roman" w:eastAsia="Times New Roman" w:hAnsi="Times New Roman" w:cs="Times New Roman"/>
                <w:b/>
                <w:i/>
                <w:strike w:val="0"/>
                <w:color w:val="auto"/>
                <w:sz w:val="24"/>
                <w:highlight w:val="none"/>
                <w:u w:val="none" w:color="auto"/>
                <w:vertAlign w:val="baseline"/>
              </w:rPr>
              <w:t>kutsub seetõttu komisjoni üles looma tasakaalustatud koosseisu, kus asjaomane sektor, valitsusvälised organisatsioonid ja tarbijarühmad ning akadeemilised ringkonnad oleksid võrdselt esindatud;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56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Sophia in 't Veld</w:t>
      </w:r>
      <w:r>
        <w:t xml:space="preserve">, </w:t>
      </w:r>
      <w:r>
        <w:t>Dragoş Tudorache</w:t>
      </w:r>
      <w:r>
        <w:t xml:space="preserve">, </w:t>
      </w:r>
      <w:r>
        <w:t>Michal Šimečka</w:t>
      </w:r>
      <w:r>
        <w:t xml:space="preserve">, </w:t>
      </w:r>
      <w:r>
        <w:t>Abir Al-Sahlani</w:t>
      </w:r>
      <w:r>
        <w:t xml:space="preserve">, </w:t>
      </w:r>
      <w:r>
        <w:t>Fabienne Keller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6 d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6d.</w:t>
            </w:r>
            <w:r>
              <w:tab/>
            </w:r>
            <w:r>
              <w:rPr>
                <w:rFonts w:ascii="Times New Roman" w:eastAsia="Times New Roman" w:hAnsi="Times New Roman" w:cs="Times New Roman"/>
                <w:b/>
                <w:i/>
                <w:strike w:val="0"/>
                <w:color w:val="auto"/>
                <w:sz w:val="24"/>
                <w:highlight w:val="none"/>
                <w:u w:val="none" w:color="auto"/>
                <w:vertAlign w:val="baseline"/>
              </w:rPr>
              <w:t>kutsub komisjoni üles suurendama ELis eraelu puutumatuse kaitse alaste toodete ja teenuste arendamise rahastamist andmestrateegia jaoks, et tuua kasu ELi kodanikele ning edendada innovatsiooni, millega austatakse ja edendatakse inimõigusi;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57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Sergey Lagodinsky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7.</w:t>
            </w:r>
            <w:r>
              <w:tab/>
            </w:r>
            <w:r>
              <w:rPr>
                <w:rFonts w:ascii="Times New Roman" w:eastAsia="Times New Roman" w:hAnsi="Times New Roman" w:cs="Times New Roman"/>
                <w:b/>
                <w:i/>
                <w:strike w:val="0"/>
                <w:color w:val="auto"/>
                <w:sz w:val="24"/>
                <w:highlight w:val="none"/>
                <w:u w:val="none" w:color="auto"/>
                <w:vertAlign w:val="baseline"/>
              </w:rPr>
              <w:t>peab tervitatavaks</w:t>
            </w:r>
            <w:r>
              <w:t xml:space="preserve"> nõukogu 2020. aasta oktoobri </w:t>
            </w:r>
            <w:r>
              <w:rPr>
                <w:rFonts w:ascii="Times New Roman" w:eastAsia="Times New Roman" w:hAnsi="Times New Roman" w:cs="Times New Roman"/>
                <w:b/>
                <w:i/>
                <w:strike w:val="0"/>
                <w:color w:val="auto"/>
                <w:sz w:val="24"/>
                <w:highlight w:val="none"/>
                <w:u w:val="none" w:color="auto"/>
                <w:vertAlign w:val="baseline"/>
              </w:rPr>
              <w:t>järeldusi</w:t>
            </w:r>
            <w:r>
              <w:t xml:space="preserve"> kogu liitu hõlmava turvalise avaliku e-identimise raamistiku (e-ID) väljatöötamise kohta; on </w:t>
            </w:r>
            <w:r>
              <w:rPr>
                <w:rFonts w:ascii="Times New Roman" w:eastAsia="Times New Roman" w:hAnsi="Times New Roman" w:cs="Times New Roman"/>
                <w:b/>
                <w:i/>
                <w:strike w:val="0"/>
                <w:color w:val="auto"/>
                <w:sz w:val="24"/>
                <w:highlight w:val="none"/>
                <w:u w:val="none" w:color="auto"/>
                <w:vertAlign w:val="baseline"/>
              </w:rPr>
              <w:t>kindlalt veendunud</w:t>
            </w:r>
            <w:r>
              <w:t>, et selline raamistik võimaldaks turvalisemalt osutada piiriüleseid teenuseid, mis nõuavad isiku tuvastamist</w:t>
            </w:r>
            <w:r>
              <w:rPr>
                <w:rFonts w:ascii="Times New Roman" w:eastAsia="Times New Roman" w:hAnsi="Times New Roman" w:cs="Times New Roman"/>
                <w:b/>
                <w:i/>
                <w:strike w:val="0"/>
                <w:color w:val="auto"/>
                <w:sz w:val="24"/>
                <w:highlight w:val="none"/>
                <w:u w:val="none" w:color="auto"/>
                <w:vertAlign w:val="baseline"/>
              </w:rPr>
              <w:t>.</w:t>
            </w:r>
          </w:p>
        </w:tc>
        <w:tc>
          <w:tcPr>
            <w:tcW w:w="4876" w:type="dxa"/>
            <w:vAlign w:val="top"/>
          </w:tcPr>
          <w:p>
            <w:pPr>
              <w:pStyle w:val="Normal6a"/>
            </w:pPr>
            <w:r>
              <w:t>7.</w:t>
            </w:r>
            <w:r>
              <w:tab/>
            </w:r>
            <w:r>
              <w:rPr>
                <w:rFonts w:ascii="Times New Roman" w:eastAsia="Times New Roman" w:hAnsi="Times New Roman" w:cs="Times New Roman"/>
                <w:b/>
                <w:i/>
                <w:strike w:val="0"/>
                <w:color w:val="auto"/>
                <w:sz w:val="24"/>
                <w:highlight w:val="none"/>
                <w:u w:val="none" w:color="auto"/>
                <w:vertAlign w:val="baseline"/>
              </w:rPr>
              <w:t>võtab teadmiseks</w:t>
            </w:r>
            <w:r>
              <w:t xml:space="preserve"> nõukogu 2020. aasta oktoobri </w:t>
            </w:r>
            <w:r>
              <w:rPr>
                <w:rFonts w:ascii="Times New Roman" w:eastAsia="Times New Roman" w:hAnsi="Times New Roman" w:cs="Times New Roman"/>
                <w:b/>
                <w:i/>
                <w:strike w:val="0"/>
                <w:color w:val="auto"/>
                <w:sz w:val="24"/>
                <w:highlight w:val="none"/>
                <w:u w:val="none" w:color="auto"/>
                <w:vertAlign w:val="baseline"/>
              </w:rPr>
              <w:t>järeldused</w:t>
            </w:r>
            <w:r>
              <w:t xml:space="preserve"> kogu liitu hõlmava turvalise avaliku e-identimise raamistiku (e-ID) väljatöötamise kohta; on </w:t>
            </w:r>
            <w:r>
              <w:rPr>
                <w:rFonts w:ascii="Times New Roman" w:eastAsia="Times New Roman" w:hAnsi="Times New Roman" w:cs="Times New Roman"/>
                <w:b/>
                <w:i/>
                <w:strike w:val="0"/>
                <w:color w:val="auto"/>
                <w:sz w:val="24"/>
                <w:highlight w:val="none"/>
                <w:u w:val="none" w:color="auto"/>
                <w:vertAlign w:val="baseline"/>
              </w:rPr>
              <w:t>seisukohal</w:t>
            </w:r>
            <w:r>
              <w:t>, et selline raamistik võimaldaks turvalisemalt osutada piiriüleseid teenuseid, mis nõuavad isiku tuvastamist</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tuletab sellega seoses meelde anonüümsuse tähtsust eelkõige naiste, LGBTIQ+ ja haavatavate rühmade jaoks, kes sõltuvad sellest internetis kaitse saamiseks;</w:t>
            </w:r>
            <w:r>
              <w:t xml:space="preserve"> </w:t>
            </w:r>
            <w:r>
              <w:rPr>
                <w:rFonts w:ascii="Times New Roman" w:eastAsia="Times New Roman" w:hAnsi="Times New Roman" w:cs="Times New Roman"/>
                <w:b/>
                <w:i/>
                <w:strike w:val="0"/>
                <w:color w:val="auto"/>
                <w:sz w:val="24"/>
                <w:highlight w:val="none"/>
                <w:u w:val="none" w:color="auto"/>
                <w:vertAlign w:val="baseline"/>
              </w:rPr>
              <w:t>palub seetõttu komisjonil kohustada e-ID-põhist sisselogimis- või tuvastamisteenust kasutavaid platvorme ja teenuseid pakkuma vaikimisi manuaalset sisselogimis- või tuvastamisvõimalust, mille tulemusel pakutakse samu teenuseid kui e-ID-põhise valiku puhul;</w:t>
            </w:r>
            <w:r>
              <w:t xml:space="preserve"> </w:t>
            </w:r>
            <w:r>
              <w:rPr>
                <w:rFonts w:ascii="Times New Roman" w:eastAsia="Times New Roman" w:hAnsi="Times New Roman" w:cs="Times New Roman"/>
                <w:b/>
                <w:i/>
                <w:strike w:val="0"/>
                <w:color w:val="auto"/>
                <w:sz w:val="24"/>
                <w:highlight w:val="none"/>
                <w:u w:val="none" w:color="auto"/>
                <w:vertAlign w:val="baseline"/>
              </w:rPr>
              <w:t>rõhutab, et mis tahes e-ID-põhine sisselogimis- või tuvastamisvõimalus tuleb välja töötada kooskõlas isikuandmete kaitse üldmääruses sätestatud võimalikult väheste andmete kogumise põhimõttega, nii et tuvastatavate sisselogimisandmete kogumine e-ID-põhist sisselogimist või tuvastamist kasutava teenuse või platvormi poolt on tehniliselt võimatu ning kogutavate andmete hulk on viidud absoluutse miinimumini;</w:t>
            </w:r>
            <w:r>
              <w:t xml:space="preserve"> </w:t>
            </w:r>
            <w:r>
              <w:rPr>
                <w:rFonts w:ascii="Times New Roman" w:eastAsia="Times New Roman" w:hAnsi="Times New Roman" w:cs="Times New Roman"/>
                <w:b/>
                <w:i/>
                <w:strike w:val="0"/>
                <w:color w:val="auto"/>
                <w:sz w:val="24"/>
                <w:highlight w:val="none"/>
                <w:u w:val="none" w:color="auto"/>
                <w:vertAlign w:val="baseline"/>
              </w:rPr>
              <w:t>rõhutab, et sisselogimis- ja tuvastamisteenuseid ei tohiks kasutada kasutajate jälgimiseks eri veebisaitide vahel;</w:t>
            </w:r>
            <w:r>
              <w:t xml:space="preserve"> </w:t>
            </w:r>
            <w:r>
              <w:rPr>
                <w:rFonts w:ascii="Times New Roman" w:eastAsia="Times New Roman" w:hAnsi="Times New Roman" w:cs="Times New Roman"/>
                <w:b/>
                <w:i/>
                <w:strike w:val="0"/>
                <w:color w:val="auto"/>
                <w:sz w:val="24"/>
                <w:highlight w:val="none"/>
                <w:u w:val="none" w:color="auto"/>
                <w:vertAlign w:val="baseline"/>
              </w:rPr>
              <w:t>rõhutab, et e-ID-põhiseid sisselogimis- ja tuvastamisteenuseid tuleks kasutada üksnes juhul, kui platvorm või teenus nõuab isiku tuvastamist, autentimist või vanuse kontrollimist seaduse alusel;</w:t>
            </w:r>
            <w:r>
              <w:t xml:space="preserve"> </w:t>
            </w:r>
            <w:r>
              <w:rPr>
                <w:rFonts w:ascii="Times New Roman" w:eastAsia="Times New Roman" w:hAnsi="Times New Roman" w:cs="Times New Roman"/>
                <w:b/>
                <w:i/>
                <w:strike w:val="0"/>
                <w:color w:val="auto"/>
                <w:sz w:val="24"/>
                <w:highlight w:val="none"/>
                <w:u w:val="none" w:color="auto"/>
                <w:vertAlign w:val="baseline"/>
              </w:rPr>
              <w:t>rõhutab, et domeenipõhiste pseudonüümide kasutamine peaks olema kättesaadav alati, kui see on tehniliselt, operatiivselt ja õiguslikult võimalik, ning see peaks olema vaikevalik;</w:t>
            </w:r>
            <w:r>
              <w:t xml:space="preserve"> </w:t>
            </w:r>
            <w:r>
              <w:rPr>
                <w:rFonts w:ascii="Times New Roman" w:eastAsia="Times New Roman" w:hAnsi="Times New Roman" w:cs="Times New Roman"/>
                <w:b/>
                <w:i/>
                <w:strike w:val="0"/>
                <w:color w:val="auto"/>
                <w:sz w:val="24"/>
                <w:highlight w:val="none"/>
                <w:u w:val="none" w:color="auto"/>
                <w:vertAlign w:val="baseline"/>
              </w:rPr>
              <w:t>tuletab meelde, et liikmesriigid ja liidu institutsioonid peavad tagama, et elektrooniline teave jääb turvaliseks ja et andmete töötlemine peab olema läbipaistev ning seda võib teha ainult siis, kui andmed on vajalikud kasutaja tuvastamiseks, see toimub üksnes õiguspärasel eesmärgil, seda ei tehta ärilistel eesmärkidel ja seda ei kasutata selleks, et piirata üldist juurdepääsu internetile või infoühiskonna teenustele; rõhutab, et tuvastussüsteemid kujutavad endast ohtu eraelu puutumatusele, muutes keskse autentimissüsteemi rünnaku ja väärkasutuse sihtmärgiks või seades ohtu võimaluse kasutada platvorme ja teenuseid pseudonüümiga, näiteks juhtudel, kus üksikisikud leiavad, et platvormid ja teenused ei austa piisavalt nende õigust eraelu puutumatusele;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58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Marina Kaljurand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7.</w:t>
            </w:r>
            <w:r>
              <w:tab/>
            </w:r>
            <w:r>
              <w:t xml:space="preserve">peab tervitatavaks nõukogu 2020. aasta oktoobri järeldusi kogu liitu hõlmava turvalise avaliku e-identimise raamistiku (e-ID) väljatöötamise kohta; on kindlalt veendunud, et </w:t>
            </w:r>
            <w:r>
              <w:rPr>
                <w:rFonts w:ascii="Times New Roman" w:eastAsia="Times New Roman" w:hAnsi="Times New Roman" w:cs="Times New Roman"/>
                <w:b/>
                <w:i/>
                <w:strike w:val="0"/>
                <w:color w:val="auto"/>
                <w:sz w:val="24"/>
                <w:highlight w:val="none"/>
                <w:u w:val="none" w:color="auto"/>
                <w:vertAlign w:val="baseline"/>
              </w:rPr>
              <w:t>selline</w:t>
            </w:r>
            <w:r>
              <w:t xml:space="preserve"> raamistik </w:t>
            </w:r>
            <w:r>
              <w:rPr>
                <w:rFonts w:ascii="Times New Roman" w:eastAsia="Times New Roman" w:hAnsi="Times New Roman" w:cs="Times New Roman"/>
                <w:b/>
                <w:i/>
                <w:strike w:val="0"/>
                <w:color w:val="auto"/>
                <w:sz w:val="24"/>
                <w:highlight w:val="none"/>
                <w:u w:val="none" w:color="auto"/>
                <w:vertAlign w:val="baseline"/>
              </w:rPr>
              <w:t>võimaldaks turvalisemalt osutada piiriüleseid teenuseid, mis nõuavad isiku tuvastamist.</w:t>
            </w:r>
          </w:p>
        </w:tc>
        <w:tc>
          <w:tcPr>
            <w:tcW w:w="4876" w:type="dxa"/>
            <w:vAlign w:val="top"/>
          </w:tcPr>
          <w:p>
            <w:pPr>
              <w:pStyle w:val="Normal6a"/>
            </w:pPr>
            <w:r>
              <w:t>7.</w:t>
            </w:r>
            <w:r>
              <w:tab/>
            </w:r>
            <w:r>
              <w:t xml:space="preserve">peab tervitatavaks nõukogu 2020. aasta oktoobri järeldusi kogu liitu hõlmava turvalise avaliku e-identimise raamistiku (e-ID) väljatöötamise kohta; on kindlalt veendunud, et </w:t>
            </w:r>
            <w:r>
              <w:rPr>
                <w:rFonts w:ascii="Times New Roman" w:eastAsia="Times New Roman" w:hAnsi="Times New Roman" w:cs="Times New Roman"/>
                <w:b/>
                <w:i/>
                <w:strike w:val="0"/>
                <w:color w:val="auto"/>
                <w:sz w:val="24"/>
                <w:highlight w:val="none"/>
                <w:u w:val="none" w:color="auto"/>
                <w:vertAlign w:val="baseline"/>
              </w:rPr>
              <w:t>usaldusväärse e-identimise</w:t>
            </w:r>
            <w:r>
              <w:t xml:space="preserve"> raamistik </w:t>
            </w:r>
            <w:r>
              <w:rPr>
                <w:rFonts w:ascii="Times New Roman" w:eastAsia="Times New Roman" w:hAnsi="Times New Roman" w:cs="Times New Roman"/>
                <w:b/>
                <w:i/>
                <w:strike w:val="0"/>
                <w:color w:val="auto"/>
                <w:sz w:val="24"/>
                <w:highlight w:val="none"/>
                <w:u w:val="none" w:color="auto"/>
                <w:vertAlign w:val="baseline"/>
              </w:rPr>
              <w:t>on digitaalteenustele turvalise juurdepääsu tagamiseks ja e-tehingute turvalisemal viisil tegemiseks elementaarne;</w:t>
            </w:r>
            <w:r>
              <w:t xml:space="preserve"> </w:t>
            </w:r>
            <w:r>
              <w:rPr>
                <w:rFonts w:ascii="Times New Roman" w:eastAsia="Times New Roman" w:hAnsi="Times New Roman" w:cs="Times New Roman"/>
                <w:b/>
                <w:i/>
                <w:strike w:val="0"/>
                <w:color w:val="auto"/>
                <w:sz w:val="24"/>
                <w:highlight w:val="none"/>
                <w:u w:val="none" w:color="auto"/>
                <w:vertAlign w:val="baseline"/>
              </w:rPr>
              <w:t>arvestades, et praegu on ainult 15 liikmesriiki teatanud e-identimise süsteemist piiriüleseks tunnustamiseks määruse (EL) nr 910/2014 raames;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59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Dragoş Tudorache</w:t>
      </w:r>
      <w:r>
        <w:t xml:space="preserve">, </w:t>
      </w:r>
      <w:r>
        <w:t>Michal Šimečka</w:t>
      </w:r>
      <w:r>
        <w:t xml:space="preserve">, </w:t>
      </w:r>
      <w:r>
        <w:t>Ondřej Kovařík</w:t>
      </w:r>
      <w:r>
        <w:t xml:space="preserve">, </w:t>
      </w:r>
      <w:r>
        <w:t>Olivier Chastel</w:t>
      </w:r>
      <w:r>
        <w:t xml:space="preserve">, </w:t>
      </w:r>
      <w:r>
        <w:t>Abir Al-Sahlani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7.</w:t>
            </w:r>
            <w:r>
              <w:tab/>
            </w:r>
            <w:r>
              <w:t>peab tervitatavaks nõukogu 2020. aasta oktoobri järeldusi kogu liitu hõlmava turvalise avaliku e-identimise raamistiku (e-ID) väljatöötamise kohta; on kindlalt veendunud, et selline raamistik võimaldaks turvalisemalt osutada piiriüleseid teenuseid, mis nõuavad isiku tuvastamist.</w:t>
            </w:r>
          </w:p>
        </w:tc>
        <w:tc>
          <w:tcPr>
            <w:tcW w:w="4876" w:type="dxa"/>
            <w:vAlign w:val="top"/>
          </w:tcPr>
          <w:p>
            <w:pPr>
              <w:pStyle w:val="Normal6a"/>
            </w:pPr>
            <w:r>
              <w:t>7.</w:t>
            </w:r>
            <w:r>
              <w:tab/>
            </w:r>
            <w:r>
              <w:t xml:space="preserve">peab tervitatavaks nõukogu 2020. aasta oktoobri järeldusi kogu liitu hõlmava turvalise avaliku e-identimise raamistiku (e-ID) väljatöötamise kohta; on kindlalt veendunud, et selline raamistik võimaldaks turvalisemalt osutada piiriüleseid teenuseid, mis nõuavad isiku tuvastamist. </w:t>
            </w:r>
            <w:r>
              <w:rPr>
                <w:rFonts w:ascii="Times New Roman" w:eastAsia="Times New Roman" w:hAnsi="Times New Roman" w:cs="Times New Roman"/>
                <w:b/>
                <w:i/>
                <w:strike w:val="0"/>
                <w:color w:val="auto"/>
                <w:sz w:val="24"/>
                <w:highlight w:val="none"/>
                <w:u w:val="none" w:color="auto"/>
                <w:vertAlign w:val="baseline"/>
              </w:rPr>
              <w:t>kutsub komisjoni üles seda raamistikku laiendama, et anda Euroopa kodanikele nõuetekohased vahendid oma isikuandmetest kasu saamiseks ja nende kasutamiseks;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60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Paul Tang</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7.</w:t>
            </w:r>
            <w:r>
              <w:tab/>
            </w:r>
            <w:r>
              <w:t>peab tervitatavaks nõukogu 2020. aasta oktoobri järeldusi kogu liitu hõlmava turvalise avaliku e-identimise raamistiku (e-ID) väljatöötamise kohta; on kindlalt veendunud, et selline raamistik võimaldaks turvalisemalt osutada piiriüleseid teenuseid, mis nõuavad isiku tuvastamist</w:t>
            </w:r>
            <w:r>
              <w:rPr>
                <w:rFonts w:ascii="Times New Roman" w:eastAsia="Times New Roman" w:hAnsi="Times New Roman" w:cs="Times New Roman"/>
                <w:b/>
                <w:i/>
                <w:strike w:val="0"/>
                <w:color w:val="auto"/>
                <w:sz w:val="24"/>
                <w:highlight w:val="none"/>
                <w:u w:val="none" w:color="auto"/>
                <w:vertAlign w:val="baseline"/>
              </w:rPr>
              <w:t>.</w:t>
            </w:r>
          </w:p>
        </w:tc>
        <w:tc>
          <w:tcPr>
            <w:tcW w:w="4876" w:type="dxa"/>
            <w:vAlign w:val="top"/>
          </w:tcPr>
          <w:p>
            <w:pPr>
              <w:pStyle w:val="Normal6a"/>
            </w:pPr>
            <w:r>
              <w:t>7.</w:t>
            </w:r>
            <w:r>
              <w:tab/>
            </w:r>
            <w:r>
              <w:t>peab tervitatavaks nõukogu 2020. aasta oktoobri järeldusi kogu liitu hõlmava turvalise avaliku e-identimise raamistiku (e-ID) väljatöötamise kohta; on kindlalt veendunud, et selline raamistik võimaldaks turvalisemalt osutada piiriüleseid teenuseid, mis nõuavad isiku tuvastamist</w:t>
            </w:r>
            <w:r>
              <w:rPr>
                <w:rFonts w:ascii="Times New Roman" w:eastAsia="Times New Roman" w:hAnsi="Times New Roman" w:cs="Times New Roman"/>
                <w:b/>
                <w:i/>
                <w:strike w:val="0"/>
                <w:color w:val="auto"/>
                <w:sz w:val="24"/>
                <w:highlight w:val="none"/>
                <w:u w:val="none" w:color="auto"/>
                <w:vertAlign w:val="baseline"/>
              </w:rPr>
              <w:t>, ja vähendaks ülemäärast andmekogumist ettevõtete poolt;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61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Anne-Sophie Pelletier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7.</w:t>
            </w:r>
            <w:r>
              <w:tab/>
            </w:r>
            <w:r>
              <w:rPr>
                <w:rFonts w:ascii="Times New Roman" w:eastAsia="Times New Roman" w:hAnsi="Times New Roman" w:cs="Times New Roman"/>
                <w:b/>
                <w:i/>
                <w:strike w:val="0"/>
                <w:color w:val="auto"/>
                <w:sz w:val="24"/>
                <w:highlight w:val="none"/>
                <w:u w:val="none" w:color="auto"/>
                <w:vertAlign w:val="baseline"/>
              </w:rPr>
              <w:t>peab tervitatavaks nõukogu 2020. aasta oktoobri järeldusi kogu liitu hõlmava turvalise avaliku e-identimise raamistiku (e-ID) väljatöötamise kohta; on kindlalt veendunud, et selline raamistik võimaldaks turvalisemalt osutada piiriüleseid teenuseid, mis nõuavad isiku tuvastamist.</w:t>
            </w:r>
          </w:p>
        </w:tc>
        <w:tc>
          <w:tcPr>
            <w:tcW w:w="4876" w:type="dxa"/>
            <w:vAlign w:val="top"/>
          </w:tcPr>
          <w:p>
            <w:pPr>
              <w:pStyle w:val="Normal6a"/>
            </w:pPr>
            <w:r>
              <w:t>7.</w:t>
            </w:r>
            <w:r>
              <w:tab/>
            </w:r>
            <w:r>
              <w:rPr>
                <w:rFonts w:ascii="Times New Roman" w:eastAsia="Times New Roman" w:hAnsi="Times New Roman" w:cs="Times New Roman"/>
                <w:b/>
                <w:i/>
                <w:strike w:val="0"/>
                <w:color w:val="auto"/>
                <w:sz w:val="24"/>
                <w:highlight w:val="none"/>
                <w:u w:val="none" w:color="auto"/>
                <w:vertAlign w:val="baseline"/>
              </w:rPr>
              <w:t>rõhutab, kui oluline on lubada veebiteenuste anonüümset kasutamist alati, kui see on tehniliselt võimalik ja kui kehtivate õigusaktidega ei nõuta identimist, sest anonüümsus takistab tulemuslikult veebis kogutud isikuandmete loata avalikustamist, identiteedivargusi ja muid kuritarvitusi;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62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Anne-Sophie Pelletier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7 – alapunkt 1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w:t>
            </w:r>
            <w:r>
              <w:tab/>
            </w:r>
            <w:r>
              <w:rPr>
                <w:rFonts w:ascii="Times New Roman" w:eastAsia="Times New Roman" w:hAnsi="Times New Roman" w:cs="Times New Roman"/>
                <w:b/>
                <w:i/>
                <w:strike w:val="0"/>
                <w:color w:val="auto"/>
                <w:sz w:val="24"/>
                <w:highlight w:val="none"/>
                <w:u w:val="none" w:color="auto"/>
                <w:vertAlign w:val="baseline"/>
              </w:rPr>
              <w:t>rõhutab, et tervisealaseid isikuandmeid ei tohi töödelda ega kasutada ilma andmesubjekti täieliku ja teadliku nõusolekuta;</w:t>
            </w:r>
            <w:r>
              <w:t xml:space="preserve"> </w:t>
            </w:r>
            <w:r>
              <w:rPr>
                <w:rFonts w:ascii="Times New Roman" w:eastAsia="Times New Roman" w:hAnsi="Times New Roman" w:cs="Times New Roman"/>
                <w:b/>
                <w:i/>
                <w:strike w:val="0"/>
                <w:color w:val="auto"/>
                <w:sz w:val="24"/>
                <w:highlight w:val="none"/>
                <w:u w:val="none" w:color="auto"/>
                <w:vertAlign w:val="baseline"/>
              </w:rPr>
              <w:t>toonitab, et seetõttu tuleb tervisealaseid isikuandmeid kaitsta kui võõrandamatut õigust;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63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Marina Kaljurand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7 a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7a.</w:t>
            </w:r>
            <w:r>
              <w:tab/>
            </w:r>
            <w:r>
              <w:rPr>
                <w:rFonts w:ascii="Times New Roman" w:eastAsia="Times New Roman" w:hAnsi="Times New Roman" w:cs="Times New Roman"/>
                <w:b/>
                <w:i/>
                <w:strike w:val="0"/>
                <w:color w:val="auto"/>
                <w:sz w:val="24"/>
                <w:highlight w:val="none"/>
                <w:u w:val="none" w:color="auto"/>
                <w:vertAlign w:val="baseline"/>
              </w:rPr>
              <w:t>rõhutab, et ainus viis digiteenuste täieliku potentsiaali saavutamiseks on võimaldada kasutajate tuvastamist veebiväliste teenustega võrdväärsel viisil;</w:t>
            </w:r>
            <w:r>
              <w:t xml:space="preserve"> </w:t>
            </w:r>
            <w:r>
              <w:rPr>
                <w:rFonts w:ascii="Times New Roman" w:eastAsia="Times New Roman" w:hAnsi="Times New Roman" w:cs="Times New Roman"/>
                <w:b/>
                <w:i/>
                <w:strike w:val="0"/>
                <w:color w:val="auto"/>
                <w:sz w:val="24"/>
                <w:highlight w:val="none"/>
                <w:u w:val="none" w:color="auto"/>
                <w:vertAlign w:val="baseline"/>
              </w:rPr>
              <w:t>märgib, et veebis tuvastamist saab edendada eIDASe määruse e-identimise piiriülese koostalitluse jõustamisega kogu Euroopa Liidus;</w:t>
            </w:r>
            <w:r>
              <w:t xml:space="preserve"> </w:t>
            </w:r>
            <w:r>
              <w:rPr>
                <w:rFonts w:ascii="Times New Roman" w:eastAsia="Times New Roman" w:hAnsi="Times New Roman" w:cs="Times New Roman"/>
                <w:b/>
                <w:i/>
                <w:strike w:val="0"/>
                <w:color w:val="auto"/>
                <w:sz w:val="24"/>
                <w:highlight w:val="none"/>
                <w:u w:val="none" w:color="auto"/>
                <w:vertAlign w:val="baseline"/>
              </w:rPr>
              <w:t>tuletab meelde, et liikmesriigid ja Euroopa institutsioonid peavad tagama e-identimise turvalisuse, võimalikult väheste andmete kogumise ja isikuandmete kaitse üldmääruse kõigi muude aspektide järgimise;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64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Dragoş Tudorache</w:t>
      </w:r>
      <w:r>
        <w:t xml:space="preserve">, </w:t>
      </w:r>
      <w:r>
        <w:t>Michal Šimečka</w:t>
      </w:r>
      <w:r>
        <w:t xml:space="preserve">, </w:t>
      </w:r>
      <w:r>
        <w:t>Ondřej Kovařík</w:t>
      </w:r>
      <w:r>
        <w:t xml:space="preserve">, </w:t>
      </w:r>
      <w:r>
        <w:t>Olivier Chastel</w:t>
      </w:r>
      <w:r>
        <w:t xml:space="preserve">, </w:t>
      </w:r>
      <w:r>
        <w:t>Sophia in 't Veld</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7 a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7a.</w:t>
            </w:r>
            <w:r>
              <w:tab/>
            </w:r>
            <w:r>
              <w:rPr>
                <w:rFonts w:ascii="Times New Roman" w:eastAsia="Times New Roman" w:hAnsi="Times New Roman" w:cs="Times New Roman"/>
                <w:b/>
                <w:i/>
                <w:strike w:val="0"/>
                <w:color w:val="auto"/>
                <w:sz w:val="24"/>
                <w:highlight w:val="none"/>
                <w:u w:val="none" w:color="auto"/>
                <w:vertAlign w:val="baseline"/>
              </w:rPr>
              <w:t>kutsub komisjoni üles suurendama oma jõupingutusi, et tagada üha suuremad andmevood sarnaseid seisukohti jagavate ülemaailmsete partneritega, kaasa arvatud üle Atlandi ookeani, seoses läbivaadatud ja ajakohastatud andmekaitseraamistikuga Privacy Shield, mis põhineb ühistel väärtustel ja põhiõiguste täielikul austamisel;</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65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Paul Tang</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7 a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7a.</w:t>
            </w:r>
            <w:r>
              <w:tab/>
            </w:r>
            <w:r>
              <w:rPr>
                <w:rFonts w:ascii="Times New Roman" w:eastAsia="Times New Roman" w:hAnsi="Times New Roman" w:cs="Times New Roman"/>
                <w:b/>
                <w:i/>
                <w:strike w:val="0"/>
                <w:color w:val="auto"/>
                <w:sz w:val="24"/>
                <w:highlight w:val="none"/>
                <w:u w:val="none" w:color="auto"/>
                <w:vertAlign w:val="baseline"/>
              </w:rPr>
              <w:t>väljendab heameelt tugeva lähenemisviisi üle, mille eesmärk on soodustada andmebaaside koostalitlusvõimet ja ühenduvust, et vältida andmete kontsentratsioonil põhinevat turuvõimu;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66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Sergey Lagodinsky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7 a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7a.</w:t>
            </w:r>
            <w:r>
              <w:tab/>
            </w:r>
            <w:r>
              <w:rPr>
                <w:rFonts w:ascii="Times New Roman" w:eastAsia="Times New Roman" w:hAnsi="Times New Roman" w:cs="Times New Roman"/>
                <w:b/>
                <w:i/>
                <w:strike w:val="0"/>
                <w:color w:val="auto"/>
                <w:sz w:val="24"/>
                <w:highlight w:val="none"/>
                <w:u w:val="none" w:color="auto"/>
                <w:vertAlign w:val="baseline"/>
              </w:rPr>
              <w:t>palub komisjonil edendada parimate tavadega anonüümseks muutmise tehnoloogiaid ning veelgi edendada teadusuuringuid tagasituvastuse ja selle vastu võitlemise kohta;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Muudatusettepanek</w:t>
      </w:r>
      <w:r>
        <w:tab/>
      </w:r>
      <w:r>
        <w:tab/>
      </w:r>
      <w:r>
        <w:rPr>
          <w:rStyle w:val="HideTWBExt"/>
        </w:rPr>
        <w:t>&lt;</w:t>
      </w:r>
      <w:r>
        <w:rPr>
          <w:rStyle w:val="HideTWBExt"/>
        </w:rPr>
        <w:t>NumAm</w:t>
      </w:r>
      <w:r>
        <w:rPr>
          <w:rStyle w:val="HideTWBExt"/>
        </w:rPr>
        <w:t>&gt;</w:t>
      </w:r>
      <w:r>
        <w:t>67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Paul Tang</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Arvamuse projekt</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7 b (uus)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Arvamuse projekt</w:t>
            </w:r>
          </w:p>
        </w:tc>
        <w:tc>
          <w:tcPr>
            <w:tcW w:w="4876" w:type="dxa"/>
            <w:vAlign w:val="top"/>
          </w:tcPr>
          <w:p>
            <w:pPr>
              <w:pStyle w:val="AmColumnHeading"/>
            </w:pPr>
            <w:r>
              <w:t>Muudatusettepanek</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7b.</w:t>
            </w:r>
            <w:r>
              <w:tab/>
            </w:r>
            <w:r>
              <w:rPr>
                <w:rFonts w:ascii="Times New Roman" w:eastAsia="Times New Roman" w:hAnsi="Times New Roman" w:cs="Times New Roman"/>
                <w:b/>
                <w:i/>
                <w:strike w:val="0"/>
                <w:color w:val="auto"/>
                <w:sz w:val="24"/>
                <w:highlight w:val="none"/>
                <w:u w:val="none" w:color="auto"/>
                <w:vertAlign w:val="baseline"/>
              </w:rPr>
              <w:t>on arvamusel, et teadusuuringute eesmärgil andmete jagamisel on suur potentsiaal;</w:t>
            </w:r>
            <w:r>
              <w:t xml:space="preserve"> </w:t>
            </w:r>
            <w:r>
              <w:rPr>
                <w:rFonts w:ascii="Times New Roman" w:eastAsia="Times New Roman" w:hAnsi="Times New Roman" w:cs="Times New Roman"/>
                <w:b/>
                <w:i/>
                <w:strike w:val="0"/>
                <w:color w:val="auto"/>
                <w:sz w:val="24"/>
                <w:highlight w:val="none"/>
                <w:u w:val="none" w:color="auto"/>
                <w:vertAlign w:val="baseline"/>
              </w:rPr>
              <w:t>väljendab seetõttu heameelt komisjoni ettepaneku üle soodustada andmealtruismi avalikes huvides;</w:t>
            </w:r>
            <w:r>
              <w:t xml:space="preserve"> </w:t>
            </w:r>
            <w:r>
              <w:rPr>
                <w:rFonts w:ascii="Times New Roman" w:eastAsia="Times New Roman" w:hAnsi="Times New Roman" w:cs="Times New Roman"/>
                <w:b/>
                <w:i/>
                <w:strike w:val="0"/>
                <w:color w:val="auto"/>
                <w:sz w:val="24"/>
                <w:highlight w:val="none"/>
                <w:u w:val="none" w:color="auto"/>
                <w:vertAlign w:val="baseline"/>
              </w:rPr>
              <w:t>kutsub komisjoni üles tagama, et isikuandmeid kaitstakse võimalikult suurel määral ja selline jagamine ei too kaasa andmetega seotud rikkumisi;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r>
        <w:rPr>
          <w:rStyle w:val="HideTWBExt"/>
        </w:rPr>
        <w:t>&lt;/</w:t>
      </w:r>
      <w:r>
        <w:rPr>
          <w:rStyle w:val="HideTWBExt"/>
        </w:rPr>
        <w:t>RepeatBlock-Amend</w:t>
      </w:r>
      <w:r>
        <w:rPr>
          <w:rStyle w:val="HideTWBExt"/>
        </w:rPr>
        <w:t>&gt;</w:t>
      </w:r>
    </w:p>
    <w:p/>
    <w:sectPr>
      <w:footerReference w:type="even" r:id="rId5"/>
      <w:footerReference w:type="default" r:id="rId6"/>
      <w:footerReference w:type="first" r:id="rId7"/>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t>PE</w:t>
    </w:r>
    <w:r>
      <w:rPr>
        <w:rStyle w:val="HideTWBExt"/>
      </w:rPr>
      <w:t>&lt;</w:t>
    </w:r>
    <w:r>
      <w:rPr>
        <w:rStyle w:val="HideTWBExt"/>
      </w:rPr>
      <w:t>NoPE</w:t>
    </w:r>
    <w:r>
      <w:rPr>
        <w:rStyle w:val="HideTWBExt"/>
      </w:rPr>
      <w:t>&gt;</w:t>
    </w:r>
    <w:r>
      <w:t>659.076</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t>36</w:t>
    </w:r>
    <w:r>
      <w:fldChar w:fldCharType="end"/>
    </w:r>
    <w:r>
      <w:t>/</w:t>
    </w:r>
    <w:r>
      <w:fldChar w:fldCharType="begin"/>
    </w:r>
    <w:r>
      <w:instrText>NUMPAGES</w:instrText>
    </w:r>
    <w:r>
      <w:fldChar w:fldCharType="separate"/>
    </w:r>
    <w:r>
      <w:t>37</w:t>
    </w:r>
    <w:r>
      <w:fldChar w:fldCharType="end"/>
    </w:r>
    <w:r>
      <w:tab/>
    </w:r>
    <w:r>
      <w:rPr>
        <w:rStyle w:val="HideTWBExt"/>
      </w:rPr>
      <w:t>&lt;</w:t>
    </w:r>
    <w:r>
      <w:rPr>
        <w:rStyle w:val="HideTWBExt"/>
      </w:rPr>
      <w:t>PathFdR</w:t>
    </w:r>
    <w:r>
      <w:rPr>
        <w:rStyle w:val="HideTWBExt"/>
      </w:rPr>
      <w:t>&gt;</w:t>
    </w:r>
    <w:r>
      <w:t>AM\1216435ET.docx</w:t>
    </w:r>
    <w:r>
      <w:rPr>
        <w:rStyle w:val="HideTWBExt"/>
      </w:rPr>
      <w:t>&lt;/</w:t>
    </w:r>
    <w:r>
      <w:rPr>
        <w:rStyle w:val="HideTWBExt"/>
      </w:rPr>
      <w:t>PathFdR</w:t>
    </w:r>
    <w:r>
      <w:rPr>
        <w:rStyle w:val="HideTWBExt"/>
      </w:rPr>
      <w:t>&gt;</w:t>
    </w:r>
  </w:p>
  <w:p>
    <w:pPr>
      <w:pStyle w:val="EPFooter2"/>
    </w:pPr>
    <w:r>
      <w:t>ET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AM\1216435ET.docx</w:t>
    </w:r>
    <w:r>
      <w:rPr>
        <w:rStyle w:val="HideTWBExt"/>
      </w:rPr>
      <w:t>&lt;/</w:t>
    </w:r>
    <w:r>
      <w:rPr>
        <w:rStyle w:val="HideTWBExt"/>
      </w:rPr>
      <w:t>PathFdR</w:t>
    </w:r>
    <w:r>
      <w:rPr>
        <w:rStyle w:val="HideTWBExt"/>
      </w:rPr>
      <w:t>&gt;</w:t>
    </w:r>
    <w:r>
      <w:tab/>
    </w:r>
    <w:r>
      <w:fldChar w:fldCharType="begin"/>
    </w:r>
    <w:r>
      <w:instrText>PAGE</w:instrText>
    </w:r>
    <w:r>
      <w:fldChar w:fldCharType="separate"/>
    </w:r>
    <w:r>
      <w:t>37</w:t>
    </w:r>
    <w:r>
      <w:fldChar w:fldCharType="end"/>
    </w:r>
    <w:r>
      <w:t>/</w:t>
    </w:r>
    <w:r>
      <w:fldChar w:fldCharType="begin"/>
    </w:r>
    <w:r>
      <w:instrText>NUMPAGES</w:instrText>
    </w:r>
    <w:r>
      <w:fldChar w:fldCharType="separate"/>
    </w:r>
    <w:r>
      <w:t>37</w:t>
    </w:r>
    <w:r>
      <w:fldChar w:fldCharType="end"/>
    </w:r>
    <w:r>
      <w:tab/>
    </w:r>
    <w:r>
      <w:t>PE</w:t>
    </w:r>
    <w:r>
      <w:rPr>
        <w:rStyle w:val="HideTWBExt"/>
      </w:rPr>
      <w:t>&lt;</w:t>
    </w:r>
    <w:r>
      <w:rPr>
        <w:rStyle w:val="HideTWBExt"/>
      </w:rPr>
      <w:t>NoPE</w:t>
    </w:r>
    <w:r>
      <w:rPr>
        <w:rStyle w:val="HideTWBExt"/>
      </w:rPr>
      <w:t>&gt;</w:t>
    </w:r>
    <w:r>
      <w:t>659.076</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ab/>
    </w:r>
    <w:r>
      <w:tab/>
    </w:r>
    <w:r>
      <w:t>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AM\1216435ET.docx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659.076</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ET</w:t>
    </w:r>
    <w:r>
      <w:tab/>
    </w:r>
    <w:r>
      <w:rPr>
        <w:rStyle w:val="EPFooter2Middle"/>
      </w:rPr>
      <w:t>Ühinenud mitmekesisuses</w:t>
    </w:r>
    <w:r>
      <w:tab/>
    </w:r>
    <w:r>
      <w:t>ET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docVars>
    <w:docVar w:name="gruik" w:val="value of gruik"/>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13;_x000a_{\f34\fbidi \froman\fcharset0\fprq2{\*\panose 02040503050406030204}Cambria Math;}{\flomajor\f31500\fbidi \froman\fcharset0\fprq2{\*\panose 02020603050405020304}Times New Roman;}&#13;_x000a_{\fdbmajor\f31501\fbidi \froman\fcharset0\fprq2{\*\panose 02020603050405020304}Times New Roman;}{\fhimajor\f31502\fbidi \fswiss\fcharset0\fprq2{\*\panose 020f0302020204030204}Calibri Light;}&#13;_x000a_{\fbimajor\f31503\fbidi \froman\fcharset0\fprq2{\*\panose 02020603050405020304}Times New Roman;}{\flominor\f31504\fbidi \froman\fcharset0\fprq2{\*\panose 02020603050405020304}Times New Roman;}&#13;_x000a_{\fdbminor\f31505\fbidi \froman\fcharset0\fprq2{\*\panose 02020603050405020304}Times New Roman;}{\fhiminor\f31506\fbidi \fswiss\fcharset0\fprq2{\*\panose 020f0502020204030204}Calibri;}&#13;_x000a_{\fbiminor\f31507\fbidi \froman\fcharset0\fprq2{\*\panose 02020603050405020304}Times New Roman;}{\f276\fbidi \froman\fcharset238\fprq2 Times New Roman CE;}{\f277\fbidi \froman\fcharset204\fprq2 Times New Roman Cyr;}&#13;_x000a_{\f279\fbidi \froman\fcharset161\fprq2 Times New Roman Greek;}{\f280\fbidi \froman\fcharset162\fprq2 Times New Roman Tur;}{\f281\fbidi \froman\fcharset177\fprq2 Times New Roman (Hebrew);}{\f282\fbidi \froman\fcharset178\fprq2 Times New Roman (Arabic);}&#13;_x000a_{\f283\fbidi \froman\fcharset186\fprq2 Times New Roman Baltic;}{\f284\fbidi \froman\fcharset163\fprq2 Times New Roman (Vietnamese);}{\f286\fbidi \fswiss\fcharset238\fprq2 Arial CE;}{\f287\fbidi \fswiss\fcharset204\fprq2 Arial Cyr;}&#13;_x000a_{\f289\fbidi \fswiss\fcharset161\fprq2 Arial Greek;}{\f290\fbidi \fswiss\fcharset162\fprq2 Arial Tur;}{\f291\fbidi \fswiss\fcharset177\fprq2 Arial (Hebrew);}{\f292\fbidi \fswiss\fcharset178\fprq2 Arial (Arabic);}&#13;_x000a_{\f293\fbidi \fswiss\fcharset186\fprq2 Arial Baltic;}{\f294\fbidi \fswiss\fcharset163\fprq2 Arial (Vietnamese);}{\f616\fbidi \froman\fcharset238\fprq2 Cambria Math CE;}{\f617\fbidi \froman\fcharset204\fprq2 Cambria Math Cyr;}&#13;_x000a_{\f619\fbidi \froman\fcharset161\fprq2 Cambria Math Greek;}{\f620\fbidi \froman\fcharset162\fprq2 Cambria Math Tur;}{\f623\fbidi \froman\fcharset186\fprq2 Cambria Math Baltic;}{\f624\fbidi \froman\fcharset163\fprq2 Cambria Math (Vietnamese);}&#13;_x000a_{\flomajor\f31508\fbidi \froman\fcharset238\fprq2 Times New Roman CE;}{\flomajor\f31509\fbidi \froman\fcharset204\fprq2 Times New Roman Cyr;}{\flomajor\f31511\fbidi \froman\fcharset161\fprq2 Times New Roman Greek;}&#13;_x000a_{\flomajor\f31512\fbidi \froman\fcharset162\fprq2 Times New Roman Tur;}{\flomajor\f31513\fbidi \froman\fcharset177\fprq2 Times New Roman (Hebrew);}{\flomajor\f31514\fbidi \froman\fcharset178\fprq2 Times New Roman (Arabic);}&#13;_x000a_{\flomajor\f31515\fbidi \froman\fcharset186\fprq2 Times New Roman Baltic;}{\flomajor\f31516\fbidi \froman\fcharset163\fprq2 Times New Roman (Vietnamese);}{\fdbmajor\f31518\fbidi \froman\fcharset238\fprq2 Times New Roman CE;}&#13;_x000a_{\fdbmajor\f31519\fbidi \froman\fcharset204\fprq2 Times New Roman Cyr;}{\fdbmajor\f31521\fbidi \froman\fcharset161\fprq2 Times New Roman Greek;}{\fdbmajor\f31522\fbidi \froman\fcharset162\fprq2 Times New Roman Tur;}&#13;_x000a_{\fdbmajor\f31523\fbidi \froman\fcharset177\fprq2 Times New Roman (Hebrew);}{\fdbmajor\f31524\fbidi \froman\fcharset178\fprq2 Times New Roman (Arabic);}{\fdbmajor\f31525\fbidi \froman\fcharset186\fprq2 Times New Roman Baltic;}&#13;_x000a_{\fdbmajor\f31526\fbidi \froman\fcharset163\fprq2 Times New Roman (Vietnamese);}{\fhimajor\f31528\fbidi \fswiss\fcharset238\fprq2 Calibri Light CE;}{\fhimajor\f31529\fbidi \fswiss\fcharset204\fprq2 Calibri Light Cyr;}&#13;_x000a_{\fhimajor\f31531\fbidi \fswiss\fcharset161\fprq2 Calibri Light Greek;}{\fhimajor\f31532\fbidi \fswiss\fcharset162\fprq2 Calibri Light Tur;}{\fhimajor\f31533\fbidi \fswiss\fcharset177\fprq2 Calibri Light (Hebrew);}&#13;_x000a_{\fhimajor\f31534\fbidi \fswiss\fcharset178\fprq2 Calibri Light (Arabic);}{\fhimajor\f31535\fbidi \fswiss\fcharset186\fprq2 Calibri Light Baltic;}{\fhimajor\f31536\fbidi \fswiss\fcharset163\fprq2 Calibri Light (Vietnamese);}&#13;_x000a_{\fbimajor\f31538\fbidi \froman\fcharset238\fprq2 Times New Roman CE;}{\fbimajor\f31539\fbidi \froman\fcharset204\fprq2 Times New Roman Cyr;}{\fbimajor\f31541\fbidi \froman\fcharset161\fprq2 Times New Roman Greek;}&#13;_x000a_{\fbimajor\f31542\fbidi \froman\fcharset162\fprq2 Times New Roman Tur;}{\fbimajor\f31543\fbidi \froman\fcharset177\fprq2 Times New Roman (Hebrew);}{\fbimajor\f31544\fbidi \froman\fcharset178\fprq2 Times New Roman (Arabic);}&#13;_x000a_{\fbimajor\f31545\fbidi \froman\fcharset186\fprq2 Times New Roman Baltic;}{\fbimajor\f31546\fbidi \froman\fcharset163\fprq2 Times New Roman (Vietnamese);}{\flominor\f31548\fbidi \froman\fcharset238\fprq2 Times New Roman CE;}&#13;_x000a_{\flominor\f31549\fbidi \froman\fcharset204\fprq2 Times New Roman Cyr;}{\flominor\f31551\fbidi \froman\fcharset161\fprq2 Times New Roman Greek;}{\flominor\f31552\fbidi \froman\fcharset162\fprq2 Times New Roman Tur;}&#13;_x000a_{\flominor\f31553\fbidi \froman\fcharset177\fprq2 Times New Roman (Hebrew);}{\flominor\f31554\fbidi \froman\fcharset178\fprq2 Times New Roman (Arabic);}{\flominor\f31555\fbidi \froman\fcharset186\fprq2 Times New Roman Baltic;}&#13;_x000a_{\flominor\f31556\fbidi \froman\fcharset163\fprq2 Times New Roman (Vietnamese);}{\fdbminor\f31558\fbidi \froman\fcharset238\fprq2 Times New Roman CE;}{\fdbminor\f31559\fbidi \froman\fcharset204\fprq2 Times New Roman Cyr;}&#13;_x000a_{\fdbminor\f31561\fbidi \froman\fcharset161\fprq2 Times New Roman Greek;}{\fdbminor\f31562\fbidi \froman\fcharset162\fprq2 Times New Roman Tur;}{\fdbminor\f31563\fbidi \froman\fcharset177\fprq2 Times New Roman (Hebrew);}&#13;_x000a_{\fdbminor\f31564\fbidi \froman\fcharset178\fprq2 Times New Roman (Arabic);}{\fdbminor\f31565\fbidi \froman\fcharset186\fprq2 Times New Roman Baltic;}{\fdbminor\f31566\fbidi \froman\fcharset163\fprq2 Times New Roman (Vietnamese);}&#13;_x000a_{\fhiminor\f31568\fbidi \fswiss\fcharset238\fprq2 Calibri CE;}{\fhiminor\f31569\fbidi \fswiss\fcharset204\fprq2 Calibri Cyr;}{\fhiminor\f31571\fbidi \fswiss\fcharset161\fprq2 Calibri Greek;}{\fhiminor\f31572\fbidi \fswiss\fcharset162\fprq2 Calibri Tur;}&#13;_x000a_{\fhiminor\f31573\fbidi \fswiss\fcharset177\fprq2 Calibri (Hebrew);}{\fhiminor\f31574\fbidi \fswiss\fcharset178\fprq2 Calibri (Arabic);}{\fhiminor\f31575\fbidi \fswiss\fcharset186\fprq2 Calibri Baltic;}&#13;_x000a_{\fhiminor\f31576\fbidi \fswiss\fcharset163\fprq2 Calibri (Vietnamese);}{\fbiminor\f31578\fbidi \froman\fcharset238\fprq2 Times New Roman CE;}{\fbiminor\f31579\fbidi \froman\fcharset204\fprq2 Times New Roman Cyr;}&#13;_x000a_{\fbiminor\f31581\fbidi \froman\fcharset161\fprq2 Times New Roman Greek;}{\fbiminor\f31582\fbidi \froman\fcharset162\fprq2 Times New Roman Tur;}{\fbiminor\f31583\fbidi \froman\fcharset177\fprq2 Times New Roman (Hebrew);}&#13;_x000a_{\fbiminor\f31584\fbidi \froman\fcharset178\fprq2 Times New Roman (Arabic);}{\fbiminor\f31585\fbidi \froman\fcharset186\fprq2 Times New Roman Baltic;}{\fbiminor\f31586\fbidi \froman\fcharset163\fprq2 Times New Roman (Vietnamese);}}&#13;_x000a_{\colortbl;\red0\green0\blue0;\red0\green0\blue255;\red0\green255\blue255;\red0\green255\blue0;\red255\green0\blue255;\red255\green0\blue0;\red255\green255\blue0;\red255\green255\blue255;\red0\green0\blue128;\red0\green128\blue128;\red0\green128\blue0;&#13;_x000a_\red128\green0\blue128;\red128\green0\blue0;\red128\green128\blue0;\red128\green128\blue128;\red192\green192\blue192;}{\*\defchp }{\*\defpap \ql \li0\ri0\widctlpar\wrapdefault\aspalpha\aspnum\faauto\adjustright\rin0\lin0\itap0 }\noqfpromote {\stylesheet{&#13;_x000a_\ql \li0\ri0\widctlpar\wrapdefault\aspalpha\aspnum\faauto\adjustright\rin0\lin0\itap0 \rtlch\fcs1 \af0\afs20\alang1025 \ltrch\fcs0 \fs24\lang2057\langfe2057\cgrid\langnp2057\langfenp2057 \snext0 \sqformat \spriority0 Normal;}{\*\cs10 \additive &#13;_x000a_\ssemihidden \spriority0 Default Paragraph Font;}{\*\ts11\tsrowd\trftsWidthB3\trpaddl108\trpaddr108\trpaddfl3\trpaddft3\trpaddfb3\trpaddfr3\tblind0\tblindtype3\tsvertalt\tsbrdrt\tsbrdrl\tsbrdrb\tsbrdrr\tsbrdrdgl\tsbrdrdgr\tsbrdrh\tsbrdrv &#13;_x000a_\ql \li0\ri0\widctlpar\wrapdefault\aspalpha\aspnum\faauto\adjustright\rin0\lin0\itap0 \rtlch\fcs1 \af0\afs20\alang1025 \ltrch\fcs0 \fs20\lang2057\langfe2057\cgrid\langnp2057\langfenp2057 \snext11 \ssemihidden \spriority0 Normal Table;}{\*\cs15 \additive &#13;_x000a_\v\f1\fs20\cf9\lang1024\langfe1024\noproof \spriority0 \styrsid228776 HideTWBExt;}{\s16\qr \li0\ri0\sb240\sa240\nowidctlpar\wrapdefault\aspalpha\aspnum\faauto\adjustright\rin0\lin0\itap0 \rtlch\fcs1 \af0\afs20\alang1025 \ltrch\fcs0 &#13;_x000a_\fs24\lang2057\langfe2057\cgrid\langnp2057\langfenp2057 \sbasedon0 \snext16 \spriority0 \styrsid228776 AmOrLang;}{\s17\ql \li0\ri0\sa120\nowidctlpar\wrapdefault\aspalpha\aspnum\faauto\adjustright\rin0\lin0\itap0 \rtlch\fcs1 \af0\afs20\alang1025 &#13;_x000a_\ltrch\fcs0 \fs24\lang2057\langfe2057\cgrid\langnp2057\langfenp2057 \sbasedon0 \snext17 \spriority0 \styrsid228776 Normal6a;}{\s18\ql \li0\ri0\nowidctlpar\wrapdefault\aspalpha\aspnum\faauto\adjustright\rin0\lin0\itap0 \rtlch\fcs1 \af0\afs20\alang1025 &#13;_x000a_\ltrch\fcs0 \b\fs24\lang2057\langfe2057\cgrid\langnp2057\langfenp2057 \sbasedon0 \snext18 \spriority0 \styrsid228776 NormalBold;}{\s19\qc \li0\ri0\sa240\nowidctlpar\wrapdefault\aspalpha\aspnum\faauto\adjustright\rin0\lin0\itap0 \rtlch\fcs1 &#13;_x000a_\af0\afs20\alang1025 \ltrch\fcs0 \i\fs24\lang2057\langfe2057\cgrid\langnp2057\langfenp2057 \sbasedon0 \snext19 \spriority0 \styrsid228776 AmColumnHeading;}{\s20\ql \li0\ri0\sb240\nowidctlpar&#13;_x000a_\tx879\tx936\tx1021\tx1077\tx1134\tx1191\tx1247\tx1304\tx1361\tx1418\tx1474\tx1531\tx1588\tx1644\tx1701\tx1758\tx1814\tx1871\tx2070\tx2126\tx3374\tx3430\wrapdefault\aspalpha\aspnum\faauto\adjustright\rin0\lin0\itap0 \rtlch\fcs1 \af0\afs20\alang1025 &#13;_x000a_\ltrch\fcs0 \b\fs24\lang2057\langfe2057\cgrid\langnp2057\langfenp2057 \sbasedon0 \snext20 \spriority0 \styrsid228776 AmNumberTabs;}}{\*\rsidtbl \rsid24658\rsid228776\rsid358857\rsid735077\rsid787282\rsid1457763\rsid2892074\rsid3622648\rsid4666813&#13;_x000a_\rsid5708216\rsid6641733\rsid7553164\rsid8465581\rsid8681905\rsid8724649\rsid9636012\rsid9862312\rsid11215221\rsid11370291\rsid11434737\rsid11607138\rsid11824949\rsid12154954\rsid14424199\rsid15204470\rsid15285974\rsid15535219\rsid15950462\rsid16324206&#13;_x000a_\rsid16662270}{\mmathPr\mmathFont34\mbrkBin0\mbrkBinSub0\msmallFrac0\mdispDef1\mlMargin0\mrMargin0\mdefJc1\mwrapIndent1440\mintLim0\mnaryLim1}{\info{\author FELIX Karina}{\operator FELIX Karina}{\creatim\yr2019\mo7\dy3\hr16\min19}&#13;_x000a_{\revtim\yr2019\mo7\dy3\hr16\min19}{\version1}{\edmins0}{\nofpages1}{\nofwords25}{\nofchars291}{\*\company European Parliament}{\nofcharsws294}{\vern97}}{\*\xmlnstbl {\xmlns1 http://schemas.microsoft.com/office/word/2003/wordml}}&#13;_x000a_\paperw11906\paperh16838\margl1418\margr1418\margt1134\margb1418\gutter0\ltrsect &#13;_x000a_\facingp\widowctrl\ftnbj\aenddoc\ftnrestart\trackmoves0\trackformatting1\donotembedsysfont1\relyonvml0\donotembedlingdata0\grfdocevents0\validatexml1\showplaceholdtext0\ignoremixedcontent0\saveinvalidxml0&#13;_x000a_\showxmlerrors1\margmirror\noxlattoyen\expshrtn\noultrlspc\dntblnsbdb\nospaceforul\formshade\horzdoc\dghspace180\dgvspace180\dghorigin1701\dgvorigin1984\dghshow0\dgvshow0&#13;_x000a_\jexpand\viewkind1\viewscale100\pgbrdrhead\pgbrdrfoot\nolnhtadjtbl\nojkernpunct\rsidroot228776\utinl \donotshowprops1\fet0{\*\wgrffmtfilter 013f}\ilfomacatclnup0{\*\template C:\\Users\\kfelix\\AppData\\Local\\Temp\\Blank1.dot}{\*\ftnsep \ltrpar &#13;_x000a_\pard\plain \ltrpar\ql \li0\ri0\widctlpar\wrapdefault\aspalpha\aspnum\faauto\adjustright\rin0\lin0\itap0 \rtlch\fcs1 \af0\afs20\alang1025 \ltrch\fcs0 \fs24\lang2057\langfe2057\cgrid\langnp2057\langfenp2057 {\rtlch\fcs1 \af0 \ltrch\fcs0 \insrsid1457763 &#13;_x000a_\chftnsep &#13;_x000a_\par }}{\*\ftnsepc \ltrpar \pard\plain \ltrpar\ql \li0\ri0\widctlpar\wrapdefault\aspalpha\aspnum\faauto\adjustright\rin0\lin0\itap0 \rtlch\fcs1 \af0\afs20\alang1025 \ltrch\fcs0 \fs24\lang2057\langfe2057\cgrid\langnp2057\langfenp2057 {\rtlch\fcs1 \af0 &#13;_x000a_\ltrch\fcs0 \insrsid1457763 \chftnsepc &#13;_x000a_\par }}{\*\aftnsep \ltrpar \pard\plain \ltrpar\ql \li0\ri0\widctlpar\wrapdefault\aspalpha\aspnum\faauto\adjustright\rin0\lin0\itap0 \rtlch\fcs1 \af0\afs20\alang1025 \ltrch\fcs0 \fs24\lang2057\langfe2057\cgrid\langnp2057\langfenp2057 {\rtlch\fcs1 \af0 &#13;_x000a_\ltrch\fcs0 \insrsid1457763 \chftnsep &#13;_x000a_\par }}{\*\aftnsepc \ltrpar \pard\plain \ltrpar\ql \li0\ri0\widctlpar\wrapdefault\aspalpha\aspnum\faauto\adjustright\rin0\lin0\itap0 \rtlch\fcs1 \af0\afs20\alang1025 \ltrch\fcs0 \fs24\lang2057\langfe2057\cgrid\langnp2057\langfenp2057 {\rtlch\fcs1 \af0 &#13;_x000a_\ltrch\fcs0 \insrsid1457763 \chftnsepc &#13;_x000a_\par }}\ltrpar \sectd \ltrsect\psz9\linex0\headery1134\footery505\endnhere\titlepg\sectdefaultcl\sectrsid14424199\sftnbj\sftnrestart {\*\pnseclvl1\pnucrm\pnstart1\pnindent720\pnhang {\pntxta .}}{\*\pnseclvl2\pnucltr\pnstart1\pnindent720\pnhang {\pntxta .}}&#13;_x000a_{\*\pnseclvl3\pndec\pnstart1\pnindent720\pnhang {\pntxta .}}{\*\pnseclvl4\pnlcltr\pnstart1\pnindent720\pnhang {\pntxta )}}{\*\pnseclvl5\pndec\pnstart1\pnindent720\pnhang {\pntxtb (}{\pntxta )}}{\*\pnseclvl6\pnlcltr\pnstart1\pnindent720\pnhang {\pntxtb (}&#13;_x000a_{\pntxta )}}{\*\pnseclvl7\pnlcrm\pnstart1\pnindent720\pnhang {\pntxtb (}{\pntxta )}}{\*\pnseclvl8\pnlcltr\pnstart1\pnindent720\pnhang {\pntxtb (}{\pntxta )}}{\*\pnseclvl9\pnlcrm\pnstart1\pnindent720\pnhang {\pntxtb (}{\pntxta )}}\pard\plain \ltrpar&#13;_x000a_\s20\ql \li0\ri0\sb240\keepn\nowidctlpar\tx879\tx936\tx1021\tx1077\tx1134\tx1191\tx1247\tx1304\tx1361\tx1418\tx1474\tx1531\tx1588\tx1644\tx1701\tx1758\tx1814\tx1871\tx2070\tx2126\tx3374\tx3430\wrapdefault\aspalpha\aspnum\faauto\adjustright\rin0&#13;_x000a_\lin0\itap0\pararsid228776 \rtlch\fcs1 \af0\afs20\alang1025 \ltrch\fcs0 \b\fs24\lang2057\langfe2057\cgrid\langnp2057\langfenp2057 {\rtlch\fcs1 \af0 \ltrch\fcs0 \cs15\b0\v\f1\fs20\cf9\lang1024\langfe1024\noproof\insrsid228776\charrsid4417459 &#13;_x000a_{\*\bkmkstart restart}&lt;Amend&gt;}{\rtlch\fcs1 \af0 \ltrch\fcs0 \insrsid228776\charrsid1799708 [ZAMENDMENT]}{\rtlch\fcs1 \af0 \ltrch\fcs0 \insrsid228776 \tab \tab }{\rtlch\fcs1 \af0 \ltrch\fcs0 &#13;_x000a_\cs15\b0\v\f1\fs20\cf9\lang1024\langfe1024\noproof\insrsid228776\charrsid4417459 &lt;NumAm&gt;}{\rtlch\fcs1 \af0 \ltrch\fcs0 \insrsid228776\charrsid1799708 [ZNRAM]}{\rtlch\fcs1 \af0 \ltrch\fcs0 &#13;_x000a_\cs15\b0\v\f1\fs20\cf9\lang1024\langfe1024\noproof\insrsid228776\charrsid4417459 &lt;/NumAm&gt;}{\rtlch\fcs1 \af0 \ltrch\fcs0 \insrsid228776\charrsid4080556 &#13;_x000a_\par }\pard\plain \ltrpar\s18\ql \li0\ri0\nowidctlpar\wrapdefault\aspalpha\aspnum\faauto\adjustright\rin0\lin0\itap0\pararsid228776 \rtlch\fcs1 \af0\afs20\alang1025 \ltrch\fcs0 \b\fs24\lang2057\langfe2057\cgrid\langnp2057\langfenp2057 {\rtlch\fcs1 \af0 &#13;_x000a_\ltrch\fcs0 \cs15\b0\v\f1\fs20\cf9\lang1024\langfe1024\noproof\insrsid228776\charrsid14699840 &lt;RepeatBlock-By&gt;}{\rtlch\fcs1 \af0 \ltrch\fcs0 \lang1024\langfe1024\noproof\insrsid228776\charrsid14699840 [RepeatMembers]}{\rtlch\fcs1 \af0 \ltrch\fcs0 &#13;_x000a_\cs15\b0\v\f1\fs20\cf9\lang1024\langfe1024\noproof\insrsid228776\charrsid14699840 &lt;Members&gt;}{\rtlch\fcs1 \af0 \ltrch\fcs0 \insrsid228776\charrsid14699840 [ZMEMBERS]}{\rtlch\fcs1 \af0 \ltrch\fcs0 &#13;_x000a_\cs15\b0\v\f1\fs20\cf9\lang1024\langfe1024\noproof\insrsid228776\charrsid14699840 &lt;/Members&gt;}{\rtlch\fcs1 \af0 \ltrch\fcs0 \insrsid228776\charrsid14699840 &#13;_x000a_\par }\pard\plain \ltrpar\ql \li0\ri0\widctlpar\wrapdefault\aspalpha\aspnum\faauto\adjustright\rin0\lin0\itap0\pararsid228776 \rtlch\fcs1 \af0\afs20\alang1025 \ltrch\fcs0 \fs24\lang2057\langfe2057\cgrid\langnp2057\langfenp2057 {\rtlch\fcs1 \af0 \ltrch\fcs0 &#13;_x000a_\cs15\v\f1\fs20\cf9\lang1024\langfe1024\noproof\langnp1043\insrsid228776\charrsid272660 &lt;AuNomDe&gt;&lt;OptDel&gt;}{\rtlch\fcs1 \af0 \ltrch\fcs0 \lang1043\langfe2057\langnp1043\insrsid228776\charrsid272660 [ZONBEHALF]}{\rtlch\fcs1 \af0 \ltrch\fcs0 &#13;_x000a_\cs15\v\f1\fs20\cf9\lang1024\langfe1024\noproof\langnp1043\insrsid228776\charrsid272660 &lt;/OptDel&gt;&lt;/AuNomDe&gt;}{\rtlch\fcs1 \af0 \ltrch\fcs0 \lang1043\langfe2057\langnp1043\insrsid228776\charrsid272660 &#13;_x000a_\par }{\rtlch\fcs1 \af0 \ltrch\fcs0 \insrsid228776\charrsid14699840 &lt;&lt;&lt;}{\rtlch\fcs1 \af0 \ltrch\fcs0 \cs15\v\f1\fs20\cf9\lang1024\langfe1024\noproof\insrsid228776\charrsid14699840 &lt;/RepeatBlock-By&gt;}{\rtlch\fcs1 \af0 \ltrch\fcs0 &#13;_x000a_\insrsid228776\charrsid14699840 &#13;_x000a_\par }\pard\plain \ltrpar\s18\ql \li0\ri0\nowidctlpar\wrapdefault\aspalpha\aspnum\faauto\adjustright\rin0\lin0\itap0\pararsid228776 \rtlch\fcs1 \af0\afs20\alang1025 \ltrch\fcs0 \b\fs24\lang2057\langfe2057\cgrid\langnp2057\langfenp2057 {\rtlch\fcs1 \af0 &#13;_x000a_\ltrch\fcs0 \cs15\b0\v\f1\fs20\cf9\lang1024\langfe1024\noproof\insrsid228776\charrsid4737239 &lt;DocAmend&gt;}{\rtlch\fcs1 \af0 \ltrch\fcs0 \insrsid228776\charrsid1799708 [Z}{\rtlch\fcs1 \af0 \ltrch\fcs0 \insrsid228776 AMDOC}{\rtlch\fcs1 \af0 \ltrch\fcs0 &#13;_x000a_\insrsid228776\charrsid1799708 ]}{\rtlch\fcs1 \af0 \ltrch\fcs0 \cs15\b0\v\f1\fs20\cf9\lang1024\langfe1024\noproof\insrsid228776\charrsid4737239 &lt;/DocAmend&gt;}{\rtlch\fcs1 \af0 \ltrch\fcs0 \insrsid228776\charrsid1799708 &#13;_x000a_\par }{\rtlch\fcs1 \af0 \ltrch\fcs0 \cs15\b0\v\f1\fs20\cf9\lang1024\langfe1024\noproof\insrsid228776\charrsid1799708 &lt;Article&gt;}{\rtlch\fcs1 \af0 \ltrch\fcs0 \insrsid228776\charrsid1799708 [ZAMPART]}{\rtlch\fcs1 \af0 \ltrch\fcs0 &#13;_x000a_\cs15\b0\v\f1\fs20\cf9\lang1024\langfe1024\noproof\insrsid228776\charrsid1799708 &lt;/Article&gt;}{\rtlch\fcs1 \af0 \ltrch\fcs0 \insrsid228776\charrsid1799708 &#13;_x000a_\par \ltrrow}\trowd \irow0\irowband0\ltrrow\ts11\trqc\trgaph340\trleft-340\trftsWidth3\trwWidth9752\trftsWidthB3\trpaddl340\trpaddr340\trpaddfl3\trpaddft3\trpaddfb3\trpaddfr3\tblrsid14055546\tblind0\tblindtype3 \clvertalt\clbrdrt\brdrtbl \clbrdrl\brdrtbl &#13;_x000a_\clbrdrb\brdrtbl \clbrdrr\brdrtbl \cltxlrtb\clftsWidth3\clwWidth9752\clshdrawnil \cellx9412\pard\plain \ltrpar\ql \li0\ri0\keepn\widctlpar\intbl\wrapdefault\aspalpha\aspnum\faauto\adjustright\rin0\lin0\pararsid10708565 \rtlch\fcs1 \af0\afs20\alang1025 &#13;_x000a_\ltrch\fcs0 \fs24\lang2057\langfe2057\cgrid\langnp2057\langfenp2057 {\rtlch\fcs1 \af0 \ltrch\fcs0 \insrsid228776\charrsid1799708 \cell }\pard\plain \ltrpar\ql \li0\ri0\widctlpar\intbl\wrapdefault\aspalpha\aspnum\faauto\adjustright\rin0\lin0 \rtlch\fcs1 &#13;_x000a_\af0\afs20\alang1025 \ltrch\fcs0 \fs24\lang2057\langfe2057\cgrid\langnp2057\langfenp2057 {\rtlch\fcs1 \af0 \ltrch\fcs0 \insrsid228776\charrsid1799708 \trowd \irow0\irowband0\ltrrow&#13;_x000a_\ts11\trqc\trgaph340\trleft-340\trftsWidth3\trwWidth9752\trftsWidthB3\trpaddl340\trpaddr340\trpaddfl3\trpaddft3\trpaddfb3\trpaddfr3\tblrsid14055546\tblind0\tblindtype3 \clvertalt\clbrdrt\brdrtbl \clbrdrl\brdrtbl \clbrdrb\brdrtbl \clbrdrr\brdrtbl &#13;_x000a_\cltxlrtb\clftsWidth3\clwWidth9752\clshdrawnil \cellx9412\row \ltrrow}\trowd \irow1\irowband1\ltrrow&#13;_x000a_\ts11\trqc\trgaph340\trleft-340\trftsWidth3\trwWidth9752\trftsWidthB3\trpaddl340\trpaddr340\trpaddfl3\trpaddft3\trpaddfb3\trpaddfr3\tblrsid14055546\tblind0\tblindtype3 \clvertalt\clbrdrt\brdrtbl \clbrdrl\brdrtbl \clbrdrb\brdrtbl \clbrdrr\brdrtbl &#13;_x000a_\cltxlrtb\clftsWidth3\clwWidth4876\clshdrawnil \cellx4536\clvertalt\clbrdrt\brdrtbl \clbrdrl\brdrtbl \clbrdrb\brdrtbl \clbrdrr\brdrtbl \cltxlrtb\clftsWidth3\clwWidth4876\clshdrawnil \cellx9412\pard\plain \ltrpar&#13;_x000a_\s19\qc \li0\ri0\sa240\keepn\nowidctlpar\intbl\wrapdefault\aspalpha\aspnum\faauto\adjustright\rin0\lin0\pararsid10708565 \rtlch\fcs1 \af0\afs20\alang1025 \ltrch\fcs0 \i\fs24\lang2057\langfe2057\cgrid\langnp2057\langfenp2057 {\rtlch\fcs1 \af0 \ltrch\fcs0 &#13;_x000a_\insrsid228776\charrsid1799708 [ZLEFT]\cell [ZRIGHT]\cell }\pard\plain \ltrpar\ql \li0\ri0\widctlpar\intbl\wrapdefault\aspalpha\aspnum\faauto\adjustright\rin0\lin0 \rtlch\fcs1 \af0\afs20\alang1025 \ltrch\fcs0 &#13;_x000a_\fs24\lang2057\langfe2057\cgrid\langnp2057\langfenp2057 {\rtlch\fcs1 \af0 \ltrch\fcs0 \insrsid228776\charrsid1799708 \trowd \irow1\irowband1\ltrrow&#13;_x000a_\ts11\trqc\trgaph340\trleft-340\trftsWidth3\trwWidth9752\trftsWidthB3\trpaddl340\trpaddr340\trpaddfl3\trpaddft3\trpaddfb3\trpaddfr3\tblrsid14055546\tblind0\tblindtype3 \clvertalt\clbrdrt\brdrtbl \clbrdrl\brdrtbl \clbrdrb\brdrtbl \clbrdrr\brdrtbl &#13;_x000a_\cltxlrtb\clftsWidth3\clwWidth4876\clshdrawnil \cellx4536\clvertalt\clbrdrt\brdrtbl \clbrdrl\brdrtbl \clbrdrb\brdrtbl \clbrdrr\brdrtbl \cltxlrtb\clftsWidth3\clwWidth4876\clshdrawnil \cellx9412\row \ltrrow}\pard\plain \ltrpar&#13;_x000a_\s17\ql \li0\ri0\sa120\nowidctlpar\intbl\wrapdefault\aspalpha\aspnum\faauto\adjustright\rin0\lin0\pararsid14055546 \rtlch\fcs1 \af0\afs20\alang1025 \ltrch\fcs0 \fs24\lang2057\langfe2057\cgrid\langnp2057\langfenp2057 {\rtlch\fcs1 \af0 \ltrch\fcs0 &#13;_x000a_\insrsid228776\charrsid1799708 [ZTEXTL]\cell [ZTEXTR]}{\rtlch\fcs1 \af0\afs24 \ltrch\fcs0 \insrsid228776\charrsid1799708 \cell }\pard\plain \ltrpar\ql \li0\ri0\widctlpar\intbl\wrapdefault\aspalpha\aspnum\faauto\adjustright\rin0\lin0 \rtlch\fcs1 &#13;_x000a_\af0\afs20\alang1025 \ltrch\fcs0 \fs24\lang2057\langfe2057\cgrid\langnp2057\langfenp2057 {\rtlch\fcs1 \af0 \ltrch\fcs0 \insrsid228776\charrsid1799708 \trowd \irow2\irowband2\lastrow \ltrrow&#13;_x000a_\ts11\trqc\trgaph340\trleft-340\trftsWidth3\trwWidth9752\trftsWidthB3\trpaddl340\trpaddr340\trpaddfl3\trpaddft3\trpaddfb3\trpaddfr3\tblrsid14055546\tblind0\tblindtype3 \clvertalt\clbrdrt\brdrtbl \clbrdrl\brdrtbl \clbrdrb\brdrtbl \clbrdrr\brdrtbl &#13;_x000a_\cltxlrtb\clftsWidth3\clwWidth4876\clshdrawnil \cellx4536\clvertalt\clbrdrt\brdrtbl \clbrdrl\brdrtbl \clbrdrb\brdrtbl \clbrdrr\brdrtbl \cltxlrtb\clftsWidth3\clwWidth4876\clshdrawnil \cellx9412\row }\pard\plain \ltrpar&#13;_x000a_\s16\qr \li0\ri0\sb240\sa240\nowidctlpar\wrapdefault\aspalpha\aspnum\faauto\adjustright\rin0\lin0\itap0\pararsid228776 \rtlch\fcs1 \af0\afs20\alang1025 \ltrch\fcs0 \fs24\lang2057\langfe2057\cgrid\langnp2057\langfenp2057 {\rtlch\fcs1 \af0 \ltrch\fcs0 &#13;_x000a_\insrsid228776\charrsid1799708 Or. }{\rtlch\fcs1 \af0 \ltrch\fcs0 \cs15\v\f1\fs20\cf9\lang1024\langfe1024\noproof\insrsid228776\charrsid1799708 &lt;Original&gt;}{\rtlch\fcs1 \af0 \ltrch\fcs0 \insrsid228776\charrsid1799708 [ZORLANG]}{\rtlch\fcs1 \af0 &#13;_x000a_\ltrch\fcs0 \cs15\v\f1\fs20\cf9\lang1024\langfe1024\noproof\insrsid228776\charrsid1799708 &lt;/Original&gt;}{\rtlch\fcs1 \af0 \ltrch\fcs0 \insrsid228776\charrsid1799708 &#13;_x000a_\par }\pard\plain \ltrpar\ql \li0\ri0\widctlpar\wrapdefault\aspalpha\aspnum\faauto\adjustright\rin0\lin0\itap0\pararsid228776 \rtlch\fcs1 \af0\afs20\alang1025 \ltrch\fcs0 \fs24\lang2057\langfe2057\cgrid\langnp2057\langfenp2057 {\rtlch\fcs1 \af0 \ltrch\fcs0 &#13;_x000a_\cs15\v\f1\fs20\cf9\lang1024\langfe1024\noproof\insrsid228776\charrsid1799708 &lt;/Amend&gt;}{\rtlch\fcs1 \af0 \ltrch\fcs0 \insrsid24658\charrsid16324206 {\*\bkmkend restart}&#13;_x000a_\par }{\*\themedata 504b030414000600080000002100e9de0fbfff0000001c020000130000005b436f6e74656e745f54797065735d2e786d6cac91cb4ec3301045f748fc83e52d4a&#13;_x000a_9cb2400825e982c78ec7a27cc0c8992416c9d8b2a755fbf74cd25442a820166c2cd933f79e3be372bd1f07b5c3989ca74aaff2422b24eb1b475da5df374fd9ad&#13;_x000a_5689811a183c61a50f98f4babebc2837878049899a52a57be670674cb23d8e90721f90a4d2fa3802cb35762680fd800ecd7551dc18eb899138e3c943d7e503b6&#13;_x000a_b01d583deee5f99824e290b4ba3f364eac4a430883b3c092d4eca8f946c916422ecab927f52ea42b89a1cd59c254f919b0e85e6535d135a8de20f20b8c12c3b0&#13;_x000a_0c895fcf6720192de6bf3b9e89ecdbd6596cbcdd8eb28e7c365ecc4ec1ff1460f53fe813d3cc7f5b7f020000ffff0300504b030414000600080000002100a5d6&#13;_x000a_a7e7c0000000360100000b0000005f72656c732f2e72656c73848fcf6ac3300c87ef85bd83d17d51d2c31825762fa590432fa37d00e1287f68221bdb1bebdb4f&#13;_x000a_c7060abb0884a4eff7a93dfeae8bf9e194e720169aaa06c3e2433fcb68e1763dbf7f82c985a4a725085b787086a37bdbb55fbc50d1a33ccd311ba548b6309512&#13;_x000a_0f88d94fbc52ae4264d1c910d24a45db3462247fa791715fd71f989e19e0364cd3f51652d73760ae8fa8c9ffb3c330cc9e4fc17faf2ce545046e37944c69e462&#13;_x000a_a1a82fe353bd90a865aad41ed0b5b8f9d6fd010000ffff0300504b0304140006000800000021006b799616830000008a0000001c0000007468656d652f746865&#13;_x000a_6d652f7468656d654d616e616765722e786d6c0ccc4d0ac3201040e17da17790d93763bb284562b2cbaebbf600439c1a41c7a0d29fdbd7e5e38337cedf14d59b&#13;_x000a_4b0d592c9c070d8a65cd2e88b7f07c2ca71ba8da481cc52c6ce1c715e6e97818c9b48d13df49c873517d23d59085adb5dd20d6b52bd521ef2cdd5eb9246a3d8b&#13;_x000a_4757e8d3f729e245eb2b260a0238fd010000ffff0300504b03041400060008000000210007b740aaca0600008f1a0000160000007468656d652f7468656d652f&#13;_x000a_7468656d65312e786d6cec595b8bdb46147e2ff43f08bd3bbe49be2cf1065bb69336bb49889d943cceda636bb2238dd18c776342a0244f7d2914d2d28706fad6&#13;_x000a_87521a68a0a12ffd310b1bdaf447f4cc489667ec71f6420aa1640d8b34face996fce39face48ba7aed51449d239c70c2e2965bbe52721d1c8fd898c4d3967b6f&#13;_x000a_d82f345c870b148f1165316eb90bccdd6bbb9f7e7215ed881047d801fb98efa0961b0a31db2916f9088611bfc26638866b13964448c069322d8e13740c7e235a&#13;_x000a_ac944ab5628448ec3a318ac0ededc9848cb033942edddda5f31e85d358703930a2c940bac68685c28e0fcb12c1173ca089738468cb8579c6ec78881f09d7a188&#13;_x000a_0bb8d0724beacf2dee5e2da29dcc888a2db69a5d5ffd657699c1f8b0a2e64ca607f9a49ee77bb576ee5f01a8d8c4f5eabd5aaf96fb5300341ac14a532eba4fbf&#13;_x000a_d3ec74fd0cab81d2438bef6ebd5b2d1b78cd7f758373db973f03af40a97f6f03dfef07104503af4029dedfc07b5ebd1278065e81527c6d035f2fb5bb5eddc02b&#13;_x000a_5048497cb8812ef9b56ab05c6d0e99307ac30a6ffa5ebf5ec99caf50500d7975c929262c16db6a2d420f59d2078004522448ec88c50c4fd008aa3840941c24c4&#13;_x000a_d923d3100a6f8662c661b85429f54b55f82f7f9e3a5211413b1869d6921730e11b43928fc34709998996fb39787535c8e9ebd7274f5f9d3cfdfde4d9b393a7bf&#13;_x000a_66732b5786dd0d144f75bbb73f7df3cf8b2f9dbf7ffbf1edf36fd3a9d7f15cc7bff9e5ab377ffcf92ef7b0e255284ebf7bf9e6d5cbd3efbffeebe7e716efed04&#13;_x000a_1de8f0218930776ee163e72e8b608116fef820b998c5304444b768c7538e622467b1f8ef89d040df5a208a2cb80e36e3783f01a9b101afcf1f1a8407613217c4&#13;_x000a_e2f1661819c07dc6688725d628dc947369611ecee3a97df264aee3ee2274649b3b40b191e5de7c061a4b6c2e83101b34ef50140b34c531168ebcc60e31b6acee&#13;_x000a_0121465cf7c928619c4d84f380381d44ac21199203a39a56463748047959d80842be8dd8ecdf773a8cda56ddc5472612ee0d442de487981a61bc8ee602453697&#13;_x000a_4314513de07b48843692834532d2713d2e20d3534c99d31b63ce6d36b71358af96f49b2033f6b4efd345642213410e6d3ef710633ab2cb0e831045331b7640e2&#13;_x000a_50c77ec60fa144917387091b7c9f9977883c873ca0786bbaef136ca4fb6c35b8070aab535a1588bc324f2cb9bc8e9951bf83059d20aca4061a80a1eb1189cf14&#13;_x000a_f93579f7ff3b7907113dfde1856545ef47d2ed8e8d7c5c50ccdb09b1de4d37d6247c1b6e5db803968cc987afdb5d348fef60b855369bd747d9fe28dbeeff5eb6&#13;_x000a_b7ddcfef5fac57fa0cd22db7ade9765d6ddea3ad7bf709a174201614ef71b57de7d095c67d189476eab915e7cf72b3100ee59d0c1318b86982948d9330f10511&#13;_x000a_e1204433d8e3975de964ca33d753eecc1887adbf1ab6fa96783a8ff6d9387d642d97e5e3692a1e1c89d578c9cfc7e17143a4e85a7df51896bb576ca7ea717949&#13;_x000a_40da5e8484369949a26a21515f0eca20a98773089a85845ad97b61d1b4b06848f7cb546db0006a795660dbe4c066abe5fa1e9880113c55218ac7324f69aa97d9&#13;_x000a_55c97c9f99de164ca302600fb1ac8055a69b92ebd6e5c9d5a5a5768e4c1b24b4723349a8c8a81ec64334c65975cad1f3d0b868ae9bab941af46428d47c505a2b&#13;_x000a_1af5c6bb585c36d760b7ae0d34d69582c6ce71cbad557d2899119ab5dc093cfac3613483dae172bb8be814de9f8d4492def097519659c24517f1300db8129d54&#13;_x000a_0d222270e25012b55cb9fc3c0d34561aa2b8952b20081f2cb926c8ca87460e926e26194f267824f4b46b2332d2e929287caa15d6abcafcf26069c9e690ee4138&#13;_x000a_3e760ee83cb98ba0c4fc7a5906704c38bc012aa7d11c1378a5990bd9aafed61a5326bbfa3b455543e938a2b310651d4517f314aea43ca7a3cef2186867d99a21&#13;_x000a_a05a48b2467830950d560faad14df3ae9172d8da75cf369291d34473d5330d55915dd3ae62c60ccb36b016cbcb35798dd532c4a0697a874fa57b5d729b4bad5b&#13;_x000a_db27e45d02029ec7cfd275cfd110346aabc90c6a92f1a60c4bcdce46cddeb15ce019d4ced32434d5af2dddaec52def11d6e960f0529d1fecd6ab168626cb7da5&#13;_x000a_8ab4faf6a17f9e60070f413cbaf022784e0557a9848f0f09820dd140ed4952d9805be491c86e0d3872e60969b98f4b7edb0b2a7e502835fc5ec1ab7aa542c36f&#13;_x000a_570b6ddfaf967b7eb9d4ed549e4063116154f6d3ef2e7d780d4517d9d71735bef105265abe69bb32625191a92f2c45455c7d812957b67f81710888cee35aa5df&#13;_x000a_ac363bb542b3daee17bc6ea7516806b54ea15b0beadd7e37f01bcdfe13d7395260af5d0dbc5aaf51a89583a0e0d54a927ea359a87b954adbabb71b3daffd24db&#13;_x000a_c6c0ca53f9c86201e155bc76ff050000ffff0300504b0304140006000800000021000dd1909fb60000001b010000270000007468656d652f7468656d652f5f72&#13;_x000a_656c732f7468656d654d616e616765722e786d6c2e72656c73848f4d0ac2301484f78277086f6fd3ba109126dd88d0add40384e4350d363f2451eced0dae2c08&#13;_x000a_2e8761be9969bb979dc9136332de3168aa1a083ae995719ac16db8ec8e4052164e89d93b64b060828e6f37ed1567914b284d262452282e3198720e274a939cd0&#13;_x000a_8a54f980ae38a38f56e422a3a641c8bbd048f7757da0f19b017cc524bd62107bd5001996509affb3fd381a89672f1f165dfe514173d9850528a2c6cce0239baa&#13;_x000a_4c04ca5bbabac4df000000ffff0300504b01022d0014000600080000002100e9de0fbfff0000001c0200001300000000000000000000000000000000005b436f&#13;_x000a_6e74656e745f54797065735d2e786d6c504b01022d0014000600080000002100a5d6a7e7c0000000360100000b00000000000000000000000000300100005f72&#13;_x000a_656c732f2e72656c73504b01022d00140006000800000021006b799616830000008a0000001c00000000000000000000000000190200007468656d652f746865&#13;_x000a_6d652f7468656d654d616e616765722e786d6c504b01022d001400060008000000210007b740aaca0600008f1a00001600000000000000000000000000d60200&#13;_x000a_007468656d652f7468656d652f7468656d65312e786d6c504b01022d00140006000800000021000dd1909fb60000001b01000027000000000000000000000000&#13;_x000a_00d40900007468656d652f7468656d652f5f72656c732f7468656d654d616e616765722e786d6c2e72656c73504b050600000000050005005d010000cf0a00000000}&#13;_x000a_{\*\colorschememapping 3c3f786d6c2076657273696f6e3d22312e302220656e636f64696e673d225554462d3822207374616e64616c6f6e653d22796573223f3e0d0a3c613a636c724d&#13;_x000a_617020786d6c6e733a613d22687474703a2f2f736368656d61732e6f70656e786d6c666f726d6174732e6f72672f64726177696e676d6c2f323030362f6d6169&#13;_x000a_6e22206267313d226c743122207478313d22646b3122206267323d226c743222207478323d22646b322220616363656e74313d22616363656e74312220616363&#13;_x000a_656e74323d22616363656e74322220616363656e74333d22616363656e74332220616363656e74343d22616363656e74342220616363656e74353d22616363656e74352220616363656e74363d22616363656e74362220686c696e6b3d22686c696e6b2220666f6c486c696e6b3d22666f6c486c696e6b222f3e}&#13;_x000a_{\*\latentstyles\lsdstimax371\lsdlockeddef0\lsdsemihiddendef0\lsdunhideuseddef0\lsdqformatdef0\lsdprioritydef0{\lsdlockedexcept \lsdqformat1 \lsdlocked0 Normal;\lsdqformat1 \lsdlocked0 heading 1;&#13;_x000a_\lsdsemihidden1 \lsdunhideused1 \lsdqformat1 \lsdlocked0 heading 2;\lsdsemihidden1 \lsdunhideused1 \lsdqformat1 \lsdlocked0 heading 3;\lsdsemihidden1 \lsdunhideused1 \lsdqformat1 \lsdlocked0 heading 4;&#13;_x000a_\lsdsemihidden1 \lsdunhideused1 \lsdqformat1 \lsdlocked0 heading 5;\lsdsemihidden1 \lsdunhideused1 \lsdqformat1 \lsdlocked0 heading 6;\lsdsemihidden1 \lsdunhideused1 \lsdqformat1 \lsdlocked0 heading 7;&#13;_x000a_\lsdsemihidden1 \lsdunhideused1 \lsdqformat1 \lsdlocked0 heading 8;\lsdsemihidden1 \lsdunhideused1 \lsdqformat1 \lsdlocked0 heading 9;\lsdsemihidden1 \lsdunhideused1 \lsdqformat1 \lsdlocked0 caption;\lsdqformat1 \lsdlocked0 Title;&#13;_x000a_\lsdqformat1 \lsdlocked0 Subtitle;\lsdqformat1 \lsdlocked0 Strong;\lsdqformat1 \lsdlocked0 Emphasis;\lsdsemihidden1 \lsdpriority99 \lsdlocked0 Placeholder Text;\lsdqformat1 \lsdpriority1 \lsdlocked0 No Spacing;\lsdpriority60 \lsdlocked0 Light Shading;&#13;_x000a_\lsdpriority61 \lsdlocked0 Light List;\lsdpriority62 \lsdlocked0 Light Grid;\lsdpriority63 \lsdlocked0 Medium Shading 1;\lsdpriority64 \lsdlocked0 Medium Shading 2;\lsdpriority65 \lsdlocked0 Medium List 1;\lsdpriority66 \lsdlocked0 Medium List 2;&#13;_x000a_\lsdpriority67 \lsdlocked0 Medium Grid 1;\lsdpriority68 \lsdlocked0 Medium Grid 2;\lsdpriority69 \lsdlocked0 Medium Grid 3;\lsdpriority70 \lsdlocked0 Dark List;\lsdpriority71 \lsdlocked0 Colorful Shading;\lsdpriority72 \lsdlocked0 Colorful List;&#13;_x000a_\lsdpriority73 \lsdlocked0 Colorful Grid;\lsdpriority60 \lsdlocked0 Light Shading Accent 1;\lsdpriority61 \lsdlocked0 Light List Accent 1;\lsdpriority62 \lsdlocked0 Light Grid Accent 1;\lsdpriority63 \lsdlocked0 Medium Shading 1 Accent 1;&#13;_x000a_\lsdpriority64 \lsdlocked0 Medium Shading 2 Accent 1;\lsdpriority65 \lsdlocked0 Medium List 1 Accent 1;\lsdsemihidden1 \lsdpriority99 \lsdlocked0 Revision;\lsdqformat1 \lsdpriority34 \lsdlocked0 List Paragraph;&#13;_x000a_\lsdqformat1 \lsdpriority29 \lsdlocked0 Quote;\lsdqformat1 \lsdpriority30 \lsdlocked0 Intense Quote;\lsdpriority66 \lsdlocked0 Medium List 2 Accent 1;\lsdpriority67 \lsdlocked0 Medium Grid 1 Accent 1;\lsdpriority68 \lsdlocked0 Medium Grid 2 Accent 1;&#13;_x000a_\lsdpriority69 \lsdlocked0 Medium Grid 3 Accent 1;\lsdpriority70 \lsdlocked0 Dark List Accent 1;\lsdpriority71 \lsdlocked0 Colorful Shading Accent 1;\lsdpriority72 \lsdlocked0 Colorful List Accent 1;\lsdpriority73 \lsdlocked0 Colorful Grid Accent 1;&#13;_x000a_\lsdpriority60 \lsdlocked0 Light Shading Accent 2;\lsdpriority61 \lsdlocked0 Light List Accent 2;\lsdpriority62 \lsdlocked0 Light Grid Accent 2;\lsdpriority63 \lsdlocked0 Medium Shading 1 Accent 2;\lsdpriority64 \lsdlocked0 Medium Shading 2 Accent 2;&#13;_x000a_\lsdpriority65 \lsdlocked0 Medium List 1 Accent 2;\lsdpriority66 \lsdlocked0 Medium List 2 Accent 2;\lsdpriority67 \lsdlocked0 Medium Grid 1 Accent 2;\lsdpriority68 \lsdlocked0 Medium Grid 2 Accent 2;\lsdpriority69 \lsdlocked0 Medium Grid 3 Accent 2;&#13;_x000a_\lsdpriority70 \lsdlocked0 Dark List Accent 2;\lsdpriority71 \lsdlocked0 Colorful Shading Accent 2;\lsdpriority72 \lsdlocked0 Colorful List Accent 2;\lsdpriority73 \lsdlocked0 Colorful Grid Accent 2;\lsdpriority60 \lsdlocked0 Light Shading Accent 3;&#13;_x000a_\lsdpriority61 \lsdlocked0 Light List Accent 3;\lsdpriority62 \lsdlocked0 Light Grid Accent 3;\lsdpriority63 \lsdlocked0 Medium Shading 1 Accent 3;\lsdpriority64 \lsdlocked0 Medium Shading 2 Accent 3;\lsdpriority65 \lsdlocked0 Medium List 1 Accent 3;&#13;_x000a_\lsdpriority66 \lsdlocked0 Medium List 2 Accent 3;\lsdpriority67 \lsdlocked0 Medium Grid 1 Accent 3;\lsdpriority68 \lsdlocked0 Medium Grid 2 Accent 3;\lsdpriority69 \lsdlocked0 Medium Grid 3 Accent 3;\lsdpriority70 \lsdlocked0 Dark List Accent 3;&#13;_x000a_\lsdpriority71 \lsdlocked0 Colorful Shading Accent 3;\lsdpriority72 \lsdlocked0 Colorful List Accent 3;\lsdpriority73 \lsdlocked0 Colorful Grid Accent 3;\lsdpriority60 \lsdlocked0 Light Shading Accent 4;\lsdpriority61 \lsdlocked0 Light List Accent 4;&#13;_x000a_\lsdpriority62 \lsdlocked0 Light Grid Accent 4;\lsdpriority63 \lsdlocked0 Medium Shading 1 Accent 4;\lsdpriority64 \lsdlocked0 Medium Shading 2 Accent 4;\lsdpriority65 \lsdlocked0 Medium List 1 Accent 4;\lsdpriority66 \lsdlocked0 Medium List 2 Accent 4;&#13;_x000a_\lsdpriority67 \lsdlocked0 Medium Grid 1 Accent 4;\lsdpriority68 \lsdlocked0 Medium Grid 2 Accent 4;\lsdpriority69 \lsdlocked0 Medium Grid 3 Accent 4;\lsdpriority70 \lsdlocked0 Dark List Accent 4;\lsdpriority71 \lsdlocked0 Colorful Shading Accent 4;&#13;_x000a_\lsdpriority72 \lsdlocked0 Colorful List Accent 4;\lsdpriority73 \lsdlocked0 Colorful Grid Accent 4;\lsdpriority60 \lsdlocked0 Light Shading Accent 5;\lsdpriority61 \lsdlocked0 Light List Accent 5;\lsdpriority62 \lsdlocked0 Light Grid Accent 5;&#13;_x000a_\lsdpriority63 \lsdlocked0 Medium Shading 1 Accent 5;\lsdpriority64 \lsdlocked0 Medium Shading 2 Accent 5;\lsdpriority65 \lsdlocked0 Medium List 1 Accent 5;\lsdpriority66 \lsdlocked0 Medium List 2 Accent 5;&#13;_x000a_\lsdpriority67 \lsdlocked0 Medium Grid 1 Accent 5;\lsdpriority68 \lsdlocked0 Medium Grid 2 Accent 5;\lsdpriority69 \lsdlocked0 Medium Grid 3 Accent 5;\lsdpriority70 \lsdlocked0 Dark List Accent 5;\lsdpriority71 \lsdlocked0 Colorful Shading Accent 5;&#13;_x000a_\lsdpriority72 \lsdlocked0 Colorful List Accent 5;\lsdpriority73 \lsdlocked0 Colorful Grid Accent 5;\lsdpriority60 \lsdlocked0 Light Shading Accent 6;\lsdpriority61 \lsdlocked0 Light List Accent 6;\lsdpriority62 \lsdlocked0 Light Grid Accent 6;&#13;_x000a_\lsdpriority63 \lsdlocked0 Medium Shading 1 Accent 6;\lsdpriority64 \lsdlocked0 Medium Shading 2 Accent 6;\lsdpriority65 \lsdlocked0 Medium List 1 Accent 6;\lsdpriority66 \lsdlocked0 Medium List 2 Accent 6;&#13;_x000a_\lsdpriority67 \lsdlocked0 Medium Grid 1 Accent 6;\lsdpriority68 \lsdlocked0 Medium Grid 2 Accent 6;\lsdpriority69 \lsdlocked0 Medium Grid 3 Accent 6;\lsdpriority70 \lsdlocked0 Dark List Accent 6;\lsdpriority71 \lsdlocked0 Colorful Shading Accent 6;&#13;_x000a_\lsdpriority72 \lsdlocked0 Colorful List Accent 6;\lsdpriority73 \lsdlocked0 Colorful Grid Accent 6;\lsdqformat1 \lsdpriority19 \lsdlocked0 Subtle Emphasis;\lsdqformat1 \lsdpriority21 \lsdlocked0 Intense Emphasis;&#13;_x000a_\lsdqformat1 \lsdpriority31 \lsdlocked0 Subtle Reference;\lsdqformat1 \lsdpriority32 \lsdlocked0 Intense Reference;\lsdqformat1 \lsdpriority33 \lsdlocked0 Book Title;\lsdsemihidden1 \lsdunhideused1 \lsdpriority37 \lsdlocked0 Bibliography;&#13;_x000a_\lsdsemihidden1 \lsdunhideused1 \lsdqformat1 \lsdpriority39 \lsdlocked0 TOC Heading;\lsdpriority41 \lsdlocked0 Plain Table 1;\lsdpriority42 \lsdlocked0 Plain Table 2;\lsdpriority43 \lsdlocked0 Plain Table 3;\lsdpriority44 \lsdlocked0 Plain Table 4;&#13;_x000a_\lsdpriority45 \lsdlocked0 Plain Table 5;\lsdpriority40 \lsdlocked0 Grid Table Light;\lsdpriority46 \lsdlocked0 Grid Table 1 Light;\lsdpriority47 \lsdlocked0 Grid Table 2;\lsdpriority48 \lsdlocked0 Grid Table 3;\lsdpriority49 \lsdlocked0 Grid Table 4;&#13;_x000a_\lsdpriority50 \lsdlocked0 Grid Table 5 Dark;\lsdpriority51 \lsdlocked0 Grid Table 6 Colorful;\lsdpriority52 \lsdlocked0 Grid Table 7 Colorful;\lsdpriority46 \lsdlocked0 Grid Table 1 Light Accent 1;\lsdpriority47 \lsdlocked0 Grid Table 2 Accent 1;&#13;_x000a_\lsdpriority48 \lsdlocked0 Grid Table 3 Accent 1;\lsdpriority49 \lsdlocked0 Grid Table 4 Accent 1;\lsdpriority50 \lsdlocked0 Grid Table 5 Dark Accent 1;\lsdpriority51 \lsdlocked0 Grid Table 6 Colorful Accent 1;&#13;_x000a_\lsdpriority52 \lsdlocked0 Grid Table 7 Colorful Accent 1;\lsdpriority46 \lsdlocked0 Grid Table 1 Light Accent 2;\lsdpriority47 \lsdlocked0 Grid Table 2 Accent 2;\lsdpriority48 \lsdlocked0 Grid Table 3 Accent 2;&#13;_x000a_\lsdpriority49 \lsdlocked0 Grid Table 4 Accent 2;\lsdpriority50 \lsdlocked0 Grid Table 5 Dark Accent 2;\lsdpriority51 \lsdlocked0 Grid Table 6 Colorful Accent 2;\lsdpriority52 \lsdlocked0 Grid Table 7 Colorful Accent 2;&#13;_x000a_\lsdpriority46 \lsdlocked0 Grid Table 1 Light Accent 3;\lsdpriority47 \lsdlocked0 Grid Table 2 Accent 3;\lsdpriority48 \lsdlocked0 Grid Table 3 Accent 3;\lsdpriority49 \lsdlocked0 Grid Table 4 Accent 3;&#13;_x000a_\lsdpriority50 \lsdlocked0 Grid Table 5 Dark Accent 3;\lsdpriority51 \lsdlocked0 Grid Table 6 Colorful Accent 3;\lsdpriority52 \lsdlocked0 Grid Table 7 Colorful Accent 3;\lsdpriority46 \lsdlocked0 Grid Table 1 Light Accent 4;&#13;_x000a_\lsdpriority47 \lsdlocked0 Grid Table 2 Accent 4;\lsdpriority48 \lsdlocked0 Grid Table 3 Accent 4;\lsdpriority49 \lsdlocked0 Grid Table 4 Accent 4;\lsdpriority50 \lsdlocked0 Grid Table 5 Dark Accent 4;&#13;_x000a_\lsdpriority51 \lsdlocked0 Grid Table 6 Colorful Accent 4;\lsdpriority52 \lsdlocked0 Grid Table 7 Colorful Accent 4;\lsdpriority46 \lsdlocked0 Grid Table 1 Light Accent 5;\lsdpriority47 \lsdlocked0 Grid Table 2 Accent 5;&#13;_x000a_\lsdpriority48 \lsdlocked0 Grid Table 3 Accent 5;\lsdpriority49 \lsdlocked0 Grid Table 4 Accent 5;\lsdpriority50 \lsdlocked0 Grid Table 5 Dark Accent 5;\lsdpriority51 \lsdlocked0 Grid Table 6 Colorful Accent 5;&#13;_x000a_\lsdpriority52 \lsdlocked0 Grid Table 7 Colorful Accent 5;\lsdpriority46 \lsdlocked0 Grid Table 1 Light Accent 6;\lsdpriority47 \lsdlocked0 Grid Table 2 Accent 6;\lsdpriority48 \lsdlocked0 Grid Table 3 Accent 6;&#13;_x000a_\lsdpriority49 \lsdlocked0 Grid Table 4 Accent 6;\lsdpriority50 \lsdlocked0 Grid Table 5 Dark Accent 6;\lsdpriority51 \lsdlocked0 Grid Table 6 Colorful Accent 6;\lsdpriority52 \lsdlocked0 Grid Table 7 Colorful Accent 6;&#13;_x000a_\lsdpriority46 \lsdlocked0 List Table 1 Light;\lsdpriority47 \lsdlocked0 List Table 2;\lsdpriority48 \lsdlocked0 List Table 3;\lsdpriority49 \lsdlocked0 List Table 4;\lsdpriority50 \lsdlocked0 List Table 5 Dark;&#13;_x000a_\lsdpriority51 \lsdlocked0 List Table 6 Colorful;\lsdpriority52 \lsdlocked0 List Table 7 Colorful;\lsdpriority46 \lsdlocked0 List Table 1 Light Accent 1;\lsdpriority47 \lsdlocked0 List Table 2 Accent 1;\lsdpriority48 \lsdlocked0 List Table 3 Accent 1;&#13;_x000a_\lsdpriority49 \lsdlocked0 List Table 4 Accent 1;\lsdpriority50 \lsdlocked0 List Table 5 Dark Accent 1;\lsdpriority51 \lsdlocked0 List Table 6 Colorful Accent 1;\lsdpriority52 \lsdlocked0 List Table 7 Colorful Accent 1;&#13;_x000a_\lsdpriority46 \lsdlocked0 List Table 1 Light Accent 2;\lsdpriority47 \lsdlocked0 List Table 2 Accent 2;\lsdpriority48 \lsdlocked0 List Table 3 Accent 2;\lsdpriority49 \lsdlocked0 List Table 4 Accent 2;&#13;_x000a_\lsdpriority50 \lsdlocked0 List Table 5 Dark Accent 2;\lsdpriority51 \lsdlocked0 List Table 6 Colorful Accent 2;\lsdpriority52 \lsdlocked0 List Table 7 Colorful Accent 2;\lsdpriority46 \lsdlocked0 List Table 1 Light Accent 3;&#13;_x000a_\lsdpriority47 \lsdlocked0 List Table 2 Accent 3;\lsdpriority48 \lsdlocked0 List Table 3 Accent 3;\lsdpriority49 \lsdlocked0 List Table 4 Accent 3;\lsdpriority50 \lsdlocked0 List Table 5 Dark Accent 3;&#13;_x000a_\lsdpriority51 \lsdlocked0 List Table 6 Colorful Accent 3;\lsdpriority52 \lsdlocked0 List Table 7 Colorful Accent 3;\lsdpriority46 \lsdlocked0 List Table 1 Light Accent 4;\lsdpriority47 \lsdlocked0 List Table 2 Accent 4;&#13;_x000a_\lsdpriority48 \lsdlocked0 List Table 3 Accent 4;\lsdpriority49 \lsdlocked0 List Table 4 Accent 4;\lsdpriority50 \lsdlocked0 List Table 5 Dark Accent 4;\lsdpriority51 \lsdlocked0 List Table 6 Colorful Accent 4;&#13;_x000a_\lsdpriority52 \lsdlocked0 List Table 7 Colorful Accent 4;\lsdpriority46 \lsdlocked0 List Table 1 Light Accent 5;\lsdpriority47 \lsdlocked0 List Table 2 Accent 5;\lsdpriority48 \lsdlocked0 List Table 3 Accent 5;&#13;_x000a_\lsdpriority49 \lsdlocked0 List Table 4 Accent 5;\lsdpriority50 \lsdlocked0 List Table 5 Dark Accent 5;\lsdpriority51 \lsdlocked0 List Table 6 Colorful Accent 5;\lsdpriority52 \lsdlocked0 List Table 7 Colorful Accent 5;&#13;_x000a_\lsdpriority46 \lsdlocked0 List Table 1 Light Accent 6;\lsdpriority47 \lsdlocked0 List Table 2 Accent 6;\lsdpriority48 \lsdlocked0 List Table 3 Accent 6;\lsdpriority49 \lsdlocked0 List Table 4 Accent 6;&#13;_x000a_\lsdpriority50 \lsdlocked0 List Table 5 Dark Accent 6;\lsdpriority51 \lsdlocked0 List Table 6 Colorful Accent 6;\lsdpriority52 \lsdlocked0 List Table 7 Colorful Accent 6;}}{\*\datastore 010500000200000018000000&#13;_x000a_4d73786d6c322e534158584d4c5265616465722e362e3000000000000000000000060000&#13;_x000a_d0cf11e0a1b11ae1000000000000000000000000000000003e000300feff090006000000000000000000000001000000010000000000000000100000feffffff00000000feffffff0000000000000000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dfffffffe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52006f006f007400200045006e00740072007900000000000000000000000000000000000000000000000000000000000000000000000000000000000000000016000500ffffffffffffffffffffffff0c6ad98892f1d411a65f0040963251e50000000000000000000000003028&#13;_x000a_3844aa31d501feffffff00000000000000000000000000000000000000000000000000000000000000000000000000000000000000000000000000000000000000000000000000000000000000000000000000000000ffffffffffffffffffffffff00000000000000000000000000000000000000000000000000000000&#13;_x000a_00000000000000000000000000000000000000000000000000000000000000000000000000000000000000000000000000000000000000000000000000000000000000000000000000000000000000000000000000000000ffffffffffffffffffffffff0000000000000000000000000000000000000000000000000000&#13;_x000a_000000000000000000000000000000000000000000000000000000000000000000000000000000000000000000000000000000000000000000000000000000000000000000000000000000000000000000000000000000000000ffffffffffffffffffffffff000000000000000000000000000000000000000000000000&#13;_x000a_0000000000000000000000000000000000000000000000000105000000000000}}"/>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37</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1216435</vt:lpwstr>
  </property>
  <property fmtid="{D5CDD505-2E9C-101B-9397-08002B2CF9AE}" pid="4" name="&lt;Model&gt;">
    <vt:lpwstr>AM_Com_NonLegOpinion</vt:lpwstr>
  </property>
  <property fmtid="{D5CDD505-2E9C-101B-9397-08002B2CF9AE}" pid="5" name="&lt;Type&gt;">
    <vt:lpwstr>AM</vt:lpwstr>
  </property>
  <property fmtid="{D5CDD505-2E9C-101B-9397-08002B2CF9AE}" pid="6" name="DMXMLUID">
    <vt:lpwstr>20201208-082807-010440-439381</vt:lpwstr>
  </property>
  <property fmtid="{D5CDD505-2E9C-101B-9397-08002B2CF9AE}" pid="7" name="FooterPath">
    <vt:lpwstr>AM\1216435ET.docx</vt:lpwstr>
  </property>
  <property fmtid="{D5CDD505-2E9C-101B-9397-08002B2CF9AE}" pid="8" name="PE Number">
    <vt:lpwstr>659.076</vt:lpwstr>
  </property>
  <property fmtid="{D5CDD505-2E9C-101B-9397-08002B2CF9AE}" pid="9" name="UID">
    <vt:lpwstr>eu.europa.europarl-DIN1-2020-0000090669_01.00-et-02.00_text-xml</vt:lpwstr>
  </property>
</Properties>
</file>