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854CAC" w:rsidRPr="00E8013B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854CAC" w:rsidRPr="00E8013B" w:rsidRDefault="00D60D9E" w:rsidP="00C85D0F">
            <w:pPr>
              <w:pStyle w:val="EPName"/>
            </w:pPr>
            <w:r w:rsidRPr="00E8013B">
              <w:t>Parlement européen</w:t>
            </w:r>
          </w:p>
          <w:p w:rsidR="00854CAC" w:rsidRPr="00E8013B" w:rsidRDefault="00E8013B" w:rsidP="00E8013B">
            <w:pPr>
              <w:pStyle w:val="EPTerm"/>
            </w:pPr>
            <w:r w:rsidRPr="00E8013B">
              <w:t>2019-2024</w:t>
            </w:r>
          </w:p>
        </w:tc>
        <w:tc>
          <w:tcPr>
            <w:tcW w:w="2268" w:type="dxa"/>
            <w:shd w:val="clear" w:color="auto" w:fill="auto"/>
          </w:tcPr>
          <w:p w:rsidR="00854CAC" w:rsidRPr="00E8013B" w:rsidRDefault="00854CAC" w:rsidP="00C85D0F">
            <w:pPr>
              <w:pStyle w:val="EPLogo"/>
            </w:pPr>
            <w:r w:rsidRPr="00E8013B">
              <w:rPr>
                <w:noProof/>
                <w:lang w:val="en-GB"/>
              </w:rPr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6D0" w:rsidRPr="00E8013B" w:rsidRDefault="001746D0" w:rsidP="001746D0">
      <w:pPr>
        <w:pStyle w:val="LineTop"/>
      </w:pPr>
    </w:p>
    <w:p w:rsidR="001746D0" w:rsidRPr="00E8013B" w:rsidRDefault="001746D0" w:rsidP="001746D0">
      <w:pPr>
        <w:pStyle w:val="EPBody"/>
      </w:pPr>
      <w:r w:rsidRPr="00E8013B">
        <w:rPr>
          <w:rStyle w:val="HideTWBExt"/>
          <w:noProof w:val="0"/>
        </w:rPr>
        <w:t>&lt;</w:t>
      </w:r>
      <w:r w:rsidRPr="00E8013B">
        <w:rPr>
          <w:rStyle w:val="HideTWBExt"/>
          <w:i w:val="0"/>
          <w:noProof w:val="0"/>
        </w:rPr>
        <w:t>Commission</w:t>
      </w:r>
      <w:r w:rsidRPr="00E8013B">
        <w:rPr>
          <w:rStyle w:val="HideTWBExt"/>
          <w:noProof w:val="0"/>
        </w:rPr>
        <w:t>&gt;</w:t>
      </w:r>
      <w:r w:rsidR="00E8013B" w:rsidRPr="00E8013B">
        <w:rPr>
          <w:rStyle w:val="HideTWBInt"/>
        </w:rPr>
        <w:t>{LIBE}</w:t>
      </w:r>
      <w:r w:rsidR="00E8013B" w:rsidRPr="00E8013B">
        <w:t>Commission des libertés civiles, de la justice et des affaires intérieures</w:t>
      </w:r>
      <w:r w:rsidRPr="00E8013B">
        <w:rPr>
          <w:rStyle w:val="HideTWBExt"/>
          <w:noProof w:val="0"/>
        </w:rPr>
        <w:t>&lt;/</w:t>
      </w:r>
      <w:r w:rsidRPr="00E8013B">
        <w:rPr>
          <w:rStyle w:val="HideTWBExt"/>
          <w:i w:val="0"/>
          <w:noProof w:val="0"/>
        </w:rPr>
        <w:t>Commission</w:t>
      </w:r>
      <w:r w:rsidRPr="00E8013B">
        <w:rPr>
          <w:rStyle w:val="HideTWBExt"/>
          <w:noProof w:val="0"/>
        </w:rPr>
        <w:t>&gt;</w:t>
      </w:r>
    </w:p>
    <w:p w:rsidR="001746D0" w:rsidRPr="00E8013B" w:rsidRDefault="001746D0" w:rsidP="001746D0">
      <w:pPr>
        <w:pStyle w:val="LineBottom"/>
      </w:pPr>
    </w:p>
    <w:p w:rsidR="002E2F2E" w:rsidRPr="00E8013B" w:rsidRDefault="002E2F2E">
      <w:pPr>
        <w:pStyle w:val="CoverReference"/>
      </w:pPr>
      <w:r w:rsidRPr="00E8013B">
        <w:rPr>
          <w:rStyle w:val="HideTWBExt"/>
          <w:b w:val="0"/>
          <w:noProof w:val="0"/>
        </w:rPr>
        <w:t>&lt;RefProc&gt;</w:t>
      </w:r>
      <w:r w:rsidR="00E8013B" w:rsidRPr="00E8013B">
        <w:t>2020/2041</w:t>
      </w:r>
      <w:r w:rsidR="00D60D9E" w:rsidRPr="00E8013B">
        <w:t>(</w:t>
      </w:r>
      <w:r w:rsidR="00E8013B" w:rsidRPr="00E8013B">
        <w:t>INI</w:t>
      </w:r>
      <w:r w:rsidR="00D60D9E" w:rsidRPr="00E8013B">
        <w:t>)</w:t>
      </w:r>
      <w:r w:rsidRPr="00E8013B">
        <w:rPr>
          <w:rStyle w:val="HideTWBExt"/>
          <w:b w:val="0"/>
          <w:noProof w:val="0"/>
        </w:rPr>
        <w:t>&lt;/RefProc&gt;</w:t>
      </w:r>
    </w:p>
    <w:p w:rsidR="002E2F2E" w:rsidRPr="00E8013B" w:rsidRDefault="002E2F2E">
      <w:pPr>
        <w:pStyle w:val="CoverDate"/>
      </w:pPr>
      <w:r w:rsidRPr="00E8013B">
        <w:rPr>
          <w:rStyle w:val="HideTWBExt"/>
          <w:noProof w:val="0"/>
        </w:rPr>
        <w:t>&lt;Date&gt;</w:t>
      </w:r>
      <w:r w:rsidR="00E8013B" w:rsidRPr="00E8013B">
        <w:t>...</w:t>
      </w:r>
      <w:r w:rsidRPr="00E8013B">
        <w:rPr>
          <w:rStyle w:val="HideTWBExt"/>
          <w:noProof w:val="0"/>
        </w:rPr>
        <w:t>&lt;/Date&gt;</w:t>
      </w:r>
    </w:p>
    <w:p w:rsidR="002E2F2E" w:rsidRPr="00E8013B" w:rsidRDefault="002E2F2E">
      <w:pPr>
        <w:pStyle w:val="CoverDocType24a"/>
      </w:pPr>
      <w:r w:rsidRPr="00E8013B">
        <w:rPr>
          <w:rStyle w:val="HideTWBExt"/>
          <w:b w:val="0"/>
          <w:noProof w:val="0"/>
        </w:rPr>
        <w:t>&lt;TitreType&gt;</w:t>
      </w:r>
      <w:r w:rsidR="00D60D9E" w:rsidRPr="00E8013B">
        <w:t>PROJET D</w:t>
      </w:r>
      <w:r w:rsidR="00631067">
        <w:t>’</w:t>
      </w:r>
      <w:r w:rsidR="00D60D9E" w:rsidRPr="00E8013B">
        <w:t>AVIS</w:t>
      </w:r>
      <w:r w:rsidRPr="00E8013B">
        <w:rPr>
          <w:rStyle w:val="HideTWBExt"/>
          <w:b w:val="0"/>
          <w:noProof w:val="0"/>
        </w:rPr>
        <w:t>&lt;/TitreType&gt;</w:t>
      </w:r>
    </w:p>
    <w:p w:rsidR="002E2F2E" w:rsidRPr="00E8013B" w:rsidRDefault="002E2F2E">
      <w:pPr>
        <w:pStyle w:val="CoverNormal24a"/>
      </w:pPr>
      <w:r w:rsidRPr="00E8013B">
        <w:rPr>
          <w:rStyle w:val="HideTWBExt"/>
          <w:noProof w:val="0"/>
        </w:rPr>
        <w:t>&lt;CommissionResp&gt;</w:t>
      </w:r>
      <w:proofErr w:type="gramStart"/>
      <w:r w:rsidR="00E8013B" w:rsidRPr="00E8013B">
        <w:t>de</w:t>
      </w:r>
      <w:proofErr w:type="gramEnd"/>
      <w:r w:rsidR="00E8013B" w:rsidRPr="00E8013B">
        <w:t xml:space="preserve"> la commission des libertés civiles, de la justice et des affaires intérieures</w:t>
      </w:r>
      <w:r w:rsidRPr="00E8013B">
        <w:rPr>
          <w:rStyle w:val="HideTWBExt"/>
          <w:noProof w:val="0"/>
        </w:rPr>
        <w:t>&lt;/CommissionResp&gt;</w:t>
      </w:r>
    </w:p>
    <w:p w:rsidR="002E2F2E" w:rsidRPr="00E8013B" w:rsidRDefault="002E2F2E">
      <w:pPr>
        <w:pStyle w:val="CoverNormal24a"/>
      </w:pPr>
      <w:r w:rsidRPr="00E8013B">
        <w:rPr>
          <w:rStyle w:val="HideTWBExt"/>
          <w:noProof w:val="0"/>
        </w:rPr>
        <w:t>&lt;CommissionInt&gt;</w:t>
      </w:r>
      <w:proofErr w:type="gramStart"/>
      <w:r w:rsidR="00D60D9E" w:rsidRPr="00E8013B">
        <w:t>à</w:t>
      </w:r>
      <w:proofErr w:type="gramEnd"/>
      <w:r w:rsidR="00D60D9E" w:rsidRPr="00E8013B">
        <w:t xml:space="preserve"> l</w:t>
      </w:r>
      <w:r w:rsidR="00631067">
        <w:t>’</w:t>
      </w:r>
      <w:r w:rsidR="00D60D9E" w:rsidRPr="00E8013B">
        <w:t xml:space="preserve">intention </w:t>
      </w:r>
      <w:r w:rsidR="00E8013B" w:rsidRPr="00E8013B">
        <w:t>de la commission du développement</w:t>
      </w:r>
      <w:r w:rsidRPr="00E8013B">
        <w:rPr>
          <w:rStyle w:val="HideTWBExt"/>
          <w:noProof w:val="0"/>
        </w:rPr>
        <w:t>&lt;/CommissionInt&gt;</w:t>
      </w:r>
    </w:p>
    <w:p w:rsidR="002E2F2E" w:rsidRPr="00E8013B" w:rsidRDefault="002E2F2E">
      <w:pPr>
        <w:pStyle w:val="CoverNormal"/>
      </w:pPr>
      <w:r w:rsidRPr="00E8013B">
        <w:rPr>
          <w:rStyle w:val="HideTWBExt"/>
          <w:noProof w:val="0"/>
        </w:rPr>
        <w:t>&lt;Titre&gt;</w:t>
      </w:r>
      <w:proofErr w:type="gramStart"/>
      <w:r w:rsidR="00D60D9E" w:rsidRPr="00E8013B">
        <w:t>sur</w:t>
      </w:r>
      <w:proofErr w:type="gramEnd"/>
      <w:r w:rsidR="00D60D9E" w:rsidRPr="00E8013B">
        <w:t xml:space="preserve"> </w:t>
      </w:r>
      <w:r w:rsidR="00E8013B" w:rsidRPr="00E8013B">
        <w:t>une nouvelle stratégie UE-Afrique</w:t>
      </w:r>
      <w:r w:rsidR="009A224E">
        <w:t xml:space="preserve"> </w:t>
      </w:r>
      <w:r w:rsidR="00E8013B" w:rsidRPr="00E8013B">
        <w:t>–</w:t>
      </w:r>
      <w:r w:rsidR="009A224E">
        <w:t xml:space="preserve"> </w:t>
      </w:r>
      <w:r w:rsidR="00E8013B" w:rsidRPr="00E8013B">
        <w:t xml:space="preserve">un partenariat pour un </w:t>
      </w:r>
      <w:r w:rsidR="00BF4D32" w:rsidRPr="00E8013B">
        <w:t>développement</w:t>
      </w:r>
      <w:r w:rsidR="00E8013B" w:rsidRPr="00E8013B">
        <w:t xml:space="preserve"> durable et inclusif</w:t>
      </w:r>
      <w:r w:rsidRPr="00E8013B">
        <w:rPr>
          <w:rStyle w:val="HideTWBExt"/>
          <w:noProof w:val="0"/>
        </w:rPr>
        <w:t>&lt;/Titre&gt;</w:t>
      </w:r>
    </w:p>
    <w:p w:rsidR="002E2F2E" w:rsidRPr="00E8013B" w:rsidRDefault="002E2F2E">
      <w:pPr>
        <w:pStyle w:val="CoverNormal24a"/>
      </w:pPr>
      <w:r w:rsidRPr="00E8013B">
        <w:rPr>
          <w:rStyle w:val="HideTWBExt"/>
          <w:noProof w:val="0"/>
        </w:rPr>
        <w:t>&lt;DocRef&gt;</w:t>
      </w:r>
      <w:r w:rsidR="00D60D9E" w:rsidRPr="00E8013B">
        <w:t>(</w:t>
      </w:r>
      <w:r w:rsidR="00E8013B" w:rsidRPr="00E8013B">
        <w:t>2020/2041</w:t>
      </w:r>
      <w:r w:rsidR="00D60D9E" w:rsidRPr="00E8013B">
        <w:t>(</w:t>
      </w:r>
      <w:r w:rsidR="00E8013B" w:rsidRPr="00E8013B">
        <w:t>INI</w:t>
      </w:r>
      <w:r w:rsidR="00D60D9E" w:rsidRPr="00E8013B">
        <w:t>))</w:t>
      </w:r>
      <w:r w:rsidRPr="00E8013B">
        <w:rPr>
          <w:rStyle w:val="HideTWBExt"/>
          <w:noProof w:val="0"/>
        </w:rPr>
        <w:t>&lt;/DocRef&gt;</w:t>
      </w:r>
    </w:p>
    <w:p w:rsidR="002E2F2E" w:rsidRPr="00E8013B" w:rsidRDefault="00BF4D32">
      <w:pPr>
        <w:pStyle w:val="CoverNormal24a"/>
      </w:pPr>
      <w:r w:rsidRPr="00E8013B">
        <w:t>Rapporteu</w:t>
      </w:r>
      <w:r w:rsidR="009A224E">
        <w:t>r</w:t>
      </w:r>
      <w:r w:rsidRPr="00E8013B">
        <w:t>e</w:t>
      </w:r>
      <w:r w:rsidR="00E8013B" w:rsidRPr="00E8013B">
        <w:t xml:space="preserve"> pour avis:</w:t>
      </w:r>
      <w:r w:rsidR="002E2F2E" w:rsidRPr="00E8013B">
        <w:t xml:space="preserve"> </w:t>
      </w:r>
      <w:r w:rsidR="002E2F2E" w:rsidRPr="00E8013B">
        <w:rPr>
          <w:rStyle w:val="HideTWBExt"/>
          <w:noProof w:val="0"/>
        </w:rPr>
        <w:t>&lt;Depute&gt;</w:t>
      </w:r>
      <w:r w:rsidR="00E8013B" w:rsidRPr="00E8013B">
        <w:t>Nadine Morano</w:t>
      </w:r>
      <w:r w:rsidR="002E2F2E" w:rsidRPr="00E8013B">
        <w:rPr>
          <w:rStyle w:val="HideTWBExt"/>
          <w:noProof w:val="0"/>
        </w:rPr>
        <w:t>&lt;/Depute&gt;</w:t>
      </w:r>
    </w:p>
    <w:p w:rsidR="00A72C35" w:rsidRPr="00E8013B" w:rsidRDefault="00A72C35" w:rsidP="00A72C35">
      <w:pPr>
        <w:pStyle w:val="CoverNormal"/>
      </w:pPr>
    </w:p>
    <w:p w:rsidR="002E2F2E" w:rsidRPr="00E8013B" w:rsidRDefault="002E2F2E" w:rsidP="00E856D2">
      <w:pPr>
        <w:widowControl/>
        <w:tabs>
          <w:tab w:val="center" w:pos="4677"/>
        </w:tabs>
      </w:pPr>
      <w:bookmarkStart w:id="0" w:name="_GoBack"/>
      <w:bookmarkEnd w:id="0"/>
      <w:r w:rsidRPr="00E8013B">
        <w:br w:type="page"/>
      </w:r>
      <w:r w:rsidR="00D60D9E" w:rsidRPr="00E8013B">
        <w:lastRenderedPageBreak/>
        <w:t>PA_NonLeg</w:t>
      </w:r>
    </w:p>
    <w:p w:rsidR="002E2F2E" w:rsidRPr="00E8013B" w:rsidRDefault="002E2F2E">
      <w:pPr>
        <w:pStyle w:val="PageHeadingNotTOC"/>
      </w:pPr>
      <w:r w:rsidRPr="00E8013B">
        <w:br w:type="page"/>
      </w:r>
      <w:r w:rsidR="00D60D9E" w:rsidRPr="00E8013B">
        <w:lastRenderedPageBreak/>
        <w:t>SUGGESTIONS</w:t>
      </w:r>
    </w:p>
    <w:p w:rsidR="002E2F2E" w:rsidRPr="00E8013B" w:rsidRDefault="00D60D9E" w:rsidP="008313E7">
      <w:pPr>
        <w:pStyle w:val="Normal12a"/>
      </w:pPr>
      <w:r w:rsidRPr="00E8013B">
        <w:t xml:space="preserve">La </w:t>
      </w:r>
      <w:r w:rsidR="00E8013B" w:rsidRPr="00E8013B">
        <w:t>commission des libertés civiles, de la justice et des affaires intérieures</w:t>
      </w:r>
      <w:r w:rsidRPr="00E8013B">
        <w:t xml:space="preserve"> invite la </w:t>
      </w:r>
      <w:r w:rsidR="00E8013B" w:rsidRPr="00E8013B">
        <w:t>commission du développement</w:t>
      </w:r>
      <w:r w:rsidRPr="00E8013B">
        <w:t xml:space="preserve">, </w:t>
      </w:r>
      <w:r w:rsidR="00E8013B" w:rsidRPr="00E8013B">
        <w:t>compétente au fond</w:t>
      </w:r>
      <w:r w:rsidRPr="00E8013B">
        <w:t xml:space="preserve">, à incorporer dans la proposition de résolution </w:t>
      </w:r>
      <w:r w:rsidR="00E8013B" w:rsidRPr="00E8013B">
        <w:t>qu</w:t>
      </w:r>
      <w:r w:rsidR="00631067">
        <w:t>’</w:t>
      </w:r>
      <w:r w:rsidR="00E8013B" w:rsidRPr="00E8013B">
        <w:t>elle adoptera</w:t>
      </w:r>
      <w:r w:rsidRPr="00E8013B">
        <w:t xml:space="preserve"> les suggestions suivantes:</w:t>
      </w:r>
    </w:p>
    <w:p w:rsidR="00E8013B" w:rsidRPr="00E8013B" w:rsidRDefault="00E8013B" w:rsidP="00E8013B">
      <w:pPr>
        <w:pStyle w:val="NormalHanging12a"/>
      </w:pPr>
      <w:bookmarkStart w:id="1" w:name="restart"/>
      <w:r w:rsidRPr="00E8013B">
        <w:t>1</w:t>
      </w:r>
      <w:r w:rsidR="00D60D9E" w:rsidRPr="00E8013B">
        <w:t>.</w:t>
      </w:r>
      <w:r w:rsidR="002E2F2E" w:rsidRPr="00E8013B">
        <w:tab/>
      </w:r>
      <w:r w:rsidR="009A224E">
        <w:t>r</w:t>
      </w:r>
      <w:r w:rsidRPr="00E8013B">
        <w:t>appelle les liens historiques particulièrement étroits entre l</w:t>
      </w:r>
      <w:r w:rsidR="00631067">
        <w:t>’</w:t>
      </w:r>
      <w:r w:rsidRPr="00E8013B">
        <w:t>U</w:t>
      </w:r>
      <w:r w:rsidR="009A224E">
        <w:t>nion européenne (UE)</w:t>
      </w:r>
      <w:r w:rsidRPr="00E8013B">
        <w:t xml:space="preserve"> et l</w:t>
      </w:r>
      <w:r w:rsidR="00631067">
        <w:t>’</w:t>
      </w:r>
      <w:r w:rsidRPr="00E8013B">
        <w:t>Afrique, et la contribution importante de l</w:t>
      </w:r>
      <w:r w:rsidR="00631067">
        <w:t>’</w:t>
      </w:r>
      <w:r w:rsidRPr="00E8013B">
        <w:t>UE à l</w:t>
      </w:r>
      <w:r w:rsidR="00631067">
        <w:t>’</w:t>
      </w:r>
      <w:r w:rsidRPr="00E8013B">
        <w:t>aide au développement</w:t>
      </w:r>
      <w:r w:rsidRPr="00E8013B">
        <w:rPr>
          <w:vertAlign w:val="superscript"/>
        </w:rPr>
        <w:footnoteReference w:id="1"/>
      </w:r>
      <w:r w:rsidRPr="00E8013B">
        <w:t>, mais aussi au fonctionnement de l</w:t>
      </w:r>
      <w:r w:rsidR="00631067">
        <w:t>’</w:t>
      </w:r>
      <w:r w:rsidRPr="00E8013B">
        <w:t>U</w:t>
      </w:r>
      <w:r w:rsidR="009A224E">
        <w:t>nion africaine (UA)</w:t>
      </w:r>
      <w:r w:rsidR="009A224E" w:rsidRPr="00E8013B">
        <w:rPr>
          <w:vertAlign w:val="superscript"/>
        </w:rPr>
        <w:footnoteReference w:id="2"/>
      </w:r>
      <w:r w:rsidR="009A224E">
        <w:t>;</w:t>
      </w:r>
      <w:r w:rsidRPr="00E8013B">
        <w:t xml:space="preserve"> </w:t>
      </w:r>
    </w:p>
    <w:p w:rsidR="00E8013B" w:rsidRPr="00E8013B" w:rsidRDefault="00E8013B" w:rsidP="00E8013B">
      <w:pPr>
        <w:pStyle w:val="NormalHanging12a"/>
      </w:pPr>
      <w:r w:rsidRPr="00E8013B">
        <w:t>2.</w:t>
      </w:r>
      <w:r w:rsidRPr="00E8013B">
        <w:tab/>
      </w:r>
      <w:r w:rsidR="009A224E">
        <w:t>demande</w:t>
      </w:r>
      <w:r w:rsidRPr="00E8013B">
        <w:t xml:space="preserve"> que le renforcement de la lutte contre la corruption, qui constitue un obstacle majeur à un développement efficace et empêche les peuples africains de bénéficier pleinement des retombées concrètes des politiques menées conjointement par l</w:t>
      </w:r>
      <w:r w:rsidR="00631067">
        <w:t>’</w:t>
      </w:r>
      <w:r w:rsidRPr="00E8013B">
        <w:t>UE et l</w:t>
      </w:r>
      <w:r w:rsidR="00631067">
        <w:t>’</w:t>
      </w:r>
      <w:r w:rsidRPr="00E8013B">
        <w:t>UA, soit pris en compte dans la stratégie globale avec l</w:t>
      </w:r>
      <w:r w:rsidR="00631067">
        <w:t>’</w:t>
      </w:r>
      <w:r w:rsidRPr="00E8013B">
        <w:t>Afrique</w:t>
      </w:r>
      <w:r w:rsidR="009A224E">
        <w:t>;</w:t>
      </w:r>
    </w:p>
    <w:p w:rsidR="00E8013B" w:rsidRPr="00E8013B" w:rsidRDefault="00E8013B" w:rsidP="00E8013B">
      <w:pPr>
        <w:pStyle w:val="NormalHanging12a"/>
      </w:pPr>
      <w:r w:rsidRPr="00E8013B">
        <w:t>3.</w:t>
      </w:r>
      <w:r w:rsidRPr="00E8013B">
        <w:tab/>
      </w:r>
      <w:r w:rsidR="009A224E">
        <w:t>e</w:t>
      </w:r>
      <w:r w:rsidRPr="00E8013B">
        <w:t>stime que le thème des migrations doit être prioritaire dans un contexte où</w:t>
      </w:r>
      <w:r w:rsidR="009A224E">
        <w:t>,</w:t>
      </w:r>
      <w:r w:rsidRPr="00E8013B">
        <w:t xml:space="preserve"> dans l</w:t>
      </w:r>
      <w:r w:rsidR="00631067">
        <w:t>’</w:t>
      </w:r>
      <w:r w:rsidRPr="00E8013B">
        <w:t>ensemble de l</w:t>
      </w:r>
      <w:r w:rsidR="00631067">
        <w:t>’</w:t>
      </w:r>
      <w:r w:rsidRPr="00E8013B">
        <w:t>UE, plus de la moitié des demandes d</w:t>
      </w:r>
      <w:r w:rsidR="00631067">
        <w:t>’</w:t>
      </w:r>
      <w:r w:rsidRPr="00E8013B">
        <w:t>asile sont rejetées en vertu d</w:t>
      </w:r>
      <w:r w:rsidR="00631067">
        <w:t>’</w:t>
      </w:r>
      <w:r w:rsidRPr="00E8013B">
        <w:t>une décision légale et définitive</w:t>
      </w:r>
      <w:r w:rsidRPr="00E8013B">
        <w:rPr>
          <w:vertAlign w:val="superscript"/>
        </w:rPr>
        <w:footnoteReference w:id="3"/>
      </w:r>
      <w:r w:rsidRPr="00E8013B">
        <w:t xml:space="preserve"> et, donc, que l</w:t>
      </w:r>
      <w:r w:rsidR="00631067">
        <w:t>’</w:t>
      </w:r>
      <w:r w:rsidRPr="00E8013B">
        <w:t>accent doit être mis sur le renforcement de l</w:t>
      </w:r>
      <w:r w:rsidR="00631067">
        <w:t>’</w:t>
      </w:r>
      <w:r w:rsidRPr="00E8013B">
        <w:t>effectivité des retours à travers la conclusion d</w:t>
      </w:r>
      <w:r w:rsidR="00631067">
        <w:t>’</w:t>
      </w:r>
      <w:r w:rsidRPr="00E8013B">
        <w:t>accords de réadmission et de délivrance des laissez-passer consulaires</w:t>
      </w:r>
      <w:r w:rsidR="009A224E">
        <w:t>;</w:t>
      </w:r>
      <w:r w:rsidRPr="00E8013B">
        <w:t xml:space="preserve"> </w:t>
      </w:r>
    </w:p>
    <w:p w:rsidR="00E8013B" w:rsidRPr="00E8013B" w:rsidRDefault="00E8013B" w:rsidP="00E8013B">
      <w:pPr>
        <w:pStyle w:val="NormalHanging12a"/>
      </w:pPr>
      <w:r w:rsidRPr="00E8013B">
        <w:t>4.</w:t>
      </w:r>
      <w:r w:rsidRPr="00E8013B">
        <w:tab/>
      </w:r>
      <w:r w:rsidR="009A224E">
        <w:t>s</w:t>
      </w:r>
      <w:r w:rsidRPr="00E8013B">
        <w:t>outient la numérisation et la modernisation de l</w:t>
      </w:r>
      <w:r w:rsidR="00631067">
        <w:t>’</w:t>
      </w:r>
      <w:r w:rsidRPr="00E8013B">
        <w:t xml:space="preserve">administration publique des États africains, notamment pour </w:t>
      </w:r>
      <w:r w:rsidR="009A224E">
        <w:t xml:space="preserve">développer des </w:t>
      </w:r>
      <w:r w:rsidRPr="00E8013B">
        <w:t>états-civils fiables et favoriser les échanges de données afin de lutter contre le terrorisme et la criminalité organisée</w:t>
      </w:r>
      <w:r w:rsidR="009A224E">
        <w:t>;</w:t>
      </w:r>
    </w:p>
    <w:p w:rsidR="00E8013B" w:rsidRPr="00E8013B" w:rsidRDefault="00E8013B" w:rsidP="00E8013B">
      <w:pPr>
        <w:pStyle w:val="NormalHanging12a"/>
      </w:pPr>
      <w:r w:rsidRPr="00E8013B">
        <w:t>5.</w:t>
      </w:r>
      <w:r w:rsidRPr="00E8013B">
        <w:tab/>
      </w:r>
      <w:r w:rsidR="009A224E">
        <w:t>s</w:t>
      </w:r>
      <w:r w:rsidRPr="00E8013B">
        <w:t>alue la croissance économique constante de l</w:t>
      </w:r>
      <w:r w:rsidR="00631067">
        <w:t>’</w:t>
      </w:r>
      <w:r w:rsidRPr="00E8013B">
        <w:t>Afrique</w:t>
      </w:r>
      <w:r w:rsidR="009A224E">
        <w:t>;</w:t>
      </w:r>
      <w:r w:rsidRPr="00E8013B">
        <w:t xml:space="preserve"> invite dès lors l</w:t>
      </w:r>
      <w:r w:rsidR="00631067">
        <w:t>’</w:t>
      </w:r>
      <w:r w:rsidRPr="00E8013B">
        <w:t>UA à tout mettre en œuvre pour garantir un avenir décent à sa propre jeunesse, principal moteur du développement du continent</w:t>
      </w:r>
      <w:r w:rsidRPr="00E8013B">
        <w:rPr>
          <w:vertAlign w:val="superscript"/>
        </w:rPr>
        <w:footnoteReference w:id="4"/>
      </w:r>
      <w:r w:rsidRPr="00E8013B">
        <w:t>, et donc à lutter efficacement contre le phénomène des mineurs non accompagnés qui arrivent en Europe et à coopérer en vue de la réadmission de ceux qui sont éligibles au retour</w:t>
      </w:r>
      <w:r w:rsidR="009A224E">
        <w:t>;</w:t>
      </w:r>
      <w:r w:rsidRPr="00E8013B">
        <w:t xml:space="preserve"> </w:t>
      </w:r>
    </w:p>
    <w:p w:rsidR="00E8013B" w:rsidRPr="00E8013B" w:rsidRDefault="00E8013B" w:rsidP="00E8013B">
      <w:pPr>
        <w:pStyle w:val="NormalHanging12a"/>
      </w:pPr>
      <w:r w:rsidRPr="00E8013B">
        <w:t>6.</w:t>
      </w:r>
      <w:r w:rsidRPr="00E8013B">
        <w:tab/>
      </w:r>
      <w:r w:rsidR="009A224E">
        <w:t>a</w:t>
      </w:r>
      <w:r w:rsidRPr="00E8013B">
        <w:t>ppelle à ce que la sécurité et les intérêts du continent et des citoyens européens soient pris en considération.</w:t>
      </w:r>
    </w:p>
    <w:bookmarkEnd w:id="1"/>
    <w:sectPr w:rsidR="00E8013B" w:rsidRPr="00E8013B" w:rsidSect="00525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9E" w:rsidRPr="00E8013B" w:rsidRDefault="00D60D9E">
      <w:r w:rsidRPr="00E8013B">
        <w:separator/>
      </w:r>
    </w:p>
  </w:endnote>
  <w:endnote w:type="continuationSeparator" w:id="0">
    <w:p w:rsidR="00D60D9E" w:rsidRPr="00E8013B" w:rsidRDefault="00D60D9E">
      <w:r w:rsidRPr="00E8013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2E" w:rsidRPr="00E8013B" w:rsidRDefault="005D60C6" w:rsidP="00347D2C">
    <w:pPr>
      <w:pStyle w:val="EPFooter"/>
    </w:pPr>
    <w:r w:rsidRPr="00E8013B">
      <w:t>PE</w:t>
    </w:r>
    <w:r w:rsidR="002E2F2E" w:rsidRPr="00E8013B">
      <w:rPr>
        <w:rStyle w:val="HideTWBExt"/>
        <w:noProof w:val="0"/>
      </w:rPr>
      <w:t>&lt;NoPE&gt;</w:t>
    </w:r>
    <w:r w:rsidR="00E8013B" w:rsidRPr="00E8013B">
      <w:t>654.056</w:t>
    </w:r>
    <w:r w:rsidR="002E2F2E" w:rsidRPr="00E8013B">
      <w:rPr>
        <w:rStyle w:val="HideTWBExt"/>
        <w:noProof w:val="0"/>
      </w:rPr>
      <w:t>&lt;/NoPE&gt;&lt;Version&gt;</w:t>
    </w:r>
    <w:r w:rsidR="00D60D9E" w:rsidRPr="00E8013B">
      <w:t>v</w:t>
    </w:r>
    <w:r w:rsidR="00E8013B" w:rsidRPr="00E8013B">
      <w:t>01-00</w:t>
    </w:r>
    <w:r w:rsidR="002E2F2E" w:rsidRPr="00E8013B">
      <w:rPr>
        <w:rStyle w:val="HideTWBExt"/>
        <w:noProof w:val="0"/>
      </w:rPr>
      <w:t>&lt;/Version&gt;</w:t>
    </w:r>
    <w:r w:rsidR="002E2F2E" w:rsidRPr="00E8013B">
      <w:tab/>
    </w:r>
    <w:r w:rsidR="006102E7" w:rsidRPr="00E8013B">
      <w:fldChar w:fldCharType="begin"/>
    </w:r>
    <w:r w:rsidR="006102E7" w:rsidRPr="00E8013B">
      <w:instrText xml:space="preserve"> PAGE </w:instrText>
    </w:r>
    <w:r w:rsidR="006102E7" w:rsidRPr="00E8013B">
      <w:fldChar w:fldCharType="separate"/>
    </w:r>
    <w:r w:rsidR="00631067">
      <w:rPr>
        <w:noProof/>
      </w:rPr>
      <w:t>2</w:t>
    </w:r>
    <w:r w:rsidR="006102E7" w:rsidRPr="00E8013B">
      <w:fldChar w:fldCharType="end"/>
    </w:r>
    <w:r w:rsidR="006102E7" w:rsidRPr="00E8013B">
      <w:t>/</w:t>
    </w:r>
    <w:r w:rsidR="00AD4885" w:rsidRPr="00E8013B">
      <w:fldChar w:fldCharType="begin"/>
    </w:r>
    <w:r w:rsidR="00AD4885" w:rsidRPr="00E8013B">
      <w:instrText xml:space="preserve"> NUMPAGES </w:instrText>
    </w:r>
    <w:r w:rsidR="00AD4885" w:rsidRPr="00E8013B">
      <w:fldChar w:fldCharType="separate"/>
    </w:r>
    <w:r w:rsidR="00631067">
      <w:rPr>
        <w:noProof/>
      </w:rPr>
      <w:t>3</w:t>
    </w:r>
    <w:r w:rsidR="00AD4885" w:rsidRPr="00E8013B">
      <w:fldChar w:fldCharType="end"/>
    </w:r>
    <w:r w:rsidR="002E2F2E" w:rsidRPr="00E8013B">
      <w:tab/>
    </w:r>
    <w:r w:rsidR="002E2F2E" w:rsidRPr="00E8013B">
      <w:rPr>
        <w:rStyle w:val="HideTWBExt"/>
        <w:noProof w:val="0"/>
      </w:rPr>
      <w:t>&lt;PathFdR&gt;</w:t>
    </w:r>
    <w:r w:rsidR="00E8013B" w:rsidRPr="00E8013B">
      <w:t>PA\1209305FR.docx</w:t>
    </w:r>
    <w:r w:rsidR="002E2F2E" w:rsidRPr="00E8013B">
      <w:rPr>
        <w:rStyle w:val="HideTWBExt"/>
        <w:noProof w:val="0"/>
      </w:rPr>
      <w:t>&lt;/PathFdR&gt;</w:t>
    </w:r>
  </w:p>
  <w:p w:rsidR="002E2F2E" w:rsidRPr="00E8013B" w:rsidRDefault="00854CAC">
    <w:pPr>
      <w:pStyle w:val="EPFooter2"/>
    </w:pPr>
    <w:r w:rsidRPr="00E8013B">
      <w:fldChar w:fldCharType="begin"/>
    </w:r>
    <w:r w:rsidRPr="00E8013B">
      <w:instrText xml:space="preserve"> DOCPROPERTY "&lt;Extension&gt;" </w:instrText>
    </w:r>
    <w:r w:rsidRPr="00E8013B">
      <w:fldChar w:fldCharType="separate"/>
    </w:r>
    <w:r w:rsidR="00AD4885">
      <w:t>FR</w:t>
    </w:r>
    <w:r w:rsidRPr="00E8013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2E" w:rsidRPr="00E8013B" w:rsidRDefault="002E2F2E" w:rsidP="00347D2C">
    <w:pPr>
      <w:pStyle w:val="EPFooter"/>
    </w:pPr>
    <w:r w:rsidRPr="00E8013B">
      <w:rPr>
        <w:rStyle w:val="HideTWBExt"/>
        <w:noProof w:val="0"/>
      </w:rPr>
      <w:t>&lt;PathFdR&gt;</w:t>
    </w:r>
    <w:r w:rsidR="00E8013B" w:rsidRPr="00E8013B">
      <w:t>PA\1209305FR.docx</w:t>
    </w:r>
    <w:r w:rsidRPr="00E8013B">
      <w:rPr>
        <w:rStyle w:val="HideTWBExt"/>
        <w:noProof w:val="0"/>
      </w:rPr>
      <w:t>&lt;/PathFdR&gt;</w:t>
    </w:r>
    <w:r w:rsidRPr="00E8013B">
      <w:tab/>
    </w:r>
    <w:r w:rsidR="006102E7" w:rsidRPr="00E8013B">
      <w:fldChar w:fldCharType="begin"/>
    </w:r>
    <w:r w:rsidR="006102E7" w:rsidRPr="00E8013B">
      <w:instrText xml:space="preserve"> PAGE </w:instrText>
    </w:r>
    <w:r w:rsidR="006102E7" w:rsidRPr="00E8013B">
      <w:fldChar w:fldCharType="separate"/>
    </w:r>
    <w:r w:rsidR="00631067">
      <w:rPr>
        <w:noProof/>
      </w:rPr>
      <w:t>3</w:t>
    </w:r>
    <w:r w:rsidR="006102E7" w:rsidRPr="00E8013B">
      <w:fldChar w:fldCharType="end"/>
    </w:r>
    <w:r w:rsidR="006102E7" w:rsidRPr="00E8013B">
      <w:t>/</w:t>
    </w:r>
    <w:r w:rsidR="00AD4885" w:rsidRPr="00E8013B">
      <w:fldChar w:fldCharType="begin"/>
    </w:r>
    <w:r w:rsidR="00AD4885" w:rsidRPr="00E8013B">
      <w:instrText xml:space="preserve"> NUMPAGES </w:instrText>
    </w:r>
    <w:r w:rsidR="00AD4885" w:rsidRPr="00E8013B">
      <w:fldChar w:fldCharType="separate"/>
    </w:r>
    <w:r w:rsidR="00631067">
      <w:rPr>
        <w:noProof/>
      </w:rPr>
      <w:t>3</w:t>
    </w:r>
    <w:r w:rsidR="00AD4885" w:rsidRPr="00E8013B">
      <w:fldChar w:fldCharType="end"/>
    </w:r>
    <w:r w:rsidRPr="00E8013B">
      <w:tab/>
    </w:r>
    <w:r w:rsidR="005D60C6" w:rsidRPr="00E8013B">
      <w:t>PE</w:t>
    </w:r>
    <w:r w:rsidRPr="00E8013B">
      <w:rPr>
        <w:rStyle w:val="HideTWBExt"/>
        <w:noProof w:val="0"/>
      </w:rPr>
      <w:t>&lt;NoPE&gt;</w:t>
    </w:r>
    <w:r w:rsidR="00E8013B" w:rsidRPr="00E8013B">
      <w:t>654.056</w:t>
    </w:r>
    <w:r w:rsidRPr="00E8013B">
      <w:rPr>
        <w:rStyle w:val="HideTWBExt"/>
        <w:noProof w:val="0"/>
      </w:rPr>
      <w:t>&lt;/NoPE&gt;&lt;Version&gt;</w:t>
    </w:r>
    <w:r w:rsidR="00D60D9E" w:rsidRPr="00E8013B">
      <w:t>v</w:t>
    </w:r>
    <w:r w:rsidR="00E8013B" w:rsidRPr="00E8013B">
      <w:t>01-00</w:t>
    </w:r>
    <w:r w:rsidRPr="00E8013B">
      <w:rPr>
        <w:rStyle w:val="HideTWBExt"/>
        <w:noProof w:val="0"/>
      </w:rPr>
      <w:t>&lt;/Version&gt;</w:t>
    </w:r>
  </w:p>
  <w:p w:rsidR="002E2F2E" w:rsidRPr="00E8013B" w:rsidRDefault="006102E7">
    <w:pPr>
      <w:pStyle w:val="EPFooter2"/>
    </w:pPr>
    <w:r w:rsidRPr="00E8013B">
      <w:tab/>
    </w:r>
    <w:r w:rsidR="002E2F2E" w:rsidRPr="00E8013B">
      <w:tab/>
    </w:r>
    <w:r w:rsidR="00854CAC" w:rsidRPr="00E8013B">
      <w:fldChar w:fldCharType="begin"/>
    </w:r>
    <w:r w:rsidR="00854CAC" w:rsidRPr="00E8013B">
      <w:instrText xml:space="preserve"> DOCPROPERTY "&lt;Extension&gt;" </w:instrText>
    </w:r>
    <w:r w:rsidR="00854CAC" w:rsidRPr="00E8013B">
      <w:fldChar w:fldCharType="separate"/>
    </w:r>
    <w:r w:rsidR="00AD4885">
      <w:t>FR</w:t>
    </w:r>
    <w:r w:rsidR="00854CAC" w:rsidRPr="00E8013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2E" w:rsidRPr="00E8013B" w:rsidRDefault="002E2F2E" w:rsidP="00347D2C">
    <w:pPr>
      <w:pStyle w:val="EPFooter"/>
    </w:pPr>
    <w:r w:rsidRPr="00E8013B">
      <w:rPr>
        <w:rStyle w:val="HideTWBExt"/>
        <w:noProof w:val="0"/>
      </w:rPr>
      <w:t>&lt;PathFdR&gt;</w:t>
    </w:r>
    <w:r w:rsidR="00E8013B" w:rsidRPr="00E8013B">
      <w:t>PA\1209305FR.docx</w:t>
    </w:r>
    <w:r w:rsidRPr="00E8013B">
      <w:rPr>
        <w:rStyle w:val="HideTWBExt"/>
        <w:noProof w:val="0"/>
      </w:rPr>
      <w:t>&lt;/PathFdR&gt;</w:t>
    </w:r>
    <w:r w:rsidRPr="00E8013B">
      <w:tab/>
    </w:r>
    <w:r w:rsidRPr="00E8013B">
      <w:tab/>
    </w:r>
    <w:r w:rsidR="005D60C6" w:rsidRPr="00E8013B">
      <w:t>PE</w:t>
    </w:r>
    <w:r w:rsidRPr="00E8013B">
      <w:rPr>
        <w:rStyle w:val="HideTWBExt"/>
        <w:noProof w:val="0"/>
      </w:rPr>
      <w:t>&lt;NoPE&gt;</w:t>
    </w:r>
    <w:r w:rsidR="00E8013B" w:rsidRPr="00E8013B">
      <w:t>654.056</w:t>
    </w:r>
    <w:r w:rsidRPr="00E8013B">
      <w:rPr>
        <w:rStyle w:val="HideTWBExt"/>
        <w:noProof w:val="0"/>
      </w:rPr>
      <w:t>&lt;/NoPE&gt;&lt;Version&gt;</w:t>
    </w:r>
    <w:r w:rsidR="00D60D9E" w:rsidRPr="00E8013B">
      <w:t>v</w:t>
    </w:r>
    <w:r w:rsidR="00E8013B" w:rsidRPr="00E8013B">
      <w:t>01-00</w:t>
    </w:r>
    <w:r w:rsidRPr="00E8013B">
      <w:rPr>
        <w:rStyle w:val="HideTWBExt"/>
        <w:noProof w:val="0"/>
      </w:rPr>
      <w:t>&lt;/Version&gt;</w:t>
    </w:r>
  </w:p>
  <w:p w:rsidR="002E2F2E" w:rsidRPr="00E8013B" w:rsidRDefault="00854CAC" w:rsidP="001746D0">
    <w:pPr>
      <w:pStyle w:val="EPFooter2"/>
      <w:tabs>
        <w:tab w:val="clear" w:pos="4535"/>
        <w:tab w:val="center" w:pos="4536"/>
      </w:tabs>
    </w:pPr>
    <w:r w:rsidRPr="00E8013B">
      <w:fldChar w:fldCharType="begin"/>
    </w:r>
    <w:r w:rsidRPr="00E8013B">
      <w:instrText xml:space="preserve"> DOCPROPERTY "&lt;Extension&gt;" </w:instrText>
    </w:r>
    <w:r w:rsidRPr="00E8013B">
      <w:fldChar w:fldCharType="separate"/>
    </w:r>
    <w:r w:rsidR="00AD4885">
      <w:t>FR</w:t>
    </w:r>
    <w:r w:rsidRPr="00E8013B">
      <w:fldChar w:fldCharType="end"/>
    </w:r>
    <w:r w:rsidR="001746D0" w:rsidRPr="00E8013B">
      <w:tab/>
    </w:r>
    <w:r w:rsidR="00E8013B" w:rsidRPr="00E8013B">
      <w:rPr>
        <w:b w:val="0"/>
        <w:i/>
        <w:color w:val="C0C0C0"/>
        <w:sz w:val="22"/>
        <w:szCs w:val="22"/>
      </w:rPr>
      <w:t>Unie dans la diversité</w:t>
    </w:r>
    <w:r w:rsidR="001746D0" w:rsidRPr="00E8013B">
      <w:tab/>
    </w:r>
    <w:r w:rsidRPr="00E8013B">
      <w:fldChar w:fldCharType="begin"/>
    </w:r>
    <w:r w:rsidRPr="00E8013B">
      <w:instrText xml:space="preserve"> DOCPROPERTY "&lt;Extension&gt;" </w:instrText>
    </w:r>
    <w:r w:rsidRPr="00E8013B">
      <w:fldChar w:fldCharType="separate"/>
    </w:r>
    <w:r w:rsidR="00AD4885">
      <w:t>FR</w:t>
    </w:r>
    <w:r w:rsidRPr="00E8013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9E" w:rsidRPr="00E8013B" w:rsidRDefault="00D60D9E">
      <w:r w:rsidRPr="00E8013B">
        <w:separator/>
      </w:r>
    </w:p>
  </w:footnote>
  <w:footnote w:type="continuationSeparator" w:id="0">
    <w:p w:rsidR="00D60D9E" w:rsidRPr="00E8013B" w:rsidRDefault="00D60D9E">
      <w:r w:rsidRPr="00E8013B">
        <w:continuationSeparator/>
      </w:r>
    </w:p>
  </w:footnote>
  <w:footnote w:id="1">
    <w:p w:rsidR="00E8013B" w:rsidRPr="00E8013B" w:rsidRDefault="00E8013B" w:rsidP="00E8013B">
      <w:pPr>
        <w:pStyle w:val="FootnoteText"/>
        <w:rPr>
          <w:lang w:eastAsia="en-US"/>
        </w:rPr>
      </w:pPr>
      <w:r w:rsidRPr="00E8013B">
        <w:rPr>
          <w:rStyle w:val="FootnoteReference"/>
        </w:rPr>
        <w:footnoteRef/>
      </w:r>
      <w:r w:rsidRPr="00E8013B">
        <w:t xml:space="preserve">   19,6 </w:t>
      </w:r>
      <w:proofErr w:type="gramStart"/>
      <w:r w:rsidRPr="00E8013B">
        <w:t>md</w:t>
      </w:r>
      <w:proofErr w:type="gramEnd"/>
      <w:r w:rsidRPr="00E8013B">
        <w:t xml:space="preserve"> d</w:t>
      </w:r>
      <w:r w:rsidR="00631067">
        <w:t>’</w:t>
      </w:r>
      <w:r w:rsidRPr="00E8013B">
        <w:t>euros, soit 46 % du total (2018)</w:t>
      </w:r>
    </w:p>
    <w:p w:rsidR="00E8013B" w:rsidRPr="00E8013B" w:rsidRDefault="00631067" w:rsidP="00E8013B">
      <w:pPr>
        <w:pStyle w:val="FootnoteText"/>
      </w:pPr>
      <w:hyperlink r:id="rId1" w:history="1">
        <w:r w:rsidR="00E8013B" w:rsidRPr="00E8013B">
          <w:rPr>
            <w:rStyle w:val="Hyperlink"/>
          </w:rPr>
          <w:t>https://ec.europa.eu/commission/presscorner/detail/fr/qanda_20_375</w:t>
        </w:r>
      </w:hyperlink>
    </w:p>
  </w:footnote>
  <w:footnote w:id="2">
    <w:p w:rsidR="009A224E" w:rsidRPr="00E8013B" w:rsidRDefault="009A224E" w:rsidP="009A224E">
      <w:pPr>
        <w:pStyle w:val="FootnoteText"/>
      </w:pPr>
      <w:r w:rsidRPr="00E8013B">
        <w:rPr>
          <w:rStyle w:val="FootnoteReference"/>
        </w:rPr>
        <w:footnoteRef/>
      </w:r>
      <w:r w:rsidRPr="00E8013B">
        <w:t xml:space="preserve"> 327 </w:t>
      </w:r>
      <w:r>
        <w:t>millions</w:t>
      </w:r>
      <w:r w:rsidRPr="00E8013B">
        <w:t xml:space="preserve"> de dollars, soit 42</w:t>
      </w:r>
      <w:r>
        <w:t xml:space="preserve"> </w:t>
      </w:r>
      <w:r w:rsidRPr="00E8013B">
        <w:t>% de son budget</w:t>
      </w:r>
      <w:r>
        <w:t>,</w:t>
      </w:r>
      <w:r w:rsidRPr="00E8013B">
        <w:t xml:space="preserve"> </w:t>
      </w:r>
      <w:hyperlink r:id="rId2" w:history="1">
        <w:r w:rsidRPr="00E8013B">
          <w:rPr>
            <w:rStyle w:val="Hyperlink"/>
          </w:rPr>
          <w:t>E-003478/2018</w:t>
        </w:r>
      </w:hyperlink>
    </w:p>
  </w:footnote>
  <w:footnote w:id="3">
    <w:p w:rsidR="00E8013B" w:rsidRPr="00E8013B" w:rsidRDefault="00E8013B" w:rsidP="00E8013B">
      <w:pPr>
        <w:pStyle w:val="FootnoteText"/>
        <w:rPr>
          <w:lang w:eastAsia="en-US"/>
        </w:rPr>
      </w:pPr>
      <w:r w:rsidRPr="00E8013B">
        <w:rPr>
          <w:rStyle w:val="FootnoteReference"/>
        </w:rPr>
        <w:footnoteRef/>
      </w:r>
      <w:r w:rsidRPr="00E8013B">
        <w:t xml:space="preserve"> Source EUROSTAT</w:t>
      </w:r>
    </w:p>
  </w:footnote>
  <w:footnote w:id="4">
    <w:p w:rsidR="00E8013B" w:rsidRPr="00E8013B" w:rsidRDefault="00E8013B" w:rsidP="00E8013B">
      <w:pPr>
        <w:pStyle w:val="FootnoteText"/>
        <w:rPr>
          <w:lang w:eastAsia="en-US"/>
        </w:rPr>
      </w:pPr>
      <w:r w:rsidRPr="00E8013B">
        <w:rPr>
          <w:rStyle w:val="FootnoteReference"/>
        </w:rPr>
        <w:footnoteRef/>
      </w:r>
      <w:r w:rsidRPr="00E8013B">
        <w:t xml:space="preserve"> 62</w:t>
      </w:r>
      <w:r w:rsidR="009A224E">
        <w:t xml:space="preserve"> </w:t>
      </w:r>
      <w:r w:rsidRPr="00E8013B">
        <w:t>% de la population d</w:t>
      </w:r>
      <w:r w:rsidR="00631067">
        <w:t>’</w:t>
      </w:r>
      <w:r w:rsidRPr="00E8013B">
        <w:t xml:space="preserve">Afrique subsaharienne a moins de 25 ans (2019) </w:t>
      </w:r>
      <w:hyperlink r:id="rId3" w:history="1">
        <w:r w:rsidRPr="00E8013B">
          <w:rPr>
            <w:rStyle w:val="Hyperlink"/>
          </w:rPr>
          <w:t>https://population.un.org/wpp/Publications/Files/WPP2019_Highlights.pdf</w:t>
        </w:r>
      </w:hyperlink>
    </w:p>
    <w:p w:rsidR="00E8013B" w:rsidRPr="00E8013B" w:rsidRDefault="00E8013B" w:rsidP="00E8013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3B" w:rsidRDefault="00E801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3B" w:rsidRDefault="00E801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3B" w:rsidRDefault="00E80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HORMFMNU" w:val=" 2"/>
    <w:docVar w:name="CJMNU" w:val="1"/>
    <w:docVar w:name="CODEMNU" w:val=" 1"/>
    <w:docVar w:name="COM2KEY" w:val="DEVE"/>
    <w:docVar w:name="COMKEY" w:val="LIBE"/>
    <w:docVar w:name="LastEditedSection" w:val=" 1"/>
    <w:docVar w:name="RepeatBlock-AmendFR" w:val="{\rtf1\adeflang1025\ansi\ansicpg1252\uc1\adeff0\deff0\stshfdbch0\stshfloch0\stshfhich0\stshfbi0\deflang1027\deflangfe102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\lang2057\langfe2057\langnp2057\langfenp2057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\styrsid7823322 Normal;}{\s1\ql \li0\ri0\sb240\keep\keepn\widctlpar\wrapdefault\aspalpha\aspnum\faauto\outlinelevel0\adjustright\rin0\lin0\itap0 \rtlch\fcs1 _x000d__x000a_\af31503\afs32\alang1025 \ltrch\fcs0 \fs32\cf17\lang2057\langfe2057\loch\f31502\hich\af31502\dbch\af31501\cgrid\langnp2057\langfenp2057 \sbasedon0 \snext0 \slink15 \ssemihidden \sqformat \spriority0 \styrsid223860 heading 1;}{\*\cs10 \additive _x000d__x000a_\ssemihidden \sunhideused \spriority1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15 \spriority0 \styrsid15491798 HideTWBInt;}{_x000d__x000a_\s18\ql \fi-567\li567\ri0\sa240\nowidctlpar\wrapdefault\aspalpha\aspnum\faauto\adjustright\rin0\lin567\itap0 \rtlch\fcs1 \af0\afs20\alang1025 \ltrch\fcs0 \fs24\lang1036\langfe2057\cgrid\langnp1036\langfenp2057 _x000d__x000a_\sbasedon0 \snext18 \spriority0 \styrsid15491798 NormalHanging12a;}}{\*\rsidtbl \rsid24658\rsid223860\rsid735077\rsid1718133\rsid2892074\rsid3565327\rsid4666813\rsid6641733\rsid7823322\rsid9636012\rsid10377208\rsid11215221\rsid11549030\rsid12154954_x000d__x000a_\rsid12192829\rsid14382809\rsid14424199\rsid15204470\rsid15285974\rsid15491798\rsid15950462\rsid16324206\rsid16662270}{\mmathPr\mmathFont34\mbrkBin0\mbrkBinSub0\msmallFrac0\mdispDef1\mlMargin0\mrMargin0\mdefJc1\mwrapIndent1440\mintLim0\mnaryLim1}{\info_x000d__x000a_{\author CUADRAT SEIX Iban}{\operator CUADRAT SEIX Iban}{\creatim\yr2020\mo7\dy3\hr15\min31}{\revtim\yr2020\mo7\dy3\hr15\min31}{\version1}{\edmins0}{\nofpages1}{\nofwords1}{\nofchars12}{\nofcharsws12}{\vern101}}{\*\xmlnstbl {\xmlns1 http://schemas.microso_x000d__x000a_ft.com/office/word/2003/wordml}}\paperw11906\paperh16838\margl1418\margr1418\margt1134\margb1418\gutter0\ltrsect _x000d__x000a_\facingp\widowctrl\ftnbj\aenddoc\ftnrestart\hyphhotz425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5491798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icuadrat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19282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19282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19282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192829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8\ql \fi-567\li567\ri0\sa240\nowidctlpar\wrapdefault\aspalpha\aspnum\faauto\adjustright\rin0\lin567\itap0\pararsid15491798 \rtlch\fcs1 \af0\afs20\alang1025 \ltrch\fcs0 \fs24\lang1036\langfe2057\cgrid\langnp1036\langfenp2057 {\rtlch\fcs1 \af0 _x000d__x000a_\ltrch\fcs0 \insrsid15491798\charrsid14028190 {\*\bkmkstart restart}#}{\rtlch\fcs1 \af1 \ltrch\fcs0 \cs17\v\f1\fs20\cf15\insrsid15491798\charrsid14028190 NRMSG}{\rtlch\fcs1 \af0 \ltrch\fcs0 \insrsid15491798\charrsid14028190 #.\tab ##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10_x000d__x000a_a9363e51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276\fbidi \froman\fcharset238\fprq2 Times New Roman CE;}_x000d__x000a_{\f277\fbidi \froman\fcharset204\fprq2 Times New Roman Cyr;}{\f279\fbidi \froman\fcharset161\fprq2 Times New Roman Greek;}{\f280\fbidi \froman\fcharset162\fprq2 Times New Roman Tur;}{\f281\fbidi \froman\fcharset177\fprq2 Times New Roman (Hebrew);}_x000d__x000a_{\f282\fbidi \froman\fcharset178\fprq2 Times New Roman (Arabic);}{\f283\fbidi \froman\fcharset186\fprq2 Times New Roman Baltic;}{\f284\fbidi \froman\fcharset163\fprq2 Times New Roman (Vietnamese);}{\f616\fbidi \froman\fcharset238\fprq2 Cambria Math CE;}_x000d__x000a_{\f617\fbidi \froman\fcharset204\fprq2 Cambria Math Cyr;}{\f619\fbidi \froman\fcharset161\fprq2 Cambria Math Greek;}{\f620\fbidi \froman\fcharset162\fprq2 Cambria Math Tur;}{\f623\fbidi \froman\fcharset186\fprq2 Cambria Math Baltic;}_x000d__x000a_{\f624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3\fbidi \fswiss\fcharset177\fprq2 Calibri (Hebrew);}_x000d__x000a_{\fhiminor\f31574\fbidi \fswiss\fcharset178\fprq2 Calibri (Arabic);}{\fhiminor\f31575\fbidi \fswiss\fcharset186\fprq2 Calibri Baltic;}{\fhiminor\f31576\fbidi \fswiss\fcharset163\fprq2 Calibri (Vietnamese);}_x000d__x000a_{\fbiminor\f31578\fbidi \froman\fcharset238\fprq2 Times New Roman CE;}{\fbiminor\f31579\fbidi \froman\fcharset204\fprq2 Times New Roman Cyr;}{\fbiminor\f31581\fbidi \froman\fcharset161\fprq2 Times New Roman Greek;}_x000d__x000a_{\fbiminor\f31582\fbidi \froman\fcharset162\fprq2 Times New Roman Tur;}{\fbiminor\f31583\fbidi \froman\fcharset177\fprq2 Times New Roman (Hebrew);}{\fbiminor\f31584\fbidi \froman\fcharset178\fprq2 Times New Roman (Arabic);}_x000d__x000a_{\fbiminor\f31585\fbidi \froman\fcharset186\fprq2 Times New Roman Baltic;}{\fbiminor\f31586\fbidi \froman\fcharset163\fprq2 Times New Roman (Vietnamese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}{\*\defchp }{\*\defpap \ql \li0\ri0\widctlpar\wrapdefault\aspalpha\aspnum\faauto\adjustright\rin0\lin0\itap0 }\noqfpromote {\stylesheet{\ql \li0\ri0\widctlpar\wrapdefault\aspalpha\aspnum\faauto\adjustright\rin0\lin0\itap0 _x000d__x000a_\rtlch\fcs1 \af0\afs20\alang1025 \ltrch\fcs0 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567\li567\ri0\sa240\nowidctlpar\wrapdefault\aspalpha\aspnum\faauto\adjustright\rin0\lin567\itap0 \rtlch\fcs1 \af0\afs20\alang1025 \ltrch\fcs0 \fs24\lang2057\langfe2057\cgrid\langnp2057\langfenp2057 _x000d__x000a_\sbasedon0 \snext15 \spriority0 \styrsid2039872 NormalHanging12a;}}{\*\rsidtbl \rsid24658\rsid358857\rsid735077\rsid787282\rsid2039872\rsid2892074\rsid3622648\rsid4666813\rsid5708216\rsid6641733\rsid7368735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FELIX Karina}{\operator FELIX Karina}{\creatim\yr2019\mo7\dy4\hr16\min16}{\revtim\yr2019\mo7\dy4\hr16\min16}{\version1}{\edmins0}{\nofpages1}{\nofwords5}{\nofchars30}_x000d__x000a_{\*\company European Parliament}{\nofcharsws34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039872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36873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567\li567\ri0\sa240\nowidctlpar\wrapdefault\aspalpha\aspnum\faauto\adjustright\rin0\lin567\itap0\pararsid2039872 \rtlch\fcs1 \af0\afs20\alang1025 \ltrch\fcs0 \fs24\lang2057\langfe2057\cgrid\langnp2057\langfenp2057 {\rtlch\fcs1 \af0 _x000d__x000a_\ltrch\fcs0 \insrsid2039872\charrsid1525456 {\*\bkmkstart restart}[ZSUGGESTIONNR]\tab [ZSUGGESTIONTEXT]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0_x000d__x000a_f70c73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209"/>
    <w:docVar w:name="TXTLANGUE" w:val="FR"/>
    <w:docVar w:name="TXTLANGUEMIN" w:val="fr"/>
    <w:docVar w:name="TXTNRPE" w:val="654.056"/>
    <w:docVar w:name="TXTNRPROC" w:val="2020/2041"/>
    <w:docVar w:name="TXTPEorAP" w:val="PE"/>
    <w:docVar w:name="TXTROUTE" w:val="PA\1209305FR.docx"/>
    <w:docVar w:name="TXTTITLE" w:val="une nouvelle stratégie UE-Afrique–un partenariat pour un dévelopement durable et inclusif"/>
    <w:docVar w:name="TXTVERSION" w:val="01-00"/>
  </w:docVars>
  <w:rsids>
    <w:rsidRoot w:val="00D60D9E"/>
    <w:rsid w:val="000E7EBF"/>
    <w:rsid w:val="00124F60"/>
    <w:rsid w:val="00135121"/>
    <w:rsid w:val="00140BE6"/>
    <w:rsid w:val="00147F4E"/>
    <w:rsid w:val="0016635E"/>
    <w:rsid w:val="001746D0"/>
    <w:rsid w:val="001B7393"/>
    <w:rsid w:val="001D2ED9"/>
    <w:rsid w:val="002D28A7"/>
    <w:rsid w:val="002E2F2E"/>
    <w:rsid w:val="002E6F98"/>
    <w:rsid w:val="00325BCB"/>
    <w:rsid w:val="00331944"/>
    <w:rsid w:val="00332AD9"/>
    <w:rsid w:val="00347D2C"/>
    <w:rsid w:val="0037356F"/>
    <w:rsid w:val="00390EB2"/>
    <w:rsid w:val="00396A0E"/>
    <w:rsid w:val="003E2402"/>
    <w:rsid w:val="004C28FB"/>
    <w:rsid w:val="004C44C0"/>
    <w:rsid w:val="0052544E"/>
    <w:rsid w:val="005940C3"/>
    <w:rsid w:val="00594C48"/>
    <w:rsid w:val="005B2F11"/>
    <w:rsid w:val="005C0BDF"/>
    <w:rsid w:val="005D60C6"/>
    <w:rsid w:val="006102E7"/>
    <w:rsid w:val="00631067"/>
    <w:rsid w:val="00640C1B"/>
    <w:rsid w:val="00657AFB"/>
    <w:rsid w:val="006D0A66"/>
    <w:rsid w:val="006D5BF7"/>
    <w:rsid w:val="008313E7"/>
    <w:rsid w:val="00854CAC"/>
    <w:rsid w:val="008A1297"/>
    <w:rsid w:val="008A32C5"/>
    <w:rsid w:val="008C6203"/>
    <w:rsid w:val="008D61E7"/>
    <w:rsid w:val="008F7002"/>
    <w:rsid w:val="0099493F"/>
    <w:rsid w:val="009A224E"/>
    <w:rsid w:val="00A16BEA"/>
    <w:rsid w:val="00A312B3"/>
    <w:rsid w:val="00A72C35"/>
    <w:rsid w:val="00AD4885"/>
    <w:rsid w:val="00AE180F"/>
    <w:rsid w:val="00B362F7"/>
    <w:rsid w:val="00B5456B"/>
    <w:rsid w:val="00B74B53"/>
    <w:rsid w:val="00B81128"/>
    <w:rsid w:val="00BC26E4"/>
    <w:rsid w:val="00BD1EAA"/>
    <w:rsid w:val="00BF4D32"/>
    <w:rsid w:val="00C23E6B"/>
    <w:rsid w:val="00C52739"/>
    <w:rsid w:val="00C827FF"/>
    <w:rsid w:val="00CD34AC"/>
    <w:rsid w:val="00D60D9E"/>
    <w:rsid w:val="00DE19FF"/>
    <w:rsid w:val="00E8013B"/>
    <w:rsid w:val="00E81BA6"/>
    <w:rsid w:val="00E856D2"/>
    <w:rsid w:val="00E929A7"/>
    <w:rsid w:val="00FC6460"/>
    <w:rsid w:val="00FD0D14"/>
    <w:rsid w:val="00FD4BC4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EED498B-0565-4AE3-B639-8F93EFFA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44"/>
    <w:pPr>
      <w:widowControl w:val="0"/>
    </w:pPr>
    <w:rPr>
      <w:sz w:val="24"/>
      <w:lang w:val="fr-FR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12a">
    <w:name w:val="Normal12a"/>
    <w:basedOn w:val="Normal"/>
    <w:pPr>
      <w:spacing w:after="240"/>
    </w:pPr>
  </w:style>
  <w:style w:type="paragraph" w:styleId="TOC1">
    <w:name w:val="toc 1"/>
    <w:basedOn w:val="Normal12a"/>
    <w:next w:val="Normal12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ageHeadingNotTOC">
    <w:name w:val="PageHeadingNotTOC"/>
    <w:basedOn w:val="Normal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347D2C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link w:val="HeaderChar"/>
    <w:semiHidden/>
    <w:rsid w:val="005C0BDF"/>
    <w:pPr>
      <w:tabs>
        <w:tab w:val="center" w:pos="4513"/>
        <w:tab w:val="right" w:pos="9026"/>
      </w:tabs>
    </w:pPr>
  </w:style>
  <w:style w:type="paragraph" w:customStyle="1" w:styleId="CoverReference">
    <w:name w:val="CoverReference"/>
    <w:basedOn w:val="Normal"/>
    <w:rsid w:val="00E81BA6"/>
    <w:pPr>
      <w:spacing w:before="1080"/>
      <w:jc w:val="right"/>
    </w:pPr>
    <w:rPr>
      <w:rFonts w:ascii="Arial" w:hAnsi="Arial" w:cs="Arial"/>
      <w:b/>
    </w:rPr>
  </w:style>
  <w:style w:type="paragraph" w:customStyle="1" w:styleId="CoverDocType24a">
    <w:name w:val="CoverDocType24a"/>
    <w:basedOn w:val="Normal"/>
    <w:rsid w:val="00347D2C"/>
    <w:pPr>
      <w:spacing w:after="480"/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pPr>
      <w:spacing w:before="240"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1746D0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customStyle="1" w:styleId="NormalHanging12a">
    <w:name w:val="NormalHanging12a"/>
    <w:basedOn w:val="Normal"/>
    <w:rsid w:val="008313E7"/>
    <w:pPr>
      <w:spacing w:after="240"/>
      <w:ind w:left="567" w:hanging="567"/>
    </w:pPr>
  </w:style>
  <w:style w:type="paragraph" w:customStyle="1" w:styleId="EPFooter">
    <w:name w:val="EPFooter"/>
    <w:basedOn w:val="Normal"/>
    <w:rsid w:val="00347D2C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5C0BDF"/>
    <w:rPr>
      <w:sz w:val="24"/>
    </w:rPr>
  </w:style>
  <w:style w:type="paragraph" w:styleId="FootnoteText">
    <w:name w:val="footnote text"/>
    <w:basedOn w:val="Normal"/>
    <w:link w:val="FootnoteTextChar"/>
    <w:rsid w:val="00E8013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8013B"/>
    <w:rPr>
      <w:lang w:val="fr-FR"/>
    </w:rPr>
  </w:style>
  <w:style w:type="character" w:styleId="Hyperlink">
    <w:name w:val="Hyperlink"/>
    <w:basedOn w:val="DefaultParagraphFont"/>
    <w:uiPriority w:val="99"/>
    <w:unhideWhenUsed/>
    <w:rsid w:val="00E8013B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E8013B"/>
    <w:rPr>
      <w:vertAlign w:val="superscript"/>
    </w:rPr>
  </w:style>
  <w:style w:type="paragraph" w:styleId="Footer">
    <w:name w:val="footer"/>
    <w:basedOn w:val="Normal"/>
    <w:link w:val="FooterChar"/>
    <w:semiHidden/>
    <w:rsid w:val="00E801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E8013B"/>
    <w:rPr>
      <w:sz w:val="24"/>
      <w:lang w:val="fr-FR"/>
    </w:rPr>
  </w:style>
  <w:style w:type="paragraph" w:styleId="BalloonText">
    <w:name w:val="Balloon Text"/>
    <w:basedOn w:val="Normal"/>
    <w:link w:val="BalloonTextChar"/>
    <w:semiHidden/>
    <w:unhideWhenUsed/>
    <w:rsid w:val="009A2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224E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opulation.un.org/wpp/Publications/Files/WPP2019_Highlights.pdf" TargetMode="External"/><Relationship Id="rId2" Type="http://schemas.openxmlformats.org/officeDocument/2006/relationships/hyperlink" Target="https://www.europarl.europa.eu/doceo/document/E-8-2018-003478_FR.html" TargetMode="External"/><Relationship Id="rId1" Type="http://schemas.openxmlformats.org/officeDocument/2006/relationships/hyperlink" Target="https://ec.europa.eu/commission/presscorner/detail/fr/qanda_20_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52C3161C.dotm</Template>
  <TotalTime>0</TotalTime>
  <Pages>3</Pages>
  <Words>353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CUADRAT SEIX Iban</dc:creator>
  <cp:keywords/>
  <dc:description/>
  <cp:lastModifiedBy>ALIU MARIN Agnes</cp:lastModifiedBy>
  <cp:revision>2</cp:revision>
  <cp:lastPrinted>2004-10-28T10:33:00Z</cp:lastPrinted>
  <dcterms:created xsi:type="dcterms:W3CDTF">2020-07-06T11:53:00Z</dcterms:created>
  <dcterms:modified xsi:type="dcterms:W3CDTF">2020-07-06T11:53:00Z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FR</vt:lpwstr>
  </property>
  <property fmtid="{D5CDD505-2E9C-101B-9397-08002B2CF9AE}" pid="3" name="Created with">
    <vt:lpwstr>9.9.0 Build [20200302]</vt:lpwstr>
  </property>
  <property fmtid="{D5CDD505-2E9C-101B-9397-08002B2CF9AE}" pid="4" name="LastEdited with">
    <vt:lpwstr>9.9.0 Build [20200302]</vt:lpwstr>
  </property>
  <property fmtid="{D5CDD505-2E9C-101B-9397-08002B2CF9AE}" pid="5" name="&lt;FdR&gt;">
    <vt:lpwstr>1209305</vt:lpwstr>
  </property>
  <property fmtid="{D5CDD505-2E9C-101B-9397-08002B2CF9AE}" pid="6" name="&lt;Type&gt;">
    <vt:lpwstr>PA</vt:lpwstr>
  </property>
  <property fmtid="{D5CDD505-2E9C-101B-9397-08002B2CF9AE}" pid="7" name="&lt;ModelCod&gt;">
    <vt:lpwstr>\\eiciBRUpr1\pdocep$\DocEP\DOCS\General\PA\PA_NonLeg.dotx(17/04/2020 19:26:09)</vt:lpwstr>
  </property>
  <property fmtid="{D5CDD505-2E9C-101B-9397-08002B2CF9AE}" pid="8" name="&lt;ModelTra&gt;">
    <vt:lpwstr>\\eiciBRUpr1\pdocep$\DocEP\TRANSFIL\FR\PA_NonLeg.FR(29/06/2020 06:45:26)</vt:lpwstr>
  </property>
  <property fmtid="{D5CDD505-2E9C-101B-9397-08002B2CF9AE}" pid="9" name="&lt;Model&gt;">
    <vt:lpwstr>PA_NonLeg</vt:lpwstr>
  </property>
  <property fmtid="{D5CDD505-2E9C-101B-9397-08002B2CF9AE}" pid="10" name="FooterPath">
    <vt:lpwstr>PA\1209305FR.docx</vt:lpwstr>
  </property>
  <property fmtid="{D5CDD505-2E9C-101B-9397-08002B2CF9AE}" pid="11" name="PE number">
    <vt:lpwstr>654.056</vt:lpwstr>
  </property>
  <property fmtid="{D5CDD505-2E9C-101B-9397-08002B2CF9AE}" pid="12" name="SendToEpades">
    <vt:lpwstr>OK - 2020/07/03 16:33</vt:lpwstr>
  </property>
</Properties>
</file>