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743F5" w:rsidRPr="007530A8" w:rsidTr="00C85D0F">
        <w:trPr>
          <w:trHeight w:hRule="exact" w:val="1418"/>
        </w:trPr>
        <w:tc>
          <w:tcPr>
            <w:tcW w:w="6804" w:type="dxa"/>
            <w:shd w:val="clear" w:color="auto" w:fill="auto"/>
            <w:vAlign w:val="center"/>
          </w:tcPr>
          <w:p w:rsidR="00B13D6F" w:rsidRPr="007530A8" w:rsidRDefault="007530A8" w:rsidP="00C85D0F">
            <w:pPr>
              <w:pStyle w:val="EPName"/>
            </w:pPr>
            <w:r w:rsidRPr="007530A8">
              <w:t>Europa-Parlamentet</w:t>
            </w:r>
          </w:p>
          <w:p w:rsidR="00B13D6F" w:rsidRPr="007530A8" w:rsidRDefault="007530A8" w:rsidP="00186918">
            <w:pPr>
              <w:pStyle w:val="EPTerm"/>
            </w:pPr>
            <w:r w:rsidRPr="007530A8">
              <w:t>2019-2024</w:t>
            </w:r>
          </w:p>
        </w:tc>
        <w:tc>
          <w:tcPr>
            <w:tcW w:w="2268" w:type="dxa"/>
            <w:shd w:val="clear" w:color="auto" w:fill="auto"/>
          </w:tcPr>
          <w:p w:rsidR="00B13D6F" w:rsidRPr="007530A8" w:rsidRDefault="007530A8" w:rsidP="00C85D0F">
            <w:pPr>
              <w:pStyle w:val="EPLogo"/>
            </w:pPr>
            <w:r w:rsidRPr="007530A8">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891084"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461601" w:rsidRPr="007530A8" w:rsidRDefault="00461601" w:rsidP="00461601">
      <w:pPr>
        <w:pStyle w:val="LineTop"/>
      </w:pPr>
    </w:p>
    <w:p w:rsidR="00461601" w:rsidRPr="007530A8" w:rsidRDefault="007530A8" w:rsidP="00461601">
      <w:pPr>
        <w:pStyle w:val="EPBody"/>
      </w:pPr>
      <w:r w:rsidRPr="007530A8">
        <w:rPr>
          <w:rStyle w:val="HideTWBExt"/>
          <w:noProof w:val="0"/>
        </w:rPr>
        <w:t>&lt;</w:t>
      </w:r>
      <w:r w:rsidRPr="007530A8">
        <w:rPr>
          <w:rStyle w:val="HideTWBExt"/>
          <w:i w:val="0"/>
          <w:noProof w:val="0"/>
        </w:rPr>
        <w:t>Commission</w:t>
      </w:r>
      <w:r w:rsidRPr="007530A8">
        <w:rPr>
          <w:rStyle w:val="HideTWBExt"/>
          <w:noProof w:val="0"/>
        </w:rPr>
        <w:t>&gt;</w:t>
      </w:r>
      <w:r w:rsidRPr="007530A8">
        <w:rPr>
          <w:rStyle w:val="HideTWBInt"/>
          <w:color w:val="auto"/>
        </w:rPr>
        <w:t>{LIBE}</w:t>
      </w:r>
      <w:r w:rsidRPr="007530A8">
        <w:t>Udvalget om Borgernes Rettigheder og Retlige og Indre Anliggender</w:t>
      </w:r>
      <w:r w:rsidRPr="007530A8">
        <w:rPr>
          <w:rStyle w:val="HideTWBExt"/>
          <w:noProof w:val="0"/>
        </w:rPr>
        <w:t>&lt;/</w:t>
      </w:r>
      <w:r w:rsidRPr="007530A8">
        <w:rPr>
          <w:rStyle w:val="HideTWBExt"/>
          <w:i w:val="0"/>
          <w:noProof w:val="0"/>
        </w:rPr>
        <w:t>Commission</w:t>
      </w:r>
      <w:r w:rsidRPr="007530A8">
        <w:rPr>
          <w:rStyle w:val="HideTWBExt"/>
          <w:noProof w:val="0"/>
        </w:rPr>
        <w:t>&gt;</w:t>
      </w:r>
    </w:p>
    <w:p w:rsidR="00461601" w:rsidRPr="007530A8" w:rsidRDefault="00461601" w:rsidP="00461601">
      <w:pPr>
        <w:pStyle w:val="LineBottom"/>
      </w:pPr>
    </w:p>
    <w:p w:rsidR="00793EA9" w:rsidRPr="007530A8" w:rsidRDefault="007530A8">
      <w:pPr>
        <w:pStyle w:val="CoverReference"/>
      </w:pPr>
      <w:r w:rsidRPr="007530A8">
        <w:rPr>
          <w:rStyle w:val="HideTWBExt"/>
          <w:b w:val="0"/>
          <w:noProof w:val="0"/>
        </w:rPr>
        <w:t>&lt;RefProc&gt;</w:t>
      </w:r>
      <w:r w:rsidRPr="007530A8">
        <w:t>2019/0001</w:t>
      </w:r>
      <w:r w:rsidRPr="007530A8">
        <w:rPr>
          <w:rStyle w:val="HideTWBExt"/>
          <w:b w:val="0"/>
          <w:noProof w:val="0"/>
        </w:rPr>
        <w:t>&lt;/RefProc&gt;&lt;RefTypeProc&gt;</w:t>
      </w:r>
      <w:r w:rsidRPr="007530A8">
        <w:t>(COD)</w:t>
      </w:r>
      <w:r w:rsidRPr="007530A8">
        <w:rPr>
          <w:rStyle w:val="HideTWBExt"/>
          <w:b w:val="0"/>
          <w:noProof w:val="0"/>
        </w:rPr>
        <w:t>&lt;/RefTypeProc&gt;</w:t>
      </w:r>
    </w:p>
    <w:p w:rsidR="00793EA9" w:rsidRPr="007530A8" w:rsidRDefault="007530A8">
      <w:pPr>
        <w:pStyle w:val="CoverDate"/>
      </w:pPr>
      <w:r w:rsidRPr="007530A8">
        <w:rPr>
          <w:rStyle w:val="HideTWBExt"/>
          <w:noProof w:val="0"/>
        </w:rPr>
        <w:t>&lt;Date&gt;</w:t>
      </w:r>
      <w:r w:rsidRPr="007530A8">
        <w:rPr>
          <w:rStyle w:val="HideTWBInt"/>
          <w:color w:val="auto"/>
        </w:rPr>
        <w:t>{03/09/2020}</w:t>
      </w:r>
      <w:r w:rsidRPr="007530A8">
        <w:t>3.9.2020</w:t>
      </w:r>
      <w:r w:rsidRPr="007530A8">
        <w:rPr>
          <w:rStyle w:val="HideTWBExt"/>
          <w:noProof w:val="0"/>
        </w:rPr>
        <w:t>&lt;/Date&gt;</w:t>
      </w:r>
    </w:p>
    <w:p w:rsidR="00793EA9" w:rsidRPr="007530A8" w:rsidRDefault="007530A8">
      <w:pPr>
        <w:pStyle w:val="CoverDocType"/>
      </w:pPr>
      <w:r w:rsidRPr="007530A8">
        <w:rPr>
          <w:rStyle w:val="HideTWBExt"/>
          <w:b w:val="0"/>
          <w:noProof w:val="0"/>
        </w:rPr>
        <w:t>&lt;RefProcLect&gt;</w:t>
      </w:r>
      <w:r w:rsidRPr="007530A8">
        <w:t>***I</w:t>
      </w:r>
      <w:r w:rsidRPr="007530A8">
        <w:rPr>
          <w:rStyle w:val="HideTWBExt"/>
          <w:b w:val="0"/>
          <w:noProof w:val="0"/>
        </w:rPr>
        <w:t>&lt;/RefProcLect&gt;</w:t>
      </w:r>
    </w:p>
    <w:p w:rsidR="00793EA9" w:rsidRPr="007530A8" w:rsidRDefault="007530A8">
      <w:pPr>
        <w:pStyle w:val="CoverDocType24a"/>
      </w:pPr>
      <w:r w:rsidRPr="007530A8">
        <w:rPr>
          <w:rStyle w:val="HideTWBExt"/>
          <w:b w:val="0"/>
          <w:noProof w:val="0"/>
        </w:rPr>
        <w:t>&lt;TitreType&gt;</w:t>
      </w:r>
      <w:r w:rsidRPr="007530A8">
        <w:t>UDKAST TIL BETÆNKNING</w:t>
      </w:r>
      <w:r w:rsidRPr="007530A8">
        <w:rPr>
          <w:rStyle w:val="HideTWBExt"/>
          <w:b w:val="0"/>
          <w:noProof w:val="0"/>
        </w:rPr>
        <w:t>&lt;/TitreType&gt;</w:t>
      </w:r>
    </w:p>
    <w:p w:rsidR="00793EA9" w:rsidRPr="007530A8" w:rsidRDefault="007530A8">
      <w:pPr>
        <w:pStyle w:val="CoverNormal"/>
      </w:pPr>
      <w:r w:rsidRPr="007530A8">
        <w:rPr>
          <w:rStyle w:val="HideTWBExt"/>
          <w:noProof w:val="0"/>
        </w:rPr>
        <w:t>&lt;Titre&gt;</w:t>
      </w:r>
      <w:r w:rsidRPr="007530A8">
        <w:t xml:space="preserve">om forslag til Europa-Parlamentets og Rådets forordning om fastlæggelse af betingelserne for at tilgå andre EU-informationssystemer og om ændring af forordning (EU) 2018/1862 og forordning </w:t>
      </w:r>
      <w:r w:rsidRPr="007530A8">
        <w:t>(EU) 2019/816</w:t>
      </w:r>
      <w:r w:rsidRPr="007530A8">
        <w:rPr>
          <w:rStyle w:val="HideTWBExt"/>
          <w:noProof w:val="0"/>
        </w:rPr>
        <w:t>&lt;/Titre&gt;</w:t>
      </w:r>
    </w:p>
    <w:p w:rsidR="00793EA9" w:rsidRPr="007530A8" w:rsidRDefault="007530A8">
      <w:pPr>
        <w:pStyle w:val="CoverNormal24a"/>
      </w:pPr>
      <w:r w:rsidRPr="007530A8">
        <w:rPr>
          <w:rStyle w:val="HideTWBExt"/>
          <w:noProof w:val="0"/>
        </w:rPr>
        <w:t>&lt;DocRef&gt;</w:t>
      </w:r>
      <w:r w:rsidRPr="007530A8">
        <w:t>(COM(2019)0003 – C8-0025/2019 – 2019/0001(COD))</w:t>
      </w:r>
      <w:r w:rsidRPr="007530A8">
        <w:rPr>
          <w:rStyle w:val="HideTWBExt"/>
          <w:noProof w:val="0"/>
        </w:rPr>
        <w:t>&lt;/DocRef&gt;</w:t>
      </w:r>
    </w:p>
    <w:p w:rsidR="00793EA9" w:rsidRPr="007530A8" w:rsidRDefault="007530A8">
      <w:pPr>
        <w:pStyle w:val="CoverNormal24a"/>
      </w:pPr>
      <w:r w:rsidRPr="007530A8">
        <w:rPr>
          <w:rStyle w:val="HideTWBExt"/>
          <w:noProof w:val="0"/>
        </w:rPr>
        <w:t>&lt;Commission&gt;</w:t>
      </w:r>
      <w:r w:rsidRPr="007530A8">
        <w:rPr>
          <w:rStyle w:val="HideTWBInt"/>
          <w:color w:val="auto"/>
        </w:rPr>
        <w:t>{LIBE}</w:t>
      </w:r>
      <w:r w:rsidRPr="007530A8">
        <w:t>Udvalget om Borgernes Rettigheder og Retlige og Indre Anliggender</w:t>
      </w:r>
      <w:r w:rsidRPr="007530A8">
        <w:rPr>
          <w:rStyle w:val="HideTWBExt"/>
          <w:noProof w:val="0"/>
        </w:rPr>
        <w:t>&lt;/Commission&gt;</w:t>
      </w:r>
    </w:p>
    <w:p w:rsidR="00793EA9" w:rsidRPr="007530A8" w:rsidRDefault="007530A8">
      <w:pPr>
        <w:pStyle w:val="CoverNormal24a"/>
      </w:pPr>
      <w:r w:rsidRPr="007530A8">
        <w:t xml:space="preserve">Ordfører: </w:t>
      </w:r>
      <w:r w:rsidRPr="007530A8">
        <w:rPr>
          <w:rStyle w:val="HideTWBExt"/>
          <w:noProof w:val="0"/>
        </w:rPr>
        <w:t>&lt;Depute&gt;</w:t>
      </w:r>
      <w:r w:rsidRPr="007530A8">
        <w:t xml:space="preserve">Jeroen Lenaers </w:t>
      </w:r>
      <w:r w:rsidRPr="007530A8">
        <w:rPr>
          <w:rStyle w:val="HideTWBExt"/>
          <w:noProof w:val="0"/>
        </w:rPr>
        <w:t>&lt;/Depute&gt;</w:t>
      </w:r>
    </w:p>
    <w:p w:rsidR="001C5B44" w:rsidRPr="007530A8" w:rsidRDefault="001C5B44" w:rsidP="001C5B44">
      <w:pPr>
        <w:pStyle w:val="CoverNormal"/>
      </w:pPr>
    </w:p>
    <w:p w:rsidR="00186918" w:rsidRPr="007530A8" w:rsidRDefault="007530A8" w:rsidP="00894923">
      <w:r w:rsidRPr="007530A8">
        <w:br w:type="page"/>
      </w:r>
      <w:fldSimple w:instr=" TITLE  \* MERGEFORMAT ">
        <w:r>
          <w:t>PR_COD_1amCom</w:t>
        </w:r>
      </w:fldSimple>
    </w:p>
    <w:p w:rsidR="00186918" w:rsidRPr="007530A8" w:rsidRDefault="00186918" w:rsidP="00894923"/>
    <w:p w:rsidR="00186918" w:rsidRPr="007530A8" w:rsidRDefault="00186918" w:rsidP="00894923"/>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6743F5" w:rsidRPr="007530A8">
        <w:tc>
          <w:tcPr>
            <w:tcW w:w="5811" w:type="dxa"/>
          </w:tcPr>
          <w:p w:rsidR="00186918" w:rsidRPr="007530A8" w:rsidRDefault="007530A8" w:rsidP="00894923">
            <w:pPr>
              <w:pStyle w:val="Lgendetitre"/>
            </w:pPr>
            <w:r w:rsidRPr="007530A8">
              <w:t>Tegnforklaring</w:t>
            </w:r>
          </w:p>
        </w:tc>
      </w:tr>
      <w:tr w:rsidR="006743F5" w:rsidRPr="007530A8" w:rsidTr="00C50C36">
        <w:trPr>
          <w:cantSplit/>
          <w:trHeight w:val="1944"/>
        </w:trPr>
        <w:tc>
          <w:tcPr>
            <w:tcW w:w="5811" w:type="dxa"/>
            <w:tcBorders>
              <w:bottom w:val="single" w:sz="4" w:space="0" w:color="auto"/>
            </w:tcBorders>
          </w:tcPr>
          <w:p w:rsidR="00186918" w:rsidRPr="007530A8" w:rsidRDefault="007530A8" w:rsidP="00C36C9E">
            <w:pPr>
              <w:pStyle w:val="Lgendesigne"/>
              <w:rPr>
                <w:szCs w:val="24"/>
              </w:rPr>
            </w:pPr>
            <w:r w:rsidRPr="007530A8">
              <w:tab/>
              <w:t>*</w:t>
            </w:r>
            <w:r w:rsidRPr="007530A8">
              <w:tab/>
              <w:t>Høringsprocedure</w:t>
            </w:r>
          </w:p>
          <w:p w:rsidR="00186918" w:rsidRPr="007530A8" w:rsidRDefault="007530A8" w:rsidP="00C36C9E">
            <w:pPr>
              <w:pStyle w:val="Lgendesigne"/>
              <w:rPr>
                <w:szCs w:val="24"/>
              </w:rPr>
            </w:pPr>
            <w:r w:rsidRPr="007530A8">
              <w:tab/>
              <w:t>***</w:t>
            </w:r>
            <w:r w:rsidRPr="007530A8">
              <w:tab/>
              <w:t>Godkendelsesprocedure</w:t>
            </w:r>
          </w:p>
          <w:p w:rsidR="00186918" w:rsidRPr="007530A8" w:rsidRDefault="007530A8" w:rsidP="00C36C9E">
            <w:pPr>
              <w:pStyle w:val="Lgendesigne"/>
              <w:rPr>
                <w:szCs w:val="24"/>
              </w:rPr>
            </w:pPr>
            <w:r w:rsidRPr="007530A8">
              <w:tab/>
              <w:t>***I</w:t>
            </w:r>
            <w:r w:rsidRPr="007530A8">
              <w:tab/>
              <w:t>Almindelig lovgivningsprocedure (førstebehandling)</w:t>
            </w:r>
          </w:p>
          <w:p w:rsidR="00186918" w:rsidRPr="007530A8" w:rsidRDefault="007530A8" w:rsidP="00C36C9E">
            <w:pPr>
              <w:pStyle w:val="Lgendesigne"/>
              <w:rPr>
                <w:szCs w:val="24"/>
              </w:rPr>
            </w:pPr>
            <w:r w:rsidRPr="007530A8">
              <w:tab/>
              <w:t>***II</w:t>
            </w:r>
            <w:r w:rsidRPr="007530A8">
              <w:tab/>
              <w:t>Almindelig lovgivningsprocedure (andenbehandling)</w:t>
            </w:r>
          </w:p>
          <w:p w:rsidR="00186918" w:rsidRPr="007530A8" w:rsidRDefault="007530A8" w:rsidP="00C36C9E">
            <w:pPr>
              <w:pStyle w:val="Lgendesigne"/>
              <w:rPr>
                <w:szCs w:val="24"/>
              </w:rPr>
            </w:pPr>
            <w:r w:rsidRPr="007530A8">
              <w:tab/>
              <w:t>***III</w:t>
            </w:r>
            <w:r w:rsidRPr="007530A8">
              <w:tab/>
              <w:t>Almindelig lovgivningsprocedure (tredjebehandling)</w:t>
            </w:r>
          </w:p>
          <w:p w:rsidR="00186918" w:rsidRPr="007530A8" w:rsidRDefault="00186918" w:rsidP="0069092A">
            <w:pPr>
              <w:pStyle w:val="Lgendestandard"/>
            </w:pPr>
          </w:p>
          <w:p w:rsidR="00186918" w:rsidRPr="007530A8" w:rsidRDefault="007530A8" w:rsidP="0069092A">
            <w:pPr>
              <w:pStyle w:val="Lgendestandard"/>
            </w:pPr>
            <w:r w:rsidRPr="007530A8">
              <w:t>(Proceduren afhænger af, hvilket retsgrundlag der er valgt i udkastet til retsakt)</w:t>
            </w:r>
          </w:p>
          <w:p w:rsidR="00186918" w:rsidRPr="007530A8" w:rsidRDefault="00186918" w:rsidP="0031005B">
            <w:pPr>
              <w:pStyle w:val="Lgendestandard"/>
            </w:pPr>
          </w:p>
        </w:tc>
      </w:tr>
    </w:tbl>
    <w:p w:rsidR="00186918" w:rsidRPr="007530A8" w:rsidRDefault="00186918" w:rsidP="00894923"/>
    <w:p w:rsidR="00186918" w:rsidRPr="007530A8" w:rsidRDefault="00186918" w:rsidP="00894923"/>
    <w:p w:rsidR="00186918" w:rsidRPr="007530A8" w:rsidRDefault="00186918" w:rsidP="00894923"/>
    <w:p w:rsidR="00186918" w:rsidRPr="007530A8" w:rsidRDefault="00186918" w:rsidP="00894923"/>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6743F5" w:rsidRPr="007530A8">
        <w:tc>
          <w:tcPr>
            <w:tcW w:w="5811" w:type="dxa"/>
          </w:tcPr>
          <w:p w:rsidR="00186918" w:rsidRPr="007530A8" w:rsidRDefault="007530A8" w:rsidP="00894923">
            <w:pPr>
              <w:pStyle w:val="Lgendetitre"/>
            </w:pPr>
            <w:r w:rsidRPr="007530A8">
              <w:t>Ændringsforslag til et udkast til retsakt</w:t>
            </w:r>
          </w:p>
        </w:tc>
      </w:tr>
      <w:tr w:rsidR="006743F5" w:rsidRPr="007530A8" w:rsidTr="006E3697">
        <w:trPr>
          <w:trHeight w:val="4923"/>
        </w:trPr>
        <w:tc>
          <w:tcPr>
            <w:tcW w:w="5811" w:type="dxa"/>
          </w:tcPr>
          <w:p w:rsidR="00186918" w:rsidRPr="007530A8" w:rsidRDefault="007530A8" w:rsidP="00C36C9E">
            <w:pPr>
              <w:pStyle w:val="Lgendestandard"/>
              <w:rPr>
                <w:b/>
                <w:szCs w:val="24"/>
              </w:rPr>
            </w:pPr>
            <w:r w:rsidRPr="007530A8">
              <w:rPr>
                <w:b/>
                <w:szCs w:val="24"/>
              </w:rPr>
              <w:t>Ændringsforslag fra Parlamentet opstillet i to kolonner</w:t>
            </w:r>
          </w:p>
          <w:p w:rsidR="00186918" w:rsidRPr="007530A8" w:rsidRDefault="00186918" w:rsidP="00C36C9E">
            <w:pPr>
              <w:pStyle w:val="Lgendestandard"/>
            </w:pPr>
          </w:p>
          <w:p w:rsidR="00186918" w:rsidRPr="007530A8" w:rsidRDefault="007530A8" w:rsidP="00C36C9E">
            <w:pPr>
              <w:pStyle w:val="Lgendestandard"/>
            </w:pPr>
            <w:r w:rsidRPr="007530A8">
              <w:t xml:space="preserve">Tekst, der udgår, er markeret med </w:t>
            </w:r>
            <w:r w:rsidRPr="007530A8">
              <w:rPr>
                <w:b/>
                <w:bCs/>
                <w:i/>
              </w:rPr>
              <w:t>fede typer og kursiv</w:t>
            </w:r>
            <w:r w:rsidRPr="007530A8">
              <w:t xml:space="preserve"> i venstre kolonne. Tekst, der udskiftes, er markeret med </w:t>
            </w:r>
            <w:r w:rsidRPr="007530A8">
              <w:rPr>
                <w:b/>
                <w:bCs/>
                <w:i/>
              </w:rPr>
              <w:t>fede typer og kursiv</w:t>
            </w:r>
            <w:r w:rsidRPr="007530A8">
              <w:t xml:space="preserve"> i begge kolonner. Ny tekst er markeret med </w:t>
            </w:r>
            <w:r w:rsidRPr="007530A8">
              <w:rPr>
                <w:b/>
                <w:bCs/>
                <w:i/>
              </w:rPr>
              <w:t>fede typer og kursiv</w:t>
            </w:r>
            <w:r w:rsidRPr="007530A8">
              <w:t xml:space="preserve"> i højre kolonne.</w:t>
            </w:r>
          </w:p>
          <w:p w:rsidR="00186918" w:rsidRPr="007530A8" w:rsidRDefault="00186918" w:rsidP="00C36C9E">
            <w:pPr>
              <w:pStyle w:val="Lgendestandard"/>
            </w:pPr>
          </w:p>
          <w:p w:rsidR="00186918" w:rsidRPr="007530A8" w:rsidRDefault="007530A8" w:rsidP="00C36C9E">
            <w:pPr>
              <w:pStyle w:val="Lgendestandard"/>
            </w:pPr>
            <w:r w:rsidRPr="007530A8">
              <w:t>Den første og den anden linje i informationsblokken til hvert ændringsforslag angiver den relev</w:t>
            </w:r>
            <w:r w:rsidRPr="007530A8">
              <w:t>ante passage i det pågældende udkast til retsakt. Hvis et ændringsforslag angår en eksisterende retsakt, som udkastet til retsakt har til formål at ændre, indeholder informationsblokken tillige en tredje og en fjerde linje, hvori det er anført, hvilken eks</w:t>
            </w:r>
            <w:r w:rsidRPr="007530A8">
              <w:t>isterende retsakt og hvilken bestemmelse heri der er berørt.</w:t>
            </w:r>
          </w:p>
          <w:p w:rsidR="00186918" w:rsidRPr="007530A8" w:rsidRDefault="00186918" w:rsidP="00C36C9E">
            <w:pPr>
              <w:pStyle w:val="Lgendestandard"/>
            </w:pPr>
          </w:p>
          <w:p w:rsidR="00186918" w:rsidRPr="007530A8" w:rsidRDefault="007530A8" w:rsidP="00C36C9E">
            <w:pPr>
              <w:pStyle w:val="Lgendestandard"/>
              <w:rPr>
                <w:b/>
                <w:szCs w:val="24"/>
              </w:rPr>
            </w:pPr>
            <w:r w:rsidRPr="007530A8">
              <w:rPr>
                <w:b/>
                <w:szCs w:val="24"/>
              </w:rPr>
              <w:t>Ændringsforslag fra Parlamentet i form af en konsolideret tekst</w:t>
            </w:r>
          </w:p>
          <w:p w:rsidR="00186918" w:rsidRPr="007530A8" w:rsidRDefault="00186918" w:rsidP="00C36C9E">
            <w:pPr>
              <w:pStyle w:val="Lgendestandard"/>
              <w:rPr>
                <w:szCs w:val="24"/>
              </w:rPr>
            </w:pPr>
          </w:p>
          <w:p w:rsidR="00186918" w:rsidRPr="007530A8" w:rsidRDefault="007530A8" w:rsidP="00C36C9E">
            <w:pPr>
              <w:pStyle w:val="Lgendestandard"/>
            </w:pPr>
            <w:r w:rsidRPr="007530A8">
              <w:t xml:space="preserve">Ny tekst er markeret med </w:t>
            </w:r>
            <w:r w:rsidRPr="007530A8">
              <w:rPr>
                <w:b/>
                <w:bCs/>
                <w:i/>
              </w:rPr>
              <w:t>fede typer og kursiv</w:t>
            </w:r>
            <w:r w:rsidRPr="007530A8">
              <w:t>. Tekst, som er bortfaldet, markeres med symbolet ▌eller med overstregning. Ved udsk</w:t>
            </w:r>
            <w:r w:rsidRPr="007530A8">
              <w:t xml:space="preserve">iftninger markeres den nye tekst med </w:t>
            </w:r>
            <w:r w:rsidRPr="007530A8">
              <w:rPr>
                <w:b/>
                <w:bCs/>
                <w:i/>
              </w:rPr>
              <w:t>fede typer og kursiv</w:t>
            </w:r>
            <w:r w:rsidRPr="007530A8">
              <w:t>, og den udskiftede tekst slettes eller overstreges.</w:t>
            </w:r>
          </w:p>
          <w:p w:rsidR="00186918" w:rsidRPr="007530A8" w:rsidRDefault="007530A8" w:rsidP="00C36C9E">
            <w:pPr>
              <w:pStyle w:val="Lgendestandard"/>
              <w:rPr>
                <w:szCs w:val="24"/>
              </w:rPr>
            </w:pPr>
            <w:r w:rsidRPr="007530A8">
              <w:t>Som en undtagelse bliver rent tekniske justeringer, der er foretaget af de berørte tjenestegrene med henblik på udarbejdelsen af den endelige teks</w:t>
            </w:r>
            <w:r w:rsidRPr="007530A8">
              <w:t>t, ikke markeret.</w:t>
            </w:r>
          </w:p>
          <w:p w:rsidR="00186918" w:rsidRPr="007530A8" w:rsidRDefault="00186918" w:rsidP="0069092A">
            <w:pPr>
              <w:pStyle w:val="Lgendestandard"/>
            </w:pPr>
          </w:p>
        </w:tc>
      </w:tr>
    </w:tbl>
    <w:p w:rsidR="00186918" w:rsidRPr="007530A8" w:rsidRDefault="00186918" w:rsidP="00894923"/>
    <w:p w:rsidR="00793EA9" w:rsidRPr="007530A8" w:rsidRDefault="00793EA9" w:rsidP="00012351">
      <w:pPr>
        <w:widowControl/>
        <w:tabs>
          <w:tab w:val="center" w:pos="4677"/>
        </w:tabs>
      </w:pPr>
    </w:p>
    <w:p w:rsidR="00793EA9" w:rsidRPr="007530A8" w:rsidRDefault="007530A8">
      <w:pPr>
        <w:pStyle w:val="TOCHeading"/>
      </w:pPr>
      <w:r w:rsidRPr="007530A8">
        <w:br w:type="page"/>
      </w:r>
      <w:r w:rsidRPr="007530A8">
        <w:lastRenderedPageBreak/>
        <w:t>INDHOLD</w:t>
      </w:r>
    </w:p>
    <w:p w:rsidR="00793EA9" w:rsidRPr="007530A8" w:rsidRDefault="007530A8">
      <w:pPr>
        <w:pStyle w:val="TOCPage"/>
      </w:pPr>
      <w:r w:rsidRPr="007530A8">
        <w:t>Side</w:t>
      </w:r>
    </w:p>
    <w:p w:rsidR="007530A8" w:rsidRDefault="007530A8">
      <w:pPr>
        <w:pStyle w:val="TOC1"/>
        <w:tabs>
          <w:tab w:val="right" w:leader="dot" w:pos="9060"/>
        </w:tabs>
        <w:rPr>
          <w:rFonts w:asciiTheme="minorHAnsi" w:eastAsiaTheme="minorEastAsia" w:hAnsiTheme="minorHAnsi" w:cstheme="minorBidi"/>
          <w:noProof/>
          <w:sz w:val="22"/>
          <w:szCs w:val="22"/>
          <w:lang w:val="en-GB"/>
        </w:rPr>
      </w:pPr>
      <w:r w:rsidRPr="007530A8">
        <w:rPr>
          <w:b/>
        </w:rPr>
        <w:fldChar w:fldCharType="begin"/>
      </w:r>
      <w:r w:rsidRPr="007530A8">
        <w:rPr>
          <w:b/>
        </w:rPr>
        <w:instrText xml:space="preserve"> TOC \t "PageHeading</w:instrText>
      </w:r>
      <w:r w:rsidR="00226A86" w:rsidRPr="007530A8">
        <w:rPr>
          <w:b/>
        </w:rPr>
        <w:instrText>;</w:instrText>
      </w:r>
      <w:r w:rsidRPr="007530A8">
        <w:rPr>
          <w:b/>
        </w:rPr>
        <w:instrText xml:space="preserve">1" </w:instrText>
      </w:r>
      <w:r w:rsidRPr="007530A8">
        <w:rPr>
          <w:b/>
        </w:rPr>
        <w:fldChar w:fldCharType="separate"/>
      </w:r>
      <w:r>
        <w:rPr>
          <w:noProof/>
        </w:rPr>
        <w:t>FORSLAG TIL EUROPA-PARLAMENTETS LOVGIVNINGSMÆSSIGE BESLUTNING</w:t>
      </w:r>
      <w:r>
        <w:rPr>
          <w:noProof/>
        </w:rPr>
        <w:tab/>
      </w:r>
      <w:r>
        <w:rPr>
          <w:noProof/>
        </w:rPr>
        <w:fldChar w:fldCharType="begin"/>
      </w:r>
      <w:r>
        <w:rPr>
          <w:noProof/>
        </w:rPr>
        <w:instrText xml:space="preserve"> PAGEREF _Toc51154246 \h </w:instrText>
      </w:r>
      <w:r>
        <w:rPr>
          <w:noProof/>
        </w:rPr>
      </w:r>
      <w:r>
        <w:rPr>
          <w:noProof/>
        </w:rPr>
        <w:fldChar w:fldCharType="separate"/>
      </w:r>
      <w:r>
        <w:rPr>
          <w:noProof/>
        </w:rPr>
        <w:t>5</w:t>
      </w:r>
      <w:r>
        <w:rPr>
          <w:noProof/>
        </w:rPr>
        <w:fldChar w:fldCharType="end"/>
      </w:r>
    </w:p>
    <w:p w:rsidR="007530A8" w:rsidRDefault="007530A8">
      <w:pPr>
        <w:pStyle w:val="TOC1"/>
        <w:tabs>
          <w:tab w:val="right" w:leader="dot" w:pos="9060"/>
        </w:tabs>
        <w:rPr>
          <w:rFonts w:asciiTheme="minorHAnsi" w:eastAsiaTheme="minorEastAsia" w:hAnsiTheme="minorHAnsi" w:cstheme="minorBidi"/>
          <w:noProof/>
          <w:sz w:val="22"/>
          <w:szCs w:val="22"/>
          <w:lang w:val="en-GB"/>
        </w:rPr>
      </w:pPr>
      <w:r>
        <w:rPr>
          <w:noProof/>
        </w:rPr>
        <w:t>BEGRUNDELSE</w:t>
      </w:r>
      <w:r>
        <w:rPr>
          <w:noProof/>
        </w:rPr>
        <w:tab/>
      </w:r>
      <w:r>
        <w:rPr>
          <w:noProof/>
        </w:rPr>
        <w:fldChar w:fldCharType="begin"/>
      </w:r>
      <w:r>
        <w:rPr>
          <w:noProof/>
        </w:rPr>
        <w:instrText xml:space="preserve"> PAGEREF _Toc51154247 \h </w:instrText>
      </w:r>
      <w:r>
        <w:rPr>
          <w:noProof/>
        </w:rPr>
      </w:r>
      <w:r>
        <w:rPr>
          <w:noProof/>
        </w:rPr>
        <w:fldChar w:fldCharType="separate"/>
      </w:r>
      <w:r>
        <w:rPr>
          <w:noProof/>
        </w:rPr>
        <w:t>28</w:t>
      </w:r>
      <w:r>
        <w:rPr>
          <w:noProof/>
        </w:rPr>
        <w:fldChar w:fldCharType="end"/>
      </w:r>
    </w:p>
    <w:p w:rsidR="002346B0" w:rsidRPr="007530A8" w:rsidRDefault="007530A8" w:rsidP="00C23324">
      <w:r w:rsidRPr="007530A8">
        <w:rPr>
          <w:b/>
        </w:rPr>
        <w:fldChar w:fldCharType="end"/>
      </w:r>
    </w:p>
    <w:p w:rsidR="00793EA9" w:rsidRPr="007530A8" w:rsidRDefault="007530A8">
      <w:pPr>
        <w:pStyle w:val="PageHeading"/>
      </w:pPr>
      <w:r w:rsidRPr="007530A8">
        <w:br w:type="page"/>
      </w:r>
      <w:r w:rsidRPr="007530A8">
        <w:lastRenderedPageBreak/>
        <w:br w:type="page"/>
      </w:r>
      <w:bookmarkStart w:id="0" w:name="_Toc51154246"/>
      <w:r w:rsidRPr="007530A8">
        <w:lastRenderedPageBreak/>
        <w:t>FORSLAG TIL EUROPA-PARLAMENTETS LOVGIVNINGSMÆSSIGE BESLUTNING</w:t>
      </w:r>
      <w:bookmarkEnd w:id="0"/>
    </w:p>
    <w:p w:rsidR="00793EA9" w:rsidRPr="007530A8" w:rsidRDefault="007530A8">
      <w:pPr>
        <w:pStyle w:val="NormalBold"/>
      </w:pPr>
      <w:r w:rsidRPr="007530A8">
        <w:t>om forslag til Europa-Parlamentets og Rådets forordning om fastlæggelse af betingelserne for a</w:t>
      </w:r>
      <w:r w:rsidRPr="007530A8">
        <w:t>t tilgå andre EU-informationssystemer og om ændring af forordning (EU) 2018/1862 og forordning (EU) 2019/816</w:t>
      </w:r>
    </w:p>
    <w:p w:rsidR="00793EA9" w:rsidRPr="007530A8" w:rsidRDefault="007530A8">
      <w:pPr>
        <w:pStyle w:val="NormalBold12a"/>
      </w:pPr>
      <w:r w:rsidRPr="007530A8">
        <w:t>(COM(2019)0003 – C8-0025/2019 – 2019/0001(COD))</w:t>
      </w:r>
    </w:p>
    <w:p w:rsidR="00793EA9" w:rsidRPr="007530A8" w:rsidRDefault="007530A8" w:rsidP="00A910C9">
      <w:pPr>
        <w:pStyle w:val="NormalBold"/>
      </w:pPr>
      <w:r w:rsidRPr="007530A8">
        <w:t>(Almindelig lovgivningsprocedure: førstebehandling)</w:t>
      </w:r>
    </w:p>
    <w:p w:rsidR="00793EA9" w:rsidRPr="007530A8" w:rsidRDefault="007530A8" w:rsidP="00A910C9">
      <w:pPr>
        <w:pStyle w:val="EPComma"/>
      </w:pPr>
      <w:r w:rsidRPr="007530A8">
        <w:rPr>
          <w:i/>
        </w:rPr>
        <w:t>Europa-Parlamentet</w:t>
      </w:r>
      <w:r w:rsidRPr="007530A8">
        <w:t>,</w:t>
      </w:r>
    </w:p>
    <w:p w:rsidR="00793EA9" w:rsidRPr="007530A8" w:rsidRDefault="007530A8">
      <w:pPr>
        <w:pStyle w:val="NormalHanging12a"/>
      </w:pPr>
      <w:r w:rsidRPr="007530A8">
        <w:t>–</w:t>
      </w:r>
      <w:r w:rsidRPr="007530A8">
        <w:tab/>
        <w:t>der henviser til Kommissi</w:t>
      </w:r>
      <w:r w:rsidRPr="007530A8">
        <w:t>onens forslag til Europa-Parlamentet og Rådet (COM(2019)0003),</w:t>
      </w:r>
    </w:p>
    <w:p w:rsidR="00793EA9" w:rsidRPr="007530A8" w:rsidRDefault="007530A8">
      <w:pPr>
        <w:pStyle w:val="NormalHanging12a"/>
      </w:pPr>
      <w:r w:rsidRPr="007530A8">
        <w:t>–</w:t>
      </w:r>
      <w:r w:rsidRPr="007530A8">
        <w:tab/>
        <w:t>der henviser til artikel 294, stk. 2, artikel 82, stk. 1, litra d), og artikel 87, stk. 2, litra a), i traktaten om Den Europæiske Unions funktionsmåde, på grundlag af hvilke Kommissionen har</w:t>
      </w:r>
      <w:r w:rsidRPr="007530A8">
        <w:t xml:space="preserve"> forelagt forslaget for Parlamentet (C8-0025/2019),</w:t>
      </w:r>
    </w:p>
    <w:p w:rsidR="00A26F46" w:rsidRPr="007530A8" w:rsidRDefault="007530A8" w:rsidP="00A26F46">
      <w:pPr>
        <w:pStyle w:val="NormalHanging12a"/>
      </w:pPr>
      <w:r w:rsidRPr="007530A8">
        <w:t>–</w:t>
      </w:r>
      <w:r w:rsidRPr="007530A8">
        <w:tab/>
        <w:t>der henviser til artikel 294, stk. 3, i traktaten om Den Europæiske Unions funktionsmåde,</w:t>
      </w:r>
    </w:p>
    <w:p w:rsidR="00793EA9" w:rsidRPr="007530A8" w:rsidRDefault="007530A8">
      <w:pPr>
        <w:pStyle w:val="NormalHanging12a"/>
      </w:pPr>
      <w:r w:rsidRPr="007530A8">
        <w:t>–</w:t>
      </w:r>
      <w:r w:rsidRPr="007530A8">
        <w:tab/>
        <w:t>der henviser til forretningsordenens artikel 59,</w:t>
      </w:r>
    </w:p>
    <w:p w:rsidR="006A2F5D" w:rsidRPr="007530A8" w:rsidRDefault="007530A8" w:rsidP="006A2F5D">
      <w:pPr>
        <w:pStyle w:val="NormalHanging12a"/>
      </w:pPr>
      <w:r w:rsidRPr="007530A8">
        <w:t>–</w:t>
      </w:r>
      <w:r w:rsidRPr="007530A8">
        <w:tab/>
        <w:t>der henviser til udtalelse fra Transport- og Turismeudvalge</w:t>
      </w:r>
      <w:r w:rsidRPr="007530A8">
        <w:t>t,</w:t>
      </w:r>
    </w:p>
    <w:p w:rsidR="006A2F5D" w:rsidRPr="007530A8" w:rsidRDefault="007530A8" w:rsidP="006A2F5D">
      <w:pPr>
        <w:pStyle w:val="NormalHanging12a"/>
      </w:pPr>
      <w:r w:rsidRPr="007530A8">
        <w:t>–</w:t>
      </w:r>
      <w:r w:rsidRPr="007530A8">
        <w:tab/>
        <w:t>der henviser til betænkning fra Udvalget om Borgernes Rettigheder og Retlige og Indre Anliggender (A9-0000/2020),</w:t>
      </w:r>
    </w:p>
    <w:p w:rsidR="009F6C2F" w:rsidRPr="007530A8" w:rsidRDefault="007530A8" w:rsidP="009F6C2F">
      <w:pPr>
        <w:pStyle w:val="NormalHanging12a"/>
      </w:pPr>
      <w:r w:rsidRPr="007530A8">
        <w:t>1.</w:t>
      </w:r>
      <w:r w:rsidRPr="007530A8">
        <w:tab/>
        <w:t>vedtager nedenstående holdning ved førstebehandling;</w:t>
      </w:r>
    </w:p>
    <w:p w:rsidR="00186918" w:rsidRPr="007530A8" w:rsidRDefault="007530A8" w:rsidP="00186918">
      <w:pPr>
        <w:pStyle w:val="NormalHanging12a"/>
      </w:pPr>
      <w:r w:rsidRPr="007530A8">
        <w:t>2.</w:t>
      </w:r>
      <w:r w:rsidRPr="007530A8">
        <w:tab/>
        <w:t>anmoder om fornyet forelæggelse, hvis Kommissionen erstatter, i væsentlig grad</w:t>
      </w:r>
      <w:r w:rsidRPr="007530A8">
        <w:t xml:space="preserve"> ændrer eller agter i væsentlig grad at ændre sit forslag;</w:t>
      </w:r>
    </w:p>
    <w:p w:rsidR="009F6C2F" w:rsidRPr="007530A8" w:rsidRDefault="007530A8" w:rsidP="009F6C2F">
      <w:pPr>
        <w:pStyle w:val="NormalHanging12a"/>
      </w:pPr>
      <w:r w:rsidRPr="007530A8">
        <w:t>3.</w:t>
      </w:r>
      <w:r w:rsidRPr="007530A8">
        <w:tab/>
        <w:t>pålægger sin formand at sende Parlamentets holdning til Rådet og Kommissionen samt til de nationale parlamenter.</w:t>
      </w:r>
    </w:p>
    <w:p w:rsidR="00D30DE2" w:rsidRPr="007530A8" w:rsidRDefault="00D30DE2" w:rsidP="00D30DE2"/>
    <w:p w:rsidR="003C1E67" w:rsidRPr="007530A8" w:rsidRDefault="007530A8" w:rsidP="003C1E67">
      <w:pPr>
        <w:pStyle w:val="AmNumberTabs"/>
        <w:keepNext/>
      </w:pPr>
      <w:r w:rsidRPr="007530A8">
        <w:br w:type="column"/>
      </w:r>
      <w:r w:rsidRPr="007530A8">
        <w:rPr>
          <w:rStyle w:val="HideTWBExt"/>
          <w:b w:val="0"/>
          <w:noProof w:val="0"/>
        </w:rPr>
        <w:lastRenderedPageBreak/>
        <w:t>&lt;RepeatBlock-Amend&gt;</w:t>
      </w:r>
      <w:bookmarkStart w:id="1" w:name="restart"/>
      <w:r w:rsidRPr="007530A8">
        <w:rPr>
          <w:rStyle w:val="HideTWBExt"/>
          <w:b w:val="0"/>
          <w:noProof w:val="0"/>
        </w:rPr>
        <w:t>&lt;Amend&gt;</w:t>
      </w:r>
      <w:r w:rsidRPr="007530A8">
        <w:t>Ændringsforslag</w:t>
      </w:r>
      <w:r w:rsidRPr="007530A8">
        <w:tab/>
      </w:r>
      <w:r w:rsidRPr="007530A8">
        <w:tab/>
      </w:r>
      <w:r w:rsidRPr="007530A8">
        <w:rPr>
          <w:rStyle w:val="HideTWBExt"/>
          <w:b w:val="0"/>
          <w:noProof w:val="0"/>
        </w:rPr>
        <w:t>&lt;NumAm&gt;</w:t>
      </w:r>
      <w:r w:rsidRPr="007530A8">
        <w:t>1</w:t>
      </w:r>
      <w:r w:rsidRPr="007530A8">
        <w:rPr>
          <w:rStyle w:val="HideTWBExt"/>
          <w:b w:val="0"/>
          <w:noProof w:val="0"/>
        </w:rPr>
        <w:t>&lt;/NumAm&gt;</w:t>
      </w:r>
    </w:p>
    <w:p w:rsidR="003C1E67" w:rsidRPr="007530A8" w:rsidRDefault="007530A8" w:rsidP="003C1E67">
      <w:pPr>
        <w:pStyle w:val="NormalBold12b"/>
        <w:keepNext/>
      </w:pPr>
      <w:r w:rsidRPr="007530A8">
        <w:rPr>
          <w:rStyle w:val="HideTWBExt"/>
          <w:b w:val="0"/>
          <w:noProof w:val="0"/>
        </w:rPr>
        <w:t>&lt;DocAmend&gt;</w:t>
      </w:r>
      <w:r w:rsidRPr="007530A8">
        <w:t>Forslag t</w:t>
      </w:r>
      <w:r w:rsidRPr="007530A8">
        <w:t>il forordning</w:t>
      </w:r>
      <w:r w:rsidRPr="007530A8">
        <w:rPr>
          <w:rStyle w:val="HideTWBExt"/>
          <w:b w:val="0"/>
          <w:noProof w:val="0"/>
        </w:rPr>
        <w:t>&lt;/DocAmend&gt;</w:t>
      </w:r>
    </w:p>
    <w:p w:rsidR="003C1E67" w:rsidRPr="007530A8" w:rsidRDefault="007530A8" w:rsidP="003C1E67">
      <w:pPr>
        <w:pStyle w:val="NormalBold"/>
        <w:keepNext/>
      </w:pPr>
      <w:r w:rsidRPr="007530A8">
        <w:rPr>
          <w:rStyle w:val="HideTWBExt"/>
          <w:b w:val="0"/>
          <w:noProof w:val="0"/>
        </w:rPr>
        <w:t>&lt;Article&gt;</w:t>
      </w:r>
      <w:r w:rsidRPr="007530A8">
        <w:t>Titel</w:t>
      </w:r>
      <w:r w:rsidRPr="007530A8">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743F5" w:rsidRPr="007530A8" w:rsidTr="00FC1640">
        <w:trPr>
          <w:jc w:val="center"/>
        </w:trPr>
        <w:tc>
          <w:tcPr>
            <w:tcW w:w="9752" w:type="dxa"/>
            <w:gridSpan w:val="2"/>
          </w:tcPr>
          <w:p w:rsidR="003C1E67" w:rsidRPr="007530A8" w:rsidRDefault="003C1E67" w:rsidP="00FC1640">
            <w:pPr>
              <w:keepNext/>
            </w:pPr>
          </w:p>
        </w:tc>
      </w:tr>
      <w:tr w:rsidR="006743F5" w:rsidRPr="007530A8" w:rsidTr="00FC1640">
        <w:trPr>
          <w:jc w:val="center"/>
        </w:trPr>
        <w:tc>
          <w:tcPr>
            <w:tcW w:w="4876" w:type="dxa"/>
          </w:tcPr>
          <w:p w:rsidR="003C1E67" w:rsidRPr="007530A8" w:rsidRDefault="007530A8" w:rsidP="00FC1640">
            <w:pPr>
              <w:pStyle w:val="AmColumnHeading"/>
              <w:keepNext/>
            </w:pPr>
            <w:r w:rsidRPr="007530A8">
              <w:t>Kommissionens forslag</w:t>
            </w:r>
          </w:p>
        </w:tc>
        <w:tc>
          <w:tcPr>
            <w:tcW w:w="4876" w:type="dxa"/>
          </w:tcPr>
          <w:p w:rsidR="003C1E67" w:rsidRPr="007530A8" w:rsidRDefault="007530A8" w:rsidP="00FC1640">
            <w:pPr>
              <w:pStyle w:val="AmColumnHeading"/>
              <w:keepNext/>
            </w:pPr>
            <w:r w:rsidRPr="007530A8">
              <w:t>Ændringsforslag</w:t>
            </w:r>
          </w:p>
        </w:tc>
      </w:tr>
      <w:tr w:rsidR="006743F5" w:rsidRPr="007530A8" w:rsidTr="00FC1640">
        <w:trPr>
          <w:jc w:val="center"/>
        </w:trPr>
        <w:tc>
          <w:tcPr>
            <w:tcW w:w="4876" w:type="dxa"/>
          </w:tcPr>
          <w:p w:rsidR="003C1E67" w:rsidRPr="007530A8" w:rsidRDefault="007530A8" w:rsidP="00FC1640">
            <w:pPr>
              <w:pStyle w:val="Normal6a"/>
            </w:pPr>
            <w:r w:rsidRPr="007530A8">
              <w:t xml:space="preserve">EUROPA-PARLAMENTETS OG RÅDETS FORORDNING om fastlæggelse af betingelserne for at tilgå andre EU-informationssystemer og om </w:t>
            </w:r>
            <w:r w:rsidRPr="007530A8">
              <w:rPr>
                <w:b/>
                <w:i/>
              </w:rPr>
              <w:cr/>
            </w:r>
            <w:r w:rsidRPr="007530A8">
              <w:rPr>
                <w:b/>
                <w:i/>
              </w:rPr>
              <w:br/>
            </w:r>
            <w:r w:rsidRPr="007530A8">
              <w:t xml:space="preserve">ændring af forordning (EU) 2018/1862 og forordning (EU) </w:t>
            </w:r>
            <w:r w:rsidRPr="007530A8">
              <w:rPr>
                <w:b/>
                <w:i/>
              </w:rPr>
              <w:t>yyyy</w:t>
            </w:r>
            <w:r w:rsidRPr="007530A8">
              <w:t>/</w:t>
            </w:r>
            <w:r w:rsidRPr="007530A8">
              <w:rPr>
                <w:b/>
                <w:i/>
              </w:rPr>
              <w:t>xxx [ECRIS-TCN]</w:t>
            </w:r>
            <w:r w:rsidRPr="007530A8">
              <w:rPr>
                <w:b/>
                <w:i/>
              </w:rPr>
              <w:cr/>
            </w:r>
            <w:r w:rsidRPr="007530A8">
              <w:rPr>
                <w:b/>
                <w:i/>
              </w:rPr>
              <w:br/>
            </w:r>
          </w:p>
        </w:tc>
        <w:tc>
          <w:tcPr>
            <w:tcW w:w="4876" w:type="dxa"/>
          </w:tcPr>
          <w:p w:rsidR="003C1E67" w:rsidRPr="007530A8" w:rsidRDefault="007530A8" w:rsidP="00FC1640">
            <w:pPr>
              <w:pStyle w:val="Normal6a"/>
              <w:rPr>
                <w:szCs w:val="24"/>
              </w:rPr>
            </w:pPr>
            <w:r w:rsidRPr="007530A8">
              <w:t>EUROPA-PARLAMENTETS OG RÅDETS FORORDNING om fastlæggelse af betingelserne for at tilgå andre EU-informationssystemer og om ændring af forordning (EU) 2018/1862</w:t>
            </w:r>
            <w:r w:rsidRPr="007530A8">
              <w:rPr>
                <w:b/>
                <w:i/>
              </w:rPr>
              <w:t xml:space="preserve">, </w:t>
            </w:r>
            <w:r w:rsidRPr="007530A8">
              <w:t>forordning (EU)</w:t>
            </w:r>
            <w:r w:rsidRPr="007530A8">
              <w:rPr>
                <w:b/>
                <w:i/>
              </w:rPr>
              <w:t xml:space="preserve"> </w:t>
            </w:r>
            <w:r w:rsidRPr="007530A8">
              <w:rPr>
                <w:b/>
                <w:i/>
              </w:rPr>
              <w:t>2019/816</w:t>
            </w:r>
            <w:r w:rsidRPr="007530A8">
              <w:t xml:space="preserve"> </w:t>
            </w:r>
            <w:r w:rsidRPr="007530A8">
              <w:rPr>
                <w:b/>
                <w:i/>
              </w:rPr>
              <w:t>og forordning (EU)</w:t>
            </w:r>
            <w:r w:rsidRPr="007530A8">
              <w:t xml:space="preserve"> </w:t>
            </w:r>
            <w:r w:rsidRPr="007530A8">
              <w:rPr>
                <w:b/>
                <w:i/>
              </w:rPr>
              <w:t>2019</w:t>
            </w:r>
            <w:r w:rsidRPr="007530A8">
              <w:t>/</w:t>
            </w:r>
            <w:r w:rsidRPr="007530A8">
              <w:rPr>
                <w:b/>
                <w:i/>
              </w:rPr>
              <w:t>818</w:t>
            </w:r>
          </w:p>
        </w:tc>
      </w:tr>
    </w:tbl>
    <w:p w:rsidR="003C1E67" w:rsidRPr="007530A8" w:rsidRDefault="007530A8" w:rsidP="003C1E67">
      <w:pPr>
        <w:pStyle w:val="AmOrLang"/>
      </w:pPr>
      <w:r w:rsidRPr="007530A8">
        <w:t xml:space="preserve">Or. </w:t>
      </w:r>
      <w:r w:rsidRPr="007530A8">
        <w:rPr>
          <w:rStyle w:val="HideTWBExt"/>
          <w:noProof w:val="0"/>
        </w:rPr>
        <w:t>&lt;Original&gt;</w:t>
      </w:r>
      <w:r w:rsidRPr="007530A8">
        <w:rPr>
          <w:rStyle w:val="HideTWBInt"/>
        </w:rPr>
        <w:t>{EN}</w:t>
      </w:r>
      <w:r w:rsidRPr="007530A8">
        <w:t>en</w:t>
      </w:r>
      <w:r w:rsidRPr="007530A8">
        <w:rPr>
          <w:rStyle w:val="HideTWBExt"/>
          <w:noProof w:val="0"/>
        </w:rPr>
        <w:t>&lt;/Original&gt;</w:t>
      </w:r>
    </w:p>
    <w:p w:rsidR="003C1E67" w:rsidRPr="007530A8" w:rsidRDefault="007530A8" w:rsidP="003C1E67">
      <w:r w:rsidRPr="007530A8">
        <w:rPr>
          <w:rStyle w:val="HideTWBExt"/>
          <w:noProof w:val="0"/>
        </w:rPr>
        <w:t>&lt;/Amend&gt;</w:t>
      </w:r>
      <w:bookmarkEnd w:id="1"/>
    </w:p>
    <w:p w:rsidR="003C1E67" w:rsidRPr="007530A8" w:rsidRDefault="007530A8" w:rsidP="003C1E67">
      <w:pPr>
        <w:pStyle w:val="AmNumberTabs"/>
        <w:keepNext/>
      </w:pPr>
      <w:r w:rsidRPr="007530A8">
        <w:rPr>
          <w:rStyle w:val="HideTWBExt"/>
          <w:b w:val="0"/>
          <w:noProof w:val="0"/>
        </w:rPr>
        <w:t>&lt;Amend&gt;</w:t>
      </w:r>
      <w:r w:rsidRPr="007530A8">
        <w:t>Ændringsforslag</w:t>
      </w:r>
      <w:r w:rsidRPr="007530A8">
        <w:tab/>
      </w:r>
      <w:r w:rsidRPr="007530A8">
        <w:tab/>
      </w:r>
      <w:r w:rsidRPr="007530A8">
        <w:rPr>
          <w:rStyle w:val="HideTWBExt"/>
          <w:b w:val="0"/>
          <w:noProof w:val="0"/>
        </w:rPr>
        <w:t>&lt;NumAm&gt;</w:t>
      </w:r>
      <w:r w:rsidRPr="007530A8">
        <w:t>2</w:t>
      </w:r>
      <w:r w:rsidRPr="007530A8">
        <w:rPr>
          <w:rStyle w:val="HideTWBExt"/>
          <w:b w:val="0"/>
          <w:noProof w:val="0"/>
        </w:rPr>
        <w:t>&lt;/NumAm&gt;</w:t>
      </w:r>
    </w:p>
    <w:p w:rsidR="003C1E67" w:rsidRPr="007530A8" w:rsidRDefault="007530A8" w:rsidP="003C1E67">
      <w:pPr>
        <w:pStyle w:val="NormalBold12b"/>
        <w:keepNext/>
      </w:pPr>
      <w:r w:rsidRPr="007530A8">
        <w:rPr>
          <w:rStyle w:val="HideTWBExt"/>
          <w:b w:val="0"/>
          <w:noProof w:val="0"/>
        </w:rPr>
        <w:t>&lt;DocAmend&gt;</w:t>
      </w:r>
      <w:r w:rsidRPr="007530A8">
        <w:t>Forslag til forordning</w:t>
      </w:r>
      <w:r w:rsidRPr="007530A8">
        <w:rPr>
          <w:rStyle w:val="HideTWBExt"/>
          <w:b w:val="0"/>
          <w:noProof w:val="0"/>
        </w:rPr>
        <w:t>&lt;/DocAmend&gt;</w:t>
      </w:r>
    </w:p>
    <w:p w:rsidR="003C1E67" w:rsidRPr="007530A8" w:rsidRDefault="007530A8" w:rsidP="003C1E67">
      <w:pPr>
        <w:pStyle w:val="NormalBold"/>
        <w:keepNext/>
      </w:pPr>
      <w:r w:rsidRPr="007530A8">
        <w:rPr>
          <w:rStyle w:val="HideTWBExt"/>
          <w:b w:val="0"/>
          <w:noProof w:val="0"/>
        </w:rPr>
        <w:t>&lt;Article&gt;</w:t>
      </w:r>
      <w:r w:rsidRPr="007530A8">
        <w:t>Henvisning 4</w:t>
      </w:r>
      <w:r w:rsidRPr="007530A8">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743F5" w:rsidRPr="007530A8" w:rsidTr="00FC1640">
        <w:trPr>
          <w:jc w:val="center"/>
        </w:trPr>
        <w:tc>
          <w:tcPr>
            <w:tcW w:w="9752" w:type="dxa"/>
            <w:gridSpan w:val="2"/>
          </w:tcPr>
          <w:p w:rsidR="003C1E67" w:rsidRPr="007530A8" w:rsidRDefault="003C1E67" w:rsidP="00FC1640">
            <w:pPr>
              <w:keepNext/>
            </w:pPr>
          </w:p>
        </w:tc>
      </w:tr>
      <w:tr w:rsidR="006743F5" w:rsidRPr="007530A8" w:rsidTr="00FC1640">
        <w:trPr>
          <w:jc w:val="center"/>
        </w:trPr>
        <w:tc>
          <w:tcPr>
            <w:tcW w:w="4876" w:type="dxa"/>
          </w:tcPr>
          <w:p w:rsidR="003C1E67" w:rsidRPr="007530A8" w:rsidRDefault="007530A8" w:rsidP="00FC1640">
            <w:pPr>
              <w:pStyle w:val="AmColumnHeading"/>
              <w:keepNext/>
            </w:pPr>
            <w:r w:rsidRPr="007530A8">
              <w:t>Kommissionens forslag</w:t>
            </w:r>
          </w:p>
        </w:tc>
        <w:tc>
          <w:tcPr>
            <w:tcW w:w="4876" w:type="dxa"/>
          </w:tcPr>
          <w:p w:rsidR="003C1E67" w:rsidRPr="007530A8" w:rsidRDefault="007530A8" w:rsidP="00FC1640">
            <w:pPr>
              <w:pStyle w:val="AmColumnHeading"/>
              <w:keepNext/>
            </w:pPr>
            <w:r w:rsidRPr="007530A8">
              <w:t>Ændringsforslag</w:t>
            </w:r>
          </w:p>
        </w:tc>
      </w:tr>
      <w:tr w:rsidR="006743F5" w:rsidRPr="007530A8" w:rsidTr="00FC1640">
        <w:trPr>
          <w:jc w:val="center"/>
        </w:trPr>
        <w:tc>
          <w:tcPr>
            <w:tcW w:w="4876" w:type="dxa"/>
          </w:tcPr>
          <w:p w:rsidR="003C1E67" w:rsidRPr="007530A8" w:rsidRDefault="007530A8" w:rsidP="00FC1640">
            <w:pPr>
              <w:pStyle w:val="Normal6a"/>
            </w:pPr>
            <w:r w:rsidRPr="007530A8">
              <w:t>(4)</w:t>
            </w:r>
            <w:r w:rsidRPr="007530A8">
              <w:tab/>
              <w:t xml:space="preserve">I nærværende </w:t>
            </w:r>
            <w:r w:rsidRPr="007530A8">
              <w:t xml:space="preserve">forordning fastsættes der bestemmelser om, hvordan denne interoperabilitet og betingelserne for søgning i de oplysninger, der er lagret i andre EU-informationssystemer, og Europoloplysninger ved hjælp af den automatiserede proces i ETIAS med henblik på at </w:t>
            </w:r>
            <w:r w:rsidRPr="007530A8">
              <w:t>finde hit skal gennemføres. Som følge heraf er det nødvendig at ændre Europa-Parlamentets og Rådets forordning (EU) 2018/1862, (SIS - politi)</w:t>
            </w:r>
            <w:r w:rsidRPr="007530A8">
              <w:rPr>
                <w:vertAlign w:val="superscript"/>
              </w:rPr>
              <w:t>26</w:t>
            </w:r>
            <w:r w:rsidRPr="007530A8">
              <w:t xml:space="preserve"> og (EU) </w:t>
            </w:r>
            <w:r w:rsidRPr="007530A8">
              <w:rPr>
                <w:b/>
                <w:i/>
              </w:rPr>
              <w:t>yyyy/xxxx</w:t>
            </w:r>
            <w:r w:rsidRPr="007530A8">
              <w:t>, (ECRIS-TCN)</w:t>
            </w:r>
            <w:r w:rsidRPr="007530A8">
              <w:rPr>
                <w:vertAlign w:val="superscript"/>
              </w:rPr>
              <w:t>27</w:t>
            </w:r>
            <w:r w:rsidRPr="007530A8">
              <w:t xml:space="preserve"> for at koble det centrale ETIAS-system til andre EU-informationssystemer og Eur</w:t>
            </w:r>
            <w:r w:rsidRPr="007530A8">
              <w:t xml:space="preserve">opoloplysninger og specificere, hvilke data der vil blive sendt til og fra disse EU-informationssystemer og Europoloplysninger. </w:t>
            </w:r>
            <w:r w:rsidRPr="007530A8">
              <w:cr/>
            </w:r>
            <w:r w:rsidRPr="007530A8">
              <w:br/>
            </w:r>
          </w:p>
        </w:tc>
        <w:tc>
          <w:tcPr>
            <w:tcW w:w="4876" w:type="dxa"/>
          </w:tcPr>
          <w:p w:rsidR="003C1E67" w:rsidRPr="007530A8" w:rsidRDefault="007530A8" w:rsidP="00FC1640">
            <w:pPr>
              <w:pStyle w:val="Normal6a"/>
              <w:rPr>
                <w:szCs w:val="24"/>
              </w:rPr>
            </w:pPr>
            <w:r w:rsidRPr="007530A8">
              <w:t>(4)</w:t>
            </w:r>
            <w:r w:rsidRPr="007530A8">
              <w:tab/>
              <w:t>I nærværende forordning fastsættes der bestemmelser om, hvordan denne interoperabilitet og betingelserne for søgning i de</w:t>
            </w:r>
            <w:r w:rsidRPr="007530A8">
              <w:t xml:space="preserve"> oplysninger, der er lagret i andre EU-informationssystemer, og Europoloplysninger ved hjælp af den automatiserede proces i ETIAS med henblik på at finde hit skal gennemføres. Som følge heraf er det nødvendig at ændre Europa-Parlamentets og Rådets forordni</w:t>
            </w:r>
            <w:r w:rsidRPr="007530A8">
              <w:t>ng (EU) 2018/1862, (SIS - politi)</w:t>
            </w:r>
            <w:r w:rsidRPr="007530A8">
              <w:rPr>
                <w:vertAlign w:val="superscript"/>
              </w:rPr>
              <w:t>26</w:t>
            </w:r>
            <w:r w:rsidRPr="007530A8">
              <w:t xml:space="preserve"> og (EU) </w:t>
            </w:r>
            <w:r w:rsidRPr="007530A8">
              <w:rPr>
                <w:b/>
                <w:i/>
              </w:rPr>
              <w:t>2019/816</w:t>
            </w:r>
            <w:r w:rsidRPr="007530A8">
              <w:t>, (ECRIS-TCN)</w:t>
            </w:r>
            <w:r w:rsidRPr="007530A8">
              <w:rPr>
                <w:vertAlign w:val="superscript"/>
              </w:rPr>
              <w:t>27</w:t>
            </w:r>
            <w:r w:rsidRPr="007530A8">
              <w:t xml:space="preserve"> for at koble det centrale ETIAS-system til andre EU-informationssystemer og Europoloplysninger og specificere, hvilke data der vil blive sendt til og fra disse EU-informationssystemer og E</w:t>
            </w:r>
            <w:r w:rsidRPr="007530A8">
              <w:t>uropoloplysninger.</w:t>
            </w:r>
          </w:p>
        </w:tc>
      </w:tr>
      <w:tr w:rsidR="006743F5" w:rsidRPr="007530A8" w:rsidTr="00FC1640">
        <w:trPr>
          <w:jc w:val="center"/>
        </w:trPr>
        <w:tc>
          <w:tcPr>
            <w:tcW w:w="4876" w:type="dxa"/>
          </w:tcPr>
          <w:p w:rsidR="003C1E67" w:rsidRPr="007530A8" w:rsidRDefault="007530A8" w:rsidP="00FC1640">
            <w:pPr>
              <w:pStyle w:val="Normal6a"/>
            </w:pPr>
            <w:r w:rsidRPr="007530A8">
              <w:t>_________________</w:t>
            </w:r>
          </w:p>
        </w:tc>
        <w:tc>
          <w:tcPr>
            <w:tcW w:w="4876" w:type="dxa"/>
          </w:tcPr>
          <w:p w:rsidR="003C1E67" w:rsidRPr="007530A8" w:rsidRDefault="007530A8" w:rsidP="00FC1640">
            <w:pPr>
              <w:pStyle w:val="Normal6a"/>
            </w:pPr>
            <w:r w:rsidRPr="007530A8">
              <w:t>_________________</w:t>
            </w:r>
          </w:p>
        </w:tc>
      </w:tr>
      <w:tr w:rsidR="006743F5" w:rsidRPr="007530A8" w:rsidTr="00FC1640">
        <w:trPr>
          <w:jc w:val="center"/>
        </w:trPr>
        <w:tc>
          <w:tcPr>
            <w:tcW w:w="4876" w:type="dxa"/>
          </w:tcPr>
          <w:p w:rsidR="003C1E67" w:rsidRPr="007530A8" w:rsidRDefault="007530A8" w:rsidP="00FC1640">
            <w:pPr>
              <w:pStyle w:val="Normal6a"/>
            </w:pPr>
            <w:r w:rsidRPr="007530A8">
              <w:rPr>
                <w:vertAlign w:val="superscript"/>
              </w:rPr>
              <w:t>26</w:t>
            </w:r>
            <w:r w:rsidR="002C3D32" w:rsidRPr="007530A8">
              <w:t xml:space="preserve"> </w:t>
            </w:r>
            <w:r w:rsidRPr="007530A8">
              <w:t xml:space="preserve">Europa-Parlamentets og Rådets forordning (EU) 2018/1862 af 28. </w:t>
            </w:r>
            <w:r w:rsidRPr="007530A8">
              <w:lastRenderedPageBreak/>
              <w:t xml:space="preserve">november 2018 om oprettelse, drift og brug </w:t>
            </w:r>
            <w:r w:rsidRPr="007530A8">
              <w:t>af Schengeninformationssystemet (SIS) på området politisamarbejde og strafferetligt samarbejde, om ændring og ophævelse af Rådets afgørelse 2007/533/RIA og om ophævelse af Europa-Parlamentets og Rådets forordning (EF) nr. 1986/2006 og Kommissionens afgørel</w:t>
            </w:r>
            <w:r w:rsidRPr="007530A8">
              <w:t xml:space="preserve">se 2010/261/EU (EUT L 312 af 7.12.2018, s. 56). </w:t>
            </w:r>
          </w:p>
        </w:tc>
        <w:tc>
          <w:tcPr>
            <w:tcW w:w="4876" w:type="dxa"/>
          </w:tcPr>
          <w:p w:rsidR="003C1E67" w:rsidRPr="007530A8" w:rsidRDefault="007530A8" w:rsidP="00FC1640">
            <w:pPr>
              <w:pStyle w:val="Normal6a"/>
            </w:pPr>
            <w:r w:rsidRPr="007530A8">
              <w:rPr>
                <w:vertAlign w:val="superscript"/>
              </w:rPr>
              <w:lastRenderedPageBreak/>
              <w:t>26</w:t>
            </w:r>
            <w:r w:rsidR="002C3D32" w:rsidRPr="007530A8">
              <w:t xml:space="preserve"> </w:t>
            </w:r>
            <w:r w:rsidRPr="007530A8">
              <w:t xml:space="preserve">Europa-Parlamentets og Rådets forordning (EU) 2018/1862 af 28. </w:t>
            </w:r>
            <w:r w:rsidRPr="007530A8">
              <w:lastRenderedPageBreak/>
              <w:t xml:space="preserve">november 2018 om oprettelse, drift og brug af Schengeninformationssystemet (SIS) på området politisamarbejde og strafferetligt samarbejde, </w:t>
            </w:r>
            <w:r w:rsidRPr="007530A8">
              <w:t>om ændring og ophævelse af Rådets afgørelse 2007/533/RIA og om ophævelse af Europa-Parlamentets og Rådets forordning (EF) nr. 1986/2006 og Kommissionens afgørelse 2010/261/EU, EUT L 312 af 7.12.2018, s. 56.</w:t>
            </w:r>
          </w:p>
        </w:tc>
      </w:tr>
      <w:tr w:rsidR="006743F5" w:rsidRPr="007530A8" w:rsidTr="00FC1640">
        <w:trPr>
          <w:jc w:val="center"/>
        </w:trPr>
        <w:tc>
          <w:tcPr>
            <w:tcW w:w="4876" w:type="dxa"/>
          </w:tcPr>
          <w:p w:rsidR="003C1E67" w:rsidRPr="007530A8" w:rsidRDefault="007530A8" w:rsidP="00FC1640">
            <w:pPr>
              <w:pStyle w:val="Normal6a"/>
            </w:pPr>
            <w:r w:rsidRPr="007530A8">
              <w:rPr>
                <w:vertAlign w:val="superscript"/>
              </w:rPr>
              <w:lastRenderedPageBreak/>
              <w:t>27</w:t>
            </w:r>
            <w:r w:rsidRPr="007530A8">
              <w:tab/>
            </w:r>
            <w:r w:rsidRPr="007530A8">
              <w:t xml:space="preserve">Europa-Parlamentets og Rådets forordning (EU) YYYY/xxx … (EUT L af , s. ). </w:t>
            </w:r>
          </w:p>
        </w:tc>
        <w:tc>
          <w:tcPr>
            <w:tcW w:w="4876" w:type="dxa"/>
          </w:tcPr>
          <w:p w:rsidR="003C1E67" w:rsidRPr="007530A8" w:rsidRDefault="007530A8" w:rsidP="00FC1640">
            <w:pPr>
              <w:pStyle w:val="Normal6a"/>
            </w:pPr>
            <w:r w:rsidRPr="007530A8">
              <w:rPr>
                <w:vertAlign w:val="superscript"/>
              </w:rPr>
              <w:t>27</w:t>
            </w:r>
            <w:r w:rsidRPr="007530A8">
              <w:tab/>
              <w:t xml:space="preserve">Europa-Parlamentets og Rådets forordning (EU) </w:t>
            </w:r>
            <w:r w:rsidRPr="007530A8">
              <w:rPr>
                <w:b/>
                <w:i/>
              </w:rPr>
              <w:t>2019/816 af 17. april 2019 om oprettelse af et centralt system til bestemmelse af, hvilke medlemsstater der ligger inde med oplysni</w:t>
            </w:r>
            <w:r w:rsidRPr="007530A8">
              <w:rPr>
                <w:b/>
                <w:i/>
              </w:rPr>
              <w:t>nger om straffedomme afsagt over tredjelandsstatsborgere og statsløse personer (ECRIS-TCN) for at supplere det europæiske informationssystem vedrørende strafferegistre, og om ændring af forordning (EU) 2018/1726</w:t>
            </w:r>
            <w:r w:rsidRPr="007530A8">
              <w:t xml:space="preserve"> (EUT L </w:t>
            </w:r>
            <w:r w:rsidRPr="007530A8">
              <w:rPr>
                <w:b/>
                <w:i/>
              </w:rPr>
              <w:t>135</w:t>
            </w:r>
            <w:r w:rsidRPr="007530A8">
              <w:t xml:space="preserve"> af</w:t>
            </w:r>
            <w:r w:rsidRPr="007530A8">
              <w:rPr>
                <w:b/>
                <w:i/>
              </w:rPr>
              <w:t xml:space="preserve"> 22.5.2019</w:t>
            </w:r>
            <w:r w:rsidRPr="007530A8">
              <w:t>, s.</w:t>
            </w:r>
            <w:r w:rsidR="002C3D32" w:rsidRPr="007530A8">
              <w:t xml:space="preserve"> </w:t>
            </w:r>
            <w:r w:rsidRPr="007530A8">
              <w:rPr>
                <w:b/>
                <w:i/>
              </w:rPr>
              <w:t>1</w:t>
            </w:r>
            <w:r w:rsidRPr="007530A8">
              <w:t>).</w:t>
            </w:r>
          </w:p>
        </w:tc>
      </w:tr>
    </w:tbl>
    <w:p w:rsidR="003C1E67" w:rsidRPr="007530A8" w:rsidRDefault="007530A8" w:rsidP="003C1E67">
      <w:pPr>
        <w:pStyle w:val="AmOrLang"/>
      </w:pPr>
      <w:r w:rsidRPr="007530A8">
        <w:t xml:space="preserve">Or. </w:t>
      </w:r>
      <w:r w:rsidRPr="007530A8">
        <w:rPr>
          <w:rStyle w:val="HideTWBExt"/>
          <w:rFonts w:eastAsiaTheme="majorEastAsia"/>
          <w:noProof w:val="0"/>
        </w:rPr>
        <w:t>&lt;Origi</w:t>
      </w:r>
      <w:r w:rsidRPr="007530A8">
        <w:rPr>
          <w:rStyle w:val="HideTWBExt"/>
          <w:rFonts w:eastAsiaTheme="majorEastAsia"/>
          <w:noProof w:val="0"/>
        </w:rPr>
        <w:t>nal&gt;</w:t>
      </w:r>
      <w:r w:rsidRPr="007530A8">
        <w:rPr>
          <w:rStyle w:val="HideTWBInt"/>
        </w:rPr>
        <w:t>{EN}</w:t>
      </w:r>
      <w:r w:rsidRPr="007530A8">
        <w:t>en</w:t>
      </w:r>
      <w:r w:rsidRPr="007530A8">
        <w:rPr>
          <w:rStyle w:val="HideTWBExt"/>
          <w:rFonts w:eastAsiaTheme="majorEastAsia"/>
          <w:noProof w:val="0"/>
        </w:rPr>
        <w:t>&lt;/Original&gt;</w:t>
      </w:r>
    </w:p>
    <w:p w:rsidR="003C1E67" w:rsidRPr="007530A8" w:rsidRDefault="007530A8" w:rsidP="003C1E67">
      <w:r w:rsidRPr="007530A8">
        <w:rPr>
          <w:rStyle w:val="HideTWBExt"/>
          <w:noProof w:val="0"/>
        </w:rPr>
        <w:t>&lt;/Amend&gt;</w:t>
      </w:r>
    </w:p>
    <w:p w:rsidR="003C1E67" w:rsidRPr="007530A8" w:rsidRDefault="007530A8" w:rsidP="003C1E67">
      <w:pPr>
        <w:pStyle w:val="AmNumberTabs"/>
        <w:keepNext/>
      </w:pPr>
      <w:r w:rsidRPr="007530A8">
        <w:rPr>
          <w:rStyle w:val="HideTWBExt"/>
          <w:b w:val="0"/>
          <w:noProof w:val="0"/>
        </w:rPr>
        <w:t>&lt;Amend&gt;</w:t>
      </w:r>
      <w:r w:rsidRPr="007530A8">
        <w:t>Ændringsforslag</w:t>
      </w:r>
      <w:r w:rsidRPr="007530A8">
        <w:tab/>
      </w:r>
      <w:r w:rsidRPr="007530A8">
        <w:tab/>
      </w:r>
      <w:r w:rsidRPr="007530A8">
        <w:rPr>
          <w:rStyle w:val="HideTWBExt"/>
          <w:b w:val="0"/>
          <w:noProof w:val="0"/>
        </w:rPr>
        <w:t>&lt;NumAm&gt;</w:t>
      </w:r>
      <w:r w:rsidRPr="007530A8">
        <w:t>3</w:t>
      </w:r>
      <w:r w:rsidRPr="007530A8">
        <w:rPr>
          <w:rStyle w:val="HideTWBExt"/>
          <w:b w:val="0"/>
          <w:noProof w:val="0"/>
        </w:rPr>
        <w:t>&lt;/NumAm&gt;</w:t>
      </w:r>
    </w:p>
    <w:p w:rsidR="003C1E67" w:rsidRPr="007530A8" w:rsidRDefault="007530A8" w:rsidP="003C1E67">
      <w:pPr>
        <w:pStyle w:val="NormalBold12b"/>
        <w:keepNext/>
      </w:pPr>
      <w:r w:rsidRPr="007530A8">
        <w:rPr>
          <w:rStyle w:val="HideTWBExt"/>
          <w:b w:val="0"/>
          <w:noProof w:val="0"/>
        </w:rPr>
        <w:t>&lt;DocAmend&gt;</w:t>
      </w:r>
      <w:r w:rsidRPr="007530A8">
        <w:t>Forslag til forordning</w:t>
      </w:r>
      <w:r w:rsidRPr="007530A8">
        <w:rPr>
          <w:rStyle w:val="HideTWBExt"/>
          <w:b w:val="0"/>
          <w:noProof w:val="0"/>
        </w:rPr>
        <w:t>&lt;/DocAmend&gt;</w:t>
      </w:r>
    </w:p>
    <w:p w:rsidR="003C1E67" w:rsidRPr="007530A8" w:rsidRDefault="007530A8" w:rsidP="003C1E67">
      <w:pPr>
        <w:pStyle w:val="NormalBold"/>
        <w:keepNext/>
      </w:pPr>
      <w:r w:rsidRPr="007530A8">
        <w:rPr>
          <w:rStyle w:val="HideTWBExt"/>
          <w:b w:val="0"/>
          <w:noProof w:val="0"/>
        </w:rPr>
        <w:t>&lt;Article&gt;</w:t>
      </w:r>
      <w:r w:rsidRPr="007530A8">
        <w:t>Henvisning 6</w:t>
      </w:r>
      <w:r w:rsidRPr="007530A8">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743F5" w:rsidRPr="007530A8" w:rsidTr="00FC1640">
        <w:trPr>
          <w:jc w:val="center"/>
        </w:trPr>
        <w:tc>
          <w:tcPr>
            <w:tcW w:w="9752" w:type="dxa"/>
            <w:gridSpan w:val="2"/>
          </w:tcPr>
          <w:p w:rsidR="003C1E67" w:rsidRPr="007530A8" w:rsidRDefault="003C1E67" w:rsidP="00FC1640">
            <w:pPr>
              <w:keepNext/>
            </w:pPr>
          </w:p>
        </w:tc>
      </w:tr>
      <w:tr w:rsidR="006743F5" w:rsidRPr="007530A8" w:rsidTr="00FC1640">
        <w:trPr>
          <w:jc w:val="center"/>
        </w:trPr>
        <w:tc>
          <w:tcPr>
            <w:tcW w:w="4876" w:type="dxa"/>
          </w:tcPr>
          <w:p w:rsidR="003C1E67" w:rsidRPr="007530A8" w:rsidRDefault="007530A8" w:rsidP="00FC1640">
            <w:pPr>
              <w:pStyle w:val="AmColumnHeading"/>
              <w:keepNext/>
            </w:pPr>
            <w:r w:rsidRPr="007530A8">
              <w:t>Kommissionens forslag</w:t>
            </w:r>
          </w:p>
        </w:tc>
        <w:tc>
          <w:tcPr>
            <w:tcW w:w="4876" w:type="dxa"/>
          </w:tcPr>
          <w:p w:rsidR="003C1E67" w:rsidRPr="007530A8" w:rsidRDefault="007530A8" w:rsidP="00FC1640">
            <w:pPr>
              <w:pStyle w:val="AmColumnHeading"/>
              <w:keepNext/>
            </w:pPr>
            <w:r w:rsidRPr="007530A8">
              <w:t>Ændringsforslag</w:t>
            </w:r>
          </w:p>
        </w:tc>
      </w:tr>
      <w:tr w:rsidR="006743F5" w:rsidRPr="007530A8" w:rsidTr="00FC1640">
        <w:trPr>
          <w:jc w:val="center"/>
        </w:trPr>
        <w:tc>
          <w:tcPr>
            <w:tcW w:w="4876" w:type="dxa"/>
          </w:tcPr>
          <w:p w:rsidR="003C1E67" w:rsidRPr="007530A8" w:rsidRDefault="007530A8" w:rsidP="00FC1640">
            <w:pPr>
              <w:pStyle w:val="Normal6a"/>
            </w:pPr>
            <w:r w:rsidRPr="007530A8">
              <w:t>(6)</w:t>
            </w:r>
            <w:r w:rsidRPr="007530A8">
              <w:tab/>
            </w:r>
            <w:r w:rsidRPr="007530A8">
              <w:t>Af effektivitetshensyn og for at mindske omkostningerne bør ETIAS som fastsat i artikel 6, stk. 3, i forordning (EU) 2018/1240 genbruge de hardware- og softwarekomponenter, der blev udviklet med henblik på ind- og udrejsesystemet i forbindelse med udviklin</w:t>
            </w:r>
            <w:r w:rsidRPr="007530A8">
              <w:t>gen af et fælles identitetsregister. Dette register, der skal anvendes til lagring af alfanumeriske identitetsoplysninger vedrørende både ETIAS-ansøgere og tredjelandsstatsborgere, der er registreret i ind- og udrejsesystemet, bør udvikles på en sådan måde</w:t>
            </w:r>
            <w:r w:rsidRPr="007530A8">
              <w:t xml:space="preserve">, at det kan udvides og blive det fremtidige fælles identitetsregister. </w:t>
            </w:r>
            <w:r w:rsidRPr="007530A8">
              <w:rPr>
                <w:b/>
                <w:i/>
              </w:rPr>
              <w:t xml:space="preserve">På </w:t>
            </w:r>
            <w:r w:rsidRPr="007530A8">
              <w:rPr>
                <w:b/>
                <w:i/>
              </w:rPr>
              <w:lastRenderedPageBreak/>
              <w:t>samme måde bør det værktøj, der skal indføres for at gøre det muligt via ETIAS at sammenligne data heri med data i ethvert andet system, der konsulteres via en enkelt søgning, udvik</w:t>
            </w:r>
            <w:r w:rsidRPr="007530A8">
              <w:rPr>
                <w:b/>
                <w:i/>
              </w:rPr>
              <w:t>les på en sådan måde, at det vil kunne blive den fremtidige europæiske søgeportal.</w:t>
            </w:r>
          </w:p>
        </w:tc>
        <w:tc>
          <w:tcPr>
            <w:tcW w:w="4876" w:type="dxa"/>
          </w:tcPr>
          <w:p w:rsidR="003C1E67" w:rsidRPr="007530A8" w:rsidRDefault="007530A8" w:rsidP="00FC1640">
            <w:pPr>
              <w:pStyle w:val="Normal6a"/>
              <w:rPr>
                <w:szCs w:val="24"/>
              </w:rPr>
            </w:pPr>
            <w:r w:rsidRPr="007530A8">
              <w:lastRenderedPageBreak/>
              <w:t>(6)</w:t>
            </w:r>
            <w:r w:rsidRPr="007530A8">
              <w:tab/>
              <w:t>Af effektivitetshensyn og for at mindske omkostningerne bør ETIAS som fastsat i artikel 6, stk. 3, i forordning (EU) 2018/1240 genbruge de hardware- og softwarekomponent</w:t>
            </w:r>
            <w:r w:rsidRPr="007530A8">
              <w:t>er, der blev udviklet med henblik på ind- og udrejsesystemet i forbindelse med udviklingen af et fælles identitetsregister. Dette register, der skal anvendes til lagring af alfanumeriske identitetsoplysninger vedrørende både ETIAS-ansøgere og tredjelandsst</w:t>
            </w:r>
            <w:r w:rsidRPr="007530A8">
              <w:t xml:space="preserve">atsborgere, der er registreret i ind- og udrejsesystemet, bør udvikles på en sådan måde, at det kan udvides og blive det </w:t>
            </w:r>
            <w:r w:rsidRPr="007530A8">
              <w:lastRenderedPageBreak/>
              <w:t>fremtidige fælles identitetsregister.</w:t>
            </w:r>
          </w:p>
        </w:tc>
      </w:tr>
    </w:tbl>
    <w:p w:rsidR="003C1E67" w:rsidRPr="007530A8" w:rsidRDefault="007530A8" w:rsidP="003C1E67">
      <w:pPr>
        <w:pStyle w:val="AmOrLang"/>
      </w:pPr>
      <w:r w:rsidRPr="007530A8">
        <w:lastRenderedPageBreak/>
        <w:t xml:space="preserve">Or. </w:t>
      </w:r>
      <w:r w:rsidRPr="007530A8">
        <w:rPr>
          <w:rStyle w:val="HideTWBExt"/>
          <w:rFonts w:eastAsiaTheme="majorEastAsia"/>
          <w:noProof w:val="0"/>
        </w:rPr>
        <w:t>&lt;Original&gt;</w:t>
      </w:r>
      <w:r w:rsidRPr="007530A8">
        <w:rPr>
          <w:rStyle w:val="HideTWBInt"/>
        </w:rPr>
        <w:t>{EN}</w:t>
      </w:r>
      <w:r w:rsidRPr="007530A8">
        <w:t>en</w:t>
      </w:r>
      <w:r w:rsidRPr="007530A8">
        <w:rPr>
          <w:rStyle w:val="HideTWBExt"/>
          <w:rFonts w:eastAsiaTheme="majorEastAsia"/>
          <w:noProof w:val="0"/>
        </w:rPr>
        <w:t>&lt;/Original&gt;</w:t>
      </w:r>
    </w:p>
    <w:p w:rsidR="003C1E67" w:rsidRPr="007530A8" w:rsidRDefault="007530A8" w:rsidP="003C1E67">
      <w:r w:rsidRPr="007530A8">
        <w:rPr>
          <w:rStyle w:val="HideTWBExt"/>
          <w:noProof w:val="0"/>
        </w:rPr>
        <w:t>&lt;/Amend&gt;</w:t>
      </w:r>
    </w:p>
    <w:p w:rsidR="003C1E67" w:rsidRPr="007530A8" w:rsidRDefault="007530A8" w:rsidP="003C1E67">
      <w:pPr>
        <w:pStyle w:val="AmNumberTabs"/>
        <w:keepNext/>
      </w:pPr>
      <w:r w:rsidRPr="007530A8">
        <w:rPr>
          <w:rStyle w:val="HideTWBExt"/>
          <w:b w:val="0"/>
          <w:noProof w:val="0"/>
        </w:rPr>
        <w:t>&lt;Amend&gt;</w:t>
      </w:r>
      <w:r w:rsidRPr="007530A8">
        <w:t>Ændringsforslag</w:t>
      </w:r>
      <w:r w:rsidRPr="007530A8">
        <w:tab/>
      </w:r>
      <w:r w:rsidRPr="007530A8">
        <w:tab/>
      </w:r>
      <w:r w:rsidRPr="007530A8">
        <w:rPr>
          <w:rStyle w:val="HideTWBExt"/>
          <w:b w:val="0"/>
          <w:noProof w:val="0"/>
        </w:rPr>
        <w:t>&lt;NumAm&gt;</w:t>
      </w:r>
      <w:r w:rsidRPr="007530A8">
        <w:t>4</w:t>
      </w:r>
      <w:r w:rsidRPr="007530A8">
        <w:rPr>
          <w:rStyle w:val="HideTWBExt"/>
          <w:b w:val="0"/>
          <w:noProof w:val="0"/>
        </w:rPr>
        <w:t>&lt;/NumAm&gt;</w:t>
      </w:r>
    </w:p>
    <w:p w:rsidR="003C1E67" w:rsidRPr="007530A8" w:rsidRDefault="007530A8" w:rsidP="003C1E67">
      <w:pPr>
        <w:pStyle w:val="NormalBold12b"/>
        <w:keepNext/>
      </w:pPr>
      <w:r w:rsidRPr="007530A8">
        <w:rPr>
          <w:rStyle w:val="HideTWBExt"/>
          <w:b w:val="0"/>
          <w:noProof w:val="0"/>
        </w:rPr>
        <w:t>&lt;DocAmend&gt;</w:t>
      </w:r>
      <w:r w:rsidRPr="007530A8">
        <w:t>Forslag til forordning</w:t>
      </w:r>
      <w:r w:rsidRPr="007530A8">
        <w:rPr>
          <w:rStyle w:val="HideTWBExt"/>
          <w:b w:val="0"/>
          <w:noProof w:val="0"/>
        </w:rPr>
        <w:t>&lt;/DocAmend&gt;</w:t>
      </w:r>
    </w:p>
    <w:p w:rsidR="003C1E67" w:rsidRPr="007530A8" w:rsidRDefault="007530A8" w:rsidP="003C1E67">
      <w:pPr>
        <w:pStyle w:val="NormalBold"/>
        <w:keepNext/>
      </w:pPr>
      <w:r w:rsidRPr="007530A8">
        <w:rPr>
          <w:rStyle w:val="HideTWBExt"/>
          <w:b w:val="0"/>
          <w:noProof w:val="0"/>
        </w:rPr>
        <w:t>&lt;Article&gt;</w:t>
      </w:r>
      <w:r w:rsidRPr="007530A8">
        <w:t>Betragtning 6 a (ny)</w:t>
      </w:r>
      <w:r w:rsidRPr="007530A8">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743F5" w:rsidRPr="007530A8" w:rsidTr="00FC1640">
        <w:trPr>
          <w:jc w:val="center"/>
        </w:trPr>
        <w:tc>
          <w:tcPr>
            <w:tcW w:w="9752" w:type="dxa"/>
            <w:gridSpan w:val="2"/>
          </w:tcPr>
          <w:p w:rsidR="003C1E67" w:rsidRPr="007530A8" w:rsidRDefault="003C1E67" w:rsidP="00FC1640">
            <w:pPr>
              <w:keepNext/>
            </w:pPr>
          </w:p>
        </w:tc>
      </w:tr>
      <w:tr w:rsidR="006743F5" w:rsidRPr="007530A8" w:rsidTr="00FC1640">
        <w:trPr>
          <w:jc w:val="center"/>
        </w:trPr>
        <w:tc>
          <w:tcPr>
            <w:tcW w:w="4876" w:type="dxa"/>
          </w:tcPr>
          <w:p w:rsidR="003C1E67" w:rsidRPr="007530A8" w:rsidRDefault="007530A8" w:rsidP="00FC1640">
            <w:pPr>
              <w:pStyle w:val="AmColumnHeading"/>
              <w:keepNext/>
            </w:pPr>
            <w:r w:rsidRPr="007530A8">
              <w:t>Kommissionens forslag</w:t>
            </w:r>
          </w:p>
        </w:tc>
        <w:tc>
          <w:tcPr>
            <w:tcW w:w="4876" w:type="dxa"/>
          </w:tcPr>
          <w:p w:rsidR="003C1E67" w:rsidRPr="007530A8" w:rsidRDefault="007530A8" w:rsidP="00FC1640">
            <w:pPr>
              <w:pStyle w:val="AmColumnHeading"/>
              <w:keepNext/>
            </w:pPr>
            <w:r w:rsidRPr="007530A8">
              <w:t>Ændringsforslag</w:t>
            </w:r>
          </w:p>
        </w:tc>
      </w:tr>
      <w:tr w:rsidR="006743F5" w:rsidRPr="007530A8" w:rsidTr="00FC1640">
        <w:trPr>
          <w:jc w:val="center"/>
        </w:trPr>
        <w:tc>
          <w:tcPr>
            <w:tcW w:w="4876" w:type="dxa"/>
          </w:tcPr>
          <w:p w:rsidR="003C1E67" w:rsidRPr="007530A8" w:rsidRDefault="003C1E67" w:rsidP="00FC1640">
            <w:pPr>
              <w:pStyle w:val="Normal6a"/>
            </w:pPr>
          </w:p>
        </w:tc>
        <w:tc>
          <w:tcPr>
            <w:tcW w:w="4876" w:type="dxa"/>
          </w:tcPr>
          <w:p w:rsidR="003C1E67" w:rsidRPr="007530A8" w:rsidRDefault="007530A8" w:rsidP="00FC1640">
            <w:pPr>
              <w:pStyle w:val="Normal6a"/>
              <w:rPr>
                <w:szCs w:val="24"/>
              </w:rPr>
            </w:pPr>
            <w:r w:rsidRPr="007530A8">
              <w:rPr>
                <w:b/>
                <w:i/>
              </w:rPr>
              <w:t>(6a)</w:t>
            </w:r>
            <w:r w:rsidRPr="007530A8">
              <w:rPr>
                <w:b/>
                <w:i/>
              </w:rPr>
              <w:tab/>
              <w:t>Den europæiske søgeportal (ESP), der blev oprettet ved Europa-Parlamentets og Rådets forordning (EU) nr. 2019/817</w:t>
            </w:r>
            <w:r w:rsidRPr="007530A8">
              <w:rPr>
                <w:b/>
                <w:i/>
                <w:vertAlign w:val="superscript"/>
              </w:rPr>
              <w:t>1a</w:t>
            </w:r>
            <w:r w:rsidRPr="007530A8">
              <w:rPr>
                <w:b/>
                <w:i/>
              </w:rPr>
              <w:t xml:space="preserve">, vil gøre det </w:t>
            </w:r>
            <w:r w:rsidRPr="007530A8">
              <w:rPr>
                <w:b/>
                <w:i/>
              </w:rPr>
              <w:t>muligt at sammenligne de data, der lagres i ETIAS, med de data, der lagres i ethvert andet informationssystem, ved hjælp af en enkelt forespørgsel.</w:t>
            </w:r>
          </w:p>
        </w:tc>
      </w:tr>
      <w:tr w:rsidR="006743F5" w:rsidRPr="007530A8" w:rsidTr="00FC1640">
        <w:trPr>
          <w:jc w:val="center"/>
        </w:trPr>
        <w:tc>
          <w:tcPr>
            <w:tcW w:w="4876" w:type="dxa"/>
          </w:tcPr>
          <w:p w:rsidR="003C1E67" w:rsidRPr="007530A8" w:rsidRDefault="003C1E67" w:rsidP="00FC1640">
            <w:pPr>
              <w:pStyle w:val="Normal6a"/>
            </w:pPr>
          </w:p>
        </w:tc>
        <w:tc>
          <w:tcPr>
            <w:tcW w:w="4876" w:type="dxa"/>
          </w:tcPr>
          <w:p w:rsidR="003C1E67" w:rsidRPr="007530A8" w:rsidRDefault="007530A8" w:rsidP="00FC1640">
            <w:pPr>
              <w:pStyle w:val="Normal6a"/>
              <w:rPr>
                <w:b/>
                <w:i/>
              </w:rPr>
            </w:pPr>
            <w:r w:rsidRPr="007530A8">
              <w:rPr>
                <w:b/>
                <w:i/>
              </w:rPr>
              <w:t>______________</w:t>
            </w:r>
          </w:p>
        </w:tc>
      </w:tr>
      <w:tr w:rsidR="006743F5" w:rsidRPr="007530A8" w:rsidTr="00FC1640">
        <w:trPr>
          <w:jc w:val="center"/>
        </w:trPr>
        <w:tc>
          <w:tcPr>
            <w:tcW w:w="4876" w:type="dxa"/>
          </w:tcPr>
          <w:p w:rsidR="003C1E67" w:rsidRPr="007530A8" w:rsidRDefault="003C1E67" w:rsidP="00FC1640">
            <w:pPr>
              <w:pStyle w:val="Normal6a"/>
            </w:pPr>
          </w:p>
        </w:tc>
        <w:tc>
          <w:tcPr>
            <w:tcW w:w="4876" w:type="dxa"/>
          </w:tcPr>
          <w:p w:rsidR="003C1E67" w:rsidRPr="007530A8" w:rsidRDefault="007530A8" w:rsidP="00FC1640">
            <w:pPr>
              <w:pStyle w:val="Normal6a"/>
              <w:rPr>
                <w:b/>
                <w:i/>
              </w:rPr>
            </w:pPr>
            <w:r w:rsidRPr="007530A8">
              <w:rPr>
                <w:b/>
                <w:i/>
                <w:vertAlign w:val="superscript"/>
              </w:rPr>
              <w:t>1a.</w:t>
            </w:r>
            <w:r w:rsidRPr="007530A8">
              <w:rPr>
                <w:b/>
                <w:i/>
              </w:rPr>
              <w:tab/>
              <w:t>Europa-Parlamentets og Rådets forordning (EU) 2019/817 af 20. maj 2019 om fastsættels</w:t>
            </w:r>
            <w:r w:rsidRPr="007530A8">
              <w:rPr>
                <w:b/>
                <w:i/>
              </w:rPr>
              <w:t>e af en ramme for interoperabilitet mellem EU-informationssystemer vedrørende grænser og visum og om ændring af Europa-Parlamentets og Rådets forordning (EF) nr. 767/2008, (EU) 2016/399, (EU) 2017/2226, (EU) 2018/1240, (EU) 2018/1726 og (EU) 2018/1861, Råd</w:t>
            </w:r>
            <w:r w:rsidRPr="007530A8">
              <w:rPr>
                <w:b/>
                <w:i/>
              </w:rPr>
              <w:t>ets beslutning 2004/512/EF og Rådets afgørelse 2008/633/RIA (</w:t>
            </w:r>
            <w:r w:rsidRPr="007530A8">
              <w:rPr>
                <w:rStyle w:val="Emphasis"/>
                <w:b/>
              </w:rPr>
              <w:t>EUT L 135 af 22.5.2019, s. 27</w:t>
            </w:r>
            <w:r w:rsidRPr="007530A8">
              <w:rPr>
                <w:b/>
                <w:i/>
              </w:rPr>
              <w:t>).</w:t>
            </w:r>
          </w:p>
        </w:tc>
      </w:tr>
    </w:tbl>
    <w:p w:rsidR="003C1E67" w:rsidRPr="007530A8" w:rsidRDefault="007530A8" w:rsidP="003C1E67">
      <w:pPr>
        <w:pStyle w:val="AmOrLang"/>
      </w:pPr>
      <w:r w:rsidRPr="007530A8">
        <w:t xml:space="preserve">Or. </w:t>
      </w:r>
      <w:r w:rsidRPr="007530A8">
        <w:rPr>
          <w:rStyle w:val="HideTWBExt"/>
          <w:rFonts w:eastAsiaTheme="majorEastAsia"/>
          <w:noProof w:val="0"/>
        </w:rPr>
        <w:t>&lt;Original&gt;</w:t>
      </w:r>
      <w:r w:rsidRPr="007530A8">
        <w:rPr>
          <w:rStyle w:val="HideTWBInt"/>
        </w:rPr>
        <w:t>{EN}</w:t>
      </w:r>
      <w:r w:rsidRPr="007530A8">
        <w:t>en</w:t>
      </w:r>
      <w:r w:rsidRPr="007530A8">
        <w:rPr>
          <w:rStyle w:val="HideTWBExt"/>
          <w:rFonts w:eastAsiaTheme="majorEastAsia"/>
          <w:noProof w:val="0"/>
        </w:rPr>
        <w:t>&lt;/Original&gt;</w:t>
      </w:r>
    </w:p>
    <w:p w:rsidR="003C1E67" w:rsidRPr="007530A8" w:rsidRDefault="007530A8" w:rsidP="003C1E67">
      <w:r w:rsidRPr="007530A8">
        <w:rPr>
          <w:rStyle w:val="HideTWBExt"/>
          <w:noProof w:val="0"/>
        </w:rPr>
        <w:t>&lt;/Amend&gt;</w:t>
      </w:r>
    </w:p>
    <w:p w:rsidR="003C1E67" w:rsidRPr="007530A8" w:rsidRDefault="007530A8" w:rsidP="003C1E67">
      <w:pPr>
        <w:pStyle w:val="AmNumberTabs"/>
        <w:keepNext/>
      </w:pPr>
      <w:r w:rsidRPr="007530A8">
        <w:rPr>
          <w:rStyle w:val="HideTWBExt"/>
          <w:b w:val="0"/>
          <w:noProof w:val="0"/>
        </w:rPr>
        <w:lastRenderedPageBreak/>
        <w:t>&lt;Amend&gt;</w:t>
      </w:r>
      <w:r w:rsidRPr="007530A8">
        <w:t>Ændringsforslag</w:t>
      </w:r>
      <w:r w:rsidRPr="007530A8">
        <w:tab/>
      </w:r>
      <w:r w:rsidRPr="007530A8">
        <w:tab/>
      </w:r>
      <w:r w:rsidRPr="007530A8">
        <w:rPr>
          <w:rStyle w:val="HideTWBExt"/>
          <w:b w:val="0"/>
          <w:noProof w:val="0"/>
        </w:rPr>
        <w:t>&lt;NumAm&gt;</w:t>
      </w:r>
      <w:r w:rsidRPr="007530A8">
        <w:t>5</w:t>
      </w:r>
      <w:r w:rsidRPr="007530A8">
        <w:rPr>
          <w:rStyle w:val="HideTWBExt"/>
          <w:b w:val="0"/>
          <w:noProof w:val="0"/>
        </w:rPr>
        <w:t>&lt;/NumAm&gt;</w:t>
      </w:r>
    </w:p>
    <w:p w:rsidR="003C1E67" w:rsidRPr="007530A8" w:rsidRDefault="007530A8" w:rsidP="003C1E67">
      <w:pPr>
        <w:pStyle w:val="NormalBold12b"/>
        <w:keepNext/>
      </w:pPr>
      <w:r w:rsidRPr="007530A8">
        <w:rPr>
          <w:rStyle w:val="HideTWBExt"/>
          <w:b w:val="0"/>
          <w:noProof w:val="0"/>
        </w:rPr>
        <w:t>&lt;DocAmend&gt;</w:t>
      </w:r>
      <w:r w:rsidRPr="007530A8">
        <w:t>Forslag til forordning</w:t>
      </w:r>
      <w:r w:rsidRPr="007530A8">
        <w:rPr>
          <w:rStyle w:val="HideTWBExt"/>
          <w:b w:val="0"/>
          <w:noProof w:val="0"/>
        </w:rPr>
        <w:t>&lt;/DocAmend&gt;</w:t>
      </w:r>
    </w:p>
    <w:p w:rsidR="003C1E67" w:rsidRPr="007530A8" w:rsidRDefault="007530A8" w:rsidP="003C1E67">
      <w:pPr>
        <w:pStyle w:val="NormalBold"/>
        <w:keepNext/>
      </w:pPr>
      <w:r w:rsidRPr="007530A8">
        <w:rPr>
          <w:rStyle w:val="HideTWBExt"/>
          <w:b w:val="0"/>
          <w:noProof w:val="0"/>
        </w:rPr>
        <w:t>&lt;Article&gt;</w:t>
      </w:r>
      <w:r w:rsidRPr="007530A8">
        <w:t>Henvisning 8</w:t>
      </w:r>
      <w:r w:rsidRPr="007530A8">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743F5" w:rsidRPr="007530A8" w:rsidTr="00FC1640">
        <w:trPr>
          <w:jc w:val="center"/>
        </w:trPr>
        <w:tc>
          <w:tcPr>
            <w:tcW w:w="9752" w:type="dxa"/>
            <w:gridSpan w:val="2"/>
          </w:tcPr>
          <w:p w:rsidR="003C1E67" w:rsidRPr="007530A8" w:rsidRDefault="003C1E67" w:rsidP="00FC1640">
            <w:pPr>
              <w:keepNext/>
            </w:pPr>
          </w:p>
        </w:tc>
      </w:tr>
      <w:tr w:rsidR="006743F5" w:rsidRPr="007530A8" w:rsidTr="00FC1640">
        <w:trPr>
          <w:jc w:val="center"/>
        </w:trPr>
        <w:tc>
          <w:tcPr>
            <w:tcW w:w="4876" w:type="dxa"/>
          </w:tcPr>
          <w:p w:rsidR="003C1E67" w:rsidRPr="007530A8" w:rsidRDefault="007530A8" w:rsidP="00FC1640">
            <w:pPr>
              <w:pStyle w:val="AmColumnHeading"/>
              <w:keepNext/>
            </w:pPr>
            <w:r w:rsidRPr="007530A8">
              <w:t>Kommissionens forslag</w:t>
            </w:r>
          </w:p>
        </w:tc>
        <w:tc>
          <w:tcPr>
            <w:tcW w:w="4876" w:type="dxa"/>
          </w:tcPr>
          <w:p w:rsidR="003C1E67" w:rsidRPr="007530A8" w:rsidRDefault="007530A8" w:rsidP="00FC1640">
            <w:pPr>
              <w:pStyle w:val="AmColumnHeading"/>
              <w:keepNext/>
            </w:pPr>
            <w:r w:rsidRPr="007530A8">
              <w:t>Ændringsforslag</w:t>
            </w:r>
          </w:p>
        </w:tc>
      </w:tr>
      <w:tr w:rsidR="006743F5" w:rsidRPr="007530A8" w:rsidTr="00FC1640">
        <w:trPr>
          <w:jc w:val="center"/>
        </w:trPr>
        <w:tc>
          <w:tcPr>
            <w:tcW w:w="4876" w:type="dxa"/>
          </w:tcPr>
          <w:p w:rsidR="003C1E67" w:rsidRPr="007530A8" w:rsidRDefault="007530A8" w:rsidP="00FC1640">
            <w:pPr>
              <w:pStyle w:val="Normal6a"/>
            </w:pPr>
            <w:r w:rsidRPr="007530A8">
              <w:t>(8)</w:t>
            </w:r>
            <w:r w:rsidRPr="007530A8">
              <w:tab/>
              <w:t xml:space="preserve">For at sikre, at målene for ETIAS fuldt ud nås, og for yderligere at fremme målene for Schengeninformationssystemet ("SIS") er det nødvendigt at medtage </w:t>
            </w:r>
            <w:r w:rsidRPr="007530A8">
              <w:rPr>
                <w:b/>
                <w:i/>
              </w:rPr>
              <w:t>en ny kategori</w:t>
            </w:r>
            <w:r w:rsidRPr="007530A8">
              <w:t xml:space="preserve"> af indberetninger, der blev indført ved den nylige ændring af SIS, nemlig indberetninger om personer, der er genstand for undersøgelseskontrol, i anvendelsesområdet for den automatiske kontrol.</w:t>
            </w:r>
          </w:p>
        </w:tc>
        <w:tc>
          <w:tcPr>
            <w:tcW w:w="4876" w:type="dxa"/>
          </w:tcPr>
          <w:p w:rsidR="003C1E67" w:rsidRPr="007530A8" w:rsidRDefault="007530A8" w:rsidP="00FC1640">
            <w:pPr>
              <w:pStyle w:val="Normal6a"/>
              <w:rPr>
                <w:szCs w:val="24"/>
              </w:rPr>
            </w:pPr>
            <w:r w:rsidRPr="007530A8">
              <w:t>(8)</w:t>
            </w:r>
            <w:r w:rsidRPr="007530A8">
              <w:tab/>
              <w:t>For at sikre, at målene for ETIAS fuldt ud nås, og for yd</w:t>
            </w:r>
            <w:r w:rsidRPr="007530A8">
              <w:t xml:space="preserve">erligere at fremme målene for Schengeninformationssystemet ("SIS") er det nødvendigt at medtage </w:t>
            </w:r>
            <w:r w:rsidRPr="007530A8">
              <w:rPr>
                <w:b/>
                <w:i/>
              </w:rPr>
              <w:t>nye kategorier</w:t>
            </w:r>
            <w:r w:rsidRPr="007530A8">
              <w:t xml:space="preserve"> af indberetninger, der blev indført ved den nylige ændring af SIS, nemlig indberetninger om personer, der er genstand for undersøgelseskontrol</w:t>
            </w:r>
            <w:r w:rsidRPr="007530A8">
              <w:rPr>
                <w:b/>
                <w:i/>
              </w:rPr>
              <w:t>, o</w:t>
            </w:r>
            <w:r w:rsidRPr="007530A8">
              <w:rPr>
                <w:b/>
                <w:i/>
              </w:rPr>
              <w:t>g indberetninger om tredjelandsstatsborgere, der er genstand for en afgørelse om tilbagesendelse</w:t>
            </w:r>
            <w:r w:rsidRPr="007530A8">
              <w:t>, i anvendelsesområdet for den automatiske kontrol.</w:t>
            </w:r>
          </w:p>
        </w:tc>
      </w:tr>
    </w:tbl>
    <w:p w:rsidR="003C1E67" w:rsidRPr="007530A8" w:rsidRDefault="007530A8" w:rsidP="003C1E67">
      <w:pPr>
        <w:pStyle w:val="AmOrLang"/>
      </w:pPr>
      <w:r w:rsidRPr="007530A8">
        <w:t xml:space="preserve">Or. </w:t>
      </w:r>
      <w:r w:rsidRPr="007530A8">
        <w:rPr>
          <w:rStyle w:val="HideTWBExt"/>
          <w:rFonts w:eastAsiaTheme="majorEastAsia"/>
          <w:noProof w:val="0"/>
        </w:rPr>
        <w:t>&lt;Original&gt;</w:t>
      </w:r>
      <w:r w:rsidRPr="007530A8">
        <w:rPr>
          <w:rStyle w:val="HideTWBInt"/>
        </w:rPr>
        <w:t>{EN}</w:t>
      </w:r>
      <w:r w:rsidRPr="007530A8">
        <w:t>en</w:t>
      </w:r>
      <w:r w:rsidRPr="007530A8">
        <w:rPr>
          <w:rStyle w:val="HideTWBExt"/>
          <w:rFonts w:eastAsiaTheme="majorEastAsia"/>
          <w:noProof w:val="0"/>
        </w:rPr>
        <w:t>&lt;/Original&gt;</w:t>
      </w:r>
    </w:p>
    <w:p w:rsidR="003C1E67" w:rsidRPr="007530A8" w:rsidRDefault="007530A8" w:rsidP="003C1E67">
      <w:r w:rsidRPr="007530A8">
        <w:rPr>
          <w:rStyle w:val="HideTWBExt"/>
          <w:noProof w:val="0"/>
        </w:rPr>
        <w:t>&lt;/Amend&gt;</w:t>
      </w:r>
    </w:p>
    <w:p w:rsidR="003C1E67" w:rsidRPr="007530A8" w:rsidRDefault="007530A8" w:rsidP="003C1E67">
      <w:pPr>
        <w:pStyle w:val="AmNumberTabs"/>
        <w:keepNext/>
      </w:pPr>
      <w:r w:rsidRPr="007530A8">
        <w:rPr>
          <w:rStyle w:val="HideTWBExt"/>
          <w:b w:val="0"/>
          <w:noProof w:val="0"/>
        </w:rPr>
        <w:t>&lt;Amend&gt;</w:t>
      </w:r>
      <w:r w:rsidRPr="007530A8">
        <w:t>Ændringsforslag</w:t>
      </w:r>
      <w:r w:rsidRPr="007530A8">
        <w:tab/>
      </w:r>
      <w:r w:rsidRPr="007530A8">
        <w:tab/>
      </w:r>
      <w:r w:rsidRPr="007530A8">
        <w:rPr>
          <w:rStyle w:val="HideTWBExt"/>
          <w:b w:val="0"/>
          <w:noProof w:val="0"/>
        </w:rPr>
        <w:t>&lt;NumAm&gt;</w:t>
      </w:r>
      <w:r w:rsidRPr="007530A8">
        <w:t>6</w:t>
      </w:r>
      <w:r w:rsidRPr="007530A8">
        <w:rPr>
          <w:rStyle w:val="HideTWBExt"/>
          <w:b w:val="0"/>
          <w:noProof w:val="0"/>
        </w:rPr>
        <w:t>&lt;/NumAm&gt;</w:t>
      </w:r>
    </w:p>
    <w:p w:rsidR="003C1E67" w:rsidRPr="007530A8" w:rsidRDefault="007530A8" w:rsidP="003C1E67">
      <w:pPr>
        <w:pStyle w:val="NormalBold12b"/>
        <w:keepNext/>
      </w:pPr>
      <w:r w:rsidRPr="007530A8">
        <w:rPr>
          <w:rStyle w:val="HideTWBExt"/>
          <w:b w:val="0"/>
          <w:noProof w:val="0"/>
        </w:rPr>
        <w:t>&lt;DocAmend&gt;</w:t>
      </w:r>
      <w:r w:rsidRPr="007530A8">
        <w:t>Forslag til for</w:t>
      </w:r>
      <w:r w:rsidRPr="007530A8">
        <w:t>ordning</w:t>
      </w:r>
      <w:r w:rsidRPr="007530A8">
        <w:rPr>
          <w:rStyle w:val="HideTWBExt"/>
          <w:b w:val="0"/>
          <w:noProof w:val="0"/>
        </w:rPr>
        <w:t>&lt;/DocAmend&gt;</w:t>
      </w:r>
    </w:p>
    <w:p w:rsidR="003C1E67" w:rsidRPr="007530A8" w:rsidRDefault="007530A8" w:rsidP="003C1E67">
      <w:pPr>
        <w:pStyle w:val="NormalBold"/>
        <w:keepNext/>
      </w:pPr>
      <w:r w:rsidRPr="007530A8">
        <w:rPr>
          <w:rStyle w:val="HideTWBExt"/>
          <w:b w:val="0"/>
          <w:noProof w:val="0"/>
        </w:rPr>
        <w:t>&lt;Article&gt;</w:t>
      </w:r>
      <w:r w:rsidRPr="007530A8">
        <w:t>Henvisning 10</w:t>
      </w:r>
      <w:r w:rsidRPr="007530A8">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743F5" w:rsidRPr="007530A8" w:rsidTr="00FC1640">
        <w:trPr>
          <w:jc w:val="center"/>
        </w:trPr>
        <w:tc>
          <w:tcPr>
            <w:tcW w:w="9752" w:type="dxa"/>
            <w:gridSpan w:val="2"/>
          </w:tcPr>
          <w:p w:rsidR="003C1E67" w:rsidRPr="007530A8" w:rsidRDefault="003C1E67" w:rsidP="00FC1640">
            <w:pPr>
              <w:keepNext/>
            </w:pPr>
          </w:p>
        </w:tc>
      </w:tr>
      <w:tr w:rsidR="006743F5" w:rsidRPr="007530A8" w:rsidTr="00FC1640">
        <w:trPr>
          <w:jc w:val="center"/>
        </w:trPr>
        <w:tc>
          <w:tcPr>
            <w:tcW w:w="4876" w:type="dxa"/>
          </w:tcPr>
          <w:p w:rsidR="003C1E67" w:rsidRPr="007530A8" w:rsidRDefault="007530A8" w:rsidP="00FC1640">
            <w:pPr>
              <w:pStyle w:val="AmColumnHeading"/>
              <w:keepNext/>
            </w:pPr>
            <w:r w:rsidRPr="007530A8">
              <w:t>Kommissionens forslag</w:t>
            </w:r>
          </w:p>
        </w:tc>
        <w:tc>
          <w:tcPr>
            <w:tcW w:w="4876" w:type="dxa"/>
          </w:tcPr>
          <w:p w:rsidR="003C1E67" w:rsidRPr="007530A8" w:rsidRDefault="007530A8" w:rsidP="00FC1640">
            <w:pPr>
              <w:pStyle w:val="AmColumnHeading"/>
              <w:keepNext/>
            </w:pPr>
            <w:r w:rsidRPr="007530A8">
              <w:t>Ændringsforslag</w:t>
            </w:r>
          </w:p>
        </w:tc>
      </w:tr>
      <w:tr w:rsidR="006743F5" w:rsidRPr="007530A8" w:rsidTr="00FC1640">
        <w:trPr>
          <w:jc w:val="center"/>
        </w:trPr>
        <w:tc>
          <w:tcPr>
            <w:tcW w:w="4876" w:type="dxa"/>
          </w:tcPr>
          <w:p w:rsidR="003C1E67" w:rsidRPr="007530A8" w:rsidRDefault="007530A8" w:rsidP="00FC1640">
            <w:pPr>
              <w:pStyle w:val="Normal6a"/>
            </w:pPr>
            <w:r w:rsidRPr="007530A8">
              <w:t>(10)</w:t>
            </w:r>
            <w:r w:rsidRPr="007530A8">
              <w:tab/>
              <w:t xml:space="preserve">I overensstemmelse med Europa-Parlaments og Rådets forordning (EU) </w:t>
            </w:r>
            <w:r w:rsidRPr="007530A8">
              <w:rPr>
                <w:b/>
                <w:i/>
              </w:rPr>
              <w:t>2018</w:t>
            </w:r>
            <w:r w:rsidRPr="007530A8">
              <w:t>/</w:t>
            </w:r>
            <w:r w:rsidRPr="007530A8">
              <w:rPr>
                <w:b/>
                <w:i/>
              </w:rPr>
              <w:t xml:space="preserve">xxxx </w:t>
            </w:r>
            <w:r w:rsidRPr="007530A8">
              <w:rPr>
                <w:b/>
                <w:i/>
              </w:rPr>
              <w:cr/>
            </w:r>
            <w:r w:rsidRPr="007530A8">
              <w:rPr>
                <w:b/>
                <w:i/>
              </w:rPr>
              <w:br/>
            </w:r>
            <w:r w:rsidRPr="007530A8">
              <w:rPr>
                <w:b/>
                <w:i/>
                <w:vertAlign w:val="superscript"/>
              </w:rPr>
              <w:t>29</w:t>
            </w:r>
            <w:r w:rsidRPr="007530A8">
              <w:rPr>
                <w:b/>
                <w:i/>
              </w:rPr>
              <w:t xml:space="preserve">[ECRIS-TCN] </w:t>
            </w:r>
            <w:r w:rsidRPr="007530A8">
              <w:t>og i tråd med den hensigt, der kommer til udtryk i forordning (EU) 2018/1240, bør ETIAS kunne kontrollere, om der er sammenfald mellem data i ETIAS-ansøgningsmapper og data fra det europæiske informationssystem vedrørende strafferegistre – tredjelandsstats</w:t>
            </w:r>
            <w:r w:rsidRPr="007530A8">
              <w:t xml:space="preserve">borgere ("ECRIS-TCN") i det fælles identitetsregister </w:t>
            </w:r>
            <w:r w:rsidRPr="007530A8">
              <w:cr/>
            </w:r>
            <w:r w:rsidRPr="007530A8">
              <w:br/>
              <w:t xml:space="preserve">("CIR") om, hvilke medlemsstater der ligger inde med oplysninger om tidligere straffedomme afsagt over tredjelandsstatsborgere og statsløse </w:t>
            </w:r>
            <w:r w:rsidRPr="007530A8">
              <w:lastRenderedPageBreak/>
              <w:t>personer for en terrorhandling eller anden alvorlig strafbar</w:t>
            </w:r>
            <w:r w:rsidRPr="007530A8">
              <w:t xml:space="preserve"> handling.</w:t>
            </w:r>
            <w:r w:rsidRPr="007530A8">
              <w:rPr>
                <w:b/>
                <w:i/>
              </w:rPr>
              <w:cr/>
            </w:r>
            <w:r w:rsidRPr="007530A8">
              <w:rPr>
                <w:b/>
                <w:i/>
              </w:rPr>
              <w:br/>
            </w:r>
          </w:p>
        </w:tc>
        <w:tc>
          <w:tcPr>
            <w:tcW w:w="4876" w:type="dxa"/>
          </w:tcPr>
          <w:p w:rsidR="003C1E67" w:rsidRPr="007530A8" w:rsidRDefault="007530A8" w:rsidP="00FC1640">
            <w:pPr>
              <w:pStyle w:val="Normal6a"/>
              <w:rPr>
                <w:szCs w:val="24"/>
              </w:rPr>
            </w:pPr>
            <w:r w:rsidRPr="007530A8">
              <w:lastRenderedPageBreak/>
              <w:t>(10)</w:t>
            </w:r>
            <w:r w:rsidRPr="007530A8">
              <w:tab/>
              <w:t xml:space="preserve">I overensstemmelse med Europa-Parlaments og Rådets forordning (EU) </w:t>
            </w:r>
            <w:r w:rsidRPr="007530A8">
              <w:rPr>
                <w:b/>
                <w:i/>
              </w:rPr>
              <w:t>2019</w:t>
            </w:r>
            <w:r w:rsidRPr="007530A8">
              <w:t>/</w:t>
            </w:r>
            <w:r w:rsidRPr="007530A8">
              <w:rPr>
                <w:b/>
                <w:i/>
              </w:rPr>
              <w:t xml:space="preserve">816 </w:t>
            </w:r>
            <w:r w:rsidRPr="007530A8">
              <w:rPr>
                <w:b/>
                <w:i/>
              </w:rPr>
              <w:cr/>
            </w:r>
            <w:r w:rsidRPr="007530A8">
              <w:rPr>
                <w:b/>
                <w:i/>
              </w:rPr>
              <w:br/>
            </w:r>
            <w:r w:rsidRPr="007530A8">
              <w:t>og i tråd med den hensigt, der kommer til udtryk i forordning (EU) 2018/1240, bør ETIAS kunne kontrollere, om der er sammenfald mellem data i ETIAS-ansøgningsma</w:t>
            </w:r>
            <w:r w:rsidRPr="007530A8">
              <w:t xml:space="preserve">pper og data fra det europæiske informationssystem vedrørende strafferegistre – tredjelandsstatsborgere ("ECRIS-TCN") i det fælles identitetsregister </w:t>
            </w:r>
            <w:r w:rsidRPr="007530A8">
              <w:cr/>
            </w:r>
            <w:r w:rsidRPr="007530A8">
              <w:br/>
              <w:t>("CIR") om, hvilke medlemsstater der ligger inde med oplysninger om tidligere straffedomme afsagt over t</w:t>
            </w:r>
            <w:r w:rsidRPr="007530A8">
              <w:t xml:space="preserve">redjelandsstatsborgere og statsløse </w:t>
            </w:r>
            <w:r w:rsidRPr="007530A8">
              <w:lastRenderedPageBreak/>
              <w:t>personer for en terrorhandling eller anden alvorlig strafbar handling.</w:t>
            </w:r>
          </w:p>
        </w:tc>
      </w:tr>
      <w:tr w:rsidR="006743F5" w:rsidRPr="007530A8" w:rsidTr="00FC1640">
        <w:trPr>
          <w:jc w:val="center"/>
        </w:trPr>
        <w:tc>
          <w:tcPr>
            <w:tcW w:w="4876" w:type="dxa"/>
          </w:tcPr>
          <w:p w:rsidR="003C1E67" w:rsidRPr="007530A8" w:rsidRDefault="007530A8" w:rsidP="00FC1640">
            <w:pPr>
              <w:pStyle w:val="Normal6a"/>
            </w:pPr>
            <w:r w:rsidRPr="007530A8">
              <w:lastRenderedPageBreak/>
              <w:t>_________________</w:t>
            </w:r>
          </w:p>
        </w:tc>
        <w:tc>
          <w:tcPr>
            <w:tcW w:w="4876" w:type="dxa"/>
          </w:tcPr>
          <w:p w:rsidR="003C1E67" w:rsidRPr="007530A8" w:rsidRDefault="007530A8" w:rsidP="00FC1640">
            <w:pPr>
              <w:pStyle w:val="Normal6a"/>
            </w:pPr>
            <w:r w:rsidRPr="007530A8">
              <w:t>_________________</w:t>
            </w:r>
          </w:p>
        </w:tc>
      </w:tr>
      <w:tr w:rsidR="006743F5" w:rsidRPr="007530A8" w:rsidTr="00FC1640">
        <w:trPr>
          <w:jc w:val="center"/>
        </w:trPr>
        <w:tc>
          <w:tcPr>
            <w:tcW w:w="4876" w:type="dxa"/>
          </w:tcPr>
          <w:p w:rsidR="003C1E67" w:rsidRPr="007530A8" w:rsidRDefault="007530A8" w:rsidP="00FC1640">
            <w:pPr>
              <w:pStyle w:val="Normal6a"/>
              <w:rPr>
                <w:b/>
                <w:i/>
              </w:rPr>
            </w:pPr>
            <w:r w:rsidRPr="007530A8">
              <w:rPr>
                <w:b/>
                <w:i/>
                <w:vertAlign w:val="superscript"/>
              </w:rPr>
              <w:t>29</w:t>
            </w:r>
            <w:r w:rsidRPr="007530A8">
              <w:rPr>
                <w:b/>
                <w:i/>
              </w:rPr>
              <w:tab/>
              <w:t xml:space="preserve">[Europa-Parlamentets og Rådets forordning (EU) YYYY/xx … (EUT L af , s. )]. </w:t>
            </w:r>
          </w:p>
        </w:tc>
        <w:tc>
          <w:tcPr>
            <w:tcW w:w="4876" w:type="dxa"/>
          </w:tcPr>
          <w:p w:rsidR="003C1E67" w:rsidRPr="007530A8" w:rsidRDefault="003C1E67" w:rsidP="00FC1640">
            <w:pPr>
              <w:pStyle w:val="Normal6a"/>
            </w:pPr>
          </w:p>
        </w:tc>
      </w:tr>
    </w:tbl>
    <w:p w:rsidR="003C1E67" w:rsidRPr="007530A8" w:rsidRDefault="007530A8" w:rsidP="003C1E67">
      <w:pPr>
        <w:pStyle w:val="AmOrLang"/>
      </w:pPr>
      <w:r w:rsidRPr="007530A8">
        <w:t xml:space="preserve">Or. </w:t>
      </w:r>
      <w:r w:rsidRPr="007530A8">
        <w:rPr>
          <w:rStyle w:val="HideTWBExt"/>
          <w:rFonts w:eastAsiaTheme="majorEastAsia"/>
          <w:noProof w:val="0"/>
        </w:rPr>
        <w:t>&lt;Original&gt;</w:t>
      </w:r>
      <w:r w:rsidRPr="007530A8">
        <w:rPr>
          <w:rStyle w:val="HideTWBInt"/>
        </w:rPr>
        <w:t>{EN}</w:t>
      </w:r>
      <w:r w:rsidRPr="007530A8">
        <w:t>en</w:t>
      </w:r>
      <w:r w:rsidRPr="007530A8">
        <w:rPr>
          <w:rStyle w:val="HideTWBExt"/>
          <w:rFonts w:eastAsiaTheme="majorEastAsia"/>
          <w:noProof w:val="0"/>
        </w:rPr>
        <w:t>&lt;/Original&gt;</w:t>
      </w:r>
    </w:p>
    <w:p w:rsidR="003C1E67" w:rsidRPr="007530A8" w:rsidRDefault="007530A8" w:rsidP="003C1E67">
      <w:r w:rsidRPr="007530A8">
        <w:rPr>
          <w:rStyle w:val="HideTWBExt"/>
          <w:noProof w:val="0"/>
        </w:rPr>
        <w:t>&lt;/Amend&gt;</w:t>
      </w:r>
    </w:p>
    <w:p w:rsidR="003C1E67" w:rsidRPr="007530A8" w:rsidRDefault="007530A8" w:rsidP="003C1E67">
      <w:pPr>
        <w:pStyle w:val="AmNumberTabs"/>
        <w:keepNext/>
      </w:pPr>
      <w:r w:rsidRPr="007530A8">
        <w:rPr>
          <w:rStyle w:val="HideTWBExt"/>
          <w:b w:val="0"/>
          <w:noProof w:val="0"/>
        </w:rPr>
        <w:t>&lt;Amend&gt;</w:t>
      </w:r>
      <w:r w:rsidRPr="007530A8">
        <w:t>Ændringsforslag</w:t>
      </w:r>
      <w:r w:rsidRPr="007530A8">
        <w:tab/>
      </w:r>
      <w:r w:rsidRPr="007530A8">
        <w:tab/>
      </w:r>
      <w:r w:rsidRPr="007530A8">
        <w:rPr>
          <w:rStyle w:val="HideTWBExt"/>
          <w:b w:val="0"/>
          <w:noProof w:val="0"/>
        </w:rPr>
        <w:t>&lt;NumAm&gt;</w:t>
      </w:r>
      <w:r w:rsidRPr="007530A8">
        <w:t>7</w:t>
      </w:r>
      <w:r w:rsidRPr="007530A8">
        <w:rPr>
          <w:rStyle w:val="HideTWBExt"/>
          <w:b w:val="0"/>
          <w:noProof w:val="0"/>
        </w:rPr>
        <w:t>&lt;/NumAm&gt;</w:t>
      </w:r>
    </w:p>
    <w:p w:rsidR="003C1E67" w:rsidRPr="007530A8" w:rsidRDefault="007530A8" w:rsidP="003C1E67">
      <w:pPr>
        <w:pStyle w:val="NormalBold12b"/>
        <w:keepNext/>
      </w:pPr>
      <w:r w:rsidRPr="007530A8">
        <w:rPr>
          <w:rStyle w:val="HideTWBExt"/>
          <w:b w:val="0"/>
          <w:noProof w:val="0"/>
        </w:rPr>
        <w:t>&lt;DocAmend&gt;</w:t>
      </w:r>
      <w:r w:rsidRPr="007530A8">
        <w:t>Forslag til forordning</w:t>
      </w:r>
      <w:r w:rsidRPr="007530A8">
        <w:rPr>
          <w:rStyle w:val="HideTWBExt"/>
          <w:b w:val="0"/>
          <w:noProof w:val="0"/>
        </w:rPr>
        <w:t>&lt;/DocAmend&gt;</w:t>
      </w:r>
    </w:p>
    <w:p w:rsidR="003C1E67" w:rsidRPr="007530A8" w:rsidRDefault="007530A8" w:rsidP="003C1E67">
      <w:pPr>
        <w:pStyle w:val="NormalBold"/>
        <w:keepNext/>
      </w:pPr>
      <w:r w:rsidRPr="007530A8">
        <w:rPr>
          <w:rStyle w:val="HideTWBExt"/>
          <w:b w:val="0"/>
          <w:noProof w:val="0"/>
        </w:rPr>
        <w:t>&lt;Article&gt;</w:t>
      </w:r>
      <w:r w:rsidRPr="007530A8">
        <w:t>Betragtning 10 a (ny)</w:t>
      </w:r>
      <w:r w:rsidRPr="007530A8">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743F5" w:rsidRPr="007530A8" w:rsidTr="00FC1640">
        <w:trPr>
          <w:jc w:val="center"/>
        </w:trPr>
        <w:tc>
          <w:tcPr>
            <w:tcW w:w="9752" w:type="dxa"/>
            <w:gridSpan w:val="2"/>
          </w:tcPr>
          <w:p w:rsidR="003C1E67" w:rsidRPr="007530A8" w:rsidRDefault="003C1E67" w:rsidP="00FC1640">
            <w:pPr>
              <w:keepNext/>
            </w:pPr>
          </w:p>
        </w:tc>
      </w:tr>
      <w:tr w:rsidR="006743F5" w:rsidRPr="007530A8" w:rsidTr="00FC1640">
        <w:trPr>
          <w:jc w:val="center"/>
        </w:trPr>
        <w:tc>
          <w:tcPr>
            <w:tcW w:w="4876" w:type="dxa"/>
          </w:tcPr>
          <w:p w:rsidR="003C1E67" w:rsidRPr="007530A8" w:rsidRDefault="007530A8" w:rsidP="00FC1640">
            <w:pPr>
              <w:pStyle w:val="AmColumnHeading"/>
              <w:keepNext/>
            </w:pPr>
            <w:r w:rsidRPr="007530A8">
              <w:t>Kommissionens forslag</w:t>
            </w:r>
          </w:p>
        </w:tc>
        <w:tc>
          <w:tcPr>
            <w:tcW w:w="4876" w:type="dxa"/>
          </w:tcPr>
          <w:p w:rsidR="003C1E67" w:rsidRPr="007530A8" w:rsidRDefault="007530A8" w:rsidP="00FC1640">
            <w:pPr>
              <w:pStyle w:val="AmColumnHeading"/>
              <w:keepNext/>
            </w:pPr>
            <w:r w:rsidRPr="007530A8">
              <w:t>Ændringsforslag</w:t>
            </w:r>
          </w:p>
        </w:tc>
      </w:tr>
      <w:tr w:rsidR="006743F5" w:rsidRPr="007530A8" w:rsidTr="00FC1640">
        <w:trPr>
          <w:jc w:val="center"/>
        </w:trPr>
        <w:tc>
          <w:tcPr>
            <w:tcW w:w="4876" w:type="dxa"/>
          </w:tcPr>
          <w:p w:rsidR="003C1E67" w:rsidRPr="007530A8" w:rsidRDefault="003C1E67" w:rsidP="00FC1640">
            <w:pPr>
              <w:pStyle w:val="Normal6a"/>
            </w:pPr>
          </w:p>
        </w:tc>
        <w:tc>
          <w:tcPr>
            <w:tcW w:w="4876" w:type="dxa"/>
          </w:tcPr>
          <w:p w:rsidR="003C1E67" w:rsidRPr="007530A8" w:rsidRDefault="007530A8" w:rsidP="00FC1640">
            <w:pPr>
              <w:pStyle w:val="Normal6a"/>
              <w:rPr>
                <w:b/>
                <w:i/>
                <w:szCs w:val="24"/>
              </w:rPr>
            </w:pPr>
            <w:r w:rsidRPr="007530A8">
              <w:rPr>
                <w:b/>
                <w:i/>
              </w:rPr>
              <w:t>(10a)</w:t>
            </w:r>
            <w:r w:rsidRPr="007530A8">
              <w:rPr>
                <w:b/>
                <w:i/>
              </w:rPr>
              <w:tab/>
              <w:t>Etableringen af interoperabilitet mellem ETIAS og ECRIS-TCN b</w:t>
            </w:r>
            <w:r w:rsidRPr="007530A8">
              <w:rPr>
                <w:b/>
                <w:i/>
              </w:rPr>
              <w:t>ør ikke føre til, at de nationale myndigheder øger de kategorier af personoplysninger, som de medtager i deres strafferegister.</w:t>
            </w:r>
          </w:p>
        </w:tc>
      </w:tr>
    </w:tbl>
    <w:p w:rsidR="003C1E67" w:rsidRPr="007530A8" w:rsidRDefault="007530A8" w:rsidP="003C1E67">
      <w:pPr>
        <w:pStyle w:val="AmOrLang"/>
      </w:pPr>
      <w:r w:rsidRPr="007530A8">
        <w:t xml:space="preserve">Or. </w:t>
      </w:r>
      <w:r w:rsidRPr="007530A8">
        <w:rPr>
          <w:rStyle w:val="HideTWBExt"/>
          <w:rFonts w:eastAsiaTheme="majorEastAsia"/>
          <w:noProof w:val="0"/>
        </w:rPr>
        <w:t>&lt;Original&gt;</w:t>
      </w:r>
      <w:r w:rsidRPr="007530A8">
        <w:rPr>
          <w:rStyle w:val="HideTWBInt"/>
        </w:rPr>
        <w:t>{EN}</w:t>
      </w:r>
      <w:r w:rsidRPr="007530A8">
        <w:t>en</w:t>
      </w:r>
      <w:r w:rsidRPr="007530A8">
        <w:rPr>
          <w:rStyle w:val="HideTWBExt"/>
          <w:rFonts w:eastAsiaTheme="majorEastAsia"/>
          <w:noProof w:val="0"/>
        </w:rPr>
        <w:t>&lt;/Original&gt;</w:t>
      </w:r>
    </w:p>
    <w:p w:rsidR="003C1E67" w:rsidRPr="007530A8" w:rsidRDefault="007530A8" w:rsidP="003C1E67">
      <w:r w:rsidRPr="007530A8">
        <w:rPr>
          <w:rStyle w:val="HideTWBExt"/>
          <w:noProof w:val="0"/>
        </w:rPr>
        <w:t>&lt;/Amend&gt;</w:t>
      </w:r>
    </w:p>
    <w:p w:rsidR="003C1E67" w:rsidRPr="007530A8" w:rsidRDefault="007530A8" w:rsidP="003C1E67">
      <w:pPr>
        <w:pStyle w:val="AmNumberTabs"/>
        <w:keepNext/>
      </w:pPr>
      <w:r w:rsidRPr="007530A8">
        <w:rPr>
          <w:rStyle w:val="HideTWBExt"/>
          <w:b w:val="0"/>
          <w:noProof w:val="0"/>
        </w:rPr>
        <w:t>&lt;Amend&gt;</w:t>
      </w:r>
      <w:r w:rsidRPr="007530A8">
        <w:t>Ændringsforslag</w:t>
      </w:r>
      <w:r w:rsidRPr="007530A8">
        <w:tab/>
      </w:r>
      <w:r w:rsidRPr="007530A8">
        <w:tab/>
      </w:r>
      <w:r w:rsidRPr="007530A8">
        <w:rPr>
          <w:rStyle w:val="HideTWBExt"/>
          <w:b w:val="0"/>
          <w:noProof w:val="0"/>
        </w:rPr>
        <w:t>&lt;NumAm&gt;</w:t>
      </w:r>
      <w:r w:rsidRPr="007530A8">
        <w:t>8</w:t>
      </w:r>
      <w:r w:rsidRPr="007530A8">
        <w:rPr>
          <w:rStyle w:val="HideTWBExt"/>
          <w:b w:val="0"/>
          <w:noProof w:val="0"/>
        </w:rPr>
        <w:t>&lt;/NumAm&gt;</w:t>
      </w:r>
    </w:p>
    <w:p w:rsidR="003C1E67" w:rsidRPr="007530A8" w:rsidRDefault="007530A8" w:rsidP="003C1E67">
      <w:pPr>
        <w:pStyle w:val="NormalBold12b"/>
        <w:keepNext/>
      </w:pPr>
      <w:r w:rsidRPr="007530A8">
        <w:rPr>
          <w:rStyle w:val="HideTWBExt"/>
          <w:b w:val="0"/>
          <w:noProof w:val="0"/>
        </w:rPr>
        <w:t>&lt;DocAmend&gt;</w:t>
      </w:r>
      <w:r w:rsidRPr="007530A8">
        <w:t>Forslag til forordning</w:t>
      </w:r>
      <w:r w:rsidRPr="007530A8">
        <w:rPr>
          <w:rStyle w:val="HideTWBExt"/>
          <w:b w:val="0"/>
          <w:noProof w:val="0"/>
        </w:rPr>
        <w:t>&lt;/DocAmend&gt;</w:t>
      </w:r>
    </w:p>
    <w:p w:rsidR="003C1E67" w:rsidRPr="007530A8" w:rsidRDefault="007530A8" w:rsidP="003C1E67">
      <w:pPr>
        <w:pStyle w:val="NormalBold"/>
        <w:keepNext/>
      </w:pPr>
      <w:r w:rsidRPr="007530A8">
        <w:rPr>
          <w:rStyle w:val="HideTWBExt"/>
          <w:b w:val="0"/>
          <w:noProof w:val="0"/>
        </w:rPr>
        <w:t>&lt;Article&gt;</w:t>
      </w:r>
      <w:r w:rsidRPr="007530A8">
        <w:t>Henvisning 22</w:t>
      </w:r>
      <w:r w:rsidRPr="007530A8">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743F5" w:rsidRPr="007530A8" w:rsidTr="00FC1640">
        <w:trPr>
          <w:jc w:val="center"/>
        </w:trPr>
        <w:tc>
          <w:tcPr>
            <w:tcW w:w="9752" w:type="dxa"/>
            <w:gridSpan w:val="2"/>
          </w:tcPr>
          <w:p w:rsidR="003C1E67" w:rsidRPr="007530A8" w:rsidRDefault="003C1E67" w:rsidP="00FC1640">
            <w:pPr>
              <w:keepNext/>
            </w:pPr>
          </w:p>
        </w:tc>
      </w:tr>
      <w:tr w:rsidR="006743F5" w:rsidRPr="007530A8" w:rsidTr="00FC1640">
        <w:trPr>
          <w:jc w:val="center"/>
        </w:trPr>
        <w:tc>
          <w:tcPr>
            <w:tcW w:w="4876" w:type="dxa"/>
          </w:tcPr>
          <w:p w:rsidR="003C1E67" w:rsidRPr="007530A8" w:rsidRDefault="007530A8" w:rsidP="00FC1640">
            <w:pPr>
              <w:pStyle w:val="AmColumnHeading"/>
              <w:keepNext/>
            </w:pPr>
            <w:r w:rsidRPr="007530A8">
              <w:t>Kommissionens forslag</w:t>
            </w:r>
          </w:p>
        </w:tc>
        <w:tc>
          <w:tcPr>
            <w:tcW w:w="4876" w:type="dxa"/>
          </w:tcPr>
          <w:p w:rsidR="003C1E67" w:rsidRPr="007530A8" w:rsidRDefault="007530A8" w:rsidP="00FC1640">
            <w:pPr>
              <w:pStyle w:val="AmColumnHeading"/>
              <w:keepNext/>
            </w:pPr>
            <w:r w:rsidRPr="007530A8">
              <w:t>Ændringsforslag</w:t>
            </w:r>
          </w:p>
        </w:tc>
      </w:tr>
      <w:tr w:rsidR="006743F5" w:rsidRPr="007530A8" w:rsidTr="00FC1640">
        <w:trPr>
          <w:jc w:val="center"/>
        </w:trPr>
        <w:tc>
          <w:tcPr>
            <w:tcW w:w="4876" w:type="dxa"/>
          </w:tcPr>
          <w:p w:rsidR="003C1E67" w:rsidRPr="007530A8" w:rsidRDefault="007530A8" w:rsidP="00FC1640">
            <w:pPr>
              <w:pStyle w:val="Normal6a"/>
            </w:pPr>
            <w:r w:rsidRPr="007530A8">
              <w:t>(22)</w:t>
            </w:r>
            <w:r w:rsidRPr="007530A8">
              <w:tab/>
              <w:t xml:space="preserve">Europa-Parlamentets og Rådets forordning (EU) 2018/1862 (SIS - politi) og (EU) </w:t>
            </w:r>
            <w:r w:rsidRPr="007530A8">
              <w:rPr>
                <w:b/>
                <w:i/>
              </w:rPr>
              <w:t>yyyy</w:t>
            </w:r>
            <w:r w:rsidRPr="007530A8">
              <w:t>/</w:t>
            </w:r>
            <w:r w:rsidRPr="007530A8">
              <w:rPr>
                <w:b/>
                <w:i/>
              </w:rPr>
              <w:t>xxx [ECRIS-TCN]</w:t>
            </w:r>
            <w:r w:rsidRPr="007530A8">
              <w:t xml:space="preserve"> bør derfor ændres.</w:t>
            </w:r>
          </w:p>
        </w:tc>
        <w:tc>
          <w:tcPr>
            <w:tcW w:w="4876" w:type="dxa"/>
          </w:tcPr>
          <w:p w:rsidR="003C1E67" w:rsidRPr="007530A8" w:rsidRDefault="007530A8" w:rsidP="00FC1640">
            <w:pPr>
              <w:pStyle w:val="Normal6a"/>
              <w:rPr>
                <w:szCs w:val="24"/>
              </w:rPr>
            </w:pPr>
            <w:r w:rsidRPr="007530A8">
              <w:t>(22)</w:t>
            </w:r>
            <w:r w:rsidRPr="007530A8">
              <w:tab/>
            </w:r>
            <w:r w:rsidRPr="007530A8">
              <w:t xml:space="preserve">Europa-Parlamentets og Rådets forordning (EU) 2018/1862 (SIS - politi) og (EU) </w:t>
            </w:r>
            <w:r w:rsidRPr="007530A8">
              <w:rPr>
                <w:b/>
                <w:i/>
              </w:rPr>
              <w:t>2019</w:t>
            </w:r>
            <w:r w:rsidRPr="007530A8">
              <w:t>/</w:t>
            </w:r>
            <w:r w:rsidRPr="007530A8">
              <w:rPr>
                <w:b/>
                <w:i/>
              </w:rPr>
              <w:t>816</w:t>
            </w:r>
            <w:r w:rsidRPr="007530A8">
              <w:t xml:space="preserve"> bør derfor ændres.</w:t>
            </w:r>
          </w:p>
        </w:tc>
      </w:tr>
    </w:tbl>
    <w:p w:rsidR="003C1E67" w:rsidRPr="007530A8" w:rsidRDefault="007530A8" w:rsidP="003C1E67">
      <w:pPr>
        <w:pStyle w:val="AmOrLang"/>
      </w:pPr>
      <w:r w:rsidRPr="007530A8">
        <w:t xml:space="preserve">Or. </w:t>
      </w:r>
      <w:r w:rsidRPr="007530A8">
        <w:rPr>
          <w:rStyle w:val="HideTWBExt"/>
          <w:rFonts w:eastAsiaTheme="majorEastAsia"/>
          <w:noProof w:val="0"/>
        </w:rPr>
        <w:t>&lt;Original&gt;</w:t>
      </w:r>
      <w:r w:rsidRPr="007530A8">
        <w:rPr>
          <w:rStyle w:val="HideTWBInt"/>
        </w:rPr>
        <w:t>{EN}</w:t>
      </w:r>
      <w:r w:rsidRPr="007530A8">
        <w:t>en</w:t>
      </w:r>
      <w:r w:rsidRPr="007530A8">
        <w:rPr>
          <w:rStyle w:val="HideTWBExt"/>
          <w:rFonts w:eastAsiaTheme="majorEastAsia"/>
          <w:noProof w:val="0"/>
        </w:rPr>
        <w:t>&lt;/Original&gt;</w:t>
      </w:r>
    </w:p>
    <w:p w:rsidR="003C1E67" w:rsidRPr="007530A8" w:rsidRDefault="007530A8" w:rsidP="003C1E67">
      <w:r w:rsidRPr="007530A8">
        <w:rPr>
          <w:rStyle w:val="HideTWBExt"/>
          <w:noProof w:val="0"/>
        </w:rPr>
        <w:t>&lt;/Amend&gt;</w:t>
      </w:r>
    </w:p>
    <w:p w:rsidR="003C1E67" w:rsidRPr="007530A8" w:rsidRDefault="007530A8" w:rsidP="003C1E67">
      <w:pPr>
        <w:pStyle w:val="AmNumberTabs"/>
        <w:keepNext/>
      </w:pPr>
      <w:r w:rsidRPr="007530A8">
        <w:rPr>
          <w:rStyle w:val="HideTWBExt"/>
          <w:b w:val="0"/>
          <w:noProof w:val="0"/>
        </w:rPr>
        <w:lastRenderedPageBreak/>
        <w:t>&lt;Amend&gt;</w:t>
      </w:r>
      <w:r w:rsidRPr="007530A8">
        <w:t>Ændringsforslag</w:t>
      </w:r>
      <w:r w:rsidRPr="007530A8">
        <w:tab/>
      </w:r>
      <w:r w:rsidRPr="007530A8">
        <w:tab/>
      </w:r>
      <w:r w:rsidRPr="007530A8">
        <w:rPr>
          <w:rStyle w:val="HideTWBExt"/>
          <w:b w:val="0"/>
          <w:noProof w:val="0"/>
        </w:rPr>
        <w:t>&lt;NumAm&gt;</w:t>
      </w:r>
      <w:r w:rsidRPr="007530A8">
        <w:t>9</w:t>
      </w:r>
      <w:r w:rsidRPr="007530A8">
        <w:rPr>
          <w:rStyle w:val="HideTWBExt"/>
          <w:b w:val="0"/>
          <w:noProof w:val="0"/>
        </w:rPr>
        <w:t>&lt;/NumAm&gt;</w:t>
      </w:r>
    </w:p>
    <w:p w:rsidR="003C1E67" w:rsidRPr="007530A8" w:rsidRDefault="007530A8" w:rsidP="003C1E67">
      <w:pPr>
        <w:pStyle w:val="NormalBold12b"/>
        <w:keepNext/>
      </w:pPr>
      <w:r w:rsidRPr="007530A8">
        <w:rPr>
          <w:rStyle w:val="HideTWBExt"/>
          <w:b w:val="0"/>
          <w:noProof w:val="0"/>
        </w:rPr>
        <w:t>&lt;DocAmend&gt;</w:t>
      </w:r>
      <w:r w:rsidRPr="007530A8">
        <w:t>Forslag til forordning</w:t>
      </w:r>
      <w:r w:rsidRPr="007530A8">
        <w:rPr>
          <w:rStyle w:val="HideTWBExt"/>
          <w:b w:val="0"/>
          <w:noProof w:val="0"/>
        </w:rPr>
        <w:t>&lt;/DocAmend&gt;</w:t>
      </w:r>
    </w:p>
    <w:p w:rsidR="003C1E67" w:rsidRPr="007530A8" w:rsidRDefault="007530A8" w:rsidP="003C1E67">
      <w:pPr>
        <w:pStyle w:val="NormalBold"/>
        <w:keepNext/>
      </w:pPr>
      <w:r w:rsidRPr="007530A8">
        <w:rPr>
          <w:rStyle w:val="HideTWBExt"/>
          <w:b w:val="0"/>
          <w:noProof w:val="0"/>
        </w:rPr>
        <w:t>&lt;Article&gt;</w:t>
      </w:r>
      <w:r w:rsidRPr="007530A8">
        <w:t xml:space="preserve">Artikel 1 – </w:t>
      </w:r>
      <w:r w:rsidRPr="007530A8">
        <w:t>nr. 2</w:t>
      </w:r>
      <w:r w:rsidRPr="007530A8">
        <w:rPr>
          <w:rStyle w:val="HideTWBExt"/>
          <w:b w:val="0"/>
          <w:noProof w:val="0"/>
        </w:rPr>
        <w:t>&lt;/Article&gt;</w:t>
      </w:r>
    </w:p>
    <w:p w:rsidR="003C1E67" w:rsidRPr="007530A8" w:rsidRDefault="007530A8" w:rsidP="003C1E67">
      <w:pPr>
        <w:keepNext/>
      </w:pPr>
      <w:r w:rsidRPr="007530A8">
        <w:rPr>
          <w:rStyle w:val="HideTWBExt"/>
          <w:noProof w:val="0"/>
        </w:rPr>
        <w:t>&lt;DocAmend2&gt;</w:t>
      </w:r>
      <w:r w:rsidRPr="007530A8">
        <w:rPr>
          <w:bCs/>
        </w:rPr>
        <w:t>Forordning (EU) 2018/1862</w:t>
      </w:r>
      <w:r w:rsidRPr="007530A8">
        <w:rPr>
          <w:rStyle w:val="HideTWBExt"/>
          <w:noProof w:val="0"/>
        </w:rPr>
        <w:t>&lt;/DocAmend2&gt;</w:t>
      </w:r>
    </w:p>
    <w:p w:rsidR="003C1E67" w:rsidRPr="007530A8" w:rsidRDefault="007530A8" w:rsidP="003C1E67">
      <w:r w:rsidRPr="007530A8">
        <w:rPr>
          <w:rStyle w:val="HideTWBExt"/>
          <w:noProof w:val="0"/>
        </w:rPr>
        <w:t>&lt;Article2&gt;</w:t>
      </w:r>
      <w:r w:rsidRPr="007530A8">
        <w:t>Artikel 44 – stk. 1 – litra f</w:t>
      </w:r>
      <w:r w:rsidRPr="007530A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743F5" w:rsidRPr="007530A8" w:rsidTr="00FC1640">
        <w:trPr>
          <w:jc w:val="center"/>
        </w:trPr>
        <w:tc>
          <w:tcPr>
            <w:tcW w:w="9752" w:type="dxa"/>
            <w:gridSpan w:val="2"/>
          </w:tcPr>
          <w:p w:rsidR="003C1E67" w:rsidRPr="007530A8" w:rsidRDefault="003C1E67" w:rsidP="00FC1640">
            <w:pPr>
              <w:keepNext/>
            </w:pPr>
          </w:p>
        </w:tc>
      </w:tr>
      <w:tr w:rsidR="006743F5" w:rsidRPr="007530A8" w:rsidTr="00FC1640">
        <w:trPr>
          <w:jc w:val="center"/>
        </w:trPr>
        <w:tc>
          <w:tcPr>
            <w:tcW w:w="4876" w:type="dxa"/>
          </w:tcPr>
          <w:p w:rsidR="003C1E67" w:rsidRPr="007530A8" w:rsidRDefault="007530A8" w:rsidP="00FC1640">
            <w:pPr>
              <w:pStyle w:val="AmColumnHeading"/>
              <w:keepNext/>
            </w:pPr>
            <w:r w:rsidRPr="007530A8">
              <w:t>Kommissionens forslag</w:t>
            </w:r>
          </w:p>
        </w:tc>
        <w:tc>
          <w:tcPr>
            <w:tcW w:w="4876" w:type="dxa"/>
          </w:tcPr>
          <w:p w:rsidR="003C1E67" w:rsidRPr="007530A8" w:rsidRDefault="007530A8" w:rsidP="00FC1640">
            <w:pPr>
              <w:pStyle w:val="AmColumnHeading"/>
              <w:keepNext/>
            </w:pPr>
            <w:r w:rsidRPr="007530A8">
              <w:t>Ændringsforslag</w:t>
            </w:r>
          </w:p>
        </w:tc>
      </w:tr>
      <w:tr w:rsidR="006743F5" w:rsidRPr="007530A8" w:rsidTr="00FC1640">
        <w:trPr>
          <w:jc w:val="center"/>
        </w:trPr>
        <w:tc>
          <w:tcPr>
            <w:tcW w:w="4876" w:type="dxa"/>
          </w:tcPr>
          <w:p w:rsidR="003C1E67" w:rsidRPr="007530A8" w:rsidRDefault="007530A8" w:rsidP="00FC1640">
            <w:pPr>
              <w:pStyle w:val="Normal6a"/>
            </w:pPr>
            <w:r w:rsidRPr="007530A8">
              <w:rPr>
                <w:b/>
                <w:i/>
              </w:rPr>
              <w:t>f</w:t>
            </w:r>
            <w:r w:rsidRPr="007530A8">
              <w:t>)</w:t>
            </w:r>
            <w:r w:rsidRPr="007530A8">
              <w:tab/>
              <w:t xml:space="preserve">den nationale ETIAS-enheds manuelle behandling af ETIAS-ansøgninger, jf. </w:t>
            </w:r>
            <w:r w:rsidRPr="007530A8">
              <w:rPr>
                <w:b/>
                <w:i/>
              </w:rPr>
              <w:cr/>
            </w:r>
            <w:r w:rsidRPr="007530A8">
              <w:rPr>
                <w:b/>
                <w:i/>
              </w:rPr>
              <w:br/>
            </w:r>
            <w:r w:rsidRPr="007530A8">
              <w:t xml:space="preserve">artikel 8 i </w:t>
            </w:r>
            <w:r w:rsidRPr="007530A8">
              <w:t>forordning (EU) 2018/1240.</w:t>
            </w:r>
          </w:p>
        </w:tc>
        <w:tc>
          <w:tcPr>
            <w:tcW w:w="4876" w:type="dxa"/>
          </w:tcPr>
          <w:p w:rsidR="003C1E67" w:rsidRPr="007530A8" w:rsidRDefault="007530A8" w:rsidP="00FC1640">
            <w:pPr>
              <w:pStyle w:val="Normal6a"/>
              <w:rPr>
                <w:szCs w:val="24"/>
              </w:rPr>
            </w:pPr>
            <w:r w:rsidRPr="007530A8">
              <w:rPr>
                <w:b/>
                <w:i/>
              </w:rPr>
              <w:t>g</w:t>
            </w:r>
            <w:r w:rsidRPr="007530A8">
              <w:t>)</w:t>
            </w:r>
            <w:r w:rsidRPr="007530A8">
              <w:tab/>
              <w:t>den nationale ETIAS-enheds manuelle behandling af ETIAS-ansøgninger, jf. artikel 8 i forordning (EU) 2018/1240.</w:t>
            </w:r>
          </w:p>
        </w:tc>
      </w:tr>
    </w:tbl>
    <w:p w:rsidR="003C1E67" w:rsidRPr="007530A8" w:rsidRDefault="007530A8" w:rsidP="003C1E67">
      <w:pPr>
        <w:pStyle w:val="AmOrLang"/>
      </w:pPr>
      <w:r w:rsidRPr="007530A8">
        <w:t xml:space="preserve">Or. </w:t>
      </w:r>
      <w:r w:rsidRPr="007530A8">
        <w:rPr>
          <w:rStyle w:val="HideTWBExt"/>
          <w:rFonts w:eastAsiaTheme="majorEastAsia"/>
          <w:noProof w:val="0"/>
        </w:rPr>
        <w:t>&lt;Original&gt;</w:t>
      </w:r>
      <w:r w:rsidRPr="007530A8">
        <w:rPr>
          <w:rStyle w:val="HideTWBInt"/>
        </w:rPr>
        <w:t>{EN}</w:t>
      </w:r>
      <w:r w:rsidRPr="007530A8">
        <w:t>en</w:t>
      </w:r>
      <w:r w:rsidRPr="007530A8">
        <w:rPr>
          <w:rStyle w:val="HideTWBExt"/>
          <w:rFonts w:eastAsiaTheme="majorEastAsia"/>
          <w:noProof w:val="0"/>
        </w:rPr>
        <w:t>&lt;/Original&gt;</w:t>
      </w:r>
    </w:p>
    <w:p w:rsidR="003C1E67" w:rsidRPr="007530A8" w:rsidRDefault="007530A8" w:rsidP="003C1E67">
      <w:r w:rsidRPr="007530A8">
        <w:rPr>
          <w:rStyle w:val="HideTWBExt"/>
          <w:noProof w:val="0"/>
        </w:rPr>
        <w:t>&lt;/Amend&gt;</w:t>
      </w:r>
    </w:p>
    <w:p w:rsidR="003C1E67" w:rsidRPr="007530A8" w:rsidRDefault="007530A8" w:rsidP="003C1E67">
      <w:pPr>
        <w:pStyle w:val="AmNumberTabs"/>
        <w:keepNext/>
      </w:pPr>
      <w:r w:rsidRPr="007530A8">
        <w:rPr>
          <w:rStyle w:val="HideTWBExt"/>
          <w:b w:val="0"/>
          <w:noProof w:val="0"/>
        </w:rPr>
        <w:t>&lt;Amend&gt;</w:t>
      </w:r>
      <w:r w:rsidRPr="007530A8">
        <w:t>Ændringsforslag</w:t>
      </w:r>
      <w:r w:rsidRPr="007530A8">
        <w:tab/>
      </w:r>
      <w:r w:rsidRPr="007530A8">
        <w:tab/>
      </w:r>
      <w:r w:rsidRPr="007530A8">
        <w:rPr>
          <w:rStyle w:val="HideTWBExt"/>
          <w:b w:val="0"/>
          <w:noProof w:val="0"/>
        </w:rPr>
        <w:t>&lt;NumAm&gt;</w:t>
      </w:r>
      <w:r w:rsidRPr="007530A8">
        <w:t>10</w:t>
      </w:r>
      <w:r w:rsidRPr="007530A8">
        <w:rPr>
          <w:rStyle w:val="HideTWBExt"/>
          <w:b w:val="0"/>
          <w:noProof w:val="0"/>
        </w:rPr>
        <w:t>&lt;/NumAm&gt;</w:t>
      </w:r>
    </w:p>
    <w:p w:rsidR="003C1E67" w:rsidRPr="007530A8" w:rsidRDefault="007530A8" w:rsidP="003C1E67">
      <w:pPr>
        <w:pStyle w:val="NormalBold12b"/>
        <w:keepNext/>
      </w:pPr>
      <w:r w:rsidRPr="007530A8">
        <w:rPr>
          <w:rStyle w:val="HideTWBExt"/>
          <w:b w:val="0"/>
          <w:noProof w:val="0"/>
        </w:rPr>
        <w:t>&lt;DocAmend&gt;</w:t>
      </w:r>
      <w:r w:rsidRPr="007530A8">
        <w:t>Forslag til forordni</w:t>
      </w:r>
      <w:r w:rsidRPr="007530A8">
        <w:t>ng</w:t>
      </w:r>
      <w:r w:rsidRPr="007530A8">
        <w:rPr>
          <w:rStyle w:val="HideTWBExt"/>
          <w:b w:val="0"/>
          <w:noProof w:val="0"/>
        </w:rPr>
        <w:t>&lt;/DocAmend&gt;</w:t>
      </w:r>
    </w:p>
    <w:p w:rsidR="003C1E67" w:rsidRPr="007530A8" w:rsidRDefault="007530A8" w:rsidP="003C1E67">
      <w:pPr>
        <w:pStyle w:val="NormalBold"/>
        <w:keepNext/>
      </w:pPr>
      <w:r w:rsidRPr="007530A8">
        <w:rPr>
          <w:rStyle w:val="HideTWBExt"/>
          <w:b w:val="0"/>
          <w:noProof w:val="0"/>
        </w:rPr>
        <w:t>&lt;Article&gt;</w:t>
      </w:r>
      <w:r w:rsidRPr="007530A8">
        <w:t>Artikel 1 – nr. 3</w:t>
      </w:r>
      <w:r w:rsidRPr="007530A8">
        <w:rPr>
          <w:rStyle w:val="HideTWBExt"/>
          <w:b w:val="0"/>
          <w:noProof w:val="0"/>
        </w:rPr>
        <w:t>&lt;/Article&gt;</w:t>
      </w:r>
    </w:p>
    <w:p w:rsidR="003C1E67" w:rsidRPr="007530A8" w:rsidRDefault="007530A8" w:rsidP="003C1E67">
      <w:pPr>
        <w:keepNext/>
      </w:pPr>
      <w:r w:rsidRPr="007530A8">
        <w:rPr>
          <w:rStyle w:val="HideTWBExt"/>
          <w:noProof w:val="0"/>
        </w:rPr>
        <w:t>&lt;DocAmend2&gt;</w:t>
      </w:r>
      <w:r w:rsidRPr="007530A8">
        <w:rPr>
          <w:bCs/>
        </w:rPr>
        <w:t>Forordning (EU) 2018/1862</w:t>
      </w:r>
      <w:r w:rsidRPr="007530A8">
        <w:rPr>
          <w:rStyle w:val="HideTWBExt"/>
          <w:noProof w:val="0"/>
        </w:rPr>
        <w:t>&lt;/DocAmend2&gt;</w:t>
      </w:r>
    </w:p>
    <w:p w:rsidR="003C1E67" w:rsidRPr="007530A8" w:rsidRDefault="007530A8" w:rsidP="003C1E67">
      <w:r w:rsidRPr="007530A8">
        <w:rPr>
          <w:rStyle w:val="HideTWBExt"/>
          <w:noProof w:val="0"/>
        </w:rPr>
        <w:t>&lt;Article2&gt;</w:t>
      </w:r>
      <w:r w:rsidRPr="007530A8">
        <w:t>Artikel 50a – stk. 1</w:t>
      </w:r>
      <w:r w:rsidRPr="007530A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743F5" w:rsidRPr="007530A8" w:rsidTr="00FC1640">
        <w:trPr>
          <w:jc w:val="center"/>
        </w:trPr>
        <w:tc>
          <w:tcPr>
            <w:tcW w:w="9752" w:type="dxa"/>
            <w:gridSpan w:val="2"/>
          </w:tcPr>
          <w:p w:rsidR="003C1E67" w:rsidRPr="007530A8" w:rsidRDefault="003C1E67" w:rsidP="00FC1640">
            <w:pPr>
              <w:keepNext/>
            </w:pPr>
          </w:p>
        </w:tc>
      </w:tr>
      <w:tr w:rsidR="006743F5" w:rsidRPr="007530A8" w:rsidTr="00FC1640">
        <w:trPr>
          <w:jc w:val="center"/>
        </w:trPr>
        <w:tc>
          <w:tcPr>
            <w:tcW w:w="4876" w:type="dxa"/>
          </w:tcPr>
          <w:p w:rsidR="003C1E67" w:rsidRPr="007530A8" w:rsidRDefault="007530A8" w:rsidP="00FC1640">
            <w:pPr>
              <w:pStyle w:val="AmColumnHeading"/>
              <w:keepNext/>
            </w:pPr>
            <w:r w:rsidRPr="007530A8">
              <w:t>Kommissionens forslag</w:t>
            </w:r>
          </w:p>
        </w:tc>
        <w:tc>
          <w:tcPr>
            <w:tcW w:w="4876" w:type="dxa"/>
          </w:tcPr>
          <w:p w:rsidR="003C1E67" w:rsidRPr="007530A8" w:rsidRDefault="007530A8" w:rsidP="00FC1640">
            <w:pPr>
              <w:pStyle w:val="AmColumnHeading"/>
              <w:keepNext/>
            </w:pPr>
            <w:r w:rsidRPr="007530A8">
              <w:t>Ændringsforslag</w:t>
            </w:r>
          </w:p>
        </w:tc>
      </w:tr>
      <w:tr w:rsidR="006743F5" w:rsidRPr="007530A8" w:rsidTr="00FC1640">
        <w:trPr>
          <w:jc w:val="center"/>
        </w:trPr>
        <w:tc>
          <w:tcPr>
            <w:tcW w:w="4876" w:type="dxa"/>
          </w:tcPr>
          <w:p w:rsidR="003C1E67" w:rsidRPr="007530A8" w:rsidRDefault="007530A8" w:rsidP="00FC1640">
            <w:pPr>
              <w:pStyle w:val="Normal6a"/>
            </w:pPr>
            <w:r w:rsidRPr="007530A8">
              <w:t>1.</w:t>
            </w:r>
            <w:r w:rsidRPr="007530A8">
              <w:tab/>
              <w:t xml:space="preserve">Den centrale ETIAS-enhed, der blev oprettet i Det Europæiske Agentur </w:t>
            </w:r>
            <w:r w:rsidRPr="007530A8">
              <w:t>for Grænse- og Kystbevogtning, jf. artikel 7 i forordning (EU) 2018/1240, har med henblik på at udføre de opgaver, der er pålagt den ved forordning (EU) 2018/1240, ret til at få adgang til og søge i relevante oplysninger i SIS. Artikel 50, stk. 4-8, i nærv</w:t>
            </w:r>
            <w:r w:rsidRPr="007530A8">
              <w:t>ærende forordning finder anvendelse på denne adgang og søgning.</w:t>
            </w:r>
          </w:p>
        </w:tc>
        <w:tc>
          <w:tcPr>
            <w:tcW w:w="4876" w:type="dxa"/>
          </w:tcPr>
          <w:p w:rsidR="003C1E67" w:rsidRPr="007530A8" w:rsidRDefault="007530A8" w:rsidP="00FC1640">
            <w:pPr>
              <w:pStyle w:val="Normal6a"/>
              <w:rPr>
                <w:szCs w:val="24"/>
              </w:rPr>
            </w:pPr>
            <w:r w:rsidRPr="007530A8">
              <w:t>1.</w:t>
            </w:r>
            <w:r w:rsidRPr="007530A8">
              <w:tab/>
              <w:t>Den centrale ETIAS-enhed, der blev oprettet i Det Europæiske Agentur for Grænse- og Kystbevogtning, jf. artikel 7 i forordning (EU) 2018/1240, har med henblik på at udføre de opgaver, der e</w:t>
            </w:r>
            <w:r w:rsidRPr="007530A8">
              <w:t>r pålagt den ved forordning (EU) 2018/1240, ret til at få adgang til og søge i relevante oplysninger i SIS</w:t>
            </w:r>
            <w:r w:rsidRPr="007530A8">
              <w:rPr>
                <w:b/>
                <w:i/>
              </w:rPr>
              <w:t>, jf. nævnte forordnings artikel 11, stk. 8</w:t>
            </w:r>
            <w:r w:rsidRPr="007530A8">
              <w:t>. Artikel 50, stk. 4-8, i nærværende forordning finder anvendelse på denne adgang og søgning.</w:t>
            </w:r>
          </w:p>
        </w:tc>
      </w:tr>
    </w:tbl>
    <w:p w:rsidR="003C1E67" w:rsidRPr="007530A8" w:rsidRDefault="007530A8" w:rsidP="003C1E67">
      <w:pPr>
        <w:pStyle w:val="AmOrLang"/>
      </w:pPr>
      <w:r w:rsidRPr="007530A8">
        <w:t xml:space="preserve">Or. </w:t>
      </w:r>
      <w:r w:rsidRPr="007530A8">
        <w:rPr>
          <w:rStyle w:val="HideTWBExt"/>
          <w:rFonts w:eastAsiaTheme="majorEastAsia"/>
          <w:noProof w:val="0"/>
        </w:rPr>
        <w:t>&lt;Origina</w:t>
      </w:r>
      <w:r w:rsidRPr="007530A8">
        <w:rPr>
          <w:rStyle w:val="HideTWBExt"/>
          <w:rFonts w:eastAsiaTheme="majorEastAsia"/>
          <w:noProof w:val="0"/>
        </w:rPr>
        <w:t>l&gt;</w:t>
      </w:r>
      <w:r w:rsidRPr="007530A8">
        <w:rPr>
          <w:rStyle w:val="HideTWBInt"/>
        </w:rPr>
        <w:t>{EN}</w:t>
      </w:r>
      <w:r w:rsidRPr="007530A8">
        <w:t>en</w:t>
      </w:r>
      <w:r w:rsidRPr="007530A8">
        <w:rPr>
          <w:rStyle w:val="HideTWBExt"/>
          <w:rFonts w:eastAsiaTheme="majorEastAsia"/>
          <w:noProof w:val="0"/>
        </w:rPr>
        <w:t>&lt;/Original&gt;</w:t>
      </w:r>
    </w:p>
    <w:p w:rsidR="003C1E67" w:rsidRPr="007530A8" w:rsidRDefault="007530A8" w:rsidP="003C1E67">
      <w:r w:rsidRPr="007530A8">
        <w:rPr>
          <w:rStyle w:val="HideTWBExt"/>
          <w:noProof w:val="0"/>
        </w:rPr>
        <w:t>&lt;/Amend&gt;</w:t>
      </w:r>
    </w:p>
    <w:p w:rsidR="003C1E67" w:rsidRPr="007530A8" w:rsidRDefault="007530A8" w:rsidP="003C1E67">
      <w:pPr>
        <w:pStyle w:val="AmNumberTabs"/>
        <w:keepNext/>
      </w:pPr>
      <w:r w:rsidRPr="007530A8">
        <w:rPr>
          <w:rStyle w:val="HideTWBExt"/>
          <w:b w:val="0"/>
          <w:noProof w:val="0"/>
        </w:rPr>
        <w:t>&lt;Amend&gt;</w:t>
      </w:r>
      <w:r w:rsidR="002C3D32" w:rsidRPr="007530A8">
        <w:t>Ændringsforslag</w:t>
      </w:r>
      <w:r w:rsidRPr="007530A8">
        <w:tab/>
      </w:r>
      <w:r w:rsidRPr="007530A8">
        <w:tab/>
      </w:r>
      <w:r w:rsidRPr="007530A8">
        <w:rPr>
          <w:rStyle w:val="HideTWBExt"/>
          <w:b w:val="0"/>
          <w:noProof w:val="0"/>
        </w:rPr>
        <w:t>&lt;NumAm&gt;</w:t>
      </w:r>
      <w:r w:rsidRPr="007530A8">
        <w:t>11</w:t>
      </w:r>
      <w:r w:rsidRPr="007530A8">
        <w:rPr>
          <w:rStyle w:val="HideTWBExt"/>
          <w:b w:val="0"/>
          <w:noProof w:val="0"/>
        </w:rPr>
        <w:t>&lt;/NumAm&gt;</w:t>
      </w:r>
    </w:p>
    <w:p w:rsidR="003C1E67" w:rsidRPr="007530A8" w:rsidRDefault="007530A8" w:rsidP="003C1E67">
      <w:pPr>
        <w:pStyle w:val="NormalBold12b"/>
        <w:keepNext/>
      </w:pPr>
      <w:r w:rsidRPr="007530A8">
        <w:rPr>
          <w:rStyle w:val="HideTWBExt"/>
          <w:b w:val="0"/>
          <w:noProof w:val="0"/>
        </w:rPr>
        <w:t>&lt;DocAmend&gt;</w:t>
      </w:r>
      <w:r w:rsidRPr="007530A8">
        <w:t>Forslag til forordning</w:t>
      </w:r>
      <w:r w:rsidRPr="007530A8">
        <w:rPr>
          <w:rStyle w:val="HideTWBExt"/>
          <w:b w:val="0"/>
          <w:noProof w:val="0"/>
        </w:rPr>
        <w:t>&lt;/DocAmend&gt;</w:t>
      </w:r>
    </w:p>
    <w:p w:rsidR="003C1E67" w:rsidRPr="007530A8" w:rsidRDefault="007530A8" w:rsidP="003C1E67">
      <w:pPr>
        <w:pStyle w:val="NormalBold"/>
        <w:keepNext/>
      </w:pPr>
      <w:r w:rsidRPr="007530A8">
        <w:rPr>
          <w:rStyle w:val="HideTWBExt"/>
          <w:b w:val="0"/>
          <w:noProof w:val="0"/>
        </w:rPr>
        <w:t>&lt;Article&gt;</w:t>
      </w:r>
      <w:r w:rsidRPr="007530A8">
        <w:t>Artikel 1 – nr. 3</w:t>
      </w:r>
      <w:r w:rsidRPr="007530A8">
        <w:rPr>
          <w:rStyle w:val="HideTWBExt"/>
          <w:b w:val="0"/>
          <w:noProof w:val="0"/>
        </w:rPr>
        <w:t>&lt;/Article&gt;</w:t>
      </w:r>
    </w:p>
    <w:p w:rsidR="003C1E67" w:rsidRPr="007530A8" w:rsidRDefault="007530A8" w:rsidP="003C1E67">
      <w:pPr>
        <w:keepNext/>
      </w:pPr>
      <w:r w:rsidRPr="007530A8">
        <w:rPr>
          <w:rStyle w:val="HideTWBExt"/>
          <w:noProof w:val="0"/>
        </w:rPr>
        <w:t>&lt;DocAmend2&gt;</w:t>
      </w:r>
      <w:r w:rsidRPr="007530A8">
        <w:rPr>
          <w:bCs/>
        </w:rPr>
        <w:t>Forordning (EU) 2018/1862</w:t>
      </w:r>
      <w:r w:rsidRPr="007530A8">
        <w:rPr>
          <w:rStyle w:val="HideTWBExt"/>
          <w:noProof w:val="0"/>
        </w:rPr>
        <w:t>&lt;/DocAmend2&gt;</w:t>
      </w:r>
    </w:p>
    <w:p w:rsidR="003C1E67" w:rsidRPr="007530A8" w:rsidRDefault="007530A8" w:rsidP="003C1E67">
      <w:r w:rsidRPr="007530A8">
        <w:rPr>
          <w:rStyle w:val="HideTWBExt"/>
          <w:noProof w:val="0"/>
        </w:rPr>
        <w:t>&lt;Article2&gt;</w:t>
      </w:r>
      <w:r w:rsidRPr="007530A8">
        <w:t>Artikel 50a – stk. 2</w:t>
      </w:r>
      <w:r w:rsidRPr="007530A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743F5" w:rsidRPr="007530A8" w:rsidTr="00FC1640">
        <w:trPr>
          <w:jc w:val="center"/>
        </w:trPr>
        <w:tc>
          <w:tcPr>
            <w:tcW w:w="9752" w:type="dxa"/>
            <w:gridSpan w:val="2"/>
          </w:tcPr>
          <w:p w:rsidR="003C1E67" w:rsidRPr="007530A8" w:rsidRDefault="003C1E67" w:rsidP="00FC1640">
            <w:pPr>
              <w:keepNext/>
            </w:pPr>
          </w:p>
        </w:tc>
      </w:tr>
      <w:tr w:rsidR="006743F5" w:rsidRPr="007530A8" w:rsidTr="00FC1640">
        <w:trPr>
          <w:jc w:val="center"/>
        </w:trPr>
        <w:tc>
          <w:tcPr>
            <w:tcW w:w="4876" w:type="dxa"/>
          </w:tcPr>
          <w:p w:rsidR="003C1E67" w:rsidRPr="007530A8" w:rsidRDefault="007530A8" w:rsidP="00FC1640">
            <w:pPr>
              <w:pStyle w:val="AmColumnHeading"/>
              <w:keepNext/>
            </w:pPr>
            <w:r w:rsidRPr="007530A8">
              <w:t xml:space="preserve">Kommissionens </w:t>
            </w:r>
            <w:r w:rsidRPr="007530A8">
              <w:t>forslag</w:t>
            </w:r>
          </w:p>
        </w:tc>
        <w:tc>
          <w:tcPr>
            <w:tcW w:w="4876" w:type="dxa"/>
          </w:tcPr>
          <w:p w:rsidR="003C1E67" w:rsidRPr="007530A8" w:rsidRDefault="007530A8" w:rsidP="00FC1640">
            <w:pPr>
              <w:pStyle w:val="AmColumnHeading"/>
              <w:keepNext/>
            </w:pPr>
            <w:r w:rsidRPr="007530A8">
              <w:t>Ændringsforslag</w:t>
            </w:r>
          </w:p>
        </w:tc>
      </w:tr>
      <w:tr w:rsidR="006743F5" w:rsidRPr="007530A8" w:rsidTr="00FC1640">
        <w:trPr>
          <w:jc w:val="center"/>
        </w:trPr>
        <w:tc>
          <w:tcPr>
            <w:tcW w:w="4876" w:type="dxa"/>
          </w:tcPr>
          <w:p w:rsidR="003C1E67" w:rsidRPr="007530A8" w:rsidRDefault="007530A8" w:rsidP="00FC1640">
            <w:pPr>
              <w:pStyle w:val="Normal6a"/>
            </w:pPr>
            <w:r w:rsidRPr="007530A8">
              <w:t>2.</w:t>
            </w:r>
            <w:r w:rsidRPr="007530A8">
              <w:tab/>
              <w:t>Hvis den centrale ETIAS-enheds kontrol bekræfter overensstemmelsen mellem oplysningerne i en ETIAS-ansøgningsmappe og en indberetning i SIS, finder artikel 23, 24 og 26 i forordning (EU) 2018/1240 anvendelse.</w:t>
            </w:r>
          </w:p>
        </w:tc>
        <w:tc>
          <w:tcPr>
            <w:tcW w:w="4876" w:type="dxa"/>
          </w:tcPr>
          <w:p w:rsidR="003C1E67" w:rsidRPr="007530A8" w:rsidRDefault="007530A8" w:rsidP="00FC1640">
            <w:pPr>
              <w:pStyle w:val="Normal6a"/>
              <w:rPr>
                <w:szCs w:val="24"/>
              </w:rPr>
            </w:pPr>
            <w:r w:rsidRPr="007530A8">
              <w:t>2.</w:t>
            </w:r>
            <w:r w:rsidRPr="007530A8">
              <w:tab/>
              <w:t>Hvis den central</w:t>
            </w:r>
            <w:r w:rsidRPr="007530A8">
              <w:t>e ETIAS-enheds kontrol</w:t>
            </w:r>
            <w:r w:rsidRPr="007530A8">
              <w:rPr>
                <w:b/>
                <w:i/>
              </w:rPr>
              <w:t xml:space="preserve"> i overensstemmelse med artikel 22 og artikel 23, stk. 2, i forordning (EU) 2018/1240</w:t>
            </w:r>
            <w:r w:rsidRPr="007530A8">
              <w:t xml:space="preserve"> bekræfter overensstemmelsen mellem oplysningerne i en ETIAS-ansøgningsmappe og en indberetning i SIS, </w:t>
            </w:r>
            <w:r w:rsidRPr="007530A8">
              <w:rPr>
                <w:b/>
                <w:i/>
              </w:rPr>
              <w:t>eller hvis der fortsat er tvivl,</w:t>
            </w:r>
            <w:r w:rsidRPr="007530A8">
              <w:t xml:space="preserve"> finder artike</w:t>
            </w:r>
            <w:r w:rsidRPr="007530A8">
              <w:t>l 23, 24 og 26 i forordning (EU) 2018/1240 anvendelse.</w:t>
            </w:r>
          </w:p>
        </w:tc>
      </w:tr>
    </w:tbl>
    <w:p w:rsidR="003C1E67" w:rsidRPr="007530A8" w:rsidRDefault="007530A8" w:rsidP="003C1E67">
      <w:pPr>
        <w:pStyle w:val="AmOrLang"/>
      </w:pPr>
      <w:r w:rsidRPr="007530A8">
        <w:t xml:space="preserve">Or. </w:t>
      </w:r>
      <w:r w:rsidRPr="007530A8">
        <w:rPr>
          <w:rStyle w:val="HideTWBExt"/>
          <w:rFonts w:eastAsiaTheme="majorEastAsia"/>
          <w:noProof w:val="0"/>
        </w:rPr>
        <w:t>&lt;Original&gt;</w:t>
      </w:r>
      <w:r w:rsidRPr="007530A8">
        <w:rPr>
          <w:rStyle w:val="HideTWBInt"/>
        </w:rPr>
        <w:t>{EN}</w:t>
      </w:r>
      <w:r w:rsidRPr="007530A8">
        <w:t>en</w:t>
      </w:r>
      <w:r w:rsidRPr="007530A8">
        <w:rPr>
          <w:rStyle w:val="HideTWBExt"/>
          <w:rFonts w:eastAsiaTheme="majorEastAsia"/>
          <w:noProof w:val="0"/>
        </w:rPr>
        <w:t>&lt;/Original&gt;</w:t>
      </w:r>
    </w:p>
    <w:p w:rsidR="003C1E67" w:rsidRPr="007530A8" w:rsidRDefault="007530A8" w:rsidP="003C1E67">
      <w:r w:rsidRPr="007530A8">
        <w:rPr>
          <w:rStyle w:val="HideTWBExt"/>
          <w:noProof w:val="0"/>
        </w:rPr>
        <w:t>&lt;/Amend&gt;</w:t>
      </w:r>
    </w:p>
    <w:p w:rsidR="003C1E67" w:rsidRPr="007530A8" w:rsidRDefault="007530A8" w:rsidP="003C1E67">
      <w:pPr>
        <w:pStyle w:val="AmNumberTabs"/>
        <w:keepNext/>
      </w:pPr>
      <w:r w:rsidRPr="007530A8">
        <w:rPr>
          <w:rStyle w:val="HideTWBExt"/>
          <w:b w:val="0"/>
          <w:noProof w:val="0"/>
        </w:rPr>
        <w:t>&lt;Amend&gt;</w:t>
      </w:r>
      <w:r w:rsidRPr="007530A8">
        <w:t>Ændringsforslag</w:t>
      </w:r>
      <w:r w:rsidRPr="007530A8">
        <w:tab/>
      </w:r>
      <w:r w:rsidRPr="007530A8">
        <w:tab/>
      </w:r>
      <w:r w:rsidRPr="007530A8">
        <w:rPr>
          <w:rStyle w:val="HideTWBExt"/>
          <w:b w:val="0"/>
          <w:noProof w:val="0"/>
        </w:rPr>
        <w:t>&lt;NumAm&gt;</w:t>
      </w:r>
      <w:r w:rsidRPr="007530A8">
        <w:t>12</w:t>
      </w:r>
      <w:r w:rsidRPr="007530A8">
        <w:rPr>
          <w:rStyle w:val="HideTWBExt"/>
          <w:b w:val="0"/>
          <w:noProof w:val="0"/>
        </w:rPr>
        <w:t>&lt;/NumAm&gt;</w:t>
      </w:r>
    </w:p>
    <w:p w:rsidR="003C1E67" w:rsidRPr="007530A8" w:rsidRDefault="007530A8" w:rsidP="003C1E67">
      <w:pPr>
        <w:pStyle w:val="NormalBold12b"/>
        <w:keepNext/>
      </w:pPr>
      <w:r w:rsidRPr="007530A8">
        <w:rPr>
          <w:rStyle w:val="HideTWBExt"/>
          <w:b w:val="0"/>
          <w:noProof w:val="0"/>
        </w:rPr>
        <w:t>&lt;DocAmend&gt;</w:t>
      </w:r>
      <w:r w:rsidRPr="007530A8">
        <w:t>Forslag til forordning</w:t>
      </w:r>
      <w:r w:rsidRPr="007530A8">
        <w:rPr>
          <w:rStyle w:val="HideTWBExt"/>
          <w:b w:val="0"/>
          <w:noProof w:val="0"/>
        </w:rPr>
        <w:t>&lt;/DocAmend&gt;</w:t>
      </w:r>
    </w:p>
    <w:p w:rsidR="003C1E67" w:rsidRPr="007530A8" w:rsidRDefault="007530A8" w:rsidP="003C1E67">
      <w:pPr>
        <w:pStyle w:val="NormalBold"/>
        <w:keepNext/>
      </w:pPr>
      <w:r w:rsidRPr="007530A8">
        <w:rPr>
          <w:rStyle w:val="HideTWBExt"/>
          <w:b w:val="0"/>
          <w:noProof w:val="0"/>
        </w:rPr>
        <w:t>&lt;Article&gt;</w:t>
      </w:r>
      <w:r w:rsidRPr="007530A8">
        <w:t>Artikel 1 – nr. 3</w:t>
      </w:r>
      <w:r w:rsidRPr="007530A8">
        <w:rPr>
          <w:rStyle w:val="HideTWBExt"/>
          <w:b w:val="0"/>
          <w:noProof w:val="0"/>
        </w:rPr>
        <w:t>&lt;/Article&gt;</w:t>
      </w:r>
    </w:p>
    <w:p w:rsidR="003C1E67" w:rsidRPr="007530A8" w:rsidRDefault="007530A8" w:rsidP="003C1E67">
      <w:pPr>
        <w:keepNext/>
      </w:pPr>
      <w:r w:rsidRPr="007530A8">
        <w:rPr>
          <w:rStyle w:val="HideTWBExt"/>
          <w:noProof w:val="0"/>
        </w:rPr>
        <w:t>&lt;DocAmend2&gt;</w:t>
      </w:r>
      <w:r w:rsidRPr="007530A8">
        <w:rPr>
          <w:bCs/>
        </w:rPr>
        <w:t>Forordning (EU) 2018/1862</w:t>
      </w:r>
      <w:r w:rsidRPr="007530A8">
        <w:rPr>
          <w:rStyle w:val="HideTWBExt"/>
          <w:noProof w:val="0"/>
        </w:rPr>
        <w:t>&lt;/DocAmend2&gt;</w:t>
      </w:r>
    </w:p>
    <w:p w:rsidR="003C1E67" w:rsidRPr="007530A8" w:rsidRDefault="007530A8" w:rsidP="003C1E67">
      <w:r w:rsidRPr="007530A8">
        <w:rPr>
          <w:rStyle w:val="HideTWBExt"/>
          <w:noProof w:val="0"/>
        </w:rPr>
        <w:t>&lt;Article2&gt;</w:t>
      </w:r>
      <w:r w:rsidRPr="007530A8">
        <w:t>Artikel 50b – stk. 1</w:t>
      </w:r>
      <w:r w:rsidRPr="007530A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743F5" w:rsidRPr="007530A8" w:rsidTr="00FC1640">
        <w:trPr>
          <w:jc w:val="center"/>
        </w:trPr>
        <w:tc>
          <w:tcPr>
            <w:tcW w:w="9752" w:type="dxa"/>
            <w:gridSpan w:val="2"/>
          </w:tcPr>
          <w:p w:rsidR="003C1E67" w:rsidRPr="007530A8" w:rsidRDefault="003C1E67" w:rsidP="00FC1640">
            <w:pPr>
              <w:keepNext/>
            </w:pPr>
          </w:p>
        </w:tc>
      </w:tr>
      <w:tr w:rsidR="006743F5" w:rsidRPr="007530A8" w:rsidTr="00FC1640">
        <w:trPr>
          <w:jc w:val="center"/>
        </w:trPr>
        <w:tc>
          <w:tcPr>
            <w:tcW w:w="4876" w:type="dxa"/>
          </w:tcPr>
          <w:p w:rsidR="003C1E67" w:rsidRPr="007530A8" w:rsidRDefault="007530A8" w:rsidP="00FC1640">
            <w:pPr>
              <w:pStyle w:val="AmColumnHeading"/>
              <w:keepNext/>
            </w:pPr>
            <w:r w:rsidRPr="007530A8">
              <w:t>Kommissionens forslag</w:t>
            </w:r>
          </w:p>
        </w:tc>
        <w:tc>
          <w:tcPr>
            <w:tcW w:w="4876" w:type="dxa"/>
          </w:tcPr>
          <w:p w:rsidR="003C1E67" w:rsidRPr="007530A8" w:rsidRDefault="007530A8" w:rsidP="00FC1640">
            <w:pPr>
              <w:pStyle w:val="AmColumnHeading"/>
              <w:keepNext/>
            </w:pPr>
            <w:r w:rsidRPr="007530A8">
              <w:t>Ændringsforslag</w:t>
            </w:r>
          </w:p>
        </w:tc>
      </w:tr>
      <w:tr w:rsidR="006743F5" w:rsidRPr="007530A8" w:rsidTr="00FC1640">
        <w:trPr>
          <w:jc w:val="center"/>
        </w:trPr>
        <w:tc>
          <w:tcPr>
            <w:tcW w:w="4876" w:type="dxa"/>
          </w:tcPr>
          <w:p w:rsidR="003C1E67" w:rsidRPr="007530A8" w:rsidRDefault="007530A8" w:rsidP="00FC1640">
            <w:pPr>
              <w:pStyle w:val="Normal6a"/>
            </w:pPr>
            <w:r w:rsidRPr="007530A8">
              <w:t>1.</w:t>
            </w:r>
            <w:r w:rsidRPr="007530A8">
              <w:tab/>
              <w:t>Fra idriftsættelsen af ETIAS, jf. artikel</w:t>
            </w:r>
            <w:r w:rsidRPr="007530A8">
              <w:rPr>
                <w:b/>
                <w:i/>
              </w:rPr>
              <w:t xml:space="preserve"> </w:t>
            </w:r>
            <w:r w:rsidRPr="007530A8">
              <w:t>88, stk.</w:t>
            </w:r>
            <w:r w:rsidRPr="007530A8">
              <w:rPr>
                <w:b/>
                <w:i/>
              </w:rPr>
              <w:t xml:space="preserve"> </w:t>
            </w:r>
            <w:r w:rsidRPr="007530A8">
              <w:t xml:space="preserve">1, i forordning (EU) 2018/1240, kobles det centrale system i SIS til </w:t>
            </w:r>
            <w:r w:rsidRPr="007530A8">
              <w:rPr>
                <w:b/>
                <w:i/>
              </w:rPr>
              <w:t>det redskab, der er omhandlet i artik</w:t>
            </w:r>
            <w:r w:rsidRPr="007530A8">
              <w:rPr>
                <w:b/>
                <w:i/>
              </w:rPr>
              <w:t>el 11 i forordning (EU) 2018/1240</w:t>
            </w:r>
            <w:r w:rsidRPr="007530A8">
              <w:t xml:space="preserve"> for at muliggøre den automatiserede behandling, der er omhandlet i </w:t>
            </w:r>
            <w:r w:rsidRPr="007530A8">
              <w:rPr>
                <w:b/>
                <w:i/>
              </w:rPr>
              <w:t xml:space="preserve">nævnte </w:t>
            </w:r>
            <w:r w:rsidRPr="007530A8">
              <w:t>artikel.</w:t>
            </w:r>
          </w:p>
        </w:tc>
        <w:tc>
          <w:tcPr>
            <w:tcW w:w="4876" w:type="dxa"/>
          </w:tcPr>
          <w:p w:rsidR="003C1E67" w:rsidRPr="007530A8" w:rsidRDefault="007530A8" w:rsidP="00FC1640">
            <w:pPr>
              <w:pStyle w:val="Normal6a"/>
              <w:rPr>
                <w:szCs w:val="24"/>
              </w:rPr>
            </w:pPr>
            <w:r w:rsidRPr="007530A8">
              <w:t>1.</w:t>
            </w:r>
            <w:r w:rsidRPr="007530A8">
              <w:tab/>
              <w:t>Fra idriftsættelsen af ETIAS, jf. artikel</w:t>
            </w:r>
            <w:r w:rsidRPr="007530A8">
              <w:rPr>
                <w:b/>
                <w:i/>
              </w:rPr>
              <w:t> </w:t>
            </w:r>
            <w:r w:rsidRPr="007530A8">
              <w:t>88, stk.</w:t>
            </w:r>
            <w:r w:rsidRPr="007530A8">
              <w:rPr>
                <w:b/>
                <w:i/>
              </w:rPr>
              <w:t> </w:t>
            </w:r>
            <w:r w:rsidRPr="007530A8">
              <w:t xml:space="preserve">1, i forordning (EU) 2018/1240, kobles det centrale system i SIS til </w:t>
            </w:r>
            <w:r w:rsidRPr="007530A8">
              <w:rPr>
                <w:b/>
                <w:i/>
              </w:rPr>
              <w:t>ESP</w:t>
            </w:r>
            <w:r w:rsidRPr="007530A8">
              <w:t xml:space="preserve"> for at mulig</w:t>
            </w:r>
            <w:r w:rsidRPr="007530A8">
              <w:t>gøre den automatiserede behandling, der er omhandlet i artikel</w:t>
            </w:r>
            <w:r w:rsidRPr="007530A8">
              <w:rPr>
                <w:b/>
                <w:i/>
              </w:rPr>
              <w:t xml:space="preserve"> 11</w:t>
            </w:r>
            <w:r w:rsidRPr="007530A8">
              <w:t>.</w:t>
            </w:r>
          </w:p>
        </w:tc>
      </w:tr>
    </w:tbl>
    <w:p w:rsidR="003C1E67" w:rsidRPr="007530A8" w:rsidRDefault="007530A8" w:rsidP="003C1E67">
      <w:pPr>
        <w:pStyle w:val="AmOrLang"/>
      </w:pPr>
      <w:r w:rsidRPr="007530A8">
        <w:t xml:space="preserve">Or. </w:t>
      </w:r>
      <w:r w:rsidRPr="007530A8">
        <w:rPr>
          <w:rStyle w:val="HideTWBExt"/>
          <w:rFonts w:eastAsiaTheme="majorEastAsia"/>
          <w:noProof w:val="0"/>
        </w:rPr>
        <w:t>&lt;Original&gt;</w:t>
      </w:r>
      <w:r w:rsidRPr="007530A8">
        <w:rPr>
          <w:rStyle w:val="HideTWBInt"/>
        </w:rPr>
        <w:t>{EN}</w:t>
      </w:r>
      <w:r w:rsidRPr="007530A8">
        <w:t>en</w:t>
      </w:r>
      <w:r w:rsidRPr="007530A8">
        <w:rPr>
          <w:rStyle w:val="HideTWBExt"/>
          <w:rFonts w:eastAsiaTheme="majorEastAsia"/>
          <w:noProof w:val="0"/>
        </w:rPr>
        <w:t>&lt;/Original&gt;</w:t>
      </w:r>
    </w:p>
    <w:p w:rsidR="003C1E67" w:rsidRPr="007530A8" w:rsidRDefault="007530A8" w:rsidP="003C1E67">
      <w:r w:rsidRPr="007530A8">
        <w:rPr>
          <w:rStyle w:val="HideTWBExt"/>
          <w:noProof w:val="0"/>
        </w:rPr>
        <w:t>&lt;/Amend&gt;</w:t>
      </w:r>
    </w:p>
    <w:p w:rsidR="003C1E67" w:rsidRPr="007530A8" w:rsidRDefault="007530A8" w:rsidP="003C1E67">
      <w:pPr>
        <w:pStyle w:val="AmNumberTabs"/>
        <w:keepNext/>
      </w:pPr>
      <w:r w:rsidRPr="007530A8">
        <w:rPr>
          <w:rStyle w:val="HideTWBExt"/>
          <w:b w:val="0"/>
          <w:noProof w:val="0"/>
        </w:rPr>
        <w:t>&lt;Amend&gt;</w:t>
      </w:r>
      <w:r w:rsidRPr="007530A8">
        <w:t>Ændringsforslag</w:t>
      </w:r>
      <w:r w:rsidRPr="007530A8">
        <w:tab/>
      </w:r>
      <w:r w:rsidRPr="007530A8">
        <w:tab/>
      </w:r>
      <w:r w:rsidRPr="007530A8">
        <w:rPr>
          <w:rStyle w:val="HideTWBExt"/>
          <w:b w:val="0"/>
          <w:noProof w:val="0"/>
        </w:rPr>
        <w:t>&lt;NumAm&gt;</w:t>
      </w:r>
      <w:r w:rsidRPr="007530A8">
        <w:t>13</w:t>
      </w:r>
      <w:r w:rsidRPr="007530A8">
        <w:rPr>
          <w:rStyle w:val="HideTWBExt"/>
          <w:b w:val="0"/>
          <w:noProof w:val="0"/>
        </w:rPr>
        <w:t>&lt;/NumAm&gt;</w:t>
      </w:r>
    </w:p>
    <w:p w:rsidR="003C1E67" w:rsidRPr="007530A8" w:rsidRDefault="007530A8" w:rsidP="003C1E67">
      <w:pPr>
        <w:pStyle w:val="NormalBold12b"/>
        <w:keepNext/>
      </w:pPr>
      <w:r w:rsidRPr="007530A8">
        <w:rPr>
          <w:rStyle w:val="HideTWBExt"/>
          <w:b w:val="0"/>
          <w:noProof w:val="0"/>
        </w:rPr>
        <w:t>&lt;DocAmend&gt;</w:t>
      </w:r>
      <w:r w:rsidRPr="007530A8">
        <w:t>Forslag til forordning</w:t>
      </w:r>
      <w:r w:rsidRPr="007530A8">
        <w:rPr>
          <w:rStyle w:val="HideTWBExt"/>
          <w:b w:val="0"/>
          <w:noProof w:val="0"/>
        </w:rPr>
        <w:t>&lt;/DocAmend&gt;</w:t>
      </w:r>
    </w:p>
    <w:p w:rsidR="003C1E67" w:rsidRPr="007530A8" w:rsidRDefault="007530A8" w:rsidP="003C1E67">
      <w:pPr>
        <w:pStyle w:val="NormalBold"/>
        <w:keepNext/>
      </w:pPr>
      <w:r w:rsidRPr="007530A8">
        <w:rPr>
          <w:rStyle w:val="HideTWBExt"/>
          <w:b w:val="0"/>
          <w:noProof w:val="0"/>
        </w:rPr>
        <w:t>&lt;Article&gt;</w:t>
      </w:r>
      <w:r w:rsidRPr="007530A8">
        <w:t>Artikel 1 – nr. 3</w:t>
      </w:r>
      <w:r w:rsidRPr="007530A8">
        <w:rPr>
          <w:rStyle w:val="HideTWBExt"/>
          <w:b w:val="0"/>
          <w:noProof w:val="0"/>
        </w:rPr>
        <w:t>&lt;/Article&gt;</w:t>
      </w:r>
    </w:p>
    <w:p w:rsidR="003C1E67" w:rsidRPr="007530A8" w:rsidRDefault="007530A8" w:rsidP="003C1E67">
      <w:pPr>
        <w:keepNext/>
      </w:pPr>
      <w:r w:rsidRPr="007530A8">
        <w:rPr>
          <w:rStyle w:val="HideTWBExt"/>
          <w:noProof w:val="0"/>
        </w:rPr>
        <w:t>&lt;DocAmend2&gt;</w:t>
      </w:r>
      <w:r w:rsidRPr="007530A8">
        <w:rPr>
          <w:bCs/>
        </w:rPr>
        <w:t xml:space="preserve">Forordning </w:t>
      </w:r>
      <w:r w:rsidRPr="007530A8">
        <w:rPr>
          <w:bCs/>
        </w:rPr>
        <w:t>(EU) 2018/1862</w:t>
      </w:r>
      <w:r w:rsidRPr="007530A8">
        <w:rPr>
          <w:rStyle w:val="HideTWBExt"/>
          <w:noProof w:val="0"/>
        </w:rPr>
        <w:t>&lt;/DocAmend2&gt;</w:t>
      </w:r>
    </w:p>
    <w:p w:rsidR="003C1E67" w:rsidRPr="007530A8" w:rsidRDefault="007530A8" w:rsidP="003C1E67">
      <w:r w:rsidRPr="007530A8">
        <w:rPr>
          <w:rStyle w:val="HideTWBExt"/>
          <w:noProof w:val="0"/>
        </w:rPr>
        <w:t>&lt;Article2&gt;</w:t>
      </w:r>
      <w:r w:rsidRPr="007530A8">
        <w:t>Artikel 50b – stk. 3</w:t>
      </w:r>
      <w:r w:rsidRPr="007530A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743F5" w:rsidRPr="007530A8" w:rsidTr="00FC1640">
        <w:trPr>
          <w:jc w:val="center"/>
        </w:trPr>
        <w:tc>
          <w:tcPr>
            <w:tcW w:w="9752" w:type="dxa"/>
            <w:gridSpan w:val="2"/>
          </w:tcPr>
          <w:p w:rsidR="003C1E67" w:rsidRPr="007530A8" w:rsidRDefault="003C1E67" w:rsidP="00FC1640">
            <w:pPr>
              <w:keepNext/>
            </w:pPr>
          </w:p>
        </w:tc>
      </w:tr>
      <w:tr w:rsidR="006743F5" w:rsidRPr="007530A8" w:rsidTr="00FC1640">
        <w:trPr>
          <w:jc w:val="center"/>
        </w:trPr>
        <w:tc>
          <w:tcPr>
            <w:tcW w:w="4876" w:type="dxa"/>
          </w:tcPr>
          <w:p w:rsidR="003C1E67" w:rsidRPr="007530A8" w:rsidRDefault="007530A8" w:rsidP="00FC1640">
            <w:pPr>
              <w:pStyle w:val="AmColumnHeading"/>
              <w:keepNext/>
            </w:pPr>
            <w:r w:rsidRPr="007530A8">
              <w:t>Kommissionens forslag</w:t>
            </w:r>
          </w:p>
        </w:tc>
        <w:tc>
          <w:tcPr>
            <w:tcW w:w="4876" w:type="dxa"/>
          </w:tcPr>
          <w:p w:rsidR="003C1E67" w:rsidRPr="007530A8" w:rsidRDefault="007530A8" w:rsidP="00FC1640">
            <w:pPr>
              <w:pStyle w:val="AmColumnHeading"/>
              <w:keepNext/>
            </w:pPr>
            <w:r w:rsidRPr="007530A8">
              <w:t>Ændringsforslag</w:t>
            </w:r>
          </w:p>
        </w:tc>
      </w:tr>
      <w:tr w:rsidR="006743F5" w:rsidRPr="007530A8" w:rsidTr="00FC1640">
        <w:trPr>
          <w:jc w:val="center"/>
        </w:trPr>
        <w:tc>
          <w:tcPr>
            <w:tcW w:w="4876" w:type="dxa"/>
          </w:tcPr>
          <w:p w:rsidR="003C1E67" w:rsidRPr="007530A8" w:rsidRDefault="007530A8" w:rsidP="00FC1640">
            <w:pPr>
              <w:pStyle w:val="Normal6a"/>
            </w:pPr>
            <w:r w:rsidRPr="007530A8">
              <w:t>3.</w:t>
            </w:r>
            <w:r w:rsidRPr="007530A8">
              <w:tab/>
              <w:t xml:space="preserve">For at kunne foretage den kontrol, </w:t>
            </w:r>
            <w:r w:rsidRPr="007530A8">
              <w:lastRenderedPageBreak/>
              <w:t>der er omhandlet i artikel</w:t>
            </w:r>
            <w:r w:rsidRPr="007530A8">
              <w:rPr>
                <w:b/>
                <w:i/>
              </w:rPr>
              <w:t xml:space="preserve"> </w:t>
            </w:r>
            <w:r w:rsidRPr="007530A8">
              <w:t>20, stk.</w:t>
            </w:r>
            <w:r w:rsidRPr="007530A8">
              <w:rPr>
                <w:b/>
                <w:i/>
              </w:rPr>
              <w:t xml:space="preserve"> </w:t>
            </w:r>
            <w:r w:rsidRPr="007530A8">
              <w:t>2, litra</w:t>
            </w:r>
            <w:r w:rsidRPr="007530A8">
              <w:rPr>
                <w:b/>
                <w:i/>
              </w:rPr>
              <w:t xml:space="preserve"> </w:t>
            </w:r>
            <w:r w:rsidRPr="007530A8">
              <w:t xml:space="preserve">a) og </w:t>
            </w:r>
            <w:r w:rsidRPr="007530A8">
              <w:rPr>
                <w:b/>
                <w:i/>
              </w:rPr>
              <w:t>d</w:t>
            </w:r>
            <w:r w:rsidRPr="007530A8">
              <w:t>), artikel</w:t>
            </w:r>
            <w:r w:rsidRPr="007530A8">
              <w:rPr>
                <w:b/>
                <w:i/>
              </w:rPr>
              <w:t xml:space="preserve"> 20</w:t>
            </w:r>
            <w:r w:rsidRPr="007530A8">
              <w:t>, stk.</w:t>
            </w:r>
            <w:r w:rsidRPr="007530A8">
              <w:rPr>
                <w:b/>
                <w:i/>
              </w:rPr>
              <w:t xml:space="preserve"> 2</w:t>
            </w:r>
            <w:r w:rsidRPr="007530A8">
              <w:t>, litra</w:t>
            </w:r>
            <w:r w:rsidRPr="007530A8">
              <w:rPr>
                <w:b/>
                <w:i/>
              </w:rPr>
              <w:t xml:space="preserve"> m</w:t>
            </w:r>
            <w:r w:rsidRPr="007530A8">
              <w:t>), nr.</w:t>
            </w:r>
            <w:r w:rsidRPr="007530A8">
              <w:rPr>
                <w:b/>
                <w:i/>
              </w:rPr>
              <w:t xml:space="preserve"> </w:t>
            </w:r>
            <w:r w:rsidRPr="007530A8">
              <w:t>ii), og artikel</w:t>
            </w:r>
            <w:r w:rsidRPr="007530A8">
              <w:rPr>
                <w:b/>
                <w:i/>
              </w:rPr>
              <w:t xml:space="preserve"> 23</w:t>
            </w:r>
            <w:r w:rsidRPr="007530A8">
              <w:t xml:space="preserve"> </w:t>
            </w:r>
            <w:r w:rsidRPr="007530A8">
              <w:t xml:space="preserve">i forordning (EU) 2018/1240, anvender det centrale ETIAS-system </w:t>
            </w:r>
            <w:r w:rsidRPr="007530A8">
              <w:rPr>
                <w:b/>
                <w:i/>
              </w:rPr>
              <w:t>det værktøj, der er omhandlet i nævnte forordnings artikel 11,</w:t>
            </w:r>
            <w:r w:rsidRPr="007530A8">
              <w:t xml:space="preserve"> til at sammenligne de oplysninger, der er omhandlet i artikel</w:t>
            </w:r>
            <w:r w:rsidRPr="007530A8">
              <w:rPr>
                <w:b/>
                <w:i/>
              </w:rPr>
              <w:t xml:space="preserve"> </w:t>
            </w:r>
            <w:r w:rsidRPr="007530A8">
              <w:t>11, stk.</w:t>
            </w:r>
            <w:r w:rsidRPr="007530A8">
              <w:rPr>
                <w:b/>
                <w:i/>
              </w:rPr>
              <w:t xml:space="preserve"> </w:t>
            </w:r>
            <w:r w:rsidRPr="007530A8">
              <w:t>5, i forordning (EU) 2018/1240, med oplysninger i SIS, jf.</w:t>
            </w:r>
            <w:r w:rsidRPr="007530A8">
              <w:t xml:space="preserve"> nævnte forordnings artikel</w:t>
            </w:r>
            <w:r w:rsidRPr="007530A8">
              <w:rPr>
                <w:b/>
                <w:i/>
              </w:rPr>
              <w:t xml:space="preserve"> </w:t>
            </w:r>
            <w:r w:rsidRPr="007530A8">
              <w:t>11, stk.</w:t>
            </w:r>
            <w:r w:rsidRPr="007530A8">
              <w:rPr>
                <w:b/>
                <w:i/>
              </w:rPr>
              <w:t xml:space="preserve"> </w:t>
            </w:r>
            <w:r w:rsidRPr="007530A8">
              <w:t>8.</w:t>
            </w:r>
          </w:p>
        </w:tc>
        <w:tc>
          <w:tcPr>
            <w:tcW w:w="4876" w:type="dxa"/>
          </w:tcPr>
          <w:p w:rsidR="003C1E67" w:rsidRPr="007530A8" w:rsidRDefault="007530A8" w:rsidP="00FC1640">
            <w:pPr>
              <w:pStyle w:val="Normal6a"/>
              <w:rPr>
                <w:szCs w:val="24"/>
              </w:rPr>
            </w:pPr>
            <w:r w:rsidRPr="007530A8">
              <w:lastRenderedPageBreak/>
              <w:t>3.</w:t>
            </w:r>
            <w:r w:rsidRPr="007530A8">
              <w:tab/>
              <w:t xml:space="preserve">For at kunne foretage den kontrol, </w:t>
            </w:r>
            <w:r w:rsidRPr="007530A8">
              <w:lastRenderedPageBreak/>
              <w:t>der er omhandlet i artikel</w:t>
            </w:r>
            <w:r w:rsidRPr="007530A8">
              <w:rPr>
                <w:b/>
                <w:i/>
              </w:rPr>
              <w:t> </w:t>
            </w:r>
            <w:r w:rsidRPr="007530A8">
              <w:t>20, stk.</w:t>
            </w:r>
            <w:r w:rsidRPr="007530A8">
              <w:rPr>
                <w:b/>
                <w:i/>
              </w:rPr>
              <w:t> </w:t>
            </w:r>
            <w:r w:rsidRPr="007530A8">
              <w:t>2, litra</w:t>
            </w:r>
            <w:r w:rsidRPr="007530A8">
              <w:rPr>
                <w:b/>
                <w:i/>
              </w:rPr>
              <w:t> </w:t>
            </w:r>
            <w:r w:rsidRPr="007530A8">
              <w:t>a</w:t>
            </w:r>
            <w:r w:rsidRPr="007530A8">
              <w:rPr>
                <w:b/>
                <w:i/>
              </w:rPr>
              <w:t>), litra d</w:t>
            </w:r>
            <w:r w:rsidRPr="007530A8">
              <w:t xml:space="preserve">) og </w:t>
            </w:r>
            <w:r w:rsidRPr="007530A8">
              <w:rPr>
                <w:b/>
                <w:i/>
              </w:rPr>
              <w:t>litra m), nr. i</w:t>
            </w:r>
            <w:r w:rsidRPr="007530A8">
              <w:t>), artikel</w:t>
            </w:r>
            <w:r w:rsidRPr="007530A8">
              <w:rPr>
                <w:b/>
                <w:i/>
              </w:rPr>
              <w:t> 23, stk. 1, artikel 24</w:t>
            </w:r>
            <w:r w:rsidRPr="007530A8">
              <w:t>, stk.</w:t>
            </w:r>
            <w:r w:rsidRPr="007530A8">
              <w:rPr>
                <w:b/>
                <w:i/>
              </w:rPr>
              <w:t> 6</w:t>
            </w:r>
            <w:r w:rsidRPr="007530A8">
              <w:t>,</w:t>
            </w:r>
            <w:r w:rsidR="002C3D32" w:rsidRPr="007530A8">
              <w:rPr>
                <w:b/>
                <w:i/>
              </w:rPr>
              <w:t xml:space="preserve"> </w:t>
            </w:r>
            <w:r w:rsidRPr="007530A8">
              <w:t>litra</w:t>
            </w:r>
            <w:r w:rsidRPr="007530A8">
              <w:rPr>
                <w:b/>
                <w:i/>
              </w:rPr>
              <w:t> c</w:t>
            </w:r>
            <w:r w:rsidRPr="007530A8">
              <w:t>), nr.</w:t>
            </w:r>
            <w:r w:rsidRPr="007530A8">
              <w:rPr>
                <w:b/>
                <w:i/>
              </w:rPr>
              <w:t> </w:t>
            </w:r>
            <w:r w:rsidRPr="007530A8">
              <w:t>ii), og artikel</w:t>
            </w:r>
            <w:r w:rsidRPr="007530A8">
              <w:rPr>
                <w:b/>
                <w:i/>
              </w:rPr>
              <w:t> 54, stk. 1, litra b),</w:t>
            </w:r>
            <w:r w:rsidRPr="007530A8">
              <w:t xml:space="preserve"> i foro</w:t>
            </w:r>
            <w:r w:rsidRPr="007530A8">
              <w:t xml:space="preserve">rdning (EU) 2018/1240, anvender det centrale ETIAS-system </w:t>
            </w:r>
            <w:r w:rsidRPr="007530A8">
              <w:rPr>
                <w:b/>
                <w:i/>
              </w:rPr>
              <w:t>ESP</w:t>
            </w:r>
            <w:r w:rsidRPr="007530A8">
              <w:t xml:space="preserve"> til at sammenligne de oplysninger, der er omhandlet i artikel</w:t>
            </w:r>
            <w:r w:rsidRPr="007530A8">
              <w:rPr>
                <w:b/>
                <w:i/>
              </w:rPr>
              <w:t> </w:t>
            </w:r>
            <w:r w:rsidRPr="007530A8">
              <w:t>11, stk.</w:t>
            </w:r>
            <w:r w:rsidRPr="007530A8">
              <w:rPr>
                <w:b/>
                <w:i/>
              </w:rPr>
              <w:t> </w:t>
            </w:r>
            <w:r w:rsidRPr="007530A8">
              <w:t>5, i forordning (EU) 2018/1240, med oplysninger i SIS, jf. nævnte forordnings artikel</w:t>
            </w:r>
            <w:r w:rsidRPr="007530A8">
              <w:rPr>
                <w:b/>
                <w:i/>
              </w:rPr>
              <w:t> </w:t>
            </w:r>
            <w:r w:rsidRPr="007530A8">
              <w:t>11, stk.</w:t>
            </w:r>
            <w:r w:rsidRPr="007530A8">
              <w:rPr>
                <w:b/>
                <w:i/>
              </w:rPr>
              <w:t> </w:t>
            </w:r>
            <w:r w:rsidRPr="007530A8">
              <w:t>8.</w:t>
            </w:r>
          </w:p>
        </w:tc>
      </w:tr>
    </w:tbl>
    <w:p w:rsidR="003C1E67" w:rsidRPr="007530A8" w:rsidRDefault="007530A8" w:rsidP="003C1E67">
      <w:pPr>
        <w:pStyle w:val="AmOrLang"/>
      </w:pPr>
      <w:r w:rsidRPr="007530A8">
        <w:lastRenderedPageBreak/>
        <w:t xml:space="preserve">Or. </w:t>
      </w:r>
      <w:r w:rsidRPr="007530A8">
        <w:rPr>
          <w:rStyle w:val="HideTWBExt"/>
          <w:rFonts w:eastAsiaTheme="majorEastAsia"/>
          <w:noProof w:val="0"/>
        </w:rPr>
        <w:t>&lt;Original&gt;</w:t>
      </w:r>
      <w:r w:rsidRPr="007530A8">
        <w:rPr>
          <w:rStyle w:val="HideTWBInt"/>
        </w:rPr>
        <w:t>{EN}</w:t>
      </w:r>
      <w:r w:rsidRPr="007530A8">
        <w:t>en</w:t>
      </w:r>
      <w:r w:rsidRPr="007530A8">
        <w:rPr>
          <w:rStyle w:val="HideTWBExt"/>
          <w:rFonts w:eastAsiaTheme="majorEastAsia"/>
          <w:noProof w:val="0"/>
        </w:rPr>
        <w:t>&lt;/Original&gt;</w:t>
      </w:r>
    </w:p>
    <w:p w:rsidR="003C1E67" w:rsidRPr="007530A8" w:rsidRDefault="007530A8" w:rsidP="003C1E67">
      <w:r w:rsidRPr="007530A8">
        <w:rPr>
          <w:rStyle w:val="HideTWBExt"/>
          <w:noProof w:val="0"/>
        </w:rPr>
        <w:t>&lt;/Amend&gt;</w:t>
      </w:r>
    </w:p>
    <w:p w:rsidR="003C1E67" w:rsidRPr="007530A8" w:rsidRDefault="007530A8" w:rsidP="003C1E67">
      <w:pPr>
        <w:pStyle w:val="AmNumberTabs"/>
        <w:keepNext/>
      </w:pPr>
      <w:r w:rsidRPr="007530A8">
        <w:rPr>
          <w:rStyle w:val="HideTWBExt"/>
          <w:b w:val="0"/>
          <w:noProof w:val="0"/>
        </w:rPr>
        <w:t>&lt;Amend&gt;</w:t>
      </w:r>
      <w:r w:rsidRPr="007530A8">
        <w:t>Ændringsforslag</w:t>
      </w:r>
      <w:r w:rsidRPr="007530A8">
        <w:tab/>
      </w:r>
      <w:r w:rsidRPr="007530A8">
        <w:tab/>
      </w:r>
      <w:r w:rsidRPr="007530A8">
        <w:rPr>
          <w:rStyle w:val="HideTWBExt"/>
          <w:b w:val="0"/>
          <w:noProof w:val="0"/>
        </w:rPr>
        <w:t>&lt;NumAm&gt;</w:t>
      </w:r>
      <w:r w:rsidRPr="007530A8">
        <w:t>14</w:t>
      </w:r>
      <w:r w:rsidRPr="007530A8">
        <w:rPr>
          <w:rStyle w:val="HideTWBExt"/>
          <w:b w:val="0"/>
          <w:noProof w:val="0"/>
        </w:rPr>
        <w:t>&lt;/NumAm&gt;</w:t>
      </w:r>
    </w:p>
    <w:p w:rsidR="003C1E67" w:rsidRPr="007530A8" w:rsidRDefault="007530A8" w:rsidP="003C1E67">
      <w:pPr>
        <w:pStyle w:val="NormalBold12b"/>
        <w:keepNext/>
      </w:pPr>
      <w:r w:rsidRPr="007530A8">
        <w:rPr>
          <w:rStyle w:val="HideTWBExt"/>
          <w:b w:val="0"/>
          <w:noProof w:val="0"/>
        </w:rPr>
        <w:t>&lt;DocAmend&gt;</w:t>
      </w:r>
      <w:r w:rsidRPr="007530A8">
        <w:t>Forslag til forordning</w:t>
      </w:r>
      <w:r w:rsidRPr="007530A8">
        <w:rPr>
          <w:rStyle w:val="HideTWBExt"/>
          <w:b w:val="0"/>
          <w:noProof w:val="0"/>
        </w:rPr>
        <w:t>&lt;/DocAmend&gt;</w:t>
      </w:r>
    </w:p>
    <w:p w:rsidR="003C1E67" w:rsidRPr="007530A8" w:rsidRDefault="007530A8" w:rsidP="003C1E67">
      <w:pPr>
        <w:pStyle w:val="NormalBold"/>
        <w:keepNext/>
      </w:pPr>
      <w:r w:rsidRPr="007530A8">
        <w:rPr>
          <w:rStyle w:val="HideTWBExt"/>
          <w:b w:val="0"/>
          <w:noProof w:val="0"/>
        </w:rPr>
        <w:t>&lt;Article&gt;</w:t>
      </w:r>
      <w:r w:rsidRPr="007530A8">
        <w:t>Artikel 1 – nr. 3</w:t>
      </w:r>
      <w:r w:rsidRPr="007530A8">
        <w:rPr>
          <w:rStyle w:val="HideTWBExt"/>
          <w:b w:val="0"/>
          <w:noProof w:val="0"/>
        </w:rPr>
        <w:t>&lt;/Article&gt;</w:t>
      </w:r>
    </w:p>
    <w:p w:rsidR="003C1E67" w:rsidRPr="007530A8" w:rsidRDefault="007530A8" w:rsidP="003C1E67">
      <w:pPr>
        <w:keepNext/>
      </w:pPr>
      <w:r w:rsidRPr="007530A8">
        <w:rPr>
          <w:rStyle w:val="HideTWBExt"/>
          <w:noProof w:val="0"/>
        </w:rPr>
        <w:t>&lt;DocAmend2&gt;</w:t>
      </w:r>
      <w:r w:rsidRPr="007530A8">
        <w:rPr>
          <w:bCs/>
        </w:rPr>
        <w:t>Forordning (EU) 2018/1862</w:t>
      </w:r>
      <w:r w:rsidRPr="007530A8">
        <w:rPr>
          <w:rStyle w:val="HideTWBExt"/>
          <w:noProof w:val="0"/>
        </w:rPr>
        <w:t>&lt;/DocAmend2&gt;</w:t>
      </w:r>
    </w:p>
    <w:p w:rsidR="003C1E67" w:rsidRPr="007530A8" w:rsidRDefault="007530A8" w:rsidP="003C1E67">
      <w:r w:rsidRPr="007530A8">
        <w:rPr>
          <w:rStyle w:val="HideTWBExt"/>
          <w:noProof w:val="0"/>
        </w:rPr>
        <w:t>&lt;Article2&gt;</w:t>
      </w:r>
      <w:r w:rsidRPr="007530A8">
        <w:t>Artikel 50b – stk. 4 – afsnit 2</w:t>
      </w:r>
      <w:r w:rsidRPr="007530A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743F5" w:rsidRPr="007530A8" w:rsidTr="00FC1640">
        <w:trPr>
          <w:jc w:val="center"/>
        </w:trPr>
        <w:tc>
          <w:tcPr>
            <w:tcW w:w="9752" w:type="dxa"/>
            <w:gridSpan w:val="2"/>
          </w:tcPr>
          <w:p w:rsidR="003C1E67" w:rsidRPr="007530A8" w:rsidRDefault="003C1E67" w:rsidP="00FC1640">
            <w:pPr>
              <w:keepNext/>
            </w:pPr>
          </w:p>
        </w:tc>
      </w:tr>
      <w:tr w:rsidR="006743F5" w:rsidRPr="007530A8" w:rsidTr="00FC1640">
        <w:trPr>
          <w:jc w:val="center"/>
        </w:trPr>
        <w:tc>
          <w:tcPr>
            <w:tcW w:w="4876" w:type="dxa"/>
          </w:tcPr>
          <w:p w:rsidR="003C1E67" w:rsidRPr="007530A8" w:rsidRDefault="007530A8" w:rsidP="00FC1640">
            <w:pPr>
              <w:pStyle w:val="AmColumnHeading"/>
              <w:keepNext/>
            </w:pPr>
            <w:r w:rsidRPr="007530A8">
              <w:t>Kommissi</w:t>
            </w:r>
            <w:r w:rsidRPr="007530A8">
              <w:t>onens forslag</w:t>
            </w:r>
          </w:p>
        </w:tc>
        <w:tc>
          <w:tcPr>
            <w:tcW w:w="4876" w:type="dxa"/>
          </w:tcPr>
          <w:p w:rsidR="003C1E67" w:rsidRPr="007530A8" w:rsidRDefault="007530A8" w:rsidP="00FC1640">
            <w:pPr>
              <w:pStyle w:val="AmColumnHeading"/>
              <w:keepNext/>
            </w:pPr>
            <w:r w:rsidRPr="007530A8">
              <w:t>Ændringsforslag</w:t>
            </w:r>
          </w:p>
        </w:tc>
      </w:tr>
      <w:tr w:rsidR="006743F5" w:rsidRPr="007530A8" w:rsidTr="00FC1640">
        <w:trPr>
          <w:jc w:val="center"/>
        </w:trPr>
        <w:tc>
          <w:tcPr>
            <w:tcW w:w="4876" w:type="dxa"/>
          </w:tcPr>
          <w:p w:rsidR="003C1E67" w:rsidRPr="007530A8" w:rsidRDefault="007530A8" w:rsidP="00FC1640">
            <w:pPr>
              <w:pStyle w:val="Normal6a"/>
            </w:pPr>
            <w:r w:rsidRPr="007530A8">
              <w:t>Hvis der foretages en ny indberetning, jf. artikel 41, stk. 3, i forordning (EU) 2018/1240, i SIS om, at et rejsedokument er meldt stjålet, uretmæssigt tilegnet, bortkommet eller ugyldiggjort, overfører SIS oplysningerne om denne indberetning ved brug af d</w:t>
            </w:r>
            <w:r w:rsidRPr="007530A8">
              <w:t xml:space="preserve">en automatiserede behandling og </w:t>
            </w:r>
            <w:r w:rsidRPr="007530A8">
              <w:rPr>
                <w:b/>
                <w:i/>
              </w:rPr>
              <w:t>det værktøj, der er omhandlet i nævnte forordnings artikel 11,</w:t>
            </w:r>
            <w:r w:rsidRPr="007530A8">
              <w:t xml:space="preserve"> til det centrale ETIAS-system for at kontrollere, om denne nye indberetning svarer til en eksisterende rejsetilladelse."</w:t>
            </w:r>
          </w:p>
        </w:tc>
        <w:tc>
          <w:tcPr>
            <w:tcW w:w="4876" w:type="dxa"/>
          </w:tcPr>
          <w:p w:rsidR="003C1E67" w:rsidRPr="007530A8" w:rsidRDefault="007530A8" w:rsidP="00FC1640">
            <w:pPr>
              <w:pStyle w:val="Normal6a"/>
            </w:pPr>
            <w:r w:rsidRPr="007530A8">
              <w:t>Hvis der foretages en ny indberetning, j</w:t>
            </w:r>
            <w:r w:rsidRPr="007530A8">
              <w:t xml:space="preserve">f. artikel 41, stk. 3, i forordning (EU) 2018/1240, i SIS om, at et rejsedokument er meldt stjålet, uretmæssigt tilegnet, bortkommet eller ugyldiggjort, overfører SIS oplysningerne om denne indberetning ved brug af den automatiserede behandling og </w:t>
            </w:r>
            <w:r w:rsidRPr="007530A8">
              <w:rPr>
                <w:b/>
                <w:i/>
              </w:rPr>
              <w:t>ESP</w:t>
            </w:r>
            <w:r w:rsidRPr="007530A8">
              <w:t xml:space="preserve"> til </w:t>
            </w:r>
            <w:r w:rsidRPr="007530A8">
              <w:t>det centrale ETIAS-system for at kontrollere, om denne nye indberetning svarer til en eksisterende rejsetilladelse."</w:t>
            </w:r>
          </w:p>
        </w:tc>
      </w:tr>
    </w:tbl>
    <w:p w:rsidR="003C1E67" w:rsidRPr="007530A8" w:rsidRDefault="007530A8" w:rsidP="003C1E67">
      <w:pPr>
        <w:pStyle w:val="AmOrLang"/>
      </w:pPr>
      <w:r w:rsidRPr="007530A8">
        <w:t xml:space="preserve">Or. </w:t>
      </w:r>
      <w:r w:rsidRPr="007530A8">
        <w:rPr>
          <w:rStyle w:val="HideTWBExt"/>
          <w:rFonts w:eastAsiaTheme="majorEastAsia"/>
          <w:noProof w:val="0"/>
        </w:rPr>
        <w:t>&lt;Original&gt;</w:t>
      </w:r>
      <w:r w:rsidRPr="007530A8">
        <w:rPr>
          <w:rStyle w:val="HideTWBInt"/>
        </w:rPr>
        <w:t>{EN}</w:t>
      </w:r>
      <w:r w:rsidRPr="007530A8">
        <w:t>en</w:t>
      </w:r>
      <w:r w:rsidRPr="007530A8">
        <w:rPr>
          <w:rStyle w:val="HideTWBExt"/>
          <w:rFonts w:eastAsiaTheme="majorEastAsia"/>
          <w:noProof w:val="0"/>
        </w:rPr>
        <w:t>&lt;/Original&gt;</w:t>
      </w:r>
    </w:p>
    <w:p w:rsidR="003C1E67" w:rsidRPr="007530A8" w:rsidRDefault="007530A8" w:rsidP="003C1E67">
      <w:r w:rsidRPr="007530A8">
        <w:rPr>
          <w:rStyle w:val="HideTWBExt"/>
          <w:noProof w:val="0"/>
        </w:rPr>
        <w:t>&lt;/Amend&gt;</w:t>
      </w:r>
    </w:p>
    <w:p w:rsidR="003C1E67" w:rsidRPr="007530A8" w:rsidRDefault="007530A8" w:rsidP="003C1E67">
      <w:pPr>
        <w:pStyle w:val="AmNumberTabs"/>
        <w:keepNext/>
      </w:pPr>
      <w:r w:rsidRPr="007530A8">
        <w:rPr>
          <w:rStyle w:val="HideTWBExt"/>
          <w:b w:val="0"/>
          <w:noProof w:val="0"/>
        </w:rPr>
        <w:t>&lt;Amend&gt;</w:t>
      </w:r>
      <w:r w:rsidRPr="007530A8">
        <w:t>Ændringsforslag</w:t>
      </w:r>
      <w:r w:rsidRPr="007530A8">
        <w:tab/>
      </w:r>
      <w:r w:rsidRPr="007530A8">
        <w:tab/>
      </w:r>
      <w:r w:rsidRPr="007530A8">
        <w:rPr>
          <w:rStyle w:val="HideTWBExt"/>
          <w:b w:val="0"/>
          <w:noProof w:val="0"/>
        </w:rPr>
        <w:t>&lt;NumAm&gt;</w:t>
      </w:r>
      <w:r w:rsidRPr="007530A8">
        <w:t>15</w:t>
      </w:r>
      <w:r w:rsidRPr="007530A8">
        <w:rPr>
          <w:rStyle w:val="HideTWBExt"/>
          <w:b w:val="0"/>
          <w:noProof w:val="0"/>
        </w:rPr>
        <w:t>&lt;/NumAm&gt;</w:t>
      </w:r>
    </w:p>
    <w:p w:rsidR="003C1E67" w:rsidRPr="007530A8" w:rsidRDefault="007530A8" w:rsidP="003C1E67">
      <w:pPr>
        <w:pStyle w:val="NormalBold12b"/>
        <w:keepNext/>
      </w:pPr>
      <w:r w:rsidRPr="007530A8">
        <w:rPr>
          <w:rStyle w:val="HideTWBExt"/>
          <w:b w:val="0"/>
          <w:noProof w:val="0"/>
        </w:rPr>
        <w:t>&lt;DocAmend&gt;</w:t>
      </w:r>
      <w:r w:rsidRPr="007530A8">
        <w:t>Forslag til forordning</w:t>
      </w:r>
      <w:r w:rsidRPr="007530A8">
        <w:rPr>
          <w:rStyle w:val="HideTWBExt"/>
          <w:b w:val="0"/>
          <w:noProof w:val="0"/>
        </w:rPr>
        <w:t>&lt;/DocAmend&gt;</w:t>
      </w:r>
    </w:p>
    <w:p w:rsidR="003C1E67" w:rsidRPr="007530A8" w:rsidRDefault="007530A8" w:rsidP="003C1E67">
      <w:pPr>
        <w:pStyle w:val="NormalBold"/>
        <w:keepNext/>
      </w:pPr>
      <w:r w:rsidRPr="007530A8">
        <w:rPr>
          <w:rStyle w:val="HideTWBExt"/>
          <w:b w:val="0"/>
          <w:noProof w:val="0"/>
        </w:rPr>
        <w:t>&lt;Article&gt;</w:t>
      </w:r>
      <w:r w:rsidRPr="007530A8">
        <w:t>Ar</w:t>
      </w:r>
      <w:r w:rsidRPr="007530A8">
        <w:t>tikel 2 – overskrift</w:t>
      </w:r>
      <w:r w:rsidRPr="007530A8">
        <w:rPr>
          <w:rStyle w:val="HideTWBExt"/>
          <w:b w:val="0"/>
          <w:noProof w:val="0"/>
        </w:rPr>
        <w:t>&lt;/Article&gt;</w:t>
      </w:r>
    </w:p>
    <w:p w:rsidR="003C1E67" w:rsidRPr="007530A8" w:rsidRDefault="007530A8" w:rsidP="003C1E67">
      <w:pPr>
        <w:keepNext/>
      </w:pPr>
      <w:r w:rsidRPr="007530A8">
        <w:rPr>
          <w:rStyle w:val="HideTWBExt"/>
          <w:noProof w:val="0"/>
        </w:rPr>
        <w:t>&lt;DocAmend2&gt;</w:t>
      </w:r>
      <w:r w:rsidRPr="007530A8">
        <w:rPr>
          <w:bCs/>
        </w:rPr>
        <w:t>Forordning (EU) 2019/816</w:t>
      </w:r>
      <w:r w:rsidRPr="007530A8">
        <w:rPr>
          <w:rStyle w:val="HideTWBExt"/>
          <w:noProof w:val="0"/>
        </w:rPr>
        <w:t>&lt;/DocAmend2&gt;</w:t>
      </w:r>
    </w:p>
    <w:p w:rsidR="003C1E67" w:rsidRPr="007530A8" w:rsidRDefault="007530A8" w:rsidP="003C1E67">
      <w:r w:rsidRPr="007530A8">
        <w:rPr>
          <w:rStyle w:val="HideTWBExt"/>
          <w:noProof w:val="0"/>
        </w:rPr>
        <w:t>&lt;Article2&gt;</w:t>
      </w:r>
      <w:r w:rsidRPr="007530A8">
        <w:rPr>
          <w:bCs/>
          <w:vanish/>
        </w:rPr>
        <w:t>Title</w:t>
      </w:r>
      <w:r w:rsidRPr="007530A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743F5" w:rsidRPr="007530A8" w:rsidTr="00FC1640">
        <w:trPr>
          <w:jc w:val="center"/>
        </w:trPr>
        <w:tc>
          <w:tcPr>
            <w:tcW w:w="9752" w:type="dxa"/>
            <w:gridSpan w:val="2"/>
          </w:tcPr>
          <w:p w:rsidR="003C1E67" w:rsidRPr="007530A8" w:rsidRDefault="003C1E67" w:rsidP="00FC1640">
            <w:pPr>
              <w:keepNext/>
            </w:pPr>
          </w:p>
        </w:tc>
      </w:tr>
      <w:tr w:rsidR="006743F5" w:rsidRPr="007530A8" w:rsidTr="00FC1640">
        <w:trPr>
          <w:jc w:val="center"/>
        </w:trPr>
        <w:tc>
          <w:tcPr>
            <w:tcW w:w="4876" w:type="dxa"/>
          </w:tcPr>
          <w:p w:rsidR="003C1E67" w:rsidRPr="007530A8" w:rsidRDefault="007530A8" w:rsidP="00FC1640">
            <w:pPr>
              <w:pStyle w:val="AmColumnHeading"/>
              <w:keepNext/>
            </w:pPr>
            <w:r w:rsidRPr="007530A8">
              <w:t>Kommissionens forslag</w:t>
            </w:r>
          </w:p>
        </w:tc>
        <w:tc>
          <w:tcPr>
            <w:tcW w:w="4876" w:type="dxa"/>
          </w:tcPr>
          <w:p w:rsidR="003C1E67" w:rsidRPr="007530A8" w:rsidRDefault="007530A8" w:rsidP="00FC1640">
            <w:pPr>
              <w:pStyle w:val="AmColumnHeading"/>
              <w:keepNext/>
            </w:pPr>
            <w:r w:rsidRPr="007530A8">
              <w:t>Ændringsforslag</w:t>
            </w:r>
          </w:p>
        </w:tc>
      </w:tr>
      <w:tr w:rsidR="006743F5" w:rsidRPr="007530A8" w:rsidTr="00FC1640">
        <w:trPr>
          <w:jc w:val="center"/>
        </w:trPr>
        <w:tc>
          <w:tcPr>
            <w:tcW w:w="4876" w:type="dxa"/>
          </w:tcPr>
          <w:p w:rsidR="003C1E67" w:rsidRPr="007530A8" w:rsidRDefault="007530A8" w:rsidP="00FC1640">
            <w:pPr>
              <w:pStyle w:val="Normal6a"/>
            </w:pPr>
            <w:r w:rsidRPr="007530A8">
              <w:rPr>
                <w:bCs/>
              </w:rPr>
              <w:t xml:space="preserve">Ændringer til forordning (EU) </w:t>
            </w:r>
            <w:r w:rsidRPr="007530A8">
              <w:rPr>
                <w:b/>
                <w:bCs/>
                <w:i/>
              </w:rPr>
              <w:t>yyyy</w:t>
            </w:r>
            <w:r w:rsidRPr="007530A8">
              <w:rPr>
                <w:bCs/>
              </w:rPr>
              <w:t>/</w:t>
            </w:r>
            <w:r w:rsidRPr="007530A8">
              <w:rPr>
                <w:b/>
                <w:bCs/>
                <w:i/>
              </w:rPr>
              <w:t>xxxx [ECRIS-TCN]</w:t>
            </w:r>
          </w:p>
        </w:tc>
        <w:tc>
          <w:tcPr>
            <w:tcW w:w="4876" w:type="dxa"/>
          </w:tcPr>
          <w:p w:rsidR="003C1E67" w:rsidRPr="007530A8" w:rsidRDefault="007530A8" w:rsidP="00FC1640">
            <w:pPr>
              <w:pStyle w:val="Normal6a"/>
              <w:rPr>
                <w:szCs w:val="24"/>
              </w:rPr>
            </w:pPr>
            <w:r w:rsidRPr="007530A8">
              <w:rPr>
                <w:bCs/>
              </w:rPr>
              <w:t xml:space="preserve">Ændringer til forordning (EU) </w:t>
            </w:r>
            <w:r w:rsidRPr="007530A8">
              <w:rPr>
                <w:b/>
                <w:bCs/>
                <w:i/>
              </w:rPr>
              <w:t>2019</w:t>
            </w:r>
            <w:r w:rsidRPr="007530A8">
              <w:rPr>
                <w:bCs/>
              </w:rPr>
              <w:t>/</w:t>
            </w:r>
            <w:r w:rsidRPr="007530A8">
              <w:rPr>
                <w:b/>
                <w:bCs/>
                <w:i/>
              </w:rPr>
              <w:t>816</w:t>
            </w:r>
          </w:p>
        </w:tc>
      </w:tr>
    </w:tbl>
    <w:p w:rsidR="003C1E67" w:rsidRPr="007530A8" w:rsidRDefault="007530A8" w:rsidP="003C1E67">
      <w:pPr>
        <w:pStyle w:val="AmOrLang"/>
      </w:pPr>
      <w:r w:rsidRPr="007530A8">
        <w:t xml:space="preserve">Or. </w:t>
      </w:r>
      <w:r w:rsidRPr="007530A8">
        <w:rPr>
          <w:rStyle w:val="HideTWBExt"/>
          <w:rFonts w:eastAsiaTheme="majorEastAsia"/>
          <w:noProof w:val="0"/>
        </w:rPr>
        <w:t>&lt;Original&gt;</w:t>
      </w:r>
      <w:r w:rsidRPr="007530A8">
        <w:rPr>
          <w:rStyle w:val="HideTWBInt"/>
        </w:rPr>
        <w:t>{EN}</w:t>
      </w:r>
      <w:r w:rsidRPr="007530A8">
        <w:t>en</w:t>
      </w:r>
      <w:r w:rsidRPr="007530A8">
        <w:rPr>
          <w:rStyle w:val="HideTWBExt"/>
          <w:rFonts w:eastAsiaTheme="majorEastAsia"/>
          <w:noProof w:val="0"/>
        </w:rPr>
        <w:t>&lt;/Original&gt;</w:t>
      </w:r>
    </w:p>
    <w:p w:rsidR="003C1E67" w:rsidRPr="007530A8" w:rsidRDefault="007530A8" w:rsidP="003C1E67">
      <w:r w:rsidRPr="007530A8">
        <w:rPr>
          <w:rStyle w:val="HideTWBExt"/>
          <w:noProof w:val="0"/>
        </w:rPr>
        <w:t>&lt;/Amend&gt;</w:t>
      </w:r>
    </w:p>
    <w:p w:rsidR="003C1E67" w:rsidRPr="007530A8" w:rsidRDefault="007530A8" w:rsidP="003C1E67">
      <w:pPr>
        <w:pStyle w:val="AmNumberTabs"/>
        <w:keepNext/>
      </w:pPr>
      <w:r w:rsidRPr="007530A8">
        <w:rPr>
          <w:rStyle w:val="HideTWBExt"/>
          <w:b w:val="0"/>
          <w:noProof w:val="0"/>
        </w:rPr>
        <w:t>&lt;Amend&gt;</w:t>
      </w:r>
      <w:r w:rsidRPr="007530A8">
        <w:t>Ændringsforslag</w:t>
      </w:r>
      <w:r w:rsidRPr="007530A8">
        <w:tab/>
      </w:r>
      <w:r w:rsidRPr="007530A8">
        <w:tab/>
      </w:r>
      <w:r w:rsidRPr="007530A8">
        <w:rPr>
          <w:rStyle w:val="HideTWBExt"/>
          <w:b w:val="0"/>
          <w:noProof w:val="0"/>
        </w:rPr>
        <w:t>&lt;NumAm&gt;</w:t>
      </w:r>
      <w:r w:rsidRPr="007530A8">
        <w:t>16</w:t>
      </w:r>
      <w:r w:rsidRPr="007530A8">
        <w:rPr>
          <w:rStyle w:val="HideTWBExt"/>
          <w:b w:val="0"/>
          <w:noProof w:val="0"/>
        </w:rPr>
        <w:t>&lt;/NumAm&gt;</w:t>
      </w:r>
    </w:p>
    <w:p w:rsidR="003C1E67" w:rsidRPr="007530A8" w:rsidRDefault="007530A8" w:rsidP="003C1E67">
      <w:pPr>
        <w:pStyle w:val="NormalBold12b"/>
        <w:keepNext/>
      </w:pPr>
      <w:r w:rsidRPr="007530A8">
        <w:rPr>
          <w:rStyle w:val="HideTWBExt"/>
          <w:b w:val="0"/>
          <w:noProof w:val="0"/>
        </w:rPr>
        <w:t>&lt;DocAmend&gt;</w:t>
      </w:r>
      <w:r w:rsidRPr="007530A8">
        <w:t>Forslag til forordning</w:t>
      </w:r>
      <w:r w:rsidRPr="007530A8">
        <w:rPr>
          <w:rStyle w:val="HideTWBExt"/>
          <w:b w:val="0"/>
          <w:noProof w:val="0"/>
        </w:rPr>
        <w:t>&lt;/DocAmend&gt;</w:t>
      </w:r>
    </w:p>
    <w:p w:rsidR="003C1E67" w:rsidRPr="007530A8" w:rsidRDefault="007530A8" w:rsidP="003C1E67">
      <w:pPr>
        <w:pStyle w:val="NormalBold"/>
        <w:keepNext/>
      </w:pPr>
      <w:r w:rsidRPr="007530A8">
        <w:rPr>
          <w:rStyle w:val="HideTWBExt"/>
          <w:b w:val="0"/>
          <w:noProof w:val="0"/>
        </w:rPr>
        <w:t>&lt;Article&gt;</w:t>
      </w:r>
      <w:r w:rsidRPr="007530A8">
        <w:t>Artikel 2 – stk. 1</w:t>
      </w:r>
      <w:r w:rsidRPr="007530A8">
        <w:rPr>
          <w:rStyle w:val="HideTWBExt"/>
          <w:b w:val="0"/>
          <w:noProof w:val="0"/>
        </w:rPr>
        <w:t>&lt;/Article&gt;</w:t>
      </w:r>
    </w:p>
    <w:p w:rsidR="003C1E67" w:rsidRPr="007530A8" w:rsidRDefault="003C1E67" w:rsidP="003C1E6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743F5" w:rsidRPr="007530A8" w:rsidTr="00FC1640">
        <w:trPr>
          <w:jc w:val="center"/>
        </w:trPr>
        <w:tc>
          <w:tcPr>
            <w:tcW w:w="9752" w:type="dxa"/>
            <w:gridSpan w:val="2"/>
          </w:tcPr>
          <w:p w:rsidR="003C1E67" w:rsidRPr="007530A8" w:rsidRDefault="003C1E67" w:rsidP="00FC1640">
            <w:pPr>
              <w:keepNext/>
            </w:pPr>
          </w:p>
        </w:tc>
      </w:tr>
      <w:tr w:rsidR="006743F5" w:rsidRPr="007530A8" w:rsidTr="00FC1640">
        <w:trPr>
          <w:jc w:val="center"/>
        </w:trPr>
        <w:tc>
          <w:tcPr>
            <w:tcW w:w="4876" w:type="dxa"/>
          </w:tcPr>
          <w:p w:rsidR="003C1E67" w:rsidRPr="007530A8" w:rsidRDefault="007530A8" w:rsidP="00FC1640">
            <w:pPr>
              <w:pStyle w:val="AmColumnHeading"/>
              <w:keepNext/>
            </w:pPr>
            <w:r w:rsidRPr="007530A8">
              <w:t>Kommissionens forslag</w:t>
            </w:r>
          </w:p>
        </w:tc>
        <w:tc>
          <w:tcPr>
            <w:tcW w:w="4876" w:type="dxa"/>
          </w:tcPr>
          <w:p w:rsidR="003C1E67" w:rsidRPr="007530A8" w:rsidRDefault="007530A8" w:rsidP="00FC1640">
            <w:pPr>
              <w:pStyle w:val="AmColumnHeading"/>
              <w:keepNext/>
            </w:pPr>
            <w:r w:rsidRPr="007530A8">
              <w:t>Ændringsforslag</w:t>
            </w:r>
          </w:p>
        </w:tc>
      </w:tr>
      <w:tr w:rsidR="006743F5" w:rsidRPr="007530A8" w:rsidTr="00FC1640">
        <w:trPr>
          <w:jc w:val="center"/>
        </w:trPr>
        <w:tc>
          <w:tcPr>
            <w:tcW w:w="4876" w:type="dxa"/>
          </w:tcPr>
          <w:p w:rsidR="003C1E67" w:rsidRPr="007530A8" w:rsidRDefault="007530A8" w:rsidP="00FC1640">
            <w:pPr>
              <w:pStyle w:val="Normal6a"/>
            </w:pPr>
            <w:r w:rsidRPr="007530A8">
              <w:t xml:space="preserve">Forordning </w:t>
            </w:r>
            <w:r w:rsidRPr="007530A8">
              <w:rPr>
                <w:b/>
                <w:i/>
              </w:rPr>
              <w:t>yyyy/xxxx</w:t>
            </w:r>
            <w:r w:rsidRPr="007530A8">
              <w:t xml:space="preserve"> (ECRIS-TCN-forordningen) ændres således</w:t>
            </w:r>
            <w:r w:rsidRPr="007530A8">
              <w:rPr>
                <w:vertAlign w:val="superscript"/>
              </w:rPr>
              <w:t>44</w:t>
            </w:r>
            <w:r w:rsidR="002C3D32" w:rsidRPr="007530A8">
              <w:t xml:space="preserve"> </w:t>
            </w:r>
            <w:r w:rsidRPr="007530A8">
              <w:rPr>
                <w:vertAlign w:val="superscript"/>
              </w:rPr>
              <w:t>45</w:t>
            </w:r>
          </w:p>
        </w:tc>
        <w:tc>
          <w:tcPr>
            <w:tcW w:w="4876" w:type="dxa"/>
          </w:tcPr>
          <w:p w:rsidR="003C1E67" w:rsidRPr="007530A8" w:rsidRDefault="007530A8" w:rsidP="00FC1640">
            <w:pPr>
              <w:pStyle w:val="Normal6a"/>
              <w:rPr>
                <w:szCs w:val="24"/>
              </w:rPr>
            </w:pPr>
            <w:r w:rsidRPr="007530A8">
              <w:t xml:space="preserve">Forordning </w:t>
            </w:r>
            <w:r w:rsidRPr="007530A8">
              <w:rPr>
                <w:b/>
                <w:i/>
              </w:rPr>
              <w:t>2019/816</w:t>
            </w:r>
            <w:r w:rsidRPr="007530A8">
              <w:t xml:space="preserve"> (ECRIS-TCN-forordningen) ændres således</w:t>
            </w:r>
            <w:r w:rsidRPr="007530A8">
              <w:rPr>
                <w:vertAlign w:val="superscript"/>
              </w:rPr>
              <w:t>44</w:t>
            </w:r>
            <w:r w:rsidRPr="007530A8">
              <w:t xml:space="preserve"> </w:t>
            </w:r>
            <w:r w:rsidRPr="007530A8">
              <w:rPr>
                <w:vertAlign w:val="superscript"/>
              </w:rPr>
              <w:t>45</w:t>
            </w:r>
            <w:r w:rsidRPr="007530A8">
              <w:t xml:space="preserve">: </w:t>
            </w:r>
          </w:p>
        </w:tc>
      </w:tr>
      <w:tr w:rsidR="006743F5" w:rsidRPr="007530A8" w:rsidTr="00FC1640">
        <w:trPr>
          <w:jc w:val="center"/>
        </w:trPr>
        <w:tc>
          <w:tcPr>
            <w:tcW w:w="4876" w:type="dxa"/>
          </w:tcPr>
          <w:p w:rsidR="003C1E67" w:rsidRPr="007530A8" w:rsidRDefault="007530A8" w:rsidP="00FC1640">
            <w:pPr>
              <w:pStyle w:val="Normal6a"/>
            </w:pPr>
            <w:r w:rsidRPr="007530A8">
              <w:t>_________________</w:t>
            </w:r>
          </w:p>
        </w:tc>
        <w:tc>
          <w:tcPr>
            <w:tcW w:w="4876" w:type="dxa"/>
          </w:tcPr>
          <w:p w:rsidR="003C1E67" w:rsidRPr="007530A8" w:rsidRDefault="007530A8" w:rsidP="00FC1640">
            <w:pPr>
              <w:pStyle w:val="Normal6a"/>
            </w:pPr>
            <w:r w:rsidRPr="007530A8">
              <w:t>_________________</w:t>
            </w:r>
          </w:p>
        </w:tc>
      </w:tr>
      <w:tr w:rsidR="006743F5" w:rsidRPr="007530A8" w:rsidTr="00FC1640">
        <w:trPr>
          <w:jc w:val="center"/>
        </w:trPr>
        <w:tc>
          <w:tcPr>
            <w:tcW w:w="4876" w:type="dxa"/>
          </w:tcPr>
          <w:p w:rsidR="003C1E67" w:rsidRPr="007530A8" w:rsidRDefault="007530A8" w:rsidP="00FC1640">
            <w:pPr>
              <w:pStyle w:val="Normal6a"/>
              <w:rPr>
                <w:vertAlign w:val="superscript"/>
              </w:rPr>
            </w:pPr>
            <w:r w:rsidRPr="007530A8">
              <w:rPr>
                <w:vertAlign w:val="superscript"/>
              </w:rPr>
              <w:t>44</w:t>
            </w:r>
            <w:r w:rsidRPr="007530A8">
              <w:t xml:space="preserve"> Disse ændringer tager hensyn til Kommissionens forslag COM(2017) 344 final.</w:t>
            </w:r>
          </w:p>
        </w:tc>
        <w:tc>
          <w:tcPr>
            <w:tcW w:w="4876" w:type="dxa"/>
          </w:tcPr>
          <w:p w:rsidR="003C1E67" w:rsidRPr="007530A8" w:rsidRDefault="007530A8" w:rsidP="00FC1640">
            <w:pPr>
              <w:pStyle w:val="Normal6a"/>
              <w:rPr>
                <w:vertAlign w:val="superscript"/>
              </w:rPr>
            </w:pPr>
            <w:r w:rsidRPr="007530A8">
              <w:rPr>
                <w:vertAlign w:val="superscript"/>
              </w:rPr>
              <w:t>44</w:t>
            </w:r>
            <w:r w:rsidRPr="007530A8">
              <w:t xml:space="preserve"> Disse ændringer tager hensyn til Kommissionens forslag COM(2017) 344 final.</w:t>
            </w:r>
          </w:p>
        </w:tc>
      </w:tr>
      <w:tr w:rsidR="006743F5" w:rsidRPr="007530A8" w:rsidTr="00FC1640">
        <w:trPr>
          <w:jc w:val="center"/>
        </w:trPr>
        <w:tc>
          <w:tcPr>
            <w:tcW w:w="4876" w:type="dxa"/>
          </w:tcPr>
          <w:p w:rsidR="003C1E67" w:rsidRPr="007530A8" w:rsidRDefault="007530A8" w:rsidP="00FC1640">
            <w:pPr>
              <w:pStyle w:val="Normal6a"/>
              <w:rPr>
                <w:vertAlign w:val="superscript"/>
              </w:rPr>
            </w:pPr>
            <w:r w:rsidRPr="007530A8">
              <w:rPr>
                <w:vertAlign w:val="superscript"/>
              </w:rPr>
              <w:t>45</w:t>
            </w:r>
            <w:r w:rsidRPr="007530A8">
              <w:t xml:space="preserve"> Nummereringen tager hensyn til ændringen af denne forordning som følge af forslaget til Europa-Parlamentets og Rådets forordning om fastsættelse af en ramme for interoperabili</w:t>
            </w:r>
            <w:r w:rsidRPr="007530A8">
              <w:t>teten mellem EU-informationssystemer (politisamarbejde og retligt samarbejde) (COM(2018) 480 final).</w:t>
            </w:r>
          </w:p>
        </w:tc>
        <w:tc>
          <w:tcPr>
            <w:tcW w:w="4876" w:type="dxa"/>
          </w:tcPr>
          <w:p w:rsidR="003C1E67" w:rsidRPr="007530A8" w:rsidRDefault="007530A8" w:rsidP="00FC1640">
            <w:pPr>
              <w:pStyle w:val="Normal6a"/>
              <w:rPr>
                <w:vertAlign w:val="superscript"/>
              </w:rPr>
            </w:pPr>
            <w:r w:rsidRPr="007530A8">
              <w:rPr>
                <w:vertAlign w:val="superscript"/>
              </w:rPr>
              <w:t>45</w:t>
            </w:r>
            <w:r w:rsidRPr="007530A8">
              <w:t xml:space="preserve"> Nummereringen tager hensyn til ændringen af denne forordning som følge af forslaget til Europa-Parlamentets og Rådets forordning om fastsættelse af en r</w:t>
            </w:r>
            <w:r w:rsidRPr="007530A8">
              <w:t>amme for interoperabiliteten mellem EU-informationssystemer (politisamarbejde og retligt samarbejde) (COM(2018) 480 final).</w:t>
            </w:r>
          </w:p>
        </w:tc>
      </w:tr>
    </w:tbl>
    <w:p w:rsidR="003C1E67" w:rsidRPr="007530A8" w:rsidRDefault="007530A8" w:rsidP="003C1E67">
      <w:pPr>
        <w:pStyle w:val="AmOrLang"/>
      </w:pPr>
      <w:r w:rsidRPr="007530A8">
        <w:t xml:space="preserve">Or. </w:t>
      </w:r>
      <w:r w:rsidRPr="007530A8">
        <w:rPr>
          <w:rStyle w:val="HideTWBExt"/>
          <w:rFonts w:eastAsiaTheme="majorEastAsia"/>
          <w:noProof w:val="0"/>
        </w:rPr>
        <w:t>&lt;Original&gt;</w:t>
      </w:r>
      <w:r w:rsidRPr="007530A8">
        <w:rPr>
          <w:rStyle w:val="HideTWBInt"/>
        </w:rPr>
        <w:t>{EN}</w:t>
      </w:r>
      <w:r w:rsidRPr="007530A8">
        <w:t>en</w:t>
      </w:r>
      <w:r w:rsidRPr="007530A8">
        <w:rPr>
          <w:rStyle w:val="HideTWBExt"/>
          <w:rFonts w:eastAsiaTheme="majorEastAsia"/>
          <w:noProof w:val="0"/>
        </w:rPr>
        <w:t>&lt;/Original&gt;</w:t>
      </w:r>
    </w:p>
    <w:p w:rsidR="003C1E67" w:rsidRPr="007530A8" w:rsidRDefault="007530A8" w:rsidP="003C1E67">
      <w:r w:rsidRPr="007530A8">
        <w:rPr>
          <w:rStyle w:val="HideTWBExt"/>
          <w:noProof w:val="0"/>
        </w:rPr>
        <w:t>&lt;/Amend&gt;</w:t>
      </w:r>
    </w:p>
    <w:p w:rsidR="003C1E67" w:rsidRPr="007530A8" w:rsidRDefault="007530A8" w:rsidP="003C1E67">
      <w:pPr>
        <w:pStyle w:val="AmNumberTabs"/>
        <w:keepNext/>
      </w:pPr>
      <w:r w:rsidRPr="007530A8">
        <w:rPr>
          <w:rStyle w:val="HideTWBExt"/>
          <w:b w:val="0"/>
          <w:noProof w:val="0"/>
        </w:rPr>
        <w:t>&lt;Amend&gt;</w:t>
      </w:r>
      <w:r w:rsidRPr="007530A8">
        <w:t>Ændringsforslag</w:t>
      </w:r>
      <w:r w:rsidRPr="007530A8">
        <w:tab/>
      </w:r>
      <w:r w:rsidRPr="007530A8">
        <w:tab/>
      </w:r>
      <w:r w:rsidRPr="007530A8">
        <w:rPr>
          <w:rStyle w:val="HideTWBExt"/>
          <w:b w:val="0"/>
          <w:noProof w:val="0"/>
        </w:rPr>
        <w:t>&lt;NumAm&gt;</w:t>
      </w:r>
      <w:r w:rsidRPr="007530A8">
        <w:t>17</w:t>
      </w:r>
      <w:r w:rsidRPr="007530A8">
        <w:rPr>
          <w:rStyle w:val="HideTWBExt"/>
          <w:b w:val="0"/>
          <w:noProof w:val="0"/>
        </w:rPr>
        <w:t>&lt;/NumAm&gt;</w:t>
      </w:r>
    </w:p>
    <w:p w:rsidR="003C1E67" w:rsidRPr="007530A8" w:rsidRDefault="007530A8" w:rsidP="003C1E67">
      <w:pPr>
        <w:pStyle w:val="NormalBold12b"/>
        <w:keepNext/>
      </w:pPr>
      <w:r w:rsidRPr="007530A8">
        <w:rPr>
          <w:rStyle w:val="HideTWBExt"/>
          <w:b w:val="0"/>
          <w:noProof w:val="0"/>
        </w:rPr>
        <w:t>&lt;DocAmend&gt;</w:t>
      </w:r>
      <w:r w:rsidRPr="007530A8">
        <w:t>Forslag til forordning</w:t>
      </w:r>
      <w:r w:rsidRPr="007530A8">
        <w:rPr>
          <w:rStyle w:val="HideTWBExt"/>
          <w:b w:val="0"/>
          <w:noProof w:val="0"/>
        </w:rPr>
        <w:t>&lt;/DocAmend&gt;</w:t>
      </w:r>
    </w:p>
    <w:p w:rsidR="003C1E67" w:rsidRPr="007530A8" w:rsidRDefault="007530A8" w:rsidP="003C1E67">
      <w:pPr>
        <w:pStyle w:val="NormalBold"/>
        <w:keepNext/>
      </w:pPr>
      <w:r w:rsidRPr="007530A8">
        <w:rPr>
          <w:rStyle w:val="HideTWBExt"/>
          <w:b w:val="0"/>
          <w:noProof w:val="0"/>
        </w:rPr>
        <w:t>&lt;Article&gt;</w:t>
      </w:r>
      <w:r w:rsidRPr="007530A8">
        <w:t>Artikel 2 – stk. 1 – nr. 1</w:t>
      </w:r>
      <w:r w:rsidRPr="007530A8">
        <w:rPr>
          <w:rStyle w:val="HideTWBExt"/>
          <w:b w:val="0"/>
          <w:noProof w:val="0"/>
        </w:rPr>
        <w:t>&lt;/Article&gt;</w:t>
      </w:r>
    </w:p>
    <w:p w:rsidR="003C1E67" w:rsidRPr="007530A8" w:rsidRDefault="007530A8" w:rsidP="003C1E67">
      <w:pPr>
        <w:keepNext/>
      </w:pPr>
      <w:r w:rsidRPr="007530A8">
        <w:rPr>
          <w:rStyle w:val="HideTWBExt"/>
          <w:noProof w:val="0"/>
        </w:rPr>
        <w:t>&lt;DocAmend2&gt;</w:t>
      </w:r>
      <w:r w:rsidRPr="007530A8">
        <w:rPr>
          <w:bCs/>
        </w:rPr>
        <w:t>Forordning (EU) 2019/816</w:t>
      </w:r>
      <w:r w:rsidRPr="007530A8">
        <w:rPr>
          <w:rStyle w:val="HideTWBExt"/>
          <w:noProof w:val="0"/>
        </w:rPr>
        <w:t>&lt;/DocAmend2&gt;</w:t>
      </w:r>
    </w:p>
    <w:p w:rsidR="003C1E67" w:rsidRPr="007530A8" w:rsidRDefault="007530A8" w:rsidP="003C1E67">
      <w:r w:rsidRPr="007530A8">
        <w:rPr>
          <w:rStyle w:val="HideTWBExt"/>
          <w:noProof w:val="0"/>
        </w:rPr>
        <w:t>&lt;Article2&gt;</w:t>
      </w:r>
      <w:r w:rsidRPr="007530A8">
        <w:t>Artikel 1 – litra d</w:t>
      </w:r>
      <w:r w:rsidRPr="007530A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743F5" w:rsidRPr="007530A8" w:rsidTr="00FC1640">
        <w:trPr>
          <w:jc w:val="center"/>
        </w:trPr>
        <w:tc>
          <w:tcPr>
            <w:tcW w:w="9752" w:type="dxa"/>
            <w:gridSpan w:val="2"/>
          </w:tcPr>
          <w:p w:rsidR="003C1E67" w:rsidRPr="007530A8" w:rsidRDefault="003C1E67" w:rsidP="00FC1640">
            <w:pPr>
              <w:keepNext/>
            </w:pPr>
          </w:p>
        </w:tc>
      </w:tr>
      <w:tr w:rsidR="006743F5" w:rsidRPr="007530A8" w:rsidTr="00FC1640">
        <w:trPr>
          <w:jc w:val="center"/>
        </w:trPr>
        <w:tc>
          <w:tcPr>
            <w:tcW w:w="4876" w:type="dxa"/>
          </w:tcPr>
          <w:p w:rsidR="003C1E67" w:rsidRPr="007530A8" w:rsidRDefault="007530A8" w:rsidP="00FC1640">
            <w:pPr>
              <w:pStyle w:val="AmColumnHeading"/>
              <w:keepNext/>
            </w:pPr>
            <w:r w:rsidRPr="007530A8">
              <w:t>Kommissionens forslag</w:t>
            </w:r>
          </w:p>
        </w:tc>
        <w:tc>
          <w:tcPr>
            <w:tcW w:w="4876" w:type="dxa"/>
          </w:tcPr>
          <w:p w:rsidR="003C1E67" w:rsidRPr="007530A8" w:rsidRDefault="007530A8" w:rsidP="00FC1640">
            <w:pPr>
              <w:pStyle w:val="AmColumnHeading"/>
              <w:keepNext/>
            </w:pPr>
            <w:r w:rsidRPr="007530A8">
              <w:t>Ændringsforslag</w:t>
            </w:r>
          </w:p>
        </w:tc>
      </w:tr>
      <w:tr w:rsidR="006743F5" w:rsidRPr="007530A8" w:rsidTr="00FC1640">
        <w:trPr>
          <w:jc w:val="center"/>
        </w:trPr>
        <w:tc>
          <w:tcPr>
            <w:tcW w:w="4876" w:type="dxa"/>
          </w:tcPr>
          <w:p w:rsidR="003C1E67" w:rsidRPr="007530A8" w:rsidRDefault="007530A8" w:rsidP="00FC1640">
            <w:pPr>
              <w:pStyle w:val="Normal6a"/>
            </w:pPr>
            <w:r w:rsidRPr="007530A8">
              <w:t>"(d</w:t>
            </w:r>
            <w:r w:rsidRPr="007530A8">
              <w:tab/>
              <w:t xml:space="preserve">fastsættes de betingelser, hvorunder oplysninger i ECRIS-TCN-systemet kan </w:t>
            </w:r>
            <w:r w:rsidRPr="007530A8">
              <w:lastRenderedPageBreak/>
              <w:t>an</w:t>
            </w:r>
            <w:r w:rsidRPr="007530A8">
              <w:t xml:space="preserve">vendes med henblik på </w:t>
            </w:r>
            <w:r w:rsidRPr="007530A8">
              <w:rPr>
                <w:b/>
                <w:i/>
              </w:rPr>
              <w:t>grænseforvaltning</w:t>
            </w:r>
            <w:r w:rsidRPr="007530A8">
              <w:t xml:space="preserve"> i </w:t>
            </w:r>
            <w:r w:rsidRPr="007530A8">
              <w:rPr>
                <w:b/>
                <w:i/>
              </w:rPr>
              <w:t>overensstemmelse med</w:t>
            </w:r>
            <w:r w:rsidRPr="007530A8">
              <w:t xml:space="preserve"> Europa-Parlamentets og Rådets forordning (EU) 2018/1240*.</w:t>
            </w:r>
          </w:p>
        </w:tc>
        <w:tc>
          <w:tcPr>
            <w:tcW w:w="4876" w:type="dxa"/>
          </w:tcPr>
          <w:p w:rsidR="003C1E67" w:rsidRPr="007530A8" w:rsidRDefault="007530A8" w:rsidP="00FC1640">
            <w:pPr>
              <w:pStyle w:val="Normal6a"/>
              <w:rPr>
                <w:szCs w:val="24"/>
              </w:rPr>
            </w:pPr>
            <w:r w:rsidRPr="007530A8">
              <w:lastRenderedPageBreak/>
              <w:t>"(d</w:t>
            </w:r>
            <w:r w:rsidRPr="007530A8">
              <w:tab/>
              <w:t xml:space="preserve">fastsættes de betingelser, hvorunder oplysninger i ECRIS-TCN-systemet kan </w:t>
            </w:r>
            <w:r w:rsidRPr="007530A8">
              <w:lastRenderedPageBreak/>
              <w:t xml:space="preserve">anvendes </w:t>
            </w:r>
            <w:r w:rsidRPr="007530A8">
              <w:rPr>
                <w:b/>
                <w:i/>
              </w:rPr>
              <w:t xml:space="preserve">af den centrale ETIAS-enhed </w:t>
            </w:r>
            <w:r w:rsidRPr="007530A8">
              <w:t xml:space="preserve">med henblik på </w:t>
            </w:r>
            <w:r w:rsidRPr="007530A8">
              <w:rPr>
                <w:b/>
                <w:i/>
              </w:rPr>
              <w:t xml:space="preserve">at </w:t>
            </w:r>
            <w:r w:rsidRPr="007530A8">
              <w:rPr>
                <w:b/>
                <w:i/>
              </w:rPr>
              <w:t>støtte målet</w:t>
            </w:r>
            <w:r w:rsidRPr="007530A8">
              <w:t xml:space="preserve"> i </w:t>
            </w:r>
            <w:r w:rsidRPr="007530A8">
              <w:rPr>
                <w:b/>
                <w:i/>
              </w:rPr>
              <w:t>henhold til</w:t>
            </w:r>
            <w:r w:rsidRPr="007530A8">
              <w:t xml:space="preserve"> Europa-Parlamentets og Rådets forordning (EU) 2018/1240*</w:t>
            </w:r>
            <w:r w:rsidRPr="007530A8">
              <w:rPr>
                <w:b/>
                <w:i/>
              </w:rPr>
              <w:t xml:space="preserve"> om at fastslå, om tilstedeværelsen af ETIAS-ansøgere på medlemsstaternes område ville udgøre en sikkerhedsrisiko</w:t>
            </w:r>
            <w:r w:rsidRPr="007530A8">
              <w:t>.</w:t>
            </w:r>
          </w:p>
        </w:tc>
      </w:tr>
      <w:tr w:rsidR="006743F5" w:rsidRPr="007530A8" w:rsidTr="00FC1640">
        <w:trPr>
          <w:jc w:val="center"/>
        </w:trPr>
        <w:tc>
          <w:tcPr>
            <w:tcW w:w="4876" w:type="dxa"/>
          </w:tcPr>
          <w:p w:rsidR="003C1E67" w:rsidRPr="007530A8" w:rsidRDefault="007530A8" w:rsidP="00FC1640">
            <w:pPr>
              <w:pStyle w:val="Normal6a"/>
            </w:pPr>
            <w:r w:rsidRPr="007530A8">
              <w:lastRenderedPageBreak/>
              <w:t>_________________</w:t>
            </w:r>
          </w:p>
        </w:tc>
        <w:tc>
          <w:tcPr>
            <w:tcW w:w="4876" w:type="dxa"/>
          </w:tcPr>
          <w:p w:rsidR="003C1E67" w:rsidRPr="007530A8" w:rsidRDefault="007530A8" w:rsidP="00FC1640">
            <w:pPr>
              <w:pStyle w:val="Normal6a"/>
            </w:pPr>
            <w:r w:rsidRPr="007530A8">
              <w:t>_________________</w:t>
            </w:r>
          </w:p>
        </w:tc>
      </w:tr>
      <w:tr w:rsidR="006743F5" w:rsidRPr="007530A8" w:rsidTr="00FC1640">
        <w:trPr>
          <w:jc w:val="center"/>
        </w:trPr>
        <w:tc>
          <w:tcPr>
            <w:tcW w:w="4876" w:type="dxa"/>
          </w:tcPr>
          <w:p w:rsidR="003C1E67" w:rsidRPr="007530A8" w:rsidRDefault="007530A8" w:rsidP="00FC1640">
            <w:pPr>
              <w:pStyle w:val="Normal6a"/>
            </w:pPr>
            <w:r w:rsidRPr="007530A8">
              <w:t>* Europa-Parlamentet</w:t>
            </w:r>
            <w:r w:rsidRPr="007530A8">
              <w:t xml:space="preserve">s og Rådets forordning (EU) 2018/1240 af 12. september 2018 om oprettelse af et europæisk system vedrørende rejseinformation og rejsetilladelse (ETIAS) og om ændring af forordning (EU) nr. 1077/2011, (EU) nr. 515/2014, (EU) 2016/399 (EU) 2016/1624 og (EU) </w:t>
            </w:r>
            <w:r w:rsidRPr="007530A8">
              <w:t>2017/2226 (EUT L 236 af 19.9.2018, s. 1).</w:t>
            </w:r>
            <w:r w:rsidRPr="007530A8">
              <w:rPr>
                <w:b/>
                <w:i/>
              </w:rPr>
              <w:t>"</w:t>
            </w:r>
            <w:r w:rsidRPr="007530A8">
              <w:rPr>
                <w:b/>
                <w:i/>
              </w:rPr>
              <w:cr/>
            </w:r>
            <w:r w:rsidRPr="007530A8">
              <w:rPr>
                <w:b/>
                <w:i/>
              </w:rPr>
              <w:br/>
            </w:r>
          </w:p>
        </w:tc>
        <w:tc>
          <w:tcPr>
            <w:tcW w:w="4876" w:type="dxa"/>
          </w:tcPr>
          <w:p w:rsidR="003C1E67" w:rsidRPr="007530A8" w:rsidRDefault="007530A8" w:rsidP="00FC1640">
            <w:pPr>
              <w:pStyle w:val="Normal6a"/>
            </w:pPr>
            <w:r w:rsidRPr="007530A8">
              <w:t>* Europa-Parlamentets og Rådets forordning (EU) 2018/1240 af 12. september 2018 om oprettelse af et europæisk system vedrørende rejseinformation og rejsetilladelse (ETIAS) og om ændring af forordning (EU) nr. 10</w:t>
            </w:r>
            <w:r w:rsidRPr="007530A8">
              <w:t>77/2011, (EU) nr. 515/2014, (EU) 2016/399 (EU) 2016/1624 og (EU) 2017/2226 (EUT L 236 af 19.9.2018, s. 1).</w:t>
            </w:r>
            <w:r w:rsidRPr="007530A8">
              <w:rPr>
                <w:b/>
                <w:i/>
              </w:rPr>
              <w:t>"</w:t>
            </w:r>
          </w:p>
        </w:tc>
      </w:tr>
    </w:tbl>
    <w:p w:rsidR="003C1E67" w:rsidRPr="007530A8" w:rsidRDefault="007530A8" w:rsidP="003C1E67">
      <w:pPr>
        <w:pStyle w:val="AmOrLang"/>
      </w:pPr>
      <w:r w:rsidRPr="007530A8">
        <w:t xml:space="preserve">Or. </w:t>
      </w:r>
      <w:r w:rsidRPr="007530A8">
        <w:rPr>
          <w:rStyle w:val="HideTWBExt"/>
          <w:rFonts w:eastAsiaTheme="majorEastAsia"/>
          <w:noProof w:val="0"/>
        </w:rPr>
        <w:t>&lt;Original&gt;</w:t>
      </w:r>
      <w:r w:rsidRPr="007530A8">
        <w:rPr>
          <w:rStyle w:val="HideTWBInt"/>
        </w:rPr>
        <w:t>{EN}</w:t>
      </w:r>
      <w:r w:rsidRPr="007530A8">
        <w:t>en</w:t>
      </w:r>
      <w:r w:rsidRPr="007530A8">
        <w:rPr>
          <w:rStyle w:val="HideTWBExt"/>
          <w:rFonts w:eastAsiaTheme="majorEastAsia"/>
          <w:noProof w:val="0"/>
        </w:rPr>
        <w:t>&lt;/Original&gt;</w:t>
      </w:r>
    </w:p>
    <w:p w:rsidR="003C1E67" w:rsidRPr="007530A8" w:rsidRDefault="007530A8" w:rsidP="003C1E67">
      <w:r w:rsidRPr="007530A8">
        <w:rPr>
          <w:rStyle w:val="HideTWBExt"/>
          <w:noProof w:val="0"/>
        </w:rPr>
        <w:t>&lt;/Amend&gt;</w:t>
      </w:r>
    </w:p>
    <w:p w:rsidR="003C1E67" w:rsidRPr="007530A8" w:rsidRDefault="007530A8" w:rsidP="003C1E67">
      <w:pPr>
        <w:pStyle w:val="AmNumberTabs"/>
        <w:keepNext/>
      </w:pPr>
      <w:r w:rsidRPr="007530A8">
        <w:rPr>
          <w:rStyle w:val="HideTWBExt"/>
          <w:b w:val="0"/>
          <w:noProof w:val="0"/>
        </w:rPr>
        <w:t>&lt;Amend&gt;</w:t>
      </w:r>
      <w:r w:rsidRPr="007530A8">
        <w:t>Ændringsforslag</w:t>
      </w:r>
      <w:r w:rsidRPr="007530A8">
        <w:tab/>
      </w:r>
      <w:r w:rsidRPr="007530A8">
        <w:tab/>
      </w:r>
      <w:r w:rsidRPr="007530A8">
        <w:rPr>
          <w:rStyle w:val="HideTWBExt"/>
          <w:b w:val="0"/>
          <w:noProof w:val="0"/>
        </w:rPr>
        <w:t>&lt;NumAm&gt;</w:t>
      </w:r>
      <w:r w:rsidRPr="007530A8">
        <w:t>18</w:t>
      </w:r>
      <w:r w:rsidRPr="007530A8">
        <w:rPr>
          <w:rStyle w:val="HideTWBExt"/>
          <w:b w:val="0"/>
          <w:noProof w:val="0"/>
        </w:rPr>
        <w:t>&lt;/NumAm&gt;</w:t>
      </w:r>
    </w:p>
    <w:p w:rsidR="003C1E67" w:rsidRPr="007530A8" w:rsidRDefault="007530A8" w:rsidP="003C1E67">
      <w:pPr>
        <w:pStyle w:val="NormalBold12b"/>
        <w:keepNext/>
      </w:pPr>
      <w:r w:rsidRPr="007530A8">
        <w:rPr>
          <w:rStyle w:val="HideTWBExt"/>
          <w:b w:val="0"/>
          <w:noProof w:val="0"/>
        </w:rPr>
        <w:t>&lt;DocAmend&gt;</w:t>
      </w:r>
      <w:r w:rsidRPr="007530A8">
        <w:t>Forslag til forordning</w:t>
      </w:r>
      <w:r w:rsidRPr="007530A8">
        <w:rPr>
          <w:rStyle w:val="HideTWBExt"/>
          <w:b w:val="0"/>
          <w:noProof w:val="0"/>
        </w:rPr>
        <w:t>&lt;/DocAmend&gt;</w:t>
      </w:r>
    </w:p>
    <w:p w:rsidR="003C1E67" w:rsidRPr="007530A8" w:rsidRDefault="007530A8" w:rsidP="003C1E67">
      <w:pPr>
        <w:pStyle w:val="NormalBold"/>
        <w:keepNext/>
      </w:pPr>
      <w:r w:rsidRPr="007530A8">
        <w:rPr>
          <w:rStyle w:val="HideTWBExt"/>
          <w:b w:val="0"/>
          <w:noProof w:val="0"/>
        </w:rPr>
        <w:t>&lt;Article&gt;</w:t>
      </w:r>
      <w:r w:rsidRPr="007530A8">
        <w:t>Artikel 2 –</w:t>
      </w:r>
      <w:r w:rsidRPr="007530A8">
        <w:t xml:space="preserve"> stk. 1 – nr. 2</w:t>
      </w:r>
      <w:r w:rsidRPr="007530A8">
        <w:rPr>
          <w:rStyle w:val="HideTWBExt"/>
          <w:b w:val="0"/>
          <w:noProof w:val="0"/>
        </w:rPr>
        <w:t>&lt;/Article&gt;</w:t>
      </w:r>
    </w:p>
    <w:p w:rsidR="003C1E67" w:rsidRPr="007530A8" w:rsidRDefault="007530A8" w:rsidP="003C1E67">
      <w:pPr>
        <w:keepNext/>
      </w:pPr>
      <w:r w:rsidRPr="007530A8">
        <w:rPr>
          <w:rStyle w:val="HideTWBExt"/>
          <w:noProof w:val="0"/>
        </w:rPr>
        <w:t>&lt;DocAmend2&gt;</w:t>
      </w:r>
      <w:r w:rsidRPr="007530A8">
        <w:rPr>
          <w:bCs/>
        </w:rPr>
        <w:t>Forordning (EU) 2019/816</w:t>
      </w:r>
      <w:r w:rsidRPr="007530A8">
        <w:rPr>
          <w:rStyle w:val="HideTWBExt"/>
          <w:noProof w:val="0"/>
        </w:rPr>
        <w:t>&lt;/DocAmend2&gt;</w:t>
      </w:r>
    </w:p>
    <w:p w:rsidR="003C1E67" w:rsidRPr="007530A8" w:rsidRDefault="007530A8" w:rsidP="003C1E67">
      <w:r w:rsidRPr="007530A8">
        <w:rPr>
          <w:rStyle w:val="HideTWBExt"/>
          <w:noProof w:val="0"/>
        </w:rPr>
        <w:t>&lt;Article2&gt;</w:t>
      </w:r>
      <w:r w:rsidRPr="007530A8">
        <w:t>Artikel 2 – stk. 1 a (nyt)</w:t>
      </w:r>
      <w:r w:rsidRPr="007530A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743F5" w:rsidRPr="007530A8" w:rsidTr="00FC1640">
        <w:trPr>
          <w:jc w:val="center"/>
        </w:trPr>
        <w:tc>
          <w:tcPr>
            <w:tcW w:w="9752" w:type="dxa"/>
            <w:gridSpan w:val="2"/>
          </w:tcPr>
          <w:p w:rsidR="003C1E67" w:rsidRPr="007530A8" w:rsidRDefault="003C1E67" w:rsidP="00FC1640">
            <w:pPr>
              <w:keepNext/>
            </w:pPr>
          </w:p>
        </w:tc>
      </w:tr>
      <w:tr w:rsidR="006743F5" w:rsidRPr="007530A8" w:rsidTr="00FC1640">
        <w:trPr>
          <w:jc w:val="center"/>
        </w:trPr>
        <w:tc>
          <w:tcPr>
            <w:tcW w:w="4876" w:type="dxa"/>
          </w:tcPr>
          <w:p w:rsidR="003C1E67" w:rsidRPr="007530A8" w:rsidRDefault="007530A8" w:rsidP="00FC1640">
            <w:pPr>
              <w:pStyle w:val="AmColumnHeading"/>
              <w:keepNext/>
            </w:pPr>
            <w:r w:rsidRPr="007530A8">
              <w:t>Kommissionens forslag</w:t>
            </w:r>
          </w:p>
        </w:tc>
        <w:tc>
          <w:tcPr>
            <w:tcW w:w="4876" w:type="dxa"/>
          </w:tcPr>
          <w:p w:rsidR="003C1E67" w:rsidRPr="007530A8" w:rsidRDefault="007530A8" w:rsidP="00FC1640">
            <w:pPr>
              <w:pStyle w:val="AmColumnHeading"/>
              <w:keepNext/>
            </w:pPr>
            <w:r w:rsidRPr="007530A8">
              <w:t>Ændringsforslag</w:t>
            </w:r>
          </w:p>
        </w:tc>
      </w:tr>
      <w:tr w:rsidR="006743F5" w:rsidRPr="007530A8" w:rsidTr="00FC1640">
        <w:trPr>
          <w:jc w:val="center"/>
        </w:trPr>
        <w:tc>
          <w:tcPr>
            <w:tcW w:w="4876" w:type="dxa"/>
          </w:tcPr>
          <w:p w:rsidR="003C1E67" w:rsidRPr="007530A8" w:rsidRDefault="003C1E67" w:rsidP="00FC1640">
            <w:pPr>
              <w:pStyle w:val="Normal6a"/>
            </w:pPr>
          </w:p>
        </w:tc>
        <w:tc>
          <w:tcPr>
            <w:tcW w:w="4876" w:type="dxa"/>
          </w:tcPr>
          <w:p w:rsidR="003C1E67" w:rsidRPr="007530A8" w:rsidRDefault="007530A8" w:rsidP="00FC1640">
            <w:pPr>
              <w:pStyle w:val="Normal6a"/>
              <w:rPr>
                <w:b/>
                <w:i/>
              </w:rPr>
            </w:pPr>
            <w:r w:rsidRPr="007530A8">
              <w:rPr>
                <w:b/>
                <w:i/>
              </w:rPr>
              <w:t xml:space="preserve">Denne forordning letter og bidrager også til en korrekt identifikation af personer i </w:t>
            </w:r>
            <w:r w:rsidRPr="007530A8">
              <w:rPr>
                <w:b/>
                <w:i/>
              </w:rPr>
              <w:t>overensstemmelse med nærværende forordning og med forordning (EU) 2019/818.</w:t>
            </w:r>
          </w:p>
        </w:tc>
      </w:tr>
    </w:tbl>
    <w:p w:rsidR="003C1E67" w:rsidRPr="007530A8" w:rsidRDefault="007530A8" w:rsidP="003C1E67">
      <w:pPr>
        <w:pStyle w:val="AmOrLang"/>
      </w:pPr>
      <w:r w:rsidRPr="007530A8">
        <w:t xml:space="preserve">Or. </w:t>
      </w:r>
      <w:r w:rsidRPr="007530A8">
        <w:rPr>
          <w:rStyle w:val="HideTWBExt"/>
          <w:rFonts w:eastAsiaTheme="majorEastAsia"/>
          <w:noProof w:val="0"/>
        </w:rPr>
        <w:t>&lt;Original&gt;</w:t>
      </w:r>
      <w:r w:rsidRPr="007530A8">
        <w:rPr>
          <w:rStyle w:val="HideTWBInt"/>
        </w:rPr>
        <w:t>{EN}</w:t>
      </w:r>
      <w:r w:rsidRPr="007530A8">
        <w:t>en</w:t>
      </w:r>
      <w:r w:rsidRPr="007530A8">
        <w:rPr>
          <w:rStyle w:val="HideTWBExt"/>
          <w:rFonts w:eastAsiaTheme="majorEastAsia"/>
          <w:noProof w:val="0"/>
        </w:rPr>
        <w:t>&lt;/Original&gt;</w:t>
      </w:r>
    </w:p>
    <w:p w:rsidR="003C1E67" w:rsidRPr="007530A8" w:rsidRDefault="007530A8" w:rsidP="003C1E67">
      <w:r w:rsidRPr="007530A8">
        <w:rPr>
          <w:rStyle w:val="HideTWBExt"/>
          <w:noProof w:val="0"/>
        </w:rPr>
        <w:t>&lt;/Amend&gt;</w:t>
      </w:r>
    </w:p>
    <w:p w:rsidR="003C1E67" w:rsidRPr="007530A8" w:rsidRDefault="007530A8" w:rsidP="003C1E67">
      <w:pPr>
        <w:pStyle w:val="AmNumberTabs"/>
        <w:keepNext/>
      </w:pPr>
      <w:r w:rsidRPr="007530A8">
        <w:rPr>
          <w:rStyle w:val="HideTWBExt"/>
          <w:b w:val="0"/>
          <w:noProof w:val="0"/>
        </w:rPr>
        <w:lastRenderedPageBreak/>
        <w:t>&lt;Amend&gt;</w:t>
      </w:r>
      <w:r w:rsidRPr="007530A8">
        <w:t>Ændringsforslag</w:t>
      </w:r>
      <w:r w:rsidRPr="007530A8">
        <w:tab/>
      </w:r>
      <w:r w:rsidRPr="007530A8">
        <w:tab/>
      </w:r>
      <w:r w:rsidRPr="007530A8">
        <w:rPr>
          <w:rStyle w:val="HideTWBExt"/>
          <w:b w:val="0"/>
          <w:noProof w:val="0"/>
        </w:rPr>
        <w:t>&lt;NumAm&gt;</w:t>
      </w:r>
      <w:r w:rsidRPr="007530A8">
        <w:t>19</w:t>
      </w:r>
      <w:r w:rsidRPr="007530A8">
        <w:rPr>
          <w:rStyle w:val="HideTWBExt"/>
          <w:b w:val="0"/>
          <w:noProof w:val="0"/>
        </w:rPr>
        <w:t>&lt;/NumAm&gt;</w:t>
      </w:r>
    </w:p>
    <w:p w:rsidR="003C1E67" w:rsidRPr="007530A8" w:rsidRDefault="007530A8" w:rsidP="003C1E67">
      <w:pPr>
        <w:pStyle w:val="NormalBold12b"/>
        <w:keepNext/>
      </w:pPr>
      <w:r w:rsidRPr="007530A8">
        <w:rPr>
          <w:rStyle w:val="HideTWBExt"/>
          <w:b w:val="0"/>
          <w:noProof w:val="0"/>
        </w:rPr>
        <w:t>&lt;DocAmend&gt;</w:t>
      </w:r>
      <w:r w:rsidRPr="007530A8">
        <w:t>Forslag til forordning</w:t>
      </w:r>
      <w:r w:rsidRPr="007530A8">
        <w:rPr>
          <w:rStyle w:val="HideTWBExt"/>
          <w:b w:val="0"/>
          <w:noProof w:val="0"/>
        </w:rPr>
        <w:t>&lt;/DocAmend&gt;</w:t>
      </w:r>
    </w:p>
    <w:p w:rsidR="003C1E67" w:rsidRPr="007530A8" w:rsidRDefault="007530A8" w:rsidP="003C1E67">
      <w:pPr>
        <w:pStyle w:val="NormalBold"/>
        <w:keepNext/>
      </w:pPr>
      <w:r w:rsidRPr="007530A8">
        <w:rPr>
          <w:rStyle w:val="HideTWBExt"/>
          <w:b w:val="0"/>
          <w:noProof w:val="0"/>
        </w:rPr>
        <w:t>&lt;Article&gt;</w:t>
      </w:r>
      <w:r w:rsidRPr="007530A8">
        <w:t>Artikel 2 – stk. 1 – nr. 2</w:t>
      </w:r>
      <w:r w:rsidRPr="007530A8">
        <w:rPr>
          <w:rStyle w:val="HideTWBExt"/>
          <w:b w:val="0"/>
          <w:noProof w:val="0"/>
        </w:rPr>
        <w:t>&lt;/Article&gt;</w:t>
      </w:r>
    </w:p>
    <w:p w:rsidR="003C1E67" w:rsidRPr="007530A8" w:rsidRDefault="007530A8" w:rsidP="003C1E67">
      <w:pPr>
        <w:keepNext/>
      </w:pPr>
      <w:r w:rsidRPr="007530A8">
        <w:rPr>
          <w:rStyle w:val="HideTWBExt"/>
          <w:noProof w:val="0"/>
        </w:rPr>
        <w:t>&lt;DocAmend2&gt;</w:t>
      </w:r>
      <w:r w:rsidRPr="007530A8">
        <w:rPr>
          <w:bCs/>
        </w:rPr>
        <w:t>Forordning (EU) 2019/816</w:t>
      </w:r>
      <w:r w:rsidRPr="007530A8">
        <w:rPr>
          <w:rStyle w:val="HideTWBExt"/>
          <w:noProof w:val="0"/>
        </w:rPr>
        <w:t>&lt;/DocAmend2&gt;</w:t>
      </w:r>
    </w:p>
    <w:p w:rsidR="003C1E67" w:rsidRPr="007530A8" w:rsidRDefault="007530A8" w:rsidP="003C1E67">
      <w:r w:rsidRPr="007530A8">
        <w:rPr>
          <w:rStyle w:val="HideTWBExt"/>
          <w:noProof w:val="0"/>
        </w:rPr>
        <w:t>&lt;Article2&gt;</w:t>
      </w:r>
      <w:r w:rsidRPr="007530A8">
        <w:t>Artikel 2 – stk. 1 b (nyt)</w:t>
      </w:r>
      <w:r w:rsidRPr="007530A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743F5" w:rsidRPr="007530A8" w:rsidTr="00FC1640">
        <w:trPr>
          <w:jc w:val="center"/>
        </w:trPr>
        <w:tc>
          <w:tcPr>
            <w:tcW w:w="9752" w:type="dxa"/>
            <w:gridSpan w:val="2"/>
          </w:tcPr>
          <w:p w:rsidR="003C1E67" w:rsidRPr="007530A8" w:rsidRDefault="003C1E67" w:rsidP="00FC1640">
            <w:pPr>
              <w:keepNext/>
            </w:pPr>
          </w:p>
        </w:tc>
      </w:tr>
      <w:tr w:rsidR="006743F5" w:rsidRPr="007530A8" w:rsidTr="00FC1640">
        <w:trPr>
          <w:jc w:val="center"/>
        </w:trPr>
        <w:tc>
          <w:tcPr>
            <w:tcW w:w="4876" w:type="dxa"/>
          </w:tcPr>
          <w:p w:rsidR="003C1E67" w:rsidRPr="007530A8" w:rsidRDefault="007530A8" w:rsidP="00FC1640">
            <w:pPr>
              <w:pStyle w:val="AmColumnHeading"/>
              <w:keepNext/>
            </w:pPr>
            <w:r w:rsidRPr="007530A8">
              <w:t>Kommissionens forslag</w:t>
            </w:r>
          </w:p>
        </w:tc>
        <w:tc>
          <w:tcPr>
            <w:tcW w:w="4876" w:type="dxa"/>
          </w:tcPr>
          <w:p w:rsidR="003C1E67" w:rsidRPr="007530A8" w:rsidRDefault="007530A8" w:rsidP="00FC1640">
            <w:pPr>
              <w:pStyle w:val="AmColumnHeading"/>
              <w:keepNext/>
            </w:pPr>
            <w:r w:rsidRPr="007530A8">
              <w:t>Ændringsforslag</w:t>
            </w:r>
          </w:p>
        </w:tc>
      </w:tr>
      <w:tr w:rsidR="006743F5" w:rsidRPr="007530A8" w:rsidTr="00FC1640">
        <w:trPr>
          <w:jc w:val="center"/>
        </w:trPr>
        <w:tc>
          <w:tcPr>
            <w:tcW w:w="4876" w:type="dxa"/>
          </w:tcPr>
          <w:p w:rsidR="003C1E67" w:rsidRPr="007530A8" w:rsidRDefault="003C1E67" w:rsidP="00FC1640">
            <w:pPr>
              <w:pStyle w:val="Normal6a"/>
            </w:pPr>
          </w:p>
        </w:tc>
        <w:tc>
          <w:tcPr>
            <w:tcW w:w="4876" w:type="dxa"/>
          </w:tcPr>
          <w:p w:rsidR="003C1E67" w:rsidRPr="007530A8" w:rsidRDefault="007530A8" w:rsidP="00FC1640">
            <w:pPr>
              <w:pStyle w:val="Normal6a"/>
              <w:rPr>
                <w:b/>
                <w:i/>
              </w:rPr>
            </w:pPr>
            <w:r w:rsidRPr="007530A8">
              <w:rPr>
                <w:b/>
                <w:i/>
              </w:rPr>
              <w:t xml:space="preserve">Denne forordning støtter også målet i henhold til forordning (EU) 2018/1240 om at fastslå, om tilstedeværelsen af </w:t>
            </w:r>
            <w:r w:rsidRPr="007530A8">
              <w:rPr>
                <w:b/>
                <w:i/>
              </w:rPr>
              <w:t>ETIAS-ansøgere på medlemsstaternes område ville udgøre en sikkerhedsrisiko.</w:t>
            </w:r>
          </w:p>
        </w:tc>
      </w:tr>
    </w:tbl>
    <w:p w:rsidR="003C1E67" w:rsidRPr="007530A8" w:rsidRDefault="007530A8" w:rsidP="003C1E67">
      <w:pPr>
        <w:pStyle w:val="AmOrLang"/>
      </w:pPr>
      <w:r w:rsidRPr="007530A8">
        <w:t xml:space="preserve">Or. </w:t>
      </w:r>
      <w:r w:rsidRPr="007530A8">
        <w:rPr>
          <w:rStyle w:val="HideTWBExt"/>
          <w:rFonts w:eastAsiaTheme="majorEastAsia"/>
          <w:noProof w:val="0"/>
        </w:rPr>
        <w:t>&lt;Original&gt;</w:t>
      </w:r>
      <w:r w:rsidRPr="007530A8">
        <w:rPr>
          <w:rStyle w:val="HideTWBInt"/>
        </w:rPr>
        <w:t>{EN}</w:t>
      </w:r>
      <w:r w:rsidRPr="007530A8">
        <w:t>en</w:t>
      </w:r>
      <w:r w:rsidRPr="007530A8">
        <w:rPr>
          <w:rStyle w:val="HideTWBExt"/>
          <w:rFonts w:eastAsiaTheme="majorEastAsia"/>
          <w:noProof w:val="0"/>
        </w:rPr>
        <w:t>&lt;/Original&gt;</w:t>
      </w:r>
    </w:p>
    <w:p w:rsidR="003C1E67" w:rsidRPr="007530A8" w:rsidRDefault="007530A8" w:rsidP="003C1E67">
      <w:r w:rsidRPr="007530A8">
        <w:rPr>
          <w:rStyle w:val="HideTWBExt"/>
          <w:noProof w:val="0"/>
        </w:rPr>
        <w:t>&lt;/Amend&gt;</w:t>
      </w:r>
    </w:p>
    <w:p w:rsidR="003C1E67" w:rsidRPr="007530A8" w:rsidRDefault="007530A8" w:rsidP="003C1E67">
      <w:pPr>
        <w:pStyle w:val="AmNumberTabs"/>
        <w:keepNext/>
      </w:pPr>
      <w:r w:rsidRPr="007530A8">
        <w:rPr>
          <w:rStyle w:val="HideTWBExt"/>
          <w:b w:val="0"/>
          <w:noProof w:val="0"/>
        </w:rPr>
        <w:t>&lt;Amend&gt;</w:t>
      </w:r>
      <w:r w:rsidRPr="007530A8">
        <w:t>Ændringsforslag</w:t>
      </w:r>
      <w:r w:rsidRPr="007530A8">
        <w:tab/>
      </w:r>
      <w:r w:rsidRPr="007530A8">
        <w:tab/>
      </w:r>
      <w:r w:rsidRPr="007530A8">
        <w:rPr>
          <w:rStyle w:val="HideTWBExt"/>
          <w:b w:val="0"/>
          <w:noProof w:val="0"/>
        </w:rPr>
        <w:t>&lt;NumAm&gt;</w:t>
      </w:r>
      <w:r w:rsidRPr="007530A8">
        <w:t>20</w:t>
      </w:r>
      <w:r w:rsidRPr="007530A8">
        <w:rPr>
          <w:rStyle w:val="HideTWBExt"/>
          <w:b w:val="0"/>
          <w:noProof w:val="0"/>
        </w:rPr>
        <w:t>&lt;/NumAm&gt;</w:t>
      </w:r>
    </w:p>
    <w:p w:rsidR="003C1E67" w:rsidRPr="007530A8" w:rsidRDefault="007530A8" w:rsidP="003C1E67">
      <w:pPr>
        <w:pStyle w:val="NormalBold12b"/>
        <w:keepNext/>
      </w:pPr>
      <w:r w:rsidRPr="007530A8">
        <w:rPr>
          <w:rStyle w:val="HideTWBExt"/>
          <w:b w:val="0"/>
          <w:noProof w:val="0"/>
        </w:rPr>
        <w:t>&lt;DocAmend&gt;</w:t>
      </w:r>
      <w:r w:rsidRPr="007530A8">
        <w:t>Forslag til forordning</w:t>
      </w:r>
      <w:r w:rsidRPr="007530A8">
        <w:rPr>
          <w:rStyle w:val="HideTWBExt"/>
          <w:b w:val="0"/>
          <w:noProof w:val="0"/>
        </w:rPr>
        <w:t>&lt;/DocAmend&gt;</w:t>
      </w:r>
    </w:p>
    <w:p w:rsidR="003C1E67" w:rsidRPr="007530A8" w:rsidRDefault="007530A8" w:rsidP="003C1E67">
      <w:pPr>
        <w:pStyle w:val="NormalBold"/>
        <w:keepNext/>
      </w:pPr>
      <w:r w:rsidRPr="007530A8">
        <w:rPr>
          <w:rStyle w:val="HideTWBExt"/>
          <w:b w:val="0"/>
          <w:noProof w:val="0"/>
        </w:rPr>
        <w:t>&lt;Article&gt;</w:t>
      </w:r>
      <w:r w:rsidRPr="007530A8">
        <w:t>Artikel 2 – stk. 1 – nr. 3 – litra a</w:t>
      </w:r>
      <w:r w:rsidRPr="007530A8">
        <w:rPr>
          <w:rStyle w:val="HideTWBExt"/>
          <w:b w:val="0"/>
          <w:noProof w:val="0"/>
        </w:rPr>
        <w:t>&lt;/Article&gt;</w:t>
      </w:r>
    </w:p>
    <w:p w:rsidR="003C1E67" w:rsidRPr="007530A8" w:rsidRDefault="007530A8" w:rsidP="003C1E67">
      <w:pPr>
        <w:keepNext/>
      </w:pPr>
      <w:r w:rsidRPr="007530A8">
        <w:rPr>
          <w:rStyle w:val="HideTWBExt"/>
          <w:noProof w:val="0"/>
        </w:rPr>
        <w:t>&lt;DocAmend2&gt;</w:t>
      </w:r>
      <w:r w:rsidRPr="007530A8">
        <w:rPr>
          <w:bCs/>
        </w:rPr>
        <w:t>Forordning (EU) 2019/816</w:t>
      </w:r>
      <w:r w:rsidRPr="007530A8">
        <w:rPr>
          <w:rStyle w:val="HideTWBExt"/>
          <w:noProof w:val="0"/>
        </w:rPr>
        <w:t>&lt;/DocAmend2&gt;</w:t>
      </w:r>
    </w:p>
    <w:p w:rsidR="003C1E67" w:rsidRPr="007530A8" w:rsidRDefault="007530A8" w:rsidP="003C1E67">
      <w:r w:rsidRPr="007530A8">
        <w:rPr>
          <w:rStyle w:val="HideTWBExt"/>
          <w:noProof w:val="0"/>
        </w:rPr>
        <w:t>&lt;Article2&gt;</w:t>
      </w:r>
      <w:r w:rsidRPr="007530A8">
        <w:t>Artikel 3 – litra f</w:t>
      </w:r>
      <w:r w:rsidRPr="007530A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743F5" w:rsidRPr="007530A8" w:rsidTr="00FC1640">
        <w:trPr>
          <w:jc w:val="center"/>
        </w:trPr>
        <w:tc>
          <w:tcPr>
            <w:tcW w:w="9752" w:type="dxa"/>
            <w:gridSpan w:val="2"/>
          </w:tcPr>
          <w:p w:rsidR="003C1E67" w:rsidRPr="007530A8" w:rsidRDefault="003C1E67" w:rsidP="00FC1640">
            <w:pPr>
              <w:keepNext/>
            </w:pPr>
          </w:p>
        </w:tc>
      </w:tr>
      <w:tr w:rsidR="006743F5" w:rsidRPr="007530A8" w:rsidTr="00FC1640">
        <w:trPr>
          <w:jc w:val="center"/>
        </w:trPr>
        <w:tc>
          <w:tcPr>
            <w:tcW w:w="4876" w:type="dxa"/>
          </w:tcPr>
          <w:p w:rsidR="003C1E67" w:rsidRPr="007530A8" w:rsidRDefault="007530A8" w:rsidP="00FC1640">
            <w:pPr>
              <w:pStyle w:val="AmColumnHeading"/>
              <w:keepNext/>
            </w:pPr>
            <w:r w:rsidRPr="007530A8">
              <w:t>Kommissionens forslag</w:t>
            </w:r>
          </w:p>
        </w:tc>
        <w:tc>
          <w:tcPr>
            <w:tcW w:w="4876" w:type="dxa"/>
          </w:tcPr>
          <w:p w:rsidR="003C1E67" w:rsidRPr="007530A8" w:rsidRDefault="007530A8" w:rsidP="00FC1640">
            <w:pPr>
              <w:pStyle w:val="AmColumnHeading"/>
              <w:keepNext/>
            </w:pPr>
            <w:r w:rsidRPr="007530A8">
              <w:t>Ændringsforslag</w:t>
            </w:r>
          </w:p>
        </w:tc>
      </w:tr>
      <w:tr w:rsidR="006743F5" w:rsidRPr="007530A8" w:rsidTr="00FC1640">
        <w:trPr>
          <w:jc w:val="center"/>
        </w:trPr>
        <w:tc>
          <w:tcPr>
            <w:tcW w:w="4876" w:type="dxa"/>
          </w:tcPr>
          <w:p w:rsidR="003C1E67" w:rsidRPr="007530A8" w:rsidRDefault="007530A8" w:rsidP="00FC1640">
            <w:pPr>
              <w:pStyle w:val="Normal6a"/>
            </w:pPr>
            <w:r w:rsidRPr="007530A8">
              <w:t>a)</w:t>
            </w:r>
            <w:r w:rsidRPr="007530A8">
              <w:tab/>
            </w:r>
            <w:r w:rsidRPr="007530A8">
              <w:rPr>
                <w:b/>
                <w:i/>
              </w:rPr>
              <w:t>Litra f</w:t>
            </w:r>
            <w:r w:rsidRPr="007530A8">
              <w:t>)</w:t>
            </w:r>
            <w:r w:rsidRPr="007530A8">
              <w:rPr>
                <w:b/>
                <w:i/>
              </w:rPr>
              <w:t xml:space="preserve"> </w:t>
            </w:r>
            <w:r w:rsidRPr="007530A8">
              <w:t>affattes således:</w:t>
            </w:r>
          </w:p>
        </w:tc>
        <w:tc>
          <w:tcPr>
            <w:tcW w:w="4876" w:type="dxa"/>
          </w:tcPr>
          <w:p w:rsidR="003C1E67" w:rsidRPr="007530A8" w:rsidRDefault="007530A8" w:rsidP="00FC1640">
            <w:pPr>
              <w:pStyle w:val="Normal6a"/>
              <w:rPr>
                <w:szCs w:val="24"/>
              </w:rPr>
            </w:pPr>
            <w:r w:rsidRPr="007530A8">
              <w:t>a)</w:t>
            </w:r>
            <w:r w:rsidRPr="007530A8">
              <w:tab/>
            </w:r>
            <w:r w:rsidRPr="007530A8">
              <w:rPr>
                <w:b/>
                <w:i/>
              </w:rPr>
              <w:t>Nr. 6</w:t>
            </w:r>
            <w:r w:rsidRPr="007530A8">
              <w:t>) affattes således:</w:t>
            </w:r>
          </w:p>
        </w:tc>
      </w:tr>
      <w:tr w:rsidR="006743F5" w:rsidRPr="007530A8" w:rsidTr="00FC1640">
        <w:trPr>
          <w:jc w:val="center"/>
        </w:trPr>
        <w:tc>
          <w:tcPr>
            <w:tcW w:w="4876" w:type="dxa"/>
          </w:tcPr>
          <w:p w:rsidR="003C1E67" w:rsidRPr="007530A8" w:rsidRDefault="007530A8" w:rsidP="00FC1640">
            <w:pPr>
              <w:pStyle w:val="Normal6a"/>
            </w:pPr>
            <w:r w:rsidRPr="007530A8">
              <w:rPr>
                <w:b/>
                <w:i/>
              </w:rPr>
              <w:t>"f</w:t>
            </w:r>
            <w:r w:rsidRPr="007530A8">
              <w:t>)</w:t>
            </w:r>
            <w:r w:rsidRPr="007530A8">
              <w:tab/>
              <w:t>"kompetente myndigheder": de centrale myndigheder og</w:t>
            </w:r>
            <w:r w:rsidRPr="007530A8">
              <w:t xml:space="preserve"> EU-organer (Eurojust, Europol, Den Europæiske Anklagemyndighed og den centrale ETIAS-enhed, der blev oprettet</w:t>
            </w:r>
            <w:r w:rsidRPr="007530A8">
              <w:rPr>
                <w:b/>
                <w:i/>
              </w:rPr>
              <w:t xml:space="preserve"> i Det Europæiske Agentur for Grænse- og Kystbevogtning)</w:t>
            </w:r>
            <w:r w:rsidRPr="007530A8">
              <w:t>,</w:t>
            </w:r>
            <w:r w:rsidR="002C3D32" w:rsidRPr="007530A8">
              <w:rPr>
                <w:b/>
                <w:i/>
              </w:rPr>
              <w:t xml:space="preserve"> </w:t>
            </w:r>
            <w:r w:rsidRPr="007530A8">
              <w:t>der har ret til at tilgå eller søge i ECRIS-TCNsystemet i overensstemmelse med denne fo</w:t>
            </w:r>
            <w:r w:rsidRPr="007530A8">
              <w:t>rordning"</w:t>
            </w:r>
            <w:r w:rsidRPr="007530A8">
              <w:rPr>
                <w:b/>
                <w:i/>
              </w:rPr>
              <w:t xml:space="preserve"> </w:t>
            </w:r>
          </w:p>
        </w:tc>
        <w:tc>
          <w:tcPr>
            <w:tcW w:w="4876" w:type="dxa"/>
          </w:tcPr>
          <w:p w:rsidR="003C1E67" w:rsidRPr="007530A8" w:rsidRDefault="007530A8" w:rsidP="00FC1640">
            <w:pPr>
              <w:pStyle w:val="Normal6a"/>
              <w:rPr>
                <w:szCs w:val="24"/>
              </w:rPr>
            </w:pPr>
            <w:r w:rsidRPr="007530A8">
              <w:rPr>
                <w:b/>
                <w:i/>
              </w:rPr>
              <w:t>"6</w:t>
            </w:r>
            <w:r w:rsidRPr="007530A8">
              <w:t>)</w:t>
            </w:r>
            <w:r w:rsidRPr="007530A8">
              <w:tab/>
              <w:t>"kompetente myndigheder": de centrale myndigheder og EU-organer (Eurojust, Europol, Den Europæiske Anklagemyndighed og den centrale ETIAS-enhed, der blev oprettet</w:t>
            </w:r>
            <w:r w:rsidRPr="007530A8">
              <w:rPr>
                <w:b/>
                <w:i/>
              </w:rPr>
              <w:t>, jf. artikel 7 i forordning (EU) 2018/1240</w:t>
            </w:r>
            <w:r w:rsidRPr="007530A8">
              <w:t>, der har ret til at tilgå eller søg</w:t>
            </w:r>
            <w:r w:rsidRPr="007530A8">
              <w:t>e i ECRIS-TCN-systemet i overensstemmelse med denne forordning"</w:t>
            </w:r>
          </w:p>
        </w:tc>
      </w:tr>
    </w:tbl>
    <w:p w:rsidR="003C1E67" w:rsidRPr="007530A8" w:rsidRDefault="007530A8" w:rsidP="003C1E67">
      <w:pPr>
        <w:pStyle w:val="AmOrLang"/>
        <w:rPr>
          <w:rFonts w:eastAsiaTheme="majorEastAsia"/>
        </w:rPr>
      </w:pPr>
      <w:r w:rsidRPr="007530A8">
        <w:t xml:space="preserve">Or. </w:t>
      </w:r>
      <w:r w:rsidRPr="007530A8">
        <w:rPr>
          <w:rStyle w:val="HideTWBExt"/>
          <w:rFonts w:eastAsiaTheme="majorEastAsia"/>
          <w:noProof w:val="0"/>
        </w:rPr>
        <w:t>&lt;Original&gt;</w:t>
      </w:r>
      <w:r w:rsidRPr="007530A8">
        <w:rPr>
          <w:rStyle w:val="HideTWBInt"/>
        </w:rPr>
        <w:t>{EN}</w:t>
      </w:r>
      <w:r w:rsidRPr="007530A8">
        <w:t>en</w:t>
      </w:r>
      <w:r w:rsidRPr="007530A8">
        <w:rPr>
          <w:rStyle w:val="HideTWBExt"/>
          <w:rFonts w:eastAsiaTheme="majorEastAsia"/>
          <w:noProof w:val="0"/>
        </w:rPr>
        <w:t>&lt;/Original&gt;</w:t>
      </w:r>
    </w:p>
    <w:p w:rsidR="003C1E67" w:rsidRPr="007530A8" w:rsidRDefault="007530A8" w:rsidP="003C1E67">
      <w:r w:rsidRPr="007530A8">
        <w:rPr>
          <w:rStyle w:val="HideTWBExt"/>
          <w:noProof w:val="0"/>
        </w:rPr>
        <w:t>&lt;/Amend&gt;</w:t>
      </w:r>
    </w:p>
    <w:p w:rsidR="003C1E67" w:rsidRPr="007530A8" w:rsidRDefault="007530A8" w:rsidP="003C1E67">
      <w:pPr>
        <w:pStyle w:val="AmNumberTabs"/>
        <w:keepNext/>
      </w:pPr>
      <w:r w:rsidRPr="007530A8">
        <w:rPr>
          <w:rStyle w:val="HideTWBExt"/>
          <w:b w:val="0"/>
          <w:noProof w:val="0"/>
        </w:rPr>
        <w:lastRenderedPageBreak/>
        <w:t>&lt;Amend&gt;</w:t>
      </w:r>
      <w:r w:rsidRPr="007530A8">
        <w:t>Ændringsforslag</w:t>
      </w:r>
      <w:r w:rsidRPr="007530A8">
        <w:tab/>
      </w:r>
      <w:r w:rsidRPr="007530A8">
        <w:tab/>
      </w:r>
      <w:r w:rsidRPr="007530A8">
        <w:rPr>
          <w:rStyle w:val="HideTWBExt"/>
          <w:b w:val="0"/>
          <w:noProof w:val="0"/>
        </w:rPr>
        <w:t>&lt;NumAm&gt;</w:t>
      </w:r>
      <w:r w:rsidRPr="007530A8">
        <w:t>21</w:t>
      </w:r>
      <w:r w:rsidRPr="007530A8">
        <w:rPr>
          <w:rStyle w:val="HideTWBExt"/>
          <w:b w:val="0"/>
          <w:noProof w:val="0"/>
        </w:rPr>
        <w:t>&lt;/NumAm&gt;</w:t>
      </w:r>
    </w:p>
    <w:p w:rsidR="003C1E67" w:rsidRPr="007530A8" w:rsidRDefault="007530A8" w:rsidP="003C1E67">
      <w:pPr>
        <w:pStyle w:val="NormalBold12b"/>
        <w:keepNext/>
      </w:pPr>
      <w:r w:rsidRPr="007530A8">
        <w:rPr>
          <w:rStyle w:val="HideTWBExt"/>
          <w:b w:val="0"/>
          <w:noProof w:val="0"/>
        </w:rPr>
        <w:t>&lt;DocAmend&gt;</w:t>
      </w:r>
      <w:r w:rsidRPr="007530A8">
        <w:t>Forslag til forordning</w:t>
      </w:r>
      <w:r w:rsidRPr="007530A8">
        <w:rPr>
          <w:rStyle w:val="HideTWBExt"/>
          <w:b w:val="0"/>
          <w:noProof w:val="0"/>
        </w:rPr>
        <w:t>&lt;/DocAmend&gt;</w:t>
      </w:r>
    </w:p>
    <w:p w:rsidR="003C1E67" w:rsidRPr="007530A8" w:rsidRDefault="007530A8" w:rsidP="003C1E67">
      <w:pPr>
        <w:pStyle w:val="NormalBold"/>
        <w:keepNext/>
      </w:pPr>
      <w:r w:rsidRPr="007530A8">
        <w:rPr>
          <w:rStyle w:val="HideTWBExt"/>
          <w:b w:val="0"/>
          <w:noProof w:val="0"/>
        </w:rPr>
        <w:t>&lt;Article&gt;</w:t>
      </w:r>
      <w:r w:rsidRPr="007530A8">
        <w:t>Artikel 2 – stk. 1 – nr. 3 – litra b</w:t>
      </w:r>
      <w:r w:rsidRPr="007530A8">
        <w:rPr>
          <w:rStyle w:val="HideTWBExt"/>
          <w:b w:val="0"/>
          <w:noProof w:val="0"/>
        </w:rPr>
        <w:t>&lt;/Article&gt;</w:t>
      </w:r>
    </w:p>
    <w:p w:rsidR="003C1E67" w:rsidRPr="007530A8" w:rsidRDefault="007530A8" w:rsidP="003C1E67">
      <w:pPr>
        <w:keepNext/>
      </w:pPr>
      <w:r w:rsidRPr="007530A8">
        <w:rPr>
          <w:rStyle w:val="HideTWBExt"/>
          <w:noProof w:val="0"/>
        </w:rPr>
        <w:t>&lt;DocAmend2&gt;</w:t>
      </w:r>
      <w:r w:rsidRPr="007530A8">
        <w:rPr>
          <w:bCs/>
        </w:rPr>
        <w:t>Forordning (EU) 2019/816</w:t>
      </w:r>
      <w:r w:rsidRPr="007530A8">
        <w:rPr>
          <w:rStyle w:val="HideTWBExt"/>
          <w:noProof w:val="0"/>
        </w:rPr>
        <w:t>&lt;/DocAmend2&gt;</w:t>
      </w:r>
    </w:p>
    <w:p w:rsidR="003C1E67" w:rsidRPr="007530A8" w:rsidRDefault="007530A8" w:rsidP="003C1E67">
      <w:r w:rsidRPr="007530A8">
        <w:rPr>
          <w:rStyle w:val="HideTWBExt"/>
          <w:noProof w:val="0"/>
        </w:rPr>
        <w:t>&lt;Article2&gt;</w:t>
      </w:r>
      <w:r w:rsidRPr="007530A8">
        <w:t>Artikel 3 – litra t og u</w:t>
      </w:r>
      <w:r w:rsidRPr="007530A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743F5" w:rsidRPr="007530A8" w:rsidTr="00FC1640">
        <w:trPr>
          <w:jc w:val="center"/>
        </w:trPr>
        <w:tc>
          <w:tcPr>
            <w:tcW w:w="9752" w:type="dxa"/>
            <w:gridSpan w:val="2"/>
          </w:tcPr>
          <w:p w:rsidR="003C1E67" w:rsidRPr="007530A8" w:rsidRDefault="003C1E67" w:rsidP="00FC1640">
            <w:pPr>
              <w:keepNext/>
            </w:pPr>
          </w:p>
        </w:tc>
      </w:tr>
      <w:tr w:rsidR="006743F5" w:rsidRPr="007530A8" w:rsidTr="00FC1640">
        <w:trPr>
          <w:jc w:val="center"/>
        </w:trPr>
        <w:tc>
          <w:tcPr>
            <w:tcW w:w="4876" w:type="dxa"/>
          </w:tcPr>
          <w:p w:rsidR="003C1E67" w:rsidRPr="007530A8" w:rsidRDefault="007530A8" w:rsidP="00FC1640">
            <w:pPr>
              <w:pStyle w:val="AmColumnHeading"/>
              <w:keepNext/>
            </w:pPr>
            <w:r w:rsidRPr="007530A8">
              <w:t>Kommissionens forslag</w:t>
            </w:r>
          </w:p>
        </w:tc>
        <w:tc>
          <w:tcPr>
            <w:tcW w:w="4876" w:type="dxa"/>
          </w:tcPr>
          <w:p w:rsidR="003C1E67" w:rsidRPr="007530A8" w:rsidRDefault="007530A8" w:rsidP="00FC1640">
            <w:pPr>
              <w:pStyle w:val="AmColumnHeading"/>
              <w:keepNext/>
            </w:pPr>
            <w:r w:rsidRPr="007530A8">
              <w:t>Ændringsforslag</w:t>
            </w:r>
          </w:p>
        </w:tc>
      </w:tr>
      <w:tr w:rsidR="006743F5" w:rsidRPr="007530A8" w:rsidTr="00FC1640">
        <w:trPr>
          <w:jc w:val="center"/>
        </w:trPr>
        <w:tc>
          <w:tcPr>
            <w:tcW w:w="4876" w:type="dxa"/>
          </w:tcPr>
          <w:p w:rsidR="003C1E67" w:rsidRPr="007530A8" w:rsidRDefault="007530A8" w:rsidP="00FC1640">
            <w:pPr>
              <w:pStyle w:val="Normal6a"/>
            </w:pPr>
            <w:r w:rsidRPr="007530A8">
              <w:rPr>
                <w:b/>
                <w:i/>
              </w:rPr>
              <w:t>b)</w:t>
            </w:r>
            <w:r w:rsidRPr="007530A8">
              <w:tab/>
            </w:r>
            <w:r w:rsidRPr="007530A8">
              <w:rPr>
                <w:b/>
                <w:i/>
              </w:rPr>
              <w:t>Følgende litraer tilføjes:</w:t>
            </w:r>
          </w:p>
        </w:tc>
        <w:tc>
          <w:tcPr>
            <w:tcW w:w="4876" w:type="dxa"/>
          </w:tcPr>
          <w:p w:rsidR="003C1E67" w:rsidRPr="007530A8" w:rsidRDefault="007530A8" w:rsidP="00FC1640">
            <w:pPr>
              <w:pStyle w:val="Normal6a"/>
              <w:rPr>
                <w:b/>
                <w:i/>
                <w:szCs w:val="24"/>
              </w:rPr>
            </w:pPr>
            <w:r w:rsidRPr="007530A8">
              <w:rPr>
                <w:b/>
                <w:i/>
                <w:szCs w:val="24"/>
              </w:rPr>
              <w:t>udgår</w:t>
            </w:r>
          </w:p>
        </w:tc>
      </w:tr>
      <w:tr w:rsidR="006743F5" w:rsidRPr="007530A8" w:rsidTr="00FC1640">
        <w:trPr>
          <w:jc w:val="center"/>
        </w:trPr>
        <w:tc>
          <w:tcPr>
            <w:tcW w:w="4876" w:type="dxa"/>
          </w:tcPr>
          <w:p w:rsidR="003C1E67" w:rsidRPr="007530A8" w:rsidRDefault="007530A8" w:rsidP="00FC1640">
            <w:pPr>
              <w:pStyle w:val="Normal6a"/>
              <w:rPr>
                <w:b/>
                <w:i/>
              </w:rPr>
            </w:pPr>
            <w:r w:rsidRPr="007530A8">
              <w:rPr>
                <w:b/>
                <w:i/>
              </w:rPr>
              <w:t xml:space="preserve">"t) "terrorhandling": en lovovertrædelse, som svarer til eller er ligestillet med en af de lovovertrædelser, der er omhandlet i Europa-Parlamentets og </w:t>
            </w:r>
            <w:r w:rsidRPr="007530A8">
              <w:rPr>
                <w:b/>
                <w:i/>
              </w:rPr>
              <w:cr/>
            </w:r>
            <w:r w:rsidRPr="007530A8">
              <w:rPr>
                <w:b/>
                <w:i/>
              </w:rPr>
              <w:br/>
              <w:t>Rådets direktiv (EU) 2017/541*</w:t>
            </w:r>
            <w:r w:rsidRPr="007530A8">
              <w:t xml:space="preserve"> </w:t>
            </w:r>
            <w:r w:rsidRPr="007530A8">
              <w:cr/>
            </w:r>
            <w:r w:rsidRPr="007530A8">
              <w:br/>
            </w:r>
          </w:p>
        </w:tc>
        <w:tc>
          <w:tcPr>
            <w:tcW w:w="4876" w:type="dxa"/>
          </w:tcPr>
          <w:p w:rsidR="003C1E67" w:rsidRPr="007530A8" w:rsidRDefault="003C1E67" w:rsidP="00FC1640">
            <w:pPr>
              <w:pStyle w:val="Normal6a"/>
              <w:rPr>
                <w:b/>
                <w:i/>
                <w:szCs w:val="24"/>
              </w:rPr>
            </w:pPr>
          </w:p>
        </w:tc>
      </w:tr>
      <w:tr w:rsidR="006743F5" w:rsidRPr="007530A8" w:rsidTr="00FC1640">
        <w:trPr>
          <w:jc w:val="center"/>
        </w:trPr>
        <w:tc>
          <w:tcPr>
            <w:tcW w:w="4876" w:type="dxa"/>
          </w:tcPr>
          <w:p w:rsidR="003C1E67" w:rsidRPr="007530A8" w:rsidRDefault="007530A8" w:rsidP="00FC1640">
            <w:pPr>
              <w:pStyle w:val="Normal6a"/>
              <w:rPr>
                <w:b/>
                <w:i/>
              </w:rPr>
            </w:pPr>
            <w:r w:rsidRPr="007530A8">
              <w:rPr>
                <w:b/>
                <w:i/>
              </w:rPr>
              <w:t>u)</w:t>
            </w:r>
            <w:r w:rsidRPr="007530A8">
              <w:rPr>
                <w:b/>
                <w:i/>
              </w:rPr>
              <w:tab/>
              <w:t>"alvorlig strafbar handling": en lovovertrædelse, som svarer til</w:t>
            </w:r>
            <w:r w:rsidRPr="007530A8">
              <w:rPr>
                <w:b/>
                <w:i/>
              </w:rPr>
              <w:t xml:space="preserve"> eller er ligestillet med en af de lovovertrædelser, der er omhandlet i artikel 2, stk. 2, i Rådets rammeafgørelse 2002/584/RIA**, hvis den i henhold til national ret kan straffes med frihedsstraf eller en anden frihedsberøvende foranstaltning af en maksim</w:t>
            </w:r>
            <w:r w:rsidRPr="007530A8">
              <w:rPr>
                <w:b/>
                <w:i/>
              </w:rPr>
              <w:t>al varighed på mindst tre år.</w:t>
            </w:r>
          </w:p>
        </w:tc>
        <w:tc>
          <w:tcPr>
            <w:tcW w:w="4876" w:type="dxa"/>
          </w:tcPr>
          <w:p w:rsidR="003C1E67" w:rsidRPr="007530A8" w:rsidRDefault="003C1E67" w:rsidP="00FC1640">
            <w:pPr>
              <w:pStyle w:val="Normal6a"/>
              <w:rPr>
                <w:b/>
                <w:i/>
                <w:szCs w:val="24"/>
              </w:rPr>
            </w:pPr>
          </w:p>
        </w:tc>
      </w:tr>
      <w:tr w:rsidR="006743F5" w:rsidRPr="007530A8" w:rsidTr="00FC1640">
        <w:trPr>
          <w:jc w:val="center"/>
        </w:trPr>
        <w:tc>
          <w:tcPr>
            <w:tcW w:w="4876" w:type="dxa"/>
          </w:tcPr>
          <w:p w:rsidR="003C1E67" w:rsidRPr="007530A8" w:rsidRDefault="007530A8" w:rsidP="00FC1640">
            <w:pPr>
              <w:pStyle w:val="Normal6a"/>
              <w:rPr>
                <w:b/>
                <w:i/>
              </w:rPr>
            </w:pPr>
            <w:r w:rsidRPr="007530A8">
              <w:rPr>
                <w:b/>
                <w:i/>
              </w:rPr>
              <w:t>______________</w:t>
            </w:r>
          </w:p>
        </w:tc>
        <w:tc>
          <w:tcPr>
            <w:tcW w:w="4876" w:type="dxa"/>
          </w:tcPr>
          <w:p w:rsidR="003C1E67" w:rsidRPr="007530A8" w:rsidRDefault="003C1E67" w:rsidP="00FC1640">
            <w:pPr>
              <w:pStyle w:val="Normal6a"/>
              <w:rPr>
                <w:b/>
                <w:i/>
                <w:szCs w:val="24"/>
              </w:rPr>
            </w:pPr>
          </w:p>
        </w:tc>
      </w:tr>
      <w:tr w:rsidR="006743F5" w:rsidRPr="007530A8" w:rsidTr="00FC1640">
        <w:trPr>
          <w:jc w:val="center"/>
        </w:trPr>
        <w:tc>
          <w:tcPr>
            <w:tcW w:w="4876" w:type="dxa"/>
          </w:tcPr>
          <w:p w:rsidR="003C1E67" w:rsidRPr="007530A8" w:rsidRDefault="007530A8" w:rsidP="00FC1640">
            <w:pPr>
              <w:pStyle w:val="Normal6a"/>
              <w:rPr>
                <w:b/>
                <w:i/>
              </w:rPr>
            </w:pPr>
            <w:r w:rsidRPr="007530A8">
              <w:rPr>
                <w:b/>
                <w:i/>
              </w:rPr>
              <w:t xml:space="preserve">* Europa-Parlamentets og Rådets direktiv (EU) 2017/541 af 15. marts 2017 om bekæmpelse af terrorisme og om erstatning af Rådets rammeafgørelse 2002/475/RIA og ændring af Rådets afgørelse 2005/671/RIA (EUT L </w:t>
            </w:r>
            <w:r w:rsidRPr="007530A8">
              <w:rPr>
                <w:b/>
                <w:i/>
              </w:rPr>
              <w:t xml:space="preserve">88 af 31.3.2017, s. 6). </w:t>
            </w:r>
          </w:p>
        </w:tc>
        <w:tc>
          <w:tcPr>
            <w:tcW w:w="4876" w:type="dxa"/>
          </w:tcPr>
          <w:p w:rsidR="003C1E67" w:rsidRPr="007530A8" w:rsidRDefault="003C1E67" w:rsidP="00FC1640">
            <w:pPr>
              <w:pStyle w:val="Normal6a"/>
              <w:rPr>
                <w:b/>
                <w:i/>
                <w:szCs w:val="24"/>
              </w:rPr>
            </w:pPr>
          </w:p>
        </w:tc>
      </w:tr>
      <w:tr w:rsidR="006743F5" w:rsidRPr="007530A8" w:rsidTr="00FC1640">
        <w:trPr>
          <w:jc w:val="center"/>
        </w:trPr>
        <w:tc>
          <w:tcPr>
            <w:tcW w:w="4876" w:type="dxa"/>
          </w:tcPr>
          <w:p w:rsidR="003C1E67" w:rsidRPr="007530A8" w:rsidRDefault="007530A8" w:rsidP="00FC1640">
            <w:pPr>
              <w:pStyle w:val="Normal6a"/>
              <w:rPr>
                <w:b/>
                <w:i/>
              </w:rPr>
            </w:pPr>
            <w:r w:rsidRPr="007530A8">
              <w:rPr>
                <w:b/>
                <w:i/>
              </w:rPr>
              <w:t>** Rådets rammeafgørelse 2002/584/RIA af 13. juni 2002 om den europæiske arrestordre og om procedurerne for overgivelse mellem medlemsstaterne (EFT L 190 af 18.7.2002, s. 1)"</w:t>
            </w:r>
          </w:p>
        </w:tc>
        <w:tc>
          <w:tcPr>
            <w:tcW w:w="4876" w:type="dxa"/>
          </w:tcPr>
          <w:p w:rsidR="003C1E67" w:rsidRPr="007530A8" w:rsidRDefault="003C1E67" w:rsidP="00FC1640">
            <w:pPr>
              <w:pStyle w:val="Normal6a"/>
              <w:rPr>
                <w:b/>
                <w:i/>
                <w:szCs w:val="24"/>
              </w:rPr>
            </w:pPr>
          </w:p>
        </w:tc>
      </w:tr>
    </w:tbl>
    <w:p w:rsidR="003C1E67" w:rsidRPr="007530A8" w:rsidRDefault="007530A8" w:rsidP="003C1E67">
      <w:pPr>
        <w:pStyle w:val="AmOrLang"/>
      </w:pPr>
      <w:r w:rsidRPr="007530A8">
        <w:t xml:space="preserve">Or. </w:t>
      </w:r>
      <w:r w:rsidRPr="007530A8">
        <w:rPr>
          <w:rStyle w:val="HideTWBExt"/>
          <w:rFonts w:eastAsiaTheme="majorEastAsia"/>
          <w:noProof w:val="0"/>
        </w:rPr>
        <w:t>&lt;Original&gt;</w:t>
      </w:r>
      <w:r w:rsidRPr="007530A8">
        <w:rPr>
          <w:rStyle w:val="HideTWBInt"/>
        </w:rPr>
        <w:t>{EN}</w:t>
      </w:r>
      <w:r w:rsidRPr="007530A8">
        <w:t>en</w:t>
      </w:r>
      <w:r w:rsidRPr="007530A8">
        <w:rPr>
          <w:rStyle w:val="HideTWBExt"/>
          <w:rFonts w:eastAsiaTheme="majorEastAsia"/>
          <w:noProof w:val="0"/>
        </w:rPr>
        <w:t>&lt;/Original&gt;</w:t>
      </w:r>
    </w:p>
    <w:p w:rsidR="003C1E67" w:rsidRPr="007530A8" w:rsidRDefault="007530A8" w:rsidP="003C1E67">
      <w:r w:rsidRPr="007530A8">
        <w:rPr>
          <w:rStyle w:val="HideTWBExt"/>
          <w:noProof w:val="0"/>
        </w:rPr>
        <w:t>&lt;/Amend&gt;</w:t>
      </w:r>
    </w:p>
    <w:p w:rsidR="003C1E67" w:rsidRPr="007530A8" w:rsidRDefault="007530A8" w:rsidP="003C1E67">
      <w:pPr>
        <w:pStyle w:val="AmNumberTabs"/>
        <w:keepNext/>
      </w:pPr>
      <w:r w:rsidRPr="007530A8">
        <w:rPr>
          <w:rStyle w:val="HideTWBExt"/>
          <w:b w:val="0"/>
          <w:noProof w:val="0"/>
        </w:rPr>
        <w:lastRenderedPageBreak/>
        <w:t>&lt;Amend&gt;</w:t>
      </w:r>
      <w:r w:rsidRPr="007530A8">
        <w:t>Ændr</w:t>
      </w:r>
      <w:r w:rsidRPr="007530A8">
        <w:t>ingsforslag</w:t>
      </w:r>
      <w:r w:rsidRPr="007530A8">
        <w:tab/>
      </w:r>
      <w:r w:rsidRPr="007530A8">
        <w:tab/>
      </w:r>
      <w:r w:rsidRPr="007530A8">
        <w:rPr>
          <w:rStyle w:val="HideTWBExt"/>
          <w:b w:val="0"/>
          <w:noProof w:val="0"/>
        </w:rPr>
        <w:t>&lt;NumAm&gt;</w:t>
      </w:r>
      <w:r w:rsidRPr="007530A8">
        <w:t>22</w:t>
      </w:r>
      <w:r w:rsidRPr="007530A8">
        <w:rPr>
          <w:rStyle w:val="HideTWBExt"/>
          <w:b w:val="0"/>
          <w:noProof w:val="0"/>
        </w:rPr>
        <w:t>&lt;/NumAm&gt;</w:t>
      </w:r>
    </w:p>
    <w:p w:rsidR="003C1E67" w:rsidRPr="007530A8" w:rsidRDefault="007530A8" w:rsidP="003C1E67">
      <w:pPr>
        <w:pStyle w:val="NormalBold12b"/>
        <w:keepNext/>
      </w:pPr>
      <w:r w:rsidRPr="007530A8">
        <w:rPr>
          <w:rStyle w:val="HideTWBExt"/>
          <w:b w:val="0"/>
          <w:noProof w:val="0"/>
        </w:rPr>
        <w:t>&lt;DocAmend&gt;</w:t>
      </w:r>
      <w:r w:rsidRPr="007530A8">
        <w:t>Forslag til forordning</w:t>
      </w:r>
      <w:r w:rsidRPr="007530A8">
        <w:rPr>
          <w:rStyle w:val="HideTWBExt"/>
          <w:b w:val="0"/>
          <w:noProof w:val="0"/>
        </w:rPr>
        <w:t>&lt;/DocAmend&gt;</w:t>
      </w:r>
    </w:p>
    <w:p w:rsidR="003C1E67" w:rsidRPr="007530A8" w:rsidRDefault="007530A8" w:rsidP="003C1E67">
      <w:pPr>
        <w:pStyle w:val="NormalBold"/>
        <w:keepNext/>
      </w:pPr>
      <w:r w:rsidRPr="007530A8">
        <w:rPr>
          <w:rStyle w:val="HideTWBExt"/>
          <w:b w:val="0"/>
          <w:noProof w:val="0"/>
        </w:rPr>
        <w:t>&lt;Article&gt;</w:t>
      </w:r>
      <w:r w:rsidRPr="007530A8">
        <w:t>Artikel 2 – stk. 1 – nr. 4 – litra a</w:t>
      </w:r>
      <w:r w:rsidRPr="007530A8">
        <w:rPr>
          <w:rStyle w:val="HideTWBExt"/>
          <w:b w:val="0"/>
          <w:noProof w:val="0"/>
        </w:rPr>
        <w:t>&lt;/Article&gt;</w:t>
      </w:r>
    </w:p>
    <w:p w:rsidR="003C1E67" w:rsidRPr="007530A8" w:rsidRDefault="007530A8" w:rsidP="003C1E67">
      <w:pPr>
        <w:keepNext/>
      </w:pPr>
      <w:r w:rsidRPr="007530A8">
        <w:rPr>
          <w:rStyle w:val="HideTWBExt"/>
          <w:noProof w:val="0"/>
        </w:rPr>
        <w:t>&lt;DocAmend2&gt;</w:t>
      </w:r>
      <w:r w:rsidRPr="007530A8">
        <w:rPr>
          <w:bCs/>
        </w:rPr>
        <w:t>Forordning (EU) 2019/816</w:t>
      </w:r>
      <w:r w:rsidRPr="007530A8">
        <w:rPr>
          <w:rStyle w:val="HideTWBExt"/>
          <w:noProof w:val="0"/>
        </w:rPr>
        <w:t>&lt;/DocAmend2&gt;</w:t>
      </w:r>
    </w:p>
    <w:p w:rsidR="003C1E67" w:rsidRPr="007530A8" w:rsidRDefault="007530A8" w:rsidP="003C1E67">
      <w:r w:rsidRPr="007530A8">
        <w:rPr>
          <w:rStyle w:val="HideTWBExt"/>
          <w:noProof w:val="0"/>
        </w:rPr>
        <w:t>&lt;Article2&gt;</w:t>
      </w:r>
      <w:r w:rsidRPr="007530A8">
        <w:t>Artikel 5 – stk. 1 – litra c</w:t>
      </w:r>
      <w:r w:rsidRPr="007530A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743F5" w:rsidRPr="007530A8" w:rsidTr="00FC1640">
        <w:trPr>
          <w:jc w:val="center"/>
        </w:trPr>
        <w:tc>
          <w:tcPr>
            <w:tcW w:w="9752" w:type="dxa"/>
            <w:gridSpan w:val="2"/>
          </w:tcPr>
          <w:p w:rsidR="003C1E67" w:rsidRPr="007530A8" w:rsidRDefault="003C1E67" w:rsidP="00FC1640">
            <w:pPr>
              <w:keepNext/>
            </w:pPr>
          </w:p>
        </w:tc>
      </w:tr>
      <w:tr w:rsidR="006743F5" w:rsidRPr="007530A8" w:rsidTr="00FC1640">
        <w:trPr>
          <w:jc w:val="center"/>
        </w:trPr>
        <w:tc>
          <w:tcPr>
            <w:tcW w:w="4876" w:type="dxa"/>
          </w:tcPr>
          <w:p w:rsidR="003C1E67" w:rsidRPr="007530A8" w:rsidRDefault="007530A8" w:rsidP="00FC1640">
            <w:pPr>
              <w:pStyle w:val="AmColumnHeading"/>
              <w:keepNext/>
            </w:pPr>
            <w:r w:rsidRPr="007530A8">
              <w:t>Kommissionens forslag</w:t>
            </w:r>
          </w:p>
        </w:tc>
        <w:tc>
          <w:tcPr>
            <w:tcW w:w="4876" w:type="dxa"/>
          </w:tcPr>
          <w:p w:rsidR="003C1E67" w:rsidRPr="007530A8" w:rsidRDefault="007530A8" w:rsidP="00FC1640">
            <w:pPr>
              <w:pStyle w:val="AmColumnHeading"/>
              <w:keepNext/>
            </w:pPr>
            <w:r w:rsidRPr="007530A8">
              <w:t>Ændringsforslag</w:t>
            </w:r>
          </w:p>
        </w:tc>
      </w:tr>
      <w:tr w:rsidR="006743F5" w:rsidRPr="007530A8" w:rsidTr="00FC1640">
        <w:trPr>
          <w:jc w:val="center"/>
        </w:trPr>
        <w:tc>
          <w:tcPr>
            <w:tcW w:w="4876" w:type="dxa"/>
          </w:tcPr>
          <w:p w:rsidR="003C1E67" w:rsidRPr="007530A8" w:rsidRDefault="007530A8" w:rsidP="00FC1640">
            <w:pPr>
              <w:pStyle w:val="Normal6a"/>
            </w:pPr>
            <w:r w:rsidRPr="007530A8">
              <w:t>"c)</w:t>
            </w:r>
            <w:r w:rsidRPr="007530A8">
              <w:tab/>
              <w:t xml:space="preserve">hvis det er relevant en påtegning om, at den pågældende </w:t>
            </w:r>
            <w:r w:rsidRPr="007530A8">
              <w:rPr>
                <w:b/>
                <w:i/>
              </w:rPr>
              <w:t>person</w:t>
            </w:r>
            <w:r w:rsidRPr="007530A8">
              <w:t xml:space="preserve"> er dømt for en terrorhandling eller en anden </w:t>
            </w:r>
            <w:r w:rsidRPr="007530A8">
              <w:rPr>
                <w:b/>
                <w:i/>
              </w:rPr>
              <w:t>alvorlig</w:t>
            </w:r>
            <w:r w:rsidRPr="007530A8">
              <w:t xml:space="preserve"> strafbar handling, og i givet fald koden for domsstaten(erne)."</w:t>
            </w:r>
          </w:p>
        </w:tc>
        <w:tc>
          <w:tcPr>
            <w:tcW w:w="4876" w:type="dxa"/>
          </w:tcPr>
          <w:p w:rsidR="003C1E67" w:rsidRPr="007530A8" w:rsidRDefault="007530A8" w:rsidP="00FC1640">
            <w:pPr>
              <w:pStyle w:val="Normal6a"/>
              <w:rPr>
                <w:szCs w:val="24"/>
              </w:rPr>
            </w:pPr>
            <w:r w:rsidRPr="007530A8">
              <w:t>"c)</w:t>
            </w:r>
            <w:r w:rsidRPr="007530A8">
              <w:tab/>
            </w:r>
            <w:r w:rsidRPr="007530A8">
              <w:t xml:space="preserve">hvis det er relevant en påtegning, som med henblik på forordning (EF) nr. 767/2008 og (EU) 2018/1240 angiver, at den pågældende </w:t>
            </w:r>
            <w:r w:rsidRPr="007530A8">
              <w:rPr>
                <w:b/>
                <w:i/>
              </w:rPr>
              <w:t>tredjelandsstatsborger</w:t>
            </w:r>
            <w:r w:rsidRPr="007530A8">
              <w:t xml:space="preserve"> er dømt for en terrorhandling eller </w:t>
            </w:r>
            <w:r w:rsidRPr="007530A8">
              <w:rPr>
                <w:b/>
                <w:i/>
              </w:rPr>
              <w:t>enhver</w:t>
            </w:r>
            <w:r w:rsidRPr="007530A8">
              <w:t xml:space="preserve"> anden strafbar handling, </w:t>
            </w:r>
            <w:r w:rsidRPr="007530A8">
              <w:rPr>
                <w:b/>
                <w:i/>
              </w:rPr>
              <w:t>der er opført i bilaget til forordnin</w:t>
            </w:r>
            <w:r w:rsidRPr="007530A8">
              <w:rPr>
                <w:b/>
                <w:i/>
              </w:rPr>
              <w:t>g (EU) 2018/1240, hvis de pågældende strafbare handlinger i henhold til national ret kan straffes med frihedsstraf eller en anden frihedsberøvende foranstaltning af en maksimal varighed på mindst tre år,</w:t>
            </w:r>
            <w:r w:rsidRPr="007530A8">
              <w:t xml:space="preserve"> og i dette tilfælde domsstatens eller domsstaternes </w:t>
            </w:r>
            <w:r w:rsidRPr="007530A8">
              <w:t>kode."</w:t>
            </w:r>
          </w:p>
        </w:tc>
      </w:tr>
    </w:tbl>
    <w:p w:rsidR="003C1E67" w:rsidRPr="007530A8" w:rsidRDefault="007530A8" w:rsidP="003C1E67">
      <w:pPr>
        <w:pStyle w:val="AmOrLang"/>
      </w:pPr>
      <w:r w:rsidRPr="007530A8">
        <w:t xml:space="preserve">Or. </w:t>
      </w:r>
      <w:r w:rsidRPr="007530A8">
        <w:rPr>
          <w:rStyle w:val="HideTWBExt"/>
          <w:rFonts w:eastAsiaTheme="majorEastAsia"/>
          <w:noProof w:val="0"/>
        </w:rPr>
        <w:t>&lt;Original&gt;</w:t>
      </w:r>
      <w:r w:rsidRPr="007530A8">
        <w:rPr>
          <w:rStyle w:val="HideTWBInt"/>
        </w:rPr>
        <w:t>{EN}</w:t>
      </w:r>
      <w:r w:rsidRPr="007530A8">
        <w:t>en</w:t>
      </w:r>
      <w:r w:rsidRPr="007530A8">
        <w:rPr>
          <w:rStyle w:val="HideTWBExt"/>
          <w:rFonts w:eastAsiaTheme="majorEastAsia"/>
          <w:noProof w:val="0"/>
        </w:rPr>
        <w:t>&lt;/Original&gt;</w:t>
      </w:r>
    </w:p>
    <w:p w:rsidR="003C1E67" w:rsidRPr="007530A8" w:rsidRDefault="007530A8" w:rsidP="003C1E67">
      <w:r w:rsidRPr="007530A8">
        <w:rPr>
          <w:rStyle w:val="HideTWBExt"/>
          <w:noProof w:val="0"/>
        </w:rPr>
        <w:t>&lt;/Amend&gt;</w:t>
      </w:r>
    </w:p>
    <w:p w:rsidR="003C1E67" w:rsidRPr="007530A8" w:rsidRDefault="007530A8" w:rsidP="003C1E67">
      <w:pPr>
        <w:pStyle w:val="AmNumberTabs"/>
        <w:keepNext/>
      </w:pPr>
      <w:r w:rsidRPr="007530A8">
        <w:rPr>
          <w:rStyle w:val="HideTWBExt"/>
          <w:b w:val="0"/>
          <w:noProof w:val="0"/>
        </w:rPr>
        <w:t>&lt;Amend&gt;</w:t>
      </w:r>
      <w:r w:rsidRPr="007530A8">
        <w:t>Ændringsforslag</w:t>
      </w:r>
      <w:r w:rsidRPr="007530A8">
        <w:tab/>
      </w:r>
      <w:r w:rsidRPr="007530A8">
        <w:tab/>
      </w:r>
      <w:r w:rsidRPr="007530A8">
        <w:rPr>
          <w:rStyle w:val="HideTWBExt"/>
          <w:b w:val="0"/>
          <w:noProof w:val="0"/>
        </w:rPr>
        <w:t>&lt;NumAm&gt;</w:t>
      </w:r>
      <w:r w:rsidRPr="007530A8">
        <w:t>23</w:t>
      </w:r>
      <w:r w:rsidRPr="007530A8">
        <w:rPr>
          <w:rStyle w:val="HideTWBExt"/>
          <w:b w:val="0"/>
          <w:noProof w:val="0"/>
        </w:rPr>
        <w:t>&lt;/NumAm&gt;</w:t>
      </w:r>
    </w:p>
    <w:p w:rsidR="003C1E67" w:rsidRPr="007530A8" w:rsidRDefault="007530A8" w:rsidP="003C1E67">
      <w:pPr>
        <w:pStyle w:val="NormalBold12b"/>
        <w:keepNext/>
      </w:pPr>
      <w:r w:rsidRPr="007530A8">
        <w:rPr>
          <w:rStyle w:val="HideTWBExt"/>
          <w:b w:val="0"/>
          <w:noProof w:val="0"/>
        </w:rPr>
        <w:t>&lt;DocAmend&gt;</w:t>
      </w:r>
      <w:r w:rsidRPr="007530A8">
        <w:t>Forslag til forordning</w:t>
      </w:r>
      <w:r w:rsidRPr="007530A8">
        <w:rPr>
          <w:rStyle w:val="HideTWBExt"/>
          <w:b w:val="0"/>
          <w:noProof w:val="0"/>
        </w:rPr>
        <w:t>&lt;/DocAmend&gt;</w:t>
      </w:r>
    </w:p>
    <w:p w:rsidR="003C1E67" w:rsidRPr="007530A8" w:rsidRDefault="007530A8" w:rsidP="003C1E67">
      <w:pPr>
        <w:pStyle w:val="NormalBold"/>
        <w:keepNext/>
      </w:pPr>
      <w:r w:rsidRPr="007530A8">
        <w:rPr>
          <w:rStyle w:val="HideTWBExt"/>
          <w:b w:val="0"/>
          <w:noProof w:val="0"/>
        </w:rPr>
        <w:t>&lt;Article&gt;</w:t>
      </w:r>
      <w:r w:rsidRPr="007530A8">
        <w:t>Artikel 2 – stk. 1 – nr. 4 – litra b</w:t>
      </w:r>
      <w:r w:rsidRPr="007530A8">
        <w:rPr>
          <w:rStyle w:val="HideTWBExt"/>
          <w:b w:val="0"/>
          <w:noProof w:val="0"/>
        </w:rPr>
        <w:t>&lt;/Article&gt;</w:t>
      </w:r>
    </w:p>
    <w:p w:rsidR="003C1E67" w:rsidRPr="007530A8" w:rsidRDefault="007530A8" w:rsidP="003C1E67">
      <w:pPr>
        <w:keepNext/>
      </w:pPr>
      <w:r w:rsidRPr="007530A8">
        <w:rPr>
          <w:rStyle w:val="HideTWBExt"/>
          <w:noProof w:val="0"/>
        </w:rPr>
        <w:t>&lt;DocAmend2&gt;</w:t>
      </w:r>
      <w:r w:rsidRPr="007530A8">
        <w:rPr>
          <w:bCs/>
        </w:rPr>
        <w:t>Forordning (EU) 2019/816</w:t>
      </w:r>
      <w:r w:rsidRPr="007530A8">
        <w:rPr>
          <w:rStyle w:val="HideTWBExt"/>
          <w:noProof w:val="0"/>
        </w:rPr>
        <w:t>&lt;/DocAmend2&gt;</w:t>
      </w:r>
    </w:p>
    <w:p w:rsidR="003C1E67" w:rsidRPr="007530A8" w:rsidRDefault="007530A8" w:rsidP="003C1E67">
      <w:r w:rsidRPr="007530A8">
        <w:rPr>
          <w:rStyle w:val="HideTWBExt"/>
          <w:noProof w:val="0"/>
        </w:rPr>
        <w:t>&lt;Article2&gt;</w:t>
      </w:r>
      <w:r w:rsidRPr="007530A8">
        <w:t>Artikel</w:t>
      </w:r>
      <w:r w:rsidRPr="007530A8">
        <w:t xml:space="preserve"> 5 – stk. 1a</w:t>
      </w:r>
      <w:r w:rsidRPr="007530A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743F5" w:rsidRPr="007530A8" w:rsidTr="00FC1640">
        <w:trPr>
          <w:jc w:val="center"/>
        </w:trPr>
        <w:tc>
          <w:tcPr>
            <w:tcW w:w="9752" w:type="dxa"/>
            <w:gridSpan w:val="2"/>
          </w:tcPr>
          <w:p w:rsidR="003C1E67" w:rsidRPr="007530A8" w:rsidRDefault="003C1E67" w:rsidP="00FC1640">
            <w:pPr>
              <w:keepNext/>
            </w:pPr>
          </w:p>
        </w:tc>
      </w:tr>
      <w:tr w:rsidR="006743F5" w:rsidRPr="007530A8" w:rsidTr="00FC1640">
        <w:trPr>
          <w:jc w:val="center"/>
        </w:trPr>
        <w:tc>
          <w:tcPr>
            <w:tcW w:w="4876" w:type="dxa"/>
          </w:tcPr>
          <w:p w:rsidR="003C1E67" w:rsidRPr="007530A8" w:rsidRDefault="007530A8" w:rsidP="00FC1640">
            <w:pPr>
              <w:pStyle w:val="AmColumnHeading"/>
              <w:keepNext/>
            </w:pPr>
            <w:r w:rsidRPr="007530A8">
              <w:t>Kommissionens forslag</w:t>
            </w:r>
          </w:p>
        </w:tc>
        <w:tc>
          <w:tcPr>
            <w:tcW w:w="4876" w:type="dxa"/>
          </w:tcPr>
          <w:p w:rsidR="003C1E67" w:rsidRPr="007530A8" w:rsidRDefault="007530A8" w:rsidP="00FC1640">
            <w:pPr>
              <w:pStyle w:val="AmColumnHeading"/>
              <w:keepNext/>
            </w:pPr>
            <w:r w:rsidRPr="007530A8">
              <w:t>Ændringsforslag</w:t>
            </w:r>
          </w:p>
        </w:tc>
      </w:tr>
      <w:tr w:rsidR="006743F5" w:rsidRPr="007530A8" w:rsidTr="00FC1640">
        <w:trPr>
          <w:jc w:val="center"/>
        </w:trPr>
        <w:tc>
          <w:tcPr>
            <w:tcW w:w="4876" w:type="dxa"/>
          </w:tcPr>
          <w:p w:rsidR="003C1E67" w:rsidRPr="007530A8" w:rsidRDefault="007530A8" w:rsidP="00FC1640">
            <w:pPr>
              <w:pStyle w:val="Normal6a"/>
            </w:pPr>
            <w:r w:rsidRPr="007530A8">
              <w:rPr>
                <w:b/>
                <w:i/>
              </w:rPr>
              <w:t>"1a.</w:t>
            </w:r>
            <w:r w:rsidRPr="007530A8">
              <w:tab/>
            </w:r>
            <w:r w:rsidRPr="007530A8">
              <w:rPr>
                <w:b/>
                <w:i/>
              </w:rPr>
              <w:t>[</w:t>
            </w:r>
            <w:r w:rsidRPr="007530A8">
              <w:t>Det fælles identitetsregister indeholder de data, der er omhandlet i stk. 1, litra b) og c), og stk. 2, samt følgende data, der er omhandlet stk. 1, litra a): efternavn,</w:t>
            </w:r>
            <w:r w:rsidR="002C3D32" w:rsidRPr="007530A8">
              <w:t xml:space="preserve"> </w:t>
            </w:r>
            <w:r w:rsidRPr="007530A8">
              <w:t>fornavn(e) fødselsdato fødested (by og land),</w:t>
            </w:r>
            <w:r w:rsidR="002C3D32" w:rsidRPr="007530A8">
              <w:t xml:space="preserve"> </w:t>
            </w:r>
            <w:r w:rsidRPr="007530A8">
              <w:t>nationalitet(er),</w:t>
            </w:r>
            <w:r w:rsidR="002C3D32" w:rsidRPr="007530A8">
              <w:t xml:space="preserve"> </w:t>
            </w:r>
            <w:r w:rsidRPr="007530A8">
              <w:t xml:space="preserve">køn </w:t>
            </w:r>
            <w:r w:rsidRPr="007530A8">
              <w:rPr>
                <w:b/>
                <w:i/>
              </w:rPr>
              <w:t>typen af og num</w:t>
            </w:r>
            <w:r w:rsidRPr="007530A8">
              <w:rPr>
                <w:b/>
                <w:i/>
              </w:rPr>
              <w:t xml:space="preserve">meret på den pågældende persons rejsedokument(er) samt navnet på den udstedende myndighed, </w:t>
            </w:r>
            <w:r w:rsidRPr="007530A8">
              <w:t xml:space="preserve">og eventuelle tidligere navne, pseudonym(er) og/eller kaldenavn(e), samt i de tilfælde, der er </w:t>
            </w:r>
            <w:r w:rsidRPr="007530A8">
              <w:lastRenderedPageBreak/>
              <w:t>omhandlet i stk. 1, litra c), koden på domsstaten. De resterende ECRIS</w:t>
            </w:r>
            <w:r w:rsidRPr="007530A8">
              <w:t>-TCN-data lagres i det centrale ECRIS-TCN-system.</w:t>
            </w:r>
            <w:r w:rsidRPr="007530A8">
              <w:rPr>
                <w:b/>
                <w:i/>
              </w:rPr>
              <w:t>]</w:t>
            </w:r>
            <w:r w:rsidRPr="007530A8">
              <w:t>"</w:t>
            </w:r>
          </w:p>
        </w:tc>
        <w:tc>
          <w:tcPr>
            <w:tcW w:w="4876" w:type="dxa"/>
          </w:tcPr>
          <w:p w:rsidR="003C1E67" w:rsidRPr="007530A8" w:rsidRDefault="007530A8" w:rsidP="00FC1640">
            <w:pPr>
              <w:pStyle w:val="Normal6a"/>
              <w:rPr>
                <w:szCs w:val="24"/>
              </w:rPr>
            </w:pPr>
            <w:r w:rsidRPr="007530A8">
              <w:lastRenderedPageBreak/>
              <w:t>"1a.</w:t>
            </w:r>
            <w:r w:rsidRPr="007530A8">
              <w:tab/>
              <w:t>Det fælles identitetsregister indeholder de data, der er omhandlet i stk. 1, litra b) og c), og stk. 2, samt følgende data, der er omhandlet stk. 1, litra a): efternavn, fornavn(e) fødselsdato fødest</w:t>
            </w:r>
            <w:r w:rsidRPr="007530A8">
              <w:t>ed (by og land), nationalitet(er) køn og eventuelle tidligere navne, pseudonym(er) og/eller kaldenavn(e),</w:t>
            </w:r>
            <w:r w:rsidRPr="007530A8">
              <w:rPr>
                <w:b/>
                <w:i/>
              </w:rPr>
              <w:t xml:space="preserve"> i givet fald typen af og nummeret på den pågældende persons</w:t>
            </w:r>
            <w:r w:rsidR="002C3D32" w:rsidRPr="007530A8">
              <w:t xml:space="preserve"> </w:t>
            </w:r>
            <w:r w:rsidRPr="007530A8">
              <w:rPr>
                <w:b/>
                <w:i/>
              </w:rPr>
              <w:t>rejsedokumenter, navnet på den udstedende myndighed</w:t>
            </w:r>
            <w:r w:rsidRPr="007530A8">
              <w:t xml:space="preserve"> samt i de tilfælde, </w:t>
            </w:r>
            <w:r w:rsidRPr="007530A8">
              <w:lastRenderedPageBreak/>
              <w:t xml:space="preserve">der er omhandlet </w:t>
            </w:r>
            <w:r w:rsidRPr="007530A8">
              <w:t>i stk. 1, litra c), koden på domsstaten. De resterende ECRIS-TCN-data lagres i det centrale ECRIS-TCN-system."</w:t>
            </w:r>
          </w:p>
        </w:tc>
      </w:tr>
    </w:tbl>
    <w:p w:rsidR="003C1E67" w:rsidRPr="007530A8" w:rsidRDefault="007530A8" w:rsidP="003C1E67">
      <w:pPr>
        <w:pStyle w:val="AmOrLang"/>
      </w:pPr>
      <w:r w:rsidRPr="007530A8">
        <w:lastRenderedPageBreak/>
        <w:t xml:space="preserve">Or. </w:t>
      </w:r>
      <w:r w:rsidRPr="007530A8">
        <w:rPr>
          <w:rStyle w:val="HideTWBExt"/>
          <w:rFonts w:eastAsiaTheme="majorEastAsia"/>
          <w:noProof w:val="0"/>
        </w:rPr>
        <w:t>&lt;Original&gt;</w:t>
      </w:r>
      <w:r w:rsidRPr="007530A8">
        <w:rPr>
          <w:rStyle w:val="HideTWBInt"/>
        </w:rPr>
        <w:t>{EN}</w:t>
      </w:r>
      <w:r w:rsidRPr="007530A8">
        <w:t>en</w:t>
      </w:r>
      <w:r w:rsidRPr="007530A8">
        <w:rPr>
          <w:rStyle w:val="HideTWBExt"/>
          <w:rFonts w:eastAsiaTheme="majorEastAsia"/>
          <w:noProof w:val="0"/>
        </w:rPr>
        <w:t>&lt;/Original&gt;</w:t>
      </w:r>
    </w:p>
    <w:p w:rsidR="003C1E67" w:rsidRPr="007530A8" w:rsidRDefault="007530A8" w:rsidP="003C1E67">
      <w:r w:rsidRPr="007530A8">
        <w:rPr>
          <w:rStyle w:val="HideTWBExt"/>
          <w:noProof w:val="0"/>
        </w:rPr>
        <w:t>&lt;/Amend&gt;</w:t>
      </w:r>
    </w:p>
    <w:p w:rsidR="003C1E67" w:rsidRPr="007530A8" w:rsidRDefault="007530A8" w:rsidP="003C1E67">
      <w:pPr>
        <w:pStyle w:val="AmNumberTabs"/>
        <w:keepNext/>
      </w:pPr>
      <w:r w:rsidRPr="007530A8">
        <w:rPr>
          <w:rStyle w:val="HideTWBExt"/>
          <w:b w:val="0"/>
          <w:noProof w:val="0"/>
        </w:rPr>
        <w:t>&lt;Amend&gt;</w:t>
      </w:r>
      <w:r w:rsidRPr="007530A8">
        <w:t>Ændringsforslag</w:t>
      </w:r>
      <w:r w:rsidRPr="007530A8">
        <w:tab/>
      </w:r>
      <w:r w:rsidRPr="007530A8">
        <w:tab/>
      </w:r>
      <w:r w:rsidRPr="007530A8">
        <w:rPr>
          <w:rStyle w:val="HideTWBExt"/>
          <w:b w:val="0"/>
          <w:noProof w:val="0"/>
        </w:rPr>
        <w:t>&lt;NumAm&gt;</w:t>
      </w:r>
      <w:r w:rsidRPr="007530A8">
        <w:t>24</w:t>
      </w:r>
      <w:r w:rsidRPr="007530A8">
        <w:rPr>
          <w:rStyle w:val="HideTWBExt"/>
          <w:b w:val="0"/>
          <w:noProof w:val="0"/>
        </w:rPr>
        <w:t>&lt;/NumAm&gt;</w:t>
      </w:r>
    </w:p>
    <w:p w:rsidR="003C1E67" w:rsidRPr="007530A8" w:rsidRDefault="007530A8" w:rsidP="003C1E67">
      <w:pPr>
        <w:pStyle w:val="NormalBold12b"/>
        <w:keepNext/>
      </w:pPr>
      <w:r w:rsidRPr="007530A8">
        <w:rPr>
          <w:rStyle w:val="HideTWBExt"/>
          <w:b w:val="0"/>
          <w:noProof w:val="0"/>
        </w:rPr>
        <w:t>&lt;DocAmend&gt;</w:t>
      </w:r>
      <w:r w:rsidRPr="007530A8">
        <w:t>Forslag til forordning</w:t>
      </w:r>
      <w:r w:rsidRPr="007530A8">
        <w:rPr>
          <w:rStyle w:val="HideTWBExt"/>
          <w:b w:val="0"/>
          <w:noProof w:val="0"/>
        </w:rPr>
        <w:t>&lt;/DocAmend&gt;</w:t>
      </w:r>
    </w:p>
    <w:p w:rsidR="003C1E67" w:rsidRPr="007530A8" w:rsidRDefault="007530A8" w:rsidP="003C1E67">
      <w:pPr>
        <w:pStyle w:val="NormalBold"/>
        <w:keepNext/>
      </w:pPr>
      <w:r w:rsidRPr="007530A8">
        <w:rPr>
          <w:rStyle w:val="HideTWBExt"/>
          <w:b w:val="0"/>
          <w:noProof w:val="0"/>
        </w:rPr>
        <w:t>&lt;Article&gt;</w:t>
      </w:r>
      <w:r w:rsidRPr="007530A8">
        <w:t xml:space="preserve">Artikel </w:t>
      </w:r>
      <w:r w:rsidRPr="007530A8">
        <w:t>2 – stk. 1 – nr. 4 –litra b a (nyt)</w:t>
      </w:r>
      <w:r w:rsidRPr="007530A8">
        <w:rPr>
          <w:rStyle w:val="HideTWBExt"/>
          <w:b w:val="0"/>
          <w:noProof w:val="0"/>
        </w:rPr>
        <w:t>&lt;/Article&gt;</w:t>
      </w:r>
    </w:p>
    <w:p w:rsidR="003C1E67" w:rsidRPr="007530A8" w:rsidRDefault="007530A8" w:rsidP="003C1E67">
      <w:pPr>
        <w:keepNext/>
      </w:pPr>
      <w:r w:rsidRPr="007530A8">
        <w:rPr>
          <w:rStyle w:val="HideTWBExt"/>
          <w:noProof w:val="0"/>
        </w:rPr>
        <w:t>&lt;DocAmend2&gt;</w:t>
      </w:r>
      <w:r w:rsidRPr="007530A8">
        <w:rPr>
          <w:bCs/>
        </w:rPr>
        <w:t>Forordning (EU) 2019/816</w:t>
      </w:r>
      <w:r w:rsidRPr="007530A8">
        <w:rPr>
          <w:rStyle w:val="HideTWBExt"/>
          <w:noProof w:val="0"/>
        </w:rPr>
        <w:t>&lt;/DocAmend2&gt;</w:t>
      </w:r>
    </w:p>
    <w:p w:rsidR="003C1E67" w:rsidRPr="007530A8" w:rsidRDefault="007530A8" w:rsidP="003C1E67">
      <w:r w:rsidRPr="007530A8">
        <w:rPr>
          <w:rStyle w:val="HideTWBExt"/>
          <w:noProof w:val="0"/>
        </w:rPr>
        <w:t>&lt;Article2&gt;</w:t>
      </w:r>
      <w:r w:rsidRPr="007530A8">
        <w:t>Artikel 5 – stk. 6 a (nyt)</w:t>
      </w:r>
      <w:r w:rsidRPr="007530A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743F5" w:rsidRPr="007530A8" w:rsidTr="00FC1640">
        <w:trPr>
          <w:jc w:val="center"/>
        </w:trPr>
        <w:tc>
          <w:tcPr>
            <w:tcW w:w="9752" w:type="dxa"/>
            <w:gridSpan w:val="2"/>
          </w:tcPr>
          <w:p w:rsidR="003C1E67" w:rsidRPr="007530A8" w:rsidRDefault="003C1E67" w:rsidP="00FC1640">
            <w:pPr>
              <w:keepNext/>
            </w:pPr>
          </w:p>
        </w:tc>
      </w:tr>
      <w:tr w:rsidR="006743F5" w:rsidRPr="007530A8" w:rsidTr="00FC1640">
        <w:trPr>
          <w:jc w:val="center"/>
        </w:trPr>
        <w:tc>
          <w:tcPr>
            <w:tcW w:w="4876" w:type="dxa"/>
          </w:tcPr>
          <w:p w:rsidR="003C1E67" w:rsidRPr="007530A8" w:rsidRDefault="007530A8" w:rsidP="00FC1640">
            <w:pPr>
              <w:pStyle w:val="AmColumnHeading"/>
              <w:keepNext/>
            </w:pPr>
            <w:r w:rsidRPr="007530A8">
              <w:t>Kommissionens forslag</w:t>
            </w:r>
          </w:p>
        </w:tc>
        <w:tc>
          <w:tcPr>
            <w:tcW w:w="4876" w:type="dxa"/>
          </w:tcPr>
          <w:p w:rsidR="003C1E67" w:rsidRPr="007530A8" w:rsidRDefault="007530A8" w:rsidP="00FC1640">
            <w:pPr>
              <w:pStyle w:val="AmColumnHeading"/>
              <w:keepNext/>
            </w:pPr>
            <w:r w:rsidRPr="007530A8">
              <w:t>Ændringsforslag</w:t>
            </w:r>
          </w:p>
        </w:tc>
      </w:tr>
      <w:tr w:rsidR="006743F5" w:rsidRPr="007530A8" w:rsidTr="00FC1640">
        <w:trPr>
          <w:jc w:val="center"/>
        </w:trPr>
        <w:tc>
          <w:tcPr>
            <w:tcW w:w="4876" w:type="dxa"/>
          </w:tcPr>
          <w:p w:rsidR="003C1E67" w:rsidRPr="007530A8" w:rsidRDefault="003C1E67" w:rsidP="00FC1640">
            <w:pPr>
              <w:pStyle w:val="Normal6a"/>
            </w:pPr>
          </w:p>
        </w:tc>
        <w:tc>
          <w:tcPr>
            <w:tcW w:w="4876" w:type="dxa"/>
          </w:tcPr>
          <w:p w:rsidR="003C1E67" w:rsidRPr="007530A8" w:rsidRDefault="007530A8" w:rsidP="00FC1640">
            <w:pPr>
              <w:pStyle w:val="Normal6a"/>
              <w:rPr>
                <w:b/>
                <w:szCs w:val="24"/>
              </w:rPr>
            </w:pPr>
            <w:r w:rsidRPr="007530A8">
              <w:rPr>
                <w:b/>
                <w:i/>
              </w:rPr>
              <w:t>ba)</w:t>
            </w:r>
            <w:r w:rsidRPr="007530A8">
              <w:rPr>
                <w:b/>
                <w:i/>
              </w:rPr>
              <w:tab/>
              <w:t>Følgende stykke tilføjes:</w:t>
            </w:r>
          </w:p>
        </w:tc>
      </w:tr>
      <w:tr w:rsidR="006743F5" w:rsidRPr="007530A8" w:rsidTr="00FC1640">
        <w:trPr>
          <w:jc w:val="center"/>
        </w:trPr>
        <w:tc>
          <w:tcPr>
            <w:tcW w:w="4876" w:type="dxa"/>
          </w:tcPr>
          <w:p w:rsidR="003C1E67" w:rsidRPr="007530A8" w:rsidRDefault="003C1E67" w:rsidP="00FC1640">
            <w:pPr>
              <w:pStyle w:val="Normal6a"/>
              <w:rPr>
                <w:b/>
                <w:bCs/>
                <w:i/>
                <w:iCs/>
              </w:rPr>
            </w:pPr>
          </w:p>
        </w:tc>
        <w:tc>
          <w:tcPr>
            <w:tcW w:w="4876" w:type="dxa"/>
          </w:tcPr>
          <w:p w:rsidR="003C1E67" w:rsidRPr="007530A8" w:rsidRDefault="007530A8" w:rsidP="00FC1640">
            <w:pPr>
              <w:pStyle w:val="Normal6a"/>
              <w:rPr>
                <w:b/>
                <w:bCs/>
                <w:i/>
                <w:iCs/>
              </w:rPr>
            </w:pPr>
            <w:r w:rsidRPr="007530A8">
              <w:rPr>
                <w:b/>
                <w:bCs/>
                <w:i/>
                <w:iCs/>
              </w:rPr>
              <w:t>6a.</w:t>
            </w:r>
            <w:r w:rsidRPr="007530A8">
              <w:rPr>
                <w:b/>
                <w:bCs/>
                <w:i/>
                <w:iCs/>
              </w:rPr>
              <w:tab/>
            </w:r>
            <w:r w:rsidRPr="007530A8">
              <w:rPr>
                <w:b/>
                <w:bCs/>
                <w:i/>
                <w:iCs/>
              </w:rPr>
              <w:t xml:space="preserve">Domsstatens eller domsstaternes flag og kode som omhandlet i stk. 1, litra c), er kun tilgængelige og søgbare i det centrale ETIAS-system med henblik på kontrol i henhold til nærværende forordnings artikel 7a, sammenholdt med artikel 20, stk. 2, litra n), </w:t>
            </w:r>
            <w:r w:rsidRPr="007530A8">
              <w:rPr>
                <w:b/>
                <w:bCs/>
                <w:i/>
                <w:iCs/>
              </w:rPr>
              <w:t>i forordning (EU) 2018/1240, når der fås et hit efter den automatiske behandling, der er omhandlet i artikel 11 i nævnte forordning.</w:t>
            </w:r>
          </w:p>
        </w:tc>
      </w:tr>
      <w:tr w:rsidR="006743F5" w:rsidRPr="007530A8" w:rsidTr="00FC1640">
        <w:trPr>
          <w:jc w:val="center"/>
        </w:trPr>
        <w:tc>
          <w:tcPr>
            <w:tcW w:w="4876" w:type="dxa"/>
          </w:tcPr>
          <w:p w:rsidR="003C1E67" w:rsidRPr="007530A8" w:rsidRDefault="003C1E67" w:rsidP="00FC1640">
            <w:pPr>
              <w:pStyle w:val="Normal6a"/>
            </w:pPr>
          </w:p>
        </w:tc>
        <w:tc>
          <w:tcPr>
            <w:tcW w:w="4876" w:type="dxa"/>
          </w:tcPr>
          <w:p w:rsidR="003C1E67" w:rsidRPr="007530A8" w:rsidRDefault="007530A8" w:rsidP="00FC1640">
            <w:pPr>
              <w:pStyle w:val="Normal6a"/>
              <w:rPr>
                <w:b/>
                <w:i/>
              </w:rPr>
            </w:pPr>
            <w:r w:rsidRPr="007530A8">
              <w:rPr>
                <w:b/>
                <w:i/>
              </w:rPr>
              <w:t>Med forbehold af første afsnit må påtegninger og domsstatens eller domsstaternes kode som omhandlet i stk. 1, litra c), i</w:t>
            </w:r>
            <w:r w:rsidRPr="007530A8">
              <w:rPr>
                <w:b/>
                <w:i/>
              </w:rPr>
              <w:t>kke være synlige for nogen anden myndighed end den centrale myndighed i den domsstat, der har oprettet den påtegnede post.</w:t>
            </w:r>
          </w:p>
        </w:tc>
      </w:tr>
    </w:tbl>
    <w:p w:rsidR="003C1E67" w:rsidRPr="007530A8" w:rsidRDefault="007530A8" w:rsidP="003C1E67">
      <w:pPr>
        <w:pStyle w:val="AmOrLang"/>
      </w:pPr>
      <w:r w:rsidRPr="007530A8">
        <w:t xml:space="preserve">Or. </w:t>
      </w:r>
      <w:r w:rsidRPr="007530A8">
        <w:rPr>
          <w:rStyle w:val="HideTWBExt"/>
          <w:rFonts w:eastAsiaTheme="majorEastAsia"/>
          <w:noProof w:val="0"/>
        </w:rPr>
        <w:t>&lt;Original&gt;</w:t>
      </w:r>
      <w:r w:rsidRPr="007530A8">
        <w:rPr>
          <w:rStyle w:val="HideTWBInt"/>
        </w:rPr>
        <w:t>{EN}</w:t>
      </w:r>
      <w:r w:rsidRPr="007530A8">
        <w:t>en</w:t>
      </w:r>
      <w:r w:rsidRPr="007530A8">
        <w:rPr>
          <w:rStyle w:val="HideTWBExt"/>
          <w:rFonts w:eastAsiaTheme="majorEastAsia"/>
          <w:noProof w:val="0"/>
        </w:rPr>
        <w:t>&lt;/Original&gt;</w:t>
      </w:r>
    </w:p>
    <w:p w:rsidR="003C1E67" w:rsidRPr="007530A8" w:rsidRDefault="007530A8" w:rsidP="003C1E67">
      <w:r w:rsidRPr="007530A8">
        <w:rPr>
          <w:rStyle w:val="HideTWBExt"/>
          <w:noProof w:val="0"/>
        </w:rPr>
        <w:t>&lt;/Amend&gt;</w:t>
      </w:r>
    </w:p>
    <w:p w:rsidR="003C1E67" w:rsidRPr="007530A8" w:rsidRDefault="007530A8" w:rsidP="003C1E67">
      <w:pPr>
        <w:pStyle w:val="AmNumberTabs"/>
        <w:keepNext/>
      </w:pPr>
      <w:r w:rsidRPr="007530A8">
        <w:rPr>
          <w:rStyle w:val="HideTWBExt"/>
          <w:b w:val="0"/>
          <w:noProof w:val="0"/>
        </w:rPr>
        <w:t>&lt;Amend&gt;</w:t>
      </w:r>
      <w:r w:rsidRPr="007530A8">
        <w:t>Ændringsforslag</w:t>
      </w:r>
      <w:r w:rsidRPr="007530A8">
        <w:tab/>
      </w:r>
      <w:r w:rsidRPr="007530A8">
        <w:tab/>
      </w:r>
      <w:r w:rsidRPr="007530A8">
        <w:rPr>
          <w:rStyle w:val="HideTWBExt"/>
          <w:b w:val="0"/>
          <w:noProof w:val="0"/>
        </w:rPr>
        <w:t>&lt;NumAm&gt;</w:t>
      </w:r>
      <w:r w:rsidRPr="007530A8">
        <w:t>25</w:t>
      </w:r>
      <w:r w:rsidRPr="007530A8">
        <w:rPr>
          <w:rStyle w:val="HideTWBExt"/>
          <w:b w:val="0"/>
          <w:noProof w:val="0"/>
        </w:rPr>
        <w:t>&lt;/NumAm&gt;</w:t>
      </w:r>
    </w:p>
    <w:p w:rsidR="003C1E67" w:rsidRPr="007530A8" w:rsidRDefault="007530A8" w:rsidP="003C1E67">
      <w:pPr>
        <w:pStyle w:val="NormalBold12b"/>
        <w:keepNext/>
      </w:pPr>
      <w:r w:rsidRPr="007530A8">
        <w:rPr>
          <w:rStyle w:val="HideTWBExt"/>
          <w:b w:val="0"/>
          <w:noProof w:val="0"/>
        </w:rPr>
        <w:t>&lt;DocAmend&gt;</w:t>
      </w:r>
      <w:r w:rsidRPr="007530A8">
        <w:t>Forslag til forordning</w:t>
      </w:r>
      <w:r w:rsidRPr="007530A8">
        <w:rPr>
          <w:rStyle w:val="HideTWBExt"/>
          <w:b w:val="0"/>
          <w:noProof w:val="0"/>
        </w:rPr>
        <w:t>&lt;/DocAmend&gt;</w:t>
      </w:r>
    </w:p>
    <w:p w:rsidR="003C1E67" w:rsidRPr="007530A8" w:rsidRDefault="007530A8" w:rsidP="003C1E67">
      <w:pPr>
        <w:pStyle w:val="NormalBold"/>
        <w:keepNext/>
      </w:pPr>
      <w:r w:rsidRPr="007530A8">
        <w:rPr>
          <w:rStyle w:val="HideTWBExt"/>
          <w:b w:val="0"/>
          <w:noProof w:val="0"/>
        </w:rPr>
        <w:t>&lt;Arti</w:t>
      </w:r>
      <w:r w:rsidRPr="007530A8">
        <w:rPr>
          <w:rStyle w:val="HideTWBExt"/>
          <w:b w:val="0"/>
          <w:noProof w:val="0"/>
        </w:rPr>
        <w:t>cle&gt;</w:t>
      </w:r>
      <w:r w:rsidRPr="007530A8">
        <w:t>Artikel 2 – stk. 1 – nr. 5</w:t>
      </w:r>
      <w:r w:rsidRPr="007530A8">
        <w:rPr>
          <w:rStyle w:val="HideTWBExt"/>
          <w:b w:val="0"/>
          <w:noProof w:val="0"/>
        </w:rPr>
        <w:t>&lt;/Article&gt;</w:t>
      </w:r>
    </w:p>
    <w:p w:rsidR="003C1E67" w:rsidRPr="007530A8" w:rsidRDefault="007530A8" w:rsidP="003C1E67">
      <w:pPr>
        <w:keepNext/>
      </w:pPr>
      <w:r w:rsidRPr="007530A8">
        <w:rPr>
          <w:rStyle w:val="HideTWBExt"/>
          <w:noProof w:val="0"/>
        </w:rPr>
        <w:t>&lt;DocAmend2&gt;</w:t>
      </w:r>
      <w:r w:rsidRPr="007530A8">
        <w:rPr>
          <w:bCs/>
        </w:rPr>
        <w:t>Forordning (EU) 2019/816</w:t>
      </w:r>
      <w:r w:rsidRPr="007530A8">
        <w:rPr>
          <w:rStyle w:val="HideTWBExt"/>
          <w:noProof w:val="0"/>
        </w:rPr>
        <w:t>&lt;/DocAmend2&gt;</w:t>
      </w:r>
    </w:p>
    <w:p w:rsidR="003C1E67" w:rsidRPr="007530A8" w:rsidRDefault="007530A8" w:rsidP="003C1E67">
      <w:r w:rsidRPr="007530A8">
        <w:rPr>
          <w:rStyle w:val="HideTWBExt"/>
          <w:noProof w:val="0"/>
        </w:rPr>
        <w:t>&lt;Article2&gt;</w:t>
      </w:r>
      <w:r w:rsidRPr="007530A8">
        <w:rPr>
          <w:bCs/>
        </w:rPr>
        <w:t xml:space="preserve">Artikel 7 </w:t>
      </w:r>
      <w:r w:rsidRPr="007530A8">
        <w:t xml:space="preserve">– </w:t>
      </w:r>
      <w:r w:rsidRPr="007530A8">
        <w:rPr>
          <w:bCs/>
        </w:rPr>
        <w:t>stk. 5</w:t>
      </w:r>
      <w:r w:rsidRPr="007530A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743F5" w:rsidRPr="007530A8" w:rsidTr="00FC1640">
        <w:trPr>
          <w:jc w:val="center"/>
        </w:trPr>
        <w:tc>
          <w:tcPr>
            <w:tcW w:w="9752" w:type="dxa"/>
            <w:gridSpan w:val="2"/>
          </w:tcPr>
          <w:p w:rsidR="003C1E67" w:rsidRPr="007530A8" w:rsidRDefault="003C1E67" w:rsidP="00FC1640">
            <w:pPr>
              <w:keepNext/>
            </w:pPr>
          </w:p>
        </w:tc>
      </w:tr>
      <w:tr w:rsidR="006743F5" w:rsidRPr="007530A8" w:rsidTr="00FC1640">
        <w:trPr>
          <w:jc w:val="center"/>
        </w:trPr>
        <w:tc>
          <w:tcPr>
            <w:tcW w:w="4876" w:type="dxa"/>
          </w:tcPr>
          <w:p w:rsidR="003C1E67" w:rsidRPr="007530A8" w:rsidRDefault="007530A8" w:rsidP="00FC1640">
            <w:pPr>
              <w:pStyle w:val="AmColumnHeading"/>
              <w:keepNext/>
            </w:pPr>
            <w:r w:rsidRPr="007530A8">
              <w:t>Kommissionens forslag</w:t>
            </w:r>
          </w:p>
        </w:tc>
        <w:tc>
          <w:tcPr>
            <w:tcW w:w="4876" w:type="dxa"/>
          </w:tcPr>
          <w:p w:rsidR="003C1E67" w:rsidRPr="007530A8" w:rsidRDefault="007530A8" w:rsidP="00FC1640">
            <w:pPr>
              <w:pStyle w:val="AmColumnHeading"/>
              <w:keepNext/>
            </w:pPr>
            <w:r w:rsidRPr="007530A8">
              <w:t>Ændringsforslag</w:t>
            </w:r>
          </w:p>
        </w:tc>
      </w:tr>
      <w:tr w:rsidR="006743F5" w:rsidRPr="007530A8" w:rsidTr="00FC1640">
        <w:trPr>
          <w:jc w:val="center"/>
        </w:trPr>
        <w:tc>
          <w:tcPr>
            <w:tcW w:w="4876" w:type="dxa"/>
          </w:tcPr>
          <w:p w:rsidR="003C1E67" w:rsidRPr="007530A8" w:rsidRDefault="007530A8" w:rsidP="00FC1640">
            <w:pPr>
              <w:pStyle w:val="Normal6a"/>
            </w:pPr>
            <w:r w:rsidRPr="007530A8">
              <w:t>(5)</w:t>
            </w:r>
            <w:r w:rsidRPr="007530A8">
              <w:tab/>
              <w:t xml:space="preserve">Artikel 7, stk. </w:t>
            </w:r>
            <w:r w:rsidRPr="007530A8">
              <w:rPr>
                <w:b/>
                <w:i/>
              </w:rPr>
              <w:t>5</w:t>
            </w:r>
            <w:r w:rsidRPr="007530A8">
              <w:t>, affattes således:</w:t>
            </w:r>
          </w:p>
        </w:tc>
        <w:tc>
          <w:tcPr>
            <w:tcW w:w="4876" w:type="dxa"/>
          </w:tcPr>
          <w:p w:rsidR="003C1E67" w:rsidRPr="007530A8" w:rsidRDefault="007530A8" w:rsidP="00FC1640">
            <w:pPr>
              <w:pStyle w:val="Normal6a"/>
              <w:rPr>
                <w:szCs w:val="24"/>
              </w:rPr>
            </w:pPr>
            <w:r w:rsidRPr="007530A8">
              <w:t>(5)</w:t>
            </w:r>
            <w:r w:rsidRPr="007530A8">
              <w:tab/>
              <w:t xml:space="preserve">Artikel 7, stk. </w:t>
            </w:r>
            <w:r w:rsidRPr="007530A8">
              <w:rPr>
                <w:b/>
                <w:i/>
              </w:rPr>
              <w:t>7</w:t>
            </w:r>
            <w:r w:rsidRPr="007530A8">
              <w:t>, affattes således:</w:t>
            </w:r>
          </w:p>
        </w:tc>
      </w:tr>
      <w:tr w:rsidR="006743F5" w:rsidRPr="007530A8" w:rsidTr="00FC1640">
        <w:trPr>
          <w:jc w:val="center"/>
        </w:trPr>
        <w:tc>
          <w:tcPr>
            <w:tcW w:w="4876" w:type="dxa"/>
          </w:tcPr>
          <w:p w:rsidR="003C1E67" w:rsidRPr="007530A8" w:rsidRDefault="007530A8" w:rsidP="00FC1640">
            <w:pPr>
              <w:pStyle w:val="Normal6a"/>
            </w:pPr>
            <w:r w:rsidRPr="007530A8">
              <w:t>"</w:t>
            </w:r>
            <w:r w:rsidRPr="007530A8">
              <w:rPr>
                <w:b/>
                <w:i/>
              </w:rPr>
              <w:t>5</w:t>
            </w:r>
            <w:r w:rsidRPr="007530A8">
              <w:t>.</w:t>
            </w:r>
            <w:r w:rsidRPr="007530A8">
              <w:tab/>
              <w:t>I tilfælde af et hit oplyser det centrale system [eller det fælles identitetsregister] automatisk den kompetente myndighed om, hvilken medlemsstat eller hvilke medlemsstater der ligger inde med strafferegisteroplysninger om tredjelandsstatsborgeren, samme</w:t>
            </w:r>
            <w:r w:rsidRPr="007530A8">
              <w:t>n med det eller de dertil knyttede referencenumre</w:t>
            </w:r>
            <w:r w:rsidRPr="007530A8">
              <w:rPr>
                <w:b/>
                <w:i/>
              </w:rPr>
              <w:t>, der er omhandlet i artikel 5, stk. 1,</w:t>
            </w:r>
            <w:r w:rsidRPr="007530A8">
              <w:t xml:space="preserve"> og eventuelle dertil hørende identitetsoplysninger. Sådanne identitetsoplysninger må kun anvendes til kontrol af den pågældende tredjelandsstatsborgers identitet. Resu</w:t>
            </w:r>
            <w:r w:rsidRPr="007530A8">
              <w:t xml:space="preserve">ltatet af søgningen i det centrale system må kun anvendes til at foretage en anmodning i medfør af artikel 6 i rammeafgørelse 2009/315/RIA, en forespørgsel som omhandlet i denne forordnings artikel </w:t>
            </w:r>
            <w:r w:rsidRPr="007530A8">
              <w:rPr>
                <w:b/>
                <w:i/>
              </w:rPr>
              <w:t>16</w:t>
            </w:r>
            <w:r w:rsidRPr="007530A8">
              <w:t xml:space="preserve">, stk. </w:t>
            </w:r>
            <w:r w:rsidRPr="007530A8">
              <w:rPr>
                <w:b/>
                <w:i/>
              </w:rPr>
              <w:t>4</w:t>
            </w:r>
            <w:r w:rsidRPr="007530A8">
              <w:t xml:space="preserve">, eller med henblik på </w:t>
            </w:r>
            <w:r w:rsidRPr="007530A8">
              <w:rPr>
                <w:b/>
                <w:i/>
              </w:rPr>
              <w:t>grænseforvaltning [og til</w:t>
            </w:r>
            <w:r w:rsidRPr="007530A8">
              <w:rPr>
                <w:b/>
                <w:i/>
              </w:rPr>
              <w:t xml:space="preserve"> </w:t>
            </w:r>
            <w:r w:rsidRPr="007530A8">
              <w:t xml:space="preserve">at lette og bistå med en korrekt identifikation af personer </w:t>
            </w:r>
            <w:r w:rsidRPr="007530A8">
              <w:rPr>
                <w:b/>
                <w:i/>
              </w:rPr>
              <w:t>registreret ECRIS-TCN-systemet]</w:t>
            </w:r>
            <w:r w:rsidRPr="007530A8">
              <w:t>."</w:t>
            </w:r>
          </w:p>
        </w:tc>
        <w:tc>
          <w:tcPr>
            <w:tcW w:w="4876" w:type="dxa"/>
          </w:tcPr>
          <w:p w:rsidR="003C1E67" w:rsidRPr="007530A8" w:rsidRDefault="007530A8" w:rsidP="00FC1640">
            <w:pPr>
              <w:pStyle w:val="Normal6a"/>
            </w:pPr>
            <w:r w:rsidRPr="007530A8">
              <w:t>"</w:t>
            </w:r>
            <w:r w:rsidRPr="007530A8">
              <w:rPr>
                <w:b/>
                <w:i/>
              </w:rPr>
              <w:t>7</w:t>
            </w:r>
            <w:r w:rsidRPr="007530A8">
              <w:t>.</w:t>
            </w:r>
            <w:r w:rsidRPr="007530A8">
              <w:tab/>
              <w:t>I tilfælde af et hit oplyser det centrale system [eller det fælles identitetsregister] automatisk den kompetente myndighed om, hvilken medlemsstat eller hvil</w:t>
            </w:r>
            <w:r w:rsidRPr="007530A8">
              <w:t>ke medlemsstater der ligger inde med strafferegisteroplysninger om tredjelandsstatsborgeren, sammen med det eller de dertil knyttede referencenumre og eventuelle dertil hørende identitetsoplysninger. Sådanne identitetsoplysninger må kun anvendes til kontro</w:t>
            </w:r>
            <w:r w:rsidRPr="007530A8">
              <w:t>l af den pågældende tredjelandsstatsborgers identitet. Resultatet af søgningen i det centrale system må kun anvendes til at foretage en anmodning i medfør af artikel 6 i rammeafgørelse 2009/315/RIA, en forespørgsel som omhandlet i denne forordnings artikel</w:t>
            </w:r>
            <w:r w:rsidRPr="007530A8">
              <w:t xml:space="preserve"> </w:t>
            </w:r>
            <w:r w:rsidRPr="007530A8">
              <w:rPr>
                <w:b/>
                <w:i/>
              </w:rPr>
              <w:t>17</w:t>
            </w:r>
            <w:r w:rsidRPr="007530A8">
              <w:t xml:space="preserve">, stk. </w:t>
            </w:r>
            <w:r w:rsidRPr="007530A8">
              <w:rPr>
                <w:b/>
                <w:i/>
              </w:rPr>
              <w:t>3</w:t>
            </w:r>
            <w:r w:rsidRPr="007530A8">
              <w:t xml:space="preserve">, eller med henblik på at lette og bistå med en korrekt identifikation af personer </w:t>
            </w:r>
            <w:r w:rsidRPr="007530A8">
              <w:rPr>
                <w:b/>
                <w:i/>
              </w:rPr>
              <w:t>og med henblik på at støtte målet i henhold til forordning (EU) 2018/1240 om at fastslå, om tilstedeværelsen af ETIAS-ansøgere på medlemsstaternes område ville ud</w:t>
            </w:r>
            <w:r w:rsidRPr="007530A8">
              <w:rPr>
                <w:b/>
                <w:i/>
              </w:rPr>
              <w:t>gøre en sikkerhedsrisiko</w:t>
            </w:r>
            <w:r w:rsidRPr="007530A8">
              <w:t>."</w:t>
            </w:r>
          </w:p>
        </w:tc>
      </w:tr>
    </w:tbl>
    <w:p w:rsidR="003C1E67" w:rsidRPr="007530A8" w:rsidRDefault="007530A8" w:rsidP="003C1E67">
      <w:pPr>
        <w:pStyle w:val="AmOrLang"/>
      </w:pPr>
      <w:r w:rsidRPr="007530A8">
        <w:t xml:space="preserve">Or. </w:t>
      </w:r>
      <w:r w:rsidRPr="007530A8">
        <w:rPr>
          <w:rStyle w:val="HideTWBExt"/>
          <w:rFonts w:eastAsiaTheme="majorEastAsia"/>
          <w:noProof w:val="0"/>
        </w:rPr>
        <w:t>&lt;Original&gt;</w:t>
      </w:r>
      <w:r w:rsidRPr="007530A8">
        <w:rPr>
          <w:rStyle w:val="HideTWBInt"/>
        </w:rPr>
        <w:t>{EN}</w:t>
      </w:r>
      <w:r w:rsidRPr="007530A8">
        <w:t>en</w:t>
      </w:r>
      <w:r w:rsidRPr="007530A8">
        <w:rPr>
          <w:rStyle w:val="HideTWBExt"/>
          <w:rFonts w:eastAsiaTheme="majorEastAsia"/>
          <w:noProof w:val="0"/>
        </w:rPr>
        <w:t>&lt;/Original&gt;</w:t>
      </w:r>
    </w:p>
    <w:p w:rsidR="003C1E67" w:rsidRPr="007530A8" w:rsidRDefault="007530A8" w:rsidP="003C1E67">
      <w:r w:rsidRPr="007530A8">
        <w:rPr>
          <w:rStyle w:val="HideTWBExt"/>
          <w:noProof w:val="0"/>
        </w:rPr>
        <w:t>&lt;/Amend&gt;</w:t>
      </w:r>
    </w:p>
    <w:p w:rsidR="003C1E67" w:rsidRPr="007530A8" w:rsidRDefault="007530A8" w:rsidP="003C1E67">
      <w:pPr>
        <w:pStyle w:val="AmNumberTabs"/>
        <w:keepNext/>
      </w:pPr>
      <w:r w:rsidRPr="007530A8">
        <w:rPr>
          <w:rStyle w:val="HideTWBExt"/>
          <w:b w:val="0"/>
          <w:noProof w:val="0"/>
        </w:rPr>
        <w:t>&lt;Amend&gt;</w:t>
      </w:r>
      <w:r w:rsidRPr="007530A8">
        <w:t>Ændringsforslag</w:t>
      </w:r>
      <w:r w:rsidRPr="007530A8">
        <w:tab/>
      </w:r>
      <w:r w:rsidRPr="007530A8">
        <w:tab/>
      </w:r>
      <w:r w:rsidRPr="007530A8">
        <w:rPr>
          <w:rStyle w:val="HideTWBExt"/>
          <w:b w:val="0"/>
          <w:noProof w:val="0"/>
        </w:rPr>
        <w:t>&lt;NumAm&gt;</w:t>
      </w:r>
      <w:r w:rsidRPr="007530A8">
        <w:t>26</w:t>
      </w:r>
      <w:r w:rsidRPr="007530A8">
        <w:rPr>
          <w:rStyle w:val="HideTWBExt"/>
          <w:b w:val="0"/>
          <w:noProof w:val="0"/>
        </w:rPr>
        <w:t>&lt;/NumAm&gt;</w:t>
      </w:r>
    </w:p>
    <w:p w:rsidR="003C1E67" w:rsidRPr="007530A8" w:rsidRDefault="007530A8" w:rsidP="003C1E67">
      <w:pPr>
        <w:pStyle w:val="NormalBold12b"/>
        <w:keepNext/>
      </w:pPr>
      <w:r w:rsidRPr="007530A8">
        <w:rPr>
          <w:rStyle w:val="HideTWBExt"/>
          <w:b w:val="0"/>
          <w:noProof w:val="0"/>
        </w:rPr>
        <w:t>&lt;DocAmend&gt;</w:t>
      </w:r>
      <w:r w:rsidRPr="007530A8">
        <w:t>Forslag til forordning</w:t>
      </w:r>
      <w:r w:rsidRPr="007530A8">
        <w:rPr>
          <w:rStyle w:val="HideTWBExt"/>
          <w:b w:val="0"/>
          <w:noProof w:val="0"/>
        </w:rPr>
        <w:t>&lt;/DocAmend&gt;</w:t>
      </w:r>
    </w:p>
    <w:p w:rsidR="003C1E67" w:rsidRPr="007530A8" w:rsidRDefault="007530A8" w:rsidP="003C1E67">
      <w:pPr>
        <w:pStyle w:val="NormalBold"/>
        <w:keepNext/>
      </w:pPr>
      <w:r w:rsidRPr="007530A8">
        <w:rPr>
          <w:rStyle w:val="HideTWBExt"/>
          <w:b w:val="0"/>
          <w:noProof w:val="0"/>
        </w:rPr>
        <w:t>&lt;Article&gt;</w:t>
      </w:r>
      <w:r w:rsidRPr="007530A8">
        <w:t>Artikel 2 – stk. 1 – nr. 6</w:t>
      </w:r>
      <w:r w:rsidRPr="007530A8">
        <w:rPr>
          <w:rStyle w:val="HideTWBExt"/>
          <w:b w:val="0"/>
          <w:noProof w:val="0"/>
        </w:rPr>
        <w:t>&lt;/Article&gt;</w:t>
      </w:r>
    </w:p>
    <w:p w:rsidR="003C1E67" w:rsidRPr="007530A8" w:rsidRDefault="007530A8" w:rsidP="003C1E67">
      <w:pPr>
        <w:keepNext/>
      </w:pPr>
      <w:r w:rsidRPr="007530A8">
        <w:rPr>
          <w:rStyle w:val="HideTWBExt"/>
          <w:noProof w:val="0"/>
        </w:rPr>
        <w:t>&lt;DocAmend2&gt;</w:t>
      </w:r>
      <w:r w:rsidRPr="007530A8">
        <w:rPr>
          <w:bCs/>
        </w:rPr>
        <w:t>Forordning (EU) 2019/816</w:t>
      </w:r>
      <w:r w:rsidRPr="007530A8">
        <w:rPr>
          <w:rStyle w:val="HideTWBExt"/>
          <w:noProof w:val="0"/>
        </w:rPr>
        <w:t>&lt;/DocAmend2&gt;</w:t>
      </w:r>
    </w:p>
    <w:p w:rsidR="003C1E67" w:rsidRPr="007530A8" w:rsidRDefault="007530A8" w:rsidP="003C1E67">
      <w:r w:rsidRPr="007530A8">
        <w:rPr>
          <w:rStyle w:val="HideTWBExt"/>
          <w:noProof w:val="0"/>
        </w:rPr>
        <w:t>&lt;Article2&gt;</w:t>
      </w:r>
      <w:r w:rsidRPr="007530A8">
        <w:t>Artikel 7a – stk. 1</w:t>
      </w:r>
      <w:r w:rsidRPr="007530A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743F5" w:rsidRPr="007530A8" w:rsidTr="00FC1640">
        <w:trPr>
          <w:jc w:val="center"/>
        </w:trPr>
        <w:tc>
          <w:tcPr>
            <w:tcW w:w="9752" w:type="dxa"/>
            <w:gridSpan w:val="2"/>
          </w:tcPr>
          <w:p w:rsidR="003C1E67" w:rsidRPr="007530A8" w:rsidRDefault="003C1E67" w:rsidP="00FC1640">
            <w:pPr>
              <w:keepNext/>
            </w:pPr>
          </w:p>
        </w:tc>
      </w:tr>
      <w:tr w:rsidR="006743F5" w:rsidRPr="007530A8" w:rsidTr="00FC1640">
        <w:trPr>
          <w:jc w:val="center"/>
        </w:trPr>
        <w:tc>
          <w:tcPr>
            <w:tcW w:w="4876" w:type="dxa"/>
          </w:tcPr>
          <w:p w:rsidR="003C1E67" w:rsidRPr="007530A8" w:rsidRDefault="007530A8" w:rsidP="00FC1640">
            <w:pPr>
              <w:pStyle w:val="AmColumnHeading"/>
              <w:keepNext/>
            </w:pPr>
            <w:r w:rsidRPr="007530A8">
              <w:t>Kommissionens forslag</w:t>
            </w:r>
          </w:p>
        </w:tc>
        <w:tc>
          <w:tcPr>
            <w:tcW w:w="4876" w:type="dxa"/>
          </w:tcPr>
          <w:p w:rsidR="003C1E67" w:rsidRPr="007530A8" w:rsidRDefault="007530A8" w:rsidP="00FC1640">
            <w:pPr>
              <w:pStyle w:val="AmColumnHeading"/>
              <w:keepNext/>
            </w:pPr>
            <w:r w:rsidRPr="007530A8">
              <w:t>Ændringsforslag</w:t>
            </w:r>
          </w:p>
        </w:tc>
      </w:tr>
      <w:tr w:rsidR="006743F5" w:rsidRPr="007530A8" w:rsidTr="00FC1640">
        <w:trPr>
          <w:jc w:val="center"/>
        </w:trPr>
        <w:tc>
          <w:tcPr>
            <w:tcW w:w="4876" w:type="dxa"/>
          </w:tcPr>
          <w:p w:rsidR="003C1E67" w:rsidRPr="007530A8" w:rsidRDefault="007530A8" w:rsidP="00FC1640">
            <w:pPr>
              <w:pStyle w:val="Normal6a"/>
            </w:pPr>
            <w:r w:rsidRPr="007530A8">
              <w:t>1.</w:t>
            </w:r>
            <w:r w:rsidRPr="007530A8">
              <w:tab/>
              <w:t xml:space="preserve">Den centrale ETIAS-enhed, </w:t>
            </w:r>
            <w:r w:rsidRPr="007530A8">
              <w:rPr>
                <w:b/>
                <w:i/>
              </w:rPr>
              <w:t>der blev oprettet i Det Europæiske Agentur for Grænse- og Kystbevogtning,</w:t>
            </w:r>
            <w:r w:rsidRPr="007530A8">
              <w:t xml:space="preserve"> jf. artikel 7 i forordning (EU) 2018/1240, har med henblik på at udføre</w:t>
            </w:r>
            <w:r w:rsidRPr="007530A8">
              <w:t xml:space="preserve"> de opgaver, der er </w:t>
            </w:r>
            <w:r w:rsidRPr="007530A8">
              <w:lastRenderedPageBreak/>
              <w:t xml:space="preserve">pålagt den ved forordning (EU) 2018/1240, ret til at tilgå og søge ECRIC-TCN-oplysninger i </w:t>
            </w:r>
            <w:r w:rsidRPr="007530A8">
              <w:rPr>
                <w:b/>
                <w:i/>
              </w:rPr>
              <w:t>[</w:t>
            </w:r>
            <w:r w:rsidRPr="007530A8">
              <w:t>det fælles identitetsregister</w:t>
            </w:r>
            <w:r w:rsidRPr="007530A8">
              <w:rPr>
                <w:b/>
                <w:i/>
              </w:rPr>
              <w:t>]</w:t>
            </w:r>
            <w:r w:rsidRPr="007530A8">
              <w:t>. Den må dog kun tilgå dataposter, hvortil der er tilføjet en påtegning, jf. forordningens artikel 5, stk. 1, litr</w:t>
            </w:r>
            <w:r w:rsidRPr="007530A8">
              <w:t>a c).</w:t>
            </w:r>
          </w:p>
        </w:tc>
        <w:tc>
          <w:tcPr>
            <w:tcW w:w="4876" w:type="dxa"/>
          </w:tcPr>
          <w:p w:rsidR="003C1E67" w:rsidRPr="007530A8" w:rsidRDefault="007530A8" w:rsidP="00FC1640">
            <w:pPr>
              <w:pStyle w:val="Normal6a"/>
              <w:rPr>
                <w:szCs w:val="24"/>
              </w:rPr>
            </w:pPr>
            <w:r w:rsidRPr="007530A8">
              <w:lastRenderedPageBreak/>
              <w:t>1.</w:t>
            </w:r>
            <w:r w:rsidRPr="007530A8">
              <w:tab/>
              <w:t>Den centrale ETIAS-enhed, jf. artikel 7 i forordning (EU) 2018/1240, har med henblik på at udføre de opgaver, der er pålagt den ved forordning (EU) 2018/1240, ret til at tilgå og søge ECRIC-TCN-</w:t>
            </w:r>
            <w:r w:rsidRPr="007530A8">
              <w:lastRenderedPageBreak/>
              <w:t>oplysninger i det fælles identitetsregister. Den må d</w:t>
            </w:r>
            <w:r w:rsidRPr="007530A8">
              <w:t>og kun tilgå dataposter, hvortil der er tilføjet en påtegning, jf. forordningens artikel 5, stk. 1, litra c).</w:t>
            </w:r>
          </w:p>
        </w:tc>
      </w:tr>
    </w:tbl>
    <w:p w:rsidR="003C1E67" w:rsidRPr="007530A8" w:rsidRDefault="007530A8" w:rsidP="003C1E67">
      <w:pPr>
        <w:pStyle w:val="AmOrLang"/>
      </w:pPr>
      <w:r w:rsidRPr="007530A8">
        <w:lastRenderedPageBreak/>
        <w:t xml:space="preserve">Or. </w:t>
      </w:r>
      <w:r w:rsidRPr="007530A8">
        <w:rPr>
          <w:rStyle w:val="HideTWBExt"/>
          <w:rFonts w:eastAsiaTheme="majorEastAsia"/>
          <w:noProof w:val="0"/>
        </w:rPr>
        <w:t>&lt;Original&gt;</w:t>
      </w:r>
      <w:r w:rsidRPr="007530A8">
        <w:rPr>
          <w:rStyle w:val="HideTWBInt"/>
        </w:rPr>
        <w:t>{EN}</w:t>
      </w:r>
      <w:r w:rsidRPr="007530A8">
        <w:t>en</w:t>
      </w:r>
      <w:r w:rsidRPr="007530A8">
        <w:rPr>
          <w:rStyle w:val="HideTWBExt"/>
          <w:rFonts w:eastAsiaTheme="majorEastAsia"/>
          <w:noProof w:val="0"/>
        </w:rPr>
        <w:t>&lt;/Original&gt;</w:t>
      </w:r>
    </w:p>
    <w:p w:rsidR="003C1E67" w:rsidRPr="007530A8" w:rsidRDefault="007530A8" w:rsidP="003C1E67">
      <w:r w:rsidRPr="007530A8">
        <w:rPr>
          <w:rStyle w:val="HideTWBExt"/>
          <w:noProof w:val="0"/>
        </w:rPr>
        <w:t>&lt;/Amend&gt;</w:t>
      </w:r>
    </w:p>
    <w:p w:rsidR="003C1E67" w:rsidRPr="007530A8" w:rsidRDefault="007530A8" w:rsidP="003C1E67">
      <w:pPr>
        <w:pStyle w:val="AmNumberTabs"/>
        <w:keepNext/>
      </w:pPr>
      <w:r w:rsidRPr="007530A8">
        <w:rPr>
          <w:rStyle w:val="HideTWBExt"/>
          <w:b w:val="0"/>
          <w:noProof w:val="0"/>
        </w:rPr>
        <w:t>&lt;Amend&gt;</w:t>
      </w:r>
      <w:r w:rsidRPr="007530A8">
        <w:t>Ændringsforslag</w:t>
      </w:r>
      <w:r w:rsidRPr="007530A8">
        <w:tab/>
      </w:r>
      <w:r w:rsidRPr="007530A8">
        <w:tab/>
      </w:r>
      <w:r w:rsidRPr="007530A8">
        <w:rPr>
          <w:rStyle w:val="HideTWBExt"/>
          <w:b w:val="0"/>
          <w:noProof w:val="0"/>
        </w:rPr>
        <w:t>&lt;NumAm&gt;</w:t>
      </w:r>
      <w:r w:rsidRPr="007530A8">
        <w:t>27</w:t>
      </w:r>
      <w:r w:rsidRPr="007530A8">
        <w:rPr>
          <w:rStyle w:val="HideTWBExt"/>
          <w:b w:val="0"/>
          <w:noProof w:val="0"/>
        </w:rPr>
        <w:t>&lt;/NumAm&gt;</w:t>
      </w:r>
    </w:p>
    <w:p w:rsidR="003C1E67" w:rsidRPr="007530A8" w:rsidRDefault="007530A8" w:rsidP="003C1E67">
      <w:pPr>
        <w:pStyle w:val="NormalBold12b"/>
        <w:keepNext/>
      </w:pPr>
      <w:r w:rsidRPr="007530A8">
        <w:rPr>
          <w:rStyle w:val="HideTWBExt"/>
          <w:b w:val="0"/>
          <w:noProof w:val="0"/>
        </w:rPr>
        <w:t>&lt;DocAmend&gt;</w:t>
      </w:r>
      <w:r w:rsidRPr="007530A8">
        <w:t>Forslag til forordning</w:t>
      </w:r>
      <w:r w:rsidRPr="007530A8">
        <w:rPr>
          <w:rStyle w:val="HideTWBExt"/>
          <w:b w:val="0"/>
          <w:noProof w:val="0"/>
        </w:rPr>
        <w:t>&lt;/DocAmend&gt;</w:t>
      </w:r>
    </w:p>
    <w:p w:rsidR="003C1E67" w:rsidRPr="007530A8" w:rsidRDefault="007530A8" w:rsidP="003C1E67">
      <w:pPr>
        <w:pStyle w:val="NormalBold"/>
        <w:keepNext/>
      </w:pPr>
      <w:r w:rsidRPr="007530A8">
        <w:rPr>
          <w:rStyle w:val="HideTWBExt"/>
          <w:b w:val="0"/>
          <w:noProof w:val="0"/>
        </w:rPr>
        <w:t>&lt;Article&gt;</w:t>
      </w:r>
      <w:r w:rsidRPr="007530A8">
        <w:t>Artikel 2</w:t>
      </w:r>
      <w:r w:rsidRPr="007530A8">
        <w:t xml:space="preserve"> – stk. 1 – nr. 6</w:t>
      </w:r>
      <w:r w:rsidRPr="007530A8">
        <w:rPr>
          <w:rStyle w:val="HideTWBExt"/>
          <w:b w:val="0"/>
          <w:noProof w:val="0"/>
        </w:rPr>
        <w:t>&lt;/Article&gt;</w:t>
      </w:r>
    </w:p>
    <w:p w:rsidR="003C1E67" w:rsidRPr="007530A8" w:rsidRDefault="007530A8" w:rsidP="003C1E67">
      <w:pPr>
        <w:keepNext/>
      </w:pPr>
      <w:r w:rsidRPr="007530A8">
        <w:rPr>
          <w:rStyle w:val="HideTWBExt"/>
          <w:noProof w:val="0"/>
        </w:rPr>
        <w:t>&lt;DocAmend2&gt;</w:t>
      </w:r>
      <w:r w:rsidRPr="007530A8">
        <w:rPr>
          <w:bCs/>
        </w:rPr>
        <w:t>Forordning (EU) 2019/816</w:t>
      </w:r>
      <w:r w:rsidRPr="007530A8">
        <w:rPr>
          <w:rStyle w:val="HideTWBExt"/>
          <w:noProof w:val="0"/>
        </w:rPr>
        <w:t>&lt;/DocAmend2&gt;</w:t>
      </w:r>
    </w:p>
    <w:p w:rsidR="003C1E67" w:rsidRPr="007530A8" w:rsidRDefault="007530A8" w:rsidP="003C1E67">
      <w:r w:rsidRPr="007530A8">
        <w:rPr>
          <w:rStyle w:val="HideTWBExt"/>
          <w:noProof w:val="0"/>
        </w:rPr>
        <w:t>&lt;Article2&gt;</w:t>
      </w:r>
      <w:r w:rsidRPr="007530A8">
        <w:t>Artikel 7a – stk. 2</w:t>
      </w:r>
      <w:r w:rsidRPr="007530A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743F5" w:rsidRPr="007530A8" w:rsidTr="00FC1640">
        <w:trPr>
          <w:jc w:val="center"/>
        </w:trPr>
        <w:tc>
          <w:tcPr>
            <w:tcW w:w="9752" w:type="dxa"/>
            <w:gridSpan w:val="2"/>
          </w:tcPr>
          <w:p w:rsidR="003C1E67" w:rsidRPr="007530A8" w:rsidRDefault="003C1E67" w:rsidP="00FC1640">
            <w:pPr>
              <w:keepNext/>
            </w:pPr>
          </w:p>
        </w:tc>
      </w:tr>
      <w:tr w:rsidR="006743F5" w:rsidRPr="007530A8" w:rsidTr="00FC1640">
        <w:trPr>
          <w:jc w:val="center"/>
        </w:trPr>
        <w:tc>
          <w:tcPr>
            <w:tcW w:w="4876" w:type="dxa"/>
          </w:tcPr>
          <w:p w:rsidR="003C1E67" w:rsidRPr="007530A8" w:rsidRDefault="007530A8" w:rsidP="00FC1640">
            <w:pPr>
              <w:pStyle w:val="AmColumnHeading"/>
              <w:keepNext/>
            </w:pPr>
            <w:r w:rsidRPr="007530A8">
              <w:t>Kommissionens forslag</w:t>
            </w:r>
          </w:p>
        </w:tc>
        <w:tc>
          <w:tcPr>
            <w:tcW w:w="4876" w:type="dxa"/>
          </w:tcPr>
          <w:p w:rsidR="003C1E67" w:rsidRPr="007530A8" w:rsidRDefault="007530A8" w:rsidP="00FC1640">
            <w:pPr>
              <w:pStyle w:val="AmColumnHeading"/>
              <w:keepNext/>
            </w:pPr>
            <w:r w:rsidRPr="007530A8">
              <w:t>Ændringsforslag</w:t>
            </w:r>
          </w:p>
        </w:tc>
      </w:tr>
      <w:tr w:rsidR="006743F5" w:rsidRPr="007530A8" w:rsidTr="00FC1640">
        <w:trPr>
          <w:jc w:val="center"/>
        </w:trPr>
        <w:tc>
          <w:tcPr>
            <w:tcW w:w="4876" w:type="dxa"/>
          </w:tcPr>
          <w:p w:rsidR="003C1E67" w:rsidRPr="007530A8" w:rsidRDefault="007530A8" w:rsidP="00FC1640">
            <w:pPr>
              <w:pStyle w:val="Normal6a"/>
            </w:pPr>
            <w:r w:rsidRPr="007530A8">
              <w:t>2.</w:t>
            </w:r>
            <w:r w:rsidRPr="007530A8">
              <w:tab/>
            </w:r>
            <w:r w:rsidRPr="007530A8">
              <w:rPr>
                <w:b/>
                <w:i/>
              </w:rPr>
              <w:t>[</w:t>
            </w:r>
            <w:r w:rsidRPr="007530A8">
              <w:t>Det fælles identitetsregister</w:t>
            </w:r>
            <w:r w:rsidRPr="007530A8">
              <w:rPr>
                <w:b/>
                <w:i/>
              </w:rPr>
              <w:t>]</w:t>
            </w:r>
            <w:r w:rsidRPr="007530A8">
              <w:t xml:space="preserve"> kobles til </w:t>
            </w:r>
            <w:r w:rsidRPr="007530A8">
              <w:rPr>
                <w:b/>
                <w:i/>
              </w:rPr>
              <w:t xml:space="preserve">det værktøj, der er omhandlet i artikel 11 i </w:t>
            </w:r>
            <w:r w:rsidRPr="007530A8">
              <w:rPr>
                <w:b/>
                <w:i/>
              </w:rPr>
              <w:t>forordning (EU) 2018/1240,</w:t>
            </w:r>
            <w:r w:rsidRPr="007530A8">
              <w:t xml:space="preserve"> for at muliggøre den automatiserede behandling omhandlet i </w:t>
            </w:r>
            <w:r w:rsidRPr="007530A8">
              <w:rPr>
                <w:b/>
                <w:i/>
              </w:rPr>
              <w:t>samme</w:t>
            </w:r>
            <w:r w:rsidRPr="007530A8">
              <w:t xml:space="preserve"> artikel.</w:t>
            </w:r>
          </w:p>
        </w:tc>
        <w:tc>
          <w:tcPr>
            <w:tcW w:w="4876" w:type="dxa"/>
          </w:tcPr>
          <w:p w:rsidR="003C1E67" w:rsidRPr="007530A8" w:rsidRDefault="007530A8" w:rsidP="00FC1640">
            <w:pPr>
              <w:pStyle w:val="Normal6a"/>
              <w:rPr>
                <w:szCs w:val="24"/>
              </w:rPr>
            </w:pPr>
            <w:r w:rsidRPr="007530A8">
              <w:t>2.</w:t>
            </w:r>
            <w:r w:rsidRPr="007530A8">
              <w:tab/>
              <w:t xml:space="preserve">Det fælles identitetsregister kobles til </w:t>
            </w:r>
            <w:r w:rsidRPr="007530A8">
              <w:rPr>
                <w:b/>
                <w:i/>
              </w:rPr>
              <w:t>ESP</w:t>
            </w:r>
            <w:r w:rsidRPr="007530A8">
              <w:t xml:space="preserve"> for at muliggøre den automatiserede behandling, der er omhandlet i artikel</w:t>
            </w:r>
            <w:r w:rsidRPr="007530A8">
              <w:rPr>
                <w:b/>
                <w:i/>
              </w:rPr>
              <w:t xml:space="preserve"> 11 i forordning (EU) 2018/1240</w:t>
            </w:r>
            <w:r w:rsidRPr="007530A8">
              <w:t>.</w:t>
            </w:r>
          </w:p>
        </w:tc>
      </w:tr>
    </w:tbl>
    <w:p w:rsidR="003C1E67" w:rsidRPr="007530A8" w:rsidRDefault="007530A8" w:rsidP="003C1E67">
      <w:pPr>
        <w:pStyle w:val="AmOrLang"/>
      </w:pPr>
      <w:r w:rsidRPr="007530A8">
        <w:t xml:space="preserve">Or. </w:t>
      </w:r>
      <w:r w:rsidRPr="007530A8">
        <w:rPr>
          <w:rStyle w:val="HideTWBExt"/>
          <w:rFonts w:eastAsiaTheme="majorEastAsia"/>
          <w:noProof w:val="0"/>
        </w:rPr>
        <w:t>&lt;Original&gt;</w:t>
      </w:r>
      <w:r w:rsidRPr="007530A8">
        <w:rPr>
          <w:rStyle w:val="HideTWBInt"/>
        </w:rPr>
        <w:t>{EN}</w:t>
      </w:r>
      <w:r w:rsidRPr="007530A8">
        <w:t>en</w:t>
      </w:r>
      <w:r w:rsidRPr="007530A8">
        <w:rPr>
          <w:rStyle w:val="HideTWBExt"/>
          <w:rFonts w:eastAsiaTheme="majorEastAsia"/>
          <w:noProof w:val="0"/>
        </w:rPr>
        <w:t>&lt;/Original&gt;</w:t>
      </w:r>
    </w:p>
    <w:p w:rsidR="003C1E67" w:rsidRPr="007530A8" w:rsidRDefault="007530A8" w:rsidP="003C1E67">
      <w:r w:rsidRPr="007530A8">
        <w:rPr>
          <w:rStyle w:val="HideTWBExt"/>
          <w:noProof w:val="0"/>
        </w:rPr>
        <w:t>&lt;/Amend&gt;</w:t>
      </w:r>
    </w:p>
    <w:p w:rsidR="003C1E67" w:rsidRPr="007530A8" w:rsidRDefault="007530A8" w:rsidP="003C1E67">
      <w:pPr>
        <w:pStyle w:val="AmNumberTabs"/>
        <w:keepNext/>
      </w:pPr>
      <w:r w:rsidRPr="007530A8">
        <w:rPr>
          <w:rStyle w:val="HideTWBExt"/>
          <w:b w:val="0"/>
          <w:noProof w:val="0"/>
        </w:rPr>
        <w:t>&lt;Amend&gt;</w:t>
      </w:r>
      <w:r w:rsidRPr="007530A8">
        <w:t>Ændringsforslag</w:t>
      </w:r>
      <w:r w:rsidRPr="007530A8">
        <w:tab/>
      </w:r>
      <w:r w:rsidRPr="007530A8">
        <w:tab/>
      </w:r>
      <w:r w:rsidRPr="007530A8">
        <w:rPr>
          <w:rStyle w:val="HideTWBExt"/>
          <w:b w:val="0"/>
          <w:noProof w:val="0"/>
        </w:rPr>
        <w:t>&lt;NumAm&gt;</w:t>
      </w:r>
      <w:r w:rsidRPr="007530A8">
        <w:t>28</w:t>
      </w:r>
      <w:r w:rsidRPr="007530A8">
        <w:rPr>
          <w:rStyle w:val="HideTWBExt"/>
          <w:b w:val="0"/>
          <w:noProof w:val="0"/>
        </w:rPr>
        <w:t>&lt;/NumAm&gt;</w:t>
      </w:r>
    </w:p>
    <w:p w:rsidR="003C1E67" w:rsidRPr="007530A8" w:rsidRDefault="007530A8" w:rsidP="003C1E67">
      <w:pPr>
        <w:pStyle w:val="NormalBold12b"/>
        <w:keepNext/>
      </w:pPr>
      <w:r w:rsidRPr="007530A8">
        <w:rPr>
          <w:rStyle w:val="HideTWBExt"/>
          <w:b w:val="0"/>
          <w:noProof w:val="0"/>
        </w:rPr>
        <w:t>&lt;DocAmend&gt;</w:t>
      </w:r>
      <w:r w:rsidRPr="007530A8">
        <w:t>Forslag til forordning</w:t>
      </w:r>
      <w:r w:rsidRPr="007530A8">
        <w:rPr>
          <w:rStyle w:val="HideTWBExt"/>
          <w:b w:val="0"/>
          <w:noProof w:val="0"/>
        </w:rPr>
        <w:t>&lt;/DocAmend&gt;</w:t>
      </w:r>
    </w:p>
    <w:p w:rsidR="003C1E67" w:rsidRPr="007530A8" w:rsidRDefault="007530A8" w:rsidP="003C1E67">
      <w:pPr>
        <w:pStyle w:val="NormalBold"/>
        <w:keepNext/>
      </w:pPr>
      <w:r w:rsidRPr="007530A8">
        <w:rPr>
          <w:rStyle w:val="HideTWBExt"/>
          <w:b w:val="0"/>
          <w:noProof w:val="0"/>
        </w:rPr>
        <w:t>&lt;Article&gt;</w:t>
      </w:r>
      <w:r w:rsidRPr="007530A8">
        <w:t>Artikel 2 – stk. 1 – nr. 6</w:t>
      </w:r>
      <w:r w:rsidRPr="007530A8">
        <w:rPr>
          <w:rStyle w:val="HideTWBExt"/>
          <w:b w:val="0"/>
          <w:noProof w:val="0"/>
        </w:rPr>
        <w:t>&lt;/Article&gt;</w:t>
      </w:r>
    </w:p>
    <w:p w:rsidR="003C1E67" w:rsidRPr="007530A8" w:rsidRDefault="007530A8" w:rsidP="003C1E67">
      <w:pPr>
        <w:keepNext/>
      </w:pPr>
      <w:r w:rsidRPr="007530A8">
        <w:rPr>
          <w:rStyle w:val="HideTWBExt"/>
          <w:noProof w:val="0"/>
        </w:rPr>
        <w:t>&lt;DocAmend2&gt;</w:t>
      </w:r>
      <w:r w:rsidRPr="007530A8">
        <w:rPr>
          <w:bCs/>
        </w:rPr>
        <w:t>Forordning (EU) 2019/816</w:t>
      </w:r>
      <w:r w:rsidRPr="007530A8">
        <w:rPr>
          <w:rStyle w:val="HideTWBExt"/>
          <w:noProof w:val="0"/>
        </w:rPr>
        <w:t>&lt;/DocAmend2&gt;</w:t>
      </w:r>
    </w:p>
    <w:p w:rsidR="003C1E67" w:rsidRPr="007530A8" w:rsidRDefault="007530A8" w:rsidP="003C1E67">
      <w:r w:rsidRPr="007530A8">
        <w:rPr>
          <w:rStyle w:val="HideTWBExt"/>
          <w:noProof w:val="0"/>
        </w:rPr>
        <w:t>&lt;Article2&gt;</w:t>
      </w:r>
      <w:r w:rsidRPr="007530A8">
        <w:t>Artikel 7a – stk. 3 – af</w:t>
      </w:r>
      <w:r w:rsidRPr="007530A8">
        <w:t>snit 2</w:t>
      </w:r>
      <w:r w:rsidRPr="007530A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743F5" w:rsidRPr="007530A8" w:rsidTr="00FC1640">
        <w:trPr>
          <w:jc w:val="center"/>
        </w:trPr>
        <w:tc>
          <w:tcPr>
            <w:tcW w:w="9752" w:type="dxa"/>
            <w:gridSpan w:val="2"/>
          </w:tcPr>
          <w:p w:rsidR="003C1E67" w:rsidRPr="007530A8" w:rsidRDefault="003C1E67" w:rsidP="00FC1640">
            <w:pPr>
              <w:keepNext/>
            </w:pPr>
          </w:p>
        </w:tc>
      </w:tr>
      <w:tr w:rsidR="006743F5" w:rsidRPr="007530A8" w:rsidTr="00FC1640">
        <w:trPr>
          <w:jc w:val="center"/>
        </w:trPr>
        <w:tc>
          <w:tcPr>
            <w:tcW w:w="4876" w:type="dxa"/>
          </w:tcPr>
          <w:p w:rsidR="003C1E67" w:rsidRPr="007530A8" w:rsidRDefault="007530A8" w:rsidP="00FC1640">
            <w:pPr>
              <w:pStyle w:val="AmColumnHeading"/>
              <w:keepNext/>
            </w:pPr>
            <w:r w:rsidRPr="007530A8">
              <w:t>Kommissionens forslag</w:t>
            </w:r>
          </w:p>
        </w:tc>
        <w:tc>
          <w:tcPr>
            <w:tcW w:w="4876" w:type="dxa"/>
          </w:tcPr>
          <w:p w:rsidR="003C1E67" w:rsidRPr="007530A8" w:rsidRDefault="007530A8" w:rsidP="00FC1640">
            <w:pPr>
              <w:pStyle w:val="AmColumnHeading"/>
              <w:keepNext/>
            </w:pPr>
            <w:r w:rsidRPr="007530A8">
              <w:t>Ændringsforslag</w:t>
            </w:r>
          </w:p>
        </w:tc>
      </w:tr>
      <w:tr w:rsidR="006743F5" w:rsidRPr="007530A8" w:rsidTr="00FC1640">
        <w:trPr>
          <w:jc w:val="center"/>
        </w:trPr>
        <w:tc>
          <w:tcPr>
            <w:tcW w:w="4876" w:type="dxa"/>
          </w:tcPr>
          <w:p w:rsidR="003C1E67" w:rsidRPr="007530A8" w:rsidRDefault="007530A8" w:rsidP="00FC1640">
            <w:pPr>
              <w:pStyle w:val="Normal6a"/>
            </w:pPr>
            <w:r w:rsidRPr="007530A8">
              <w:t>For at kunne foretage den kontrol, der er omhandlet i artikel 20, stk. 2, litra n),</w:t>
            </w:r>
            <w:r w:rsidRPr="007530A8">
              <w:rPr>
                <w:b/>
                <w:i/>
              </w:rPr>
              <w:t xml:space="preserve"> </w:t>
            </w:r>
            <w:r w:rsidRPr="007530A8">
              <w:t xml:space="preserve">i forordning (EU) 2018/1240, anvender det centrale ETIAS-system </w:t>
            </w:r>
            <w:r w:rsidRPr="007530A8">
              <w:rPr>
                <w:b/>
                <w:i/>
              </w:rPr>
              <w:t xml:space="preserve">det værktøj, der er omhandlet i artikel 11 i </w:t>
            </w:r>
            <w:r w:rsidRPr="007530A8">
              <w:rPr>
                <w:b/>
                <w:i/>
              </w:rPr>
              <w:t>forordning (EU) 2018/1240,</w:t>
            </w:r>
            <w:r w:rsidRPr="007530A8">
              <w:t xml:space="preserve"> til at sammenligne oplysninger i ETIAS med de oplysninger, der har en påtegning i ECRIS-TCN </w:t>
            </w:r>
            <w:r w:rsidRPr="007530A8">
              <w:rPr>
                <w:b/>
                <w:i/>
              </w:rPr>
              <w:cr/>
            </w:r>
            <w:r w:rsidRPr="007530A8">
              <w:rPr>
                <w:b/>
                <w:i/>
              </w:rPr>
              <w:br/>
              <w:t>[i</w:t>
            </w:r>
            <w:r w:rsidRPr="007530A8">
              <w:t xml:space="preserve"> det fælles identitetsregister], jf. nærværende forordnings artikel 5, stk. 1, </w:t>
            </w:r>
            <w:r w:rsidRPr="007530A8">
              <w:lastRenderedPageBreak/>
              <w:t>litra c), og artikel 11, stk. 8, i forordning (EU) 201</w:t>
            </w:r>
            <w:r w:rsidRPr="007530A8">
              <w:t>8/1240 ved brug af den sammenligningstabel, der findes i bilag II."</w:t>
            </w:r>
            <w:r w:rsidRPr="007530A8">
              <w:rPr>
                <w:b/>
                <w:i/>
              </w:rPr>
              <w:t xml:space="preserve"> </w:t>
            </w:r>
            <w:r w:rsidRPr="007530A8">
              <w:rPr>
                <w:b/>
                <w:i/>
              </w:rPr>
              <w:cr/>
            </w:r>
            <w:r w:rsidRPr="007530A8">
              <w:rPr>
                <w:b/>
                <w:i/>
              </w:rPr>
              <w:br/>
            </w:r>
          </w:p>
        </w:tc>
        <w:tc>
          <w:tcPr>
            <w:tcW w:w="4876" w:type="dxa"/>
          </w:tcPr>
          <w:p w:rsidR="003C1E67" w:rsidRPr="007530A8" w:rsidRDefault="007530A8" w:rsidP="00FC1640">
            <w:pPr>
              <w:pStyle w:val="Normal6a"/>
            </w:pPr>
            <w:r w:rsidRPr="007530A8">
              <w:lastRenderedPageBreak/>
              <w:t xml:space="preserve">For at kunne foretage den kontrol, der er omhandlet i artikel 20, stk. 2, litra n), i forordning (EU) 2018/1240, anvender det centrale ETIAS-system </w:t>
            </w:r>
            <w:r w:rsidRPr="007530A8">
              <w:rPr>
                <w:b/>
                <w:i/>
              </w:rPr>
              <w:t>ESP</w:t>
            </w:r>
            <w:r w:rsidRPr="007530A8">
              <w:t xml:space="preserve"> til at sammenligne oplysninger i </w:t>
            </w:r>
            <w:r w:rsidRPr="007530A8">
              <w:t xml:space="preserve">ETIAS med de oplysninger, der har en påtegning i ECRIS-TCN </w:t>
            </w:r>
            <w:r w:rsidRPr="007530A8">
              <w:rPr>
                <w:b/>
                <w:i/>
              </w:rPr>
              <w:t>[i</w:t>
            </w:r>
            <w:r w:rsidRPr="007530A8">
              <w:t xml:space="preserve"> det fælles identitetsregister], jf. nærværende forordnings artikel 5, stk. 1, litra c), og artikel 11, stk. 8, i forordning (EU) 2018/1240 ved brug af den </w:t>
            </w:r>
            <w:r w:rsidRPr="007530A8">
              <w:lastRenderedPageBreak/>
              <w:t>sammenligningstabel, der findes i bilag</w:t>
            </w:r>
            <w:r w:rsidRPr="007530A8">
              <w:t xml:space="preserve"> II."</w:t>
            </w:r>
          </w:p>
        </w:tc>
      </w:tr>
    </w:tbl>
    <w:p w:rsidR="003C1E67" w:rsidRPr="007530A8" w:rsidRDefault="007530A8" w:rsidP="003C1E67">
      <w:pPr>
        <w:pStyle w:val="AmOrLang"/>
      </w:pPr>
      <w:r w:rsidRPr="007530A8">
        <w:lastRenderedPageBreak/>
        <w:t xml:space="preserve">Or. </w:t>
      </w:r>
      <w:r w:rsidRPr="007530A8">
        <w:rPr>
          <w:rStyle w:val="HideTWBExt"/>
          <w:rFonts w:eastAsiaTheme="majorEastAsia"/>
          <w:noProof w:val="0"/>
        </w:rPr>
        <w:t>&lt;Original&gt;</w:t>
      </w:r>
      <w:r w:rsidRPr="007530A8">
        <w:rPr>
          <w:rStyle w:val="HideTWBInt"/>
        </w:rPr>
        <w:t>{EN}</w:t>
      </w:r>
      <w:r w:rsidRPr="007530A8">
        <w:t>en</w:t>
      </w:r>
      <w:r w:rsidRPr="007530A8">
        <w:rPr>
          <w:rStyle w:val="HideTWBExt"/>
          <w:rFonts w:eastAsiaTheme="majorEastAsia"/>
          <w:noProof w:val="0"/>
        </w:rPr>
        <w:t>&lt;/Original&gt;</w:t>
      </w:r>
    </w:p>
    <w:p w:rsidR="003C1E67" w:rsidRPr="007530A8" w:rsidRDefault="007530A8" w:rsidP="003C1E67">
      <w:r w:rsidRPr="007530A8">
        <w:rPr>
          <w:rStyle w:val="HideTWBExt"/>
          <w:noProof w:val="0"/>
        </w:rPr>
        <w:t>&lt;/Amend&gt;</w:t>
      </w:r>
    </w:p>
    <w:p w:rsidR="003C1E67" w:rsidRPr="007530A8" w:rsidRDefault="007530A8" w:rsidP="003C1E67">
      <w:pPr>
        <w:pStyle w:val="AmNumberTabs"/>
        <w:keepNext/>
      </w:pPr>
      <w:r w:rsidRPr="007530A8">
        <w:rPr>
          <w:rStyle w:val="HideTWBExt"/>
          <w:b w:val="0"/>
          <w:noProof w:val="0"/>
        </w:rPr>
        <w:t>&lt;Amend&gt;</w:t>
      </w:r>
      <w:r w:rsidRPr="007530A8">
        <w:t>Ændringsforslag</w:t>
      </w:r>
      <w:r w:rsidRPr="007530A8">
        <w:tab/>
      </w:r>
      <w:r w:rsidRPr="007530A8">
        <w:tab/>
      </w:r>
      <w:r w:rsidRPr="007530A8">
        <w:rPr>
          <w:rStyle w:val="HideTWBExt"/>
          <w:b w:val="0"/>
          <w:noProof w:val="0"/>
        </w:rPr>
        <w:t>&lt;NumAm&gt;</w:t>
      </w:r>
      <w:r w:rsidRPr="007530A8">
        <w:t>29</w:t>
      </w:r>
      <w:r w:rsidRPr="007530A8">
        <w:rPr>
          <w:rStyle w:val="HideTWBExt"/>
          <w:b w:val="0"/>
          <w:noProof w:val="0"/>
        </w:rPr>
        <w:t>&lt;/NumAm&gt;</w:t>
      </w:r>
    </w:p>
    <w:p w:rsidR="003C1E67" w:rsidRPr="007530A8" w:rsidRDefault="007530A8" w:rsidP="003C1E67">
      <w:pPr>
        <w:pStyle w:val="NormalBold12b"/>
        <w:keepNext/>
      </w:pPr>
      <w:r w:rsidRPr="007530A8">
        <w:rPr>
          <w:rStyle w:val="HideTWBExt"/>
          <w:b w:val="0"/>
          <w:noProof w:val="0"/>
        </w:rPr>
        <w:t>&lt;DocAmend&gt;</w:t>
      </w:r>
      <w:r w:rsidRPr="007530A8">
        <w:t>Forslag til forordning</w:t>
      </w:r>
      <w:r w:rsidRPr="007530A8">
        <w:rPr>
          <w:rStyle w:val="HideTWBExt"/>
          <w:b w:val="0"/>
          <w:noProof w:val="0"/>
        </w:rPr>
        <w:t>&lt;/DocAmend&gt;</w:t>
      </w:r>
    </w:p>
    <w:p w:rsidR="003C1E67" w:rsidRPr="007530A8" w:rsidRDefault="007530A8" w:rsidP="003C1E67">
      <w:pPr>
        <w:pStyle w:val="NormalBold"/>
        <w:keepNext/>
      </w:pPr>
      <w:r w:rsidRPr="007530A8">
        <w:rPr>
          <w:rStyle w:val="HideTWBExt"/>
          <w:b w:val="0"/>
          <w:noProof w:val="0"/>
        </w:rPr>
        <w:t>&lt;Article&gt;</w:t>
      </w:r>
      <w:r w:rsidRPr="007530A8">
        <w:t xml:space="preserve">Artikel 2 – stk. 1 – nr. 7 </w:t>
      </w:r>
      <w:r w:rsidRPr="007530A8">
        <w:rPr>
          <w:rStyle w:val="HideTWBExt"/>
          <w:b w:val="0"/>
          <w:noProof w:val="0"/>
        </w:rPr>
        <w:t>&lt;/Article&gt;</w:t>
      </w:r>
    </w:p>
    <w:p w:rsidR="003C1E67" w:rsidRPr="007530A8" w:rsidRDefault="007530A8" w:rsidP="003C1E67">
      <w:pPr>
        <w:keepNext/>
      </w:pPr>
      <w:r w:rsidRPr="007530A8">
        <w:rPr>
          <w:rStyle w:val="HideTWBExt"/>
          <w:noProof w:val="0"/>
        </w:rPr>
        <w:t>&lt;DocAmend2&gt;</w:t>
      </w:r>
      <w:r w:rsidRPr="007530A8">
        <w:rPr>
          <w:bCs/>
        </w:rPr>
        <w:t>Forordning (EU) 2019/816</w:t>
      </w:r>
      <w:r w:rsidRPr="007530A8">
        <w:rPr>
          <w:rStyle w:val="HideTWBExt"/>
          <w:noProof w:val="0"/>
        </w:rPr>
        <w:t>&lt;/DocAmend2&gt;</w:t>
      </w:r>
    </w:p>
    <w:p w:rsidR="003C1E67" w:rsidRPr="007530A8" w:rsidRDefault="007530A8" w:rsidP="003C1E67">
      <w:r w:rsidRPr="007530A8">
        <w:rPr>
          <w:rStyle w:val="HideTWBExt"/>
          <w:noProof w:val="0"/>
        </w:rPr>
        <w:t>&lt;Article2&gt;</w:t>
      </w:r>
      <w:r w:rsidRPr="007530A8">
        <w:t>Arti</w:t>
      </w:r>
      <w:r w:rsidR="002C3D32" w:rsidRPr="007530A8">
        <w:t>kel</w:t>
      </w:r>
      <w:r w:rsidRPr="007530A8">
        <w:t xml:space="preserve"> 8 – stk. </w:t>
      </w:r>
      <w:r w:rsidRPr="007530A8">
        <w:t>2</w:t>
      </w:r>
      <w:r w:rsidRPr="007530A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743F5" w:rsidRPr="007530A8" w:rsidTr="00FC1640">
        <w:trPr>
          <w:jc w:val="center"/>
        </w:trPr>
        <w:tc>
          <w:tcPr>
            <w:tcW w:w="9752" w:type="dxa"/>
            <w:gridSpan w:val="2"/>
          </w:tcPr>
          <w:p w:rsidR="003C1E67" w:rsidRPr="007530A8" w:rsidRDefault="003C1E67" w:rsidP="00FC1640">
            <w:pPr>
              <w:keepNext/>
            </w:pPr>
          </w:p>
        </w:tc>
      </w:tr>
      <w:tr w:rsidR="006743F5" w:rsidRPr="007530A8" w:rsidTr="00FC1640">
        <w:trPr>
          <w:jc w:val="center"/>
        </w:trPr>
        <w:tc>
          <w:tcPr>
            <w:tcW w:w="4876" w:type="dxa"/>
          </w:tcPr>
          <w:p w:rsidR="003C1E67" w:rsidRPr="007530A8" w:rsidRDefault="007530A8" w:rsidP="00FC1640">
            <w:pPr>
              <w:pStyle w:val="AmColumnHeading"/>
              <w:keepNext/>
            </w:pPr>
            <w:r w:rsidRPr="007530A8">
              <w:t>Kommissionens forslag</w:t>
            </w:r>
          </w:p>
        </w:tc>
        <w:tc>
          <w:tcPr>
            <w:tcW w:w="4876" w:type="dxa"/>
          </w:tcPr>
          <w:p w:rsidR="003C1E67" w:rsidRPr="007530A8" w:rsidRDefault="007530A8" w:rsidP="00FC1640">
            <w:pPr>
              <w:pStyle w:val="AmColumnHeading"/>
              <w:keepNext/>
            </w:pPr>
            <w:r w:rsidRPr="007530A8">
              <w:t>Ændringsforslag</w:t>
            </w:r>
          </w:p>
        </w:tc>
      </w:tr>
      <w:tr w:rsidR="006743F5" w:rsidRPr="007530A8" w:rsidTr="00FC1640">
        <w:trPr>
          <w:jc w:val="center"/>
        </w:trPr>
        <w:tc>
          <w:tcPr>
            <w:tcW w:w="4876" w:type="dxa"/>
          </w:tcPr>
          <w:p w:rsidR="003C1E67" w:rsidRPr="007530A8" w:rsidRDefault="007530A8" w:rsidP="00FC1640">
            <w:pPr>
              <w:pStyle w:val="Normal6a"/>
            </w:pPr>
            <w:r w:rsidRPr="007530A8">
              <w:t xml:space="preserve">"2. </w:t>
            </w:r>
            <w:r w:rsidRPr="007530A8">
              <w:tab/>
            </w:r>
            <w:r w:rsidRPr="007530A8">
              <w:t xml:space="preserve">Ved udløbet af den i stk. 1 omhandlede lagringsperiode sletter domstatens centrale myndighed dataposten, herunder fingeraftryk, ansigtsbilleder eller påtegninger omhandlet i artikel 5, stk. 1, litra c), fra det centrale system </w:t>
            </w:r>
            <w:r w:rsidRPr="007530A8">
              <w:rPr>
                <w:b/>
                <w:i/>
              </w:rPr>
              <w:t>[</w:t>
            </w:r>
            <w:r w:rsidRPr="007530A8">
              <w:t>og det fælles identitetsregi</w:t>
            </w:r>
            <w:r w:rsidRPr="007530A8">
              <w:t>ster</w:t>
            </w:r>
            <w:r w:rsidRPr="007530A8">
              <w:rPr>
                <w:b/>
                <w:i/>
              </w:rPr>
              <w:t>]</w:t>
            </w:r>
            <w:r w:rsidRPr="007530A8">
              <w:t>. I de tilfælde, hvor oplysningerne vedrørende en straffedom for en terrorhandling eller en anden alvorlig strafbar handling som omhandlet i artikel 5, stk. 1, litra c),</w:t>
            </w:r>
            <w:r w:rsidRPr="007530A8">
              <w:rPr>
                <w:b/>
                <w:i/>
              </w:rPr>
              <w:t xml:space="preserve"> </w:t>
            </w:r>
            <w:r w:rsidRPr="007530A8">
              <w:t xml:space="preserve">slettes fra det nationale strafferegister, men oplysninger om andre straffedomme </w:t>
            </w:r>
            <w:r w:rsidRPr="007530A8">
              <w:t xml:space="preserve">afsagt over samme person bevares, fjernes kun den i artikel 5, stk. 1, litra c), omhandlede påtegning fra dataposten. Denne sletning skal om muligt ske automatisk og under alle omstændigheder senest en måned efter lagringsperiodens udløb." </w:t>
            </w:r>
          </w:p>
        </w:tc>
        <w:tc>
          <w:tcPr>
            <w:tcW w:w="4876" w:type="dxa"/>
          </w:tcPr>
          <w:p w:rsidR="003C1E67" w:rsidRPr="007530A8" w:rsidRDefault="007530A8" w:rsidP="00FC1640">
            <w:pPr>
              <w:pStyle w:val="Normal6a"/>
              <w:rPr>
                <w:szCs w:val="24"/>
              </w:rPr>
            </w:pPr>
            <w:r w:rsidRPr="007530A8">
              <w:t xml:space="preserve">"2. </w:t>
            </w:r>
            <w:r w:rsidRPr="007530A8">
              <w:tab/>
              <w:t>Ved udløbe</w:t>
            </w:r>
            <w:r w:rsidRPr="007530A8">
              <w:t xml:space="preserve">t af den i stk. 1 omhandlede lagringsperiode sletter domstatens centrale myndighed dataposten, herunder fingeraftryk, ansigtsbilleder eller påtegninger omhandlet i artikel 5, stk. 1, litra c), fra det centrale system og det fælles identitetsregister. I de </w:t>
            </w:r>
            <w:r w:rsidRPr="007530A8">
              <w:t xml:space="preserve">tilfælde, hvor oplysningerne vedrørende en straffedom for en terrorhandling eller en anden alvorlig strafbar handling som omhandlet i artikel 5, stk. 1, litra c), slettes fra det nationale strafferegister, men oplysninger om andre straffedomme afsagt over </w:t>
            </w:r>
            <w:r w:rsidRPr="007530A8">
              <w:t>samme person bevares, fjernes kun den i artikel 5, stk. 1, litra c), omhandlede påtegning fra dataposten. Denne sletning skal om muligt ske automatisk og under alle omstændigheder senest en måned efter lagringsperiodens udløb."</w:t>
            </w:r>
          </w:p>
        </w:tc>
      </w:tr>
    </w:tbl>
    <w:p w:rsidR="003C1E67" w:rsidRPr="007530A8" w:rsidRDefault="007530A8" w:rsidP="003C1E67">
      <w:pPr>
        <w:pStyle w:val="AmOrLang"/>
      </w:pPr>
      <w:r w:rsidRPr="007530A8">
        <w:t xml:space="preserve">Or. </w:t>
      </w:r>
      <w:r w:rsidRPr="007530A8">
        <w:rPr>
          <w:rStyle w:val="HideTWBExt"/>
          <w:rFonts w:eastAsiaTheme="majorEastAsia"/>
          <w:noProof w:val="0"/>
        </w:rPr>
        <w:t>&lt;Original&gt;</w:t>
      </w:r>
      <w:r w:rsidRPr="007530A8">
        <w:rPr>
          <w:rStyle w:val="HideTWBInt"/>
        </w:rPr>
        <w:t>{EN}</w:t>
      </w:r>
      <w:r w:rsidRPr="007530A8">
        <w:t>en</w:t>
      </w:r>
      <w:r w:rsidRPr="007530A8">
        <w:rPr>
          <w:rStyle w:val="HideTWBExt"/>
          <w:rFonts w:eastAsiaTheme="majorEastAsia"/>
          <w:noProof w:val="0"/>
        </w:rPr>
        <w:t>&lt;/Origi</w:t>
      </w:r>
      <w:r w:rsidRPr="007530A8">
        <w:rPr>
          <w:rStyle w:val="HideTWBExt"/>
          <w:rFonts w:eastAsiaTheme="majorEastAsia"/>
          <w:noProof w:val="0"/>
        </w:rPr>
        <w:t>nal&gt;</w:t>
      </w:r>
    </w:p>
    <w:p w:rsidR="003C1E67" w:rsidRPr="007530A8" w:rsidRDefault="007530A8" w:rsidP="003C1E67">
      <w:r w:rsidRPr="007530A8">
        <w:rPr>
          <w:rStyle w:val="HideTWBExt"/>
          <w:noProof w:val="0"/>
        </w:rPr>
        <w:t>&lt;/Amend&gt;</w:t>
      </w:r>
    </w:p>
    <w:p w:rsidR="003C1E67" w:rsidRPr="007530A8" w:rsidRDefault="007530A8" w:rsidP="003C1E67">
      <w:pPr>
        <w:pStyle w:val="AmNumberTabs"/>
        <w:keepNext/>
      </w:pPr>
      <w:r w:rsidRPr="007530A8">
        <w:rPr>
          <w:rStyle w:val="HideTWBExt"/>
          <w:b w:val="0"/>
          <w:noProof w:val="0"/>
        </w:rPr>
        <w:lastRenderedPageBreak/>
        <w:t>&lt;Amend&gt;</w:t>
      </w:r>
      <w:r w:rsidRPr="007530A8">
        <w:t>Ændringsforslag</w:t>
      </w:r>
      <w:r w:rsidRPr="007530A8">
        <w:tab/>
      </w:r>
      <w:r w:rsidRPr="007530A8">
        <w:tab/>
      </w:r>
      <w:r w:rsidRPr="007530A8">
        <w:rPr>
          <w:rStyle w:val="HideTWBExt"/>
          <w:b w:val="0"/>
          <w:noProof w:val="0"/>
        </w:rPr>
        <w:t>&lt;NumAm&gt;</w:t>
      </w:r>
      <w:r w:rsidRPr="007530A8">
        <w:t>30</w:t>
      </w:r>
      <w:r w:rsidRPr="007530A8">
        <w:rPr>
          <w:rStyle w:val="HideTWBExt"/>
          <w:b w:val="0"/>
          <w:noProof w:val="0"/>
        </w:rPr>
        <w:t>&lt;/NumAm&gt;</w:t>
      </w:r>
    </w:p>
    <w:p w:rsidR="003C1E67" w:rsidRPr="007530A8" w:rsidRDefault="007530A8" w:rsidP="003C1E67">
      <w:pPr>
        <w:pStyle w:val="NormalBold12b"/>
        <w:keepNext/>
      </w:pPr>
      <w:r w:rsidRPr="007530A8">
        <w:rPr>
          <w:rStyle w:val="HideTWBExt"/>
          <w:b w:val="0"/>
          <w:noProof w:val="0"/>
        </w:rPr>
        <w:t>&lt;DocAmend&gt;</w:t>
      </w:r>
      <w:r w:rsidRPr="007530A8">
        <w:t>Forslag til forordning</w:t>
      </w:r>
      <w:r w:rsidRPr="007530A8">
        <w:rPr>
          <w:rStyle w:val="HideTWBExt"/>
          <w:b w:val="0"/>
          <w:noProof w:val="0"/>
        </w:rPr>
        <w:t>&lt;/DocAmend&gt;</w:t>
      </w:r>
    </w:p>
    <w:p w:rsidR="003C1E67" w:rsidRPr="007530A8" w:rsidRDefault="007530A8" w:rsidP="003C1E67">
      <w:pPr>
        <w:pStyle w:val="NormalBold"/>
        <w:keepNext/>
      </w:pPr>
      <w:r w:rsidRPr="007530A8">
        <w:rPr>
          <w:rStyle w:val="HideTWBExt"/>
          <w:b w:val="0"/>
          <w:noProof w:val="0"/>
        </w:rPr>
        <w:t>&lt;Article&gt;</w:t>
      </w:r>
      <w:r w:rsidRPr="007530A8">
        <w:t>Artikel 2 – stk. 1 – nr. 8</w:t>
      </w:r>
      <w:r w:rsidRPr="007530A8">
        <w:rPr>
          <w:rStyle w:val="HideTWBExt"/>
          <w:b w:val="0"/>
          <w:noProof w:val="0"/>
        </w:rPr>
        <w:t>&lt;/Article&gt;</w:t>
      </w:r>
    </w:p>
    <w:p w:rsidR="003C1E67" w:rsidRPr="007530A8" w:rsidRDefault="007530A8" w:rsidP="003C1E67">
      <w:pPr>
        <w:keepNext/>
      </w:pPr>
      <w:r w:rsidRPr="007530A8">
        <w:rPr>
          <w:rStyle w:val="HideTWBExt"/>
          <w:noProof w:val="0"/>
        </w:rPr>
        <w:t>&lt;DocAmend2&gt;</w:t>
      </w:r>
      <w:r w:rsidRPr="007530A8">
        <w:rPr>
          <w:bCs/>
        </w:rPr>
        <w:t>Forordning (EU) 2019/816</w:t>
      </w:r>
      <w:r w:rsidRPr="007530A8">
        <w:rPr>
          <w:rStyle w:val="HideTWBExt"/>
          <w:noProof w:val="0"/>
        </w:rPr>
        <w:t>&lt;/DocAmend2&gt;</w:t>
      </w:r>
    </w:p>
    <w:p w:rsidR="003C1E67" w:rsidRPr="007530A8" w:rsidRDefault="007530A8" w:rsidP="003C1E67">
      <w:r w:rsidRPr="007530A8">
        <w:rPr>
          <w:rStyle w:val="HideTWBExt"/>
          <w:noProof w:val="0"/>
        </w:rPr>
        <w:t>&lt;Article2&gt;</w:t>
      </w:r>
      <w:r w:rsidRPr="007530A8">
        <w:t>Artikel 22 – stk. 1</w:t>
      </w:r>
      <w:r w:rsidRPr="007530A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743F5" w:rsidRPr="007530A8" w:rsidTr="00FC1640">
        <w:trPr>
          <w:jc w:val="center"/>
        </w:trPr>
        <w:tc>
          <w:tcPr>
            <w:tcW w:w="9752" w:type="dxa"/>
            <w:gridSpan w:val="2"/>
          </w:tcPr>
          <w:p w:rsidR="003C1E67" w:rsidRPr="007530A8" w:rsidRDefault="003C1E67" w:rsidP="00FC1640">
            <w:pPr>
              <w:keepNext/>
            </w:pPr>
          </w:p>
        </w:tc>
      </w:tr>
      <w:tr w:rsidR="006743F5" w:rsidRPr="007530A8" w:rsidTr="00FC1640">
        <w:trPr>
          <w:jc w:val="center"/>
        </w:trPr>
        <w:tc>
          <w:tcPr>
            <w:tcW w:w="4876" w:type="dxa"/>
          </w:tcPr>
          <w:p w:rsidR="003C1E67" w:rsidRPr="007530A8" w:rsidRDefault="007530A8" w:rsidP="00FC1640">
            <w:pPr>
              <w:pStyle w:val="AmColumnHeading"/>
              <w:keepNext/>
            </w:pPr>
            <w:r w:rsidRPr="007530A8">
              <w:t xml:space="preserve">Kommissionens </w:t>
            </w:r>
            <w:r w:rsidRPr="007530A8">
              <w:t>forslag</w:t>
            </w:r>
          </w:p>
        </w:tc>
        <w:tc>
          <w:tcPr>
            <w:tcW w:w="4876" w:type="dxa"/>
          </w:tcPr>
          <w:p w:rsidR="003C1E67" w:rsidRPr="007530A8" w:rsidRDefault="007530A8" w:rsidP="00FC1640">
            <w:pPr>
              <w:pStyle w:val="AmColumnHeading"/>
              <w:keepNext/>
            </w:pPr>
            <w:r w:rsidRPr="007530A8">
              <w:t>Ændringsforslag</w:t>
            </w:r>
          </w:p>
        </w:tc>
      </w:tr>
      <w:tr w:rsidR="006743F5" w:rsidRPr="007530A8" w:rsidTr="00FC1640">
        <w:trPr>
          <w:jc w:val="center"/>
        </w:trPr>
        <w:tc>
          <w:tcPr>
            <w:tcW w:w="4876" w:type="dxa"/>
          </w:tcPr>
          <w:p w:rsidR="003C1E67" w:rsidRPr="007530A8" w:rsidRDefault="007530A8" w:rsidP="00FC1640">
            <w:pPr>
              <w:pStyle w:val="Normal6a"/>
            </w:pPr>
            <w:r w:rsidRPr="007530A8">
              <w:t>(8)</w:t>
            </w:r>
            <w:r w:rsidRPr="007530A8">
              <w:tab/>
              <w:t xml:space="preserve">Artikel 22, stk. 1, affattes således: </w:t>
            </w:r>
          </w:p>
        </w:tc>
        <w:tc>
          <w:tcPr>
            <w:tcW w:w="4876" w:type="dxa"/>
          </w:tcPr>
          <w:p w:rsidR="003C1E67" w:rsidRPr="007530A8" w:rsidRDefault="007530A8" w:rsidP="00FC1640">
            <w:pPr>
              <w:pStyle w:val="Normal6a"/>
              <w:rPr>
                <w:szCs w:val="24"/>
              </w:rPr>
            </w:pPr>
            <w:r w:rsidRPr="007530A8">
              <w:t>(8)</w:t>
            </w:r>
            <w:r w:rsidRPr="007530A8">
              <w:tab/>
              <w:t>Artikel 24, stk. 1, affattes således:</w:t>
            </w:r>
          </w:p>
        </w:tc>
      </w:tr>
      <w:tr w:rsidR="006743F5" w:rsidRPr="007530A8" w:rsidTr="00FC1640">
        <w:trPr>
          <w:jc w:val="center"/>
        </w:trPr>
        <w:tc>
          <w:tcPr>
            <w:tcW w:w="4876" w:type="dxa"/>
          </w:tcPr>
          <w:p w:rsidR="003C1E67" w:rsidRPr="007530A8" w:rsidRDefault="007530A8" w:rsidP="00FC1640">
            <w:pPr>
              <w:pStyle w:val="Normal6a"/>
            </w:pPr>
            <w:r w:rsidRPr="007530A8">
              <w:t>"1.</w:t>
            </w:r>
            <w:r w:rsidRPr="007530A8">
              <w:tab/>
              <w:t xml:space="preserve">De oplysninger, der er indeholdt i det centrale system </w:t>
            </w:r>
            <w:r w:rsidRPr="007530A8">
              <w:rPr>
                <w:b/>
                <w:i/>
              </w:rPr>
              <w:t>[</w:t>
            </w:r>
            <w:r w:rsidRPr="007530A8">
              <w:t>og det fælles identitetsregister</w:t>
            </w:r>
            <w:r w:rsidRPr="007530A8">
              <w:rPr>
                <w:b/>
                <w:i/>
              </w:rPr>
              <w:t>]</w:t>
            </w:r>
            <w:r w:rsidRPr="007530A8">
              <w:t xml:space="preserve">, må kun behandles med henblik på bestemmelse af, hvilken eller hvilke medlemsstater der ligger inde med </w:t>
            </w:r>
            <w:r w:rsidR="002C3D32" w:rsidRPr="007530A8">
              <w:t>oplysninger</w:t>
            </w:r>
            <w:r w:rsidRPr="007530A8">
              <w:t xml:space="preserve"> om straffedomme afsagt over tredjelandsstatsborgere, og med henblik på </w:t>
            </w:r>
            <w:r w:rsidRPr="007530A8">
              <w:rPr>
                <w:b/>
                <w:i/>
              </w:rPr>
              <w:t>grænseforvaltning [og på at lette og bistå med korrekt identifikation</w:t>
            </w:r>
            <w:r w:rsidRPr="007530A8">
              <w:rPr>
                <w:b/>
                <w:i/>
              </w:rPr>
              <w:t xml:space="preserve"> af personer, der er registreret i ECRIS-TCN-systemet]</w:t>
            </w:r>
            <w:r w:rsidRPr="007530A8">
              <w:t>."</w:t>
            </w:r>
          </w:p>
        </w:tc>
        <w:tc>
          <w:tcPr>
            <w:tcW w:w="4876" w:type="dxa"/>
          </w:tcPr>
          <w:p w:rsidR="003C1E67" w:rsidRPr="007530A8" w:rsidRDefault="007530A8" w:rsidP="00FC1640">
            <w:pPr>
              <w:pStyle w:val="Normal6a"/>
            </w:pPr>
            <w:r w:rsidRPr="007530A8">
              <w:t>"1.</w:t>
            </w:r>
            <w:r w:rsidRPr="007530A8">
              <w:tab/>
              <w:t>De oplysninger, der er indeholdt i det centrale system og det fælles identitetsregister, må kun behandles med henblik på bestemmelse af, hvilken eller hvilke medlemsstater der ligger inde med opl</w:t>
            </w:r>
            <w:r w:rsidRPr="007530A8">
              <w:t xml:space="preserve">ysninger om straffedomme afsagt over tredjelandsstatsborgere, og med henblik på </w:t>
            </w:r>
            <w:r w:rsidRPr="007530A8">
              <w:rPr>
                <w:b/>
                <w:i/>
              </w:rPr>
              <w:t>at lette og bistå med en korrekt identifikation af personer samt med henblik på at støtte målet i henhold til forordning (EU) 2018/1240 om at fastslå, om tilstedeværelsen af ET</w:t>
            </w:r>
            <w:r w:rsidRPr="007530A8">
              <w:rPr>
                <w:b/>
                <w:i/>
              </w:rPr>
              <w:t>IAS-ansøgere på medlemsstaternes område ville udgøre en sikkerhedsrisiko</w:t>
            </w:r>
            <w:r w:rsidRPr="007530A8">
              <w:t>."</w:t>
            </w:r>
          </w:p>
        </w:tc>
      </w:tr>
    </w:tbl>
    <w:p w:rsidR="003C1E67" w:rsidRPr="007530A8" w:rsidRDefault="007530A8" w:rsidP="003C1E67">
      <w:pPr>
        <w:pStyle w:val="AmOrLang"/>
      </w:pPr>
      <w:r w:rsidRPr="007530A8">
        <w:t xml:space="preserve">Or. </w:t>
      </w:r>
      <w:r w:rsidRPr="007530A8">
        <w:rPr>
          <w:rStyle w:val="HideTWBExt"/>
          <w:rFonts w:eastAsiaTheme="majorEastAsia"/>
          <w:noProof w:val="0"/>
        </w:rPr>
        <w:t>&lt;Original&gt;</w:t>
      </w:r>
      <w:r w:rsidRPr="007530A8">
        <w:rPr>
          <w:rStyle w:val="HideTWBInt"/>
        </w:rPr>
        <w:t>{EN}</w:t>
      </w:r>
      <w:r w:rsidRPr="007530A8">
        <w:t>en</w:t>
      </w:r>
      <w:r w:rsidRPr="007530A8">
        <w:rPr>
          <w:rStyle w:val="HideTWBExt"/>
          <w:rFonts w:eastAsiaTheme="majorEastAsia"/>
          <w:noProof w:val="0"/>
        </w:rPr>
        <w:t>&lt;/Original&gt;</w:t>
      </w:r>
    </w:p>
    <w:p w:rsidR="003C1E67" w:rsidRPr="007530A8" w:rsidRDefault="007530A8" w:rsidP="003C1E67">
      <w:r w:rsidRPr="007530A8">
        <w:rPr>
          <w:rStyle w:val="HideTWBExt"/>
          <w:noProof w:val="0"/>
        </w:rPr>
        <w:t>&lt;/Amend&gt;</w:t>
      </w:r>
    </w:p>
    <w:p w:rsidR="003C1E67" w:rsidRPr="007530A8" w:rsidRDefault="007530A8" w:rsidP="003C1E67">
      <w:pPr>
        <w:pStyle w:val="AmNumberTabs"/>
        <w:keepNext/>
      </w:pPr>
      <w:r w:rsidRPr="007530A8">
        <w:rPr>
          <w:rStyle w:val="HideTWBExt"/>
          <w:b w:val="0"/>
          <w:noProof w:val="0"/>
        </w:rPr>
        <w:t>&lt;Amend&gt;</w:t>
      </w:r>
      <w:r w:rsidRPr="007530A8">
        <w:t>Ændringsforslag</w:t>
      </w:r>
      <w:r w:rsidRPr="007530A8">
        <w:tab/>
      </w:r>
      <w:r w:rsidRPr="007530A8">
        <w:tab/>
      </w:r>
      <w:r w:rsidRPr="007530A8">
        <w:rPr>
          <w:rStyle w:val="HideTWBExt"/>
          <w:b w:val="0"/>
          <w:noProof w:val="0"/>
        </w:rPr>
        <w:t>&lt;NumAm&gt;</w:t>
      </w:r>
      <w:r w:rsidRPr="007530A8">
        <w:t>31</w:t>
      </w:r>
      <w:r w:rsidRPr="007530A8">
        <w:rPr>
          <w:rStyle w:val="HideTWBExt"/>
          <w:b w:val="0"/>
          <w:noProof w:val="0"/>
        </w:rPr>
        <w:t>&lt;/NumAm&gt;</w:t>
      </w:r>
    </w:p>
    <w:p w:rsidR="003C1E67" w:rsidRPr="007530A8" w:rsidRDefault="007530A8" w:rsidP="003C1E67">
      <w:pPr>
        <w:pStyle w:val="NormalBold12b"/>
        <w:keepNext/>
      </w:pPr>
      <w:r w:rsidRPr="007530A8">
        <w:rPr>
          <w:rStyle w:val="HideTWBExt"/>
          <w:b w:val="0"/>
          <w:noProof w:val="0"/>
        </w:rPr>
        <w:t>&lt;DocAmend&gt;</w:t>
      </w:r>
      <w:r w:rsidRPr="007530A8">
        <w:t>Forslag til forordning</w:t>
      </w:r>
      <w:r w:rsidRPr="007530A8">
        <w:rPr>
          <w:rStyle w:val="HideTWBExt"/>
          <w:b w:val="0"/>
          <w:noProof w:val="0"/>
        </w:rPr>
        <w:t>&lt;/DocAmend&gt;</w:t>
      </w:r>
    </w:p>
    <w:p w:rsidR="003C1E67" w:rsidRPr="007530A8" w:rsidRDefault="007530A8" w:rsidP="003C1E67">
      <w:pPr>
        <w:pStyle w:val="NormalBold"/>
        <w:keepNext/>
      </w:pPr>
      <w:r w:rsidRPr="007530A8">
        <w:rPr>
          <w:rStyle w:val="HideTWBExt"/>
          <w:b w:val="0"/>
          <w:noProof w:val="0"/>
        </w:rPr>
        <w:t>&lt;Article&gt;</w:t>
      </w:r>
      <w:r w:rsidRPr="007530A8">
        <w:t>Artikel 2 – stk. 1 – nr. 9</w:t>
      </w:r>
      <w:r w:rsidRPr="007530A8">
        <w:rPr>
          <w:rStyle w:val="HideTWBExt"/>
          <w:b w:val="0"/>
          <w:noProof w:val="0"/>
        </w:rPr>
        <w:t>&lt;/Article&gt;</w:t>
      </w:r>
    </w:p>
    <w:p w:rsidR="003C1E67" w:rsidRPr="007530A8" w:rsidRDefault="007530A8" w:rsidP="003C1E67">
      <w:pPr>
        <w:keepNext/>
      </w:pPr>
      <w:r w:rsidRPr="007530A8">
        <w:rPr>
          <w:rStyle w:val="HideTWBExt"/>
          <w:noProof w:val="0"/>
        </w:rPr>
        <w:t>&lt;DocAmend2&gt;</w:t>
      </w:r>
      <w:r w:rsidRPr="007530A8">
        <w:rPr>
          <w:bCs/>
        </w:rPr>
        <w:t>Forordning (EU) 2019/816</w:t>
      </w:r>
      <w:r w:rsidRPr="007530A8">
        <w:rPr>
          <w:rStyle w:val="HideTWBExt"/>
          <w:noProof w:val="0"/>
        </w:rPr>
        <w:t>&lt;/DocAmend2&gt;</w:t>
      </w:r>
    </w:p>
    <w:p w:rsidR="003C1E67" w:rsidRPr="007530A8" w:rsidRDefault="007530A8" w:rsidP="003C1E67">
      <w:r w:rsidRPr="007530A8">
        <w:rPr>
          <w:rStyle w:val="HideTWBExt"/>
          <w:noProof w:val="0"/>
        </w:rPr>
        <w:t>&lt;Article2&gt;</w:t>
      </w:r>
      <w:r w:rsidRPr="007530A8">
        <w:t>Artikel 30 – stk. 4 –afsnit 2</w:t>
      </w:r>
      <w:r w:rsidRPr="007530A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743F5" w:rsidRPr="007530A8" w:rsidTr="00FC1640">
        <w:trPr>
          <w:jc w:val="center"/>
        </w:trPr>
        <w:tc>
          <w:tcPr>
            <w:tcW w:w="9752" w:type="dxa"/>
            <w:gridSpan w:val="2"/>
          </w:tcPr>
          <w:p w:rsidR="003C1E67" w:rsidRPr="007530A8" w:rsidRDefault="003C1E67" w:rsidP="00FC1640">
            <w:pPr>
              <w:keepNext/>
            </w:pPr>
          </w:p>
        </w:tc>
      </w:tr>
      <w:tr w:rsidR="006743F5" w:rsidRPr="007530A8" w:rsidTr="00FC1640">
        <w:trPr>
          <w:jc w:val="center"/>
        </w:trPr>
        <w:tc>
          <w:tcPr>
            <w:tcW w:w="4876" w:type="dxa"/>
          </w:tcPr>
          <w:p w:rsidR="003C1E67" w:rsidRPr="007530A8" w:rsidRDefault="007530A8" w:rsidP="00FC1640">
            <w:pPr>
              <w:pStyle w:val="AmColumnHeading"/>
              <w:keepNext/>
            </w:pPr>
            <w:r w:rsidRPr="007530A8">
              <w:t>Kommissionens forslag</w:t>
            </w:r>
          </w:p>
        </w:tc>
        <w:tc>
          <w:tcPr>
            <w:tcW w:w="4876" w:type="dxa"/>
          </w:tcPr>
          <w:p w:rsidR="003C1E67" w:rsidRPr="007530A8" w:rsidRDefault="007530A8" w:rsidP="00FC1640">
            <w:pPr>
              <w:pStyle w:val="AmColumnHeading"/>
              <w:keepNext/>
            </w:pPr>
            <w:r w:rsidRPr="007530A8">
              <w:t>Ændringsforslag</w:t>
            </w:r>
          </w:p>
        </w:tc>
      </w:tr>
      <w:tr w:rsidR="006743F5" w:rsidRPr="007530A8" w:rsidTr="00FC1640">
        <w:trPr>
          <w:jc w:val="center"/>
        </w:trPr>
        <w:tc>
          <w:tcPr>
            <w:tcW w:w="4876" w:type="dxa"/>
          </w:tcPr>
          <w:p w:rsidR="003C1E67" w:rsidRPr="007530A8" w:rsidRDefault="007530A8" w:rsidP="00FC1640">
            <w:pPr>
              <w:pStyle w:val="Normal6a"/>
            </w:pPr>
            <w:r w:rsidRPr="007530A8">
              <w:rPr>
                <w:b/>
                <w:i/>
              </w:rPr>
              <w:t>(9)</w:t>
            </w:r>
            <w:r w:rsidRPr="007530A8">
              <w:tab/>
              <w:t xml:space="preserve">Artikel </w:t>
            </w:r>
            <w:r w:rsidRPr="007530A8">
              <w:rPr>
                <w:b/>
                <w:i/>
              </w:rPr>
              <w:t>30</w:t>
            </w:r>
            <w:r w:rsidRPr="007530A8">
              <w:t xml:space="preserve">, stk. </w:t>
            </w:r>
            <w:r w:rsidRPr="007530A8">
              <w:rPr>
                <w:b/>
                <w:i/>
              </w:rPr>
              <w:t>4</w:t>
            </w:r>
            <w:r w:rsidRPr="007530A8">
              <w:t>, andet afsnit, affattes således:</w:t>
            </w:r>
          </w:p>
        </w:tc>
        <w:tc>
          <w:tcPr>
            <w:tcW w:w="4876" w:type="dxa"/>
          </w:tcPr>
          <w:p w:rsidR="003C1E67" w:rsidRPr="007530A8" w:rsidRDefault="007530A8" w:rsidP="00FC1640">
            <w:pPr>
              <w:pStyle w:val="Normal6a"/>
              <w:rPr>
                <w:szCs w:val="24"/>
              </w:rPr>
            </w:pPr>
            <w:r w:rsidRPr="007530A8">
              <w:t>(9)</w:t>
            </w:r>
            <w:r w:rsidRPr="007530A8">
              <w:tab/>
              <w:t xml:space="preserve">Artikel </w:t>
            </w:r>
            <w:r w:rsidRPr="007530A8">
              <w:rPr>
                <w:b/>
                <w:i/>
              </w:rPr>
              <w:t>32</w:t>
            </w:r>
            <w:r w:rsidRPr="007530A8">
              <w:t xml:space="preserve">, stk. </w:t>
            </w:r>
            <w:r w:rsidRPr="007530A8">
              <w:rPr>
                <w:b/>
                <w:i/>
              </w:rPr>
              <w:t>3</w:t>
            </w:r>
            <w:r w:rsidRPr="007530A8">
              <w:t>, andet afsnit, affattes således:</w:t>
            </w:r>
          </w:p>
        </w:tc>
      </w:tr>
      <w:tr w:rsidR="006743F5" w:rsidRPr="007530A8" w:rsidTr="00FC1640">
        <w:trPr>
          <w:jc w:val="center"/>
        </w:trPr>
        <w:tc>
          <w:tcPr>
            <w:tcW w:w="4876" w:type="dxa"/>
          </w:tcPr>
          <w:p w:rsidR="003C1E67" w:rsidRPr="007530A8" w:rsidRDefault="007530A8" w:rsidP="00FC1640">
            <w:pPr>
              <w:pStyle w:val="Normal6a"/>
            </w:pPr>
            <w:r w:rsidRPr="007530A8">
              <w:t xml:space="preserve">"Hver måned forelægger eu-LISA Kommissionen statistik </w:t>
            </w:r>
            <w:r w:rsidRPr="007530A8">
              <w:rPr>
                <w:b/>
                <w:i/>
              </w:rPr>
              <w:t xml:space="preserve">uden mulighed for individuel identifikation </w:t>
            </w:r>
            <w:r w:rsidRPr="007530A8">
              <w:t>vedrørende registrering, lagring og udveksling af oplysninger, der er trukket ud af strafferegistre ved hjælp af ECRIS-TCN-systemet og ECRIS-referencegennemfø</w:t>
            </w:r>
            <w:r w:rsidRPr="007530A8">
              <w:t xml:space="preserve">relsen, herunder </w:t>
            </w:r>
            <w:r w:rsidRPr="007530A8">
              <w:lastRenderedPageBreak/>
              <w:t>oplysninger om de dataposter, der omfatter en påtegning i henhold til artikel 5, stk. 1, litra c)."</w:t>
            </w:r>
          </w:p>
        </w:tc>
        <w:tc>
          <w:tcPr>
            <w:tcW w:w="4876" w:type="dxa"/>
          </w:tcPr>
          <w:p w:rsidR="003C1E67" w:rsidRPr="007530A8" w:rsidRDefault="007530A8" w:rsidP="00FC1640">
            <w:pPr>
              <w:pStyle w:val="Normal6a"/>
            </w:pPr>
            <w:r w:rsidRPr="007530A8">
              <w:lastRenderedPageBreak/>
              <w:t xml:space="preserve">"Hver måned forelægger eu-LISA Kommissionen statistik vedrørende registrering, lagring og udveksling af oplysninger, der er trukket ud af </w:t>
            </w:r>
            <w:r w:rsidRPr="007530A8">
              <w:t xml:space="preserve">strafferegistre ved hjælp af ECRIS-TCN-systemet og ECRIS-referencegennemførelsen, herunder oplysninger om de dataposter, der omfatter </w:t>
            </w:r>
            <w:r w:rsidRPr="007530A8">
              <w:lastRenderedPageBreak/>
              <w:t>en påtegning i henhold til artikel 5, stk. 1, litra c)</w:t>
            </w:r>
            <w:r w:rsidRPr="007530A8">
              <w:rPr>
                <w:b/>
                <w:i/>
              </w:rPr>
              <w:t>.</w:t>
            </w:r>
            <w:r w:rsidRPr="007530A8">
              <w:t xml:space="preserve"> </w:t>
            </w:r>
            <w:r w:rsidRPr="007530A8">
              <w:rPr>
                <w:b/>
                <w:i/>
              </w:rPr>
              <w:t>eu-LISA sikrer, at det ikke er muligt at identificere enkeltperson</w:t>
            </w:r>
            <w:r w:rsidRPr="007530A8">
              <w:rPr>
                <w:b/>
                <w:i/>
              </w:rPr>
              <w:t>er på grundlag af denne statistik. Efter anmodning fra Kommissionen forsyner eu-LISA denne med statistik om særlige aspekter i forbindelse med gennemførelsen af denne forordning</w:t>
            </w:r>
            <w:r w:rsidRPr="007530A8">
              <w:t>."</w:t>
            </w:r>
          </w:p>
        </w:tc>
      </w:tr>
    </w:tbl>
    <w:p w:rsidR="003C1E67" w:rsidRPr="007530A8" w:rsidRDefault="007530A8" w:rsidP="003C1E67">
      <w:pPr>
        <w:pStyle w:val="AmOrLang"/>
      </w:pPr>
      <w:r w:rsidRPr="007530A8">
        <w:lastRenderedPageBreak/>
        <w:t xml:space="preserve">Or. </w:t>
      </w:r>
      <w:r w:rsidRPr="007530A8">
        <w:rPr>
          <w:rStyle w:val="HideTWBExt"/>
          <w:rFonts w:eastAsiaTheme="majorEastAsia"/>
          <w:noProof w:val="0"/>
        </w:rPr>
        <w:t>&lt;Original&gt;</w:t>
      </w:r>
      <w:r w:rsidRPr="007530A8">
        <w:rPr>
          <w:rStyle w:val="HideTWBInt"/>
        </w:rPr>
        <w:t>{EN}</w:t>
      </w:r>
      <w:r w:rsidRPr="007530A8">
        <w:t>en</w:t>
      </w:r>
      <w:r w:rsidRPr="007530A8">
        <w:rPr>
          <w:rStyle w:val="HideTWBExt"/>
          <w:rFonts w:eastAsiaTheme="majorEastAsia"/>
          <w:noProof w:val="0"/>
        </w:rPr>
        <w:t>&lt;/Original&gt;</w:t>
      </w:r>
    </w:p>
    <w:p w:rsidR="003C1E67" w:rsidRPr="007530A8" w:rsidRDefault="007530A8" w:rsidP="003C1E67">
      <w:r w:rsidRPr="007530A8">
        <w:rPr>
          <w:rStyle w:val="HideTWBExt"/>
          <w:noProof w:val="0"/>
        </w:rPr>
        <w:t>&lt;/Amend&gt;</w:t>
      </w:r>
    </w:p>
    <w:p w:rsidR="003C1E67" w:rsidRPr="007530A8" w:rsidRDefault="007530A8" w:rsidP="003C1E67">
      <w:pPr>
        <w:pStyle w:val="AmNumberTabs"/>
        <w:keepNext/>
      </w:pPr>
      <w:r w:rsidRPr="007530A8">
        <w:rPr>
          <w:rStyle w:val="HideTWBExt"/>
          <w:b w:val="0"/>
          <w:noProof w:val="0"/>
        </w:rPr>
        <w:t>&lt;Amend&gt;</w:t>
      </w:r>
      <w:r w:rsidRPr="007530A8">
        <w:t>Ændringsforslag</w:t>
      </w:r>
      <w:r w:rsidRPr="007530A8">
        <w:tab/>
      </w:r>
      <w:r w:rsidRPr="007530A8">
        <w:tab/>
      </w:r>
      <w:r w:rsidRPr="007530A8">
        <w:rPr>
          <w:rStyle w:val="HideTWBExt"/>
          <w:b w:val="0"/>
          <w:noProof w:val="0"/>
        </w:rPr>
        <w:t>&lt;NumAm&gt;</w:t>
      </w:r>
      <w:r w:rsidRPr="007530A8">
        <w:t>32</w:t>
      </w:r>
      <w:r w:rsidRPr="007530A8">
        <w:rPr>
          <w:rStyle w:val="HideTWBExt"/>
          <w:b w:val="0"/>
          <w:noProof w:val="0"/>
        </w:rPr>
        <w:t>&lt;</w:t>
      </w:r>
      <w:r w:rsidRPr="007530A8">
        <w:rPr>
          <w:rStyle w:val="HideTWBExt"/>
          <w:b w:val="0"/>
          <w:noProof w:val="0"/>
        </w:rPr>
        <w:t>/NumAm&gt;</w:t>
      </w:r>
    </w:p>
    <w:p w:rsidR="003C1E67" w:rsidRPr="007530A8" w:rsidRDefault="007530A8" w:rsidP="003C1E67">
      <w:pPr>
        <w:pStyle w:val="NormalBold12b"/>
        <w:keepNext/>
      </w:pPr>
      <w:r w:rsidRPr="007530A8">
        <w:rPr>
          <w:rStyle w:val="HideTWBExt"/>
          <w:b w:val="0"/>
          <w:noProof w:val="0"/>
        </w:rPr>
        <w:t>&lt;DocAmend&gt;</w:t>
      </w:r>
      <w:r w:rsidRPr="007530A8">
        <w:t>Forslag til forordning</w:t>
      </w:r>
      <w:r w:rsidRPr="007530A8">
        <w:rPr>
          <w:rStyle w:val="HideTWBExt"/>
          <w:b w:val="0"/>
          <w:noProof w:val="0"/>
        </w:rPr>
        <w:t>&lt;/DocAmend&gt;</w:t>
      </w:r>
    </w:p>
    <w:p w:rsidR="003C1E67" w:rsidRPr="007530A8" w:rsidRDefault="007530A8" w:rsidP="003C1E67">
      <w:pPr>
        <w:pStyle w:val="NormalBold"/>
        <w:keepNext/>
      </w:pPr>
      <w:r w:rsidRPr="007530A8">
        <w:rPr>
          <w:rStyle w:val="HideTWBExt"/>
          <w:b w:val="0"/>
          <w:noProof w:val="0"/>
        </w:rPr>
        <w:t>&lt;Article&gt;</w:t>
      </w:r>
      <w:r w:rsidRPr="007530A8">
        <w:t>Artikel 2 – stk. 1 – nr. 10</w:t>
      </w:r>
      <w:r w:rsidRPr="007530A8">
        <w:rPr>
          <w:rStyle w:val="HideTWBExt"/>
          <w:b w:val="0"/>
          <w:noProof w:val="0"/>
        </w:rPr>
        <w:t>&lt;/Article&gt;</w:t>
      </w:r>
    </w:p>
    <w:p w:rsidR="003C1E67" w:rsidRPr="007530A8" w:rsidRDefault="007530A8" w:rsidP="003C1E67">
      <w:pPr>
        <w:keepNext/>
      </w:pPr>
      <w:r w:rsidRPr="007530A8">
        <w:rPr>
          <w:rStyle w:val="HideTWBExt"/>
          <w:noProof w:val="0"/>
        </w:rPr>
        <w:t>&lt;DocAmend2&gt;</w:t>
      </w:r>
      <w:r w:rsidRPr="007530A8">
        <w:rPr>
          <w:bCs/>
        </w:rPr>
        <w:t>Forordning (EU) 2019/816</w:t>
      </w:r>
      <w:r w:rsidRPr="007530A8">
        <w:rPr>
          <w:rStyle w:val="HideTWBExt"/>
          <w:noProof w:val="0"/>
        </w:rPr>
        <w:t>&lt;/DocAmend2&gt;</w:t>
      </w:r>
    </w:p>
    <w:p w:rsidR="003C1E67" w:rsidRPr="007530A8" w:rsidRDefault="007530A8" w:rsidP="003C1E67">
      <w:r w:rsidRPr="007530A8">
        <w:rPr>
          <w:rStyle w:val="HideTWBExt"/>
          <w:noProof w:val="0"/>
        </w:rPr>
        <w:t>&lt;Article2&gt;</w:t>
      </w:r>
      <w:r w:rsidRPr="007530A8">
        <w:t>Artikel 29a – overskrift</w:t>
      </w:r>
      <w:r w:rsidRPr="007530A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743F5" w:rsidRPr="007530A8" w:rsidTr="00FC1640">
        <w:trPr>
          <w:jc w:val="center"/>
        </w:trPr>
        <w:tc>
          <w:tcPr>
            <w:tcW w:w="9752" w:type="dxa"/>
            <w:gridSpan w:val="2"/>
          </w:tcPr>
          <w:p w:rsidR="003C1E67" w:rsidRPr="007530A8" w:rsidRDefault="003C1E67" w:rsidP="00FC1640">
            <w:pPr>
              <w:keepNext/>
            </w:pPr>
          </w:p>
        </w:tc>
      </w:tr>
      <w:tr w:rsidR="006743F5" w:rsidRPr="007530A8" w:rsidTr="00FC1640">
        <w:trPr>
          <w:jc w:val="center"/>
        </w:trPr>
        <w:tc>
          <w:tcPr>
            <w:tcW w:w="4876" w:type="dxa"/>
          </w:tcPr>
          <w:p w:rsidR="003C1E67" w:rsidRPr="007530A8" w:rsidRDefault="007530A8" w:rsidP="00FC1640">
            <w:pPr>
              <w:pStyle w:val="AmColumnHeading"/>
              <w:keepNext/>
            </w:pPr>
            <w:r w:rsidRPr="007530A8">
              <w:t>Kommissionens forslag</w:t>
            </w:r>
          </w:p>
        </w:tc>
        <w:tc>
          <w:tcPr>
            <w:tcW w:w="4876" w:type="dxa"/>
          </w:tcPr>
          <w:p w:rsidR="003C1E67" w:rsidRPr="007530A8" w:rsidRDefault="007530A8" w:rsidP="00FC1640">
            <w:pPr>
              <w:pStyle w:val="AmColumnHeading"/>
              <w:keepNext/>
            </w:pPr>
            <w:r w:rsidRPr="007530A8">
              <w:t>Ændringsforslag</w:t>
            </w:r>
          </w:p>
        </w:tc>
      </w:tr>
      <w:tr w:rsidR="006743F5" w:rsidRPr="007530A8" w:rsidTr="00FC1640">
        <w:trPr>
          <w:jc w:val="center"/>
        </w:trPr>
        <w:tc>
          <w:tcPr>
            <w:tcW w:w="4876" w:type="dxa"/>
          </w:tcPr>
          <w:p w:rsidR="003C1E67" w:rsidRPr="007530A8" w:rsidRDefault="007530A8" w:rsidP="00FC1640">
            <w:pPr>
              <w:pStyle w:val="Normal6a"/>
            </w:pPr>
            <w:r w:rsidRPr="007530A8">
              <w:rPr>
                <w:bCs/>
              </w:rPr>
              <w:t>Opbevaring af logfiler</w:t>
            </w:r>
            <w:r w:rsidRPr="007530A8">
              <w:rPr>
                <w:bCs/>
              </w:rPr>
              <w:t xml:space="preserve"> med henblik på ETIAS</w:t>
            </w:r>
          </w:p>
        </w:tc>
        <w:tc>
          <w:tcPr>
            <w:tcW w:w="4876" w:type="dxa"/>
          </w:tcPr>
          <w:p w:rsidR="003C1E67" w:rsidRPr="007530A8" w:rsidRDefault="007530A8" w:rsidP="00FC1640">
            <w:pPr>
              <w:pStyle w:val="Normal6a"/>
              <w:rPr>
                <w:szCs w:val="24"/>
              </w:rPr>
            </w:pPr>
            <w:r w:rsidRPr="007530A8">
              <w:rPr>
                <w:bCs/>
              </w:rPr>
              <w:t xml:space="preserve">Opbevaring af logfiler med henblik på </w:t>
            </w:r>
            <w:r w:rsidRPr="007530A8">
              <w:rPr>
                <w:b/>
                <w:bCs/>
                <w:i/>
              </w:rPr>
              <w:t>interoperabilitet med</w:t>
            </w:r>
            <w:r w:rsidRPr="007530A8">
              <w:rPr>
                <w:bCs/>
              </w:rPr>
              <w:t xml:space="preserve"> ETIAS</w:t>
            </w:r>
          </w:p>
        </w:tc>
      </w:tr>
    </w:tbl>
    <w:p w:rsidR="003C1E67" w:rsidRPr="007530A8" w:rsidRDefault="007530A8" w:rsidP="003C1E67">
      <w:pPr>
        <w:pStyle w:val="AmOrLang"/>
      </w:pPr>
      <w:r w:rsidRPr="007530A8">
        <w:t xml:space="preserve">Or. </w:t>
      </w:r>
      <w:r w:rsidRPr="007530A8">
        <w:rPr>
          <w:rStyle w:val="HideTWBExt"/>
          <w:rFonts w:eastAsiaTheme="majorEastAsia"/>
          <w:noProof w:val="0"/>
        </w:rPr>
        <w:t>&lt;Original&gt;</w:t>
      </w:r>
      <w:r w:rsidRPr="007530A8">
        <w:rPr>
          <w:rStyle w:val="HideTWBInt"/>
        </w:rPr>
        <w:t>{EN}</w:t>
      </w:r>
      <w:r w:rsidRPr="007530A8">
        <w:t>en</w:t>
      </w:r>
      <w:r w:rsidRPr="007530A8">
        <w:rPr>
          <w:rStyle w:val="HideTWBExt"/>
          <w:rFonts w:eastAsiaTheme="majorEastAsia"/>
          <w:noProof w:val="0"/>
        </w:rPr>
        <w:t>&lt;/Original&gt;</w:t>
      </w:r>
    </w:p>
    <w:p w:rsidR="003C1E67" w:rsidRPr="007530A8" w:rsidRDefault="007530A8" w:rsidP="003C1E67">
      <w:r w:rsidRPr="007530A8">
        <w:rPr>
          <w:rStyle w:val="HideTWBExt"/>
          <w:noProof w:val="0"/>
        </w:rPr>
        <w:t>&lt;/Amend&gt;</w:t>
      </w:r>
    </w:p>
    <w:p w:rsidR="003C1E67" w:rsidRPr="007530A8" w:rsidRDefault="007530A8" w:rsidP="003C1E67">
      <w:pPr>
        <w:pStyle w:val="AmNumberTabs"/>
        <w:keepNext/>
      </w:pPr>
      <w:r w:rsidRPr="007530A8">
        <w:rPr>
          <w:rStyle w:val="HideTWBExt"/>
          <w:b w:val="0"/>
          <w:noProof w:val="0"/>
        </w:rPr>
        <w:t>&lt;Amend&gt;</w:t>
      </w:r>
      <w:r w:rsidRPr="007530A8">
        <w:t>Ændringsforslag</w:t>
      </w:r>
      <w:r w:rsidRPr="007530A8">
        <w:tab/>
      </w:r>
      <w:r w:rsidRPr="007530A8">
        <w:tab/>
      </w:r>
      <w:r w:rsidRPr="007530A8">
        <w:rPr>
          <w:rStyle w:val="HideTWBExt"/>
          <w:b w:val="0"/>
          <w:noProof w:val="0"/>
        </w:rPr>
        <w:t>&lt;NumAm&gt;</w:t>
      </w:r>
      <w:r w:rsidRPr="007530A8">
        <w:t>33</w:t>
      </w:r>
      <w:r w:rsidRPr="007530A8">
        <w:rPr>
          <w:rStyle w:val="HideTWBExt"/>
          <w:b w:val="0"/>
          <w:noProof w:val="0"/>
        </w:rPr>
        <w:t>&lt;/NumAm&gt;</w:t>
      </w:r>
    </w:p>
    <w:p w:rsidR="003C1E67" w:rsidRPr="007530A8" w:rsidRDefault="007530A8" w:rsidP="003C1E67">
      <w:pPr>
        <w:pStyle w:val="NormalBold12b"/>
        <w:keepNext/>
      </w:pPr>
      <w:r w:rsidRPr="007530A8">
        <w:rPr>
          <w:rStyle w:val="HideTWBExt"/>
          <w:b w:val="0"/>
          <w:noProof w:val="0"/>
        </w:rPr>
        <w:t>&lt;DocAmend&gt;</w:t>
      </w:r>
      <w:r w:rsidRPr="007530A8">
        <w:t>Forslag til forordning</w:t>
      </w:r>
      <w:r w:rsidRPr="007530A8">
        <w:rPr>
          <w:rStyle w:val="HideTWBExt"/>
          <w:b w:val="0"/>
          <w:noProof w:val="0"/>
        </w:rPr>
        <w:t>&lt;/DocAmend&gt;</w:t>
      </w:r>
    </w:p>
    <w:p w:rsidR="003C1E67" w:rsidRPr="007530A8" w:rsidRDefault="007530A8" w:rsidP="003C1E67">
      <w:pPr>
        <w:pStyle w:val="NormalBold"/>
        <w:keepNext/>
      </w:pPr>
      <w:r w:rsidRPr="007530A8">
        <w:rPr>
          <w:rStyle w:val="HideTWBExt"/>
          <w:b w:val="0"/>
          <w:noProof w:val="0"/>
        </w:rPr>
        <w:t>&lt;Article&gt;</w:t>
      </w:r>
      <w:r w:rsidRPr="007530A8">
        <w:t>Artikel 2 – stk. 1 – point 10</w:t>
      </w:r>
      <w:r w:rsidRPr="007530A8">
        <w:rPr>
          <w:rStyle w:val="HideTWBExt"/>
          <w:b w:val="0"/>
          <w:noProof w:val="0"/>
        </w:rPr>
        <w:t>&lt;/Article&gt;</w:t>
      </w:r>
    </w:p>
    <w:p w:rsidR="003C1E67" w:rsidRPr="007530A8" w:rsidRDefault="007530A8" w:rsidP="003C1E67">
      <w:pPr>
        <w:keepNext/>
      </w:pPr>
      <w:r w:rsidRPr="007530A8">
        <w:rPr>
          <w:rStyle w:val="HideTWBExt"/>
          <w:noProof w:val="0"/>
        </w:rPr>
        <w:t>&lt;DocAmend2&gt;</w:t>
      </w:r>
      <w:r w:rsidRPr="007530A8">
        <w:rPr>
          <w:bCs/>
        </w:rPr>
        <w:t>Forordning (EU) 2019/816</w:t>
      </w:r>
      <w:r w:rsidRPr="007530A8">
        <w:rPr>
          <w:rStyle w:val="HideTWBExt"/>
          <w:noProof w:val="0"/>
        </w:rPr>
        <w:t>&lt;/DocAmend2&gt;</w:t>
      </w:r>
    </w:p>
    <w:p w:rsidR="003C1E67" w:rsidRPr="007530A8" w:rsidRDefault="007530A8" w:rsidP="003C1E67">
      <w:r w:rsidRPr="007530A8">
        <w:rPr>
          <w:rStyle w:val="HideTWBExt"/>
          <w:noProof w:val="0"/>
        </w:rPr>
        <w:t>&lt;Article2&gt;</w:t>
      </w:r>
      <w:r w:rsidRPr="007530A8">
        <w:t>Artikel 29a – stk. 1</w:t>
      </w:r>
      <w:r w:rsidRPr="007530A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743F5" w:rsidRPr="007530A8" w:rsidTr="00FC1640">
        <w:trPr>
          <w:jc w:val="center"/>
        </w:trPr>
        <w:tc>
          <w:tcPr>
            <w:tcW w:w="9752" w:type="dxa"/>
            <w:gridSpan w:val="2"/>
          </w:tcPr>
          <w:p w:rsidR="003C1E67" w:rsidRPr="007530A8" w:rsidRDefault="003C1E67" w:rsidP="00FC1640">
            <w:pPr>
              <w:keepNext/>
            </w:pPr>
          </w:p>
        </w:tc>
      </w:tr>
      <w:tr w:rsidR="006743F5" w:rsidRPr="007530A8" w:rsidTr="00FC1640">
        <w:trPr>
          <w:jc w:val="center"/>
        </w:trPr>
        <w:tc>
          <w:tcPr>
            <w:tcW w:w="4876" w:type="dxa"/>
          </w:tcPr>
          <w:p w:rsidR="003C1E67" w:rsidRPr="007530A8" w:rsidRDefault="007530A8" w:rsidP="00FC1640">
            <w:pPr>
              <w:pStyle w:val="AmColumnHeading"/>
              <w:keepNext/>
            </w:pPr>
            <w:r w:rsidRPr="007530A8">
              <w:t>Kommissionens forslag</w:t>
            </w:r>
          </w:p>
        </w:tc>
        <w:tc>
          <w:tcPr>
            <w:tcW w:w="4876" w:type="dxa"/>
          </w:tcPr>
          <w:p w:rsidR="003C1E67" w:rsidRPr="007530A8" w:rsidRDefault="007530A8" w:rsidP="00FC1640">
            <w:pPr>
              <w:pStyle w:val="AmColumnHeading"/>
              <w:keepNext/>
            </w:pPr>
            <w:r w:rsidRPr="007530A8">
              <w:t>Ændringsforslag</w:t>
            </w:r>
          </w:p>
        </w:tc>
      </w:tr>
      <w:tr w:rsidR="006743F5" w:rsidRPr="007530A8" w:rsidTr="00FC1640">
        <w:trPr>
          <w:jc w:val="center"/>
        </w:trPr>
        <w:tc>
          <w:tcPr>
            <w:tcW w:w="4876" w:type="dxa"/>
          </w:tcPr>
          <w:p w:rsidR="003C1E67" w:rsidRPr="007530A8" w:rsidRDefault="007530A8" w:rsidP="00FC1640">
            <w:pPr>
              <w:pStyle w:val="Normal6a"/>
            </w:pPr>
            <w:r w:rsidRPr="007530A8">
              <w:t xml:space="preserve">Med henblik på de søgninger, der er omhandlet i dennes forordnings artikel 7a, opbevares der en logfil for hver ECRIS-TCN-databehandling, der foretages i </w:t>
            </w:r>
            <w:r w:rsidRPr="007530A8">
              <w:rPr>
                <w:b/>
                <w:i/>
              </w:rPr>
              <w:t>[</w:t>
            </w:r>
            <w:r w:rsidRPr="007530A8">
              <w:t>det fælles identitetsregister</w:t>
            </w:r>
            <w:r w:rsidRPr="007530A8">
              <w:rPr>
                <w:b/>
                <w:i/>
              </w:rPr>
              <w:t>]</w:t>
            </w:r>
            <w:r w:rsidRPr="007530A8">
              <w:t xml:space="preserve"> og ETIAS, jf. artikel 69 i forordning (EU) 2018/1240."</w:t>
            </w:r>
          </w:p>
        </w:tc>
        <w:tc>
          <w:tcPr>
            <w:tcW w:w="4876" w:type="dxa"/>
          </w:tcPr>
          <w:p w:rsidR="003C1E67" w:rsidRPr="007530A8" w:rsidRDefault="007530A8" w:rsidP="00FC1640">
            <w:pPr>
              <w:pStyle w:val="Normal6a"/>
              <w:rPr>
                <w:szCs w:val="24"/>
              </w:rPr>
            </w:pPr>
            <w:r w:rsidRPr="007530A8">
              <w:t xml:space="preserve">Med henblik på </w:t>
            </w:r>
            <w:r w:rsidRPr="007530A8">
              <w:t>de søgninger, der er omhandlet i dennes forordnings artikel 7a, opbevares der en logfil for hver ECRIS-TCN-databehandling, der foretages i det fælles identitetsregister og ETIAS, jf. artikel 69 i forordning (EU) 2018/1240."</w:t>
            </w:r>
          </w:p>
        </w:tc>
      </w:tr>
    </w:tbl>
    <w:p w:rsidR="003C1E67" w:rsidRPr="007530A8" w:rsidRDefault="007530A8" w:rsidP="003C1E67">
      <w:pPr>
        <w:pStyle w:val="AmOrLang"/>
      </w:pPr>
      <w:r w:rsidRPr="007530A8">
        <w:t xml:space="preserve">Or. </w:t>
      </w:r>
      <w:r w:rsidRPr="007530A8">
        <w:rPr>
          <w:rStyle w:val="HideTWBExt"/>
          <w:rFonts w:eastAsiaTheme="majorEastAsia"/>
          <w:noProof w:val="0"/>
        </w:rPr>
        <w:t>&lt;Original&gt;</w:t>
      </w:r>
      <w:r w:rsidRPr="007530A8">
        <w:rPr>
          <w:rStyle w:val="HideTWBInt"/>
        </w:rPr>
        <w:t>{EN}</w:t>
      </w:r>
      <w:r w:rsidRPr="007530A8">
        <w:t>en</w:t>
      </w:r>
      <w:r w:rsidRPr="007530A8">
        <w:rPr>
          <w:rStyle w:val="HideTWBExt"/>
          <w:rFonts w:eastAsiaTheme="majorEastAsia"/>
          <w:noProof w:val="0"/>
        </w:rPr>
        <w:t>&lt;/Original&gt;</w:t>
      </w:r>
    </w:p>
    <w:p w:rsidR="003C1E67" w:rsidRPr="007530A8" w:rsidRDefault="007530A8" w:rsidP="003C1E67">
      <w:r w:rsidRPr="007530A8">
        <w:rPr>
          <w:rStyle w:val="HideTWBExt"/>
          <w:noProof w:val="0"/>
        </w:rPr>
        <w:t>&lt;/Amend&gt;</w:t>
      </w:r>
    </w:p>
    <w:p w:rsidR="003C1E67" w:rsidRPr="007530A8" w:rsidRDefault="007530A8" w:rsidP="003C1E67">
      <w:pPr>
        <w:pStyle w:val="AmNumberTabs"/>
        <w:keepNext/>
      </w:pPr>
      <w:r w:rsidRPr="007530A8">
        <w:rPr>
          <w:rStyle w:val="HideTWBExt"/>
          <w:b w:val="0"/>
          <w:noProof w:val="0"/>
        </w:rPr>
        <w:lastRenderedPageBreak/>
        <w:t>&lt;Amend&gt;</w:t>
      </w:r>
      <w:r w:rsidRPr="007530A8">
        <w:t>Ændringsforslag</w:t>
      </w:r>
      <w:r w:rsidRPr="007530A8">
        <w:tab/>
      </w:r>
      <w:r w:rsidRPr="007530A8">
        <w:tab/>
      </w:r>
      <w:r w:rsidRPr="007530A8">
        <w:rPr>
          <w:rStyle w:val="HideTWBExt"/>
          <w:b w:val="0"/>
          <w:noProof w:val="0"/>
        </w:rPr>
        <w:t>&lt;NumAm&gt;</w:t>
      </w:r>
      <w:r w:rsidRPr="007530A8">
        <w:t>34</w:t>
      </w:r>
      <w:r w:rsidRPr="007530A8">
        <w:rPr>
          <w:rStyle w:val="HideTWBExt"/>
          <w:b w:val="0"/>
          <w:noProof w:val="0"/>
        </w:rPr>
        <w:t>&lt;/NumAm&gt;</w:t>
      </w:r>
    </w:p>
    <w:p w:rsidR="003C1E67" w:rsidRPr="007530A8" w:rsidRDefault="007530A8" w:rsidP="003C1E67">
      <w:pPr>
        <w:pStyle w:val="NormalBold12b"/>
        <w:keepNext/>
      </w:pPr>
      <w:r w:rsidRPr="007530A8">
        <w:rPr>
          <w:rStyle w:val="HideTWBExt"/>
          <w:b w:val="0"/>
          <w:noProof w:val="0"/>
        </w:rPr>
        <w:t>&lt;DocAmend&gt;</w:t>
      </w:r>
      <w:r w:rsidRPr="007530A8">
        <w:t>Forslag til forordning</w:t>
      </w:r>
      <w:r w:rsidRPr="007530A8">
        <w:rPr>
          <w:rStyle w:val="HideTWBExt"/>
          <w:b w:val="0"/>
          <w:noProof w:val="0"/>
        </w:rPr>
        <w:t>&lt;/DocAmend&gt;</w:t>
      </w:r>
    </w:p>
    <w:p w:rsidR="003C1E67" w:rsidRPr="007530A8" w:rsidRDefault="007530A8" w:rsidP="003C1E67">
      <w:pPr>
        <w:pStyle w:val="NormalBold"/>
        <w:keepNext/>
      </w:pPr>
      <w:r w:rsidRPr="007530A8">
        <w:rPr>
          <w:rStyle w:val="HideTWBExt"/>
          <w:b w:val="0"/>
          <w:noProof w:val="0"/>
        </w:rPr>
        <w:t>&lt;Article&gt;</w:t>
      </w:r>
      <w:r w:rsidRPr="007530A8">
        <w:t>Artikel 2 – stk. 1 – nr. 10 a (nyt)</w:t>
      </w:r>
      <w:r w:rsidRPr="007530A8">
        <w:rPr>
          <w:rStyle w:val="HideTWBExt"/>
          <w:b w:val="0"/>
          <w:noProof w:val="0"/>
        </w:rPr>
        <w:t>&lt;/Article&gt;</w:t>
      </w:r>
    </w:p>
    <w:p w:rsidR="003C1E67" w:rsidRPr="007530A8" w:rsidRDefault="007530A8" w:rsidP="003C1E67">
      <w:pPr>
        <w:keepNext/>
      </w:pPr>
      <w:r w:rsidRPr="007530A8">
        <w:rPr>
          <w:rStyle w:val="HideTWBExt"/>
          <w:noProof w:val="0"/>
        </w:rPr>
        <w:t>&lt;DocAmend2&gt;</w:t>
      </w:r>
      <w:r w:rsidRPr="007530A8">
        <w:rPr>
          <w:bCs/>
        </w:rPr>
        <w:t>Forordning (EU) 2019/816</w:t>
      </w:r>
      <w:r w:rsidRPr="007530A8">
        <w:rPr>
          <w:rStyle w:val="HideTWBExt"/>
          <w:noProof w:val="0"/>
        </w:rPr>
        <w:t>&lt;/DocAmend2&gt;</w:t>
      </w:r>
    </w:p>
    <w:p w:rsidR="003C1E67" w:rsidRPr="007530A8" w:rsidRDefault="007530A8" w:rsidP="003C1E67">
      <w:r w:rsidRPr="007530A8">
        <w:rPr>
          <w:rStyle w:val="HideTWBExt"/>
          <w:noProof w:val="0"/>
        </w:rPr>
        <w:t>&lt;Article2&gt;</w:t>
      </w:r>
      <w:r w:rsidRPr="007530A8">
        <w:t>Artikel 36 – stk. 10 – litra a a (nyt)</w:t>
      </w:r>
      <w:r w:rsidRPr="007530A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743F5" w:rsidRPr="007530A8" w:rsidTr="00FC1640">
        <w:trPr>
          <w:jc w:val="center"/>
        </w:trPr>
        <w:tc>
          <w:tcPr>
            <w:tcW w:w="9752" w:type="dxa"/>
            <w:gridSpan w:val="2"/>
          </w:tcPr>
          <w:p w:rsidR="003C1E67" w:rsidRPr="007530A8" w:rsidRDefault="003C1E67" w:rsidP="00FC1640">
            <w:pPr>
              <w:keepNext/>
            </w:pPr>
          </w:p>
        </w:tc>
      </w:tr>
      <w:tr w:rsidR="006743F5" w:rsidRPr="007530A8" w:rsidTr="00FC1640">
        <w:trPr>
          <w:jc w:val="center"/>
        </w:trPr>
        <w:tc>
          <w:tcPr>
            <w:tcW w:w="4876" w:type="dxa"/>
          </w:tcPr>
          <w:p w:rsidR="003C1E67" w:rsidRPr="007530A8" w:rsidRDefault="007530A8" w:rsidP="00FC1640">
            <w:pPr>
              <w:pStyle w:val="AmColumnHeading"/>
              <w:keepNext/>
            </w:pPr>
            <w:r w:rsidRPr="007530A8">
              <w:t>Kommissionens forslag</w:t>
            </w:r>
          </w:p>
        </w:tc>
        <w:tc>
          <w:tcPr>
            <w:tcW w:w="4876" w:type="dxa"/>
          </w:tcPr>
          <w:p w:rsidR="003C1E67" w:rsidRPr="007530A8" w:rsidRDefault="007530A8" w:rsidP="00FC1640">
            <w:pPr>
              <w:pStyle w:val="AmColumnHeading"/>
              <w:keepNext/>
            </w:pPr>
            <w:r w:rsidRPr="007530A8">
              <w:t>Ændringsforslag</w:t>
            </w:r>
          </w:p>
        </w:tc>
      </w:tr>
      <w:tr w:rsidR="006743F5" w:rsidRPr="007530A8" w:rsidTr="00FC1640">
        <w:trPr>
          <w:jc w:val="center"/>
        </w:trPr>
        <w:tc>
          <w:tcPr>
            <w:tcW w:w="4876" w:type="dxa"/>
          </w:tcPr>
          <w:p w:rsidR="003C1E67" w:rsidRPr="007530A8" w:rsidRDefault="003C1E67" w:rsidP="00FC1640">
            <w:pPr>
              <w:pStyle w:val="Normal6a"/>
              <w:rPr>
                <w:b/>
                <w:bCs/>
                <w:i/>
                <w:iCs/>
              </w:rPr>
            </w:pPr>
          </w:p>
        </w:tc>
        <w:tc>
          <w:tcPr>
            <w:tcW w:w="4876" w:type="dxa"/>
          </w:tcPr>
          <w:p w:rsidR="003C1E67" w:rsidRPr="007530A8" w:rsidRDefault="007530A8" w:rsidP="00FC1640">
            <w:pPr>
              <w:pStyle w:val="Normal6a"/>
              <w:rPr>
                <w:b/>
                <w:bCs/>
                <w:i/>
                <w:iCs/>
              </w:rPr>
            </w:pPr>
            <w:r w:rsidRPr="007530A8">
              <w:rPr>
                <w:b/>
                <w:bCs/>
                <w:i/>
                <w:iCs/>
              </w:rPr>
              <w:t>(10a)</w:t>
            </w:r>
            <w:r w:rsidRPr="007530A8">
              <w:rPr>
                <w:b/>
                <w:bCs/>
                <w:i/>
                <w:iCs/>
              </w:rPr>
              <w:tab/>
              <w:t>I artikel 36, stk. 10, indsættes følgende litra:</w:t>
            </w:r>
          </w:p>
        </w:tc>
      </w:tr>
      <w:tr w:rsidR="006743F5" w:rsidRPr="007530A8" w:rsidTr="00FC1640">
        <w:trPr>
          <w:jc w:val="center"/>
        </w:trPr>
        <w:tc>
          <w:tcPr>
            <w:tcW w:w="4876" w:type="dxa"/>
          </w:tcPr>
          <w:p w:rsidR="003C1E67" w:rsidRPr="007530A8" w:rsidRDefault="003C1E67" w:rsidP="00FC1640">
            <w:pPr>
              <w:pStyle w:val="Normal6a"/>
              <w:rPr>
                <w:b/>
                <w:bCs/>
                <w:i/>
                <w:iCs/>
              </w:rPr>
            </w:pPr>
          </w:p>
        </w:tc>
        <w:tc>
          <w:tcPr>
            <w:tcW w:w="4876" w:type="dxa"/>
          </w:tcPr>
          <w:p w:rsidR="003C1E67" w:rsidRPr="007530A8" w:rsidRDefault="007530A8" w:rsidP="00FC1640">
            <w:pPr>
              <w:pStyle w:val="Normal6a"/>
              <w:rPr>
                <w:b/>
                <w:bCs/>
                <w:i/>
                <w:iCs/>
              </w:rPr>
            </w:pPr>
            <w:r w:rsidRPr="007530A8">
              <w:rPr>
                <w:b/>
                <w:bCs/>
                <w:i/>
                <w:iCs/>
              </w:rPr>
              <w:t>aa)</w:t>
            </w:r>
            <w:r w:rsidRPr="007530A8">
              <w:rPr>
                <w:b/>
                <w:bCs/>
                <w:i/>
                <w:iCs/>
              </w:rPr>
              <w:tab/>
            </w:r>
            <w:r w:rsidRPr="007530A8">
              <w:rPr>
                <w:b/>
                <w:i/>
              </w:rPr>
              <w:t xml:space="preserve">i hvilket omfang ETIAS-systemets søgning i ECRIS-TCN på grundlag af relevante statistiske oplysninger og yderligere oplysninger fra </w:t>
            </w:r>
            <w:r w:rsidRPr="007530A8">
              <w:rPr>
                <w:b/>
                <w:i/>
              </w:rPr>
              <w:t>medlemsstaterne har bidraget til at støtte målet i henhold til forordning (EU) 2018/1240 om at fastslå, om tilstedeværelsen af ETIAS-ansøgere på medlemsstaternes område ville udgøre en sikkerhedsrisiko</w:t>
            </w:r>
          </w:p>
        </w:tc>
      </w:tr>
    </w:tbl>
    <w:p w:rsidR="003C1E67" w:rsidRPr="007530A8" w:rsidRDefault="007530A8" w:rsidP="003C1E67">
      <w:pPr>
        <w:pStyle w:val="AmOrLang"/>
      </w:pPr>
      <w:r w:rsidRPr="007530A8">
        <w:t xml:space="preserve">Or. </w:t>
      </w:r>
      <w:r w:rsidRPr="007530A8">
        <w:rPr>
          <w:rStyle w:val="HideTWBExt"/>
          <w:rFonts w:eastAsiaTheme="majorEastAsia"/>
          <w:noProof w:val="0"/>
        </w:rPr>
        <w:t>&lt;Original&gt;</w:t>
      </w:r>
      <w:r w:rsidRPr="007530A8">
        <w:rPr>
          <w:rStyle w:val="HideTWBInt"/>
        </w:rPr>
        <w:t>{EN}</w:t>
      </w:r>
      <w:r w:rsidRPr="007530A8">
        <w:t>en</w:t>
      </w:r>
      <w:r w:rsidRPr="007530A8">
        <w:rPr>
          <w:rStyle w:val="HideTWBExt"/>
          <w:rFonts w:eastAsiaTheme="majorEastAsia"/>
          <w:noProof w:val="0"/>
        </w:rPr>
        <w:t>&lt;/Original&gt;</w:t>
      </w:r>
    </w:p>
    <w:p w:rsidR="003C1E67" w:rsidRPr="007530A8" w:rsidRDefault="007530A8" w:rsidP="003C1E67">
      <w:r w:rsidRPr="007530A8">
        <w:rPr>
          <w:rStyle w:val="HideTWBExt"/>
          <w:noProof w:val="0"/>
        </w:rPr>
        <w:t>&lt;/Amend&gt;</w:t>
      </w:r>
    </w:p>
    <w:p w:rsidR="003C1E67" w:rsidRPr="007530A8" w:rsidRDefault="007530A8" w:rsidP="003C1E67">
      <w:pPr>
        <w:pStyle w:val="AmNumberTabs"/>
        <w:keepNext/>
      </w:pPr>
      <w:r w:rsidRPr="007530A8">
        <w:rPr>
          <w:rStyle w:val="HideTWBExt"/>
          <w:b w:val="0"/>
          <w:noProof w:val="0"/>
        </w:rPr>
        <w:t>&lt;Amend&gt;</w:t>
      </w:r>
      <w:r w:rsidRPr="007530A8">
        <w:t>Ændringsforslag</w:t>
      </w:r>
      <w:r w:rsidRPr="007530A8">
        <w:tab/>
      </w:r>
      <w:r w:rsidRPr="007530A8">
        <w:tab/>
      </w:r>
      <w:r w:rsidRPr="007530A8">
        <w:rPr>
          <w:rStyle w:val="HideTWBExt"/>
          <w:b w:val="0"/>
          <w:noProof w:val="0"/>
        </w:rPr>
        <w:t>&lt;NumAm&gt;</w:t>
      </w:r>
      <w:r w:rsidRPr="007530A8">
        <w:t>35</w:t>
      </w:r>
      <w:r w:rsidRPr="007530A8">
        <w:rPr>
          <w:rStyle w:val="HideTWBExt"/>
          <w:b w:val="0"/>
          <w:noProof w:val="0"/>
        </w:rPr>
        <w:t>&lt;/NumAm&gt;</w:t>
      </w:r>
    </w:p>
    <w:p w:rsidR="003C1E67" w:rsidRPr="007530A8" w:rsidRDefault="007530A8" w:rsidP="003C1E67">
      <w:pPr>
        <w:pStyle w:val="NormalBold12b"/>
        <w:keepNext/>
      </w:pPr>
      <w:r w:rsidRPr="007530A8">
        <w:rPr>
          <w:rStyle w:val="HideTWBExt"/>
          <w:b w:val="0"/>
          <w:noProof w:val="0"/>
        </w:rPr>
        <w:t>&lt;DocAmend&gt;</w:t>
      </w:r>
      <w:r w:rsidRPr="007530A8">
        <w:t>Forslag til forordning</w:t>
      </w:r>
      <w:r w:rsidRPr="007530A8">
        <w:rPr>
          <w:rStyle w:val="HideTWBExt"/>
          <w:b w:val="0"/>
          <w:noProof w:val="0"/>
        </w:rPr>
        <w:t>&lt;/DocAmend&gt;</w:t>
      </w:r>
    </w:p>
    <w:p w:rsidR="003C1E67" w:rsidRPr="007530A8" w:rsidRDefault="007530A8" w:rsidP="003C1E67">
      <w:pPr>
        <w:pStyle w:val="NormalBold"/>
        <w:keepNext/>
      </w:pPr>
      <w:r w:rsidRPr="007530A8">
        <w:rPr>
          <w:rStyle w:val="HideTWBExt"/>
          <w:b w:val="0"/>
          <w:noProof w:val="0"/>
        </w:rPr>
        <w:t>&lt;Article&gt;</w:t>
      </w:r>
      <w:r w:rsidRPr="007530A8">
        <w:t>Artikel 2 – stk. 1 – nr. 11</w:t>
      </w:r>
      <w:r w:rsidRPr="007530A8">
        <w:rPr>
          <w:rStyle w:val="HideTWBExt"/>
          <w:b w:val="0"/>
          <w:noProof w:val="0"/>
        </w:rPr>
        <w:t>&lt;/Article&gt;</w:t>
      </w:r>
    </w:p>
    <w:p w:rsidR="003C1E67" w:rsidRPr="007530A8" w:rsidRDefault="007530A8" w:rsidP="003C1E67">
      <w:pPr>
        <w:keepNext/>
      </w:pPr>
      <w:r w:rsidRPr="007530A8">
        <w:rPr>
          <w:rStyle w:val="HideTWBExt"/>
          <w:noProof w:val="0"/>
        </w:rPr>
        <w:t>&lt;DocAmend2&gt;</w:t>
      </w:r>
      <w:r w:rsidRPr="007530A8">
        <w:rPr>
          <w:bCs/>
        </w:rPr>
        <w:t>Forordning (EU) 2019/816</w:t>
      </w:r>
      <w:r w:rsidRPr="007530A8">
        <w:rPr>
          <w:rStyle w:val="HideTWBExt"/>
          <w:noProof w:val="0"/>
        </w:rPr>
        <w:t>&lt;/DocAmend2&gt;</w:t>
      </w:r>
    </w:p>
    <w:p w:rsidR="003C1E67" w:rsidRPr="007530A8" w:rsidRDefault="007530A8" w:rsidP="003C1E67">
      <w:r w:rsidRPr="007530A8">
        <w:rPr>
          <w:rStyle w:val="HideTWBExt"/>
          <w:noProof w:val="0"/>
        </w:rPr>
        <w:t>&lt;Article2&gt;</w:t>
      </w:r>
      <w:r w:rsidRPr="007530A8">
        <w:t>Bilag II – Tabel</w:t>
      </w:r>
      <w:r w:rsidRPr="007530A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678"/>
        <w:gridCol w:w="5074"/>
      </w:tblGrid>
      <w:tr w:rsidR="006743F5" w:rsidRPr="007530A8" w:rsidTr="00FC1640">
        <w:trPr>
          <w:jc w:val="center"/>
        </w:trPr>
        <w:tc>
          <w:tcPr>
            <w:tcW w:w="9752" w:type="dxa"/>
            <w:gridSpan w:val="2"/>
          </w:tcPr>
          <w:p w:rsidR="003C1E67" w:rsidRPr="007530A8" w:rsidRDefault="003C1E67" w:rsidP="00FC1640">
            <w:pPr>
              <w:keepNext/>
            </w:pPr>
          </w:p>
        </w:tc>
      </w:tr>
      <w:tr w:rsidR="006743F5" w:rsidRPr="007530A8" w:rsidTr="00FC1640">
        <w:trPr>
          <w:jc w:val="center"/>
        </w:trPr>
        <w:tc>
          <w:tcPr>
            <w:tcW w:w="9752" w:type="dxa"/>
            <w:gridSpan w:val="2"/>
          </w:tcPr>
          <w:p w:rsidR="003C1E67" w:rsidRPr="007530A8" w:rsidRDefault="007530A8" w:rsidP="00FC1640">
            <w:pPr>
              <w:pStyle w:val="AmColumnHeading"/>
              <w:keepNext/>
            </w:pPr>
            <w:r w:rsidRPr="007530A8">
              <w:t>Kommissionens forslag</w:t>
            </w:r>
          </w:p>
        </w:tc>
      </w:tr>
      <w:tr w:rsidR="006743F5" w:rsidRPr="007530A8" w:rsidTr="00FC1640">
        <w:trPr>
          <w:jc w:val="center"/>
        </w:trPr>
        <w:tc>
          <w:tcPr>
            <w:tcW w:w="4678" w:type="dxa"/>
          </w:tcPr>
          <w:p w:rsidR="003C1E67" w:rsidRPr="007530A8" w:rsidRDefault="007530A8" w:rsidP="00FC1640">
            <w:pPr>
              <w:pStyle w:val="Normal6a"/>
            </w:pPr>
            <w:r w:rsidRPr="007530A8">
              <w:t>Oplysninger i henho</w:t>
            </w:r>
            <w:r w:rsidRPr="007530A8">
              <w:t>ld til artikel 17, stk. 2, i forordning (EU) 2018/1240, som det centrale ETIAS-system sender</w:t>
            </w:r>
          </w:p>
        </w:tc>
        <w:tc>
          <w:tcPr>
            <w:tcW w:w="5074" w:type="dxa"/>
          </w:tcPr>
          <w:p w:rsidR="003C1E67" w:rsidRPr="007530A8" w:rsidRDefault="007530A8" w:rsidP="00FC1640">
            <w:pPr>
              <w:pStyle w:val="Normal6a"/>
              <w:rPr>
                <w:szCs w:val="24"/>
              </w:rPr>
            </w:pPr>
            <w:r w:rsidRPr="007530A8">
              <w:t xml:space="preserve">De tilsvarende oplysninger i ECRIS-TCN i henhold til denne forordnings artikel 5, stk. 1, i </w:t>
            </w:r>
            <w:r w:rsidRPr="007530A8">
              <w:rPr>
                <w:b/>
                <w:i/>
              </w:rPr>
              <w:t>[</w:t>
            </w:r>
            <w:r w:rsidRPr="007530A8">
              <w:t>det fælles identitetsregister</w:t>
            </w:r>
            <w:r w:rsidRPr="007530A8">
              <w:rPr>
                <w:b/>
                <w:i/>
              </w:rPr>
              <w:t>]</w:t>
            </w:r>
            <w:r w:rsidRPr="007530A8">
              <w:t xml:space="preserve"> som oplysningerne i ETIAS skal sammenli</w:t>
            </w:r>
            <w:r w:rsidRPr="007530A8">
              <w:t>gnes med</w:t>
            </w:r>
          </w:p>
        </w:tc>
      </w:tr>
      <w:tr w:rsidR="006743F5" w:rsidRPr="007530A8" w:rsidTr="00FC1640">
        <w:trPr>
          <w:jc w:val="center"/>
        </w:trPr>
        <w:tc>
          <w:tcPr>
            <w:tcW w:w="4678" w:type="dxa"/>
          </w:tcPr>
          <w:p w:rsidR="003C1E67" w:rsidRPr="007530A8" w:rsidRDefault="007530A8" w:rsidP="00FC1640">
            <w:pPr>
              <w:pStyle w:val="Normal6a"/>
            </w:pPr>
            <w:r w:rsidRPr="007530A8">
              <w:t>efternavn</w:t>
            </w:r>
          </w:p>
        </w:tc>
        <w:tc>
          <w:tcPr>
            <w:tcW w:w="5074" w:type="dxa"/>
          </w:tcPr>
          <w:p w:rsidR="003C1E67" w:rsidRPr="007530A8" w:rsidRDefault="007530A8" w:rsidP="00FC1640">
            <w:pPr>
              <w:pStyle w:val="Normal6a"/>
            </w:pPr>
            <w:r w:rsidRPr="007530A8">
              <w:t>efternavn</w:t>
            </w:r>
          </w:p>
        </w:tc>
      </w:tr>
      <w:tr w:rsidR="006743F5" w:rsidRPr="007530A8" w:rsidTr="00FC1640">
        <w:trPr>
          <w:jc w:val="center"/>
        </w:trPr>
        <w:tc>
          <w:tcPr>
            <w:tcW w:w="4678" w:type="dxa"/>
          </w:tcPr>
          <w:p w:rsidR="003C1E67" w:rsidRPr="007530A8" w:rsidRDefault="007530A8" w:rsidP="00FC1640">
            <w:pPr>
              <w:pStyle w:val="Normal6a"/>
            </w:pPr>
            <w:r w:rsidRPr="007530A8">
              <w:t>efternavn ved fødslen</w:t>
            </w:r>
          </w:p>
        </w:tc>
        <w:tc>
          <w:tcPr>
            <w:tcW w:w="5074" w:type="dxa"/>
          </w:tcPr>
          <w:p w:rsidR="003C1E67" w:rsidRPr="007530A8" w:rsidRDefault="007530A8" w:rsidP="00FC1640">
            <w:pPr>
              <w:pStyle w:val="Normal6a"/>
            </w:pPr>
            <w:r w:rsidRPr="007530A8">
              <w:t>tidligere navn(e)</w:t>
            </w:r>
          </w:p>
        </w:tc>
      </w:tr>
      <w:tr w:rsidR="006743F5" w:rsidRPr="007530A8" w:rsidTr="00FC1640">
        <w:trPr>
          <w:jc w:val="center"/>
        </w:trPr>
        <w:tc>
          <w:tcPr>
            <w:tcW w:w="4678" w:type="dxa"/>
          </w:tcPr>
          <w:p w:rsidR="003C1E67" w:rsidRPr="007530A8" w:rsidRDefault="007530A8" w:rsidP="00FC1640">
            <w:pPr>
              <w:pStyle w:val="Normal6a"/>
            </w:pPr>
            <w:r w:rsidRPr="007530A8">
              <w:t>fornavn(e) fornavn(e)</w:t>
            </w:r>
          </w:p>
        </w:tc>
        <w:tc>
          <w:tcPr>
            <w:tcW w:w="5074" w:type="dxa"/>
          </w:tcPr>
          <w:p w:rsidR="003C1E67" w:rsidRPr="007530A8" w:rsidRDefault="007530A8" w:rsidP="00FC1640">
            <w:pPr>
              <w:pStyle w:val="Normal6a"/>
            </w:pPr>
            <w:r w:rsidRPr="007530A8">
              <w:t>fornavn(e) fornavn(e)</w:t>
            </w:r>
          </w:p>
        </w:tc>
      </w:tr>
      <w:tr w:rsidR="006743F5" w:rsidRPr="007530A8" w:rsidTr="00FC1640">
        <w:trPr>
          <w:jc w:val="center"/>
        </w:trPr>
        <w:tc>
          <w:tcPr>
            <w:tcW w:w="4678" w:type="dxa"/>
          </w:tcPr>
          <w:p w:rsidR="003C1E67" w:rsidRPr="007530A8" w:rsidRDefault="007530A8" w:rsidP="00FC1640">
            <w:pPr>
              <w:pStyle w:val="Normal6a"/>
            </w:pPr>
            <w:r w:rsidRPr="007530A8">
              <w:t>andre navne (kaldenavn(e), kunstnernavn(e), sædvanlige navn(e))</w:t>
            </w:r>
          </w:p>
        </w:tc>
        <w:tc>
          <w:tcPr>
            <w:tcW w:w="5074" w:type="dxa"/>
          </w:tcPr>
          <w:p w:rsidR="003C1E67" w:rsidRPr="007530A8" w:rsidRDefault="007530A8" w:rsidP="00FC1640">
            <w:pPr>
              <w:pStyle w:val="Normal6a"/>
            </w:pPr>
            <w:r w:rsidRPr="007530A8">
              <w:t>pseudonym og/eller kaldenavn(e)</w:t>
            </w:r>
          </w:p>
        </w:tc>
      </w:tr>
      <w:tr w:rsidR="006743F5" w:rsidRPr="007530A8" w:rsidTr="00FC1640">
        <w:trPr>
          <w:jc w:val="center"/>
        </w:trPr>
        <w:tc>
          <w:tcPr>
            <w:tcW w:w="4678" w:type="dxa"/>
          </w:tcPr>
          <w:p w:rsidR="003C1E67" w:rsidRPr="007530A8" w:rsidRDefault="007530A8" w:rsidP="00FC1640">
            <w:pPr>
              <w:pStyle w:val="Normal6a"/>
            </w:pPr>
            <w:r w:rsidRPr="007530A8">
              <w:lastRenderedPageBreak/>
              <w:t>fødselsdato</w:t>
            </w:r>
          </w:p>
        </w:tc>
        <w:tc>
          <w:tcPr>
            <w:tcW w:w="5074" w:type="dxa"/>
          </w:tcPr>
          <w:p w:rsidR="003C1E67" w:rsidRPr="007530A8" w:rsidRDefault="007530A8" w:rsidP="00FC1640">
            <w:pPr>
              <w:pStyle w:val="Normal6a"/>
            </w:pPr>
            <w:r w:rsidRPr="007530A8">
              <w:t>fødselsdato</w:t>
            </w:r>
          </w:p>
        </w:tc>
      </w:tr>
      <w:tr w:rsidR="006743F5" w:rsidRPr="007530A8" w:rsidTr="00FC1640">
        <w:trPr>
          <w:jc w:val="center"/>
        </w:trPr>
        <w:tc>
          <w:tcPr>
            <w:tcW w:w="4678" w:type="dxa"/>
          </w:tcPr>
          <w:p w:rsidR="003C1E67" w:rsidRPr="007530A8" w:rsidRDefault="007530A8" w:rsidP="00FC1640">
            <w:pPr>
              <w:pStyle w:val="Normal6a"/>
              <w:rPr>
                <w:rFonts w:eastAsia="Calibri"/>
              </w:rPr>
            </w:pPr>
            <w:r w:rsidRPr="007530A8">
              <w:t>fødested</w:t>
            </w:r>
          </w:p>
        </w:tc>
        <w:tc>
          <w:tcPr>
            <w:tcW w:w="5074" w:type="dxa"/>
          </w:tcPr>
          <w:p w:rsidR="003C1E67" w:rsidRPr="007530A8" w:rsidRDefault="007530A8" w:rsidP="00FC1640">
            <w:pPr>
              <w:pStyle w:val="Normal6a"/>
              <w:rPr>
                <w:rFonts w:eastAsia="Calibri"/>
              </w:rPr>
            </w:pPr>
            <w:r w:rsidRPr="007530A8">
              <w:t>fødested</w:t>
            </w:r>
            <w:r w:rsidRPr="007530A8">
              <w:t xml:space="preserve"> (by og land)</w:t>
            </w:r>
          </w:p>
        </w:tc>
      </w:tr>
      <w:tr w:rsidR="006743F5" w:rsidRPr="007530A8" w:rsidTr="00FC1640">
        <w:trPr>
          <w:jc w:val="center"/>
        </w:trPr>
        <w:tc>
          <w:tcPr>
            <w:tcW w:w="4678" w:type="dxa"/>
          </w:tcPr>
          <w:p w:rsidR="003C1E67" w:rsidRPr="007530A8" w:rsidRDefault="007530A8" w:rsidP="00FC1640">
            <w:pPr>
              <w:pStyle w:val="Normal6a"/>
            </w:pPr>
            <w:r w:rsidRPr="007530A8">
              <w:t>fødeland</w:t>
            </w:r>
          </w:p>
        </w:tc>
        <w:tc>
          <w:tcPr>
            <w:tcW w:w="5074" w:type="dxa"/>
          </w:tcPr>
          <w:p w:rsidR="003C1E67" w:rsidRPr="007530A8" w:rsidRDefault="007530A8" w:rsidP="00FC1640">
            <w:pPr>
              <w:pStyle w:val="Normal6a"/>
            </w:pPr>
            <w:r w:rsidRPr="007530A8">
              <w:t>fødested (by og land)</w:t>
            </w:r>
          </w:p>
        </w:tc>
      </w:tr>
      <w:tr w:rsidR="006743F5" w:rsidRPr="007530A8" w:rsidTr="00FC1640">
        <w:trPr>
          <w:jc w:val="center"/>
        </w:trPr>
        <w:tc>
          <w:tcPr>
            <w:tcW w:w="4678" w:type="dxa"/>
          </w:tcPr>
          <w:p w:rsidR="003C1E67" w:rsidRPr="007530A8" w:rsidRDefault="007530A8" w:rsidP="00FC1640">
            <w:pPr>
              <w:pStyle w:val="Normal6a"/>
            </w:pPr>
            <w:r w:rsidRPr="007530A8">
              <w:t>køn</w:t>
            </w:r>
          </w:p>
        </w:tc>
        <w:tc>
          <w:tcPr>
            <w:tcW w:w="5074" w:type="dxa"/>
          </w:tcPr>
          <w:p w:rsidR="003C1E67" w:rsidRPr="007530A8" w:rsidRDefault="007530A8" w:rsidP="00FC1640">
            <w:pPr>
              <w:pStyle w:val="Normal6a"/>
            </w:pPr>
            <w:r w:rsidRPr="007530A8">
              <w:t>køn</w:t>
            </w:r>
          </w:p>
        </w:tc>
      </w:tr>
      <w:tr w:rsidR="006743F5" w:rsidRPr="007530A8" w:rsidTr="00FC1640">
        <w:trPr>
          <w:jc w:val="center"/>
        </w:trPr>
        <w:tc>
          <w:tcPr>
            <w:tcW w:w="4678" w:type="dxa"/>
          </w:tcPr>
          <w:p w:rsidR="003C1E67" w:rsidRPr="007530A8" w:rsidRDefault="007530A8" w:rsidP="00FC1640">
            <w:pPr>
              <w:pStyle w:val="Normal6a"/>
            </w:pPr>
            <w:r w:rsidRPr="007530A8">
              <w:t>nuværende nationalitet</w:t>
            </w:r>
          </w:p>
        </w:tc>
        <w:tc>
          <w:tcPr>
            <w:tcW w:w="5074" w:type="dxa"/>
          </w:tcPr>
          <w:p w:rsidR="003C1E67" w:rsidRPr="007530A8" w:rsidRDefault="007530A8" w:rsidP="00FC1640">
            <w:pPr>
              <w:pStyle w:val="Normal6a"/>
            </w:pPr>
            <w:r w:rsidRPr="007530A8">
              <w:t>nationalitet(er)</w:t>
            </w:r>
          </w:p>
        </w:tc>
      </w:tr>
      <w:tr w:rsidR="006743F5" w:rsidRPr="007530A8" w:rsidTr="00FC1640">
        <w:trPr>
          <w:jc w:val="center"/>
        </w:trPr>
        <w:tc>
          <w:tcPr>
            <w:tcW w:w="4678" w:type="dxa"/>
          </w:tcPr>
          <w:p w:rsidR="003C1E67" w:rsidRPr="007530A8" w:rsidRDefault="007530A8" w:rsidP="00FC1640">
            <w:pPr>
              <w:pStyle w:val="Normal6a"/>
            </w:pPr>
            <w:r w:rsidRPr="007530A8">
              <w:t>eventuelle andre nationaliteter, hvis sådanne findes</w:t>
            </w:r>
          </w:p>
        </w:tc>
        <w:tc>
          <w:tcPr>
            <w:tcW w:w="5074" w:type="dxa"/>
          </w:tcPr>
          <w:p w:rsidR="003C1E67" w:rsidRPr="007530A8" w:rsidRDefault="007530A8" w:rsidP="00FC1640">
            <w:pPr>
              <w:pStyle w:val="Normal6a"/>
            </w:pPr>
            <w:r w:rsidRPr="007530A8">
              <w:t>nationalitet(er)</w:t>
            </w:r>
          </w:p>
        </w:tc>
      </w:tr>
      <w:tr w:rsidR="006743F5" w:rsidRPr="007530A8" w:rsidTr="00FC1640">
        <w:trPr>
          <w:jc w:val="center"/>
        </w:trPr>
        <w:tc>
          <w:tcPr>
            <w:tcW w:w="4678" w:type="dxa"/>
          </w:tcPr>
          <w:p w:rsidR="003C1E67" w:rsidRPr="007530A8" w:rsidRDefault="007530A8" w:rsidP="00FC1640">
            <w:pPr>
              <w:pStyle w:val="Normal6a"/>
            </w:pPr>
            <w:r w:rsidRPr="007530A8">
              <w:t>rejsedokumentets type</w:t>
            </w:r>
          </w:p>
        </w:tc>
        <w:tc>
          <w:tcPr>
            <w:tcW w:w="5074" w:type="dxa"/>
          </w:tcPr>
          <w:p w:rsidR="003C1E67" w:rsidRPr="007530A8" w:rsidRDefault="007530A8" w:rsidP="00FC1640">
            <w:pPr>
              <w:pStyle w:val="Normal6a"/>
            </w:pPr>
            <w:r w:rsidRPr="007530A8">
              <w:t xml:space="preserve">typen af den pågældende persons </w:t>
            </w:r>
            <w:r w:rsidRPr="007530A8">
              <w:rPr>
                <w:b/>
                <w:i/>
              </w:rPr>
              <w:t>identifikationsdokument(er)</w:t>
            </w:r>
          </w:p>
        </w:tc>
      </w:tr>
      <w:tr w:rsidR="006743F5" w:rsidRPr="007530A8" w:rsidTr="00FC1640">
        <w:trPr>
          <w:jc w:val="center"/>
        </w:trPr>
        <w:tc>
          <w:tcPr>
            <w:tcW w:w="4678" w:type="dxa"/>
          </w:tcPr>
          <w:p w:rsidR="003C1E67" w:rsidRPr="007530A8" w:rsidRDefault="007530A8" w:rsidP="00FC1640">
            <w:pPr>
              <w:pStyle w:val="Normal6a"/>
            </w:pPr>
            <w:r w:rsidRPr="007530A8">
              <w:t>rejsedokumentets nummer</w:t>
            </w:r>
          </w:p>
        </w:tc>
        <w:tc>
          <w:tcPr>
            <w:tcW w:w="5074" w:type="dxa"/>
          </w:tcPr>
          <w:p w:rsidR="003C1E67" w:rsidRPr="007530A8" w:rsidRDefault="007530A8" w:rsidP="00FC1640">
            <w:pPr>
              <w:pStyle w:val="Normal6a"/>
            </w:pPr>
            <w:r w:rsidRPr="007530A8">
              <w:t xml:space="preserve">nummeret på den pågældende persons </w:t>
            </w:r>
            <w:r w:rsidRPr="007530A8">
              <w:rPr>
                <w:b/>
                <w:i/>
              </w:rPr>
              <w:t>identifikationsdokument(er)</w:t>
            </w:r>
          </w:p>
        </w:tc>
      </w:tr>
      <w:tr w:rsidR="006743F5" w:rsidRPr="007530A8" w:rsidTr="00FC1640">
        <w:trPr>
          <w:jc w:val="center"/>
        </w:trPr>
        <w:tc>
          <w:tcPr>
            <w:tcW w:w="4678" w:type="dxa"/>
          </w:tcPr>
          <w:p w:rsidR="003C1E67" w:rsidRPr="007530A8" w:rsidRDefault="007530A8" w:rsidP="00FC1640">
            <w:pPr>
              <w:pStyle w:val="Normal6a"/>
            </w:pPr>
            <w:r w:rsidRPr="007530A8">
              <w:t>rejsedokumentets udstedelsesland</w:t>
            </w:r>
          </w:p>
        </w:tc>
        <w:tc>
          <w:tcPr>
            <w:tcW w:w="5074" w:type="dxa"/>
          </w:tcPr>
          <w:p w:rsidR="003C1E67" w:rsidRPr="007530A8" w:rsidRDefault="007530A8" w:rsidP="00FC1640">
            <w:pPr>
              <w:pStyle w:val="Normal6a"/>
            </w:pPr>
            <w:r w:rsidRPr="007530A8">
              <w:t>navnet på den udstedende myndighed</w:t>
            </w:r>
          </w:p>
        </w:tc>
      </w:tr>
      <w:tr w:rsidR="006743F5" w:rsidRPr="007530A8" w:rsidTr="00FC1640">
        <w:trPr>
          <w:jc w:val="center"/>
        </w:trPr>
        <w:tc>
          <w:tcPr>
            <w:tcW w:w="9752" w:type="dxa"/>
            <w:gridSpan w:val="2"/>
          </w:tcPr>
          <w:p w:rsidR="003C1E67" w:rsidRPr="007530A8" w:rsidRDefault="003C1E67" w:rsidP="00FC1640">
            <w:pPr>
              <w:keepNext/>
            </w:pPr>
          </w:p>
        </w:tc>
      </w:tr>
      <w:tr w:rsidR="006743F5" w:rsidRPr="007530A8" w:rsidTr="00FC1640">
        <w:trPr>
          <w:jc w:val="center"/>
        </w:trPr>
        <w:tc>
          <w:tcPr>
            <w:tcW w:w="9752" w:type="dxa"/>
            <w:gridSpan w:val="2"/>
          </w:tcPr>
          <w:p w:rsidR="003C1E67" w:rsidRPr="007530A8" w:rsidRDefault="007530A8" w:rsidP="00FC1640">
            <w:pPr>
              <w:pStyle w:val="AmColumnHeading"/>
              <w:keepNext/>
            </w:pPr>
            <w:r w:rsidRPr="007530A8">
              <w:t>Ændringsforslag</w:t>
            </w:r>
          </w:p>
        </w:tc>
      </w:tr>
      <w:tr w:rsidR="006743F5" w:rsidRPr="007530A8" w:rsidTr="00FC1640">
        <w:trPr>
          <w:jc w:val="center"/>
        </w:trPr>
        <w:tc>
          <w:tcPr>
            <w:tcW w:w="4678" w:type="dxa"/>
          </w:tcPr>
          <w:p w:rsidR="003C1E67" w:rsidRPr="007530A8" w:rsidRDefault="007530A8" w:rsidP="00FC1640">
            <w:pPr>
              <w:pStyle w:val="Normal6a"/>
            </w:pPr>
            <w:r w:rsidRPr="007530A8">
              <w:t xml:space="preserve">Oplysninger i henhold til artikel 17, stk. 2, i forordning (EU) 2018/1240, som </w:t>
            </w:r>
            <w:r w:rsidRPr="007530A8">
              <w:t>det centrale ETIAS-system sender</w:t>
            </w:r>
          </w:p>
        </w:tc>
        <w:tc>
          <w:tcPr>
            <w:tcW w:w="5074" w:type="dxa"/>
          </w:tcPr>
          <w:p w:rsidR="003C1E67" w:rsidRPr="007530A8" w:rsidRDefault="007530A8" w:rsidP="00FC1640">
            <w:pPr>
              <w:pStyle w:val="Normal6a"/>
              <w:rPr>
                <w:szCs w:val="24"/>
              </w:rPr>
            </w:pPr>
            <w:r w:rsidRPr="007530A8">
              <w:t>De tilsvarende oplysninger i ECRIS-TCN i henhold til denne forordnings artikel 5, stk. 1, i det fælles identitetsregister som oplysningerne i ETIAS skal sammenlignes med</w:t>
            </w:r>
          </w:p>
        </w:tc>
      </w:tr>
      <w:tr w:rsidR="006743F5" w:rsidRPr="007530A8" w:rsidTr="00FC1640">
        <w:trPr>
          <w:jc w:val="center"/>
        </w:trPr>
        <w:tc>
          <w:tcPr>
            <w:tcW w:w="4678" w:type="dxa"/>
          </w:tcPr>
          <w:p w:rsidR="003C1E67" w:rsidRPr="007530A8" w:rsidRDefault="007530A8" w:rsidP="00FC1640">
            <w:pPr>
              <w:pStyle w:val="Normal6a"/>
            </w:pPr>
            <w:r w:rsidRPr="007530A8">
              <w:t>efternavn</w:t>
            </w:r>
          </w:p>
        </w:tc>
        <w:tc>
          <w:tcPr>
            <w:tcW w:w="5074" w:type="dxa"/>
          </w:tcPr>
          <w:p w:rsidR="003C1E67" w:rsidRPr="007530A8" w:rsidRDefault="007530A8" w:rsidP="00FC1640">
            <w:pPr>
              <w:pStyle w:val="Normal6a"/>
            </w:pPr>
            <w:r w:rsidRPr="007530A8">
              <w:t>efternavn</w:t>
            </w:r>
          </w:p>
        </w:tc>
      </w:tr>
      <w:tr w:rsidR="006743F5" w:rsidRPr="007530A8" w:rsidTr="00FC1640">
        <w:trPr>
          <w:jc w:val="center"/>
        </w:trPr>
        <w:tc>
          <w:tcPr>
            <w:tcW w:w="4678" w:type="dxa"/>
          </w:tcPr>
          <w:p w:rsidR="003C1E67" w:rsidRPr="007530A8" w:rsidRDefault="007530A8" w:rsidP="00FC1640">
            <w:pPr>
              <w:pStyle w:val="Normal6a"/>
            </w:pPr>
            <w:r w:rsidRPr="007530A8">
              <w:t>efternavn ved fødslen</w:t>
            </w:r>
          </w:p>
        </w:tc>
        <w:tc>
          <w:tcPr>
            <w:tcW w:w="5074" w:type="dxa"/>
          </w:tcPr>
          <w:p w:rsidR="003C1E67" w:rsidRPr="007530A8" w:rsidRDefault="007530A8" w:rsidP="00FC1640">
            <w:pPr>
              <w:pStyle w:val="Normal6a"/>
            </w:pPr>
            <w:r w:rsidRPr="007530A8">
              <w:t>tidligere</w:t>
            </w:r>
            <w:r w:rsidRPr="007530A8">
              <w:t xml:space="preserve"> navn(e)</w:t>
            </w:r>
          </w:p>
        </w:tc>
      </w:tr>
      <w:tr w:rsidR="006743F5" w:rsidRPr="007530A8" w:rsidTr="00FC1640">
        <w:trPr>
          <w:jc w:val="center"/>
        </w:trPr>
        <w:tc>
          <w:tcPr>
            <w:tcW w:w="4678" w:type="dxa"/>
          </w:tcPr>
          <w:p w:rsidR="003C1E67" w:rsidRPr="007530A8" w:rsidRDefault="007530A8" w:rsidP="00FC1640">
            <w:pPr>
              <w:pStyle w:val="Normal6a"/>
            </w:pPr>
            <w:r w:rsidRPr="007530A8">
              <w:t>fornavn(e) fornavn(e)</w:t>
            </w:r>
          </w:p>
        </w:tc>
        <w:tc>
          <w:tcPr>
            <w:tcW w:w="5074" w:type="dxa"/>
          </w:tcPr>
          <w:p w:rsidR="003C1E67" w:rsidRPr="007530A8" w:rsidRDefault="007530A8" w:rsidP="00FC1640">
            <w:pPr>
              <w:pStyle w:val="Normal6a"/>
            </w:pPr>
            <w:r w:rsidRPr="007530A8">
              <w:t>fornavn(e) fornavn(e)</w:t>
            </w:r>
          </w:p>
        </w:tc>
      </w:tr>
      <w:tr w:rsidR="006743F5" w:rsidRPr="007530A8" w:rsidTr="00FC1640">
        <w:trPr>
          <w:jc w:val="center"/>
        </w:trPr>
        <w:tc>
          <w:tcPr>
            <w:tcW w:w="4678" w:type="dxa"/>
          </w:tcPr>
          <w:p w:rsidR="003C1E67" w:rsidRPr="007530A8" w:rsidRDefault="007530A8" w:rsidP="00FC1640">
            <w:pPr>
              <w:pStyle w:val="Normal6a"/>
            </w:pPr>
            <w:r w:rsidRPr="007530A8">
              <w:t>andre navne (kaldenavn(e), kunstnernavn(e), sædvanlige navn(e))</w:t>
            </w:r>
          </w:p>
        </w:tc>
        <w:tc>
          <w:tcPr>
            <w:tcW w:w="5074" w:type="dxa"/>
          </w:tcPr>
          <w:p w:rsidR="003C1E67" w:rsidRPr="007530A8" w:rsidRDefault="007530A8" w:rsidP="00FC1640">
            <w:pPr>
              <w:pStyle w:val="Normal6a"/>
            </w:pPr>
            <w:r w:rsidRPr="007530A8">
              <w:t>pseudonym og/eller kaldenavn(e)</w:t>
            </w:r>
          </w:p>
        </w:tc>
      </w:tr>
      <w:tr w:rsidR="006743F5" w:rsidRPr="007530A8" w:rsidTr="00FC1640">
        <w:trPr>
          <w:jc w:val="center"/>
        </w:trPr>
        <w:tc>
          <w:tcPr>
            <w:tcW w:w="4678" w:type="dxa"/>
          </w:tcPr>
          <w:p w:rsidR="003C1E67" w:rsidRPr="007530A8" w:rsidRDefault="007530A8" w:rsidP="00FC1640">
            <w:pPr>
              <w:pStyle w:val="Normal6a"/>
            </w:pPr>
            <w:r w:rsidRPr="007530A8">
              <w:t>fødselsdato</w:t>
            </w:r>
          </w:p>
        </w:tc>
        <w:tc>
          <w:tcPr>
            <w:tcW w:w="5074" w:type="dxa"/>
          </w:tcPr>
          <w:p w:rsidR="003C1E67" w:rsidRPr="007530A8" w:rsidRDefault="007530A8" w:rsidP="00FC1640">
            <w:pPr>
              <w:pStyle w:val="Normal6a"/>
            </w:pPr>
            <w:r w:rsidRPr="007530A8">
              <w:t>fødselsdato</w:t>
            </w:r>
          </w:p>
        </w:tc>
      </w:tr>
      <w:tr w:rsidR="006743F5" w:rsidRPr="007530A8" w:rsidTr="00FC1640">
        <w:trPr>
          <w:jc w:val="center"/>
        </w:trPr>
        <w:tc>
          <w:tcPr>
            <w:tcW w:w="4678" w:type="dxa"/>
          </w:tcPr>
          <w:p w:rsidR="003C1E67" w:rsidRPr="007530A8" w:rsidRDefault="007530A8" w:rsidP="00FC1640">
            <w:pPr>
              <w:pStyle w:val="Normal6a"/>
              <w:rPr>
                <w:rFonts w:eastAsia="Calibri"/>
              </w:rPr>
            </w:pPr>
            <w:r w:rsidRPr="007530A8">
              <w:t>fødested</w:t>
            </w:r>
          </w:p>
        </w:tc>
        <w:tc>
          <w:tcPr>
            <w:tcW w:w="5074" w:type="dxa"/>
          </w:tcPr>
          <w:p w:rsidR="003C1E67" w:rsidRPr="007530A8" w:rsidRDefault="007530A8" w:rsidP="00FC1640">
            <w:pPr>
              <w:pStyle w:val="Normal6a"/>
              <w:rPr>
                <w:rFonts w:eastAsia="Calibri"/>
              </w:rPr>
            </w:pPr>
            <w:r w:rsidRPr="007530A8">
              <w:t>fødested (by og land)</w:t>
            </w:r>
          </w:p>
        </w:tc>
      </w:tr>
      <w:tr w:rsidR="006743F5" w:rsidRPr="007530A8" w:rsidTr="00FC1640">
        <w:trPr>
          <w:jc w:val="center"/>
        </w:trPr>
        <w:tc>
          <w:tcPr>
            <w:tcW w:w="4678" w:type="dxa"/>
          </w:tcPr>
          <w:p w:rsidR="003C1E67" w:rsidRPr="007530A8" w:rsidRDefault="007530A8" w:rsidP="00FC1640">
            <w:pPr>
              <w:pStyle w:val="Normal6a"/>
            </w:pPr>
            <w:r w:rsidRPr="007530A8">
              <w:t>fødeland</w:t>
            </w:r>
          </w:p>
        </w:tc>
        <w:tc>
          <w:tcPr>
            <w:tcW w:w="5074" w:type="dxa"/>
          </w:tcPr>
          <w:p w:rsidR="003C1E67" w:rsidRPr="007530A8" w:rsidRDefault="007530A8" w:rsidP="00FC1640">
            <w:pPr>
              <w:pStyle w:val="Normal6a"/>
            </w:pPr>
            <w:r w:rsidRPr="007530A8">
              <w:t>fødested (by og land)</w:t>
            </w:r>
          </w:p>
        </w:tc>
      </w:tr>
      <w:tr w:rsidR="006743F5" w:rsidRPr="007530A8" w:rsidTr="00FC1640">
        <w:trPr>
          <w:jc w:val="center"/>
        </w:trPr>
        <w:tc>
          <w:tcPr>
            <w:tcW w:w="4678" w:type="dxa"/>
          </w:tcPr>
          <w:p w:rsidR="003C1E67" w:rsidRPr="007530A8" w:rsidRDefault="007530A8" w:rsidP="00FC1640">
            <w:pPr>
              <w:pStyle w:val="Normal6a"/>
            </w:pPr>
            <w:r w:rsidRPr="007530A8">
              <w:t>køn</w:t>
            </w:r>
          </w:p>
        </w:tc>
        <w:tc>
          <w:tcPr>
            <w:tcW w:w="5074" w:type="dxa"/>
          </w:tcPr>
          <w:p w:rsidR="003C1E67" w:rsidRPr="007530A8" w:rsidRDefault="007530A8" w:rsidP="00FC1640">
            <w:pPr>
              <w:pStyle w:val="Normal6a"/>
            </w:pPr>
            <w:r w:rsidRPr="007530A8">
              <w:t>køn</w:t>
            </w:r>
          </w:p>
        </w:tc>
      </w:tr>
      <w:tr w:rsidR="006743F5" w:rsidRPr="007530A8" w:rsidTr="00FC1640">
        <w:trPr>
          <w:jc w:val="center"/>
        </w:trPr>
        <w:tc>
          <w:tcPr>
            <w:tcW w:w="4678" w:type="dxa"/>
          </w:tcPr>
          <w:p w:rsidR="003C1E67" w:rsidRPr="007530A8" w:rsidRDefault="007530A8" w:rsidP="00FC1640">
            <w:pPr>
              <w:pStyle w:val="Normal6a"/>
            </w:pPr>
            <w:r w:rsidRPr="007530A8">
              <w:t>nuværende nationalitet</w:t>
            </w:r>
          </w:p>
        </w:tc>
        <w:tc>
          <w:tcPr>
            <w:tcW w:w="5074" w:type="dxa"/>
          </w:tcPr>
          <w:p w:rsidR="003C1E67" w:rsidRPr="007530A8" w:rsidRDefault="007530A8" w:rsidP="00FC1640">
            <w:pPr>
              <w:pStyle w:val="Normal6a"/>
            </w:pPr>
            <w:r w:rsidRPr="007530A8">
              <w:t>nationalitet(er)</w:t>
            </w:r>
          </w:p>
        </w:tc>
      </w:tr>
      <w:tr w:rsidR="006743F5" w:rsidRPr="007530A8" w:rsidTr="00FC1640">
        <w:trPr>
          <w:jc w:val="center"/>
        </w:trPr>
        <w:tc>
          <w:tcPr>
            <w:tcW w:w="4678" w:type="dxa"/>
          </w:tcPr>
          <w:p w:rsidR="003C1E67" w:rsidRPr="007530A8" w:rsidRDefault="007530A8" w:rsidP="00FC1640">
            <w:pPr>
              <w:pStyle w:val="Normal6a"/>
            </w:pPr>
            <w:r w:rsidRPr="007530A8">
              <w:t>eventuelle andre nationaliteter, hvis sådanne findes</w:t>
            </w:r>
          </w:p>
        </w:tc>
        <w:tc>
          <w:tcPr>
            <w:tcW w:w="5074" w:type="dxa"/>
          </w:tcPr>
          <w:p w:rsidR="003C1E67" w:rsidRPr="007530A8" w:rsidRDefault="007530A8" w:rsidP="00FC1640">
            <w:pPr>
              <w:pStyle w:val="Normal6a"/>
            </w:pPr>
            <w:r w:rsidRPr="007530A8">
              <w:t>nationalitet(er)</w:t>
            </w:r>
          </w:p>
        </w:tc>
      </w:tr>
      <w:tr w:rsidR="006743F5" w:rsidRPr="007530A8" w:rsidTr="00FC1640">
        <w:trPr>
          <w:jc w:val="center"/>
        </w:trPr>
        <w:tc>
          <w:tcPr>
            <w:tcW w:w="4678" w:type="dxa"/>
          </w:tcPr>
          <w:p w:rsidR="003C1E67" w:rsidRPr="007530A8" w:rsidRDefault="007530A8" w:rsidP="00FC1640">
            <w:pPr>
              <w:pStyle w:val="Normal6a"/>
            </w:pPr>
            <w:r w:rsidRPr="007530A8">
              <w:t>rejsedokumentets type</w:t>
            </w:r>
          </w:p>
        </w:tc>
        <w:tc>
          <w:tcPr>
            <w:tcW w:w="5074" w:type="dxa"/>
          </w:tcPr>
          <w:p w:rsidR="003C1E67" w:rsidRPr="007530A8" w:rsidRDefault="007530A8" w:rsidP="00FC1640">
            <w:pPr>
              <w:pStyle w:val="Normal6a"/>
            </w:pPr>
            <w:r w:rsidRPr="007530A8">
              <w:t xml:space="preserve">typen af den pågældende persons </w:t>
            </w:r>
            <w:r w:rsidRPr="007530A8">
              <w:rPr>
                <w:b/>
                <w:i/>
              </w:rPr>
              <w:t>rejsedokument(er)</w:t>
            </w:r>
          </w:p>
        </w:tc>
      </w:tr>
      <w:tr w:rsidR="006743F5" w:rsidRPr="007530A8" w:rsidTr="00FC1640">
        <w:trPr>
          <w:jc w:val="center"/>
        </w:trPr>
        <w:tc>
          <w:tcPr>
            <w:tcW w:w="4678" w:type="dxa"/>
          </w:tcPr>
          <w:p w:rsidR="003C1E67" w:rsidRPr="007530A8" w:rsidRDefault="007530A8" w:rsidP="00FC1640">
            <w:pPr>
              <w:pStyle w:val="Normal6a"/>
            </w:pPr>
            <w:r w:rsidRPr="007530A8">
              <w:t>rejsedokumentets nummer</w:t>
            </w:r>
          </w:p>
        </w:tc>
        <w:tc>
          <w:tcPr>
            <w:tcW w:w="5074" w:type="dxa"/>
          </w:tcPr>
          <w:p w:rsidR="003C1E67" w:rsidRPr="007530A8" w:rsidRDefault="007530A8" w:rsidP="00FC1640">
            <w:pPr>
              <w:pStyle w:val="Normal6a"/>
            </w:pPr>
            <w:r w:rsidRPr="007530A8">
              <w:t xml:space="preserve">nummeret på den pågældende persons </w:t>
            </w:r>
            <w:r w:rsidRPr="007530A8">
              <w:rPr>
                <w:b/>
                <w:i/>
              </w:rPr>
              <w:t>rejsedokument(er)</w:t>
            </w:r>
          </w:p>
        </w:tc>
      </w:tr>
      <w:tr w:rsidR="006743F5" w:rsidRPr="007530A8" w:rsidTr="00FC1640">
        <w:trPr>
          <w:jc w:val="center"/>
        </w:trPr>
        <w:tc>
          <w:tcPr>
            <w:tcW w:w="4678" w:type="dxa"/>
          </w:tcPr>
          <w:p w:rsidR="003C1E67" w:rsidRPr="007530A8" w:rsidRDefault="007530A8" w:rsidP="00FC1640">
            <w:pPr>
              <w:pStyle w:val="Normal6a"/>
            </w:pPr>
            <w:r w:rsidRPr="007530A8">
              <w:t>rejsedokumentets udstedelsesland</w:t>
            </w:r>
          </w:p>
        </w:tc>
        <w:tc>
          <w:tcPr>
            <w:tcW w:w="5074" w:type="dxa"/>
          </w:tcPr>
          <w:p w:rsidR="003C1E67" w:rsidRPr="007530A8" w:rsidRDefault="007530A8" w:rsidP="00FC1640">
            <w:pPr>
              <w:pStyle w:val="Normal6a"/>
            </w:pPr>
            <w:r w:rsidRPr="007530A8">
              <w:t>navnet på den udstedende myndighed</w:t>
            </w:r>
          </w:p>
        </w:tc>
      </w:tr>
    </w:tbl>
    <w:p w:rsidR="003C1E67" w:rsidRPr="007530A8" w:rsidRDefault="007530A8" w:rsidP="003C1E67">
      <w:pPr>
        <w:pStyle w:val="AmOrLang"/>
      </w:pPr>
      <w:r w:rsidRPr="007530A8">
        <w:lastRenderedPageBreak/>
        <w:t xml:space="preserve">Or. </w:t>
      </w:r>
      <w:r w:rsidRPr="007530A8">
        <w:rPr>
          <w:rStyle w:val="HideTWBExt"/>
          <w:rFonts w:eastAsiaTheme="majorEastAsia"/>
          <w:noProof w:val="0"/>
        </w:rPr>
        <w:t>&lt;Original&gt;</w:t>
      </w:r>
      <w:r w:rsidRPr="007530A8">
        <w:rPr>
          <w:rStyle w:val="HideTWBInt"/>
        </w:rPr>
        <w:t>{EN}</w:t>
      </w:r>
      <w:r w:rsidRPr="007530A8">
        <w:t>en</w:t>
      </w:r>
      <w:r w:rsidRPr="007530A8">
        <w:rPr>
          <w:rStyle w:val="HideTWBExt"/>
          <w:rFonts w:eastAsiaTheme="majorEastAsia"/>
          <w:noProof w:val="0"/>
        </w:rPr>
        <w:t>&lt;/Original&gt;</w:t>
      </w:r>
    </w:p>
    <w:p w:rsidR="003C1E67" w:rsidRPr="007530A8" w:rsidRDefault="007530A8" w:rsidP="003C1E67">
      <w:r w:rsidRPr="007530A8">
        <w:rPr>
          <w:rStyle w:val="HideTWBExt"/>
          <w:noProof w:val="0"/>
        </w:rPr>
        <w:t>&lt;/Amend&gt;</w:t>
      </w:r>
    </w:p>
    <w:p w:rsidR="003C1E67" w:rsidRPr="007530A8" w:rsidRDefault="007530A8" w:rsidP="003C1E67">
      <w:pPr>
        <w:pStyle w:val="AmNumberTabs"/>
        <w:keepNext/>
      </w:pPr>
      <w:r w:rsidRPr="007530A8">
        <w:rPr>
          <w:rStyle w:val="HideTWBExt"/>
          <w:b w:val="0"/>
          <w:noProof w:val="0"/>
        </w:rPr>
        <w:t>&lt;Amend&gt;</w:t>
      </w:r>
      <w:r w:rsidRPr="007530A8">
        <w:t>Ændringsforslag</w:t>
      </w:r>
      <w:r w:rsidRPr="007530A8">
        <w:tab/>
      </w:r>
      <w:r w:rsidRPr="007530A8">
        <w:tab/>
      </w:r>
      <w:r w:rsidRPr="007530A8">
        <w:rPr>
          <w:rStyle w:val="HideTWBExt"/>
          <w:b w:val="0"/>
          <w:noProof w:val="0"/>
        </w:rPr>
        <w:t>&lt;NumAm&gt;</w:t>
      </w:r>
      <w:r w:rsidRPr="007530A8">
        <w:t>36</w:t>
      </w:r>
      <w:r w:rsidRPr="007530A8">
        <w:rPr>
          <w:rStyle w:val="HideTWBExt"/>
          <w:b w:val="0"/>
          <w:noProof w:val="0"/>
        </w:rPr>
        <w:t>&lt;/NumAm&gt;</w:t>
      </w:r>
    </w:p>
    <w:p w:rsidR="003C1E67" w:rsidRPr="007530A8" w:rsidRDefault="007530A8" w:rsidP="003C1E67">
      <w:pPr>
        <w:pStyle w:val="NormalBold12b"/>
        <w:keepNext/>
      </w:pPr>
      <w:r w:rsidRPr="007530A8">
        <w:rPr>
          <w:rStyle w:val="HideTWBExt"/>
          <w:b w:val="0"/>
          <w:noProof w:val="0"/>
        </w:rPr>
        <w:t>&lt;DocAmend&gt;</w:t>
      </w:r>
      <w:r w:rsidRPr="007530A8">
        <w:t>Forslag til forordning</w:t>
      </w:r>
      <w:r w:rsidRPr="007530A8">
        <w:rPr>
          <w:rStyle w:val="HideTWBExt"/>
          <w:b w:val="0"/>
          <w:noProof w:val="0"/>
        </w:rPr>
        <w:t>&lt;/DocAmend&gt;</w:t>
      </w:r>
    </w:p>
    <w:p w:rsidR="003C1E67" w:rsidRPr="007530A8" w:rsidRDefault="007530A8" w:rsidP="003C1E67">
      <w:pPr>
        <w:pStyle w:val="NormalBold"/>
        <w:keepNext/>
      </w:pPr>
      <w:r w:rsidRPr="007530A8">
        <w:rPr>
          <w:rStyle w:val="HideTWBExt"/>
          <w:b w:val="0"/>
          <w:noProof w:val="0"/>
        </w:rPr>
        <w:t>&lt;Article&gt;</w:t>
      </w:r>
      <w:r w:rsidRPr="007530A8">
        <w:t>Artikel 2 a (ny)</w:t>
      </w:r>
      <w:r w:rsidRPr="007530A8">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743F5" w:rsidRPr="007530A8" w:rsidTr="00FC1640">
        <w:trPr>
          <w:jc w:val="center"/>
        </w:trPr>
        <w:tc>
          <w:tcPr>
            <w:tcW w:w="9752" w:type="dxa"/>
            <w:gridSpan w:val="2"/>
          </w:tcPr>
          <w:p w:rsidR="003C1E67" w:rsidRPr="007530A8" w:rsidRDefault="003C1E67" w:rsidP="00FC1640">
            <w:pPr>
              <w:keepNext/>
            </w:pPr>
          </w:p>
        </w:tc>
      </w:tr>
      <w:tr w:rsidR="006743F5" w:rsidRPr="007530A8" w:rsidTr="00FC1640">
        <w:trPr>
          <w:jc w:val="center"/>
        </w:trPr>
        <w:tc>
          <w:tcPr>
            <w:tcW w:w="4876" w:type="dxa"/>
          </w:tcPr>
          <w:p w:rsidR="003C1E67" w:rsidRPr="007530A8" w:rsidRDefault="007530A8" w:rsidP="00FC1640">
            <w:pPr>
              <w:pStyle w:val="AmColumnHeading"/>
              <w:keepNext/>
            </w:pPr>
            <w:r w:rsidRPr="007530A8">
              <w:t>Kommissionens forslag</w:t>
            </w:r>
          </w:p>
        </w:tc>
        <w:tc>
          <w:tcPr>
            <w:tcW w:w="4876" w:type="dxa"/>
          </w:tcPr>
          <w:p w:rsidR="003C1E67" w:rsidRPr="007530A8" w:rsidRDefault="007530A8" w:rsidP="00FC1640">
            <w:pPr>
              <w:pStyle w:val="AmColumnHeading"/>
              <w:keepNext/>
            </w:pPr>
            <w:r w:rsidRPr="007530A8">
              <w:t>Ændringsforslag</w:t>
            </w:r>
          </w:p>
        </w:tc>
      </w:tr>
      <w:tr w:rsidR="006743F5" w:rsidRPr="007530A8" w:rsidTr="00FC1640">
        <w:trPr>
          <w:jc w:val="center"/>
        </w:trPr>
        <w:tc>
          <w:tcPr>
            <w:tcW w:w="4876" w:type="dxa"/>
          </w:tcPr>
          <w:p w:rsidR="003C1E67" w:rsidRPr="007530A8" w:rsidRDefault="003C1E67" w:rsidP="00FC1640">
            <w:pPr>
              <w:pStyle w:val="Normal6a"/>
              <w:rPr>
                <w:b/>
                <w:bCs/>
                <w:i/>
                <w:iCs/>
              </w:rPr>
            </w:pPr>
          </w:p>
        </w:tc>
        <w:tc>
          <w:tcPr>
            <w:tcW w:w="4876" w:type="dxa"/>
            <w:vAlign w:val="center"/>
          </w:tcPr>
          <w:p w:rsidR="003C1E67" w:rsidRPr="007530A8" w:rsidRDefault="007530A8" w:rsidP="00FC1640">
            <w:pPr>
              <w:pStyle w:val="Normal6a"/>
              <w:jc w:val="center"/>
              <w:rPr>
                <w:b/>
                <w:bCs/>
                <w:i/>
                <w:iCs/>
                <w:szCs w:val="24"/>
              </w:rPr>
            </w:pPr>
            <w:r w:rsidRPr="007530A8">
              <w:rPr>
                <w:b/>
                <w:bCs/>
                <w:i/>
                <w:iCs/>
              </w:rPr>
              <w:t>Artikel 2a</w:t>
            </w:r>
          </w:p>
        </w:tc>
      </w:tr>
      <w:tr w:rsidR="006743F5" w:rsidRPr="007530A8" w:rsidTr="00FC1640">
        <w:trPr>
          <w:jc w:val="center"/>
        </w:trPr>
        <w:tc>
          <w:tcPr>
            <w:tcW w:w="4876" w:type="dxa"/>
          </w:tcPr>
          <w:p w:rsidR="003C1E67" w:rsidRPr="007530A8" w:rsidRDefault="003C1E67" w:rsidP="00FC1640">
            <w:pPr>
              <w:pStyle w:val="Normal6a"/>
              <w:rPr>
                <w:b/>
                <w:bCs/>
                <w:i/>
                <w:iCs/>
              </w:rPr>
            </w:pPr>
          </w:p>
        </w:tc>
        <w:tc>
          <w:tcPr>
            <w:tcW w:w="4876" w:type="dxa"/>
            <w:vAlign w:val="center"/>
          </w:tcPr>
          <w:p w:rsidR="003C1E67" w:rsidRPr="007530A8" w:rsidRDefault="007530A8" w:rsidP="00FC1640">
            <w:pPr>
              <w:pStyle w:val="Normal6a"/>
              <w:jc w:val="center"/>
              <w:rPr>
                <w:b/>
                <w:bCs/>
                <w:i/>
                <w:iCs/>
              </w:rPr>
            </w:pPr>
            <w:r w:rsidRPr="007530A8">
              <w:rPr>
                <w:b/>
                <w:bCs/>
                <w:i/>
                <w:iCs/>
              </w:rPr>
              <w:t>Ændringer af forordning (EU) 2019/818 (interoperabilitet – politi)</w:t>
            </w:r>
          </w:p>
        </w:tc>
      </w:tr>
      <w:tr w:rsidR="006743F5" w:rsidRPr="007530A8" w:rsidTr="00FC1640">
        <w:trPr>
          <w:jc w:val="center"/>
        </w:trPr>
        <w:tc>
          <w:tcPr>
            <w:tcW w:w="4876" w:type="dxa"/>
          </w:tcPr>
          <w:p w:rsidR="003C1E67" w:rsidRPr="007530A8" w:rsidRDefault="003C1E67" w:rsidP="00FC1640">
            <w:pPr>
              <w:pStyle w:val="Normal6a"/>
              <w:rPr>
                <w:b/>
                <w:bCs/>
                <w:i/>
                <w:iCs/>
              </w:rPr>
            </w:pPr>
          </w:p>
        </w:tc>
        <w:tc>
          <w:tcPr>
            <w:tcW w:w="4876" w:type="dxa"/>
            <w:vAlign w:val="center"/>
          </w:tcPr>
          <w:p w:rsidR="003C1E67" w:rsidRPr="007530A8" w:rsidRDefault="007530A8" w:rsidP="00FC1640">
            <w:pPr>
              <w:pStyle w:val="Normal6a"/>
              <w:rPr>
                <w:b/>
                <w:bCs/>
                <w:i/>
                <w:iCs/>
              </w:rPr>
            </w:pPr>
            <w:r w:rsidRPr="007530A8">
              <w:rPr>
                <w:b/>
                <w:bCs/>
                <w:i/>
                <w:iCs/>
              </w:rPr>
              <w:t>I forordning (EU) 2019/818 foretages følgende ændringer:</w:t>
            </w:r>
          </w:p>
        </w:tc>
      </w:tr>
      <w:tr w:rsidR="006743F5" w:rsidRPr="007530A8" w:rsidTr="00FC1640">
        <w:trPr>
          <w:jc w:val="center"/>
        </w:trPr>
        <w:tc>
          <w:tcPr>
            <w:tcW w:w="4876" w:type="dxa"/>
          </w:tcPr>
          <w:p w:rsidR="003C1E67" w:rsidRPr="007530A8" w:rsidRDefault="003C1E67" w:rsidP="00FC1640">
            <w:pPr>
              <w:pStyle w:val="Normal6a"/>
              <w:rPr>
                <w:b/>
                <w:bCs/>
                <w:i/>
                <w:iCs/>
              </w:rPr>
            </w:pPr>
          </w:p>
        </w:tc>
        <w:tc>
          <w:tcPr>
            <w:tcW w:w="4876" w:type="dxa"/>
            <w:vAlign w:val="center"/>
          </w:tcPr>
          <w:p w:rsidR="003C1E67" w:rsidRPr="007530A8" w:rsidRDefault="007530A8" w:rsidP="00FC1640">
            <w:pPr>
              <w:pStyle w:val="Normal6a"/>
              <w:rPr>
                <w:b/>
                <w:bCs/>
                <w:i/>
                <w:iCs/>
                <w:szCs w:val="24"/>
              </w:rPr>
            </w:pPr>
            <w:r w:rsidRPr="007530A8">
              <w:rPr>
                <w:b/>
                <w:bCs/>
                <w:i/>
                <w:iCs/>
              </w:rPr>
              <w:t>(1)</w:t>
            </w:r>
            <w:r w:rsidRPr="007530A8">
              <w:rPr>
                <w:b/>
                <w:bCs/>
                <w:i/>
                <w:iCs/>
              </w:rPr>
              <w:tab/>
              <w:t>I artikel 18 indsættes følgende stykke:</w:t>
            </w:r>
          </w:p>
        </w:tc>
      </w:tr>
      <w:tr w:rsidR="006743F5" w:rsidRPr="007530A8" w:rsidTr="00FC1640">
        <w:trPr>
          <w:jc w:val="center"/>
        </w:trPr>
        <w:tc>
          <w:tcPr>
            <w:tcW w:w="4876" w:type="dxa"/>
          </w:tcPr>
          <w:p w:rsidR="003C1E67" w:rsidRPr="007530A8" w:rsidRDefault="003C1E67" w:rsidP="00FC1640">
            <w:pPr>
              <w:pStyle w:val="Normal6a"/>
              <w:rPr>
                <w:b/>
                <w:bCs/>
                <w:i/>
                <w:iCs/>
              </w:rPr>
            </w:pPr>
          </w:p>
        </w:tc>
        <w:tc>
          <w:tcPr>
            <w:tcW w:w="4876" w:type="dxa"/>
            <w:vAlign w:val="center"/>
          </w:tcPr>
          <w:p w:rsidR="003C1E67" w:rsidRPr="007530A8" w:rsidRDefault="007530A8" w:rsidP="00FC1640">
            <w:pPr>
              <w:pStyle w:val="Normal6a"/>
              <w:rPr>
                <w:b/>
                <w:bCs/>
                <w:i/>
                <w:iCs/>
              </w:rPr>
            </w:pPr>
            <w:r w:rsidRPr="007530A8">
              <w:rPr>
                <w:b/>
                <w:bCs/>
                <w:i/>
                <w:iCs/>
              </w:rPr>
              <w:t>"1a.</w:t>
            </w:r>
            <w:r w:rsidRPr="007530A8">
              <w:rPr>
                <w:b/>
                <w:bCs/>
                <w:i/>
                <w:iCs/>
              </w:rPr>
              <w:tab/>
              <w:t xml:space="preserve">Med henblik på artikel </w:t>
            </w:r>
            <w:r w:rsidRPr="007530A8">
              <w:rPr>
                <w:b/>
                <w:bCs/>
                <w:i/>
                <w:iCs/>
              </w:rPr>
              <w:t>20 i forordning (EU) 2018/1240 skal det fælles identitetsregister også lagre de oplysninger, der er omhandlet i artikel 5, stk. 1, litra c), i forordning (EU) 2019/816, logisk adskilt fra de oplysninger, der er omhandlet i nærværende artikels stk. 1. De op</w:t>
            </w:r>
            <w:r w:rsidRPr="007530A8">
              <w:rPr>
                <w:b/>
                <w:bCs/>
                <w:i/>
                <w:iCs/>
              </w:rPr>
              <w:t>lysninger, der er omhandlet i artikel 5, stk. 1, litra c), i forordning (EU) 2019/816, er kun tilgængelige på den måde, der er omhandlet i artikel 5, stk. 6a, i nævnte forordning."</w:t>
            </w:r>
          </w:p>
        </w:tc>
      </w:tr>
      <w:tr w:rsidR="006743F5" w:rsidRPr="007530A8" w:rsidTr="00FC1640">
        <w:trPr>
          <w:jc w:val="center"/>
        </w:trPr>
        <w:tc>
          <w:tcPr>
            <w:tcW w:w="4876" w:type="dxa"/>
          </w:tcPr>
          <w:p w:rsidR="003C1E67" w:rsidRPr="007530A8" w:rsidRDefault="003C1E67" w:rsidP="00FC1640">
            <w:pPr>
              <w:pStyle w:val="Normal6a"/>
              <w:rPr>
                <w:b/>
                <w:bCs/>
                <w:i/>
                <w:iCs/>
              </w:rPr>
            </w:pPr>
          </w:p>
        </w:tc>
        <w:tc>
          <w:tcPr>
            <w:tcW w:w="4876" w:type="dxa"/>
          </w:tcPr>
          <w:p w:rsidR="003C1E67" w:rsidRPr="007530A8" w:rsidRDefault="007530A8" w:rsidP="00FC1640">
            <w:pPr>
              <w:pStyle w:val="Normal6a"/>
              <w:rPr>
                <w:b/>
                <w:bCs/>
                <w:i/>
                <w:iCs/>
              </w:rPr>
            </w:pPr>
            <w:r w:rsidRPr="007530A8">
              <w:rPr>
                <w:b/>
                <w:bCs/>
                <w:i/>
                <w:iCs/>
              </w:rPr>
              <w:t>(2)</w:t>
            </w:r>
            <w:r w:rsidRPr="007530A8">
              <w:rPr>
                <w:b/>
                <w:bCs/>
                <w:i/>
                <w:iCs/>
              </w:rPr>
              <w:tab/>
              <w:t>I artikel 68, stk. 1, indsættes følgende stykke:</w:t>
            </w:r>
          </w:p>
        </w:tc>
      </w:tr>
      <w:tr w:rsidR="006743F5" w:rsidRPr="007530A8" w:rsidTr="00FC1640">
        <w:trPr>
          <w:jc w:val="center"/>
        </w:trPr>
        <w:tc>
          <w:tcPr>
            <w:tcW w:w="4876" w:type="dxa"/>
          </w:tcPr>
          <w:p w:rsidR="003C1E67" w:rsidRPr="007530A8" w:rsidRDefault="003C1E67" w:rsidP="00FC1640">
            <w:pPr>
              <w:pStyle w:val="Normal6a"/>
              <w:rPr>
                <w:b/>
                <w:bCs/>
                <w:i/>
                <w:iCs/>
              </w:rPr>
            </w:pPr>
          </w:p>
        </w:tc>
        <w:tc>
          <w:tcPr>
            <w:tcW w:w="4876" w:type="dxa"/>
          </w:tcPr>
          <w:p w:rsidR="003C1E67" w:rsidRPr="007530A8" w:rsidRDefault="007530A8" w:rsidP="00FC1640">
            <w:pPr>
              <w:pStyle w:val="Normal6a"/>
              <w:rPr>
                <w:b/>
                <w:bCs/>
                <w:i/>
                <w:iCs/>
              </w:rPr>
            </w:pPr>
            <w:r w:rsidRPr="007530A8">
              <w:rPr>
                <w:b/>
                <w:bCs/>
                <w:i/>
                <w:iCs/>
              </w:rPr>
              <w:t>"1a.</w:t>
            </w:r>
            <w:r w:rsidRPr="007530A8">
              <w:rPr>
                <w:b/>
                <w:bCs/>
                <w:i/>
                <w:iCs/>
              </w:rPr>
              <w:tab/>
              <w:t>Uden at det b</w:t>
            </w:r>
            <w:r w:rsidRPr="007530A8">
              <w:rPr>
                <w:b/>
                <w:bCs/>
                <w:i/>
                <w:iCs/>
              </w:rPr>
              <w:t>erører stk. 1, idriftsættes ESP udelukkende med henblik på den automatiske behandling i artikel 20, artikel 23, artikel 24, stk. 6, litra c), nr. ii), artikel 41 og artikel 54, stk. 1, litra b), i forordning (EU) 2018/1240, når betingelserne i artikel 88 i</w:t>
            </w:r>
            <w:r w:rsidRPr="007530A8">
              <w:rPr>
                <w:b/>
                <w:bCs/>
                <w:i/>
                <w:iCs/>
              </w:rPr>
              <w:t xml:space="preserve"> forordning (EU) 2018/1240 er opfyldt."</w:t>
            </w:r>
          </w:p>
        </w:tc>
      </w:tr>
    </w:tbl>
    <w:p w:rsidR="003C1E67" w:rsidRPr="007530A8" w:rsidRDefault="007530A8" w:rsidP="003C1E67">
      <w:pPr>
        <w:pStyle w:val="AmOrLang"/>
      </w:pPr>
      <w:r w:rsidRPr="007530A8">
        <w:t xml:space="preserve">Or. </w:t>
      </w:r>
      <w:r w:rsidRPr="007530A8">
        <w:rPr>
          <w:rStyle w:val="HideTWBExt"/>
          <w:rFonts w:eastAsiaTheme="majorEastAsia"/>
          <w:noProof w:val="0"/>
        </w:rPr>
        <w:t>&lt;Original&gt;</w:t>
      </w:r>
      <w:r w:rsidRPr="007530A8">
        <w:rPr>
          <w:rStyle w:val="HideTWBInt"/>
        </w:rPr>
        <w:t>{EN}</w:t>
      </w:r>
      <w:r w:rsidRPr="007530A8">
        <w:t>en</w:t>
      </w:r>
      <w:r w:rsidRPr="007530A8">
        <w:rPr>
          <w:rStyle w:val="HideTWBExt"/>
          <w:rFonts w:eastAsiaTheme="majorEastAsia"/>
          <w:noProof w:val="0"/>
        </w:rPr>
        <w:t>&lt;/Original&gt;</w:t>
      </w:r>
    </w:p>
    <w:p w:rsidR="003C1E67" w:rsidRPr="007530A8" w:rsidRDefault="007530A8" w:rsidP="003C1E67">
      <w:pPr>
        <w:pStyle w:val="AmNumberTabs"/>
        <w:keepNext/>
        <w:rPr>
          <w:rFonts w:eastAsiaTheme="majorEastAsia"/>
        </w:rPr>
      </w:pPr>
      <w:r w:rsidRPr="007530A8">
        <w:rPr>
          <w:rStyle w:val="HideTWBExt"/>
          <w:b w:val="0"/>
          <w:noProof w:val="0"/>
        </w:rPr>
        <w:lastRenderedPageBreak/>
        <w:t>&lt;/Amend&gt;</w:t>
      </w:r>
    </w:p>
    <w:p w:rsidR="003C1E67" w:rsidRPr="007530A8" w:rsidRDefault="007530A8" w:rsidP="003C1E67">
      <w:pPr>
        <w:pStyle w:val="AmNumberTabs"/>
        <w:keepNext/>
      </w:pPr>
      <w:r w:rsidRPr="007530A8">
        <w:rPr>
          <w:rStyle w:val="HideTWBExt"/>
          <w:b w:val="0"/>
          <w:noProof w:val="0"/>
        </w:rPr>
        <w:t>&lt;Amend&gt;</w:t>
      </w:r>
      <w:r w:rsidRPr="007530A8">
        <w:t>Ændringsforslag</w:t>
      </w:r>
      <w:r w:rsidRPr="007530A8">
        <w:tab/>
      </w:r>
      <w:r w:rsidRPr="007530A8">
        <w:tab/>
      </w:r>
      <w:r w:rsidRPr="007530A8">
        <w:rPr>
          <w:rStyle w:val="HideTWBExt"/>
          <w:b w:val="0"/>
          <w:noProof w:val="0"/>
        </w:rPr>
        <w:t>&lt;NumAm&gt;</w:t>
      </w:r>
      <w:r w:rsidRPr="007530A8">
        <w:t>37</w:t>
      </w:r>
      <w:r w:rsidRPr="007530A8">
        <w:rPr>
          <w:rStyle w:val="HideTWBExt"/>
          <w:b w:val="0"/>
          <w:noProof w:val="0"/>
        </w:rPr>
        <w:t>&lt;/NumAm&gt;</w:t>
      </w:r>
    </w:p>
    <w:p w:rsidR="003C1E67" w:rsidRPr="007530A8" w:rsidRDefault="007530A8" w:rsidP="003C1E67">
      <w:pPr>
        <w:pStyle w:val="NormalBold12b"/>
        <w:keepNext/>
      </w:pPr>
      <w:r w:rsidRPr="007530A8">
        <w:rPr>
          <w:rStyle w:val="HideTWBExt"/>
          <w:b w:val="0"/>
          <w:noProof w:val="0"/>
        </w:rPr>
        <w:t>&lt;DocAmend&gt;</w:t>
      </w:r>
      <w:r w:rsidRPr="007530A8">
        <w:t>Forslag til forordning</w:t>
      </w:r>
      <w:r w:rsidRPr="007530A8">
        <w:rPr>
          <w:rStyle w:val="HideTWBExt"/>
          <w:b w:val="0"/>
          <w:noProof w:val="0"/>
        </w:rPr>
        <w:t>&lt;/DocAmend&gt;</w:t>
      </w:r>
    </w:p>
    <w:p w:rsidR="003C1E67" w:rsidRPr="007530A8" w:rsidRDefault="007530A8" w:rsidP="003C1E67">
      <w:pPr>
        <w:pStyle w:val="NormalBold"/>
        <w:keepNext/>
      </w:pPr>
      <w:r w:rsidRPr="007530A8">
        <w:rPr>
          <w:rStyle w:val="HideTWBExt"/>
          <w:b w:val="0"/>
          <w:noProof w:val="0"/>
        </w:rPr>
        <w:t>&lt;Article&gt;</w:t>
      </w:r>
      <w:r w:rsidRPr="007530A8">
        <w:t>Artikel 3 – stk. 2</w:t>
      </w:r>
      <w:r w:rsidRPr="007530A8">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743F5" w:rsidRPr="007530A8" w:rsidTr="00FC1640">
        <w:trPr>
          <w:jc w:val="center"/>
        </w:trPr>
        <w:tc>
          <w:tcPr>
            <w:tcW w:w="9752" w:type="dxa"/>
            <w:gridSpan w:val="2"/>
          </w:tcPr>
          <w:p w:rsidR="003C1E67" w:rsidRPr="007530A8" w:rsidRDefault="003C1E67" w:rsidP="00FC1640">
            <w:pPr>
              <w:keepNext/>
            </w:pPr>
          </w:p>
        </w:tc>
      </w:tr>
      <w:tr w:rsidR="006743F5" w:rsidRPr="007530A8" w:rsidTr="00FC1640">
        <w:trPr>
          <w:jc w:val="center"/>
        </w:trPr>
        <w:tc>
          <w:tcPr>
            <w:tcW w:w="4876" w:type="dxa"/>
          </w:tcPr>
          <w:p w:rsidR="003C1E67" w:rsidRPr="007530A8" w:rsidRDefault="007530A8" w:rsidP="00FC1640">
            <w:pPr>
              <w:pStyle w:val="AmColumnHeading"/>
              <w:keepNext/>
            </w:pPr>
            <w:r w:rsidRPr="007530A8">
              <w:t>Kommissionens forslag</w:t>
            </w:r>
          </w:p>
        </w:tc>
        <w:tc>
          <w:tcPr>
            <w:tcW w:w="4876" w:type="dxa"/>
          </w:tcPr>
          <w:p w:rsidR="003C1E67" w:rsidRPr="007530A8" w:rsidRDefault="007530A8" w:rsidP="00FC1640">
            <w:pPr>
              <w:pStyle w:val="AmColumnHeading"/>
              <w:keepNext/>
            </w:pPr>
            <w:r w:rsidRPr="007530A8">
              <w:t>Ændringsforslag</w:t>
            </w:r>
          </w:p>
        </w:tc>
      </w:tr>
      <w:tr w:rsidR="006743F5" w:rsidRPr="007530A8" w:rsidTr="00FC1640">
        <w:trPr>
          <w:jc w:val="center"/>
        </w:trPr>
        <w:tc>
          <w:tcPr>
            <w:tcW w:w="4876" w:type="dxa"/>
          </w:tcPr>
          <w:p w:rsidR="003C1E67" w:rsidRPr="007530A8" w:rsidRDefault="007530A8" w:rsidP="00FC1640">
            <w:pPr>
              <w:pStyle w:val="Normal6a"/>
              <w:rPr>
                <w:b/>
                <w:bCs/>
                <w:i/>
                <w:iCs/>
              </w:rPr>
            </w:pPr>
            <w:r w:rsidRPr="007530A8">
              <w:rPr>
                <w:b/>
                <w:bCs/>
                <w:i/>
                <w:iCs/>
              </w:rPr>
              <w:t xml:space="preserve">Den </w:t>
            </w:r>
            <w:r w:rsidRPr="007530A8">
              <w:rPr>
                <w:b/>
                <w:bCs/>
                <w:i/>
                <w:iCs/>
              </w:rPr>
              <w:t>finder anvendelse fra den dato, der fastsættes i henhold til artikel 96, stk. 2, i forordning (EU) 2018/1240.</w:t>
            </w:r>
          </w:p>
        </w:tc>
        <w:tc>
          <w:tcPr>
            <w:tcW w:w="4876" w:type="dxa"/>
          </w:tcPr>
          <w:p w:rsidR="003C1E67" w:rsidRPr="007530A8" w:rsidRDefault="007530A8" w:rsidP="00FC1640">
            <w:pPr>
              <w:pStyle w:val="Normal6a"/>
              <w:rPr>
                <w:b/>
                <w:bCs/>
                <w:i/>
                <w:iCs/>
                <w:szCs w:val="24"/>
              </w:rPr>
            </w:pPr>
            <w:r w:rsidRPr="007530A8">
              <w:rPr>
                <w:b/>
                <w:bCs/>
                <w:i/>
                <w:iCs/>
                <w:szCs w:val="24"/>
              </w:rPr>
              <w:t>udgår</w:t>
            </w:r>
          </w:p>
        </w:tc>
      </w:tr>
    </w:tbl>
    <w:p w:rsidR="003C1E67" w:rsidRPr="007530A8" w:rsidRDefault="007530A8" w:rsidP="003C1E67">
      <w:pPr>
        <w:pStyle w:val="AmOrLang"/>
      </w:pPr>
      <w:r w:rsidRPr="007530A8">
        <w:t xml:space="preserve">Or. </w:t>
      </w:r>
      <w:r w:rsidRPr="007530A8">
        <w:rPr>
          <w:rStyle w:val="HideTWBExt"/>
          <w:rFonts w:eastAsiaTheme="majorEastAsia"/>
          <w:noProof w:val="0"/>
        </w:rPr>
        <w:t>&lt;Original&gt;</w:t>
      </w:r>
      <w:r w:rsidRPr="007530A8">
        <w:rPr>
          <w:rStyle w:val="HideTWBInt"/>
        </w:rPr>
        <w:t>{EN}</w:t>
      </w:r>
      <w:r w:rsidRPr="007530A8">
        <w:t>en</w:t>
      </w:r>
      <w:r w:rsidRPr="007530A8">
        <w:rPr>
          <w:rStyle w:val="HideTWBExt"/>
          <w:rFonts w:eastAsiaTheme="majorEastAsia"/>
          <w:noProof w:val="0"/>
        </w:rPr>
        <w:t>&lt;/Original&gt;</w:t>
      </w:r>
    </w:p>
    <w:p w:rsidR="003C1E67" w:rsidRPr="007530A8" w:rsidRDefault="007530A8" w:rsidP="003C1E67">
      <w:r w:rsidRPr="007530A8">
        <w:rPr>
          <w:rStyle w:val="HideTWBExt"/>
          <w:noProof w:val="0"/>
        </w:rPr>
        <w:t>&lt;/Amend&gt;</w:t>
      </w:r>
    </w:p>
    <w:p w:rsidR="003C1E67" w:rsidRPr="007530A8" w:rsidRDefault="007530A8" w:rsidP="003C1E67">
      <w:r w:rsidRPr="007530A8">
        <w:rPr>
          <w:rStyle w:val="HideTWBExt"/>
          <w:noProof w:val="0"/>
        </w:rPr>
        <w:t>&lt;/RepeatBlock-Amend&gt;</w:t>
      </w:r>
    </w:p>
    <w:p w:rsidR="003C1E67" w:rsidRPr="007530A8" w:rsidRDefault="003C1E67" w:rsidP="003C1E67">
      <w:pPr>
        <w:sectPr w:rsidR="003C1E67" w:rsidRPr="007530A8" w:rsidSect="00FF1EB5">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rsidR="003C1E67" w:rsidRPr="007530A8" w:rsidRDefault="007530A8" w:rsidP="003C1E67">
      <w:pPr>
        <w:pStyle w:val="PageHeading"/>
      </w:pPr>
      <w:bookmarkStart w:id="2" w:name="_Toc50123876"/>
      <w:bookmarkStart w:id="3" w:name="_Toc51154247"/>
      <w:r w:rsidRPr="007530A8">
        <w:lastRenderedPageBreak/>
        <w:t>BEGRUNDELSE</w:t>
      </w:r>
      <w:bookmarkEnd w:id="2"/>
      <w:bookmarkEnd w:id="3"/>
    </w:p>
    <w:p w:rsidR="003C1E67" w:rsidRPr="007530A8" w:rsidRDefault="007530A8" w:rsidP="002C3D32">
      <w:pPr>
        <w:spacing w:after="240"/>
        <w:rPr>
          <w:b/>
        </w:rPr>
      </w:pPr>
      <w:r w:rsidRPr="007530A8">
        <w:rPr>
          <w:b/>
        </w:rPr>
        <w:t>Forslagets baggrund og indhold</w:t>
      </w:r>
    </w:p>
    <w:p w:rsidR="003C1E67" w:rsidRPr="007530A8" w:rsidRDefault="007530A8" w:rsidP="002C3D32">
      <w:pPr>
        <w:spacing w:after="240"/>
      </w:pPr>
      <w:r w:rsidRPr="007530A8">
        <w:t xml:space="preserve">Efter Rådets og </w:t>
      </w:r>
      <w:r w:rsidRPr="007530A8">
        <w:t>Europa-Parlamentets vedtagelse i september 2018 af to lovgivningsmæssige retsakter om etablering af ETIAS – en forordning om oprettelse af det europæiske system vedrørende rejseinformation og rejsetilladelse ("ETIAS")</w:t>
      </w:r>
      <w:r w:rsidRPr="007530A8">
        <w:rPr>
          <w:rStyle w:val="FootnoteReference"/>
          <w:rFonts w:eastAsiaTheme="minorHAnsi"/>
        </w:rPr>
        <w:footnoteReference w:id="1"/>
      </w:r>
      <w:r w:rsidRPr="007530A8">
        <w:t xml:space="preserve"> og en ændring af forordningen om Euro</w:t>
      </w:r>
      <w:r w:rsidRPr="007530A8">
        <w:t>pol med henblik på oprettelse af ETIAS</w:t>
      </w:r>
      <w:r w:rsidRPr="007530A8">
        <w:rPr>
          <w:rStyle w:val="FootnoteReference"/>
          <w:rFonts w:eastAsiaTheme="minorHAnsi"/>
        </w:rPr>
        <w:footnoteReference w:id="2"/>
      </w:r>
      <w:r w:rsidRPr="007530A8">
        <w:t> – fremlagde Kommissionen sine forslag til de såkaldte ETIAS-konsekvensændringer.</w:t>
      </w:r>
    </w:p>
    <w:p w:rsidR="003C1E67" w:rsidRPr="007530A8" w:rsidRDefault="007530A8" w:rsidP="002C3D32">
      <w:pPr>
        <w:spacing w:after="240"/>
      </w:pPr>
      <w:r w:rsidRPr="007530A8">
        <w:t xml:space="preserve">I ETIAS-forordningens artikel 11, stk. 2, hedder det, at: "De ændringer af retsakterne om oprettelse af EU-informationssystemerne, som </w:t>
      </w:r>
      <w:r w:rsidRPr="007530A8">
        <w:t>er nødvendige for at etablere disses interoperabilitet med ETIAS, og tilføjelsen af tilsvarende bestemmelser i denne forordning skal være genstand for en separat retsakt." På dette grundlag forelagde Kommissionen den 7. januar 2019 to forskellige forslag t</w:t>
      </w:r>
      <w:r w:rsidRPr="007530A8">
        <w:t xml:space="preserve">il konsekvensændringer med henblik på at fastsætte de tekniske ændringer, der er nødvendige for fuldt ud at oprette ETIAS-systemet, ved at ændre retsakterne om de EU-informationsteknologisystemer, som ETIAS søger i, samt fastsætte tilsvarende bestemmelser </w:t>
      </w:r>
      <w:r w:rsidRPr="007530A8">
        <w:t>og ændre ETIAS-forordningen i overensstemmelse hermed (2019/0001 (COD) og 2019/0002 (COD)).</w:t>
      </w:r>
    </w:p>
    <w:p w:rsidR="003C1E67" w:rsidRPr="007530A8" w:rsidRDefault="007530A8" w:rsidP="002C3D32">
      <w:pPr>
        <w:spacing w:after="240"/>
      </w:pPr>
      <w:r w:rsidRPr="007530A8">
        <w:t>Desuden skal ETIAS i overensstemmelse med meddelelsen om "Stærkere og mere intelligente informationssystemer for grænser og sikkerhed" fra april 2016 bygge på en ge</w:t>
      </w:r>
      <w:r w:rsidRPr="007530A8">
        <w:t xml:space="preserve">nanvendelse af de hardware- og softwarekomponenter, der er udviklet til EES. Det er også den fremgangsmåde, der er anvendt i lovgivningsforslagene om informationssystemernes interoperabilitet. Den tekniske udvikling af det fælles identitetsregister og den </w:t>
      </w:r>
      <w:r w:rsidRPr="007530A8">
        <w:t>europæiske søgeportal, der påtænkes i lovgivningsforslagene om informationssystemernes interoperabilitet, vil skulle udvikles på grundlag af EES-komponenterne/ETIAS-komponenterne. Forslagene indeholder derfor ændringer af ETIAS-forordningen for at specific</w:t>
      </w:r>
      <w:r w:rsidRPr="007530A8">
        <w:t>ere, at det centrale ETIAS-system skal bygge på hardware- og softwarekomponenterne i EES-systemets centrale system, således at der oprettes et fælles identitetsregister til lagring af alfanumeriske identitetsoplysninger om både ETIAS-ansøgere og tredjeland</w:t>
      </w:r>
      <w:r w:rsidRPr="007530A8">
        <w:t>sstatsborgere, der er registreret i EES.</w:t>
      </w:r>
    </w:p>
    <w:p w:rsidR="003C1E67" w:rsidRPr="007530A8" w:rsidRDefault="007530A8" w:rsidP="002C3D32">
      <w:pPr>
        <w:spacing w:after="240"/>
        <w:rPr>
          <w:b/>
        </w:rPr>
      </w:pPr>
      <w:r w:rsidRPr="007530A8">
        <w:rPr>
          <w:b/>
        </w:rPr>
        <w:t>Procedure</w:t>
      </w:r>
    </w:p>
    <w:p w:rsidR="003C1E67" w:rsidRPr="007530A8" w:rsidRDefault="007530A8" w:rsidP="002C3D32">
      <w:pPr>
        <w:spacing w:after="240"/>
      </w:pPr>
      <w:r w:rsidRPr="007530A8">
        <w:t>Da Kommissionens forslag ikke var ledsaget af konsekvensanalyser, og med henblik på at kunne foretage en korrekt vurdering af forslagene og forberede dette udkast til betænkning, besluttede de politiske g</w:t>
      </w:r>
      <w:r w:rsidRPr="007530A8">
        <w:t xml:space="preserve">ruppers koordinatorer at anmode om en alternativ konsekvensanalyse udarbejdet af Europa-Parlamentets Forskningstjeneste (EPRS), som blev afsluttet og forelagt LIBE-udvalget i december 2019. </w:t>
      </w:r>
    </w:p>
    <w:p w:rsidR="003C1E67" w:rsidRPr="007530A8" w:rsidRDefault="007530A8" w:rsidP="002C3D32">
      <w:pPr>
        <w:spacing w:after="240"/>
      </w:pPr>
      <w:r w:rsidRPr="007530A8">
        <w:lastRenderedPageBreak/>
        <w:t>Ordføreren understreger betydningen af at have konsekvensanalyser</w:t>
      </w:r>
      <w:r w:rsidRPr="007530A8">
        <w:t xml:space="preserve"> med henblik på en nøje vurdering og korrekt analyse af nye lovgivningsforslag og deres relevans som en faktor, der bidrager til lovgivningens kvalitet.</w:t>
      </w:r>
    </w:p>
    <w:p w:rsidR="003C1E67" w:rsidRPr="007530A8" w:rsidRDefault="007530A8" w:rsidP="002C3D32">
      <w:pPr>
        <w:spacing w:after="240"/>
      </w:pPr>
      <w:r w:rsidRPr="007530A8">
        <w:t>For at supplere oplysningerne blev Agenturet for Grundlæggende Rettigheder, Den Europæiske Tilsynsføren</w:t>
      </w:r>
      <w:r w:rsidRPr="007530A8">
        <w:t>de for Databeskyttelse og Det Europæiske Databeskyttelsesråd desuden anmodet om udtalelser.</w:t>
      </w:r>
      <w:r w:rsidR="002C3D32" w:rsidRPr="007530A8">
        <w:t xml:space="preserve"> </w:t>
      </w:r>
    </w:p>
    <w:p w:rsidR="003C1E67" w:rsidRPr="007530A8" w:rsidRDefault="007530A8" w:rsidP="002C3D32">
      <w:pPr>
        <w:spacing w:after="240"/>
        <w:rPr>
          <w:b/>
        </w:rPr>
      </w:pPr>
      <w:r w:rsidRPr="007530A8">
        <w:rPr>
          <w:b/>
        </w:rPr>
        <w:t>Ordførerens holdning</w:t>
      </w:r>
    </w:p>
    <w:p w:rsidR="003C1E67" w:rsidRPr="007530A8" w:rsidRDefault="007530A8" w:rsidP="002C3D32">
      <w:pPr>
        <w:spacing w:after="240"/>
      </w:pPr>
      <w:r w:rsidRPr="007530A8">
        <w:t>Ordføreren glæder sig generelt over forslagene til konsekvensændringer af det europæiske system vedrørende rejseinformation og rejsetilladel</w:t>
      </w:r>
      <w:r w:rsidRPr="007530A8">
        <w:t xml:space="preserve">se. Han mener imidlertid, at der er plads til forbedring for så vidt angår nogle af de ændrede artikler og som opfølgning af henstillingerne i EPRS' alternative konsekvensanalyser. </w:t>
      </w:r>
    </w:p>
    <w:p w:rsidR="003C1E67" w:rsidRPr="007530A8" w:rsidRDefault="007530A8" w:rsidP="002C3D32">
      <w:pPr>
        <w:spacing w:after="240"/>
      </w:pPr>
      <w:r w:rsidRPr="007530A8">
        <w:t xml:space="preserve">Han støtter den overordnede logik og hovedelementerne i Kommissionens </w:t>
      </w:r>
      <w:r w:rsidRPr="007530A8">
        <w:t>forslag, idet han erkender, at forslagene er en konsekvens af og en retlig forpligtelse, der følger af bestemmelserne i forordning 2018/1240 (ETIAS-forordningen), som medlovgiverne enedes om. Den automatiske kontrol, der kræves i henhold til ETIAS-forordni</w:t>
      </w:r>
      <w:r w:rsidRPr="007530A8">
        <w:t xml:space="preserve">ngen, kan kun foretages, hvis det centrale ETIAS-system er i stand til at kommunikere med andre EU-informationssystemer. Forslagene indeholder de tekniske elementer, der er nødvendige for at sammenligne personoplysninger i de forskellige applikationer med </w:t>
      </w:r>
      <w:r w:rsidRPr="007530A8">
        <w:t>oplysningerne i registre, mapper eller indberetninger, der er registreret i EU's informationssystemer og databaser, i lyset af interoperabiliteten af informationssystemer til sikkerheds-, grænse- og migrationsforvaltning.</w:t>
      </w:r>
    </w:p>
    <w:p w:rsidR="003C1E67" w:rsidRPr="007530A8" w:rsidRDefault="007530A8" w:rsidP="002C3D32">
      <w:pPr>
        <w:spacing w:after="240"/>
      </w:pPr>
      <w:r w:rsidRPr="007530A8">
        <w:t>Eftersom Kommissionens forslag ble</w:t>
      </w:r>
      <w:r w:rsidRPr="007530A8">
        <w:t xml:space="preserve">v fremlagt den 7. januar 2019, mens de interinstitutionelle forhandlinger om interoperabilitetsforslagene og ECRIS-TCN-forslaget stadig pågik, var det nødvendigt at ajourføre Kommissionens forslag i overensstemmelse med aftalerne om disse dossierer, der i </w:t>
      </w:r>
      <w:r w:rsidRPr="007530A8">
        <w:t xml:space="preserve">mellemtiden er blevet vedtaget. </w:t>
      </w:r>
    </w:p>
    <w:p w:rsidR="003C1E67" w:rsidRPr="007530A8" w:rsidRDefault="007530A8" w:rsidP="002C3D32">
      <w:pPr>
        <w:spacing w:after="240"/>
      </w:pPr>
      <w:r w:rsidRPr="007530A8">
        <w:t>I overensstemmelse med anbefalingerne i EPRS' alternative konsekvensanalyse er der foretaget yderligere forbedringer af proceduren for påtegning i forhold til tredjelandsstatsborgere, der er blevet dømt for terrorisme eller</w:t>
      </w:r>
      <w:r w:rsidRPr="007530A8">
        <w:t xml:space="preserve"> alvorlige strafbare handlinger. Endvidere er bestemmelserne om overvågning og statistikker blevet styrket på en sådan måde, at det sikres, at Kommissionen regelmæssigt skal evaluere ETIAS-systemets søgninger i ECRIS-TCN-systemet og underrette Europa-Parla</w:t>
      </w:r>
      <w:r w:rsidRPr="007530A8">
        <w:t>mentet og Den Europæiske Tilsynsførende for Databeskyttelse. Endelig finder ordføreren, at definitionen af delvis overensstemmelse mellem EU's informationssystemers registre ved hjælp af en gennemførelsesretsakt er uhensigtsmæssig. For så vidt angår den po</w:t>
      </w:r>
      <w:r w:rsidRPr="007530A8">
        <w:t>tentielle betydelige indvirkning på retten til privatlivets fred og beskyttelse af personoplysninger er det mere hensigtsmæssigt at gøre dette ved hjælp af delegerede retsakter for at sikre, at Europa-Parlamentet fører et passende tilsyn i overensstemmelse</w:t>
      </w:r>
      <w:r w:rsidRPr="007530A8">
        <w:t xml:space="preserve"> med lignende bestemmelser i interoperabilitetsforordningen.</w:t>
      </w:r>
      <w:r w:rsidR="002C3D32" w:rsidRPr="007530A8">
        <w:t xml:space="preserve"> </w:t>
      </w:r>
    </w:p>
    <w:p w:rsidR="002669B6" w:rsidRPr="007530A8" w:rsidRDefault="007530A8" w:rsidP="002C3D32">
      <w:pPr>
        <w:spacing w:after="240"/>
      </w:pPr>
      <w:r w:rsidRPr="007530A8">
        <w:t>Sluttelig mener ordføreren, at der også hvad angår indberetninger om tredjelandsstatsborgere, der er genstand for en afgørelse om tilbagesendelse, er merværdi ved at søge i Schengeninformat</w:t>
      </w:r>
      <w:r w:rsidRPr="007530A8">
        <w:t>ionssystemerne (SIS).</w:t>
      </w:r>
      <w:r w:rsidR="002C3D32" w:rsidRPr="007530A8">
        <w:t xml:space="preserve"> </w:t>
      </w:r>
      <w:r w:rsidRPr="007530A8">
        <w:t>Søgning i SIS efter denne indberetningstype på et tidligt tidspunkt, inden tredjelandsstatsborgeren indfinder sig ved en medlemsstats grænse, vil være til fordel for medlemsstaten og tredjelandsstatsborgeren.</w:t>
      </w:r>
    </w:p>
    <w:p w:rsidR="007530A8" w:rsidRPr="007530A8" w:rsidRDefault="007530A8" w:rsidP="002C3D32">
      <w:pPr>
        <w:spacing w:after="240"/>
      </w:pPr>
      <w:bookmarkStart w:id="4" w:name="_GoBack"/>
      <w:bookmarkEnd w:id="4"/>
    </w:p>
    <w:sectPr w:rsidR="007530A8" w:rsidRPr="007530A8" w:rsidSect="003C1E67">
      <w:headerReference w:type="even" r:id="rId15"/>
      <w:headerReference w:type="default" r:id="rId16"/>
      <w:headerReference w:type="first" r:id="rId17"/>
      <w:footerReference w:type="first" r:id="rId18"/>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Pr="001C09F6" w:rsidRDefault="007530A8">
      <w:r w:rsidRPr="001C09F6">
        <w:separator/>
      </w:r>
    </w:p>
  </w:endnote>
  <w:endnote w:type="continuationSeparator" w:id="0">
    <w:p w:rsidR="00000000" w:rsidRPr="001C09F6" w:rsidRDefault="007530A8">
      <w:r w:rsidRPr="001C09F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B5" w:rsidRPr="001C09F6" w:rsidRDefault="00FF1EB5" w:rsidP="00FF1EB5">
    <w:pPr>
      <w:pStyle w:val="EPFooter"/>
    </w:pPr>
    <w:r w:rsidRPr="001C09F6">
      <w:t>PE</w:t>
    </w:r>
    <w:r w:rsidRPr="001C09F6">
      <w:rPr>
        <w:rStyle w:val="HideTWBExt"/>
        <w:noProof w:val="0"/>
      </w:rPr>
      <w:t>&lt;NoPE&gt;</w:t>
    </w:r>
    <w:r w:rsidRPr="001C09F6">
      <w:t>643.218</w:t>
    </w:r>
    <w:r w:rsidRPr="001C09F6">
      <w:rPr>
        <w:rStyle w:val="HideTWBExt"/>
        <w:noProof w:val="0"/>
      </w:rPr>
      <w:t>&lt;/NoPE&gt;&lt;Version&gt;</w:t>
    </w:r>
    <w:r w:rsidRPr="001C09F6">
      <w:t>v01-00</w:t>
    </w:r>
    <w:r w:rsidRPr="001C09F6">
      <w:rPr>
        <w:rStyle w:val="HideTWBExt"/>
        <w:noProof w:val="0"/>
      </w:rPr>
      <w:t>&lt;/Version&gt;</w:t>
    </w:r>
    <w:r w:rsidRPr="001C09F6">
      <w:tab/>
    </w:r>
    <w:r w:rsidRPr="001C09F6">
      <w:fldChar w:fldCharType="begin"/>
    </w:r>
    <w:r w:rsidRPr="001C09F6">
      <w:instrText xml:space="preserve"> PAGE  \* MERGEFORMAT </w:instrText>
    </w:r>
    <w:r w:rsidRPr="001C09F6">
      <w:fldChar w:fldCharType="separate"/>
    </w:r>
    <w:r w:rsidR="007530A8">
      <w:rPr>
        <w:noProof/>
      </w:rPr>
      <w:t>28</w:t>
    </w:r>
    <w:r w:rsidRPr="001C09F6">
      <w:fldChar w:fldCharType="end"/>
    </w:r>
    <w:r w:rsidRPr="001C09F6">
      <w:t>/</w:t>
    </w:r>
    <w:fldSimple w:instr=" NUMPAGES  \* MERGEFORMAT ">
      <w:r w:rsidR="007530A8">
        <w:rPr>
          <w:noProof/>
        </w:rPr>
        <w:t>29</w:t>
      </w:r>
    </w:fldSimple>
    <w:r w:rsidRPr="001C09F6">
      <w:tab/>
    </w:r>
    <w:r w:rsidRPr="001C09F6">
      <w:rPr>
        <w:rStyle w:val="HideTWBExt"/>
        <w:noProof w:val="0"/>
      </w:rPr>
      <w:t>&lt;PathFdR&gt;</w:t>
    </w:r>
    <w:r w:rsidRPr="001C09F6">
      <w:t>PR\1192698DA.docx</w:t>
    </w:r>
    <w:r w:rsidRPr="001C09F6">
      <w:rPr>
        <w:rStyle w:val="HideTWBExt"/>
        <w:noProof w:val="0"/>
      </w:rPr>
      <w:t>&lt;/PathFdR&gt;</w:t>
    </w:r>
  </w:p>
  <w:p w:rsidR="003C1E67" w:rsidRPr="001C09F6" w:rsidRDefault="00FF1EB5" w:rsidP="00FF1EB5">
    <w:pPr>
      <w:pStyle w:val="EPFooter2"/>
    </w:pPr>
    <w:r w:rsidRPr="001C09F6">
      <w:t>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B5" w:rsidRPr="001C09F6" w:rsidRDefault="00FF1EB5" w:rsidP="00FF1EB5">
    <w:pPr>
      <w:pStyle w:val="EPFooter"/>
    </w:pPr>
    <w:r w:rsidRPr="001C09F6">
      <w:rPr>
        <w:rStyle w:val="HideTWBExt"/>
        <w:noProof w:val="0"/>
      </w:rPr>
      <w:t>&lt;PathFdR&gt;</w:t>
    </w:r>
    <w:r w:rsidRPr="001C09F6">
      <w:t>PR\1192698DA.docx</w:t>
    </w:r>
    <w:r w:rsidRPr="001C09F6">
      <w:rPr>
        <w:rStyle w:val="HideTWBExt"/>
        <w:noProof w:val="0"/>
      </w:rPr>
      <w:t>&lt;/PathFdR&gt;</w:t>
    </w:r>
    <w:r w:rsidRPr="001C09F6">
      <w:tab/>
    </w:r>
    <w:r w:rsidRPr="001C09F6">
      <w:fldChar w:fldCharType="begin"/>
    </w:r>
    <w:r w:rsidRPr="001C09F6">
      <w:instrText xml:space="preserve"> PAGE  \* MERGEFORMAT </w:instrText>
    </w:r>
    <w:r w:rsidRPr="001C09F6">
      <w:fldChar w:fldCharType="separate"/>
    </w:r>
    <w:r w:rsidR="007530A8">
      <w:rPr>
        <w:noProof/>
      </w:rPr>
      <w:t>29</w:t>
    </w:r>
    <w:r w:rsidRPr="001C09F6">
      <w:fldChar w:fldCharType="end"/>
    </w:r>
    <w:r w:rsidRPr="001C09F6">
      <w:t>/</w:t>
    </w:r>
    <w:fldSimple w:instr=" NUMPAGES  \* MERGEFORMAT ">
      <w:r w:rsidR="007530A8">
        <w:rPr>
          <w:noProof/>
        </w:rPr>
        <w:t>29</w:t>
      </w:r>
    </w:fldSimple>
    <w:r w:rsidRPr="001C09F6">
      <w:tab/>
      <w:t>PE</w:t>
    </w:r>
    <w:r w:rsidRPr="001C09F6">
      <w:rPr>
        <w:rStyle w:val="HideTWBExt"/>
        <w:noProof w:val="0"/>
      </w:rPr>
      <w:t>&lt;NoPE&gt;</w:t>
    </w:r>
    <w:r w:rsidRPr="001C09F6">
      <w:t>643.218</w:t>
    </w:r>
    <w:r w:rsidRPr="001C09F6">
      <w:rPr>
        <w:rStyle w:val="HideTWBExt"/>
        <w:noProof w:val="0"/>
      </w:rPr>
      <w:t>&lt;/NoPE&gt;&lt;Version&gt;</w:t>
    </w:r>
    <w:r w:rsidRPr="001C09F6">
      <w:t>v01-00</w:t>
    </w:r>
    <w:r w:rsidRPr="001C09F6">
      <w:rPr>
        <w:rStyle w:val="HideTWBExt"/>
        <w:noProof w:val="0"/>
      </w:rPr>
      <w:t>&lt;/Version&gt;</w:t>
    </w:r>
  </w:p>
  <w:p w:rsidR="003C1E67" w:rsidRPr="001C09F6" w:rsidRDefault="00FF1EB5" w:rsidP="00FF1EB5">
    <w:pPr>
      <w:pStyle w:val="EPFooter2"/>
    </w:pPr>
    <w:r w:rsidRPr="001C09F6">
      <w:tab/>
    </w:r>
    <w:r w:rsidRPr="001C09F6">
      <w:tab/>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B5" w:rsidRPr="001C09F6" w:rsidRDefault="00FF1EB5" w:rsidP="00FF1EB5">
    <w:pPr>
      <w:pStyle w:val="EPFooter"/>
    </w:pPr>
    <w:r w:rsidRPr="001C09F6">
      <w:rPr>
        <w:rStyle w:val="HideTWBExt"/>
        <w:noProof w:val="0"/>
      </w:rPr>
      <w:t>&lt;PathFdR&gt;</w:t>
    </w:r>
    <w:r w:rsidRPr="001C09F6">
      <w:t>PR\1192698DA.docx</w:t>
    </w:r>
    <w:r w:rsidRPr="001C09F6">
      <w:rPr>
        <w:rStyle w:val="HideTWBExt"/>
        <w:noProof w:val="0"/>
      </w:rPr>
      <w:t>&lt;/PathFdR&gt;</w:t>
    </w:r>
    <w:r w:rsidRPr="001C09F6">
      <w:tab/>
    </w:r>
    <w:r w:rsidRPr="001C09F6">
      <w:tab/>
      <w:t>PE</w:t>
    </w:r>
    <w:r w:rsidRPr="001C09F6">
      <w:rPr>
        <w:rStyle w:val="HideTWBExt"/>
        <w:noProof w:val="0"/>
      </w:rPr>
      <w:t>&lt;NoPE&gt;</w:t>
    </w:r>
    <w:r w:rsidRPr="001C09F6">
      <w:t>643.218</w:t>
    </w:r>
    <w:r w:rsidRPr="001C09F6">
      <w:rPr>
        <w:rStyle w:val="HideTWBExt"/>
        <w:noProof w:val="0"/>
      </w:rPr>
      <w:t>&lt;/NoPE&gt;&lt;Version&gt;</w:t>
    </w:r>
    <w:r w:rsidRPr="001C09F6">
      <w:t>v01-00</w:t>
    </w:r>
    <w:r w:rsidRPr="001C09F6">
      <w:rPr>
        <w:rStyle w:val="HideTWBExt"/>
        <w:noProof w:val="0"/>
      </w:rPr>
      <w:t>&lt;/Version&gt;</w:t>
    </w:r>
  </w:p>
  <w:p w:rsidR="003C1E67" w:rsidRPr="001C09F6" w:rsidRDefault="00FF1EB5" w:rsidP="00FF1EB5">
    <w:pPr>
      <w:pStyle w:val="EPFooter2"/>
    </w:pPr>
    <w:r w:rsidRPr="001C09F6">
      <w:t>DA</w:t>
    </w:r>
    <w:r w:rsidRPr="001C09F6">
      <w:tab/>
    </w:r>
    <w:r w:rsidRPr="001C09F6">
      <w:rPr>
        <w:b w:val="0"/>
        <w:i/>
        <w:color w:val="C0C0C0"/>
        <w:sz w:val="22"/>
      </w:rPr>
      <w:t>Forenet i mangfoldighed</w:t>
    </w:r>
    <w:r w:rsidRPr="001C09F6">
      <w:tab/>
      <w:t>DA</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2FE" w:rsidRPr="001C09F6" w:rsidRDefault="007530A8" w:rsidP="00F07062">
    <w:pPr>
      <w:pStyle w:val="EPFooter"/>
    </w:pPr>
    <w:r w:rsidRPr="001C09F6">
      <w:rPr>
        <w:rStyle w:val="HideTWBExt"/>
        <w:noProof w:val="0"/>
      </w:rPr>
      <w:t>&lt;PathFdR&gt;</w:t>
    </w:r>
    <w:r w:rsidR="001C09F6" w:rsidRPr="001C09F6">
      <w:rPr>
        <w:color w:val="auto"/>
      </w:rPr>
      <w:t>PR\1192698DA.docx</w:t>
    </w:r>
    <w:r w:rsidRPr="001C09F6">
      <w:rPr>
        <w:rStyle w:val="HideTWBExt"/>
        <w:noProof w:val="0"/>
      </w:rPr>
      <w:t>&lt;/PathFdR&gt;</w:t>
    </w:r>
    <w:r w:rsidRPr="001C09F6">
      <w:tab/>
    </w:r>
    <w:r w:rsidRPr="001C09F6">
      <w:tab/>
      <w:t>PE</w:t>
    </w:r>
    <w:r w:rsidRPr="001C09F6">
      <w:rPr>
        <w:rStyle w:val="HideTWBExt"/>
        <w:noProof w:val="0"/>
      </w:rPr>
      <w:t>&lt;NoPE&gt;</w:t>
    </w:r>
    <w:r w:rsidR="00186918" w:rsidRPr="001C09F6">
      <w:rPr>
        <w:color w:val="auto"/>
      </w:rPr>
      <w:t>643.218</w:t>
    </w:r>
    <w:r w:rsidRPr="001C09F6">
      <w:rPr>
        <w:rStyle w:val="HideTWBExt"/>
        <w:noProof w:val="0"/>
      </w:rPr>
      <w:t>&lt;/NoPE&gt;&lt;Version&gt;</w:t>
    </w:r>
    <w:r w:rsidR="001D78AD" w:rsidRPr="001C09F6">
      <w:t>v</w:t>
    </w:r>
    <w:r w:rsidR="00186918" w:rsidRPr="001C09F6">
      <w:rPr>
        <w:color w:val="auto"/>
      </w:rPr>
      <w:t>01-00</w:t>
    </w:r>
    <w:r w:rsidRPr="001C09F6">
      <w:rPr>
        <w:rStyle w:val="HideTWBExt"/>
        <w:noProof w:val="0"/>
      </w:rPr>
      <w:t>&lt;/Version&gt;</w:t>
    </w:r>
  </w:p>
  <w:p w:rsidR="00FB52FE" w:rsidRPr="001C09F6" w:rsidRDefault="009F745B" w:rsidP="00461601">
    <w:pPr>
      <w:pStyle w:val="EPFooter2"/>
      <w:tabs>
        <w:tab w:val="clear" w:pos="4535"/>
        <w:tab w:val="center" w:pos="4536"/>
      </w:tabs>
    </w:pPr>
    <w:r w:rsidRPr="001C09F6">
      <w:fldChar w:fldCharType="begin"/>
    </w:r>
    <w:r w:rsidR="007530A8" w:rsidRPr="001C09F6">
      <w:instrText xml:space="preserve"> DOCPROPERTY "&lt;Extension&gt;" </w:instrText>
    </w:r>
    <w:r w:rsidRPr="001C09F6">
      <w:fldChar w:fldCharType="separate"/>
    </w:r>
    <w:r w:rsidR="007530A8">
      <w:t>DA</w:t>
    </w:r>
    <w:r w:rsidRPr="001C09F6">
      <w:fldChar w:fldCharType="end"/>
    </w:r>
    <w:r w:rsidR="007530A8" w:rsidRPr="001C09F6">
      <w:tab/>
    </w:r>
    <w:r w:rsidR="00186918" w:rsidRPr="001C09F6">
      <w:rPr>
        <w:b w:val="0"/>
        <w:i/>
        <w:color w:val="C0C0C0"/>
        <w:sz w:val="22"/>
        <w:szCs w:val="22"/>
      </w:rPr>
      <w:t>Forenet i mangfoldighed</w:t>
    </w:r>
    <w:r w:rsidR="007530A8" w:rsidRPr="001C09F6">
      <w:tab/>
    </w:r>
    <w:r w:rsidRPr="001C09F6">
      <w:fldChar w:fldCharType="begin"/>
    </w:r>
    <w:r w:rsidR="007530A8" w:rsidRPr="001C09F6">
      <w:instrText xml:space="preserve"> DOCPROPERTY "&lt;Extension&gt;" </w:instrText>
    </w:r>
    <w:r w:rsidRPr="001C09F6">
      <w:fldChar w:fldCharType="separate"/>
    </w:r>
    <w:r w:rsidR="007530A8">
      <w:t>DA</w:t>
    </w:r>
    <w:r w:rsidRPr="001C09F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8AD" w:rsidRPr="001C09F6" w:rsidRDefault="007530A8">
      <w:r w:rsidRPr="001C09F6">
        <w:separator/>
      </w:r>
    </w:p>
  </w:footnote>
  <w:footnote w:type="continuationSeparator" w:id="0">
    <w:p w:rsidR="001D78AD" w:rsidRPr="001C09F6" w:rsidRDefault="007530A8">
      <w:r w:rsidRPr="001C09F6">
        <w:continuationSeparator/>
      </w:r>
    </w:p>
  </w:footnote>
  <w:footnote w:id="1">
    <w:p w:rsidR="003C1E67" w:rsidRPr="001C09F6" w:rsidRDefault="007530A8" w:rsidP="002C3D32">
      <w:pPr>
        <w:pStyle w:val="FootnoteText"/>
        <w:ind w:left="0" w:firstLine="0"/>
        <w:jc w:val="left"/>
      </w:pPr>
      <w:r w:rsidRPr="001C09F6">
        <w:rPr>
          <w:rStyle w:val="FootnoteReference"/>
        </w:rPr>
        <w:footnoteRef/>
      </w:r>
      <w:r w:rsidRPr="001C09F6">
        <w:t xml:space="preserve"> Europa-Parlamentets og Rådets forordning (EU) 2018/1240 af 12. september 2018 om oprettelse af et europæisk system vedrørende rejseinformation og rejsetilladelse (ETIAS) og om ændring af forordning (EU) nr. 1077/2011, (EU) nr. 515/2014, (EU) 2016/399 (EU)</w:t>
      </w:r>
      <w:r w:rsidRPr="001C09F6">
        <w:t xml:space="preserve"> 2016/1624 og (EU) 2017/2226 (EUT L 236 af 19.9.2018, s. 1).</w:t>
      </w:r>
    </w:p>
  </w:footnote>
  <w:footnote w:id="2">
    <w:p w:rsidR="003C1E67" w:rsidRPr="001C09F6" w:rsidRDefault="007530A8" w:rsidP="002C3D32">
      <w:pPr>
        <w:pStyle w:val="FootnoteText"/>
        <w:ind w:left="0" w:firstLine="0"/>
        <w:jc w:val="left"/>
      </w:pPr>
      <w:r w:rsidRPr="001C09F6">
        <w:rPr>
          <w:rStyle w:val="FootnoteReference"/>
        </w:rPr>
        <w:footnoteRef/>
      </w:r>
      <w:r w:rsidRPr="001C09F6">
        <w:t xml:space="preserve"> Europa-Parlamentets og Rådets forordning (EU) 2018/1241 af 12. september 2018 om ændring af forordning (EU) 2016/794 med henblik på oprettelse af et europæisk system vedrørende rejseinformation</w:t>
      </w:r>
      <w:r w:rsidRPr="001C09F6">
        <w:t xml:space="preserve"> og rejsetilladelse (ETIAS) (EUT L 236 af 19.9.2018, s. 72).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32" w:rsidRDefault="002C3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32" w:rsidRDefault="002C3D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32" w:rsidRDefault="002C3D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918" w:rsidRDefault="001869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918" w:rsidRDefault="001869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918" w:rsidRDefault="00186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KEY" w:val="LIBE"/>
    <w:docVar w:name="DOCMNU" w:val=" 1"/>
    <w:docVar w:name="EPSTATMNU" w:val=" 5"/>
    <w:docVar w:name="INSTITUTIONSMNU" w:val=" 1"/>
    <w:docVar w:name="JURI1MNU" w:val=" 2"/>
    <w:docVar w:name="JURI2MNU" w:val=" 2"/>
    <w:docVar w:name="LastEditedSection" w:val=" 1"/>
    <w:docVar w:name="OTHERSTATMNU" w:val=" 4"/>
    <w:docVar w:name="PARLIAMENTSMNU" w:val=" 2"/>
    <w:docVar w:name="RepeatBlock-AmendDA"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1\fbidi \froman\fcharset238\fprq2 Times New Roman CE;}{\f292\fbidi \froman\fcharset204\fprq2 Times New Roman Cyr;}_x000d__x000a_{\f294\fbidi \froman\fcharset161\fprq2 Times New Roman Greek;}{\f295\fbidi \froman\fcharset162\fprq2 Times New Roman Tur;}{\f296\fbidi \froman\fcharset177\fprq2 Times New Roman (Hebrew);}{\f297\fbidi \froman\fcharset178\fprq2 Times New Roman (Arabic);}_x000d__x000a_{\f298\fbidi \froman\fcharset186\fprq2 Times New Roman Baltic;}{\f299\fbidi \froman\fcharset163\fprq2 Times New Roman (Vietnamese);}{\f301\fbidi \fswiss\fcharset238\fprq2 Arial CE;}{\f302\fbidi \fswiss\fcharset204\fprq2 Arial Cyr;}_x000d__x000a_{\f304\fbidi \fswiss\fcharset161\fprq2 Arial Greek;}{\f305\fbidi \fswiss\fcharset162\fprq2 Arial Tur;}{\f306\fbidi \fswiss\fcharset177\fprq2 Arial (Hebrew);}{\f307\fbidi \fswiss\fcharset178\fprq2 Arial (Arabic);}_x000d__x000a_{\f308\fbidi \fswiss\fcharset186\fprq2 Arial Baltic;}{\f309\fbidi \fswiss\fcharset163\fprq2 Arial (Vietnamese);}{\f631\fbidi \froman\fcharset238\fprq2 Cambria Math CE;}{\f632\fbidi \froman\fcharset204\fprq2 Cambria Math Cyr;}_x000d__x000a_{\f634\fbidi \froman\fcharset161\fprq2 Cambria Math Greek;}{\f635\fbidi \froman\fcharset162\fprq2 Cambria Math Tur;}{\f638\fbidi \froman\fcharset186\fprq2 Cambria Math Baltic;}{\f63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0254514 HideTWBExt;}{\*\cs18 \additive \v\f1\fs20\cf15 _x000d__x000a_\spriority0 \styrsid10254514 HideTWBInt;}{\s19\ql \li0\ri0\sa120\nowidctlpar\wrapdefault\aspalpha\aspnum\faauto\adjustright\rin0\lin0\itap0 \rtlch\fcs1 \af0\afs20\alang1025 \ltrch\fcs0 \fs24\lang1030\langfe2057\cgrid\langnp1030\langfenp2057 _x000d__x000a_\sbasedon0 \snext19 \spriority0 \styrsid10254514 Normal6a;}{\s20\ql \li0\ri0\nowidctlpar\wrapdefault\aspalpha\aspnum\faauto\adjustright\rin0\lin0\itap0 \rtlch\fcs1 \af0\afs20\alang1025 \ltrch\fcs0 \b\fs24\lang1030\langfe2057\cgrid\langnp1030\langfenp2057 _x000d__x000a_\sbasedon0 \snext20 \spriority0 \styrsid10254514 NormalBold;}{\s21\ql \li0\ri0\sa240\nowidctlpar\wrapdefault\aspalpha\aspnum\faauto\adjustright\rin0\lin0\itap0 \rtlch\fcs1 \af0\afs20\alang1025 \ltrch\fcs0 _x000d__x000a_\i\fs24\lang1030\langfe2057\cgrid\langnp1030\langfenp2057 \sbasedon0 \snext21 \spriority0 \styrsid10254514 AmJustText;}{\s22\qc \li0\ri0\sb240\sa240\nowidctlpar\wrapdefault\aspalpha\aspnum\faauto\adjustright\rin0\lin0\itap0 \rtlch\fcs1 _x000d__x000a_\af0\afs20\alang1025 \ltrch\fcs0 \i\fs24\lang1030\langfe2057\cgrid\langnp1030\langfenp2057 \sbasedon0 \snext22 \spriority0 \styrsid10254514 AmCrossRef;}{_x000d__x000a_\s23\qc \li0\ri0\sb240\sa240\keepn\nowidctlpar\wrapdefault\aspalpha\aspnum\faauto\adjustright\rin0\lin0\itap0 \rtlch\fcs1 \af0\afs20\alang1025 \ltrch\fcs0 \i\fs24\lang1030\langfe2057\cgrid\langnp1030\langfenp2057 _x000d__x000a_\sbasedon0 \snext21 \spriority0 \styrsid10254514 AmJustTitle;}{\s24\qr \li0\ri0\sb240\sa240\nowidctlpar\wrapdefault\aspalpha\aspnum\faauto\adjustright\rin0\lin0\itap0 \rtlch\fcs1 \af0\afs20\alang1025 \ltrch\fcs0 _x000d__x000a_\fs24\lang1030\langfe2057\cgrid\langnp1030\langfenp2057 \sbasedon0 \snext24 \spriority0 \styrsid10254514 AmOrLang;}{\s25\qc \li0\ri0\sa240\nowidctlpar\wrapdefault\aspalpha\aspnum\faauto\adjustright\rin0\lin0\itap0 \rtlch\fcs1 \af0\afs20\alang1025 _x000d__x000a_\ltrch\fcs0 \i\fs24\lang1030\langfe2057\cgrid\langnp1030\langfenp2057 \sbasedon0 \snext25 \spriority0 \styrsid10254514 Am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0\langfe2057\cgrid\langnp1030\langfenp2057 \sbasedon0 \snext26 \spriority0 \styrsid10254514 AmNumberTabs;}{\s27\ql \li0\ri0\sb240\nowidctlpar\wrapdefault\aspalpha\aspnum\faauto\adjustright\rin0\lin0\itap0 \rtlch\fcs1 _x000d__x000a_\af0\afs20\alang1025 \ltrch\fcs0 \b\fs24\lang1030\langfe2057\cgrid\langnp1030\langfenp2057 \sbasedon0 \snext27 \spriority0 \styrsid10254514 NormalBold12b;}}{\*\rsidtbl \rsid24658\rsid223860\rsid735077\rsid1718133\rsid2892074\rsid3565327\rsid4666813_x000d__x000a_\rsid6641733\rsid7823322\rsid9636012\rsid10254514\rsid10377208\rsid11215221\rsid11549030\rsid11814065\rsid12154954\rsid14382809\rsid14424199\rsid15204470\rsid15285974\rsid15950462\rsid16324206\rsid16662270}{\mmathPr\mmathFont34\mbrkBin0\mbrkBinSub0_x000d__x000a_\msmallFrac0\mdispDef1\mlMargin0\mrMargin0\mdefJc1\mwrapIndent1440\mintLim0\mnaryLim1}{\info{\author ZINOCKER Marianne}{\operator ZINOCKER Marianne}{\creatim\yr2020\mo9\dy7\hr11\min55}{\revtim\yr2020\mo9\dy7\hr11\min55}{\version1}{\edmins0}{\nofpages1}_x000d__x000a_{\nofwords105}{\nofchars602}{\nofcharsws706}{\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0254514\newtblstyruls\nogrowautofit\usenormstyforlist\noindnmbrts\felnbrelev\nocxsptable\indrlsweleven\noafcnsttbl\afelev\utinl\hwelev\spltpgpar\notcvasp\notbrkcnstfrctbl\notvatxbx\krnprsnet\cachedcolbal _x000d__x000a_\nouicompat \fet0{\*\wgrffmtfilter 013f}\nofeaturethrottle1\ilfomacatclnup0{\*\template C:\\Users\\MZINOC~1\\AppData\\Local\\Temp\\Blank1.dotx}{\*\ftnsep \ltrpar \pard\plain \ltrpar_x000d__x000a_\ql \li0\ri0\widctlpar\wrapdefault\aspalpha\aspnum\faauto\adjustright\rin0\lin0\itap0 \rtlch\fcs1 \af0\afs20\alang1025 \ltrch\fcs0 \fs24\lang2057\langfe2057\cgrid\langnp2057\langfenp2057 {\rtlch\fcs1 \af0 \ltrch\fcs0 \insrsid11814065 \chftnsep _x000d__x000a_\par }}{\*\ftnsepc \ltrpar \pard\plain \ltrpar\ql \li0\ri0\widctlpar\wrapdefault\aspalpha\aspnum\faauto\adjustright\rin0\lin0\itap0 \rtlch\fcs1 \af0\afs20\alang1025 \ltrch\fcs0 \fs24\lang2057\langfe2057\cgrid\langnp2057\langfenp2057 {\rtlch\fcs1 \af0 _x000d__x000a_\ltrch\fcs0 \insrsid11814065 \chftnsepc _x000d__x000a_\par }}{\*\aftnsep \ltrpar \pard\plain \ltrpar\ql \li0\ri0\widctlpar\wrapdefault\aspalpha\aspnum\faauto\adjustright\rin0\lin0\itap0 \rtlch\fcs1 \af0\afs20\alang1025 \ltrch\fcs0 \fs24\lang2057\langfe2057\cgrid\langnp2057\langfenp2057 {\rtlch\fcs1 \af0 _x000d__x000a_\ltrch\fcs0 \insrsid11814065 \chftnsep _x000d__x000a_\par }}{\*\aftnsepc \ltrpar \pard\plain \ltrpar\ql \li0\ri0\widctlpar\wrapdefault\aspalpha\aspnum\faauto\adjustright\rin0\lin0\itap0 \rtlch\fcs1 \af0\afs20\alang1025 \ltrch\fcs0 \fs24\lang2057\langfe2057\cgrid\langnp2057\langfenp2057 {\rtlch\fcs1 \af0 _x000d__x000a_\ltrch\fcs0 \insrsid11814065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sb240\keepn\nowidctlpar_x000d__x000a_\tx879\tx936\tx1021\tx1077\tx1134\tx1191\tx1247\tx1304\tx1361\tx1418\tx1474\tx1531\tx1588\tx1644\tx1701\tx1758\tx1814\tx1871\tx2070\tx2126\tx3374\tx3430\wrapdefault\aspalpha\aspnum\faauto\adjustright\rin0\lin0\itap0\pararsid10254514 \rtlch\fcs1 _x000d__x000a_\af0\afs20\alang1025 \ltrch\fcs0 \b\fs24\lang1030\langfe2057\cgrid\langnp1030\langfenp2057 {\rtlch\fcs1 \af0 \ltrch\fcs0 \cs17\b0\v\fs20\cf9\loch\af1\hich\af1\dbch\af31501\insrsid10254514\charrsid1931437 {\*\bkmkstart restart}_x000d__x000a_\hich\af1\dbch\af31501\loch\f1 &lt;Amend&gt;}{\rtlch\fcs1 \af0 \ltrch\fcs0 \insrsid10254514\charrsid1931437 \'c6ndringsforslag\tab \tab }{\rtlch\fcs1 \af0 \ltrch\fcs0 \cs17\b0\v\fs20\cf9\loch\af1\hich\af1\dbch\af31501\insrsid10254514\charrsid1931437 _x000d__x000a_\hich\af1\dbch\af31501\loch\f1 &lt;NumAm&gt;}{\rtlch\fcs1 \af0 \ltrch\fcs0 \insrsid10254514\charrsid1931437 #}{\rtlch\fcs1 \af1 \ltrch\fcs0 \cs18\v\f1\fs20\cf15\insrsid10254514\charrsid1931437 ENMIENDA@NRAM@}{\rtlch\fcs1 \af0 \ltrch\fcs0 _x000d__x000a_\insrsid10254514\charrsid1931437 #}{\rtlch\fcs1 \af0 \ltrch\fcs0 \cs17\b0\v\fs20\cf9\loch\af1\hich\af1\dbch\af31501\insrsid10254514\charrsid1931437 \hich\af1\dbch\af31501\loch\f1 &lt;/NumAm&gt;}{\rtlch\fcs1 \af0 \ltrch\fcs0 \insrsid10254514\charrsid1931437 _x000d__x000a__x000d__x000a_\par }\pard\plain \ltrpar\s27\ql \li0\ri0\sb240\keepn\nowidctlpar\wrapdefault\aspalpha\aspnum\faauto\adjustright\rin0\lin0\itap0\pararsid10254514 \rtlch\fcs1 \af0\afs20\alang1025 \ltrch\fcs0 \b\fs24\lang1030\langfe2057\cgrid\langnp1030\langfenp2057 {_x000d__x000a_\rtlch\fcs1 \af0 \ltrch\fcs0 \cs17\b0\v\fs20\cf9\loch\af1\hich\af1\dbch\af31501\insrsid10254514\charrsid1931437 \hich\af1\dbch\af31501\loch\f1 &lt;DocAmend&gt;}{\rtlch\fcs1 \af0 \ltrch\fcs0 \insrsid10254514\charrsid1931437 Forslag til #}{\rtlch\fcs1 \af1 _x000d__x000a_\ltrch\fcs0 \cs18\v\f1\fs20\cf15\insrsid10254514\charrsid1931437 MNU[DOC1][DOC2][DOC3]@DOCMSG@DOCMNU}{\rtlch\fcs1 \af0 \ltrch\fcs0 \insrsid10254514\charrsid1931437 ##}{\rtlch\fcs1 \af1 \ltrch\fcs0 \cs18\v\f1\fs20\cf15\insrsid10254514\charrsid1931437 _x000d__x000a_MNU[AMACTYES][NOTAPP]@CHOICE@AMACTMNU}{\rtlch\fcs1 \af0 \ltrch\fcs0 \insrsid10254514\charrsid1931437 #}{\rtlch\fcs1 \af0 \ltrch\fcs0 \cs17\b0\v\fs20\cf9\loch\af1\hich\af1\dbch\af31501\insrsid10254514\charrsid1931437 \hich\af1\dbch\af31501\loch\f1 _x000d__x000a_&lt;/DocAmend&gt;}{\rtlch\fcs1 \af0 \ltrch\fcs0 \insrsid10254514\charrsid1931437 _x000d__x000a_\par }\pard\plain \ltrpar\s20\ql \li0\ri0\keepn\nowidctlpar\wrapdefault\aspalpha\aspnum\faauto\adjustright\rin0\lin0\itap0\pararsid10254514 \rtlch\fcs1 \af0\afs20\alang1025 \ltrch\fcs0 \b\fs24\lang1030\langfe2057\cgrid\langnp1030\langfenp2057 {\rtlch\fcs1 _x000d__x000a_\af0 \ltrch\fcs0 \cs17\b0\v\fs20\cf9\loch\af1\hich\af1\dbch\af31501\insrsid10254514\charrsid1931437 \hich\af1\dbch\af31501\loch\f1 &lt;Article&gt;}{\rtlch\fcs1 \af0 \ltrch\fcs0 \insrsid10254514\charrsid1931437 #}{\rtlch\fcs1 \af1 \ltrch\fcs0 _x000d__x000a_\cs18\v\f1\fs20\cf15\insrsid10254514\charrsid1931437 MNU[AMACTPARTYES][AMACTPARTNO]@CHOICE@AMACTMNU}{\rtlch\fcs1 \af0 \ltrch\fcs0 \insrsid10254514\charrsid1931437 #}{\rtlch\fcs1 \af0 \ltrch\fcs0 _x000d__x000a_\cs17\b0\v\fs20\cf9\loch\af1\hich\af1\dbch\af31501\insrsid10254514\charrsid1931437 \hich\af1\dbch\af31501\loch\f1 &lt;/Article&gt;}{\rtlch\fcs1 \af0 \ltrch\fcs0 \insrsid10254514\charrsid1931437 _x000d__x000a_\par }\pard\plain \ltrpar\ql \li0\ri0\keepn\widctlpar\wrapdefault\aspalpha\aspnum\faauto\adjustright\rin0\lin0\itap0\pararsid10254514 \rtlch\fcs1 \af0\afs20\alang1025 \ltrch\fcs0 \fs24\lang2057\langfe2057\cgrid\langnp2057\langfenp2057 {\rtlch\fcs1 \af0 _x000d__x000a_\ltrch\fcs0 \cs17\v\fs20\cf9\lang1030\langfe2057\loch\af1\hich\af1\dbch\af31501\langnp1030\insrsid10254514\charrsid1931437 \hich\af1\dbch\af31501\loch\f1 &lt;DocAmend2&gt;&lt;OptDel&gt;}{\rtlch\fcs1 \af0 \ltrch\fcs0 _x000d__x000a_\lang1030\langfe2057\langnp1030\insrsid10254514\charrsid1931437 #}{\rtlch\fcs1 \af1 \ltrch\fcs0 \cs18\v\f1\fs20\cf15\lang1030\langfe2057\langnp1030\insrsid10254514\charrsid1931437 MNU[OPTNRACTYES][NOTAPP]@CHOICE@AMACTMNU}{\rtlch\fcs1 \af0 \ltrch\fcs0 _x000d__x000a_\lang1030\langfe2057\langnp1030\insrsid10254514\charrsid1931437 #}{\rtlch\fcs1 \af0 \ltrch\fcs0 \cs17\v\fs20\cf9\lang1030\langfe2057\loch\af1\hich\af1\dbch\af31501\langnp1030\insrsid10254514\charrsid1931437 \hich\af1\dbch\af31501\loch\f1 _x000d__x000a_&lt;/OptDel&gt;&lt;/DocAmend2&gt;}{\rtlch\fcs1 \af0 \ltrch\fcs0 \lang1030\langfe2057\langnp1030\insrsid10254514\charrsid1931437 _x000d__x000a_\par }\pard \ltrpar\ql \li0\ri0\widctlpar\wrapdefault\aspalpha\aspnum\faauto\adjustright\rin0\lin0\itap0\pararsid10254514 {\rtlch\fcs1 \af0 \ltrch\fcs0 _x000d__x000a_\cs17\v\fs20\cf9\lang1030\langfe2057\loch\af1\hich\af1\dbch\af31501\langnp1030\insrsid10254514\charrsid1931437 \hich\af1\dbch\af31501\loch\f1 &lt;Article2&gt;&lt;OptDel&gt;}{\rtlch\fcs1 \af0 \ltrch\fcs0 \lang1030\langfe2057\langnp1030\insrsid10254514\charrsid1931437 _x000d__x000a_#}{\rtlch\fcs1 \af1 \ltrch\fcs0 \cs18\v\f1\fs20\cf15\lang1030\langfe2057\langnp1030\insrsid10254514\charrsid1931437 MNU[OPTACTPARTYES][NOTAPP]@CHOICE@AMACTMNU}{\rtlch\fcs1 \af0 \ltrch\fcs0 \lang1030\langfe2057\langnp1030\insrsid10254514\charrsid1931437 #}_x000d__x000a_{\rtlch\fcs1 \af0 \ltrch\fcs0 \cs17\v\fs20\cf9\lang1030\langfe2057\loch\af1\hich\af1\dbch\af31501\langnp1030\insrsid10254514\charrsid1931437 \hich\af1\dbch\af31501\loch\f1 &lt;/OptDel&gt;&lt;/Article2&gt;}{\rtlch\fcs1 \af0 \ltrch\fcs0 _x000d__x000a_\lang1030\langfe2057\langnp1030\insrsid10254514\charrsid1931437 _x000d__x000a_\par \ltrrow}\trowd \irow0\irowband0\ltrrow\ts11\trqc\trgaph340\trleft-340\trftsWidth3\trwWidth9752\trftsWidthB3\trpaddl340\trpaddr340\trpaddfl3\trpaddft3\trpaddfb3\trpaddfr3\tblrsid2517430\tblind0\tblindtype3 \clvertalt\clbrdrt\brdrtbl \clbrdrl\brdrtbl _x000d__x000a_\clbrdrb\brdrtbl \clbrdrr\brdrtbl \cltxlrtb\clftsWidth3\clwWidth9752\clshdrawnil \cellx9412\pard\plain \ltrpar\ql \li0\ri0\keepn\widctlpar\intbl\wrapdefault\aspalpha\aspnum\faauto\adjustright\rin0\lin0\pararsid14315216 \rtlch\fcs1 \af0\afs20\alang1025 _x000d__x000a_\ltrch\fcs0 \fs24\lang2057\langfe2057\cgrid\langnp2057\langfenp2057 {\rtlch\fcs1 \af0 \ltrch\fcs0 \lang1030\langfe2057\langnp1030\insrsid10254514\charrsid1931437 \cell }\pard\plain \ltrpar_x000d__x000a_\ql \li0\ri0\widctlpar\intbl\wrapdefault\aspalpha\aspnum\faauto\adjustright\rin0\lin0 \rtlch\fcs1 \af0\afs20\alang1025 \ltrch\fcs0 \fs24\lang2057\langfe2057\cgrid\langnp2057\langfenp2057 {\rtlch\fcs1 \af0 \ltrch\fcs0 _x000d__x000a_\lang1030\langfe2057\langnp1030\insrsid10254514\charrsid1931437 \trowd \irow0\irowband0\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15216 \rtlch\fcs1 \af0\afs20\alang1025 \ltrch\fcs0 \i\fs24\lang1030\langfe2057\cgrid\langnp1030\langfenp2057 {\rtlch\fcs1 \af0 \ltrch\fcs0 _x000d__x000a_\insrsid10254514\charrsid1931437 #}{\rtlch\fcs1 \af1 \ltrch\fcs0 \cs18\v\f1\fs20\cf15\insrsid10254514\charrsid1931437 MNU[OPTLEFTAMACT][LEFTPROP]@CHOICE@AMACTMNU}{\rtlch\fcs1 \af0 \ltrch\fcs0 \insrsid10254514\charrsid1931437 #\cell \'c6ndringsforslag_x000d__x000a_\cell }\pard\plain \ltrpar\ql \li0\ri0\widctlpar\intbl\wrapdefault\aspalpha\aspnum\faauto\adjustright\rin0\lin0 \rtlch\fcs1 \af0\afs20\alang1025 \ltrch\fcs0 \fs24\lang2057\langfe2057\cgrid\langnp2057\langfenp2057 {\rtlch\fcs1 \af0 \ltrch\fcs0 _x000d__x000a_\lang1030\langfe2057\langnp1030\insrsid10254514\charrsid1931437 \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9\ql \li0\ri0\sa120\nowidctlpar\intbl\wrapdefault\aspalpha\aspnum\faauto\adjustright\rin0\lin0\pararsid2517430 \rtlch\fcs1 \af0\afs20\alang1025 \ltrch\fcs0 \fs24\lang1030\langfe2057\cgrid\langnp1030\langfenp2057 {\rtlch\fcs1 \af0 \ltrch\fcs0 _x000d__x000a_\insrsid10254514\charrsid1931437 ##\cell ##}{\rtlch\fcs1 \af0\afs24 \ltrch\fcs0 \insrsid10254514\charrsid1931437 \cell }\pard\plain \ltrpar\ql \li0\ri0\widctlpar\intbl\wrapdefault\aspalpha\aspnum\faauto\adjustright\rin0\lin0 \rtlch\fcs1 _x000d__x000a_\af0\afs20\alang1025 \ltrch\fcs0 \fs24\lang2057\langfe2057\cgrid\langnp2057\langfenp2057 {\rtlch\fcs1 \af0 \ltrch\fcs0 \lang1030\langfe2057\langnp1030\insrsid10254514\charrsid1931437 \trowd \irow2\irowband2\lastrow \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0254514 \rtlch\fcs1 \af0\afs20\alang1025 \ltrch\fcs0 \fs24\lang1030\langfe2057\cgrid\langnp1030\langfenp2057 {\rtlch\fcs1 \af0 \ltrch\fcs0 _x000d__x000a_\insrsid10254514\charrsid1931437 Or. }{\rtlch\fcs1 \af0 \ltrch\fcs0 \cs17\v\fs20\cf9\loch\af1\hich\af1\dbch\af31501\insrsid10254514\charrsid1931437 \hich\af1\dbch\af31501\loch\f1 &lt;Original&gt;}{\rtlch\fcs1 \af0 \ltrch\fcs0 \insrsid10254514\charrsid1931437 #}_x000d__x000a_{\rtlch\fcs1 \af1 \ltrch\fcs0 \cs18\v\f1\fs20\cf15\insrsid10254514\charrsid1931437 MNU[ORLANGONE][ORLANGMORE]@CHOICE@ORLANGMNU}{\rtlch\fcs1 \af0 \ltrch\fcs0 \insrsid10254514\charrsid1931437 #}{\rtlch\fcs1 \af0 \ltrch\fcs0 _x000d__x000a_\cs17\v\fs20\cf9\loch\af1\hich\af1\dbch\af31501\insrsid10254514\charrsid1931437 \hich\af1\dbch\af31501\loch\f1 &lt;/Original&gt;}{\rtlch\fcs1 \af0 \ltrch\fcs0 \insrsid10254514\charrsid1931437 _x000d__x000a_\par }\pard\plain \ltrpar\s22\qc \li0\ri0\sb240\sa240\nowidctlpar\wrapdefault\aspalpha\aspnum\faauto\adjustright\rin0\lin0\itap0\pararsid10254514 \rtlch\fcs1 \af0\afs20\alang1025 \ltrch\fcs0 \i\fs24\lang1030\langfe2057\cgrid\langnp1030\langfenp2057 {_x000d__x000a_\rtlch\fcs1 \af0 \ltrch\fcs0 \cs17\i0\v\fs20\cf9\loch\af1\hich\af1\dbch\af31501\insrsid10254514\charrsid1931437 \hich\af1\dbch\af31501\loch\f1 &lt;OptDel&gt;}{\rtlch\fcs1 \af0 \ltrch\fcs0 \insrsid10254514\charrsid1931437 #}{\rtlch\fcs1 \af1 \ltrch\fcs0 _x000d__x000a_\cs18\v\f1\fs20\cf15\insrsid10254514\charrsid1931437 MNU[CROSSREFNO][CROSSREFYES]@CHOICE@}{\rtlch\fcs1 \af0 \ltrch\fcs0 \insrsid10254514\charrsid1931437 #}{\rtlch\fcs1 \af0 \ltrch\fcs0 _x000d__x000a_\cs17\i0\v\fs20\cf9\loch\af1\hich\af1\dbch\af31501\insrsid10254514\charrsid1931437 \hich\af1\dbch\af31501\loch\f1 &lt;/OptDel&gt;}{\rtlch\fcs1 \af0 \ltrch\fcs0 \insrsid10254514\charrsid1931437 _x000d__x000a_\par }\pard\plain \ltrpar\s23\qc \li0\ri0\sb240\sa240\keepn\nowidctlpar\wrapdefault\aspalpha\aspnum\faauto\adjustright\rin0\lin0\itap0\pararsid10254514 \rtlch\fcs1 \af0\afs20\alang1025 \ltrch\fcs0 \i\fs24\lang1030\langfe2057\cgrid\langnp1030\langfenp2057 {_x000d__x000a_\rtlch\fcs1 \af0 \ltrch\fcs0 \cs17\i0\v\fs20\cf9\loch\af1\hich\af1\dbch\af31501\insrsid10254514\charrsid1931437 \hich\af1\dbch\af31501\loch\f1 &lt;TitreJust&gt;}{\rtlch\fcs1 \af0 \ltrch\fcs0 \insrsid10254514\charrsid1931437 Begrundelse}{\rtlch\fcs1 \af0 _x000d__x000a_\ltrch\fcs0 \cs17\i0\v\fs20\cf9\loch\af1\hich\af1\dbch\af31501\insrsid10254514\charrsid1931437 \hich\af1\dbch\af31501\loch\f1 &lt;/TitreJust&gt;}{\rtlch\fcs1 \af0 \ltrch\fcs0 \insrsid10254514\charrsid1931437 _x000d__x000a_\par }\pard\plain \ltrpar\s21\ql \li0\ri0\sa240\nowidctlpar\wrapdefault\aspalpha\aspnum\faauto\adjustright\rin0\lin0\itap0\pararsid10254514 \rtlch\fcs1 \af0\afs20\alang1025 \ltrch\fcs0 \i\fs24\lang1030\langfe2057\cgrid\langnp1030\langfenp2057 {\rtlch\fcs1 _x000d__x000a_\af0 \ltrch\fcs0 \cs17\i0\v\fs20\cf9\loch\af1\hich\af1\dbch\af31501\insrsid10254514\charrsid1931437 \hich\af1\dbch\af31501\loch\f1 &lt;OptDelPrev&gt;}{\rtlch\fcs1 \af0 \ltrch\fcs0 \insrsid10254514\charrsid1931437 #}{\rtlch\fcs1 \af1 \ltrch\fcs0 _x000d__x000a_\cs18\v\f1\fs20\cf15\insrsid10254514\charrsid1931437 MNU[TEXTJUSTYES][TEXTJUSTNO]@CHOICE@}{\rtlch\fcs1 \af0 \ltrch\fcs0 \insrsid10254514\charrsid1931437 #}{\rtlch\fcs1 \af0 \ltrch\fcs0 _x000d__x000a_\cs17\i0\v\fs20\cf9\loch\af1\hich\af1\dbch\af31501\insrsid10254514\charrsid1931437 \hich\af1\dbch\af31501\loch\f1 &lt;/OptDelPrev&gt;}{\rtlch\fcs1 \af0 \ltrch\fcs0 \insrsid10254514\charrsid1931437 _x000d__x000a_\par }\pard\plain \ltrpar\ql \li0\ri0\widctlpar\wrapdefault\aspalpha\aspnum\faauto\adjustright\rin0\lin0\itap0\pararsid10254514 \rtlch\fcs1 \af0\afs20\alang1025 \ltrch\fcs0 \fs24\lang2057\langfe2057\cgrid\langnp2057\langfenp2057 {\rtlch\fcs1 \af0 \ltrch\fcs0 _x000d__x000a_\cs17\v\fs20\cf9\lang1030\langfe2057\loch\af1\hich\af1\dbch\af31501\langnp1030\insrsid10254514\charrsid1931437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93_x000d__x000a_e801fd84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615661 HideTWBExt;}{\s16\ql \li0\ri0\sa120\nowidctlpar\wrapdefault\aspalpha\aspnum\faauto\adjustright\rin0\lin0\itap0 \rtlch\fcs1 \af0\afs20\alang1025 \ltrch\fcs0 _x000d__x000a_\fs24\lang2057\langfe2057\cgrid\langnp2057\langfenp2057 \sbasedon0 \snext16 \spriority0 \styrsid11615661 Normal6a;}{\s17\ql \li0\ri0\nowidctlpar\wrapdefault\aspalpha\aspnum\faauto\adjustright\rin0\lin0\itap0 \rtlch\fcs1 \af0\afs20\alang1025 \ltrch\fcs0 _x000d__x000a_\b\fs24\lang2057\langfe2057\cgrid\langnp2057\langfenp2057 \sbasedon0 \snext17 \spriority0 \styrsid11615661 NormalBold;}{\s18\ql \li0\ri0\sa240\nowidctlpar\wrapdefault\aspalpha\aspnum\faauto\adjustright\rin0\lin0\itap0 \rtlch\fcs1 \af0\afs20\alang1025 _x000d__x000a_\ltrch\fcs0 \i\fs24\lang2057\langfe2057\cgrid\langnp2057\langfenp2057 \sbasedon0 \snext18 \spriority0 \styrsid11615661 AmJustText;}{\s19\qc \li0\ri0\sb240\sa240\nowidctlpar\wrapdefault\aspalpha\aspnum\faauto\adjustright\rin0\lin0\itap0 \rtlch\fcs1 _x000d__x000a_\af0\afs20\alang1025 \ltrch\fcs0 \i\fs24\lang2057\langfe2057\cgrid\langnp2057\langfenp2057 \sbasedon0 \snext19 \spriority0 \styrsid11615661 AmCrossRef;}{_x000d__x000a_\s20\qc \li0\ri0\sb240\sa240\keepn\nowidctlpar\wrapdefault\aspalpha\aspnum\faauto\adjustright\rin0\lin0\itap0 \rtlch\fcs1 \af0\afs20\alang1025 \ltrch\fcs0 \i\fs24\lang2057\langfe2057\cgrid\langnp2057\langfenp2057 _x000d__x000a_\sbasedon0 \snext18 \spriority0 \styrsid11615661 AmJustTitle;}{\s21\qr \li0\ri0\sb240\sa240\nowidctlpar\wrapdefault\aspalpha\aspnum\faauto\adjustright\rin0\lin0\itap0 \rtlch\fcs1 \af0\afs20\alang1025 \ltrch\fcs0 _x000d__x000a_\fs24\lang2057\langfe2057\cgrid\langnp2057\langfenp2057 \sbasedon0 \snext21 \spriority0 \styrsid11615661 AmOrLang;}{\s22\qc \li0\ri0\sa240\nowidctlpar\wrapdefault\aspalpha\aspnum\faauto\adjustright\rin0\lin0\itap0 \rtlch\fcs1 \af0\afs20\alang1025 _x000d__x000a_\ltrch\fcs0 \i\fs24\lang2057\langfe2057\cgrid\langnp2057\langfenp2057 \sbasedon0 \snext22 \spriority0 \styrsid11615661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11615661 AmNumberTabs;}{\s24\ql \li0\ri0\sb240\nowidctlpar\wrapdefault\aspalpha\aspnum\faauto\adjustright\rin0\lin0\itap0 \rtlch\fcs1 _x000d__x000a_\af0\afs20\alang1025 \ltrch\fcs0 \b\fs24\lang2057\langfe2057\cgrid\langnp2057\langfenp2057 \sbasedon0 \snext24 \spriority0 \styrsid11615661 NormalBold12b;}}{\*\rsidtbl \rsid24658\rsid358857\rsid735077\rsid787282\rsid2101837\rsid2892074\rsid3622648_x000d__x000a_\rsid4666813\rsid5708216\rsid6641733\rsid7553164\rsid8465581\rsid8681905\rsid8724649\rsid9636012\rsid9862312\rsid11215221\rsid11370291\rsid11434737\rsid11607138\rsid11615661\rsid11824949\rsid12154954\rsid14424199\rsid15204470\rsid15285974\rsid15535219_x000d__x000a_\rsid15950462\rsid16324206\rsid16662270}{\mmathPr\mmathFont34\mbrkBin0\mbrkBinSub0\msmallFrac0\mdispDef1\mlMargin0\mrMargin0\mdefJc1\mwrapIndent1440\mintLim0\mnaryLim1}{\info{\author FELIX Karina}{\operator FELIX Karina}_x000d__x000a_{\creatim\yr2019\mo7\dy3\hr20\min19}{\revtim\yr2019\mo7\dy3\hr20\min19}{\version1}{\edmins0}{\nofpages1}{\nofwords32}{\nofchars369}{\*\company European Parliament}{\nofcharsws373}{\vern97}}{\*\xmlnstbl {\xmlns1 http://schemas.microsoft.com/office/word/200_x000d__x000a_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615661\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210183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101837 \chftnsepc _x000d__x000a_\par }}{\*\aftnsep \ltrpar \pard\plain \ltrpar\ql \li0\ri0\widctlpar\wrapdefault\aspalpha\aspnum\faauto\adjustright\rin0\lin0\itap0 \rtlch\fcs1 \af0\afs20\alang1025 \ltrch\fcs0 \fs24\lang2057\langfe2057\cgrid\langnp2057\langfenp2057 {\rtlch\fcs1 \af0 _x000d__x000a_\ltrch\fcs0 \insrsid2101837 \chftnsep _x000d__x000a_\par }}{\*\aftnsepc \ltrpar \pard\plain \ltrpar\ql \li0\ri0\widctlpar\wrapdefault\aspalpha\aspnum\faauto\adjustright\rin0\lin0\itap0 \rtlch\fcs1 \af0\afs20\alang1025 \ltrch\fcs0 \fs24\lang2057\langfe2057\cgrid\langnp2057\langfenp2057 {\rtlch\fcs1 \af0 _x000d__x000a_\ltrch\fcs0 \insrsid2101837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1615661 \rtlch\fcs1 \af0\afs20\alang1025 \ltrch\fcs0 \b\fs24\lang2057\langfe2057\cgrid\langnp2057\langfenp2057 {\rtlch\fcs1 \af0 \ltrch\fcs0 \cs15\b0\v\f1\fs20\cf9\lang1030\langfe2057\langnp1030\insrsid11615661\charrsid5141309 _x000d__x000a_{\*\bkmkstart restart}&lt;Amend&gt;}{\rtlch\fcs1 \af0 \ltrch\fcs0 \lang1030\langfe2057\langnp1030\insrsid11615661\charrsid5141309 [ZAMENDMENT]\tab \tab }{\rtlch\fcs1 \af0 \ltrch\fcs0 _x000d__x000a_\cs15\b0\v\f1\fs20\cf9\lang1030\langfe2057\langnp1030\insrsid11615661\charrsid5141309 &lt;NumAm&gt;}{\rtlch\fcs1 \af0 \ltrch\fcs0 \lang1030\langfe2057\langnp1030\insrsid11615661\charrsid5141309 [ZNRAM]}{\rtlch\fcs1 \af0 \ltrch\fcs0 _x000d__x000a_\cs15\b0\v\f1\fs20\cf9\lang1030\langfe2057\langnp1030\insrsid11615661\charrsid5141309 &lt;/NumAm&gt;}{\rtlch\fcs1 \af0 \ltrch\fcs0 \lang1030\langfe2057\langnp1030\insrsid11615661\charrsid5141309 _x000d__x000a_\par }\pard\plain \ltrpar\s24\ql \li0\ri0\sb240\keepn\nowidctlpar\wrapdefault\aspalpha\aspnum\faauto\adjustright\rin0\lin0\itap0\pararsid11615661 \rtlch\fcs1 \af0\afs20\alang1025 \ltrch\fcs0 \b\fs24\lang2057\langfe2057\cgrid\langnp2057\langfenp2057 {_x000d__x000a_\rtlch\fcs1 \af0 \ltrch\fcs0 \cs15\b0\v\f1\fs20\cf9\lang1030\langfe2057\langnp1030\insrsid11615661\charrsid5141309 &lt;DocAmend&gt;}{\rtlch\fcs1 \af0 \ltrch\fcs0 \lang1030\langfe2057\langnp1030\insrsid11615661\charrsid5141309 [ZPROPOSAL][ZAMACT]}{\rtlch\fcs1 _x000d__x000a_\af0 \ltrch\fcs0 \cs15\b0\v\f1\fs20\cf9\lang1030\langfe2057\langnp1030\insrsid11615661\charrsid5141309 &lt;/DocAmend&gt;}{\rtlch\fcs1 \af0 \ltrch\fcs0 \lang1030\langfe2057\langnp1030\insrsid11615661\charrsid5141309 _x000d__x000a_\par }\pard\plain \ltrpar\s17\ql \li0\ri0\keepn\nowidctlpar\wrapdefault\aspalpha\aspnum\faauto\adjustright\rin0\lin0\itap0\pararsid11615661 \rtlch\fcs1 \af0\afs20\alang1025 \ltrch\fcs0 \b\fs24\lang2057\langfe2057\cgrid\langnp2057\langfenp2057 {\rtlch\fcs1 _x000d__x000a_\af0 \ltrch\fcs0 \cs15\b0\v\f1\fs20\cf9\lang1030\langfe2057\langnp1030\insrsid11615661\charrsid5141309 &lt;Article&gt;}{\rtlch\fcs1 \af0 \ltrch\fcs0 \lang1030\langfe2057\langnp1030\insrsid11615661\charrsid5141309 [ZAMPART]}{\rtlch\fcs1 \af0 \ltrch\fcs0 _x000d__x000a_\cs15\b0\v\f1\fs20\cf9\lang1030\langfe2057\langnp1030\insrsid11615661\charrsid5141309 &lt;/Article&gt;}{\rtlch\fcs1 \af0 \ltrch\fcs0 \lang1030\langfe2057\langnp1030\insrsid11615661\charrsid5141309 _x000d__x000a_\par }\pard\plain \ltrpar\ql \li0\ri0\keepn\widctlpar\wrapdefault\aspalpha\aspnum\faauto\adjustright\rin0\lin0\itap0\pararsid11615661 \rtlch\fcs1 \af0\afs20\alang1025 \ltrch\fcs0 \fs24\lang2057\langfe2057\cgrid\langnp2057\langfenp2057 {\rtlch\fcs1 \af0 _x000d__x000a_\ltrch\fcs0 \cs15\v\f1\fs20\cf9\lang1043\langfe2057\langnp1043\insrsid11615661\charrsid5141309 &lt;DocAmend2&gt;&lt;OptDel&gt;}{\rtlch\fcs1 \af0 \ltrch\fcs0 \lang1043\langfe2057\langnp1043\insrsid11615661\charrsid5141309 [ZNRACT]}{\rtlch\fcs1 \af0 \ltrch\fcs0 _x000d__x000a_\cs15\v\f1\fs20\cf9\lang1043\langfe2057\langnp1043\insrsid11615661\charrsid5141309 &lt;/OptDel&gt;&lt;/DocAmend2&gt;}{\rtlch\fcs1 \af0 \ltrch\fcs0 \lang1043\langfe2057\langnp1043\insrsid11615661\charrsid5141309 _x000d__x000a_\par }\pard \ltrpar\ql \li0\ri0\widctlpar\wrapdefault\aspalpha\aspnum\faauto\adjustright\rin0\lin0\itap0\pararsid11615661 {\rtlch\fcs1 \af0 \ltrch\fcs0 \cs15\v\f1\fs20\cf9\lang1036\langfe2057\langnp1036\insrsid11615661\charrsid5141309 &lt;Article2&gt;&lt;OptDel&gt;}{_x000d__x000a_\rtlch\fcs1 \af0 \ltrch\fcs0 \lang1036\langfe2057\langnp1036\insrsid11615661\charrsid5141309 [ZACTPART]}{\rtlch\fcs1 \af0 \ltrch\fcs0 \cs15\v\f1\fs20\cf9\lang1036\langfe2057\langnp1036\insrsid11615661\charrsid5141309 &lt;/OptDel&gt;&lt;/Article2&gt;}{\rtlch\fcs1 _x000d__x000a_\af0 \ltrch\fcs0 \lang1036\langfe2057\langnp1036\insrsid11615661\charrsid5141309 _x000d__x000a_\par \ltrrow}\trowd \irow0\irowband0\ltrrow\ts11\trqc\trgaph340\trleft-340\trftsWidth3\trwWidth9752\trftsWidthB3\trpaddl340\trpaddr340\trpaddfl3\trpaddft3\trpaddfb3\trpaddfr3\tblrsid2517430\tblind0\tblindtype3 \clvertalt\clbrdrt\brdrtbl \clbrdrl\brdrtbl _x000d__x000a_\clbrdrb\brdrtbl \clbrdrr\brdrtbl \cltxlrtb\clftsWidth3\clwWidth9752\clshdrawnil \cellx9412\pard\plain \ltrpar\ql \li0\ri0\keepn\widctlpar\intbl\wrapdefault\aspalpha\aspnum\faauto\adjustright\rin0\lin0\pararsid14315216 \rtlch\fcs1 \af0\afs20\alang1025 _x000d__x000a_\ltrch\fcs0 \fs24\lang2057\langfe2057\cgrid\langnp2057\langfenp2057 {\rtlch\fcs1 \af0 \ltrch\fcs0 \lang1036\langfe2057\langnp1036\insrsid11615661\charrsid5141309 \cell }\pard\plain \ltrpar_x000d__x000a_\ql \li0\ri0\widctlpar\intbl\wrapdefault\aspalpha\aspnum\faauto\adjustright\rin0\lin0 \rtlch\fcs1 \af0\afs20\alang1025 \ltrch\fcs0 \fs24\lang2057\langfe2057\cgrid\langnp2057\langfenp2057 {\rtlch\fcs1 \af0 \ltrch\fcs0 \insrsid11615661\charrsid6040559 _x000d__x000a_\trowd \irow0\irowband0\ltrrow\ts11\trqc\trgaph340\trleft-340\trftsWidth3\trwWidth9752\trftsWidthB3\trpaddl340\trpaddr340\trpaddfl3\trpaddft3\trpaddfb3\trpaddfr3\tblrsid2517430\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15216 \rtlch\fcs1 \af0\afs20\alang1025 \ltrch\fcs0 \i\fs24\lang2057\langfe2057\cgrid\langnp2057\langfenp2057 {\rtlch\fcs1 \af0 \ltrch\fcs0 _x000d__x000a_\insrsid11615661\charrsid4593153 [ZLEFT]\cell [ZRIGHT]\cell }\pard\plain \ltrpar\ql \li0\ri0\widctlpar\intbl\wrapdefault\aspalpha\aspnum\faauto\adjustright\rin0\lin0 \rtlch\fcs1 \af0\afs20\alang1025 \ltrch\fcs0 _x000d__x000a_\fs24\lang2057\langfe2057\cgrid\langnp2057\langfenp2057 {\rtlch\fcs1 \af0 \ltrch\fcs0 \insrsid11615661\charrsid4593153 \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1615661\charrsid4593153 [ZTEXTL]\cell [ZTEXTR]}{\rtlch\fcs1 \af0\afs24 \ltrch\fcs0 \insrsid11615661\charrsid4593153 \cell }\pard\plain \ltrpar\ql \li0\ri0\widctlpar\intbl\wrapdefault\aspalpha\aspnum\faauto\adjustright\rin0\lin0 \rtlch\fcs1 _x000d__x000a_\af0\afs20\alang1025 \ltrch\fcs0 \fs24\lang2057\langfe2057\cgrid\langnp2057\langfenp2057 {\rtlch\fcs1 \af0 \ltrch\fcs0 \insrsid11615661\charrsid4593153 \trowd \irow2\irowband2\lastrow \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11615661 \rtlch\fcs1 \af0\afs20\alang1025 \ltrch\fcs0 \fs24\lang2057\langfe2057\cgrid\langnp2057\langfenp2057 {\rtlch\fcs1 \af0 \ltrch\fcs0 _x000d__x000a_\insrsid11615661\charrsid4593153 Or. }{\rtlch\fcs1 \af0 \ltrch\fcs0 \cs15\v\f1\fs20\cf9\insrsid11615661\charrsid4593153 &lt;Original&gt;}{\rtlch\fcs1 \af0 \ltrch\fcs0 \insrsid11615661\charrsid4593153 [ZORLANG]}{\rtlch\fcs1 \af0 \ltrch\fcs0 _x000d__x000a_\cs15\v\f1\fs20\cf9\insrsid11615661\charrsid4593153 &lt;/Original&gt;}{\rtlch\fcs1 \af0 \ltrch\fcs0 \insrsid11615661\charrsid4593153 _x000d__x000a_\par }\pard\plain \ltrpar\s19\qc \li0\ri0\sb240\sa240\nowidctlpar\wrapdefault\aspalpha\aspnum\faauto\adjustright\rin0\lin0\itap0\pararsid11615661 \rtlch\fcs1 \af0\afs20\alang1025 \ltrch\fcs0 \i\fs24\lang2057\langfe2057\cgrid\langnp2057\langfenp2057 {_x000d__x000a_\rtlch\fcs1 \af0 \ltrch\fcs0 \cs15\i0\v\f1\fs20\cf9\insrsid11615661\charrsid4593153 &lt;OptDel&gt;}{\rtlch\fcs1 \af0 \ltrch\fcs0 \insrsid11615661\charrsid4593153 [ZCROSSREF]}{\rtlch\fcs1 \af0 \ltrch\fcs0 \cs15\i0\v\f1\fs20\cf9\insrsid11615661\charrsid4593153 _x000d__x000a_&lt;/OptDel&gt;}{\rtlch\fcs1 \af0 \ltrch\fcs0 \insrsid11615661\charrsid4593153 _x000d__x000a_\par }\pard\plain \ltrpar\s20\qc \li0\ri0\sb240\sa240\keepn\nowidctlpar\wrapdefault\aspalpha\aspnum\faauto\adjustright\rin0\lin0\itap0\pararsid11615661 \rtlch\fcs1 \af0\afs20\alang1025 \ltrch\fcs0 \i\fs24\lang2057\langfe2057\cgrid\langnp2057\langfenp2057 {_x000d__x000a_\rtlch\fcs1 \af0 \ltrch\fcs0 \cs15\i0\v\f1\fs20\cf9\insrsid11615661\charrsid4593153 &lt;TitreJust&gt;}{\rtlch\fcs1 \af0 \ltrch\fcs0 \insrsid11615661\charrsid4593153 [ZJUSTIFICATION]}{\rtlch\fcs1 \af0 \ltrch\fcs0 _x000d__x000a_\cs15\i0\v\f1\fs20\cf9\insrsid11615661\charrsid4593153 &lt;/TitreJust&gt;}{\rtlch\fcs1 \af0 \ltrch\fcs0 \insrsid11615661\charrsid4593153 _x000d__x000a_\par }\pard\plain \ltrpar\s18\ql \li0\ri0\sa240\nowidctlpar\wrapdefault\aspalpha\aspnum\faauto\adjustright\rin0\lin0\itap0\pararsid11615661 \rtlch\fcs1 \af0\afs20\alang1025 \ltrch\fcs0 \i\fs24\lang2057\langfe2057\cgrid\langnp2057\langfenp2057 {\rtlch\fcs1 _x000d__x000a_\af0 \ltrch\fcs0 \cs15\i0\v\f1\fs20\cf9\insrsid11615661\charrsid4593153 &lt;OptDelPrev&gt;}{\rtlch\fcs1 \af0 \ltrch\fcs0 \insrsid11615661\charrsid4593153 [ZTEXTJUST]}{\rtlch\fcs1 \af0 \ltrch\fcs0 \cs15\i0\v\f1\fs20\cf9\insrsid11615661\charrsid4593153 _x000d__x000a_&lt;/OptDelPrev&gt;}{\rtlch\fcs1 \af0 \ltrch\fcs0 \insrsid11615661\charrsid4593153 _x000d__x000a_\par }\pard\plain \ltrpar\ql \li0\ri0\widctlpar\wrapdefault\aspalpha\aspnum\faauto\adjustright\rin0\lin0\itap0\pararsid11615661 \rtlch\fcs1 \af0\afs20\alang1025 \ltrch\fcs0 \fs24\lang2057\langfe2057\cgrid\langnp2057\langfenp2057 {\rtlch\fcs1 \af0 \ltrch\fcs0 _x000d__x000a_\cs15\v\f1\fs20\cf9\insrsid11615661\charrsid459315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70_x000d__x000a_25cecb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92"/>
    <w:docVar w:name="TXTAUTHOR" w:val=" Jeroen Lenaers "/>
    <w:docVar w:name="TXTLANGUE" w:val="DA"/>
    <w:docVar w:name="TXTLANGUEMIN" w:val="da"/>
    <w:docVar w:name="TXTNRC" w:val="0025/2019"/>
    <w:docVar w:name="TXTNRCOD" w:val="2019/0001"/>
    <w:docVar w:name="TXTNRCOM" w:val="(2019)0003"/>
    <w:docVar w:name="TXTNRPE" w:val="643.218"/>
    <w:docVar w:name="TXTPEorAP" w:val="PE"/>
    <w:docVar w:name="TXTROUTE" w:val="PR\1192698DA.docx"/>
    <w:docVar w:name="TXTTITLE" w:val="fastlæggelse af betingelserne for at tilgå andre EU-informationssystemer og om ændring af forordning (EU) 2018/1862 og forordning"/>
    <w:docVar w:name="TXTVERSION" w:val="01-00"/>
  </w:docVars>
  <w:rsids>
    <w:rsidRoot w:val="001D78AD"/>
    <w:rsid w:val="00011AAB"/>
    <w:rsid w:val="00012351"/>
    <w:rsid w:val="000139E5"/>
    <w:rsid w:val="00084DD2"/>
    <w:rsid w:val="00084E89"/>
    <w:rsid w:val="000B7489"/>
    <w:rsid w:val="000F1096"/>
    <w:rsid w:val="00115BE6"/>
    <w:rsid w:val="00120948"/>
    <w:rsid w:val="00123DD5"/>
    <w:rsid w:val="001277AE"/>
    <w:rsid w:val="00142215"/>
    <w:rsid w:val="001767E2"/>
    <w:rsid w:val="00186918"/>
    <w:rsid w:val="00187008"/>
    <w:rsid w:val="001B3829"/>
    <w:rsid w:val="001C09F6"/>
    <w:rsid w:val="001C5592"/>
    <w:rsid w:val="001C5B44"/>
    <w:rsid w:val="001C6FFC"/>
    <w:rsid w:val="001D78AD"/>
    <w:rsid w:val="001F7C7C"/>
    <w:rsid w:val="00212B84"/>
    <w:rsid w:val="00226A86"/>
    <w:rsid w:val="002346B0"/>
    <w:rsid w:val="002667C3"/>
    <w:rsid w:val="002669B6"/>
    <w:rsid w:val="00290BED"/>
    <w:rsid w:val="002A5259"/>
    <w:rsid w:val="002C3D32"/>
    <w:rsid w:val="002D13EE"/>
    <w:rsid w:val="002E33EE"/>
    <w:rsid w:val="002F40BB"/>
    <w:rsid w:val="002F4B02"/>
    <w:rsid w:val="0031005B"/>
    <w:rsid w:val="00323EF8"/>
    <w:rsid w:val="003316DD"/>
    <w:rsid w:val="00366A46"/>
    <w:rsid w:val="00370AC3"/>
    <w:rsid w:val="003824EE"/>
    <w:rsid w:val="003B4689"/>
    <w:rsid w:val="003C1E67"/>
    <w:rsid w:val="003C2068"/>
    <w:rsid w:val="003C37CF"/>
    <w:rsid w:val="004100B1"/>
    <w:rsid w:val="00426E47"/>
    <w:rsid w:val="00455743"/>
    <w:rsid w:val="00461601"/>
    <w:rsid w:val="00491E52"/>
    <w:rsid w:val="004C0726"/>
    <w:rsid w:val="004C0915"/>
    <w:rsid w:val="004D424E"/>
    <w:rsid w:val="004E42C8"/>
    <w:rsid w:val="004E733D"/>
    <w:rsid w:val="004F3FA5"/>
    <w:rsid w:val="0051271F"/>
    <w:rsid w:val="00515675"/>
    <w:rsid w:val="00521F46"/>
    <w:rsid w:val="00551111"/>
    <w:rsid w:val="00551123"/>
    <w:rsid w:val="00570A6A"/>
    <w:rsid w:val="00586E50"/>
    <w:rsid w:val="0059583D"/>
    <w:rsid w:val="005A42D9"/>
    <w:rsid w:val="005C2BEF"/>
    <w:rsid w:val="005D1A99"/>
    <w:rsid w:val="005D7609"/>
    <w:rsid w:val="005D7EE8"/>
    <w:rsid w:val="005F526D"/>
    <w:rsid w:val="00611745"/>
    <w:rsid w:val="00642325"/>
    <w:rsid w:val="006743F5"/>
    <w:rsid w:val="0069092A"/>
    <w:rsid w:val="006A2F5D"/>
    <w:rsid w:val="006F7907"/>
    <w:rsid w:val="00701298"/>
    <w:rsid w:val="00743189"/>
    <w:rsid w:val="00743D33"/>
    <w:rsid w:val="007530A8"/>
    <w:rsid w:val="007932B3"/>
    <w:rsid w:val="00793EA9"/>
    <w:rsid w:val="007D6F68"/>
    <w:rsid w:val="00823E6B"/>
    <w:rsid w:val="00826780"/>
    <w:rsid w:val="00837CCD"/>
    <w:rsid w:val="008633CC"/>
    <w:rsid w:val="00865190"/>
    <w:rsid w:val="008719B9"/>
    <w:rsid w:val="00894923"/>
    <w:rsid w:val="00894ECE"/>
    <w:rsid w:val="00896BB4"/>
    <w:rsid w:val="008A7FB8"/>
    <w:rsid w:val="009022B8"/>
    <w:rsid w:val="00914537"/>
    <w:rsid w:val="00917CC4"/>
    <w:rsid w:val="009763DA"/>
    <w:rsid w:val="009975B3"/>
    <w:rsid w:val="009A216D"/>
    <w:rsid w:val="009B4B93"/>
    <w:rsid w:val="009F24BE"/>
    <w:rsid w:val="009F6C2F"/>
    <w:rsid w:val="009F745B"/>
    <w:rsid w:val="009F767A"/>
    <w:rsid w:val="00A22533"/>
    <w:rsid w:val="00A26F46"/>
    <w:rsid w:val="00A34FD3"/>
    <w:rsid w:val="00A36929"/>
    <w:rsid w:val="00A405EB"/>
    <w:rsid w:val="00A50548"/>
    <w:rsid w:val="00A60EE7"/>
    <w:rsid w:val="00A910C9"/>
    <w:rsid w:val="00AA35B0"/>
    <w:rsid w:val="00AD18C8"/>
    <w:rsid w:val="00AD7FA6"/>
    <w:rsid w:val="00AE4643"/>
    <w:rsid w:val="00AF0416"/>
    <w:rsid w:val="00B10CB4"/>
    <w:rsid w:val="00B13D6F"/>
    <w:rsid w:val="00B23B72"/>
    <w:rsid w:val="00B42702"/>
    <w:rsid w:val="00B57B8B"/>
    <w:rsid w:val="00B85407"/>
    <w:rsid w:val="00B95702"/>
    <w:rsid w:val="00BC6489"/>
    <w:rsid w:val="00BD480C"/>
    <w:rsid w:val="00C20954"/>
    <w:rsid w:val="00C23324"/>
    <w:rsid w:val="00C36C9E"/>
    <w:rsid w:val="00C42A41"/>
    <w:rsid w:val="00C47E74"/>
    <w:rsid w:val="00C57A72"/>
    <w:rsid w:val="00C73602"/>
    <w:rsid w:val="00C85D0F"/>
    <w:rsid w:val="00CF60C8"/>
    <w:rsid w:val="00D30DE2"/>
    <w:rsid w:val="00D32924"/>
    <w:rsid w:val="00D503A3"/>
    <w:rsid w:val="00DA6ED0"/>
    <w:rsid w:val="00DC5011"/>
    <w:rsid w:val="00E171B6"/>
    <w:rsid w:val="00E72695"/>
    <w:rsid w:val="00E96C7A"/>
    <w:rsid w:val="00EB1753"/>
    <w:rsid w:val="00EB6CFF"/>
    <w:rsid w:val="00EE3996"/>
    <w:rsid w:val="00F07062"/>
    <w:rsid w:val="00F23CFC"/>
    <w:rsid w:val="00F433E2"/>
    <w:rsid w:val="00F904AE"/>
    <w:rsid w:val="00F934F8"/>
    <w:rsid w:val="00FB52FE"/>
    <w:rsid w:val="00FC0A34"/>
    <w:rsid w:val="00FC1640"/>
    <w:rsid w:val="00FD1DEF"/>
    <w:rsid w:val="00FE3B3F"/>
    <w:rsid w:val="00FE5DF6"/>
    <w:rsid w:val="00FF1EB5"/>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B3D828"/>
  <w15:chartTrackingRefBased/>
  <w15:docId w15:val="{EAB636BA-657F-4775-87F8-52F995FC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footer" w:semiHidden="1"/>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FA5"/>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uiPriority w:val="39"/>
    <w:rsid w:val="00C23324"/>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Normal6a">
    <w:name w:val="Normal6a"/>
    <w:basedOn w:val="Normal"/>
    <w:pPr>
      <w:spacing w:after="120"/>
    </w:p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AmJustText">
    <w:name w:val="AmJustText"/>
    <w:basedOn w:val="Normal"/>
    <w:pPr>
      <w:spacing w:after="240"/>
    </w:pPr>
    <w:rPr>
      <w:i/>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6F7907"/>
    <w:pPr>
      <w:spacing w:before="80" w:after="80"/>
    </w:pPr>
    <w:rPr>
      <w:rFonts w:ascii="Arial Narrow" w:hAnsi="Arial Narrow" w:cs="Arial"/>
      <w:b/>
      <w:sz w:val="32"/>
      <w:szCs w:val="22"/>
    </w:rPr>
  </w:style>
  <w:style w:type="paragraph" w:customStyle="1" w:styleId="CoverNormal24a">
    <w:name w:val="CoverNormal24a"/>
    <w:basedOn w:val="Normal"/>
    <w:rsid w:val="00F07062"/>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DA6ED0"/>
    <w:pPr>
      <w:spacing w:before="240" w:after="240"/>
      <w:jc w:val="center"/>
    </w:pPr>
    <w:rPr>
      <w:i/>
    </w:rPr>
  </w:style>
  <w:style w:type="paragraph" w:customStyle="1" w:styleId="AmJustTitle">
    <w:name w:val="AmJustTitle"/>
    <w:basedOn w:val="Normal"/>
    <w:next w:val="AmJustText"/>
    <w:pPr>
      <w:keepNext/>
      <w:spacing w:before="240" w:after="240"/>
      <w:jc w:val="center"/>
    </w:pPr>
    <w:rPr>
      <w:i/>
    </w:rPr>
  </w:style>
  <w:style w:type="paragraph" w:customStyle="1" w:styleId="CoverReference">
    <w:name w:val="CoverReference"/>
    <w:basedOn w:val="Normal"/>
    <w:rsid w:val="004E733D"/>
    <w:pPr>
      <w:spacing w:before="1080"/>
      <w:jc w:val="right"/>
    </w:pPr>
    <w:rPr>
      <w:rFonts w:ascii="Arial" w:hAnsi="Arial" w:cs="Arial"/>
      <w:b/>
    </w:rPr>
  </w:style>
  <w:style w:type="paragraph" w:customStyle="1" w:styleId="CoverDocType">
    <w:name w:val="CoverDocType"/>
    <w:basedOn w:val="Normal"/>
    <w:pPr>
      <w:ind w:left="1418"/>
    </w:pPr>
    <w:rPr>
      <w:rFonts w:ascii="Arial" w:hAnsi="Arial"/>
      <w:b/>
      <w:sz w:val="48"/>
    </w:rPr>
  </w:style>
  <w:style w:type="paragraph" w:customStyle="1" w:styleId="CoverDocType24a">
    <w:name w:val="CoverDocType24a"/>
    <w:basedOn w:val="Normal"/>
    <w:rsid w:val="00F07062"/>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F23CFC"/>
    <w:pPr>
      <w:tabs>
        <w:tab w:val="center" w:pos="4513"/>
        <w:tab w:val="right" w:pos="9026"/>
      </w:tabs>
    </w:pPr>
  </w:style>
  <w:style w:type="paragraph" w:customStyle="1" w:styleId="AmOrLang">
    <w:name w:val="AmOrLang"/>
    <w:basedOn w:val="Normal"/>
    <w:rsid w:val="002669B6"/>
    <w:pPr>
      <w:spacing w:before="240" w:after="240"/>
      <w:jc w:val="right"/>
    </w:pPr>
  </w:style>
  <w:style w:type="paragraph" w:customStyle="1" w:styleId="AmColumnHeading">
    <w:name w:val="Am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EPBody">
    <w:name w:val="EPBody"/>
    <w:basedOn w:val="Normal"/>
    <w:rsid w:val="00461601"/>
    <w:pPr>
      <w:jc w:val="center"/>
    </w:pPr>
    <w:rPr>
      <w:rFonts w:ascii="Arial" w:hAnsi="Arial" w:cs="Arial"/>
      <w:i/>
      <w:sz w:val="22"/>
      <w:szCs w:val="22"/>
    </w:rPr>
  </w:style>
  <w:style w:type="paragraph" w:customStyle="1" w:styleId="LineTop">
    <w:name w:val="LineTop"/>
    <w:basedOn w:val="Normal"/>
    <w:next w:val="Normal"/>
    <w:rsid w:val="00461601"/>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461601"/>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EPFooter">
    <w:name w:val="EPFooter"/>
    <w:basedOn w:val="Normal"/>
    <w:rsid w:val="00F07062"/>
    <w:pPr>
      <w:tabs>
        <w:tab w:val="center" w:pos="4535"/>
        <w:tab w:val="right" w:pos="9071"/>
      </w:tabs>
      <w:spacing w:before="240" w:after="240"/>
    </w:pPr>
    <w:rPr>
      <w:color w:val="010000"/>
      <w:sz w:val="22"/>
    </w:rPr>
  </w:style>
  <w:style w:type="character" w:styleId="PageNumber">
    <w:name w:val="page number"/>
    <w:basedOn w:val="DefaultParagraphFont"/>
    <w:semiHidden/>
    <w:rsid w:val="00914537"/>
  </w:style>
  <w:style w:type="character" w:customStyle="1" w:styleId="HeaderChar">
    <w:name w:val="Header Char"/>
    <w:basedOn w:val="DefaultParagraphFont"/>
    <w:link w:val="Header"/>
    <w:semiHidden/>
    <w:rsid w:val="00F23CFC"/>
    <w:rPr>
      <w:sz w:val="24"/>
    </w:rPr>
  </w:style>
  <w:style w:type="paragraph" w:customStyle="1" w:styleId="EPComma">
    <w:name w:val="EPComma"/>
    <w:basedOn w:val="Normal"/>
    <w:rsid w:val="00A910C9"/>
    <w:pPr>
      <w:spacing w:before="480" w:after="240"/>
    </w:pPr>
  </w:style>
  <w:style w:type="paragraph" w:customStyle="1" w:styleId="Lgendesigne">
    <w:name w:val="Légende signe"/>
    <w:basedOn w:val="Normal"/>
    <w:rsid w:val="00186918"/>
    <w:pPr>
      <w:tabs>
        <w:tab w:val="right" w:pos="454"/>
        <w:tab w:val="left" w:pos="737"/>
      </w:tabs>
      <w:ind w:left="737" w:hanging="737"/>
    </w:pPr>
    <w:rPr>
      <w:snapToGrid w:val="0"/>
      <w:sz w:val="18"/>
      <w:lang w:eastAsia="en-US"/>
    </w:rPr>
  </w:style>
  <w:style w:type="paragraph" w:customStyle="1" w:styleId="Lgendetitre">
    <w:name w:val="Légende titre"/>
    <w:basedOn w:val="Normal"/>
    <w:rsid w:val="00186918"/>
    <w:pPr>
      <w:spacing w:before="240" w:after="240"/>
    </w:pPr>
    <w:rPr>
      <w:b/>
      <w:i/>
      <w:snapToGrid w:val="0"/>
      <w:lang w:eastAsia="en-US"/>
    </w:rPr>
  </w:style>
  <w:style w:type="paragraph" w:customStyle="1" w:styleId="Lgendestandard">
    <w:name w:val="Légende standard"/>
    <w:basedOn w:val="Normal"/>
    <w:rsid w:val="00186918"/>
    <w:rPr>
      <w:sz w:val="18"/>
    </w:rPr>
  </w:style>
  <w:style w:type="character" w:styleId="FootnoteReference">
    <w:name w:val="footnote reference"/>
    <w:basedOn w:val="DefaultParagraphFont"/>
    <w:uiPriority w:val="99"/>
    <w:unhideWhenUsed/>
    <w:rsid w:val="003C1E67"/>
    <w:rPr>
      <w:shd w:val="clear" w:color="auto" w:fill="auto"/>
      <w:vertAlign w:val="superscript"/>
    </w:rPr>
  </w:style>
  <w:style w:type="paragraph" w:styleId="FootnoteText">
    <w:name w:val="footnote text"/>
    <w:basedOn w:val="Normal"/>
    <w:link w:val="FootnoteTextChar"/>
    <w:uiPriority w:val="99"/>
    <w:unhideWhenUsed/>
    <w:rsid w:val="003C1E67"/>
    <w:pPr>
      <w:widowControl/>
      <w:ind w:left="720" w:hanging="720"/>
      <w:jc w:val="both"/>
    </w:pPr>
    <w:rPr>
      <w:rFonts w:eastAsiaTheme="minorHAnsi"/>
      <w:sz w:val="20"/>
      <w:lang w:eastAsia="en-US"/>
    </w:rPr>
  </w:style>
  <w:style w:type="character" w:customStyle="1" w:styleId="FootnoteTextChar">
    <w:name w:val="Footnote Text Char"/>
    <w:basedOn w:val="DefaultParagraphFont"/>
    <w:link w:val="FootnoteText"/>
    <w:uiPriority w:val="99"/>
    <w:rsid w:val="003C1E67"/>
    <w:rPr>
      <w:rFonts w:eastAsiaTheme="minorHAnsi"/>
      <w:lang w:eastAsia="en-US"/>
    </w:rPr>
  </w:style>
  <w:style w:type="paragraph" w:styleId="CommentText">
    <w:name w:val="annotation text"/>
    <w:basedOn w:val="Normal"/>
    <w:link w:val="CommentTextChar"/>
    <w:uiPriority w:val="99"/>
    <w:unhideWhenUsed/>
    <w:rsid w:val="003C1E67"/>
    <w:pPr>
      <w:widowControl/>
      <w:spacing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3C1E67"/>
    <w:rPr>
      <w:rFonts w:asciiTheme="minorHAnsi" w:eastAsiaTheme="minorHAnsi" w:hAnsiTheme="minorHAnsi" w:cstheme="minorBidi"/>
      <w:lang w:eastAsia="en-US"/>
    </w:rPr>
  </w:style>
  <w:style w:type="paragraph" w:customStyle="1" w:styleId="Point0number">
    <w:name w:val="Point 0 (number)"/>
    <w:basedOn w:val="Normal"/>
    <w:rsid w:val="003C1E67"/>
    <w:pPr>
      <w:widowControl/>
      <w:numPr>
        <w:numId w:val="41"/>
      </w:numPr>
      <w:spacing w:before="120" w:after="120"/>
      <w:jc w:val="both"/>
    </w:pPr>
    <w:rPr>
      <w:rFonts w:eastAsiaTheme="minorHAnsi"/>
      <w:szCs w:val="22"/>
      <w:lang w:eastAsia="en-US"/>
    </w:rPr>
  </w:style>
  <w:style w:type="paragraph" w:customStyle="1" w:styleId="Point1number">
    <w:name w:val="Point 1 (number)"/>
    <w:basedOn w:val="Normal"/>
    <w:rsid w:val="003C1E67"/>
    <w:pPr>
      <w:widowControl/>
      <w:numPr>
        <w:ilvl w:val="2"/>
        <w:numId w:val="41"/>
      </w:numPr>
      <w:spacing w:before="120" w:after="120"/>
      <w:jc w:val="both"/>
    </w:pPr>
    <w:rPr>
      <w:rFonts w:eastAsiaTheme="minorHAnsi"/>
      <w:szCs w:val="22"/>
      <w:lang w:eastAsia="en-US"/>
    </w:rPr>
  </w:style>
  <w:style w:type="paragraph" w:customStyle="1" w:styleId="Point2number">
    <w:name w:val="Point 2 (number)"/>
    <w:basedOn w:val="Normal"/>
    <w:rsid w:val="003C1E67"/>
    <w:pPr>
      <w:widowControl/>
      <w:numPr>
        <w:ilvl w:val="4"/>
        <w:numId w:val="41"/>
      </w:numPr>
      <w:spacing w:before="120" w:after="120"/>
      <w:jc w:val="both"/>
    </w:pPr>
    <w:rPr>
      <w:rFonts w:eastAsiaTheme="minorHAnsi"/>
      <w:szCs w:val="22"/>
      <w:lang w:eastAsia="en-US"/>
    </w:rPr>
  </w:style>
  <w:style w:type="paragraph" w:customStyle="1" w:styleId="Point3number">
    <w:name w:val="Point 3 (number)"/>
    <w:basedOn w:val="Normal"/>
    <w:rsid w:val="003C1E67"/>
    <w:pPr>
      <w:widowControl/>
      <w:numPr>
        <w:ilvl w:val="6"/>
        <w:numId w:val="41"/>
      </w:numPr>
      <w:spacing w:before="120" w:after="120"/>
      <w:jc w:val="both"/>
    </w:pPr>
    <w:rPr>
      <w:rFonts w:eastAsiaTheme="minorHAnsi"/>
      <w:szCs w:val="22"/>
      <w:lang w:eastAsia="en-US"/>
    </w:rPr>
  </w:style>
  <w:style w:type="paragraph" w:customStyle="1" w:styleId="Point0letter">
    <w:name w:val="Point 0 (letter)"/>
    <w:basedOn w:val="Normal"/>
    <w:rsid w:val="003C1E67"/>
    <w:pPr>
      <w:widowControl/>
      <w:numPr>
        <w:ilvl w:val="1"/>
        <w:numId w:val="41"/>
      </w:numPr>
      <w:spacing w:before="120" w:after="120"/>
      <w:jc w:val="both"/>
    </w:pPr>
    <w:rPr>
      <w:rFonts w:eastAsiaTheme="minorHAnsi"/>
      <w:szCs w:val="22"/>
      <w:lang w:eastAsia="en-US"/>
    </w:rPr>
  </w:style>
  <w:style w:type="paragraph" w:customStyle="1" w:styleId="Point1letter">
    <w:name w:val="Point 1 (letter)"/>
    <w:basedOn w:val="Normal"/>
    <w:rsid w:val="003C1E67"/>
    <w:pPr>
      <w:widowControl/>
      <w:numPr>
        <w:ilvl w:val="3"/>
        <w:numId w:val="41"/>
      </w:numPr>
      <w:spacing w:before="120" w:after="120"/>
      <w:jc w:val="both"/>
    </w:pPr>
    <w:rPr>
      <w:rFonts w:eastAsiaTheme="minorHAnsi"/>
      <w:szCs w:val="22"/>
      <w:lang w:eastAsia="en-US"/>
    </w:rPr>
  </w:style>
  <w:style w:type="paragraph" w:customStyle="1" w:styleId="Point2letter">
    <w:name w:val="Point 2 (letter)"/>
    <w:basedOn w:val="Normal"/>
    <w:rsid w:val="003C1E67"/>
    <w:pPr>
      <w:widowControl/>
      <w:numPr>
        <w:ilvl w:val="5"/>
        <w:numId w:val="41"/>
      </w:numPr>
      <w:spacing w:before="120" w:after="120"/>
      <w:jc w:val="both"/>
    </w:pPr>
    <w:rPr>
      <w:rFonts w:eastAsiaTheme="minorHAnsi"/>
      <w:szCs w:val="22"/>
      <w:lang w:eastAsia="en-US"/>
    </w:rPr>
  </w:style>
  <w:style w:type="paragraph" w:customStyle="1" w:styleId="Point3letter">
    <w:name w:val="Point 3 (letter)"/>
    <w:basedOn w:val="Normal"/>
    <w:rsid w:val="003C1E67"/>
    <w:pPr>
      <w:widowControl/>
      <w:numPr>
        <w:ilvl w:val="7"/>
        <w:numId w:val="41"/>
      </w:numPr>
      <w:spacing w:before="120" w:after="120"/>
      <w:jc w:val="both"/>
    </w:pPr>
    <w:rPr>
      <w:rFonts w:eastAsiaTheme="minorHAnsi"/>
      <w:szCs w:val="22"/>
      <w:lang w:eastAsia="en-US"/>
    </w:rPr>
  </w:style>
  <w:style w:type="paragraph" w:customStyle="1" w:styleId="Point4letter">
    <w:name w:val="Point 4 (letter)"/>
    <w:basedOn w:val="Normal"/>
    <w:rsid w:val="003C1E67"/>
    <w:pPr>
      <w:widowControl/>
      <w:numPr>
        <w:ilvl w:val="8"/>
        <w:numId w:val="41"/>
      </w:numPr>
      <w:spacing w:before="120" w:after="120"/>
      <w:jc w:val="both"/>
    </w:pPr>
    <w:rPr>
      <w:rFonts w:eastAsiaTheme="minorHAnsi"/>
      <w:szCs w:val="22"/>
      <w:lang w:eastAsia="en-US"/>
    </w:rPr>
  </w:style>
  <w:style w:type="paragraph" w:styleId="Footer">
    <w:name w:val="footer"/>
    <w:basedOn w:val="Normal"/>
    <w:link w:val="FooterChar"/>
    <w:semiHidden/>
    <w:rsid w:val="003C1E67"/>
    <w:pPr>
      <w:tabs>
        <w:tab w:val="center" w:pos="4513"/>
        <w:tab w:val="right" w:pos="9026"/>
      </w:tabs>
    </w:pPr>
  </w:style>
  <w:style w:type="character" w:customStyle="1" w:styleId="FooterChar">
    <w:name w:val="Footer Char"/>
    <w:basedOn w:val="DefaultParagraphFont"/>
    <w:link w:val="Footer"/>
    <w:semiHidden/>
    <w:rsid w:val="003C1E67"/>
    <w:rPr>
      <w:sz w:val="24"/>
    </w:rPr>
  </w:style>
  <w:style w:type="paragraph" w:styleId="BalloonText">
    <w:name w:val="Balloon Text"/>
    <w:basedOn w:val="Normal"/>
    <w:link w:val="BalloonTextChar"/>
    <w:semiHidden/>
    <w:unhideWhenUsed/>
    <w:rsid w:val="003C1E67"/>
    <w:rPr>
      <w:rFonts w:ascii="Segoe UI" w:hAnsi="Segoe UI" w:cs="Segoe UI"/>
      <w:sz w:val="18"/>
      <w:szCs w:val="18"/>
    </w:rPr>
  </w:style>
  <w:style w:type="character" w:customStyle="1" w:styleId="BalloonTextChar">
    <w:name w:val="Balloon Text Char"/>
    <w:basedOn w:val="DefaultParagraphFont"/>
    <w:link w:val="BalloonText"/>
    <w:semiHidden/>
    <w:rsid w:val="003C1E67"/>
    <w:rPr>
      <w:rFonts w:ascii="Segoe UI" w:hAnsi="Segoe UI" w:cs="Segoe UI"/>
      <w:sz w:val="18"/>
      <w:szCs w:val="18"/>
    </w:rPr>
  </w:style>
  <w:style w:type="character" w:styleId="CommentReference">
    <w:name w:val="annotation reference"/>
    <w:basedOn w:val="DefaultParagraphFont"/>
    <w:rsid w:val="003C1E67"/>
    <w:rPr>
      <w:sz w:val="16"/>
      <w:szCs w:val="16"/>
    </w:rPr>
  </w:style>
  <w:style w:type="paragraph" w:styleId="CommentSubject">
    <w:name w:val="annotation subject"/>
    <w:basedOn w:val="CommentText"/>
    <w:next w:val="CommentText"/>
    <w:link w:val="CommentSubjectChar"/>
    <w:semiHidden/>
    <w:unhideWhenUsed/>
    <w:rsid w:val="003C1E67"/>
    <w:pPr>
      <w:widowControl w:val="0"/>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semiHidden/>
    <w:rsid w:val="003C1E67"/>
    <w:rPr>
      <w:rFonts w:asciiTheme="minorHAnsi" w:eastAsiaTheme="minorHAnsi" w:hAnsiTheme="minorHAnsi" w:cstheme="minorBidi"/>
      <w:b/>
      <w:bCs/>
      <w:lang w:eastAsia="en-US"/>
    </w:rPr>
  </w:style>
  <w:style w:type="paragraph" w:styleId="Revision">
    <w:name w:val="Revision"/>
    <w:hidden/>
    <w:uiPriority w:val="99"/>
    <w:semiHidden/>
    <w:rsid w:val="003C1E67"/>
    <w:rPr>
      <w:sz w:val="24"/>
    </w:rPr>
  </w:style>
  <w:style w:type="character" w:styleId="Emphasis">
    <w:name w:val="Emphasis"/>
    <w:basedOn w:val="DefaultParagraphFont"/>
    <w:uiPriority w:val="20"/>
    <w:qFormat/>
    <w:rsid w:val="003C1E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5A157-7A24-4C91-BC5A-BA47DB6B0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7002</Words>
  <Characters>43137</Characters>
  <Application>Microsoft Office Word</Application>
  <DocSecurity>0</DocSecurity>
  <Lines>1597</Lines>
  <Paragraphs>642</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49497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creator>ZINOCKER Marianne</dc:creator>
  <cp:lastModifiedBy>HEINSOEE Katja</cp:lastModifiedBy>
  <cp:revision>2</cp:revision>
  <cp:lastPrinted>2004-11-04T09:41:00Z</cp:lastPrinted>
  <dcterms:created xsi:type="dcterms:W3CDTF">2020-09-16T11:10:00Z</dcterms:created>
  <dcterms:modified xsi:type="dcterms:W3CDTF">2020-09-16T11:10:00Z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DA</vt:lpwstr>
  </property>
  <property fmtid="{D5CDD505-2E9C-101B-9397-08002B2CF9AE}" pid="3" name="&lt;FdR&gt;">
    <vt:lpwstr>1192698</vt:lpwstr>
  </property>
  <property fmtid="{D5CDD505-2E9C-101B-9397-08002B2CF9AE}" pid="4" name="&lt;Model&gt;">
    <vt:lpwstr>PR_COD_1amCom</vt:lpwstr>
  </property>
  <property fmtid="{D5CDD505-2E9C-101B-9397-08002B2CF9AE}" pid="5" name="&lt;ModelCod&gt;">
    <vt:lpwstr>\\eiciLUXpr1\pdocep$\DocEP\DOCS\General\PR\PR_Leg\COD\COD_1st\PR_COD_1amCom.dotx(17/04/2020 19:27:09)</vt:lpwstr>
  </property>
  <property fmtid="{D5CDD505-2E9C-101B-9397-08002B2CF9AE}" pid="6" name="&lt;ModelTra&gt;">
    <vt:lpwstr>\\eiciLUXpr1\pdocep$\DocEP\TRANSFIL\DA\PR_COD_1amCom.DA(11/10/2019 10:27:34)</vt:lpwstr>
  </property>
  <property fmtid="{D5CDD505-2E9C-101B-9397-08002B2CF9AE}" pid="7" name="&lt;Type&gt;">
    <vt:lpwstr>PR</vt:lpwstr>
  </property>
  <property fmtid="{D5CDD505-2E9C-101B-9397-08002B2CF9AE}" pid="8" name="Created with">
    <vt:lpwstr>9.9.1 Build [20200705]</vt:lpwstr>
  </property>
  <property fmtid="{D5CDD505-2E9C-101B-9397-08002B2CF9AE}" pid="9" name="FooterPath">
    <vt:lpwstr>PR\1192698DA.docx</vt:lpwstr>
  </property>
  <property fmtid="{D5CDD505-2E9C-101B-9397-08002B2CF9AE}" pid="10" name="LastEdited with">
    <vt:lpwstr>9.9.1 Build [20200705]</vt:lpwstr>
  </property>
  <property fmtid="{D5CDD505-2E9C-101B-9397-08002B2CF9AE}" pid="11" name="PE number">
    <vt:lpwstr>643.218</vt:lpwstr>
  </property>
  <property fmtid="{D5CDD505-2E9C-101B-9397-08002B2CF9AE}" pid="12" name="SDLStudio">
    <vt:lpwstr/>
  </property>
  <property fmtid="{D5CDD505-2E9C-101B-9397-08002B2CF9AE}" pid="13" name="SubscribeElise">
    <vt:lpwstr/>
  </property>
  <property fmtid="{D5CDD505-2E9C-101B-9397-08002B2CF9AE}" pid="14" name="Bookout">
    <vt:lpwstr>OK - 2020/09/16 13:10</vt:lpwstr>
  </property>
</Properties>
</file>