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326D33" w:rsidTr="00C85D0F">
        <w:trPr>
          <w:trHeight w:hRule="exact" w:val="1418"/>
        </w:trPr>
        <w:tc>
          <w:tcPr>
            <w:tcW w:w="6804" w:type="dxa"/>
            <w:shd w:val="clear" w:color="auto" w:fill="auto"/>
            <w:vAlign w:val="center"/>
          </w:tcPr>
          <w:p w:rsidR="00041A79" w:rsidRPr="00326D33" w:rsidRDefault="00CA106B" w:rsidP="00C85D0F">
            <w:pPr>
              <w:pStyle w:val="EPName"/>
            </w:pPr>
            <w:bookmarkStart w:id="0" w:name="_GoBack"/>
            <w:bookmarkEnd w:id="0"/>
            <w:r w:rsidRPr="00326D33">
              <w:t>Parlamentul European</w:t>
            </w:r>
          </w:p>
          <w:p w:rsidR="00041A79" w:rsidRPr="00326D33" w:rsidRDefault="000A5F9B" w:rsidP="000A5F9B">
            <w:pPr>
              <w:pStyle w:val="EPTerm"/>
            </w:pPr>
            <w:r w:rsidRPr="00326D33">
              <w:t>2019-2024</w:t>
            </w:r>
          </w:p>
        </w:tc>
        <w:tc>
          <w:tcPr>
            <w:tcW w:w="2268" w:type="dxa"/>
            <w:shd w:val="clear" w:color="auto" w:fill="auto"/>
          </w:tcPr>
          <w:p w:rsidR="00041A79" w:rsidRPr="00326D33" w:rsidRDefault="00041A79" w:rsidP="00C85D0F">
            <w:pPr>
              <w:pStyle w:val="EPLogo"/>
            </w:pPr>
            <w:r w:rsidRPr="00326D33">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26D33" w:rsidRDefault="00F64B87" w:rsidP="00F64B87">
      <w:pPr>
        <w:pStyle w:val="LineTop"/>
      </w:pPr>
    </w:p>
    <w:p w:rsidR="00F64B87" w:rsidRPr="00326D33" w:rsidRDefault="00F64B87" w:rsidP="00F64B87">
      <w:pPr>
        <w:pStyle w:val="EPBody"/>
      </w:pPr>
      <w:r w:rsidRPr="00326D33">
        <w:rPr>
          <w:rStyle w:val="HideTWBExt"/>
          <w:noProof w:val="0"/>
        </w:rPr>
        <w:t>&lt;</w:t>
      </w:r>
      <w:r w:rsidRPr="00326D33">
        <w:rPr>
          <w:rStyle w:val="HideTWBExt"/>
          <w:i w:val="0"/>
          <w:noProof w:val="0"/>
        </w:rPr>
        <w:t>Commission&gt;</w:t>
      </w:r>
      <w:r w:rsidRPr="00326D33">
        <w:rPr>
          <w:rStyle w:val="HideTWBInt"/>
        </w:rPr>
        <w:t>{LIBE}</w:t>
      </w:r>
      <w:r w:rsidRPr="00326D33">
        <w:t>Comisia pentru libertă</w:t>
      </w:r>
      <w:r w:rsidR="00326D33" w:rsidRPr="00326D33">
        <w:t>ț</w:t>
      </w:r>
      <w:r w:rsidRPr="00326D33">
        <w:t>i civile, justi</w:t>
      </w:r>
      <w:r w:rsidR="00326D33" w:rsidRPr="00326D33">
        <w:t>ț</w:t>
      </w:r>
      <w:r w:rsidRPr="00326D33">
        <w:t xml:space="preserve">ie </w:t>
      </w:r>
      <w:r w:rsidR="00326D33" w:rsidRPr="00326D33">
        <w:t>ș</w:t>
      </w:r>
      <w:r w:rsidRPr="00326D33">
        <w:t>i afaceri interne</w:t>
      </w:r>
      <w:r w:rsidRPr="00326D33">
        <w:rPr>
          <w:rStyle w:val="HideTWBExt"/>
          <w:noProof w:val="0"/>
        </w:rPr>
        <w:t>&lt;/</w:t>
      </w:r>
      <w:r w:rsidRPr="00326D33">
        <w:rPr>
          <w:rStyle w:val="HideTWBExt"/>
          <w:i w:val="0"/>
          <w:noProof w:val="0"/>
        </w:rPr>
        <w:t>Commission</w:t>
      </w:r>
      <w:r w:rsidRPr="00326D33">
        <w:rPr>
          <w:rStyle w:val="HideTWBExt"/>
          <w:noProof w:val="0"/>
        </w:rPr>
        <w:t>&gt;</w:t>
      </w:r>
    </w:p>
    <w:p w:rsidR="001173AC" w:rsidRPr="00326D33" w:rsidRDefault="001173AC" w:rsidP="001173AC">
      <w:pPr>
        <w:pStyle w:val="LineBottom"/>
      </w:pPr>
    </w:p>
    <w:p w:rsidR="00EA74BF" w:rsidRPr="00326D33" w:rsidRDefault="000A5F9B" w:rsidP="001173AC">
      <w:pPr>
        <w:pStyle w:val="HeadingReferenceOJPV"/>
      </w:pPr>
      <w:r w:rsidRPr="00326D33">
        <w:t>LIBE_PV(2020)0910_1</w:t>
      </w:r>
    </w:p>
    <w:p w:rsidR="00EA74BF" w:rsidRPr="00326D33" w:rsidRDefault="00CA106B" w:rsidP="001173AC">
      <w:pPr>
        <w:pStyle w:val="HeadingDocType24a"/>
      </w:pPr>
      <w:r w:rsidRPr="00326D33">
        <w:t>PROCES-VERBAL</w:t>
      </w:r>
    </w:p>
    <w:p w:rsidR="00EA74BF" w:rsidRPr="00326D33" w:rsidRDefault="00CA106B" w:rsidP="001173AC">
      <w:pPr>
        <w:pStyle w:val="HeadingCenter12a"/>
      </w:pPr>
      <w:r w:rsidRPr="00326D33">
        <w:t xml:space="preserve">Reuniunea din 10 septembrie 2020, 9.00-11.00 </w:t>
      </w:r>
      <w:r w:rsidR="00326D33" w:rsidRPr="00326D33">
        <w:t>ș</w:t>
      </w:r>
      <w:r w:rsidRPr="00326D33">
        <w:t>i 13.45-15.45</w:t>
      </w:r>
    </w:p>
    <w:p w:rsidR="00EA74BF" w:rsidRPr="00326D33" w:rsidRDefault="00761368" w:rsidP="001173AC">
      <w:pPr>
        <w:pStyle w:val="HeadingCenter12a"/>
      </w:pPr>
      <w:r w:rsidRPr="00326D33">
        <w:t xml:space="preserve">BRUXELLES </w:t>
      </w:r>
      <w:r w:rsidR="00326D33" w:rsidRPr="00326D33">
        <w:rPr>
          <w:snapToGrid w:val="0"/>
        </w:rPr>
        <w:t>ș</w:t>
      </w:r>
      <w:r w:rsidRPr="00326D33">
        <w:rPr>
          <w:snapToGrid w:val="0"/>
        </w:rPr>
        <w:t>i prin videoconferin</w:t>
      </w:r>
      <w:r w:rsidR="00326D33" w:rsidRPr="00326D33">
        <w:rPr>
          <w:snapToGrid w:val="0"/>
        </w:rPr>
        <w:t>ț</w:t>
      </w:r>
      <w:r w:rsidRPr="00326D33">
        <w:rPr>
          <w:snapToGrid w:val="0"/>
        </w:rPr>
        <w:t>ă</w:t>
      </w:r>
    </w:p>
    <w:p w:rsidR="009601F2" w:rsidRPr="00326D33" w:rsidRDefault="009601F2" w:rsidP="009601F2">
      <w:pPr>
        <w:pStyle w:val="MeetingIntro"/>
        <w:rPr>
          <w:snapToGrid/>
        </w:rPr>
      </w:pPr>
      <w:r w:rsidRPr="00326D33">
        <w:t>Reuniunea a fost deschisă joi, 10 septembrie 2020, la ora 9.14, fiind prezidată de Juan Fernando López Aguilar (pre</w:t>
      </w:r>
      <w:r w:rsidR="00326D33" w:rsidRPr="00326D33">
        <w:t>ș</w:t>
      </w:r>
      <w:r w:rsidRPr="00326D33">
        <w:t>edinte).</w:t>
      </w:r>
    </w:p>
    <w:p w:rsidR="009601F2" w:rsidRPr="00326D33" w:rsidRDefault="00850647" w:rsidP="00850647">
      <w:pPr>
        <w:pStyle w:val="PVxHeading"/>
        <w:numPr>
          <w:ilvl w:val="0"/>
          <w:numId w:val="0"/>
        </w:numPr>
        <w:tabs>
          <w:tab w:val="left" w:pos="720"/>
        </w:tabs>
        <w:snapToGrid w:val="0"/>
        <w:ind w:left="720" w:hanging="720"/>
      </w:pPr>
      <w:r w:rsidRPr="00326D33">
        <w:t>1.</w:t>
      </w:r>
      <w:r w:rsidRPr="00326D33">
        <w:tab/>
        <w:t>Adoptarea ordinii de zi</w:t>
      </w:r>
      <w:r w:rsidRPr="00326D33">
        <w:tab/>
        <w:t>LIBE_OJ(2020)0910_1</w:t>
      </w:r>
    </w:p>
    <w:p w:rsidR="009601F2" w:rsidRPr="00326D33" w:rsidRDefault="009601F2" w:rsidP="009601F2">
      <w:pPr>
        <w:pStyle w:val="PVxIndent"/>
        <w:ind w:firstLine="142"/>
      </w:pPr>
      <w:r w:rsidRPr="00326D33">
        <w:t>Ordinea de zi a fost adoptată cu următoarele modificări:</w:t>
      </w:r>
    </w:p>
    <w:p w:rsidR="009601F2" w:rsidRPr="00326D33" w:rsidRDefault="009601F2" w:rsidP="009601F2">
      <w:pPr>
        <w:pStyle w:val="PVxIndent"/>
        <w:ind w:firstLine="142"/>
      </w:pPr>
    </w:p>
    <w:p w:rsidR="009601F2" w:rsidRPr="00326D33" w:rsidRDefault="009601F2" w:rsidP="009601F2">
      <w:pPr>
        <w:pStyle w:val="PVxIndent"/>
        <w:ind w:firstLine="142"/>
      </w:pPr>
      <w:r w:rsidRPr="00326D33">
        <w:t>- punctul 3 a fost amânat pentru reuniunea următoare a Comisiei LIBE;</w:t>
      </w:r>
    </w:p>
    <w:p w:rsidR="009601F2" w:rsidRPr="00326D33" w:rsidRDefault="009601F2" w:rsidP="009601F2">
      <w:pPr>
        <w:pStyle w:val="PVxIndent"/>
        <w:ind w:firstLine="142"/>
      </w:pPr>
      <w:r w:rsidRPr="00326D33">
        <w:t xml:space="preserve">- punctul 4 a avut loc între orele 10.30 </w:t>
      </w:r>
      <w:r w:rsidR="00326D33" w:rsidRPr="00326D33">
        <w:t>ș</w:t>
      </w:r>
      <w:r w:rsidRPr="00326D33">
        <w:t>i 11.00;</w:t>
      </w:r>
    </w:p>
    <w:p w:rsidR="009601F2" w:rsidRPr="00326D33" w:rsidRDefault="009601F2" w:rsidP="009601F2">
      <w:pPr>
        <w:pStyle w:val="PVxIndent"/>
        <w:ind w:firstLine="142"/>
      </w:pPr>
      <w:r w:rsidRPr="00326D33">
        <w:t xml:space="preserve">- punctul 8 a fost modificat </w:t>
      </w:r>
      <w:r w:rsidR="00326D33" w:rsidRPr="00326D33">
        <w:t>ș</w:t>
      </w:r>
      <w:r w:rsidRPr="00326D33">
        <w:t xml:space="preserve">i a fost adăugat punctul 7a. </w:t>
      </w:r>
    </w:p>
    <w:p w:rsidR="009601F2" w:rsidRPr="00326D33" w:rsidRDefault="009601F2" w:rsidP="009601F2">
      <w:pPr>
        <w:pStyle w:val="PVxIndent"/>
      </w:pPr>
    </w:p>
    <w:p w:rsidR="009601F2" w:rsidRPr="00326D33" w:rsidRDefault="00850647" w:rsidP="00850647">
      <w:pPr>
        <w:pStyle w:val="PVxHeading"/>
        <w:numPr>
          <w:ilvl w:val="0"/>
          <w:numId w:val="0"/>
        </w:numPr>
        <w:tabs>
          <w:tab w:val="left" w:pos="720"/>
        </w:tabs>
        <w:snapToGrid w:val="0"/>
        <w:ind w:left="720" w:hanging="720"/>
      </w:pPr>
      <w:r w:rsidRPr="00326D33">
        <w:t>2.</w:t>
      </w:r>
      <w:r w:rsidRPr="00326D33">
        <w:tab/>
        <w:t>Comunicări ale pre</w:t>
      </w:r>
      <w:r w:rsidR="00326D33" w:rsidRPr="00326D33">
        <w:t>ș</w:t>
      </w:r>
      <w:r w:rsidRPr="00326D33">
        <w:t>edin</w:t>
      </w:r>
      <w:r w:rsidR="00326D33" w:rsidRPr="00326D33">
        <w:t>ț</w:t>
      </w:r>
      <w:r w:rsidRPr="00326D33">
        <w:t>iei</w:t>
      </w:r>
    </w:p>
    <w:p w:rsidR="009601F2" w:rsidRPr="00326D33" w:rsidRDefault="00850647" w:rsidP="00850647">
      <w:pPr>
        <w:pStyle w:val="PVxIndent"/>
        <w:snapToGrid w:val="0"/>
        <w:ind w:left="709"/>
        <w:jc w:val="both"/>
        <w:rPr>
          <w:u w:val="single"/>
        </w:rPr>
      </w:pPr>
      <w:r w:rsidRPr="00326D33">
        <w:t>1.</w:t>
      </w:r>
      <w:r w:rsidRPr="00326D33">
        <w:tab/>
      </w:r>
      <w:r w:rsidRPr="00326D33">
        <w:rPr>
          <w:u w:val="single"/>
        </w:rPr>
        <w:t>Profilul lingvistic</w:t>
      </w:r>
    </w:p>
    <w:p w:rsidR="009601F2" w:rsidRPr="00326D33" w:rsidRDefault="009601F2" w:rsidP="009601F2">
      <w:pPr>
        <w:pStyle w:val="PVxIndent"/>
        <w:ind w:left="709"/>
        <w:jc w:val="both"/>
      </w:pPr>
    </w:p>
    <w:p w:rsidR="009601F2" w:rsidRPr="00326D33" w:rsidRDefault="009601F2" w:rsidP="009601F2">
      <w:pPr>
        <w:pStyle w:val="PVxIndent"/>
        <w:ind w:left="709"/>
        <w:jc w:val="both"/>
      </w:pPr>
      <w:r w:rsidRPr="00326D33">
        <w:t>Pre</w:t>
      </w:r>
      <w:r w:rsidR="00326D33" w:rsidRPr="00326D33">
        <w:t>ș</w:t>
      </w:r>
      <w:r w:rsidRPr="00326D33">
        <w:t>edintele a anun</w:t>
      </w:r>
      <w:r w:rsidR="00326D33" w:rsidRPr="00326D33">
        <w:t>ț</w:t>
      </w:r>
      <w:r w:rsidRPr="00326D33">
        <w:t xml:space="preserve">at că sunt disponibile servicii de interpretare în 8 limbi: engleză, franceză, italiană, spaniolă, germană, polonă, română </w:t>
      </w:r>
      <w:r w:rsidR="00326D33" w:rsidRPr="00326D33">
        <w:t>ș</w:t>
      </w:r>
      <w:r w:rsidRPr="00326D33">
        <w:t xml:space="preserve">i bulgară (româna </w:t>
      </w:r>
      <w:r w:rsidR="00326D33" w:rsidRPr="00326D33">
        <w:t>ș</w:t>
      </w:r>
      <w:r w:rsidRPr="00326D33">
        <w:t>i bulgara numai pentru intervalul de diminea</w:t>
      </w:r>
      <w:r w:rsidR="00326D33" w:rsidRPr="00326D33">
        <w:t>ț</w:t>
      </w:r>
      <w:r w:rsidRPr="00326D33">
        <w:t>ă al reuniunii).</w:t>
      </w:r>
    </w:p>
    <w:p w:rsidR="009601F2" w:rsidRPr="00326D33" w:rsidRDefault="009601F2" w:rsidP="009601F2">
      <w:pPr>
        <w:pStyle w:val="PVxIndent"/>
        <w:ind w:left="709"/>
        <w:jc w:val="both"/>
      </w:pPr>
    </w:p>
    <w:p w:rsidR="009601F2" w:rsidRPr="00326D33" w:rsidRDefault="00850647" w:rsidP="00850647">
      <w:pPr>
        <w:pStyle w:val="PVxIndent"/>
        <w:snapToGrid w:val="0"/>
        <w:ind w:left="1418" w:hanging="709"/>
        <w:jc w:val="both"/>
        <w:rPr>
          <w:u w:val="single"/>
        </w:rPr>
      </w:pPr>
      <w:r w:rsidRPr="00326D33">
        <w:t>2.</w:t>
      </w:r>
      <w:r w:rsidRPr="00326D33">
        <w:tab/>
      </w:r>
      <w:r w:rsidRPr="00326D33">
        <w:rPr>
          <w:u w:val="single"/>
        </w:rPr>
        <w:t xml:space="preserve">Aprobarea deciziilor </w:t>
      </w:r>
      <w:r w:rsidR="00326D33" w:rsidRPr="00326D33">
        <w:rPr>
          <w:u w:val="single"/>
        </w:rPr>
        <w:t>ș</w:t>
      </w:r>
      <w:r w:rsidRPr="00326D33">
        <w:rPr>
          <w:u w:val="single"/>
        </w:rPr>
        <w:t>i a recomandărilor coordonatorilor (în conformitate cu articolul 214 din Regulamentul de procedură)</w:t>
      </w:r>
    </w:p>
    <w:p w:rsidR="009601F2" w:rsidRPr="00326D33" w:rsidRDefault="009601F2" w:rsidP="009601F2">
      <w:pPr>
        <w:pStyle w:val="PVxIndent"/>
        <w:ind w:left="709"/>
        <w:jc w:val="both"/>
      </w:pPr>
    </w:p>
    <w:p w:rsidR="009601F2" w:rsidRPr="00326D33" w:rsidRDefault="009601F2" w:rsidP="009601F2">
      <w:pPr>
        <w:pStyle w:val="PVxIndent"/>
        <w:ind w:left="709"/>
        <w:jc w:val="both"/>
        <w:rPr>
          <w:u w:val="single"/>
        </w:rPr>
      </w:pPr>
      <w:r w:rsidRPr="00326D33">
        <w:rPr>
          <w:u w:val="single"/>
        </w:rPr>
        <w:t>Numirea raportorilor</w:t>
      </w:r>
    </w:p>
    <w:p w:rsidR="009601F2" w:rsidRPr="00326D33" w:rsidRDefault="009601F2" w:rsidP="009601F2">
      <w:pPr>
        <w:pStyle w:val="PVxSubheading12a"/>
        <w:spacing w:after="0"/>
        <w:ind w:left="709"/>
      </w:pPr>
    </w:p>
    <w:p w:rsidR="009601F2" w:rsidRPr="00326D33" w:rsidRDefault="009601F2" w:rsidP="009601F2">
      <w:pPr>
        <w:pStyle w:val="PVxIndent"/>
        <w:ind w:left="709"/>
      </w:pPr>
      <w:r w:rsidRPr="00326D33">
        <w:lastRenderedPageBreak/>
        <w:t>Lukas Mandl a fost desemnat raportor pentru raportul LIBE referitor la propunerea de regulament al Consiliului de modificare a Regulamentului (CE) nr. 168/2007 privind înfiin</w:t>
      </w:r>
      <w:r w:rsidR="00326D33" w:rsidRPr="00326D33">
        <w:t>ț</w:t>
      </w:r>
      <w:r w:rsidRPr="00326D33">
        <w:t>area Agen</w:t>
      </w:r>
      <w:r w:rsidR="00326D33" w:rsidRPr="00326D33">
        <w:t>ț</w:t>
      </w:r>
      <w:r w:rsidRPr="00326D33">
        <w:t>iei pentru Drepturi Fundamentale a Uniunii Europene - COM(2020)0225 - 2020/0112(APP).</w:t>
      </w:r>
    </w:p>
    <w:p w:rsidR="009601F2" w:rsidRPr="00326D33" w:rsidRDefault="009601F2" w:rsidP="009601F2">
      <w:pPr>
        <w:ind w:left="709"/>
      </w:pPr>
    </w:p>
    <w:p w:rsidR="009601F2" w:rsidRPr="00326D33" w:rsidRDefault="009601F2" w:rsidP="009601F2">
      <w:pPr>
        <w:pStyle w:val="PVxIndent"/>
        <w:ind w:left="709"/>
      </w:pPr>
      <w:r w:rsidRPr="00326D33">
        <w:t>Pre</w:t>
      </w:r>
      <w:r w:rsidR="00326D33" w:rsidRPr="00326D33">
        <w:t>ș</w:t>
      </w:r>
      <w:r w:rsidRPr="00326D33">
        <w:t>edintele i-a dat cuvântul lui Nicolaus Fest, care a ridicat o chestiune legată de respectarea Regulamentului de procedură.</w:t>
      </w:r>
    </w:p>
    <w:p w:rsidR="009601F2" w:rsidRPr="00326D33" w:rsidRDefault="009601F2" w:rsidP="009601F2">
      <w:pPr>
        <w:pStyle w:val="PVxIndent"/>
        <w:ind w:left="709"/>
      </w:pPr>
    </w:p>
    <w:p w:rsidR="009601F2" w:rsidRPr="00326D33" w:rsidRDefault="009601F2" w:rsidP="009601F2">
      <w:pPr>
        <w:pStyle w:val="PVxIndent"/>
        <w:ind w:left="709"/>
      </w:pPr>
      <w:r w:rsidRPr="00326D33">
        <w:t>Pre</w:t>
      </w:r>
      <w:r w:rsidR="00326D33" w:rsidRPr="00326D33">
        <w:t>ș</w:t>
      </w:r>
      <w:r w:rsidRPr="00326D33">
        <w:t>edintele a luat cuvântul.</w:t>
      </w:r>
    </w:p>
    <w:p w:rsidR="009601F2" w:rsidRPr="00326D33" w:rsidRDefault="009601F2" w:rsidP="009601F2">
      <w:pPr>
        <w:pStyle w:val="PVxIndent"/>
        <w:ind w:left="709"/>
      </w:pPr>
    </w:p>
    <w:p w:rsidR="009601F2" w:rsidRPr="00326D33" w:rsidRDefault="009601F2" w:rsidP="009601F2">
      <w:pPr>
        <w:pStyle w:val="PVxIndent"/>
        <w:ind w:left="709"/>
      </w:pPr>
      <w:r w:rsidRPr="00326D33">
        <w:t>Tineke Strik a luat cuvântul.</w:t>
      </w:r>
    </w:p>
    <w:p w:rsidR="009601F2" w:rsidRPr="00326D33" w:rsidRDefault="009601F2" w:rsidP="009601F2">
      <w:pPr>
        <w:tabs>
          <w:tab w:val="left" w:pos="-1417"/>
          <w:tab w:val="left" w:pos="-397"/>
          <w:tab w:val="left" w:pos="0"/>
          <w:tab w:val="left" w:pos="362"/>
          <w:tab w:val="left" w:pos="962"/>
          <w:tab w:val="left" w:pos="1562"/>
          <w:tab w:val="left" w:pos="2162"/>
          <w:tab w:val="left" w:pos="2762"/>
          <w:tab w:val="left" w:pos="3362"/>
          <w:tab w:val="left" w:pos="3962"/>
        </w:tabs>
        <w:spacing w:before="120"/>
        <w:jc w:val="both"/>
      </w:pPr>
    </w:p>
    <w:p w:rsidR="009601F2" w:rsidRPr="00326D33" w:rsidRDefault="00850647" w:rsidP="00850647">
      <w:pPr>
        <w:pStyle w:val="PVxHeading"/>
        <w:numPr>
          <w:ilvl w:val="0"/>
          <w:numId w:val="0"/>
        </w:numPr>
        <w:tabs>
          <w:tab w:val="left" w:pos="720"/>
        </w:tabs>
        <w:snapToGrid w:val="0"/>
        <w:spacing w:after="0"/>
        <w:ind w:left="720" w:hanging="720"/>
      </w:pPr>
      <w:r w:rsidRPr="00326D33">
        <w:t>5.</w:t>
      </w:r>
      <w:r w:rsidRPr="00326D33">
        <w:tab/>
        <w:t>Consolidarea libertă</w:t>
      </w:r>
      <w:r w:rsidR="00326D33" w:rsidRPr="00326D33">
        <w:t>ț</w:t>
      </w:r>
      <w:r w:rsidRPr="00326D33">
        <w:t>ii mass-mediei: protejarea jurnali</w:t>
      </w:r>
      <w:r w:rsidR="00326D33" w:rsidRPr="00326D33">
        <w:t>ș</w:t>
      </w:r>
      <w:r w:rsidRPr="00326D33">
        <w:t xml:space="preserve">tilor în Europa, discursurile de incitare la ură, dezinformarea </w:t>
      </w:r>
      <w:r w:rsidR="00326D33" w:rsidRPr="00326D33">
        <w:t>ș</w:t>
      </w:r>
      <w:r w:rsidRPr="00326D33">
        <w:t>i rolul platformelor</w:t>
      </w:r>
    </w:p>
    <w:p w:rsidR="009601F2" w:rsidRPr="00326D33" w:rsidRDefault="009601F2" w:rsidP="009601F2">
      <w:r w:rsidRPr="00326D33">
        <w:tab/>
        <w:t>LIBE/9/02253</w:t>
      </w:r>
    </w:p>
    <w:p w:rsidR="009601F2" w:rsidRPr="00326D33" w:rsidRDefault="009601F2" w:rsidP="009601F2">
      <w:pPr>
        <w:spacing w:after="120"/>
      </w:pPr>
      <w:r w:rsidRPr="00326D33">
        <w:tab/>
      </w:r>
      <w:r w:rsidRPr="00326D33">
        <w:tab/>
        <w:t>2020/2009(INI)</w:t>
      </w:r>
      <w:r w:rsidRPr="00326D33">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Raportoare:</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Magdalena Adamowicz (PPE)</w:t>
            </w:r>
          </w:p>
        </w:tc>
        <w:tc>
          <w:tcPr>
            <w:tcW w:w="2420" w:type="dxa"/>
            <w:tcBorders>
              <w:top w:val="nil"/>
              <w:left w:val="nil"/>
              <w:bottom w:val="nil"/>
              <w:right w:val="nil"/>
            </w:tcBorders>
            <w:shd w:val="clear" w:color="auto" w:fill="FFFFFF"/>
            <w:hideMark/>
          </w:tcPr>
          <w:p w:rsidR="009601F2" w:rsidRPr="00326D33" w:rsidRDefault="009601F2">
            <w:pPr>
              <w:spacing w:line="254" w:lineRule="auto"/>
              <w:jc w:val="right"/>
            </w:pPr>
            <w:r w:rsidRPr="00326D33">
              <w:t>PR – PE652.307v01-00</w:t>
            </w:r>
            <w:r w:rsidRPr="00326D33">
              <w:br/>
              <w:t>AM – PE654.073v01-00</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Comisie competentă:</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8005" w:type="dxa"/>
            <w:gridSpan w:val="3"/>
            <w:tcBorders>
              <w:top w:val="nil"/>
              <w:left w:val="nil"/>
              <w:bottom w:val="nil"/>
              <w:right w:val="nil"/>
            </w:tcBorders>
            <w:shd w:val="clear" w:color="auto" w:fill="FFFFFF"/>
            <w:hideMark/>
          </w:tcPr>
          <w:p w:rsidR="009601F2" w:rsidRPr="00326D33" w:rsidRDefault="009601F2">
            <w:pPr>
              <w:spacing w:line="254" w:lineRule="auto"/>
            </w:pPr>
            <w:r w:rsidRPr="00326D33">
              <w:t>LIBE*</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Avize:</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1419" w:type="dxa"/>
            <w:tcBorders>
              <w:top w:val="nil"/>
              <w:left w:val="nil"/>
              <w:bottom w:val="nil"/>
              <w:right w:val="nil"/>
            </w:tcBorders>
            <w:shd w:val="clear" w:color="auto" w:fill="FFFFFF"/>
            <w:hideMark/>
          </w:tcPr>
          <w:p w:rsidR="009601F2" w:rsidRPr="00326D33" w:rsidRDefault="009601F2">
            <w:pPr>
              <w:spacing w:line="254" w:lineRule="auto"/>
            </w:pPr>
            <w:r w:rsidRPr="00326D33">
              <w:t>CULT*</w:t>
            </w:r>
            <w:r w:rsidR="00326D33" w:rsidRPr="00326D33">
              <w:t xml:space="preserve"> </w:t>
            </w:r>
          </w:p>
        </w:tc>
        <w:tc>
          <w:tcPr>
            <w:tcW w:w="4166" w:type="dxa"/>
            <w:tcBorders>
              <w:top w:val="nil"/>
              <w:left w:val="nil"/>
              <w:bottom w:val="nil"/>
              <w:right w:val="nil"/>
            </w:tcBorders>
            <w:shd w:val="clear" w:color="auto" w:fill="FFFFFF"/>
            <w:hideMark/>
          </w:tcPr>
          <w:p w:rsidR="009601F2" w:rsidRPr="00326D33" w:rsidRDefault="009601F2">
            <w:pPr>
              <w:spacing w:line="254" w:lineRule="auto"/>
            </w:pPr>
            <w:r w:rsidRPr="00326D33">
              <w:t>Diana Riba i Giner (Verts/ALE)</w:t>
            </w:r>
          </w:p>
        </w:tc>
        <w:tc>
          <w:tcPr>
            <w:tcW w:w="2420" w:type="dxa"/>
            <w:tcBorders>
              <w:top w:val="nil"/>
              <w:left w:val="nil"/>
              <w:bottom w:val="nil"/>
              <w:right w:val="nil"/>
            </w:tcBorders>
            <w:shd w:val="clear" w:color="auto" w:fill="FFFFFF"/>
            <w:hideMark/>
          </w:tcPr>
          <w:p w:rsidR="009601F2" w:rsidRPr="00326D33" w:rsidRDefault="009601F2">
            <w:pPr>
              <w:spacing w:line="254" w:lineRule="auto"/>
              <w:jc w:val="right"/>
            </w:pPr>
            <w:r w:rsidRPr="00326D33">
              <w:t>PA – PE648.611v01-00</w:t>
            </w:r>
            <w:r w:rsidRPr="00326D33">
              <w:br/>
              <w:t>AM – PE650.615v01-00</w:t>
            </w:r>
          </w:p>
        </w:tc>
      </w:tr>
    </w:tbl>
    <w:p w:rsidR="009601F2" w:rsidRPr="00326D33" w:rsidRDefault="00850647" w:rsidP="00850647">
      <w:pPr>
        <w:tabs>
          <w:tab w:val="left" w:pos="1100"/>
        </w:tabs>
        <w:autoSpaceDE w:val="0"/>
        <w:autoSpaceDN w:val="0"/>
        <w:adjustRightInd w:val="0"/>
        <w:snapToGrid w:val="0"/>
        <w:ind w:left="1100" w:hanging="400"/>
        <w:rPr>
          <w:color w:val="000000"/>
        </w:rPr>
      </w:pPr>
      <w:r w:rsidRPr="00326D33">
        <w:rPr>
          <w:rFonts w:ascii="Symbol" w:hAnsi="Symbol"/>
          <w:color w:val="000000"/>
        </w:rPr>
        <w:t></w:t>
      </w:r>
      <w:r w:rsidRPr="00326D33">
        <w:rPr>
          <w:rFonts w:ascii="Symbol" w:hAnsi="Symbol"/>
          <w:color w:val="000000"/>
        </w:rPr>
        <w:tab/>
      </w:r>
      <w:r w:rsidRPr="00326D33">
        <w:t>Examinarea amendamentelor</w:t>
      </w:r>
    </w:p>
    <w:p w:rsidR="009601F2" w:rsidRPr="00326D33" w:rsidRDefault="009601F2" w:rsidP="009601F2"/>
    <w:p w:rsidR="009601F2" w:rsidRPr="00326D33" w:rsidRDefault="009601F2" w:rsidP="009601F2">
      <w:pPr>
        <w:pStyle w:val="PVxIndent"/>
        <w:ind w:left="709"/>
      </w:pPr>
      <w:r w:rsidRPr="00326D33">
        <w:t>Pre</w:t>
      </w:r>
      <w:r w:rsidR="00326D33" w:rsidRPr="00326D33">
        <w:t>ș</w:t>
      </w:r>
      <w:r w:rsidRPr="00326D33">
        <w:t>edintele a prezentat punctul.</w:t>
      </w:r>
    </w:p>
    <w:p w:rsidR="009601F2" w:rsidRPr="00326D33" w:rsidRDefault="009601F2" w:rsidP="009601F2">
      <w:pPr>
        <w:pStyle w:val="PVxIndent"/>
        <w:ind w:left="709"/>
      </w:pPr>
    </w:p>
    <w:p w:rsidR="009601F2" w:rsidRPr="00326D33" w:rsidRDefault="009601F2" w:rsidP="009601F2">
      <w:pPr>
        <w:pStyle w:val="PVxIndent"/>
        <w:ind w:left="709"/>
      </w:pPr>
      <w:r w:rsidRPr="00326D33">
        <w:t xml:space="preserve">Raportoarea a prezentat proiectul de raport. </w:t>
      </w:r>
    </w:p>
    <w:p w:rsidR="009601F2" w:rsidRPr="00326D33" w:rsidRDefault="009601F2" w:rsidP="009601F2">
      <w:pPr>
        <w:pStyle w:val="PVxIndent"/>
        <w:ind w:left="709"/>
      </w:pPr>
    </w:p>
    <w:p w:rsidR="009601F2" w:rsidRPr="00326D33" w:rsidRDefault="009601F2" w:rsidP="009601F2">
      <w:pPr>
        <w:pStyle w:val="PVxIndent"/>
        <w:ind w:left="709"/>
      </w:pPr>
      <w:r w:rsidRPr="00326D33">
        <w:rPr>
          <w:u w:val="single"/>
        </w:rPr>
        <w:t>Au luat cuvântul următorii deputa</w:t>
      </w:r>
      <w:r w:rsidR="00326D33" w:rsidRPr="00326D33">
        <w:rPr>
          <w:u w:val="single"/>
        </w:rPr>
        <w:t>ț</w:t>
      </w:r>
      <w:r w:rsidRPr="00326D33">
        <w:rPr>
          <w:u w:val="single"/>
        </w:rPr>
        <w:t>i</w:t>
      </w:r>
      <w:r w:rsidRPr="00326D33">
        <w:t>: Elena Yoncheva, Ramona Strugariu, Alice Kuhnke, Lucia Ďuriš Nicholsonová, Sira Rego.</w:t>
      </w:r>
    </w:p>
    <w:p w:rsidR="009601F2" w:rsidRPr="00326D33" w:rsidRDefault="009601F2" w:rsidP="009601F2">
      <w:pPr>
        <w:pStyle w:val="PVxIndent"/>
        <w:ind w:left="709"/>
      </w:pPr>
    </w:p>
    <w:p w:rsidR="009601F2" w:rsidRPr="00326D33" w:rsidRDefault="009601F2" w:rsidP="009601F2">
      <w:pPr>
        <w:pStyle w:val="PVxIndent"/>
        <w:ind w:left="709"/>
      </w:pPr>
      <w:r w:rsidRPr="00326D33">
        <w:t>Raportoarea a închis punctul.</w:t>
      </w:r>
    </w:p>
    <w:p w:rsidR="009601F2" w:rsidRPr="00326D33" w:rsidRDefault="009601F2" w:rsidP="009601F2"/>
    <w:p w:rsidR="009601F2" w:rsidRPr="00326D33" w:rsidRDefault="00850647" w:rsidP="00850647">
      <w:pPr>
        <w:pStyle w:val="PVxHeading"/>
        <w:numPr>
          <w:ilvl w:val="0"/>
          <w:numId w:val="0"/>
        </w:numPr>
        <w:tabs>
          <w:tab w:val="left" w:pos="720"/>
        </w:tabs>
        <w:snapToGrid w:val="0"/>
        <w:spacing w:after="0"/>
        <w:ind w:left="720" w:hanging="720"/>
      </w:pPr>
      <w:r w:rsidRPr="00326D33">
        <w:t>6.</w:t>
      </w:r>
      <w:r w:rsidRPr="00326D33">
        <w:tab/>
        <w:t>Situa</w:t>
      </w:r>
      <w:r w:rsidR="00326D33" w:rsidRPr="00326D33">
        <w:t>ț</w:t>
      </w:r>
      <w:r w:rsidRPr="00326D33">
        <w:t xml:space="preserve">ia mecanismului de cooperare </w:t>
      </w:r>
      <w:r w:rsidR="00326D33" w:rsidRPr="00326D33">
        <w:t>ș</w:t>
      </w:r>
      <w:r w:rsidRPr="00326D33">
        <w:t>i verificare</w:t>
      </w:r>
    </w:p>
    <w:p w:rsidR="009601F2" w:rsidRPr="00326D33" w:rsidRDefault="009601F2" w:rsidP="009601F2">
      <w:pPr>
        <w:ind w:firstLine="720"/>
      </w:pPr>
      <w:r w:rsidRPr="00326D33">
        <w:t>LIBE/9/04027</w:t>
      </w:r>
    </w:p>
    <w:p w:rsidR="009601F2" w:rsidRPr="00326D33" w:rsidRDefault="00850647" w:rsidP="00850647">
      <w:pPr>
        <w:tabs>
          <w:tab w:val="left" w:pos="11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Prezentare sus</w:t>
      </w:r>
      <w:r w:rsidR="00326D33" w:rsidRPr="00326D33">
        <w:t>ț</w:t>
      </w:r>
      <w:r w:rsidRPr="00326D33">
        <w:t>inută de Věra Jourová, vicepre</w:t>
      </w:r>
      <w:r w:rsidR="00326D33" w:rsidRPr="00326D33">
        <w:t>ș</w:t>
      </w:r>
      <w:r w:rsidRPr="00326D33">
        <w:t xml:space="preserve">edintă pentru valori </w:t>
      </w:r>
      <w:r w:rsidR="00326D33" w:rsidRPr="00326D33">
        <w:t>ș</w:t>
      </w:r>
      <w:r w:rsidRPr="00326D33">
        <w:t>i transparen</w:t>
      </w:r>
      <w:r w:rsidR="00326D33" w:rsidRPr="00326D33">
        <w:t>ț</w:t>
      </w:r>
      <w:r w:rsidRPr="00326D33">
        <w:t>ă</w:t>
      </w:r>
    </w:p>
    <w:p w:rsidR="009601F2" w:rsidRPr="00326D33" w:rsidRDefault="009601F2" w:rsidP="009601F2"/>
    <w:p w:rsidR="009601F2" w:rsidRPr="00326D33" w:rsidRDefault="009601F2" w:rsidP="009601F2">
      <w:pPr>
        <w:pStyle w:val="PVxIndent"/>
        <w:ind w:left="709"/>
      </w:pPr>
      <w:r w:rsidRPr="00326D33">
        <w:t>Pre</w:t>
      </w:r>
      <w:r w:rsidR="00326D33" w:rsidRPr="00326D33">
        <w:t>ș</w:t>
      </w:r>
      <w:r w:rsidRPr="00326D33">
        <w:t>edintele a prezentat punctul.</w:t>
      </w:r>
    </w:p>
    <w:p w:rsidR="009601F2" w:rsidRPr="00326D33" w:rsidRDefault="009601F2" w:rsidP="009601F2">
      <w:pPr>
        <w:pStyle w:val="PVxIndent"/>
        <w:ind w:left="709"/>
      </w:pPr>
    </w:p>
    <w:p w:rsidR="009601F2" w:rsidRPr="00326D33" w:rsidRDefault="009601F2" w:rsidP="009601F2">
      <w:pPr>
        <w:pStyle w:val="PVxIndent"/>
        <w:ind w:left="709"/>
      </w:pPr>
      <w:r w:rsidRPr="00326D33">
        <w:t>Věra Jourová, vicepre</w:t>
      </w:r>
      <w:r w:rsidR="00326D33" w:rsidRPr="00326D33">
        <w:t>ș</w:t>
      </w:r>
      <w:r w:rsidRPr="00326D33">
        <w:t xml:space="preserve">edintă a Comisiei Europene, comisară pentru valori </w:t>
      </w:r>
      <w:r w:rsidR="00326D33" w:rsidRPr="00326D33">
        <w:t>ș</w:t>
      </w:r>
      <w:r w:rsidRPr="00326D33">
        <w:t>i transparen</w:t>
      </w:r>
      <w:r w:rsidR="00326D33" w:rsidRPr="00326D33">
        <w:t>ț</w:t>
      </w:r>
      <w:r w:rsidRPr="00326D33">
        <w:t>ă, a luat cuvântul.</w:t>
      </w:r>
    </w:p>
    <w:p w:rsidR="009601F2" w:rsidRPr="00326D33" w:rsidRDefault="009601F2" w:rsidP="009601F2">
      <w:pPr>
        <w:ind w:left="709"/>
      </w:pPr>
    </w:p>
    <w:p w:rsidR="009601F2" w:rsidRPr="00326D33" w:rsidRDefault="009601F2" w:rsidP="009601F2">
      <w:pPr>
        <w:pStyle w:val="PVxIndent"/>
        <w:ind w:left="709"/>
      </w:pPr>
      <w:r w:rsidRPr="00326D33">
        <w:rPr>
          <w:u w:val="single"/>
        </w:rPr>
        <w:t>Au luat cuvântul următorii deputa</w:t>
      </w:r>
      <w:r w:rsidR="00326D33" w:rsidRPr="00326D33">
        <w:rPr>
          <w:u w:val="single"/>
        </w:rPr>
        <w:t>ț</w:t>
      </w:r>
      <w:r w:rsidRPr="00326D33">
        <w:rPr>
          <w:u w:val="single"/>
        </w:rPr>
        <w:t>i</w:t>
      </w:r>
      <w:r w:rsidRPr="00326D33">
        <w:t xml:space="preserve">: Roberta Metsola, Elena Yoncheva, Sophia in 't Veld, Tineke Strik, Jorge Buxadé Villalba, Clare Daly, Vasile Blaga, Emil Radev, </w:t>
      </w:r>
      <w:r w:rsidRPr="00326D33">
        <w:lastRenderedPageBreak/>
        <w:t>Maria Grapini, Birgit Sippel, Drago</w:t>
      </w:r>
      <w:r w:rsidR="00326D33" w:rsidRPr="00326D33">
        <w:t>ș</w:t>
      </w:r>
      <w:r w:rsidRPr="00326D33">
        <w:t xml:space="preserve"> Tudorache, Ilhan Kyuchyuk, Ramona Strugariu.</w:t>
      </w:r>
    </w:p>
    <w:p w:rsidR="009601F2" w:rsidRPr="00326D33" w:rsidRDefault="009601F2" w:rsidP="009601F2">
      <w:pPr>
        <w:pStyle w:val="PVxIndent"/>
        <w:ind w:left="709"/>
      </w:pPr>
    </w:p>
    <w:p w:rsidR="009601F2" w:rsidRPr="00326D33" w:rsidRDefault="009601F2" w:rsidP="009601F2">
      <w:pPr>
        <w:pStyle w:val="PVxIndent"/>
        <w:ind w:left="709"/>
      </w:pPr>
      <w:r w:rsidRPr="00326D33">
        <w:t>Comisara Věra Jourová a răspuns întrebărilor adresate.</w:t>
      </w:r>
    </w:p>
    <w:p w:rsidR="009601F2" w:rsidRPr="00326D33" w:rsidRDefault="009601F2" w:rsidP="009601F2">
      <w:pPr>
        <w:pStyle w:val="PVxIndent"/>
        <w:ind w:left="709"/>
      </w:pPr>
    </w:p>
    <w:p w:rsidR="009601F2" w:rsidRPr="00326D33" w:rsidRDefault="009601F2" w:rsidP="009601F2">
      <w:pPr>
        <w:pStyle w:val="PVxIndent"/>
        <w:ind w:left="709"/>
      </w:pPr>
      <w:r w:rsidRPr="00326D33">
        <w:t>Pre</w:t>
      </w:r>
      <w:r w:rsidR="00326D33" w:rsidRPr="00326D33">
        <w:t>ș</w:t>
      </w:r>
      <w:r w:rsidRPr="00326D33">
        <w:t>edintele a formulat observa</w:t>
      </w:r>
      <w:r w:rsidR="00326D33" w:rsidRPr="00326D33">
        <w:t>ț</w:t>
      </w:r>
      <w:r w:rsidRPr="00326D33">
        <w:t>iile de încheiere.</w:t>
      </w:r>
    </w:p>
    <w:p w:rsidR="009601F2" w:rsidRPr="00326D33" w:rsidRDefault="009601F2" w:rsidP="009601F2"/>
    <w:p w:rsidR="009601F2" w:rsidRPr="00326D33" w:rsidRDefault="00850647" w:rsidP="00850647">
      <w:pPr>
        <w:pStyle w:val="PVxHeading"/>
        <w:numPr>
          <w:ilvl w:val="0"/>
          <w:numId w:val="0"/>
        </w:numPr>
        <w:tabs>
          <w:tab w:val="left" w:pos="720"/>
        </w:tabs>
        <w:snapToGrid w:val="0"/>
        <w:spacing w:after="0"/>
        <w:ind w:left="720" w:hanging="720"/>
      </w:pPr>
      <w:r w:rsidRPr="00326D33">
        <w:t>4.</w:t>
      </w:r>
      <w:r w:rsidRPr="00326D33">
        <w:tab/>
        <w:t xml:space="preserve">Standardele </w:t>
      </w:r>
      <w:r w:rsidR="00326D33" w:rsidRPr="00326D33">
        <w:t>ș</w:t>
      </w:r>
      <w:r w:rsidRPr="00326D33">
        <w:t>i procedurile comune aplicabile în statele membre pentru returnarea resortisan</w:t>
      </w:r>
      <w:r w:rsidR="00326D33" w:rsidRPr="00326D33">
        <w:t>ț</w:t>
      </w:r>
      <w:r w:rsidRPr="00326D33">
        <w:t xml:space="preserve">ilor </w:t>
      </w:r>
      <w:r w:rsidR="00326D33" w:rsidRPr="00326D33">
        <w:t>ț</w:t>
      </w:r>
      <w:r w:rsidRPr="00326D33">
        <w:t>ărilor ter</w:t>
      </w:r>
      <w:r w:rsidR="00326D33" w:rsidRPr="00326D33">
        <w:t>ț</w:t>
      </w:r>
      <w:r w:rsidRPr="00326D33">
        <w:t>e afla</w:t>
      </w:r>
      <w:r w:rsidR="00326D33" w:rsidRPr="00326D33">
        <w:t>ț</w:t>
      </w:r>
      <w:r w:rsidRPr="00326D33">
        <w:t>i în situa</w:t>
      </w:r>
      <w:r w:rsidR="00326D33" w:rsidRPr="00326D33">
        <w:t>ț</w:t>
      </w:r>
      <w:r w:rsidRPr="00326D33">
        <w:t xml:space="preserve">ie de </w:t>
      </w:r>
      <w:r w:rsidR="00326D33" w:rsidRPr="00326D33">
        <w:t>ș</w:t>
      </w:r>
      <w:r w:rsidRPr="00326D33">
        <w:t xml:space="preserve">edere ilegală (reformare) </w:t>
      </w:r>
    </w:p>
    <w:p w:rsidR="009601F2" w:rsidRPr="00326D33" w:rsidRDefault="009601F2" w:rsidP="009601F2">
      <w:pPr>
        <w:ind w:firstLine="720"/>
      </w:pPr>
      <w:r w:rsidRPr="00326D33">
        <w:t>LIBE/9/00387</w:t>
      </w:r>
    </w:p>
    <w:p w:rsidR="009601F2" w:rsidRPr="00326D33" w:rsidRDefault="009601F2" w:rsidP="009601F2">
      <w:pPr>
        <w:spacing w:after="120"/>
      </w:pPr>
      <w:r w:rsidRPr="00326D33">
        <w:tab/>
        <w:t>***I</w:t>
      </w:r>
      <w:r w:rsidRPr="00326D33">
        <w:tab/>
        <w:t>2018/0329(COD)</w:t>
      </w:r>
      <w:r w:rsidRPr="00326D33">
        <w:tab/>
        <w:t>COM(2018)0634 – C8-0407/2018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Raportoare:</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Tineke Strik (Verts/ALE)</w:t>
            </w:r>
          </w:p>
        </w:tc>
        <w:tc>
          <w:tcPr>
            <w:tcW w:w="2420" w:type="dxa"/>
            <w:tcBorders>
              <w:top w:val="nil"/>
              <w:left w:val="nil"/>
              <w:bottom w:val="nil"/>
              <w:right w:val="nil"/>
            </w:tcBorders>
            <w:shd w:val="clear" w:color="auto" w:fill="FFFFFF"/>
            <w:hideMark/>
          </w:tcPr>
          <w:p w:rsidR="009601F2" w:rsidRPr="00326D33" w:rsidRDefault="009601F2">
            <w:pPr>
              <w:spacing w:line="254" w:lineRule="auto"/>
              <w:jc w:val="right"/>
            </w:pPr>
            <w:r w:rsidRPr="00326D33">
              <w:t>PR – PE648.370v01-00</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Comisie competentă:</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8005" w:type="dxa"/>
            <w:gridSpan w:val="3"/>
            <w:tcBorders>
              <w:top w:val="nil"/>
              <w:left w:val="nil"/>
              <w:bottom w:val="nil"/>
              <w:right w:val="nil"/>
            </w:tcBorders>
            <w:shd w:val="clear" w:color="auto" w:fill="FFFFFF"/>
            <w:hideMark/>
          </w:tcPr>
          <w:p w:rsidR="009601F2" w:rsidRPr="00326D33" w:rsidRDefault="009601F2">
            <w:pPr>
              <w:spacing w:line="254" w:lineRule="auto"/>
            </w:pPr>
            <w:r w:rsidRPr="00326D33">
              <w:t>LIBE</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Avize:</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1419" w:type="dxa"/>
            <w:tcBorders>
              <w:top w:val="nil"/>
              <w:left w:val="nil"/>
              <w:bottom w:val="nil"/>
              <w:right w:val="nil"/>
            </w:tcBorders>
            <w:shd w:val="clear" w:color="auto" w:fill="FFFFFF"/>
            <w:hideMark/>
          </w:tcPr>
          <w:p w:rsidR="009601F2" w:rsidRPr="00326D33" w:rsidRDefault="009601F2">
            <w:pPr>
              <w:spacing w:line="254" w:lineRule="auto"/>
            </w:pPr>
            <w:r w:rsidRPr="00326D33">
              <w:t>AFET</w:t>
            </w:r>
            <w:r w:rsidR="00326D33" w:rsidRPr="00326D33">
              <w:t xml:space="preserve"> </w:t>
            </w:r>
          </w:p>
        </w:tc>
        <w:tc>
          <w:tcPr>
            <w:tcW w:w="4166" w:type="dxa"/>
            <w:tcBorders>
              <w:top w:val="nil"/>
              <w:left w:val="nil"/>
              <w:bottom w:val="nil"/>
              <w:right w:val="nil"/>
            </w:tcBorders>
            <w:shd w:val="clear" w:color="auto" w:fill="FFFFFF"/>
            <w:hideMark/>
          </w:tcPr>
          <w:p w:rsidR="009601F2" w:rsidRPr="00326D33" w:rsidRDefault="009601F2">
            <w:pPr>
              <w:spacing w:line="254" w:lineRule="auto"/>
            </w:pPr>
            <w:r w:rsidRPr="00326D33">
              <w:t>Decizie: fără aviz</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DEVE</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JURI (AR)</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bl>
    <w:p w:rsidR="009601F2" w:rsidRPr="00326D33" w:rsidRDefault="00850647" w:rsidP="00850647">
      <w:pPr>
        <w:tabs>
          <w:tab w:val="left" w:pos="1100"/>
        </w:tabs>
        <w:autoSpaceDE w:val="0"/>
        <w:autoSpaceDN w:val="0"/>
        <w:adjustRightInd w:val="0"/>
        <w:snapToGrid w:val="0"/>
        <w:ind w:left="1100" w:hanging="400"/>
        <w:rPr>
          <w:color w:val="000000"/>
        </w:rPr>
      </w:pPr>
      <w:r w:rsidRPr="00326D33">
        <w:rPr>
          <w:rFonts w:ascii="Symbol" w:hAnsi="Symbol"/>
          <w:color w:val="000000"/>
        </w:rPr>
        <w:t></w:t>
      </w:r>
      <w:r w:rsidRPr="00326D33">
        <w:rPr>
          <w:rFonts w:ascii="Symbol" w:hAnsi="Symbol"/>
          <w:color w:val="000000"/>
        </w:rPr>
        <w:tab/>
      </w:r>
      <w:r w:rsidRPr="00326D33">
        <w:t>Examinarea proiectului de raport</w:t>
      </w:r>
    </w:p>
    <w:p w:rsidR="009601F2" w:rsidRPr="00326D33" w:rsidRDefault="009601F2" w:rsidP="009601F2"/>
    <w:p w:rsidR="009601F2" w:rsidRPr="00326D33" w:rsidRDefault="009601F2" w:rsidP="009601F2">
      <w:pPr>
        <w:ind w:left="709"/>
      </w:pPr>
      <w:r w:rsidRPr="00326D33">
        <w:t>Pre</w:t>
      </w:r>
      <w:r w:rsidR="00326D33" w:rsidRPr="00326D33">
        <w:t>ș</w:t>
      </w:r>
      <w:r w:rsidRPr="00326D33">
        <w:t>edintele a prezentat punctul.</w:t>
      </w:r>
    </w:p>
    <w:p w:rsidR="009601F2" w:rsidRPr="00326D33" w:rsidRDefault="009601F2" w:rsidP="009601F2">
      <w:pPr>
        <w:ind w:left="709"/>
      </w:pPr>
    </w:p>
    <w:p w:rsidR="009601F2" w:rsidRPr="00326D33" w:rsidRDefault="009601F2" w:rsidP="009601F2">
      <w:pPr>
        <w:ind w:left="709"/>
      </w:pPr>
      <w:r w:rsidRPr="00326D33">
        <w:t>Raportoarea a prezentat proiectul de raport.</w:t>
      </w:r>
    </w:p>
    <w:p w:rsidR="009601F2" w:rsidRPr="00326D33" w:rsidRDefault="009601F2" w:rsidP="009601F2">
      <w:pPr>
        <w:ind w:left="709"/>
      </w:pPr>
    </w:p>
    <w:p w:rsidR="009601F2" w:rsidRPr="00326D33" w:rsidRDefault="009601F2" w:rsidP="009601F2">
      <w:pPr>
        <w:ind w:left="709"/>
      </w:pPr>
      <w:r w:rsidRPr="00326D33">
        <w:rPr>
          <w:u w:val="single"/>
        </w:rPr>
        <w:t>Au luat cuvântul următorii deputa</w:t>
      </w:r>
      <w:r w:rsidR="00326D33" w:rsidRPr="00326D33">
        <w:rPr>
          <w:u w:val="single"/>
        </w:rPr>
        <w:t>ț</w:t>
      </w:r>
      <w:r w:rsidRPr="00326D33">
        <w:rPr>
          <w:u w:val="single"/>
        </w:rPr>
        <w:t>i</w:t>
      </w:r>
      <w:r w:rsidRPr="00326D33">
        <w:t>: Nadine Morano, Sylvie Guillaume, Sophia in 't Veld, Annalisa Tardino, Anne</w:t>
      </w:r>
      <w:r w:rsidRPr="00326D33">
        <w:noBreakHyphen/>
        <w:t>Sophie Pelletier.</w:t>
      </w:r>
    </w:p>
    <w:p w:rsidR="009601F2" w:rsidRPr="00326D33" w:rsidRDefault="009601F2" w:rsidP="009601F2">
      <w:pPr>
        <w:ind w:left="709"/>
      </w:pPr>
    </w:p>
    <w:p w:rsidR="009601F2" w:rsidRPr="00326D33" w:rsidRDefault="009601F2" w:rsidP="009601F2">
      <w:pPr>
        <w:ind w:left="709"/>
      </w:pPr>
      <w:r w:rsidRPr="00326D33">
        <w:t xml:space="preserve">A luat cuvântul Francisco Gaztelu Mezquiriz, </w:t>
      </w:r>
      <w:r w:rsidR="00326D33" w:rsidRPr="00326D33">
        <w:t>ș</w:t>
      </w:r>
      <w:r w:rsidRPr="00326D33">
        <w:t>ef de unitate, Unitatea C.1, DG HOME, Comisia Europeană.</w:t>
      </w:r>
    </w:p>
    <w:p w:rsidR="009601F2" w:rsidRPr="00326D33" w:rsidRDefault="009601F2" w:rsidP="009601F2">
      <w:pPr>
        <w:ind w:left="709"/>
      </w:pPr>
    </w:p>
    <w:p w:rsidR="009601F2" w:rsidRPr="00326D33" w:rsidRDefault="009601F2" w:rsidP="009601F2">
      <w:pPr>
        <w:ind w:left="709"/>
      </w:pPr>
      <w:r w:rsidRPr="00326D33">
        <w:t>Raportoarea a închis punctul.</w:t>
      </w:r>
    </w:p>
    <w:p w:rsidR="009601F2" w:rsidRPr="00326D33" w:rsidRDefault="009601F2" w:rsidP="009601F2">
      <w:pPr>
        <w:ind w:left="709"/>
      </w:pPr>
    </w:p>
    <w:p w:rsidR="009601F2" w:rsidRPr="00326D33" w:rsidRDefault="009601F2" w:rsidP="009601F2"/>
    <w:p w:rsidR="009601F2" w:rsidRPr="00326D33" w:rsidRDefault="009601F2" w:rsidP="009601F2">
      <w:r w:rsidRPr="00326D33">
        <w:t xml:space="preserve">Reuniunea a fost suspendată la ora 11.13 </w:t>
      </w:r>
      <w:r w:rsidR="00326D33" w:rsidRPr="00326D33">
        <w:t>ș</w:t>
      </w:r>
      <w:r w:rsidRPr="00326D33">
        <w:t>i reluată la ora 13.51.</w:t>
      </w:r>
    </w:p>
    <w:p w:rsidR="009601F2" w:rsidRPr="00326D33" w:rsidRDefault="009601F2" w:rsidP="009601F2"/>
    <w:p w:rsidR="009601F2" w:rsidRPr="00326D33" w:rsidRDefault="009601F2" w:rsidP="009601F2"/>
    <w:p w:rsidR="009601F2" w:rsidRPr="00326D33" w:rsidRDefault="003C49A7" w:rsidP="003C49A7">
      <w:pPr>
        <w:pStyle w:val="PVxHeading"/>
        <w:numPr>
          <w:ilvl w:val="0"/>
          <w:numId w:val="0"/>
        </w:numPr>
        <w:snapToGrid w:val="0"/>
        <w:spacing w:after="0"/>
        <w:ind w:left="709" w:hanging="709"/>
      </w:pPr>
      <w:r w:rsidRPr="00326D33">
        <w:t>7a.</w:t>
      </w:r>
      <w:r w:rsidR="00326D33" w:rsidRPr="00326D33">
        <w:t xml:space="preserve"> </w:t>
      </w:r>
      <w:r w:rsidRPr="00326D33">
        <w:t>Situa</w:t>
      </w:r>
      <w:r w:rsidR="00326D33" w:rsidRPr="00326D33">
        <w:t>ț</w:t>
      </w:r>
      <w:r w:rsidRPr="00326D33">
        <w:t>ia din Moria</w:t>
      </w:r>
    </w:p>
    <w:p w:rsidR="009601F2" w:rsidRPr="00326D33" w:rsidRDefault="00850647" w:rsidP="00850647">
      <w:pPr>
        <w:tabs>
          <w:tab w:val="left" w:pos="11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Prezentare sus</w:t>
      </w:r>
      <w:r w:rsidR="00326D33" w:rsidRPr="00326D33">
        <w:t>ț</w:t>
      </w:r>
      <w:r w:rsidRPr="00326D33">
        <w:t>inută de Ylva Johansson, comisară pentru afaceri interne</w:t>
      </w:r>
    </w:p>
    <w:p w:rsidR="009601F2" w:rsidRPr="00326D33" w:rsidRDefault="009601F2" w:rsidP="009601F2">
      <w:pPr>
        <w:ind w:firstLine="720"/>
      </w:pPr>
    </w:p>
    <w:p w:rsidR="009601F2" w:rsidRPr="00326D33" w:rsidRDefault="009601F2" w:rsidP="009601F2">
      <w:pPr>
        <w:ind w:firstLine="700"/>
      </w:pPr>
      <w:r w:rsidRPr="00326D33">
        <w:t>Pre</w:t>
      </w:r>
      <w:r w:rsidR="00326D33" w:rsidRPr="00326D33">
        <w:t>ș</w:t>
      </w:r>
      <w:r w:rsidRPr="00326D33">
        <w:t>edintele a prezentat punctul.</w:t>
      </w:r>
    </w:p>
    <w:p w:rsidR="009601F2" w:rsidRPr="00326D33" w:rsidRDefault="009601F2" w:rsidP="009601F2">
      <w:pPr>
        <w:ind w:firstLine="720"/>
      </w:pPr>
    </w:p>
    <w:p w:rsidR="009601F2" w:rsidRPr="00326D33" w:rsidRDefault="009601F2" w:rsidP="009601F2">
      <w:pPr>
        <w:ind w:firstLine="720"/>
      </w:pPr>
      <w:r w:rsidRPr="00326D33">
        <w:t>Ylva Johansson, comisară pentru afaceri interne, a sus</w:t>
      </w:r>
      <w:r w:rsidR="00326D33" w:rsidRPr="00326D33">
        <w:t>ț</w:t>
      </w:r>
      <w:r w:rsidRPr="00326D33">
        <w:t>inut o prezentare.</w:t>
      </w:r>
    </w:p>
    <w:p w:rsidR="009601F2" w:rsidRPr="00326D33" w:rsidRDefault="009601F2" w:rsidP="009601F2">
      <w:pPr>
        <w:ind w:firstLine="720"/>
      </w:pPr>
    </w:p>
    <w:p w:rsidR="009601F2" w:rsidRPr="00326D33" w:rsidRDefault="009601F2" w:rsidP="009601F2">
      <w:pPr>
        <w:ind w:left="720"/>
      </w:pPr>
      <w:r w:rsidRPr="00326D33">
        <w:rPr>
          <w:u w:val="single"/>
        </w:rPr>
        <w:t>Au luat cuvântul următorii deputa</w:t>
      </w:r>
      <w:r w:rsidR="00326D33" w:rsidRPr="00326D33">
        <w:rPr>
          <w:u w:val="single"/>
        </w:rPr>
        <w:t>ț</w:t>
      </w:r>
      <w:r w:rsidRPr="00326D33">
        <w:rPr>
          <w:u w:val="single"/>
        </w:rPr>
        <w:t>i</w:t>
      </w:r>
      <w:r w:rsidRPr="00326D33">
        <w:t>: Roberta Metsola, Birgit Sippel, Sophia in 't Veld, Jaak Madison, Tineke Strik, Assita Kanko, Cornelia Ernst, Kostas Papadakis.</w:t>
      </w:r>
    </w:p>
    <w:p w:rsidR="009601F2" w:rsidRPr="00326D33" w:rsidRDefault="009601F2" w:rsidP="009601F2">
      <w:pPr>
        <w:ind w:firstLine="720"/>
      </w:pPr>
    </w:p>
    <w:p w:rsidR="009601F2" w:rsidRPr="00326D33" w:rsidRDefault="009601F2" w:rsidP="009601F2">
      <w:pPr>
        <w:ind w:firstLine="720"/>
      </w:pPr>
      <w:r w:rsidRPr="00326D33">
        <w:t>Comisara Ylva Johansson a răspuns la întrebările adresate.</w:t>
      </w:r>
    </w:p>
    <w:p w:rsidR="009601F2" w:rsidRPr="00326D33" w:rsidRDefault="009601F2" w:rsidP="009601F2">
      <w:pPr>
        <w:ind w:firstLine="720"/>
      </w:pPr>
    </w:p>
    <w:p w:rsidR="009601F2" w:rsidRPr="00326D33" w:rsidRDefault="009601F2" w:rsidP="009601F2">
      <w:pPr>
        <w:ind w:firstLine="720"/>
      </w:pPr>
      <w:r w:rsidRPr="00326D33">
        <w:t>Pre</w:t>
      </w:r>
      <w:r w:rsidR="00326D33" w:rsidRPr="00326D33">
        <w:t>ș</w:t>
      </w:r>
      <w:r w:rsidRPr="00326D33">
        <w:t>edintele a formulat observa</w:t>
      </w:r>
      <w:r w:rsidR="00326D33" w:rsidRPr="00326D33">
        <w:t>ț</w:t>
      </w:r>
      <w:r w:rsidRPr="00326D33">
        <w:t>iile de încheiere.</w:t>
      </w:r>
    </w:p>
    <w:p w:rsidR="009601F2" w:rsidRPr="00326D33" w:rsidRDefault="009601F2" w:rsidP="009601F2">
      <w:pPr>
        <w:ind w:firstLine="720"/>
      </w:pPr>
    </w:p>
    <w:p w:rsidR="009601F2" w:rsidRPr="00326D33" w:rsidRDefault="009601F2" w:rsidP="009601F2"/>
    <w:p w:rsidR="009601F2" w:rsidRPr="00326D33" w:rsidRDefault="00850647" w:rsidP="00850647">
      <w:pPr>
        <w:pStyle w:val="PVxHeading"/>
        <w:numPr>
          <w:ilvl w:val="0"/>
          <w:numId w:val="0"/>
        </w:numPr>
        <w:tabs>
          <w:tab w:val="left" w:pos="720"/>
        </w:tabs>
        <w:snapToGrid w:val="0"/>
        <w:spacing w:before="0" w:after="0"/>
        <w:ind w:left="720" w:hanging="720"/>
      </w:pPr>
      <w:r w:rsidRPr="00326D33">
        <w:t>5.</w:t>
      </w:r>
      <w:r w:rsidRPr="00326D33">
        <w:tab/>
        <w:t xml:space="preserve">Comunicare a Comisiei către Parlamentul European, Consiliul European, Consiliu, Comitetul Economic </w:t>
      </w:r>
      <w:r w:rsidR="00326D33" w:rsidRPr="00326D33">
        <w:t>ș</w:t>
      </w:r>
      <w:r w:rsidRPr="00326D33">
        <w:t xml:space="preserve">i Social European </w:t>
      </w:r>
      <w:r w:rsidR="00326D33" w:rsidRPr="00326D33">
        <w:t>ș</w:t>
      </w:r>
      <w:r w:rsidRPr="00326D33">
        <w:t>i Comitetul Regiunilor referitoare la Strategia UE privind uniunea securită</w:t>
      </w:r>
      <w:r w:rsidR="00326D33" w:rsidRPr="00326D33">
        <w:t>ț</w:t>
      </w:r>
      <w:r w:rsidRPr="00326D33">
        <w:t>ii</w:t>
      </w:r>
    </w:p>
    <w:p w:rsidR="009601F2" w:rsidRPr="00326D33" w:rsidRDefault="009601F2" w:rsidP="009601F2">
      <w:pPr>
        <w:pStyle w:val="PVxHeading"/>
        <w:numPr>
          <w:ilvl w:val="0"/>
          <w:numId w:val="0"/>
        </w:numPr>
        <w:spacing w:before="0" w:after="0"/>
        <w:ind w:left="720"/>
        <w:rPr>
          <w:b w:val="0"/>
        </w:rPr>
      </w:pPr>
      <w:r w:rsidRPr="00326D33">
        <w:rPr>
          <w:b w:val="0"/>
        </w:rPr>
        <w:t>COM(2020)0605</w:t>
      </w:r>
    </w:p>
    <w:p w:rsidR="009601F2" w:rsidRPr="00326D33" w:rsidRDefault="00850647" w:rsidP="00850647">
      <w:pPr>
        <w:tabs>
          <w:tab w:val="left" w:pos="11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Prezentare sus</w:t>
      </w:r>
      <w:r w:rsidR="00326D33" w:rsidRPr="00326D33">
        <w:t>ț</w:t>
      </w:r>
      <w:r w:rsidRPr="00326D33">
        <w:t>inută de Ylva Johansson, comisară pentru afaceri interne</w:t>
      </w:r>
    </w:p>
    <w:p w:rsidR="009601F2" w:rsidRPr="00326D33" w:rsidRDefault="009601F2" w:rsidP="009601F2">
      <w:pPr>
        <w:spacing w:before="240"/>
        <w:ind w:left="708" w:hanging="708"/>
      </w:pPr>
      <w:r w:rsidRPr="00326D33">
        <w:rPr>
          <w:b/>
          <w:bCs/>
        </w:rPr>
        <w:t>9.</w:t>
      </w:r>
      <w:r w:rsidRPr="00326D33">
        <w:tab/>
      </w:r>
      <w:r w:rsidRPr="00326D33">
        <w:rPr>
          <w:b/>
          <w:bCs/>
        </w:rPr>
        <w:t xml:space="preserve">Comunicare a Comisiei către Parlamentul European, Consiliu, Comitetul Economic </w:t>
      </w:r>
      <w:r w:rsidR="00326D33" w:rsidRPr="00326D33">
        <w:rPr>
          <w:b/>
          <w:bCs/>
        </w:rPr>
        <w:t>ș</w:t>
      </w:r>
      <w:r w:rsidRPr="00326D33">
        <w:rPr>
          <w:b/>
          <w:bCs/>
        </w:rPr>
        <w:t xml:space="preserve">i Social European </w:t>
      </w:r>
      <w:r w:rsidR="00326D33" w:rsidRPr="00326D33">
        <w:rPr>
          <w:b/>
          <w:bCs/>
        </w:rPr>
        <w:t>ș</w:t>
      </w:r>
      <w:r w:rsidRPr="00326D33">
        <w:rPr>
          <w:b/>
          <w:bCs/>
        </w:rPr>
        <w:t>i Comitetul Regiunilor: Strategia UE pentru combaterea mai eficace a abuzului sexual asupra copiilor</w:t>
      </w:r>
    </w:p>
    <w:p w:rsidR="009601F2" w:rsidRPr="00326D33" w:rsidRDefault="009601F2" w:rsidP="009601F2">
      <w:r w:rsidRPr="00326D33">
        <w:tab/>
        <w:t>COM(2020)0607</w:t>
      </w:r>
    </w:p>
    <w:p w:rsidR="009601F2" w:rsidRPr="00326D33" w:rsidRDefault="00850647" w:rsidP="00850647">
      <w:pPr>
        <w:tabs>
          <w:tab w:val="left" w:pos="11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Prezentare sus</w:t>
      </w:r>
      <w:r w:rsidR="00326D33" w:rsidRPr="00326D33">
        <w:t>ț</w:t>
      </w:r>
      <w:r w:rsidRPr="00326D33">
        <w:t>inută de Ylva Johansson, comisară pentru afaceri interne</w:t>
      </w:r>
    </w:p>
    <w:p w:rsidR="009601F2" w:rsidRPr="00326D33" w:rsidRDefault="009601F2" w:rsidP="009601F2">
      <w:pPr>
        <w:spacing w:before="240"/>
        <w:ind w:left="708" w:hanging="708"/>
      </w:pPr>
      <w:r w:rsidRPr="00326D33">
        <w:rPr>
          <w:b/>
          <w:bCs/>
        </w:rPr>
        <w:t>10.</w:t>
      </w:r>
      <w:r w:rsidRPr="00326D33">
        <w:tab/>
      </w:r>
      <w:r w:rsidRPr="00326D33">
        <w:rPr>
          <w:b/>
          <w:bCs/>
        </w:rPr>
        <w:t xml:space="preserve">Comunicare a Comisiei către Parlamentul European, Consiliu, Comitetul Economic </w:t>
      </w:r>
      <w:r w:rsidR="00326D33" w:rsidRPr="00326D33">
        <w:rPr>
          <w:b/>
          <w:bCs/>
        </w:rPr>
        <w:t>ș</w:t>
      </w:r>
      <w:r w:rsidRPr="00326D33">
        <w:rPr>
          <w:b/>
          <w:bCs/>
        </w:rPr>
        <w:t xml:space="preserve">i Social European </w:t>
      </w:r>
      <w:r w:rsidR="00326D33" w:rsidRPr="00326D33">
        <w:rPr>
          <w:b/>
          <w:bCs/>
        </w:rPr>
        <w:t>ș</w:t>
      </w:r>
      <w:r w:rsidRPr="00326D33">
        <w:rPr>
          <w:b/>
          <w:bCs/>
        </w:rPr>
        <w:t xml:space="preserve">i Comitetul Regiunilor: Agenda </w:t>
      </w:r>
      <w:r w:rsidR="00326D33" w:rsidRPr="00326D33">
        <w:rPr>
          <w:b/>
          <w:bCs/>
        </w:rPr>
        <w:t>ș</w:t>
      </w:r>
      <w:r w:rsidRPr="00326D33">
        <w:rPr>
          <w:b/>
          <w:bCs/>
        </w:rPr>
        <w:t>i Planul de ac</w:t>
      </w:r>
      <w:r w:rsidR="00326D33" w:rsidRPr="00326D33">
        <w:rPr>
          <w:b/>
          <w:bCs/>
        </w:rPr>
        <w:t>ț</w:t>
      </w:r>
      <w:r w:rsidRPr="00326D33">
        <w:rPr>
          <w:b/>
          <w:bCs/>
        </w:rPr>
        <w:t>iune ale UE în materie de droguri (2021-2025)</w:t>
      </w:r>
    </w:p>
    <w:p w:rsidR="009601F2" w:rsidRPr="00326D33" w:rsidRDefault="009601F2" w:rsidP="009601F2">
      <w:r w:rsidRPr="00326D33">
        <w:tab/>
        <w:t>COM(2020)0606</w:t>
      </w:r>
    </w:p>
    <w:p w:rsidR="009601F2" w:rsidRPr="00326D33" w:rsidRDefault="00850647" w:rsidP="00850647">
      <w:pPr>
        <w:tabs>
          <w:tab w:val="left" w:pos="11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Prezentare sus</w:t>
      </w:r>
      <w:r w:rsidR="00326D33" w:rsidRPr="00326D33">
        <w:t>ț</w:t>
      </w:r>
      <w:r w:rsidRPr="00326D33">
        <w:t>inută de Ylva Johansson, comisară pentru afaceri interne</w:t>
      </w:r>
    </w:p>
    <w:p w:rsidR="009601F2" w:rsidRPr="00326D33" w:rsidRDefault="009601F2" w:rsidP="009601F2">
      <w:pPr>
        <w:spacing w:before="240"/>
        <w:ind w:left="708" w:hanging="708"/>
      </w:pPr>
      <w:r w:rsidRPr="00326D33">
        <w:rPr>
          <w:b/>
          <w:bCs/>
        </w:rPr>
        <w:t>11.</w:t>
      </w:r>
      <w:r w:rsidRPr="00326D33">
        <w:tab/>
      </w:r>
      <w:r w:rsidRPr="00326D33">
        <w:rPr>
          <w:b/>
          <w:bCs/>
        </w:rPr>
        <w:t xml:space="preserve">Comunicare a Comisiei către Parlamentul European, Consiliu, Comitetul Economic </w:t>
      </w:r>
      <w:r w:rsidR="00326D33" w:rsidRPr="00326D33">
        <w:rPr>
          <w:b/>
          <w:bCs/>
        </w:rPr>
        <w:t>ș</w:t>
      </w:r>
      <w:r w:rsidRPr="00326D33">
        <w:rPr>
          <w:b/>
          <w:bCs/>
        </w:rPr>
        <w:t xml:space="preserve">i Social European </w:t>
      </w:r>
      <w:r w:rsidR="00326D33" w:rsidRPr="00326D33">
        <w:rPr>
          <w:b/>
          <w:bCs/>
        </w:rPr>
        <w:t>ș</w:t>
      </w:r>
      <w:r w:rsidRPr="00326D33">
        <w:rPr>
          <w:b/>
          <w:bCs/>
        </w:rPr>
        <w:t>i Comitetul Regiunilor: Planul de ac</w:t>
      </w:r>
      <w:r w:rsidR="00326D33" w:rsidRPr="00326D33">
        <w:rPr>
          <w:b/>
          <w:bCs/>
        </w:rPr>
        <w:t>ț</w:t>
      </w:r>
      <w:r w:rsidRPr="00326D33">
        <w:rPr>
          <w:b/>
          <w:bCs/>
        </w:rPr>
        <w:t>iune al UE privind traficul de arme de foc pentru perioada 2020-2025</w:t>
      </w:r>
    </w:p>
    <w:p w:rsidR="009601F2" w:rsidRPr="00326D33" w:rsidRDefault="009601F2" w:rsidP="009601F2">
      <w:r w:rsidRPr="00326D33">
        <w:tab/>
        <w:t>COM(2020)0608</w:t>
      </w:r>
    </w:p>
    <w:p w:rsidR="009601F2" w:rsidRPr="00326D33" w:rsidRDefault="00850647" w:rsidP="00850647">
      <w:pPr>
        <w:tabs>
          <w:tab w:val="left" w:pos="11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Prezentare sus</w:t>
      </w:r>
      <w:r w:rsidR="00326D33" w:rsidRPr="00326D33">
        <w:t>ț</w:t>
      </w:r>
      <w:r w:rsidRPr="00326D33">
        <w:t>inută de Ylva Johansson, comisară pentru afaceri interne</w:t>
      </w:r>
    </w:p>
    <w:p w:rsidR="009601F2" w:rsidRPr="00326D33" w:rsidRDefault="009601F2" w:rsidP="009601F2">
      <w:pPr>
        <w:spacing w:line="320" w:lineRule="atLeast"/>
        <w:ind w:left="708" w:hanging="708"/>
      </w:pPr>
    </w:p>
    <w:p w:rsidR="009601F2" w:rsidRPr="00326D33" w:rsidRDefault="009601F2" w:rsidP="009601F2">
      <w:pPr>
        <w:spacing w:before="120" w:line="320" w:lineRule="atLeast"/>
        <w:ind w:left="708" w:hanging="708"/>
      </w:pPr>
      <w:r w:rsidRPr="00326D33">
        <w:tab/>
        <w:t>Pre</w:t>
      </w:r>
      <w:r w:rsidR="00326D33" w:rsidRPr="00326D33">
        <w:t>ș</w:t>
      </w:r>
      <w:r w:rsidRPr="00326D33">
        <w:t>edintele a formulat observa</w:t>
      </w:r>
      <w:r w:rsidR="00326D33" w:rsidRPr="00326D33">
        <w:t>ț</w:t>
      </w:r>
      <w:r w:rsidRPr="00326D33">
        <w:t>ii introductive.</w:t>
      </w:r>
    </w:p>
    <w:p w:rsidR="009601F2" w:rsidRPr="00326D33" w:rsidRDefault="009601F2" w:rsidP="009601F2">
      <w:pPr>
        <w:spacing w:before="120" w:line="320" w:lineRule="atLeast"/>
        <w:ind w:left="708" w:hanging="708"/>
      </w:pPr>
      <w:r w:rsidRPr="00326D33">
        <w:tab/>
        <w:t>Comisara Ylva Johansson a sus</w:t>
      </w:r>
      <w:r w:rsidR="00326D33" w:rsidRPr="00326D33">
        <w:t>ț</w:t>
      </w:r>
      <w:r w:rsidRPr="00326D33">
        <w:t>inut o prezentare.</w:t>
      </w:r>
    </w:p>
    <w:p w:rsidR="009601F2" w:rsidRPr="00326D33" w:rsidRDefault="009601F2" w:rsidP="009601F2">
      <w:pPr>
        <w:spacing w:before="120" w:line="320" w:lineRule="atLeast"/>
        <w:ind w:left="708" w:hanging="708"/>
      </w:pPr>
      <w:r w:rsidRPr="00326D33">
        <w:tab/>
      </w:r>
      <w:r w:rsidRPr="00326D33">
        <w:rPr>
          <w:u w:val="single"/>
        </w:rPr>
        <w:t>Au luat cuvântul următorii deputa</w:t>
      </w:r>
      <w:r w:rsidR="00326D33" w:rsidRPr="00326D33">
        <w:rPr>
          <w:u w:val="single"/>
        </w:rPr>
        <w:t>ț</w:t>
      </w:r>
      <w:r w:rsidRPr="00326D33">
        <w:rPr>
          <w:u w:val="single"/>
        </w:rPr>
        <w:t>i</w:t>
      </w:r>
      <w:r w:rsidRPr="00326D33">
        <w:t>: Roberta Metsola, Birgit Sippel, Hilde Vautmans, Saskia Bricmont, Assita Kanko, Clare Daly, Maite Pagazaurtundúa, Jeroen Lenaers, Miriam Dalli, Sophia in 't Veld, Patrick Breyer, Charlie Weimers, Miguel Urbán Crespo, Juan Ignacio Zoido Álvarez, Caterina Chinnici, Fabienne Keller, Lena Düpont, Ramona Strugariu, Vladimír Bilčík, Javier Zarzalejos.</w:t>
      </w:r>
    </w:p>
    <w:p w:rsidR="009601F2" w:rsidRPr="00326D33" w:rsidRDefault="009601F2" w:rsidP="009601F2">
      <w:pPr>
        <w:spacing w:line="320" w:lineRule="atLeast"/>
        <w:ind w:left="708" w:hanging="708"/>
      </w:pPr>
    </w:p>
    <w:p w:rsidR="009601F2" w:rsidRPr="00326D33" w:rsidRDefault="009601F2" w:rsidP="009601F2">
      <w:pPr>
        <w:ind w:firstLine="720"/>
      </w:pPr>
      <w:r w:rsidRPr="00326D33">
        <w:t>Comisara Ylva Johansson a răspuns la întrebările adresate.</w:t>
      </w:r>
    </w:p>
    <w:p w:rsidR="009601F2" w:rsidRPr="00326D33" w:rsidRDefault="009601F2" w:rsidP="009601F2">
      <w:pPr>
        <w:ind w:firstLine="720"/>
      </w:pPr>
    </w:p>
    <w:p w:rsidR="009601F2" w:rsidRPr="00326D33" w:rsidRDefault="009601F2" w:rsidP="009601F2">
      <w:pPr>
        <w:ind w:firstLine="720"/>
      </w:pPr>
      <w:r w:rsidRPr="00326D33">
        <w:t>Pre</w:t>
      </w:r>
      <w:r w:rsidR="00326D33" w:rsidRPr="00326D33">
        <w:t>ș</w:t>
      </w:r>
      <w:r w:rsidRPr="00326D33">
        <w:t>edintele a formulat observa</w:t>
      </w:r>
      <w:r w:rsidR="00326D33" w:rsidRPr="00326D33">
        <w:t>ț</w:t>
      </w:r>
      <w:r w:rsidRPr="00326D33">
        <w:t>iile de încheiere.</w:t>
      </w:r>
    </w:p>
    <w:p w:rsidR="009601F2" w:rsidRPr="00326D33" w:rsidRDefault="009601F2" w:rsidP="009601F2">
      <w:pPr>
        <w:spacing w:before="120" w:line="320" w:lineRule="atLeast"/>
        <w:ind w:left="708" w:hanging="708"/>
      </w:pPr>
    </w:p>
    <w:p w:rsidR="009601F2" w:rsidRPr="00326D33" w:rsidRDefault="009601F2" w:rsidP="009601F2">
      <w:pPr>
        <w:spacing w:before="240"/>
        <w:ind w:left="708" w:hanging="708"/>
      </w:pPr>
      <w:r w:rsidRPr="00326D33">
        <w:rPr>
          <w:b/>
          <w:bCs/>
        </w:rPr>
        <w:t>12.</w:t>
      </w:r>
      <w:r w:rsidRPr="00326D33">
        <w:rPr>
          <w:b/>
          <w:bCs/>
        </w:rPr>
        <w:tab/>
        <w:t>Stabilirea condi</w:t>
      </w:r>
      <w:r w:rsidR="00326D33" w:rsidRPr="00326D33">
        <w:rPr>
          <w:b/>
          <w:bCs/>
        </w:rPr>
        <w:t>ț</w:t>
      </w:r>
      <w:r w:rsidRPr="00326D33">
        <w:rPr>
          <w:b/>
          <w:bCs/>
        </w:rPr>
        <w:t>iilor de acces la celelalte sisteme de informa</w:t>
      </w:r>
      <w:r w:rsidR="00326D33" w:rsidRPr="00326D33">
        <w:rPr>
          <w:b/>
          <w:bCs/>
        </w:rPr>
        <w:t>ț</w:t>
      </w:r>
      <w:r w:rsidRPr="00326D33">
        <w:rPr>
          <w:b/>
          <w:bCs/>
        </w:rPr>
        <w:t xml:space="preserve">ii ale UE în scopuri legate de ETIAS </w:t>
      </w:r>
      <w:r w:rsidR="00326D33" w:rsidRPr="00326D33">
        <w:rPr>
          <w:b/>
          <w:bCs/>
        </w:rPr>
        <w:t>ș</w:t>
      </w:r>
      <w:r w:rsidRPr="00326D33">
        <w:rPr>
          <w:b/>
          <w:bCs/>
        </w:rPr>
        <w:t xml:space="preserve">i de modificare a Regulamentului (UE) 2018/1240, a Regulamentului (CE) nr. 767/2008, a Regulamentului (UE) 2017/2226 </w:t>
      </w:r>
      <w:r w:rsidR="00326D33" w:rsidRPr="00326D33">
        <w:rPr>
          <w:b/>
          <w:bCs/>
        </w:rPr>
        <w:t>ș</w:t>
      </w:r>
      <w:r w:rsidRPr="00326D33">
        <w:rPr>
          <w:b/>
          <w:bCs/>
        </w:rPr>
        <w:t>i a Regulamentului (UE) 2018/1861</w:t>
      </w:r>
    </w:p>
    <w:p w:rsidR="009601F2" w:rsidRPr="00326D33" w:rsidRDefault="009601F2" w:rsidP="009601F2">
      <w:r w:rsidRPr="00326D33">
        <w:tab/>
        <w:t>LIBE/9/00412</w:t>
      </w:r>
    </w:p>
    <w:p w:rsidR="009601F2" w:rsidRPr="00326D33" w:rsidRDefault="009601F2" w:rsidP="009601F2">
      <w:pPr>
        <w:spacing w:after="120"/>
      </w:pPr>
      <w:r w:rsidRPr="00326D33">
        <w:tab/>
        <w:t>***I</w:t>
      </w:r>
      <w:r w:rsidRPr="00326D33">
        <w:tab/>
        <w:t>2019/0002(COD)</w:t>
      </w:r>
      <w:r w:rsidRPr="00326D33">
        <w:tab/>
        <w:t>COM(2019)0004 – C8-0024/2019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Raportor:</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Jeroen Lenaers (PPE)</w:t>
            </w:r>
          </w:p>
        </w:tc>
        <w:tc>
          <w:tcPr>
            <w:tcW w:w="2420" w:type="dxa"/>
            <w:tcBorders>
              <w:top w:val="nil"/>
              <w:left w:val="nil"/>
              <w:bottom w:val="nil"/>
              <w:right w:val="nil"/>
            </w:tcBorders>
            <w:shd w:val="clear" w:color="auto" w:fill="FFFFFF"/>
            <w:hideMark/>
          </w:tcPr>
          <w:p w:rsidR="009601F2" w:rsidRPr="00326D33" w:rsidRDefault="009601F2">
            <w:pPr>
              <w:spacing w:line="254" w:lineRule="auto"/>
              <w:jc w:val="right"/>
            </w:pPr>
            <w:r w:rsidRPr="00326D33">
              <w:t>PR – PE655.702v01-00</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Comisie competentă:</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8005" w:type="dxa"/>
            <w:gridSpan w:val="3"/>
            <w:tcBorders>
              <w:top w:val="nil"/>
              <w:left w:val="nil"/>
              <w:bottom w:val="nil"/>
              <w:right w:val="nil"/>
            </w:tcBorders>
            <w:shd w:val="clear" w:color="auto" w:fill="FFFFFF"/>
            <w:hideMark/>
          </w:tcPr>
          <w:p w:rsidR="009601F2" w:rsidRPr="00326D33" w:rsidRDefault="009601F2">
            <w:pPr>
              <w:spacing w:line="254" w:lineRule="auto"/>
            </w:pPr>
            <w:r w:rsidRPr="00326D33">
              <w:t>LIBE</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Avize:</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1419" w:type="dxa"/>
            <w:tcBorders>
              <w:top w:val="nil"/>
              <w:left w:val="nil"/>
              <w:bottom w:val="nil"/>
              <w:right w:val="nil"/>
            </w:tcBorders>
            <w:shd w:val="clear" w:color="auto" w:fill="FFFFFF"/>
            <w:hideMark/>
          </w:tcPr>
          <w:p w:rsidR="009601F2" w:rsidRPr="00326D33" w:rsidRDefault="009601F2">
            <w:pPr>
              <w:spacing w:line="254" w:lineRule="auto"/>
            </w:pPr>
            <w:r w:rsidRPr="00326D33">
              <w:t>AFET</w:t>
            </w:r>
            <w:r w:rsidR="00326D33" w:rsidRPr="00326D33">
              <w:t xml:space="preserve"> </w:t>
            </w:r>
          </w:p>
        </w:tc>
        <w:tc>
          <w:tcPr>
            <w:tcW w:w="4166" w:type="dxa"/>
            <w:tcBorders>
              <w:top w:val="nil"/>
              <w:left w:val="nil"/>
              <w:bottom w:val="nil"/>
              <w:right w:val="nil"/>
            </w:tcBorders>
            <w:shd w:val="clear" w:color="auto" w:fill="FFFFFF"/>
            <w:hideMark/>
          </w:tcPr>
          <w:p w:rsidR="009601F2" w:rsidRPr="00326D33" w:rsidRDefault="009601F2">
            <w:pPr>
              <w:spacing w:line="254" w:lineRule="auto"/>
            </w:pPr>
            <w:r w:rsidRPr="00326D33">
              <w:t>Decizie: fără aviz</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TRAN</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bl>
    <w:p w:rsidR="009601F2" w:rsidRPr="00326D33" w:rsidRDefault="00850647" w:rsidP="00850647">
      <w:pPr>
        <w:tabs>
          <w:tab w:val="left" w:pos="1100"/>
        </w:tabs>
        <w:autoSpaceDE w:val="0"/>
        <w:autoSpaceDN w:val="0"/>
        <w:adjustRightInd w:val="0"/>
        <w:snapToGrid w:val="0"/>
        <w:ind w:left="1100" w:hanging="400"/>
        <w:rPr>
          <w:color w:val="000000"/>
        </w:rPr>
      </w:pPr>
      <w:r w:rsidRPr="00326D33">
        <w:rPr>
          <w:rFonts w:ascii="Symbol" w:hAnsi="Symbol"/>
          <w:color w:val="000000"/>
        </w:rPr>
        <w:t></w:t>
      </w:r>
      <w:r w:rsidRPr="00326D33">
        <w:rPr>
          <w:rFonts w:ascii="Symbol" w:hAnsi="Symbol"/>
          <w:color w:val="000000"/>
        </w:rPr>
        <w:tab/>
      </w:r>
      <w:r w:rsidRPr="00326D33">
        <w:t>Examinarea proiectului de raport</w:t>
      </w:r>
    </w:p>
    <w:p w:rsidR="009601F2" w:rsidRPr="00326D33" w:rsidRDefault="009601F2" w:rsidP="009601F2">
      <w:pPr>
        <w:autoSpaceDE w:val="0"/>
        <w:autoSpaceDN w:val="0"/>
        <w:adjustRightInd w:val="0"/>
      </w:pPr>
    </w:p>
    <w:p w:rsidR="009601F2" w:rsidRPr="00326D33" w:rsidRDefault="009601F2" w:rsidP="009601F2">
      <w:pPr>
        <w:spacing w:before="240"/>
        <w:ind w:left="708" w:hanging="708"/>
      </w:pPr>
      <w:r w:rsidRPr="00326D33">
        <w:rPr>
          <w:b/>
          <w:bCs/>
        </w:rPr>
        <w:t>13.</w:t>
      </w:r>
      <w:r w:rsidRPr="00326D33">
        <w:tab/>
      </w:r>
      <w:r w:rsidRPr="00326D33">
        <w:rPr>
          <w:b/>
          <w:bCs/>
        </w:rPr>
        <w:t>Stabilirea condi</w:t>
      </w:r>
      <w:r w:rsidR="00326D33" w:rsidRPr="00326D33">
        <w:rPr>
          <w:b/>
          <w:bCs/>
        </w:rPr>
        <w:t>ț</w:t>
      </w:r>
      <w:r w:rsidRPr="00326D33">
        <w:rPr>
          <w:b/>
          <w:bCs/>
        </w:rPr>
        <w:t>iilor de acces la celelalte sisteme de informa</w:t>
      </w:r>
      <w:r w:rsidR="00326D33" w:rsidRPr="00326D33">
        <w:rPr>
          <w:b/>
          <w:bCs/>
        </w:rPr>
        <w:t>ț</w:t>
      </w:r>
      <w:r w:rsidRPr="00326D33">
        <w:rPr>
          <w:b/>
          <w:bCs/>
        </w:rPr>
        <w:t xml:space="preserve">ii ale UE </w:t>
      </w:r>
      <w:r w:rsidR="00326D33" w:rsidRPr="00326D33">
        <w:rPr>
          <w:b/>
          <w:bCs/>
        </w:rPr>
        <w:t>ș</w:t>
      </w:r>
      <w:r w:rsidRPr="00326D33">
        <w:rPr>
          <w:b/>
          <w:bCs/>
        </w:rPr>
        <w:t xml:space="preserve">i modificarea Regulamentului (UE) 2018/1862 </w:t>
      </w:r>
      <w:r w:rsidR="00326D33" w:rsidRPr="00326D33">
        <w:rPr>
          <w:b/>
          <w:bCs/>
        </w:rPr>
        <w:t>ș</w:t>
      </w:r>
      <w:r w:rsidRPr="00326D33">
        <w:rPr>
          <w:b/>
          <w:bCs/>
        </w:rPr>
        <w:t>i a Regulamentului (UE) 2018/xxx [ECRIS-TCN]</w:t>
      </w:r>
    </w:p>
    <w:p w:rsidR="009601F2" w:rsidRPr="00326D33" w:rsidRDefault="009601F2" w:rsidP="009601F2">
      <w:r w:rsidRPr="00326D33">
        <w:tab/>
        <w:t>LIBE/9/00415</w:t>
      </w:r>
    </w:p>
    <w:p w:rsidR="009601F2" w:rsidRPr="00326D33" w:rsidRDefault="009601F2" w:rsidP="009601F2">
      <w:pPr>
        <w:spacing w:after="120"/>
      </w:pPr>
      <w:r w:rsidRPr="00326D33">
        <w:tab/>
        <w:t>***I</w:t>
      </w:r>
      <w:r w:rsidRPr="00326D33">
        <w:tab/>
        <w:t>2019/0001(COD)</w:t>
      </w:r>
      <w:r w:rsidRPr="00326D33">
        <w:tab/>
        <w:t>COM(2019)0003 – C8-0025/2019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Raportor:</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Jeroen Lenaers (PPE)</w:t>
            </w:r>
          </w:p>
        </w:tc>
        <w:tc>
          <w:tcPr>
            <w:tcW w:w="2420" w:type="dxa"/>
            <w:tcBorders>
              <w:top w:val="nil"/>
              <w:left w:val="nil"/>
              <w:bottom w:val="nil"/>
              <w:right w:val="nil"/>
            </w:tcBorders>
            <w:shd w:val="clear" w:color="auto" w:fill="FFFFFF"/>
            <w:hideMark/>
          </w:tcPr>
          <w:p w:rsidR="009601F2" w:rsidRPr="00326D33" w:rsidRDefault="009601F2">
            <w:pPr>
              <w:spacing w:line="254" w:lineRule="auto"/>
              <w:jc w:val="right"/>
            </w:pPr>
            <w:r w:rsidRPr="00326D33">
              <w:t>PR – PE643.218v01-00</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Comisie competentă:</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8005" w:type="dxa"/>
            <w:gridSpan w:val="3"/>
            <w:tcBorders>
              <w:top w:val="nil"/>
              <w:left w:val="nil"/>
              <w:bottom w:val="nil"/>
              <w:right w:val="nil"/>
            </w:tcBorders>
            <w:shd w:val="clear" w:color="auto" w:fill="FFFFFF"/>
            <w:hideMark/>
          </w:tcPr>
          <w:p w:rsidR="009601F2" w:rsidRPr="00326D33" w:rsidRDefault="009601F2">
            <w:pPr>
              <w:spacing w:line="254" w:lineRule="auto"/>
            </w:pPr>
            <w:r w:rsidRPr="00326D33">
              <w:t>LIBE</w:t>
            </w:r>
          </w:p>
        </w:tc>
      </w:tr>
      <w:tr w:rsidR="009601F2" w:rsidRPr="00326D33" w:rsidTr="009601F2">
        <w:trPr>
          <w:cantSplit/>
          <w:jc w:val="right"/>
        </w:trPr>
        <w:tc>
          <w:tcPr>
            <w:tcW w:w="8539" w:type="dxa"/>
            <w:gridSpan w:val="4"/>
            <w:tcBorders>
              <w:top w:val="nil"/>
              <w:left w:val="nil"/>
              <w:bottom w:val="nil"/>
              <w:right w:val="nil"/>
            </w:tcBorders>
            <w:shd w:val="clear" w:color="auto" w:fill="FFFFFF"/>
            <w:hideMark/>
          </w:tcPr>
          <w:p w:rsidR="009601F2" w:rsidRPr="00326D33" w:rsidRDefault="009601F2">
            <w:pPr>
              <w:spacing w:line="254" w:lineRule="auto"/>
            </w:pPr>
            <w:r w:rsidRPr="00326D33">
              <w:t>Avize:</w:t>
            </w: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1419" w:type="dxa"/>
            <w:tcBorders>
              <w:top w:val="nil"/>
              <w:left w:val="nil"/>
              <w:bottom w:val="nil"/>
              <w:right w:val="nil"/>
            </w:tcBorders>
            <w:shd w:val="clear" w:color="auto" w:fill="FFFFFF"/>
            <w:hideMark/>
          </w:tcPr>
          <w:p w:rsidR="009601F2" w:rsidRPr="00326D33" w:rsidRDefault="009601F2">
            <w:pPr>
              <w:spacing w:line="254" w:lineRule="auto"/>
            </w:pPr>
            <w:r w:rsidRPr="00326D33">
              <w:t>AFET</w:t>
            </w:r>
            <w:r w:rsidR="00326D33" w:rsidRPr="00326D33">
              <w:t xml:space="preserve"> </w:t>
            </w:r>
          </w:p>
        </w:tc>
        <w:tc>
          <w:tcPr>
            <w:tcW w:w="4166" w:type="dxa"/>
            <w:tcBorders>
              <w:top w:val="nil"/>
              <w:left w:val="nil"/>
              <w:bottom w:val="nil"/>
              <w:right w:val="nil"/>
            </w:tcBorders>
            <w:shd w:val="clear" w:color="auto" w:fill="FFFFFF"/>
            <w:hideMark/>
          </w:tcPr>
          <w:p w:rsidR="009601F2" w:rsidRPr="00326D33" w:rsidRDefault="009601F2">
            <w:pPr>
              <w:spacing w:line="254" w:lineRule="auto"/>
            </w:pPr>
            <w:r w:rsidRPr="00326D33">
              <w:t>Decizie: fără aviz</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r w:rsidR="009601F2" w:rsidRPr="00326D33" w:rsidTr="009601F2">
        <w:trPr>
          <w:cantSplit/>
          <w:jc w:val="right"/>
        </w:trPr>
        <w:tc>
          <w:tcPr>
            <w:tcW w:w="534" w:type="dxa"/>
            <w:tcBorders>
              <w:top w:val="nil"/>
              <w:left w:val="nil"/>
              <w:bottom w:val="nil"/>
              <w:right w:val="nil"/>
            </w:tcBorders>
            <w:shd w:val="clear" w:color="auto" w:fill="FFFFFF"/>
          </w:tcPr>
          <w:p w:rsidR="009601F2" w:rsidRPr="00326D33" w:rsidRDefault="009601F2">
            <w:pPr>
              <w:spacing w:line="254" w:lineRule="auto"/>
            </w:pPr>
          </w:p>
        </w:tc>
        <w:tc>
          <w:tcPr>
            <w:tcW w:w="5585" w:type="dxa"/>
            <w:gridSpan w:val="2"/>
            <w:tcBorders>
              <w:top w:val="nil"/>
              <w:left w:val="nil"/>
              <w:bottom w:val="nil"/>
              <w:right w:val="nil"/>
            </w:tcBorders>
            <w:shd w:val="clear" w:color="auto" w:fill="FFFFFF"/>
            <w:hideMark/>
          </w:tcPr>
          <w:p w:rsidR="009601F2" w:rsidRPr="00326D33" w:rsidRDefault="009601F2">
            <w:pPr>
              <w:spacing w:line="254" w:lineRule="auto"/>
            </w:pPr>
            <w:r w:rsidRPr="00326D33">
              <w:t>TRAN</w:t>
            </w:r>
          </w:p>
        </w:tc>
        <w:tc>
          <w:tcPr>
            <w:tcW w:w="2420" w:type="dxa"/>
            <w:tcBorders>
              <w:top w:val="nil"/>
              <w:left w:val="nil"/>
              <w:bottom w:val="nil"/>
              <w:right w:val="nil"/>
            </w:tcBorders>
            <w:shd w:val="clear" w:color="auto" w:fill="FFFFFF"/>
          </w:tcPr>
          <w:p w:rsidR="009601F2" w:rsidRPr="00326D33" w:rsidRDefault="009601F2">
            <w:pPr>
              <w:spacing w:line="254" w:lineRule="auto"/>
            </w:pPr>
          </w:p>
        </w:tc>
      </w:tr>
    </w:tbl>
    <w:p w:rsidR="009601F2" w:rsidRPr="00326D33" w:rsidRDefault="00850647" w:rsidP="00850647">
      <w:pPr>
        <w:tabs>
          <w:tab w:val="left" w:pos="1100"/>
        </w:tabs>
        <w:autoSpaceDE w:val="0"/>
        <w:autoSpaceDN w:val="0"/>
        <w:adjustRightInd w:val="0"/>
        <w:snapToGrid w:val="0"/>
        <w:ind w:left="1100" w:hanging="400"/>
        <w:rPr>
          <w:color w:val="000000"/>
        </w:rPr>
      </w:pPr>
      <w:r w:rsidRPr="00326D33">
        <w:rPr>
          <w:rFonts w:ascii="Symbol" w:hAnsi="Symbol"/>
          <w:color w:val="000000"/>
        </w:rPr>
        <w:t></w:t>
      </w:r>
      <w:r w:rsidRPr="00326D33">
        <w:rPr>
          <w:rFonts w:ascii="Symbol" w:hAnsi="Symbol"/>
          <w:color w:val="000000"/>
        </w:rPr>
        <w:tab/>
      </w:r>
      <w:r w:rsidRPr="00326D33">
        <w:t>Examinarea proiectului de raport</w:t>
      </w:r>
    </w:p>
    <w:p w:rsidR="009601F2" w:rsidRPr="00326D33" w:rsidRDefault="009601F2" w:rsidP="009601F2">
      <w:pPr>
        <w:autoSpaceDE w:val="0"/>
        <w:autoSpaceDN w:val="0"/>
        <w:adjustRightInd w:val="0"/>
      </w:pPr>
    </w:p>
    <w:p w:rsidR="009601F2" w:rsidRPr="00326D33" w:rsidRDefault="009601F2" w:rsidP="009601F2">
      <w:pPr>
        <w:ind w:firstLine="700"/>
      </w:pPr>
      <w:r w:rsidRPr="00326D33">
        <w:t>Pre</w:t>
      </w:r>
      <w:r w:rsidR="00326D33" w:rsidRPr="00326D33">
        <w:t>ș</w:t>
      </w:r>
      <w:r w:rsidRPr="00326D33">
        <w:t>edintele a deschis punctele.</w:t>
      </w:r>
    </w:p>
    <w:p w:rsidR="009601F2" w:rsidRPr="00326D33" w:rsidRDefault="009601F2" w:rsidP="009601F2"/>
    <w:p w:rsidR="009601F2" w:rsidRPr="00326D33" w:rsidRDefault="009601F2" w:rsidP="009601F2">
      <w:pPr>
        <w:ind w:firstLine="700"/>
      </w:pPr>
      <w:r w:rsidRPr="00326D33">
        <w:t>Raportorul a prezentat proiectele de raport.</w:t>
      </w:r>
    </w:p>
    <w:p w:rsidR="009601F2" w:rsidRPr="00326D33" w:rsidRDefault="009601F2" w:rsidP="009601F2">
      <w:pPr>
        <w:ind w:firstLine="700"/>
      </w:pPr>
    </w:p>
    <w:p w:rsidR="009601F2" w:rsidRPr="00326D33" w:rsidRDefault="009601F2" w:rsidP="009601F2">
      <w:pPr>
        <w:autoSpaceDE w:val="0"/>
        <w:autoSpaceDN w:val="0"/>
        <w:adjustRightInd w:val="0"/>
        <w:ind w:left="700"/>
      </w:pPr>
      <w:r w:rsidRPr="00326D33">
        <w:t>Următorii deputa</w:t>
      </w:r>
      <w:r w:rsidR="00326D33" w:rsidRPr="00326D33">
        <w:t>ț</w:t>
      </w:r>
      <w:r w:rsidRPr="00326D33">
        <w:t>i au luat cuvântul: Petar Vitanov, Drago</w:t>
      </w:r>
      <w:r w:rsidR="00326D33" w:rsidRPr="00326D33">
        <w:t>ș</w:t>
      </w:r>
      <w:r w:rsidRPr="00326D33">
        <w:t xml:space="preserve"> Tudorache, Patrick Breyer, Anne</w:t>
      </w:r>
      <w:r w:rsidRPr="00326D33">
        <w:noBreakHyphen/>
        <w:t>Sophie Pelletier.</w:t>
      </w:r>
    </w:p>
    <w:p w:rsidR="009601F2" w:rsidRPr="00326D33" w:rsidRDefault="009601F2" w:rsidP="009601F2">
      <w:pPr>
        <w:autoSpaceDE w:val="0"/>
        <w:autoSpaceDN w:val="0"/>
        <w:adjustRightInd w:val="0"/>
        <w:ind w:left="700"/>
      </w:pPr>
    </w:p>
    <w:p w:rsidR="009601F2" w:rsidRPr="00326D33" w:rsidRDefault="009601F2" w:rsidP="009601F2">
      <w:pPr>
        <w:autoSpaceDE w:val="0"/>
        <w:autoSpaceDN w:val="0"/>
        <w:adjustRightInd w:val="0"/>
        <w:ind w:left="700"/>
      </w:pPr>
      <w:r w:rsidRPr="00326D33">
        <w:t>A luat cuvântul Marc Sulon, DG HOME, Comisia Europeană.</w:t>
      </w:r>
    </w:p>
    <w:p w:rsidR="009601F2" w:rsidRPr="00326D33" w:rsidRDefault="009601F2" w:rsidP="009601F2">
      <w:pPr>
        <w:autoSpaceDE w:val="0"/>
        <w:autoSpaceDN w:val="0"/>
        <w:adjustRightInd w:val="0"/>
        <w:ind w:left="700"/>
      </w:pPr>
    </w:p>
    <w:p w:rsidR="009601F2" w:rsidRPr="00326D33" w:rsidRDefault="009601F2" w:rsidP="009601F2">
      <w:pPr>
        <w:autoSpaceDE w:val="0"/>
        <w:autoSpaceDN w:val="0"/>
        <w:adjustRightInd w:val="0"/>
        <w:ind w:left="700"/>
      </w:pPr>
      <w:r w:rsidRPr="00326D33">
        <w:t>Raportorul a formulat observa</w:t>
      </w:r>
      <w:r w:rsidR="00326D33" w:rsidRPr="00326D33">
        <w:t>ț</w:t>
      </w:r>
      <w:r w:rsidRPr="00326D33">
        <w:t>ii finale.</w:t>
      </w:r>
    </w:p>
    <w:p w:rsidR="009601F2" w:rsidRPr="00326D33" w:rsidRDefault="009601F2" w:rsidP="009601F2">
      <w:pPr>
        <w:autoSpaceDE w:val="0"/>
        <w:autoSpaceDN w:val="0"/>
        <w:adjustRightInd w:val="0"/>
        <w:ind w:left="700"/>
      </w:pPr>
    </w:p>
    <w:p w:rsidR="009601F2" w:rsidRPr="00326D33" w:rsidRDefault="009601F2" w:rsidP="009601F2">
      <w:pPr>
        <w:autoSpaceDE w:val="0"/>
        <w:autoSpaceDN w:val="0"/>
        <w:adjustRightInd w:val="0"/>
        <w:ind w:left="700"/>
      </w:pPr>
      <w:r w:rsidRPr="00326D33">
        <w:t>Pre</w:t>
      </w:r>
      <w:r w:rsidR="00326D33" w:rsidRPr="00326D33">
        <w:t>ș</w:t>
      </w:r>
      <w:r w:rsidRPr="00326D33">
        <w:t>edintele a anun</w:t>
      </w:r>
      <w:r w:rsidR="00326D33" w:rsidRPr="00326D33">
        <w:t>ț</w:t>
      </w:r>
      <w:r w:rsidRPr="00326D33">
        <w:t>at termenul de depunere a amendamentelor: 29 septembrie 2020, 12.00.</w:t>
      </w:r>
    </w:p>
    <w:p w:rsidR="009601F2" w:rsidRPr="00326D33" w:rsidRDefault="009601F2" w:rsidP="009601F2">
      <w:pPr>
        <w:autoSpaceDE w:val="0"/>
        <w:autoSpaceDN w:val="0"/>
        <w:adjustRightInd w:val="0"/>
        <w:rPr>
          <w:color w:val="000000"/>
        </w:rPr>
      </w:pPr>
    </w:p>
    <w:p w:rsidR="009601F2" w:rsidRPr="00326D33" w:rsidRDefault="009601F2" w:rsidP="009601F2">
      <w:pPr>
        <w:spacing w:before="240"/>
        <w:ind w:left="708" w:hanging="708"/>
      </w:pPr>
      <w:r w:rsidRPr="00326D33">
        <w:rPr>
          <w:b/>
          <w:bCs/>
        </w:rPr>
        <w:t>14.</w:t>
      </w:r>
      <w:r w:rsidRPr="00326D33">
        <w:tab/>
      </w:r>
      <w:r w:rsidRPr="00326D33">
        <w:rPr>
          <w:b/>
          <w:bCs/>
        </w:rPr>
        <w:t>Chestiuni diverse</w:t>
      </w:r>
    </w:p>
    <w:p w:rsidR="009601F2" w:rsidRPr="00326D33" w:rsidRDefault="009601F2" w:rsidP="009601F2">
      <w:pPr>
        <w:spacing w:before="240"/>
        <w:ind w:left="708" w:hanging="708"/>
      </w:pPr>
      <w:r w:rsidRPr="00326D33">
        <w:rPr>
          <w:b/>
          <w:bCs/>
        </w:rPr>
        <w:t>15.</w:t>
      </w:r>
      <w:r w:rsidRPr="00326D33">
        <w:tab/>
      </w:r>
      <w:r w:rsidRPr="00326D33">
        <w:rPr>
          <w:b/>
          <w:bCs/>
        </w:rPr>
        <w:t>Reuniuni următoare</w:t>
      </w:r>
    </w:p>
    <w:p w:rsidR="009601F2" w:rsidRPr="00326D33" w:rsidRDefault="00850647" w:rsidP="00850647">
      <w:pPr>
        <w:tabs>
          <w:tab w:val="left" w:pos="1100"/>
          <w:tab w:val="right" w:pos="92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21 septembrie 2020, 16.45 – 18.45 (Bruxelles)</w:t>
      </w:r>
    </w:p>
    <w:p w:rsidR="009601F2" w:rsidRPr="00326D33" w:rsidRDefault="00850647" w:rsidP="00850647">
      <w:pPr>
        <w:tabs>
          <w:tab w:val="left" w:pos="1100"/>
          <w:tab w:val="right" w:pos="9200"/>
        </w:tabs>
        <w:autoSpaceDE w:val="0"/>
        <w:autoSpaceDN w:val="0"/>
        <w:adjustRightInd w:val="0"/>
        <w:snapToGrid w:val="0"/>
        <w:ind w:left="1100" w:hanging="400"/>
      </w:pPr>
      <w:r w:rsidRPr="00326D33">
        <w:rPr>
          <w:rFonts w:ascii="Symbol" w:hAnsi="Symbol"/>
        </w:rPr>
        <w:t></w:t>
      </w:r>
      <w:r w:rsidRPr="00326D33">
        <w:rPr>
          <w:rFonts w:ascii="Symbol" w:hAnsi="Symbol"/>
        </w:rPr>
        <w:tab/>
      </w:r>
      <w:r w:rsidRPr="00326D33">
        <w:t>22 septembrie 2020, 9.00 – 11.00 (Bruxelles)</w:t>
      </w:r>
    </w:p>
    <w:p w:rsidR="009601F2" w:rsidRPr="00326D33" w:rsidRDefault="009601F2" w:rsidP="009601F2">
      <w:pPr>
        <w:tabs>
          <w:tab w:val="left" w:pos="-1057"/>
          <w:tab w:val="left" w:pos="-720"/>
          <w:tab w:val="left" w:pos="0"/>
          <w:tab w:val="left" w:pos="720"/>
          <w:tab w:val="left" w:pos="2154"/>
          <w:tab w:val="left" w:pos="2880"/>
        </w:tabs>
      </w:pPr>
    </w:p>
    <w:p w:rsidR="009601F2" w:rsidRPr="00326D33" w:rsidRDefault="009601F2" w:rsidP="009601F2">
      <w:pPr>
        <w:tabs>
          <w:tab w:val="left" w:pos="-1057"/>
          <w:tab w:val="left" w:pos="-720"/>
          <w:tab w:val="left" w:pos="0"/>
          <w:tab w:val="left" w:pos="720"/>
          <w:tab w:val="left" w:pos="2154"/>
          <w:tab w:val="left" w:pos="2880"/>
        </w:tabs>
      </w:pPr>
    </w:p>
    <w:p w:rsidR="009601F2" w:rsidRPr="00326D33" w:rsidRDefault="009601F2" w:rsidP="009601F2">
      <w:pPr>
        <w:autoSpaceDE w:val="0"/>
        <w:autoSpaceDN w:val="0"/>
        <w:adjustRightInd w:val="0"/>
      </w:pPr>
      <w:r w:rsidRPr="00326D33">
        <w:t>Reuniunea a fost închisă la ora 16.00.</w:t>
      </w:r>
    </w:p>
    <w:p w:rsidR="009601F2" w:rsidRPr="00326D33" w:rsidRDefault="009601F2">
      <w:pPr>
        <w:widowControl/>
        <w:rPr>
          <w:b/>
          <w:sz w:val="16"/>
        </w:rPr>
      </w:pPr>
      <w:r w:rsidRPr="00326D33">
        <w:br w:type="page"/>
      </w:r>
    </w:p>
    <w:p w:rsidR="008452E8" w:rsidRPr="00326D33" w:rsidRDefault="00CC6E1E" w:rsidP="009601F2">
      <w:pPr>
        <w:pStyle w:val="AttendancePVTitle"/>
      </w:pPr>
      <w:r w:rsidRPr="00326D33">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w:t>
      </w:r>
      <w:r w:rsidR="00326D33" w:rsidRPr="00326D33">
        <w:t>Ț</w:t>
      </w:r>
      <w:r w:rsidRPr="00326D33">
        <w:t>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326D33">
        <w:trPr>
          <w:cantSplit/>
        </w:trPr>
        <w:tc>
          <w:tcPr>
            <w:tcW w:w="9072" w:type="dxa"/>
            <w:shd w:val="pct10" w:color="000000" w:fill="FFFFFF"/>
          </w:tcPr>
          <w:p w:rsidR="008452E8" w:rsidRPr="00326D33" w:rsidRDefault="00CC6E1E" w:rsidP="00AD4CEB">
            <w:pPr>
              <w:pStyle w:val="AttendancePVTable"/>
            </w:pPr>
            <w:r w:rsidRPr="00326D33">
              <w:t>Бюро/Mesa/Předsednictvo/Formandskabet/Vorstand/Juhatus/Προεδρείο/Bureau/Predsjedništvo/Ufficio di presidenza/Prezidijs/ Biuras/Elnökség/Prezydium/Birou/Predsedníctvo/Predsedstvo/Puheenjohtajisto/Presidiet (*)</w:t>
            </w:r>
          </w:p>
        </w:tc>
      </w:tr>
      <w:tr w:rsidR="008452E8" w:rsidRPr="00326D33">
        <w:trPr>
          <w:cantSplit/>
          <w:trHeight w:val="720"/>
        </w:trPr>
        <w:tc>
          <w:tcPr>
            <w:tcW w:w="9072" w:type="dxa"/>
            <w:shd w:val="clear" w:color="000000" w:fill="FFFFFF"/>
          </w:tcPr>
          <w:p w:rsidR="008452E8" w:rsidRPr="00326D33" w:rsidRDefault="00BB1287" w:rsidP="00AD4CEB">
            <w:pPr>
              <w:pStyle w:val="AttendancePVTable"/>
            </w:pPr>
            <w:r w:rsidRPr="00326D33">
              <w:t>Juan Fernando López Aguilar (Chair), Maite Pagazaurtundúa (1e VP), Pietro Bartolo (2e VP), Emil Radev (4e VP)</w:t>
            </w:r>
          </w:p>
        </w:tc>
      </w:tr>
      <w:tr w:rsidR="008452E8" w:rsidRPr="00326D33">
        <w:trPr>
          <w:cantSplit/>
        </w:trPr>
        <w:tc>
          <w:tcPr>
            <w:tcW w:w="9072" w:type="dxa"/>
            <w:shd w:val="pct10" w:color="000000" w:fill="FFFFFF"/>
          </w:tcPr>
          <w:p w:rsidR="008452E8" w:rsidRPr="00326D33" w:rsidRDefault="00CC6E1E" w:rsidP="00AD4CEB">
            <w:pPr>
              <w:pStyle w:val="AttendancePVTable"/>
            </w:pPr>
            <w:r w:rsidRPr="00326D33">
              <w:t>Членове/Diputados/Poslanci/Medlemmer/Mitglieder/Parlamendiliikmed/Βουλευτές/Members/Députés/Zastupnici/Deputati/Deputāti/ Nariai/Képviselõk/Membri/Leden/Posłowie/Deputados/Deputa</w:t>
            </w:r>
            <w:r w:rsidR="00326D33" w:rsidRPr="00326D33">
              <w:t>ț</w:t>
            </w:r>
            <w:r w:rsidRPr="00326D33">
              <w:t>i/Jäsenet/Ledamöter</w:t>
            </w:r>
          </w:p>
        </w:tc>
      </w:tr>
      <w:tr w:rsidR="008452E8" w:rsidRPr="00326D33">
        <w:trPr>
          <w:cantSplit/>
          <w:trHeight w:val="1200"/>
        </w:trPr>
        <w:tc>
          <w:tcPr>
            <w:tcW w:w="9072" w:type="dxa"/>
            <w:shd w:val="clear" w:color="000000" w:fill="FFFFFF"/>
          </w:tcPr>
          <w:p w:rsidR="008452E8" w:rsidRPr="00326D33" w:rsidRDefault="00D47642" w:rsidP="009601F2">
            <w:pPr>
              <w:pStyle w:val="AttendancePVTable"/>
            </w:pPr>
            <w:r w:rsidRPr="00326D33">
              <w:t>Magdalena Adamowicz, Vladimír Bilčík, Vasile Blaga, Patrick Breyer, Saskia Bricmont, Jorge Buxadé Villalba, Damien Carême, Caterina Chinnici, Clare Daly, Anna Júlia Donáth, Lena Düpont, Cornelia Ernst, Nicolaus Fest, Maria Grapini, Sylvie Guillaume, Balázs Hidvéghi, Lívia Járóka, Sophia in 't Veld, Patryk Jaki, Marina Kaljurand, Assita Kanko, Fabienne Keller, Peter Kofod, Alice Kuhnke, Jeroen Lenaers, Nuno Melo, Roberta Metsola, Nadine Morano, Javier Moreno Sánchez, Paulo Rangel, Terry Reintke, Diana Riba i Giner, Birgit Sippel, Tineke Strik, Ramona Strugariu, Annalisa Tardino, Drago</w:t>
            </w:r>
            <w:r w:rsidR="00326D33" w:rsidRPr="00326D33">
              <w:t>ș</w:t>
            </w:r>
            <w:r w:rsidRPr="00326D33">
              <w:t xml:space="preserve"> Tudorache, Milan Uhrík, Elena Yoncheva, Javier Zarzalejos</w:t>
            </w:r>
          </w:p>
        </w:tc>
      </w:tr>
      <w:tr w:rsidR="008452E8" w:rsidRPr="00326D33">
        <w:trPr>
          <w:cantSplit/>
        </w:trPr>
        <w:tc>
          <w:tcPr>
            <w:tcW w:w="9072" w:type="dxa"/>
            <w:shd w:val="pct10" w:color="000000" w:fill="FFFFFF"/>
          </w:tcPr>
          <w:p w:rsidR="008452E8" w:rsidRPr="00326D33" w:rsidRDefault="00CC6E1E" w:rsidP="00AD4CEB">
            <w:pPr>
              <w:pStyle w:val="AttendancePVTable"/>
            </w:pPr>
            <w:r w:rsidRPr="00326D33">
              <w:t>Заместници/Suplentes/Náhradníci/Stedfortrædere/Stellvertreter/Asendusliikmed/Αναπληρωτές/Substitutes/Suppléants/Zamjenici/ Supplenti/Aizstājēji/Pavaduojantysnariai/Póttagok/Sostituti/Plaatsvervangers/Zastępcy/Membros suplentes/Suplean</w:t>
            </w:r>
            <w:r w:rsidR="00326D33" w:rsidRPr="00326D33">
              <w:t>ț</w:t>
            </w:r>
            <w:r w:rsidRPr="00326D33">
              <w:t>i/Náhradníci/ Namestniki/Varajäsenet/Suppleanter</w:t>
            </w:r>
          </w:p>
        </w:tc>
      </w:tr>
      <w:tr w:rsidR="008452E8" w:rsidRPr="00326D33">
        <w:trPr>
          <w:cantSplit/>
          <w:trHeight w:val="1200"/>
        </w:trPr>
        <w:tc>
          <w:tcPr>
            <w:tcW w:w="9072" w:type="dxa"/>
            <w:shd w:val="clear" w:color="000000" w:fill="FFFFFF"/>
          </w:tcPr>
          <w:p w:rsidR="008452E8" w:rsidRPr="00326D33" w:rsidRDefault="008A7A43" w:rsidP="00E7798E">
            <w:pPr>
              <w:pStyle w:val="AttendancePVTable"/>
            </w:pPr>
            <w:r w:rsidRPr="00326D33">
              <w:t>Miriam Dalli, Andor Deli, Klára Dobrev, Lucia Ďuriš Nicholsonová, Monika Hohlmeier, Beata Kempa, Dietmar Köster, Gwendoline Delbos</w:t>
            </w:r>
            <w:r w:rsidRPr="00326D33">
              <w:noBreakHyphen/>
              <w:t>Corfield, Jaak Madison, Jan</w:t>
            </w:r>
            <w:r w:rsidRPr="00326D33">
              <w:noBreakHyphen/>
              <w:t>Christoph Oetjen, Demetris Papadakis, Kris Peeters, Anne</w:t>
            </w:r>
            <w:r w:rsidRPr="00326D33">
              <w:noBreakHyphen/>
              <w:t>Sophie Pelletier, Karlo Ressler, Miguel Urbán Crespo, Hilde Vautmans, Petar Vitanov, Maria Walsh, Charlie Weimers, Isabel Wiseler</w:t>
            </w:r>
            <w:r w:rsidRPr="00326D33">
              <w:noBreakHyphen/>
              <w:t>Lima, Tomáš Zdechovský, Juan Ignacio Zoido Álvarez</w:t>
            </w:r>
          </w:p>
        </w:tc>
      </w:tr>
    </w:tbl>
    <w:p w:rsidR="008452E8" w:rsidRPr="00326D33" w:rsidRDefault="008452E8" w:rsidP="005D5A08">
      <w:pPr>
        <w:pStyle w:val="AttendancePV"/>
      </w:pPr>
    </w:p>
    <w:p w:rsidR="008452E8" w:rsidRPr="00326D33" w:rsidRDefault="008452E8" w:rsidP="005D5A08">
      <w:pPr>
        <w:pStyle w:val="AttendancePV"/>
      </w:pPr>
    </w:p>
    <w:p w:rsidR="00714F25" w:rsidRPr="00326D33"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26D33">
        <w:trPr>
          <w:cantSplit/>
        </w:trPr>
        <w:tc>
          <w:tcPr>
            <w:tcW w:w="9072" w:type="dxa"/>
            <w:gridSpan w:val="2"/>
            <w:shd w:val="pct10" w:color="000000" w:fill="FFFFFF"/>
          </w:tcPr>
          <w:p w:rsidR="008452E8" w:rsidRPr="00326D33" w:rsidRDefault="006D2283" w:rsidP="00467244">
            <w:pPr>
              <w:pStyle w:val="AttendancePVTable"/>
            </w:pPr>
            <w:r w:rsidRPr="00326D33">
              <w:t>209 (7)</w:t>
            </w:r>
          </w:p>
        </w:tc>
      </w:tr>
      <w:tr w:rsidR="008452E8" w:rsidRPr="00326D33">
        <w:trPr>
          <w:cantSplit/>
          <w:trHeight w:val="720"/>
        </w:trPr>
        <w:tc>
          <w:tcPr>
            <w:tcW w:w="9072" w:type="dxa"/>
            <w:gridSpan w:val="2"/>
          </w:tcPr>
          <w:p w:rsidR="008452E8" w:rsidRPr="00326D33" w:rsidRDefault="008452E8" w:rsidP="00AD4CEB">
            <w:pPr>
              <w:pStyle w:val="AttendancePVTable"/>
            </w:pPr>
          </w:p>
        </w:tc>
      </w:tr>
      <w:tr w:rsidR="008452E8" w:rsidRPr="00326D33">
        <w:trPr>
          <w:cantSplit/>
        </w:trPr>
        <w:tc>
          <w:tcPr>
            <w:tcW w:w="9072" w:type="dxa"/>
            <w:gridSpan w:val="2"/>
            <w:shd w:val="pct10" w:color="000000" w:fill="FFFFFF"/>
          </w:tcPr>
          <w:p w:rsidR="008452E8" w:rsidRPr="00326D33" w:rsidRDefault="00467244" w:rsidP="00AD4CEB">
            <w:pPr>
              <w:pStyle w:val="AttendancePVTable"/>
            </w:pPr>
            <w:r w:rsidRPr="00326D33">
              <w:t>216 (3)</w:t>
            </w:r>
          </w:p>
        </w:tc>
      </w:tr>
      <w:tr w:rsidR="008452E8" w:rsidRPr="00326D33">
        <w:trPr>
          <w:cantSplit/>
          <w:trHeight w:val="720"/>
        </w:trPr>
        <w:tc>
          <w:tcPr>
            <w:tcW w:w="9072" w:type="dxa"/>
            <w:gridSpan w:val="2"/>
          </w:tcPr>
          <w:p w:rsidR="008452E8" w:rsidRPr="00326D33" w:rsidRDefault="008452E8" w:rsidP="00AD4CEB">
            <w:pPr>
              <w:pStyle w:val="AttendancePVTable"/>
            </w:pPr>
          </w:p>
        </w:tc>
      </w:tr>
      <w:tr w:rsidR="008452E8" w:rsidRPr="00326D33">
        <w:trPr>
          <w:cantSplit/>
        </w:trPr>
        <w:tc>
          <w:tcPr>
            <w:tcW w:w="9072" w:type="dxa"/>
            <w:gridSpan w:val="2"/>
            <w:shd w:val="pct10" w:color="000000" w:fill="FFFFFF"/>
          </w:tcPr>
          <w:p w:rsidR="008452E8" w:rsidRPr="00326D33" w:rsidRDefault="006D2283" w:rsidP="00467244">
            <w:pPr>
              <w:pStyle w:val="AttendancePVTable"/>
            </w:pPr>
            <w:r w:rsidRPr="00326D33">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326D33">
        <w:trPr>
          <w:trHeight w:val="720"/>
        </w:trPr>
        <w:tc>
          <w:tcPr>
            <w:tcW w:w="7513" w:type="dxa"/>
          </w:tcPr>
          <w:p w:rsidR="008452E8" w:rsidRPr="00326D33" w:rsidRDefault="008452E8" w:rsidP="00AD4CEB">
            <w:pPr>
              <w:pStyle w:val="AttendancePVTable"/>
            </w:pPr>
          </w:p>
        </w:tc>
        <w:tc>
          <w:tcPr>
            <w:tcW w:w="1559" w:type="dxa"/>
          </w:tcPr>
          <w:p w:rsidR="008452E8" w:rsidRPr="00326D33" w:rsidRDefault="008452E8" w:rsidP="00AD4CEB">
            <w:pPr>
              <w:pStyle w:val="AttendancePVTable"/>
            </w:pPr>
          </w:p>
        </w:tc>
      </w:tr>
    </w:tbl>
    <w:p w:rsidR="008452E8" w:rsidRPr="00326D33" w:rsidRDefault="008452E8" w:rsidP="005D5A08">
      <w:pPr>
        <w:pStyle w:val="AttendancePV"/>
      </w:pPr>
    </w:p>
    <w:p w:rsidR="0083601E" w:rsidRPr="00326D33" w:rsidRDefault="0083601E" w:rsidP="005D5A08">
      <w:pPr>
        <w:pStyle w:val="AttendancePV"/>
      </w:pPr>
    </w:p>
    <w:p w:rsidR="0083601E" w:rsidRPr="00326D33" w:rsidRDefault="0083601E" w:rsidP="005D5A08">
      <w:pPr>
        <w:pStyle w:val="AttendancePV"/>
      </w:pPr>
    </w:p>
    <w:p w:rsidR="008452E8" w:rsidRPr="00326D33" w:rsidRDefault="008452E8" w:rsidP="005D5A08">
      <w:pPr>
        <w:pStyle w:val="AttendancePV"/>
      </w:pPr>
    </w:p>
    <w:p w:rsidR="0083601E" w:rsidRPr="00326D33" w:rsidRDefault="0076749D" w:rsidP="005D5A08">
      <w:pPr>
        <w:pStyle w:val="AttendancePV"/>
      </w:pPr>
      <w:r w:rsidRPr="00326D33">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26D33" w:rsidTr="00B15084">
        <w:trPr>
          <w:cantSplit/>
        </w:trPr>
        <w:tc>
          <w:tcPr>
            <w:tcW w:w="9072" w:type="dxa"/>
            <w:shd w:val="pct10" w:color="000000" w:fill="FFFFFF"/>
          </w:tcPr>
          <w:p w:rsidR="0083601E" w:rsidRPr="00326D33" w:rsidRDefault="0083601E" w:rsidP="00AD4CEB">
            <w:pPr>
              <w:pStyle w:val="AttendancePVTable"/>
            </w:pPr>
            <w:r w:rsidRPr="00326D33">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26D33" w:rsidTr="00B15084">
        <w:trPr>
          <w:cantSplit/>
          <w:trHeight w:val="720"/>
        </w:trPr>
        <w:tc>
          <w:tcPr>
            <w:tcW w:w="9072" w:type="dxa"/>
          </w:tcPr>
          <w:p w:rsidR="0083601E" w:rsidRPr="00326D33" w:rsidRDefault="0083601E" w:rsidP="00AD4CEB">
            <w:pPr>
              <w:pStyle w:val="AttendancePVTable"/>
            </w:pPr>
          </w:p>
        </w:tc>
      </w:tr>
    </w:tbl>
    <w:p w:rsidR="008452E8" w:rsidRPr="00326D33" w:rsidRDefault="008452E8" w:rsidP="005D5A08">
      <w:pPr>
        <w:pStyle w:val="AttendancePV"/>
      </w:pPr>
    </w:p>
    <w:p w:rsidR="0083601E" w:rsidRPr="00326D33" w:rsidRDefault="0083601E" w:rsidP="005D5A08">
      <w:pPr>
        <w:pStyle w:val="AttendancePV"/>
      </w:pPr>
    </w:p>
    <w:p w:rsidR="00DB5CC6" w:rsidRPr="00326D33"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26D33">
        <w:tc>
          <w:tcPr>
            <w:tcW w:w="9072" w:type="dxa"/>
            <w:shd w:val="pct10" w:color="000000" w:fill="FFFFFF"/>
          </w:tcPr>
          <w:p w:rsidR="008452E8" w:rsidRPr="00326D33" w:rsidRDefault="00CC6E1E" w:rsidP="00F51C97">
            <w:pPr>
              <w:pStyle w:val="AttendancePVTable"/>
            </w:pPr>
            <w:r w:rsidRPr="00326D33">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26D33">
              <w:noBreakHyphen/>
              <w:t>'Chairman'/Op uitnodiging van de voorzitter/Na zaproszenie Przewodniczącego/A convite do Presidente/La invita</w:t>
            </w:r>
            <w:r w:rsidR="00326D33" w:rsidRPr="00326D33">
              <w:t>ț</w:t>
            </w:r>
            <w:r w:rsidRPr="00326D33">
              <w:t>ia pre</w:t>
            </w:r>
            <w:r w:rsidR="00326D33" w:rsidRPr="00326D33">
              <w:t>ș</w:t>
            </w:r>
            <w:r w:rsidRPr="00326D33">
              <w:t>edintelui/ Na pozvanie predsedu/Na povabilo predsednika/Puheenjohtajan kutsusta/På ordförandens inbjudan</w:t>
            </w:r>
          </w:p>
        </w:tc>
      </w:tr>
      <w:tr w:rsidR="008452E8" w:rsidRPr="00326D33">
        <w:trPr>
          <w:trHeight w:val="720"/>
        </w:trPr>
        <w:tc>
          <w:tcPr>
            <w:tcW w:w="9072" w:type="dxa"/>
          </w:tcPr>
          <w:p w:rsidR="008452E8" w:rsidRPr="00326D33" w:rsidRDefault="008452E8" w:rsidP="00AD4CEB">
            <w:pPr>
              <w:pStyle w:val="AttendancePVTable"/>
            </w:pPr>
          </w:p>
        </w:tc>
      </w:tr>
    </w:tbl>
    <w:p w:rsidR="008452E8" w:rsidRPr="00326D33" w:rsidRDefault="008452E8" w:rsidP="005D5A08">
      <w:pPr>
        <w:pStyle w:val="AttendancePV"/>
      </w:pPr>
    </w:p>
    <w:p w:rsidR="0083601E" w:rsidRPr="00326D33" w:rsidRDefault="0083601E" w:rsidP="005D5A08">
      <w:pPr>
        <w:pStyle w:val="AttendancePV"/>
      </w:pPr>
    </w:p>
    <w:p w:rsidR="008452E8" w:rsidRPr="00326D33"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26D33">
        <w:tc>
          <w:tcPr>
            <w:tcW w:w="9072" w:type="dxa"/>
            <w:gridSpan w:val="2"/>
            <w:shd w:val="pct10" w:color="000000" w:fill="FFFFFF"/>
          </w:tcPr>
          <w:p w:rsidR="008452E8" w:rsidRPr="00326D33" w:rsidRDefault="00CC6E1E" w:rsidP="00AD4CEB">
            <w:pPr>
              <w:pStyle w:val="AttendancePVTable"/>
            </w:pPr>
            <w:r w:rsidRPr="00326D33">
              <w:t>Съвет/Consejo/Rada/Rådet/Rat/Nõukogu/Συμβούλιο/Council/Conseil/Vijeće/Consiglio/Padome/Taryba/Tanács/Kunsill/Raad/ Conselho/Consiliu/Svet/Neuvosto/Rådet (*)</w:t>
            </w:r>
          </w:p>
        </w:tc>
      </w:tr>
      <w:tr w:rsidR="008452E8" w:rsidRPr="00326D33">
        <w:trPr>
          <w:trHeight w:val="720"/>
        </w:trPr>
        <w:tc>
          <w:tcPr>
            <w:tcW w:w="9072" w:type="dxa"/>
            <w:gridSpan w:val="2"/>
          </w:tcPr>
          <w:p w:rsidR="008452E8" w:rsidRPr="00326D33" w:rsidRDefault="008452E8" w:rsidP="00AD4CEB">
            <w:pPr>
              <w:pStyle w:val="AttendancePVTable"/>
            </w:pPr>
          </w:p>
        </w:tc>
      </w:tr>
      <w:tr w:rsidR="008452E8" w:rsidRPr="00326D33">
        <w:tc>
          <w:tcPr>
            <w:tcW w:w="9072" w:type="dxa"/>
            <w:gridSpan w:val="2"/>
            <w:shd w:val="pct10" w:color="000000" w:fill="FFFFFF"/>
          </w:tcPr>
          <w:p w:rsidR="008452E8" w:rsidRPr="00326D33" w:rsidRDefault="00CC6E1E" w:rsidP="002E2B09">
            <w:pPr>
              <w:pStyle w:val="AttendancePVTable"/>
            </w:pPr>
            <w:r w:rsidRPr="00326D33">
              <w:t>Комисия/Comisión/Komise/Kommissionen/Kommission/Komisjon/Επιτροπή/Commission/Komisija/Commissione/Bizottság/ Kummissjoni/Commissie/Komisja/Comissão/Comisie/Komisia/Komissio/Kommissionen (*)</w:t>
            </w:r>
          </w:p>
        </w:tc>
      </w:tr>
      <w:tr w:rsidR="008452E8" w:rsidRPr="00326D33">
        <w:trPr>
          <w:trHeight w:val="720"/>
        </w:trPr>
        <w:tc>
          <w:tcPr>
            <w:tcW w:w="9072" w:type="dxa"/>
            <w:gridSpan w:val="2"/>
          </w:tcPr>
          <w:p w:rsidR="009601F2" w:rsidRPr="00326D33" w:rsidRDefault="009601F2" w:rsidP="009601F2">
            <w:pPr>
              <w:pStyle w:val="AttendancePVTable"/>
              <w:rPr>
                <w:snapToGrid/>
              </w:rPr>
            </w:pPr>
            <w:r w:rsidRPr="00326D33">
              <w:t xml:space="preserve">Věra Jourová, Vice-President for Values and Transparency </w:t>
            </w:r>
          </w:p>
          <w:p w:rsidR="009601F2" w:rsidRPr="00326D33" w:rsidRDefault="009601F2" w:rsidP="009601F2">
            <w:pPr>
              <w:pStyle w:val="AttendancePVTable"/>
            </w:pPr>
            <w:r w:rsidRPr="00326D33">
              <w:t xml:space="preserve">Ylva Johansson, Commissioner for Home Affairs </w:t>
            </w:r>
          </w:p>
          <w:p w:rsidR="00F54746" w:rsidRPr="00326D33" w:rsidRDefault="003C49A7" w:rsidP="003C49A7">
            <w:pPr>
              <w:pStyle w:val="AttendancePVTable"/>
            </w:pPr>
            <w:r w:rsidRPr="00326D33">
              <w:t>Francisco Gaztelu Mezquiriz (DG HOME), Marc Sulon (DG HOME)</w:t>
            </w:r>
          </w:p>
        </w:tc>
      </w:tr>
      <w:tr w:rsidR="008452E8" w:rsidRPr="00326D33">
        <w:tc>
          <w:tcPr>
            <w:tcW w:w="9072" w:type="dxa"/>
            <w:gridSpan w:val="2"/>
            <w:shd w:val="pct10" w:color="000000" w:fill="FFFFFF"/>
          </w:tcPr>
          <w:p w:rsidR="008452E8" w:rsidRPr="00326D33" w:rsidRDefault="00F0068D" w:rsidP="00F0068D">
            <w:pPr>
              <w:pStyle w:val="AttendancePVTable"/>
            </w:pPr>
            <w:r w:rsidRPr="00326D33">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w:t>
            </w:r>
            <w:r w:rsidR="00326D33" w:rsidRPr="00326D33">
              <w:t>ț</w:t>
            </w:r>
            <w:r w:rsidRPr="00326D33">
              <w:t xml:space="preserve">ii </w:t>
            </w:r>
            <w:r w:rsidR="00326D33" w:rsidRPr="00326D33">
              <w:t>ș</w:t>
            </w:r>
            <w:r w:rsidRPr="00326D33">
              <w:t>i organe/Iné inštitúcie a orgány/Muut toimielimet ja elimet/Andra institutioner och organ</w:t>
            </w:r>
          </w:p>
        </w:tc>
      </w:tr>
      <w:tr w:rsidR="008452E8" w:rsidRPr="00326D33">
        <w:trPr>
          <w:cantSplit/>
          <w:trHeight w:val="720"/>
        </w:trPr>
        <w:tc>
          <w:tcPr>
            <w:tcW w:w="1701" w:type="dxa"/>
          </w:tcPr>
          <w:p w:rsidR="008452E8" w:rsidRPr="00326D33" w:rsidRDefault="008452E8" w:rsidP="00AD4CEB">
            <w:pPr>
              <w:pStyle w:val="AttendancePVTable"/>
            </w:pPr>
          </w:p>
        </w:tc>
        <w:tc>
          <w:tcPr>
            <w:tcW w:w="7371" w:type="dxa"/>
          </w:tcPr>
          <w:p w:rsidR="008452E8" w:rsidRPr="00326D33" w:rsidRDefault="008452E8" w:rsidP="00AD4CEB">
            <w:pPr>
              <w:pStyle w:val="AttendancePVTable"/>
            </w:pPr>
          </w:p>
        </w:tc>
      </w:tr>
    </w:tbl>
    <w:p w:rsidR="008452E8" w:rsidRPr="00326D33" w:rsidRDefault="008452E8" w:rsidP="005D5A08">
      <w:pPr>
        <w:pStyle w:val="AttendancePV"/>
      </w:pPr>
    </w:p>
    <w:p w:rsidR="008452E8" w:rsidRPr="00326D33"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26D33">
        <w:trPr>
          <w:cantSplit/>
        </w:trPr>
        <w:tc>
          <w:tcPr>
            <w:tcW w:w="9072" w:type="dxa"/>
            <w:shd w:val="pct10" w:color="000000" w:fill="FFFFFF"/>
          </w:tcPr>
          <w:p w:rsidR="008452E8" w:rsidRPr="00326D33" w:rsidRDefault="00007788" w:rsidP="00AD4CEB">
            <w:pPr>
              <w:pStyle w:val="AttendancePVTable"/>
            </w:pPr>
            <w:r w:rsidRPr="00326D33">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w:t>
            </w:r>
            <w:r w:rsidR="00326D33" w:rsidRPr="00326D33">
              <w:t>ț</w:t>
            </w:r>
            <w:r w:rsidRPr="00326D33">
              <w:t>i participan</w:t>
            </w:r>
            <w:r w:rsidR="00326D33" w:rsidRPr="00326D33">
              <w:t>ț</w:t>
            </w:r>
            <w:r w:rsidRPr="00326D33">
              <w:t>i/Iní účastníci/Drugi udeleženci/Muut osallistujat/Övriga deltagare</w:t>
            </w:r>
          </w:p>
        </w:tc>
      </w:tr>
      <w:tr w:rsidR="008452E8" w:rsidRPr="00326D33">
        <w:trPr>
          <w:cantSplit/>
          <w:trHeight w:val="1200"/>
        </w:trPr>
        <w:tc>
          <w:tcPr>
            <w:tcW w:w="9072" w:type="dxa"/>
          </w:tcPr>
          <w:p w:rsidR="008452E8" w:rsidRPr="00326D33" w:rsidRDefault="008452E8" w:rsidP="00AD4CEB">
            <w:pPr>
              <w:pStyle w:val="AttendancePVTable"/>
            </w:pPr>
          </w:p>
        </w:tc>
      </w:tr>
    </w:tbl>
    <w:p w:rsidR="0083601E" w:rsidRPr="00326D33" w:rsidRDefault="0083601E" w:rsidP="005D5A08">
      <w:pPr>
        <w:pStyle w:val="AttendancePV"/>
      </w:pPr>
      <w:r w:rsidRPr="00326D3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26D33">
        <w:trPr>
          <w:cantSplit/>
        </w:trPr>
        <w:tc>
          <w:tcPr>
            <w:tcW w:w="9072" w:type="dxa"/>
            <w:gridSpan w:val="2"/>
            <w:shd w:val="pct10" w:color="000000" w:fill="FFFFFF"/>
          </w:tcPr>
          <w:p w:rsidR="008452E8" w:rsidRPr="00326D33" w:rsidRDefault="00C634EF" w:rsidP="005F6C89">
            <w:pPr>
              <w:pStyle w:val="AttendancePVTable"/>
            </w:pPr>
            <w:r w:rsidRPr="00326D33">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326D33">
        <w:trPr>
          <w:cantSplit/>
        </w:trPr>
        <w:tc>
          <w:tcPr>
            <w:tcW w:w="1701" w:type="dxa"/>
            <w:shd w:val="clear" w:color="auto" w:fill="FFFFFF"/>
          </w:tcPr>
          <w:p w:rsidR="008452E8" w:rsidRPr="00326D33" w:rsidRDefault="008452E8" w:rsidP="00A66B35">
            <w:pPr>
              <w:pStyle w:val="AttendancePVTable"/>
            </w:pPr>
            <w:r w:rsidRPr="00326D33">
              <w:t>PPE</w:t>
            </w:r>
          </w:p>
          <w:p w:rsidR="008452E8" w:rsidRPr="00326D33" w:rsidRDefault="00CE5AEB" w:rsidP="00A66B35">
            <w:pPr>
              <w:pStyle w:val="AttendancePVTable"/>
            </w:pPr>
            <w:r w:rsidRPr="00326D33">
              <w:t>S&amp;D</w:t>
            </w:r>
          </w:p>
          <w:p w:rsidR="00A5325A" w:rsidRPr="00326D33" w:rsidRDefault="00A5325A" w:rsidP="00A66B35">
            <w:pPr>
              <w:pStyle w:val="AttendancePVTable"/>
            </w:pPr>
            <w:r w:rsidRPr="00326D33">
              <w:t>Renew</w:t>
            </w:r>
          </w:p>
          <w:p w:rsidR="008452E8" w:rsidRPr="00326D33" w:rsidRDefault="006D6EB9" w:rsidP="00A66B35">
            <w:pPr>
              <w:pStyle w:val="AttendancePVTable"/>
            </w:pPr>
            <w:r w:rsidRPr="00326D33">
              <w:t>ID</w:t>
            </w:r>
          </w:p>
          <w:p w:rsidR="00A5325A" w:rsidRPr="00326D33" w:rsidRDefault="006D6EB9" w:rsidP="006D6EB9">
            <w:pPr>
              <w:pStyle w:val="AttendancePVTable"/>
            </w:pPr>
            <w:r w:rsidRPr="00326D33">
              <w:t>Verts/ALE</w:t>
            </w:r>
          </w:p>
          <w:p w:rsidR="00A5325A" w:rsidRPr="00326D33" w:rsidRDefault="00A5325A" w:rsidP="00A5325A">
            <w:pPr>
              <w:pStyle w:val="AttendancePVTable"/>
            </w:pPr>
            <w:r w:rsidRPr="00326D33">
              <w:t>ECR</w:t>
            </w:r>
          </w:p>
          <w:p w:rsidR="008452E8" w:rsidRPr="00326D33" w:rsidRDefault="00926DB0" w:rsidP="00A66B35">
            <w:pPr>
              <w:pStyle w:val="AttendancePVTable"/>
            </w:pPr>
            <w:r w:rsidRPr="00326D33">
              <w:t>GUE/NGL</w:t>
            </w:r>
          </w:p>
          <w:p w:rsidR="008452E8" w:rsidRPr="00326D33" w:rsidRDefault="008452E8" w:rsidP="00A66B35">
            <w:pPr>
              <w:pStyle w:val="AttendancePVTable"/>
            </w:pPr>
            <w:r w:rsidRPr="00326D33">
              <w:t>NI</w:t>
            </w:r>
          </w:p>
        </w:tc>
        <w:tc>
          <w:tcPr>
            <w:tcW w:w="7371" w:type="dxa"/>
            <w:shd w:val="clear" w:color="auto" w:fill="FFFFFF"/>
          </w:tcPr>
          <w:p w:rsidR="0006514D" w:rsidRPr="00326D33" w:rsidRDefault="0006514D" w:rsidP="00374A20">
            <w:pPr>
              <w:pStyle w:val="AttendancePVTable"/>
            </w:pPr>
          </w:p>
        </w:tc>
      </w:tr>
    </w:tbl>
    <w:p w:rsidR="00DB5CC6" w:rsidRPr="00326D33" w:rsidRDefault="00DB5CC6" w:rsidP="005D5A08">
      <w:pPr>
        <w:pStyle w:val="AttendancePV"/>
      </w:pPr>
    </w:p>
    <w:p w:rsidR="0083601E" w:rsidRPr="00326D33" w:rsidRDefault="0083601E" w:rsidP="005D5A08">
      <w:pPr>
        <w:pStyle w:val="AttendancePV"/>
      </w:pPr>
    </w:p>
    <w:p w:rsidR="0083601E" w:rsidRPr="00326D33"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26D33">
        <w:trPr>
          <w:cantSplit/>
        </w:trPr>
        <w:tc>
          <w:tcPr>
            <w:tcW w:w="9072" w:type="dxa"/>
            <w:gridSpan w:val="2"/>
            <w:shd w:val="pct10" w:color="000000" w:fill="FFFFFF"/>
          </w:tcPr>
          <w:p w:rsidR="008452E8" w:rsidRPr="00326D33" w:rsidRDefault="00DC629C" w:rsidP="00AD4CEB">
            <w:pPr>
              <w:pStyle w:val="AttendancePVTable"/>
            </w:pPr>
            <w:r w:rsidRPr="00326D33">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w:t>
            </w:r>
            <w:r w:rsidR="00326D33" w:rsidRPr="00326D33">
              <w:t>ș</w:t>
            </w:r>
            <w:r w:rsidRPr="00326D33">
              <w:t>edinte/Kancelária predsedu/Urad predsednika/Puhemiehen kabinetti/Talmannens kansli</w:t>
            </w:r>
          </w:p>
        </w:tc>
      </w:tr>
      <w:tr w:rsidR="008452E8" w:rsidRPr="00326D33" w:rsidTr="003C7A12">
        <w:trPr>
          <w:cantSplit/>
          <w:trHeight w:val="510"/>
        </w:trPr>
        <w:tc>
          <w:tcPr>
            <w:tcW w:w="9072" w:type="dxa"/>
            <w:gridSpan w:val="2"/>
            <w:shd w:val="clear" w:color="auto" w:fill="FFFFFF"/>
          </w:tcPr>
          <w:p w:rsidR="008452E8" w:rsidRPr="00326D33" w:rsidRDefault="003C49A7" w:rsidP="00583C9E">
            <w:pPr>
              <w:pStyle w:val="AttendancePVTable"/>
            </w:pPr>
            <w:r w:rsidRPr="00326D33">
              <w:t>David Chico Zamanillo</w:t>
            </w:r>
          </w:p>
        </w:tc>
      </w:tr>
      <w:tr w:rsidR="008452E8" w:rsidRPr="00326D33">
        <w:trPr>
          <w:cantSplit/>
        </w:trPr>
        <w:tc>
          <w:tcPr>
            <w:tcW w:w="9072" w:type="dxa"/>
            <w:gridSpan w:val="2"/>
            <w:shd w:val="pct10" w:color="000000" w:fill="FFFFFF"/>
          </w:tcPr>
          <w:p w:rsidR="008452E8" w:rsidRPr="00326D33" w:rsidRDefault="00C634EF" w:rsidP="00AD4CEB">
            <w:pPr>
              <w:pStyle w:val="AttendancePVTable"/>
            </w:pPr>
            <w:r w:rsidRPr="00326D33">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26D33" w:rsidTr="003C7A12">
        <w:trPr>
          <w:cantSplit/>
          <w:trHeight w:val="510"/>
        </w:trPr>
        <w:tc>
          <w:tcPr>
            <w:tcW w:w="9072" w:type="dxa"/>
            <w:gridSpan w:val="2"/>
            <w:shd w:val="clear" w:color="auto" w:fill="FFFFFF"/>
          </w:tcPr>
          <w:p w:rsidR="008452E8" w:rsidRPr="00326D33" w:rsidRDefault="008452E8" w:rsidP="00AD4CEB">
            <w:pPr>
              <w:pStyle w:val="AttendancePVTable"/>
            </w:pPr>
          </w:p>
        </w:tc>
      </w:tr>
      <w:tr w:rsidR="008452E8" w:rsidRPr="00326D33">
        <w:trPr>
          <w:cantSplit/>
        </w:trPr>
        <w:tc>
          <w:tcPr>
            <w:tcW w:w="9072" w:type="dxa"/>
            <w:gridSpan w:val="2"/>
            <w:shd w:val="pct10" w:color="000000" w:fill="FFFFFF"/>
          </w:tcPr>
          <w:p w:rsidR="008452E8" w:rsidRPr="00326D33" w:rsidRDefault="00C634EF" w:rsidP="00AD4CEB">
            <w:pPr>
              <w:pStyle w:val="AttendancePVTable"/>
            </w:pPr>
            <w:r w:rsidRPr="00326D33">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26D33">
              <w:noBreakHyphen/>
              <w:t>generaal/Dyrekcja Generalna/Direcção-Geral/Direc</w:t>
            </w:r>
            <w:r w:rsidR="00326D33" w:rsidRPr="00326D33">
              <w:t>ț</w:t>
            </w:r>
            <w:r w:rsidRPr="00326D33">
              <w:t>ii Generale/Generálne riaditeľstvo/Generalni direktorat/Pääosasto/Generaldirektorat</w:t>
            </w:r>
          </w:p>
        </w:tc>
      </w:tr>
      <w:tr w:rsidR="008452E8" w:rsidRPr="00326D33">
        <w:trPr>
          <w:cantSplit/>
          <w:trHeight w:val="720"/>
        </w:trPr>
        <w:tc>
          <w:tcPr>
            <w:tcW w:w="1701" w:type="dxa"/>
            <w:shd w:val="clear" w:color="auto" w:fill="FFFFFF"/>
          </w:tcPr>
          <w:p w:rsidR="008452E8" w:rsidRPr="00326D33" w:rsidRDefault="008452E8" w:rsidP="00A66B35">
            <w:pPr>
              <w:pStyle w:val="AttendancePVTable"/>
            </w:pPr>
            <w:r w:rsidRPr="00326D33">
              <w:t>DG PRES</w:t>
            </w:r>
          </w:p>
          <w:p w:rsidR="008452E8" w:rsidRPr="00326D33" w:rsidRDefault="008452E8" w:rsidP="00A66B35">
            <w:pPr>
              <w:pStyle w:val="AttendancePVTable"/>
            </w:pPr>
            <w:r w:rsidRPr="00326D33">
              <w:t>DG IPOL</w:t>
            </w:r>
          </w:p>
          <w:p w:rsidR="008452E8" w:rsidRPr="00326D33" w:rsidRDefault="008452E8" w:rsidP="00A66B35">
            <w:pPr>
              <w:pStyle w:val="AttendancePVTable"/>
            </w:pPr>
            <w:r w:rsidRPr="00326D33">
              <w:t>DG EXPO</w:t>
            </w:r>
          </w:p>
          <w:p w:rsidR="00CA53ED" w:rsidRPr="00326D33" w:rsidRDefault="00CA53ED" w:rsidP="00A66B35">
            <w:pPr>
              <w:pStyle w:val="AttendancePVTable"/>
            </w:pPr>
            <w:r w:rsidRPr="00326D33">
              <w:t>DG EPRS</w:t>
            </w:r>
          </w:p>
          <w:p w:rsidR="008452E8" w:rsidRPr="00326D33" w:rsidRDefault="008452E8" w:rsidP="00A66B35">
            <w:pPr>
              <w:pStyle w:val="AttendancePVTable"/>
            </w:pPr>
            <w:r w:rsidRPr="00326D33">
              <w:t>DG COMM</w:t>
            </w:r>
          </w:p>
          <w:p w:rsidR="008452E8" w:rsidRPr="00326D33" w:rsidRDefault="008452E8" w:rsidP="00A66B35">
            <w:pPr>
              <w:pStyle w:val="AttendancePVTable"/>
            </w:pPr>
            <w:r w:rsidRPr="00326D33">
              <w:t>DG PERS</w:t>
            </w:r>
          </w:p>
          <w:p w:rsidR="008452E8" w:rsidRPr="00326D33" w:rsidRDefault="007C674A" w:rsidP="00A66B35">
            <w:pPr>
              <w:pStyle w:val="AttendancePVTable"/>
            </w:pPr>
            <w:r w:rsidRPr="00326D33">
              <w:t>DG INLO</w:t>
            </w:r>
          </w:p>
          <w:p w:rsidR="008452E8" w:rsidRPr="00326D33" w:rsidRDefault="008452E8" w:rsidP="00A66B35">
            <w:pPr>
              <w:pStyle w:val="AttendancePVTable"/>
            </w:pPr>
            <w:r w:rsidRPr="00326D33">
              <w:t>DG TRAD</w:t>
            </w:r>
          </w:p>
          <w:p w:rsidR="007C674A" w:rsidRPr="00326D33" w:rsidRDefault="007C674A" w:rsidP="00A66B35">
            <w:pPr>
              <w:pStyle w:val="AttendancePVTable"/>
            </w:pPr>
            <w:r w:rsidRPr="00326D33">
              <w:t>DG LINC</w:t>
            </w:r>
          </w:p>
          <w:p w:rsidR="008452E8" w:rsidRPr="00326D33" w:rsidRDefault="008452E8" w:rsidP="00A66B35">
            <w:pPr>
              <w:pStyle w:val="AttendancePVTable"/>
            </w:pPr>
            <w:r w:rsidRPr="00326D33">
              <w:t>DG FINS</w:t>
            </w:r>
          </w:p>
          <w:p w:rsidR="00CA53ED" w:rsidRPr="00326D33" w:rsidRDefault="00CA53ED" w:rsidP="00A66B35">
            <w:pPr>
              <w:pStyle w:val="AttendancePVTable"/>
            </w:pPr>
            <w:r w:rsidRPr="00326D33">
              <w:t>DG ITEC</w:t>
            </w:r>
          </w:p>
          <w:p w:rsidR="007C674A" w:rsidRPr="00326D33" w:rsidRDefault="00CA53ED" w:rsidP="00A66B35">
            <w:pPr>
              <w:pStyle w:val="AttendancePVTable"/>
            </w:pPr>
            <w:r w:rsidRPr="00326D33">
              <w:t>DG SAFE</w:t>
            </w:r>
          </w:p>
        </w:tc>
        <w:tc>
          <w:tcPr>
            <w:tcW w:w="7371" w:type="dxa"/>
            <w:shd w:val="clear" w:color="auto" w:fill="FFFFFF"/>
          </w:tcPr>
          <w:p w:rsidR="00CA53ED" w:rsidRPr="00326D33" w:rsidRDefault="00CA53ED" w:rsidP="00AD4CEB">
            <w:pPr>
              <w:pStyle w:val="AttendancePVTable"/>
            </w:pPr>
          </w:p>
        </w:tc>
      </w:tr>
    </w:tbl>
    <w:p w:rsidR="0083601E" w:rsidRPr="00326D33" w:rsidRDefault="0083601E" w:rsidP="005D5A08">
      <w:pPr>
        <w:pStyle w:val="AttendancePV"/>
      </w:pPr>
      <w:r w:rsidRPr="00326D3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326D33">
        <w:trPr>
          <w:cantSplit/>
        </w:trPr>
        <w:tc>
          <w:tcPr>
            <w:tcW w:w="9072" w:type="dxa"/>
            <w:shd w:val="pct10" w:color="000000" w:fill="FFFFFF"/>
          </w:tcPr>
          <w:p w:rsidR="00A13D65" w:rsidRPr="00326D33" w:rsidRDefault="00A13D65" w:rsidP="00AD4CEB">
            <w:pPr>
              <w:pStyle w:val="AttendancePVTable"/>
            </w:pPr>
            <w:r w:rsidRPr="00326D33">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326D33" w:rsidTr="003C7A12">
        <w:trPr>
          <w:cantSplit/>
          <w:trHeight w:val="510"/>
        </w:trPr>
        <w:tc>
          <w:tcPr>
            <w:tcW w:w="9072" w:type="dxa"/>
            <w:shd w:val="clear" w:color="auto" w:fill="FFFFFF"/>
          </w:tcPr>
          <w:p w:rsidR="00A13D65" w:rsidRPr="00326D33" w:rsidRDefault="00A13D65" w:rsidP="00AD4CEB">
            <w:pPr>
              <w:pStyle w:val="AttendancePVTable"/>
            </w:pPr>
          </w:p>
        </w:tc>
      </w:tr>
      <w:tr w:rsidR="00A13D65" w:rsidRPr="00326D33">
        <w:trPr>
          <w:cantSplit/>
        </w:trPr>
        <w:tc>
          <w:tcPr>
            <w:tcW w:w="9072" w:type="dxa"/>
            <w:shd w:val="pct10" w:color="000000" w:fill="FFFFFF"/>
          </w:tcPr>
          <w:p w:rsidR="00A13D65" w:rsidRPr="00326D33" w:rsidRDefault="00A13D65" w:rsidP="00E2213D">
            <w:pPr>
              <w:pStyle w:val="AttendancePVTable"/>
            </w:pPr>
            <w:r w:rsidRPr="00326D33">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326D33" w:rsidTr="003C7A12">
        <w:trPr>
          <w:cantSplit/>
          <w:trHeight w:val="510"/>
        </w:trPr>
        <w:tc>
          <w:tcPr>
            <w:tcW w:w="9072" w:type="dxa"/>
            <w:shd w:val="clear" w:color="auto" w:fill="FFFFFF"/>
          </w:tcPr>
          <w:p w:rsidR="00A13D65" w:rsidRPr="00326D33" w:rsidRDefault="0021773D" w:rsidP="00AD4CEB">
            <w:pPr>
              <w:pStyle w:val="AttendancePVTable"/>
            </w:pPr>
            <w:r w:rsidRPr="00326D33">
              <w:t>Katrin Huber, Marlies Desomer, Angela Balan, Susana Sofia Da Silva Costa</w:t>
            </w:r>
          </w:p>
        </w:tc>
      </w:tr>
      <w:tr w:rsidR="00A13D65" w:rsidRPr="00326D33">
        <w:trPr>
          <w:cantSplit/>
        </w:trPr>
        <w:tc>
          <w:tcPr>
            <w:tcW w:w="9072" w:type="dxa"/>
            <w:shd w:val="pct10" w:color="000000" w:fill="FFFFFF"/>
          </w:tcPr>
          <w:p w:rsidR="00A13D65" w:rsidRPr="00326D33" w:rsidRDefault="00A13D65" w:rsidP="00AD4CEB">
            <w:pPr>
              <w:pStyle w:val="AttendancePVTable"/>
            </w:pPr>
            <w:r w:rsidRPr="00326D33">
              <w:t>Сътрудник/Asistente/Asistent/Assistent/Assistenz/Βοηθός/Assistant/Assistente/Palīgs/Padėjėjas/Asszisztens/Asystent/Pomočnik/ Avustaja/Assistenter</w:t>
            </w:r>
          </w:p>
        </w:tc>
      </w:tr>
      <w:tr w:rsidR="00A13D65" w:rsidRPr="00326D33" w:rsidTr="003C7A12">
        <w:trPr>
          <w:cantSplit/>
          <w:trHeight w:val="510"/>
        </w:trPr>
        <w:tc>
          <w:tcPr>
            <w:tcW w:w="9072" w:type="dxa"/>
            <w:shd w:val="clear" w:color="auto" w:fill="FFFFFF"/>
          </w:tcPr>
          <w:p w:rsidR="00A13D65" w:rsidRPr="00326D33" w:rsidRDefault="0021773D" w:rsidP="009601F2">
            <w:pPr>
              <w:pStyle w:val="AttendancePVTable"/>
            </w:pPr>
            <w:r w:rsidRPr="00326D33">
              <w:t>Angela Hrincescu, Ágnes Kontár, Marija Luksite</w:t>
            </w:r>
          </w:p>
        </w:tc>
      </w:tr>
    </w:tbl>
    <w:p w:rsidR="008452E8" w:rsidRPr="00326D33" w:rsidRDefault="008452E8" w:rsidP="005D5A08">
      <w:pPr>
        <w:pStyle w:val="AttendancePV"/>
      </w:pPr>
    </w:p>
    <w:p w:rsidR="00801684" w:rsidRPr="00326D33" w:rsidRDefault="00801684" w:rsidP="005D5A08">
      <w:pPr>
        <w:pStyle w:val="AttendancePV"/>
      </w:pPr>
    </w:p>
    <w:p w:rsidR="00801684" w:rsidRPr="00326D33" w:rsidRDefault="00801684" w:rsidP="005D5A08">
      <w:pPr>
        <w:pStyle w:val="AttendancePV"/>
      </w:pPr>
    </w:p>
    <w:p w:rsidR="00C634EF" w:rsidRPr="00326D33" w:rsidRDefault="00C634EF" w:rsidP="00AD4CEB">
      <w:pPr>
        <w:pStyle w:val="AttendancePVFootnote"/>
      </w:pPr>
      <w:r w:rsidRPr="00326D33">
        <w:t xml:space="preserve">* </w:t>
      </w:r>
      <w:r w:rsidRPr="00326D33">
        <w:tab/>
        <w:t>(P)</w:t>
      </w:r>
      <w:r w:rsidRPr="00326D33">
        <w:tab/>
        <w:t>=</w:t>
      </w:r>
      <w:r w:rsidRPr="00326D33">
        <w:tab/>
        <w:t>Председател/Presidente/Předseda/Formand/Vorsitzender/Esimees/Πρόεδρος/Chair/Président/Predsjednik/Priekšsēdētājs/ Pirmininkas/Elnök/'Chairman'/Voorzitter/Przewodniczący/Pre</w:t>
      </w:r>
      <w:r w:rsidR="00326D33" w:rsidRPr="00326D33">
        <w:t>ș</w:t>
      </w:r>
      <w:r w:rsidRPr="00326D33">
        <w:t>edinte/Predseda/Predsednik/Puheenjohtaja/Ordförande</w:t>
      </w:r>
    </w:p>
    <w:p w:rsidR="00C634EF" w:rsidRPr="00326D33" w:rsidRDefault="00C634EF" w:rsidP="00AD4CEB">
      <w:pPr>
        <w:pStyle w:val="AttendancePVFootnote"/>
      </w:pPr>
      <w:r w:rsidRPr="00326D33">
        <w:tab/>
        <w:t>(VP) =</w:t>
      </w:r>
      <w:r w:rsidRPr="00326D33">
        <w:tab/>
        <w:t>Заместник-председател/Vicepresidente/Místopředseda/Næstformand/Stellvertretender Vorsitzender/Aseesimees/Αντιπρόεδρος/ Vice</w:t>
      </w:r>
      <w:r w:rsidRPr="00326D33">
        <w:noBreakHyphen/>
        <w:t>Chair/Potpredsjednik/Vice</w:t>
      </w:r>
      <w:r w:rsidRPr="00326D33">
        <w:noBreakHyphen/>
        <w:t>Président/Potpredsjednik/Priekšsēdētāja vietnieks/Pirmininko pavaduotojas/Alelnök/ Viċi 'Chairman'/Ondervoorzitter/Wiceprzewodniczący/Vice-Presidente/Vicepre</w:t>
      </w:r>
      <w:r w:rsidR="00326D33" w:rsidRPr="00326D33">
        <w:t>ș</w:t>
      </w:r>
      <w:r w:rsidRPr="00326D33">
        <w:t>edinte/Podpredseda/Podpredsednik/ Varapuheenjohtaja/Vice ordförande</w:t>
      </w:r>
    </w:p>
    <w:p w:rsidR="00C634EF" w:rsidRPr="00326D33" w:rsidRDefault="00C634EF" w:rsidP="00AD4CEB">
      <w:pPr>
        <w:pStyle w:val="AttendancePVFootnote"/>
      </w:pPr>
      <w:r w:rsidRPr="00326D33">
        <w:tab/>
        <w:t>(M)</w:t>
      </w:r>
      <w:r w:rsidRPr="00326D33">
        <w:tab/>
        <w:t>=</w:t>
      </w:r>
      <w:r w:rsidRPr="00326D33">
        <w:tab/>
        <w:t>Член/Miembro/Člen/Medlem./Mitglied/Parlamendiliige/Βουλευτής/Member/Membre/Član/Membro/Deputāts/Narys/Képviselő/ Membru/Lid/Członek/Membro/Membru/Člen/Poslanec/Jäsen/Ledamot</w:t>
      </w:r>
    </w:p>
    <w:p w:rsidR="006275CD" w:rsidRPr="00326D33" w:rsidRDefault="00C634EF" w:rsidP="00AD4CEB">
      <w:pPr>
        <w:pStyle w:val="AttendancePVFootnote"/>
      </w:pPr>
      <w:r w:rsidRPr="00326D33">
        <w:tab/>
        <w:t>(F)</w:t>
      </w:r>
      <w:r w:rsidRPr="00326D33">
        <w:tab/>
        <w:t>=</w:t>
      </w:r>
      <w:r w:rsidRPr="00326D33">
        <w:tab/>
        <w:t>Длъжностно лице/Funcionario/Úředník/Tjenestemand/Beamter/Ametnik/Υπάλληλος/Official/Fonctionnaire/Dužnosnik/ Funzionario/Ierēdnis/Pareigūnas/Tisztviselő/Uffiċjal/Ambtenaar/Urzędnik/Funcionário/Func</w:t>
      </w:r>
      <w:r w:rsidR="00326D33" w:rsidRPr="00326D33">
        <w:t>ț</w:t>
      </w:r>
      <w:r w:rsidRPr="00326D33">
        <w:t>ionar/Úradník/Uradnik/Virkamies/ Tjänsteman</w:t>
      </w:r>
    </w:p>
    <w:p w:rsidR="0022027F" w:rsidRPr="00326D33" w:rsidRDefault="0022027F" w:rsidP="0022027F">
      <w:pPr>
        <w:pStyle w:val="AttendancePV"/>
      </w:pPr>
    </w:p>
    <w:sectPr w:rsidR="0022027F" w:rsidRPr="00326D33" w:rsidSect="000C2A3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6B" w:rsidRPr="000C2A3D" w:rsidRDefault="00CA106B">
      <w:r w:rsidRPr="000C2A3D">
        <w:separator/>
      </w:r>
    </w:p>
    <w:p w:rsidR="00CA106B" w:rsidRPr="000C2A3D" w:rsidRDefault="00CA106B"/>
  </w:endnote>
  <w:endnote w:type="continuationSeparator" w:id="0">
    <w:p w:rsidR="00CA106B" w:rsidRPr="000C2A3D" w:rsidRDefault="00CA106B">
      <w:r w:rsidRPr="000C2A3D">
        <w:continuationSeparator/>
      </w:r>
    </w:p>
    <w:p w:rsidR="00CA106B" w:rsidRPr="000C2A3D" w:rsidRDefault="00CA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3D" w:rsidRPr="000C2A3D" w:rsidRDefault="000C2A3D" w:rsidP="000C2A3D">
    <w:pPr>
      <w:pStyle w:val="EPFooter"/>
    </w:pPr>
    <w:r w:rsidRPr="000C2A3D">
      <w:t>PE</w:t>
    </w:r>
    <w:r w:rsidRPr="000C2A3D">
      <w:rPr>
        <w:rStyle w:val="HideTWBExt"/>
        <w:noProof w:val="0"/>
      </w:rPr>
      <w:t>&lt;NoPE&gt;</w:t>
    </w:r>
    <w:r w:rsidRPr="000C2A3D">
      <w:t>657.303</w:t>
    </w:r>
    <w:r w:rsidRPr="000C2A3D">
      <w:rPr>
        <w:rStyle w:val="HideTWBExt"/>
        <w:noProof w:val="0"/>
      </w:rPr>
      <w:t>&lt;/NoPE&gt;&lt;Version&gt;</w:t>
    </w:r>
    <w:r w:rsidRPr="000C2A3D">
      <w:t>v01-00</w:t>
    </w:r>
    <w:r w:rsidRPr="000C2A3D">
      <w:rPr>
        <w:rStyle w:val="HideTWBExt"/>
        <w:noProof w:val="0"/>
      </w:rPr>
      <w:t>&lt;/Version&gt;</w:t>
    </w:r>
    <w:r w:rsidRPr="000C2A3D">
      <w:tab/>
    </w:r>
    <w:r w:rsidRPr="000C2A3D">
      <w:fldChar w:fldCharType="begin"/>
    </w:r>
    <w:r w:rsidRPr="000C2A3D">
      <w:instrText xml:space="preserve"> PAGE  \* MERGEFORMAT </w:instrText>
    </w:r>
    <w:r w:rsidRPr="000C2A3D">
      <w:fldChar w:fldCharType="separate"/>
    </w:r>
    <w:r w:rsidR="00326D33">
      <w:rPr>
        <w:noProof/>
      </w:rPr>
      <w:t>2</w:t>
    </w:r>
    <w:r w:rsidRPr="000C2A3D">
      <w:fldChar w:fldCharType="end"/>
    </w:r>
    <w:r w:rsidRPr="000C2A3D">
      <w:t>/</w:t>
    </w:r>
    <w:fldSimple w:instr=" NUMPAGES  \* MERGEFORMAT ">
      <w:r w:rsidR="00326D33">
        <w:rPr>
          <w:noProof/>
        </w:rPr>
        <w:t>10</w:t>
      </w:r>
    </w:fldSimple>
    <w:r w:rsidRPr="000C2A3D">
      <w:tab/>
    </w:r>
    <w:r w:rsidRPr="000C2A3D">
      <w:rPr>
        <w:rStyle w:val="HideTWBExt"/>
        <w:noProof w:val="0"/>
      </w:rPr>
      <w:t>&lt;PathFdR&gt;</w:t>
    </w:r>
    <w:r w:rsidRPr="000C2A3D">
      <w:t>PV\1212957RO.docx</w:t>
    </w:r>
    <w:r w:rsidRPr="000C2A3D">
      <w:rPr>
        <w:rStyle w:val="HideTWBExt"/>
        <w:noProof w:val="0"/>
      </w:rPr>
      <w:t>&lt;/PathFdR&gt;</w:t>
    </w:r>
  </w:p>
  <w:p w:rsidR="00A13D65" w:rsidRPr="000C2A3D" w:rsidRDefault="000C2A3D" w:rsidP="000C2A3D">
    <w:pPr>
      <w:pStyle w:val="EPFooter2"/>
    </w:pPr>
    <w:r w:rsidRPr="000C2A3D">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3D" w:rsidRPr="000C2A3D" w:rsidRDefault="000C2A3D" w:rsidP="000C2A3D">
    <w:pPr>
      <w:pStyle w:val="EPFooter"/>
    </w:pPr>
    <w:r w:rsidRPr="000C2A3D">
      <w:rPr>
        <w:rStyle w:val="HideTWBExt"/>
        <w:noProof w:val="0"/>
      </w:rPr>
      <w:t>&lt;PathFdR&gt;</w:t>
    </w:r>
    <w:r w:rsidRPr="000C2A3D">
      <w:t>PV\1212957RO.docx</w:t>
    </w:r>
    <w:r w:rsidRPr="000C2A3D">
      <w:rPr>
        <w:rStyle w:val="HideTWBExt"/>
        <w:noProof w:val="0"/>
      </w:rPr>
      <w:t>&lt;/PathFdR&gt;</w:t>
    </w:r>
    <w:r w:rsidRPr="000C2A3D">
      <w:tab/>
    </w:r>
    <w:r w:rsidRPr="000C2A3D">
      <w:fldChar w:fldCharType="begin"/>
    </w:r>
    <w:r w:rsidRPr="000C2A3D">
      <w:instrText xml:space="preserve"> PAGE  \* MERGEFORMAT </w:instrText>
    </w:r>
    <w:r w:rsidRPr="000C2A3D">
      <w:fldChar w:fldCharType="separate"/>
    </w:r>
    <w:r w:rsidR="00326D33">
      <w:rPr>
        <w:noProof/>
      </w:rPr>
      <w:t>3</w:t>
    </w:r>
    <w:r w:rsidRPr="000C2A3D">
      <w:fldChar w:fldCharType="end"/>
    </w:r>
    <w:r w:rsidRPr="000C2A3D">
      <w:t>/</w:t>
    </w:r>
    <w:fldSimple w:instr=" NUMPAGES  \* MERGEFORMAT ">
      <w:r w:rsidR="00326D33">
        <w:rPr>
          <w:noProof/>
        </w:rPr>
        <w:t>10</w:t>
      </w:r>
    </w:fldSimple>
    <w:r w:rsidRPr="000C2A3D">
      <w:tab/>
      <w:t>PE</w:t>
    </w:r>
    <w:r w:rsidRPr="000C2A3D">
      <w:rPr>
        <w:rStyle w:val="HideTWBExt"/>
        <w:noProof w:val="0"/>
      </w:rPr>
      <w:t>&lt;NoPE&gt;</w:t>
    </w:r>
    <w:r w:rsidRPr="000C2A3D">
      <w:t>657.303</w:t>
    </w:r>
    <w:r w:rsidRPr="000C2A3D">
      <w:rPr>
        <w:rStyle w:val="HideTWBExt"/>
        <w:noProof w:val="0"/>
      </w:rPr>
      <w:t>&lt;/NoPE&gt;&lt;Version&gt;</w:t>
    </w:r>
    <w:r w:rsidRPr="000C2A3D">
      <w:t>v01-00</w:t>
    </w:r>
    <w:r w:rsidRPr="000C2A3D">
      <w:rPr>
        <w:rStyle w:val="HideTWBExt"/>
        <w:noProof w:val="0"/>
      </w:rPr>
      <w:t>&lt;/Version&gt;</w:t>
    </w:r>
  </w:p>
  <w:p w:rsidR="00A13D65" w:rsidRPr="000C2A3D" w:rsidRDefault="000C2A3D" w:rsidP="000C2A3D">
    <w:pPr>
      <w:pStyle w:val="EPFooter2"/>
    </w:pPr>
    <w:r w:rsidRPr="000C2A3D">
      <w:tab/>
    </w:r>
    <w:r w:rsidRPr="000C2A3D">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3D" w:rsidRPr="000C2A3D" w:rsidRDefault="000C2A3D" w:rsidP="000C2A3D">
    <w:pPr>
      <w:pStyle w:val="EPFooter"/>
    </w:pPr>
    <w:r w:rsidRPr="000C2A3D">
      <w:rPr>
        <w:rStyle w:val="HideTWBExt"/>
        <w:noProof w:val="0"/>
      </w:rPr>
      <w:t>&lt;PathFdR&gt;</w:t>
    </w:r>
    <w:r w:rsidRPr="000C2A3D">
      <w:t>PV\1212957RO.docx</w:t>
    </w:r>
    <w:r w:rsidRPr="000C2A3D">
      <w:rPr>
        <w:rStyle w:val="HideTWBExt"/>
        <w:noProof w:val="0"/>
      </w:rPr>
      <w:t>&lt;/PathFdR&gt;</w:t>
    </w:r>
    <w:r w:rsidRPr="000C2A3D">
      <w:tab/>
    </w:r>
    <w:r w:rsidRPr="000C2A3D">
      <w:tab/>
      <w:t>PE</w:t>
    </w:r>
    <w:r w:rsidRPr="000C2A3D">
      <w:rPr>
        <w:rStyle w:val="HideTWBExt"/>
        <w:noProof w:val="0"/>
      </w:rPr>
      <w:t>&lt;NoPE&gt;</w:t>
    </w:r>
    <w:r w:rsidRPr="000C2A3D">
      <w:t>657.303</w:t>
    </w:r>
    <w:r w:rsidRPr="000C2A3D">
      <w:rPr>
        <w:rStyle w:val="HideTWBExt"/>
        <w:noProof w:val="0"/>
      </w:rPr>
      <w:t>&lt;/NoPE&gt;&lt;Version&gt;</w:t>
    </w:r>
    <w:r w:rsidRPr="000C2A3D">
      <w:t>v01-00</w:t>
    </w:r>
    <w:r w:rsidRPr="000C2A3D">
      <w:rPr>
        <w:rStyle w:val="HideTWBExt"/>
        <w:noProof w:val="0"/>
      </w:rPr>
      <w:t>&lt;/Version&gt;</w:t>
    </w:r>
  </w:p>
  <w:p w:rsidR="00A13D65" w:rsidRPr="000C2A3D" w:rsidRDefault="000C2A3D" w:rsidP="000C2A3D">
    <w:pPr>
      <w:pStyle w:val="EPFooter2"/>
    </w:pPr>
    <w:r w:rsidRPr="000C2A3D">
      <w:t>RO</w:t>
    </w:r>
    <w:r w:rsidRPr="000C2A3D">
      <w:tab/>
    </w:r>
    <w:r w:rsidRPr="000C2A3D">
      <w:rPr>
        <w:b w:val="0"/>
        <w:i/>
        <w:color w:val="C0C0C0"/>
        <w:sz w:val="22"/>
      </w:rPr>
      <w:t>Unită în diversitate</w:t>
    </w:r>
    <w:r w:rsidRPr="000C2A3D">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6B" w:rsidRPr="000C2A3D" w:rsidRDefault="00CA106B">
      <w:r w:rsidRPr="000C2A3D">
        <w:separator/>
      </w:r>
    </w:p>
    <w:p w:rsidR="00CA106B" w:rsidRPr="000C2A3D" w:rsidRDefault="00CA106B"/>
  </w:footnote>
  <w:footnote w:type="continuationSeparator" w:id="0">
    <w:p w:rsidR="00CA106B" w:rsidRPr="000C2A3D" w:rsidRDefault="00CA106B">
      <w:r w:rsidRPr="000C2A3D">
        <w:continuationSeparator/>
      </w:r>
    </w:p>
    <w:p w:rsidR="00CA106B" w:rsidRPr="000C2A3D" w:rsidRDefault="00CA1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33" w:rsidRDefault="00326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33" w:rsidRDefault="00326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33" w:rsidRDefault="00326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1F9D"/>
    <w:multiLevelType w:val="hybridMultilevel"/>
    <w:tmpl w:val="98A80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AD9A0"/>
    <w:multiLevelType w:val="multilevel"/>
    <w:tmpl w:val="2529FCF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C58130E"/>
    <w:multiLevelType w:val="multilevel"/>
    <w:tmpl w:val="9C6C6746"/>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9FAE0C2"/>
    <w:multiLevelType w:val="multilevel"/>
    <w:tmpl w:val="1C8C1CA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2A0B793A"/>
    <w:multiLevelType w:val="multilevel"/>
    <w:tmpl w:val="4852FE0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31C0EB86"/>
    <w:multiLevelType w:val="multilevel"/>
    <w:tmpl w:val="12C1DCB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65F3544"/>
    <w:multiLevelType w:val="multilevel"/>
    <w:tmpl w:val="0EDF470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2"/>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5"/>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LastEditedSection" w:val=" 1"/>
    <w:docVar w:name="MEETMNU" w:val=" 1"/>
    <w:docVar w:name="STOREDT1" w:val="10/09/2020"/>
    <w:docVar w:name="strDocTypeID" w:val="PVx"/>
    <w:docVar w:name="strSubDir" w:val="1212"/>
    <w:docVar w:name="TXTLANGUE" w:val="EN"/>
    <w:docVar w:name="TXTLANGUEMIN" w:val="en"/>
    <w:docVar w:name="TXTNRPE" w:val="657.303"/>
    <w:docVar w:name="TXTPEorAP" w:val="PE"/>
    <w:docVar w:name="TXTROUTE" w:val="PV\1212957EN.docx"/>
    <w:docVar w:name="TXTVERSION" w:val="01-00"/>
  </w:docVars>
  <w:rsids>
    <w:rsidRoot w:val="00CA106B"/>
    <w:rsid w:val="00007788"/>
    <w:rsid w:val="00021AD6"/>
    <w:rsid w:val="000265BD"/>
    <w:rsid w:val="00034E64"/>
    <w:rsid w:val="00035349"/>
    <w:rsid w:val="00041A79"/>
    <w:rsid w:val="000533F1"/>
    <w:rsid w:val="000637F3"/>
    <w:rsid w:val="0006514D"/>
    <w:rsid w:val="00092111"/>
    <w:rsid w:val="0009235A"/>
    <w:rsid w:val="000952B6"/>
    <w:rsid w:val="000A5F9B"/>
    <w:rsid w:val="000A769E"/>
    <w:rsid w:val="000B1C1A"/>
    <w:rsid w:val="000B6314"/>
    <w:rsid w:val="000B727D"/>
    <w:rsid w:val="000C2A3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1F34CA"/>
    <w:rsid w:val="0020777E"/>
    <w:rsid w:val="0021305F"/>
    <w:rsid w:val="0021773D"/>
    <w:rsid w:val="0022027F"/>
    <w:rsid w:val="00225BAF"/>
    <w:rsid w:val="0022750E"/>
    <w:rsid w:val="00236A0D"/>
    <w:rsid w:val="00250F5D"/>
    <w:rsid w:val="00251D85"/>
    <w:rsid w:val="0025411A"/>
    <w:rsid w:val="0026136B"/>
    <w:rsid w:val="002659A2"/>
    <w:rsid w:val="00273DB4"/>
    <w:rsid w:val="002753C7"/>
    <w:rsid w:val="002870DD"/>
    <w:rsid w:val="00292A83"/>
    <w:rsid w:val="002A27BB"/>
    <w:rsid w:val="002B2D30"/>
    <w:rsid w:val="002D74B5"/>
    <w:rsid w:val="002D7816"/>
    <w:rsid w:val="002E083E"/>
    <w:rsid w:val="002E0F7A"/>
    <w:rsid w:val="002E2B09"/>
    <w:rsid w:val="002E37A9"/>
    <w:rsid w:val="00307538"/>
    <w:rsid w:val="00316C24"/>
    <w:rsid w:val="00323589"/>
    <w:rsid w:val="00326D33"/>
    <w:rsid w:val="003345F5"/>
    <w:rsid w:val="0033767A"/>
    <w:rsid w:val="00343EBA"/>
    <w:rsid w:val="003547F9"/>
    <w:rsid w:val="0036013B"/>
    <w:rsid w:val="00367FF0"/>
    <w:rsid w:val="00370637"/>
    <w:rsid w:val="00374A20"/>
    <w:rsid w:val="003A0A68"/>
    <w:rsid w:val="003A4EA4"/>
    <w:rsid w:val="003B4372"/>
    <w:rsid w:val="003C12C7"/>
    <w:rsid w:val="003C49A7"/>
    <w:rsid w:val="003C7A12"/>
    <w:rsid w:val="003D1CBB"/>
    <w:rsid w:val="003E0A41"/>
    <w:rsid w:val="003E0BDE"/>
    <w:rsid w:val="003E0D2D"/>
    <w:rsid w:val="003E582C"/>
    <w:rsid w:val="003F18DC"/>
    <w:rsid w:val="00405A95"/>
    <w:rsid w:val="004062E2"/>
    <w:rsid w:val="00413344"/>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3380"/>
    <w:rsid w:val="004D6B1E"/>
    <w:rsid w:val="004E577D"/>
    <w:rsid w:val="004F1219"/>
    <w:rsid w:val="004F12D3"/>
    <w:rsid w:val="004F6ED0"/>
    <w:rsid w:val="004F76B3"/>
    <w:rsid w:val="00543EF6"/>
    <w:rsid w:val="00553CD4"/>
    <w:rsid w:val="00554A3B"/>
    <w:rsid w:val="00571482"/>
    <w:rsid w:val="00574D4D"/>
    <w:rsid w:val="00575583"/>
    <w:rsid w:val="005828F0"/>
    <w:rsid w:val="005838E8"/>
    <w:rsid w:val="00583C9E"/>
    <w:rsid w:val="005966B4"/>
    <w:rsid w:val="00596A5E"/>
    <w:rsid w:val="005970B3"/>
    <w:rsid w:val="005A28B9"/>
    <w:rsid w:val="005A4857"/>
    <w:rsid w:val="005B7835"/>
    <w:rsid w:val="005D13C1"/>
    <w:rsid w:val="005D2D78"/>
    <w:rsid w:val="005D4FEF"/>
    <w:rsid w:val="005D5A08"/>
    <w:rsid w:val="005E11B3"/>
    <w:rsid w:val="005E2DEF"/>
    <w:rsid w:val="005E6C44"/>
    <w:rsid w:val="005F01D5"/>
    <w:rsid w:val="005F235F"/>
    <w:rsid w:val="005F6C89"/>
    <w:rsid w:val="006132D6"/>
    <w:rsid w:val="00615488"/>
    <w:rsid w:val="00616186"/>
    <w:rsid w:val="006275CD"/>
    <w:rsid w:val="00640211"/>
    <w:rsid w:val="006418F2"/>
    <w:rsid w:val="0064227F"/>
    <w:rsid w:val="00643758"/>
    <w:rsid w:val="00650AF2"/>
    <w:rsid w:val="00654687"/>
    <w:rsid w:val="00672690"/>
    <w:rsid w:val="00675887"/>
    <w:rsid w:val="0067649D"/>
    <w:rsid w:val="006779F5"/>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1368"/>
    <w:rsid w:val="00765523"/>
    <w:rsid w:val="00765E1E"/>
    <w:rsid w:val="0076749D"/>
    <w:rsid w:val="00785E9B"/>
    <w:rsid w:val="00792939"/>
    <w:rsid w:val="00793FC2"/>
    <w:rsid w:val="007A3289"/>
    <w:rsid w:val="007B0C9D"/>
    <w:rsid w:val="007B164C"/>
    <w:rsid w:val="007C674A"/>
    <w:rsid w:val="007D1D46"/>
    <w:rsid w:val="007D6B19"/>
    <w:rsid w:val="007E0B3D"/>
    <w:rsid w:val="007E5C31"/>
    <w:rsid w:val="00801684"/>
    <w:rsid w:val="00803FD1"/>
    <w:rsid w:val="00804AE1"/>
    <w:rsid w:val="00824673"/>
    <w:rsid w:val="0082592C"/>
    <w:rsid w:val="0083601E"/>
    <w:rsid w:val="00844D91"/>
    <w:rsid w:val="008452E8"/>
    <w:rsid w:val="00850647"/>
    <w:rsid w:val="00872F47"/>
    <w:rsid w:val="0088003A"/>
    <w:rsid w:val="0088601A"/>
    <w:rsid w:val="00891C54"/>
    <w:rsid w:val="00897306"/>
    <w:rsid w:val="008978D3"/>
    <w:rsid w:val="008A0730"/>
    <w:rsid w:val="008A5B14"/>
    <w:rsid w:val="008A7874"/>
    <w:rsid w:val="008A7A43"/>
    <w:rsid w:val="008B0D40"/>
    <w:rsid w:val="008C12BD"/>
    <w:rsid w:val="008C3BBA"/>
    <w:rsid w:val="008D7AD4"/>
    <w:rsid w:val="008E131C"/>
    <w:rsid w:val="008E4DD5"/>
    <w:rsid w:val="008E6B98"/>
    <w:rsid w:val="008F6F69"/>
    <w:rsid w:val="008F7A17"/>
    <w:rsid w:val="00902473"/>
    <w:rsid w:val="00905F78"/>
    <w:rsid w:val="009119A3"/>
    <w:rsid w:val="00926DB0"/>
    <w:rsid w:val="009408CB"/>
    <w:rsid w:val="00941899"/>
    <w:rsid w:val="009515D1"/>
    <w:rsid w:val="00951A31"/>
    <w:rsid w:val="00956466"/>
    <w:rsid w:val="009601F2"/>
    <w:rsid w:val="00960270"/>
    <w:rsid w:val="0097066F"/>
    <w:rsid w:val="00972263"/>
    <w:rsid w:val="00982671"/>
    <w:rsid w:val="00987D0A"/>
    <w:rsid w:val="0099346B"/>
    <w:rsid w:val="00994629"/>
    <w:rsid w:val="009D17C3"/>
    <w:rsid w:val="009D762D"/>
    <w:rsid w:val="009E0B27"/>
    <w:rsid w:val="009E24B6"/>
    <w:rsid w:val="009E7A82"/>
    <w:rsid w:val="00A00F95"/>
    <w:rsid w:val="00A13D65"/>
    <w:rsid w:val="00A13DDE"/>
    <w:rsid w:val="00A16FC5"/>
    <w:rsid w:val="00A30FAA"/>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041C"/>
    <w:rsid w:val="00B20EEC"/>
    <w:rsid w:val="00B2395C"/>
    <w:rsid w:val="00B408BE"/>
    <w:rsid w:val="00B501B7"/>
    <w:rsid w:val="00B51AD5"/>
    <w:rsid w:val="00BA4044"/>
    <w:rsid w:val="00BA464F"/>
    <w:rsid w:val="00BB0B38"/>
    <w:rsid w:val="00BB1287"/>
    <w:rsid w:val="00BB2FDC"/>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65243"/>
    <w:rsid w:val="00C701DE"/>
    <w:rsid w:val="00C76C40"/>
    <w:rsid w:val="00C82F5B"/>
    <w:rsid w:val="00C90B1B"/>
    <w:rsid w:val="00CA106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17D05"/>
    <w:rsid w:val="00D329C8"/>
    <w:rsid w:val="00D342CE"/>
    <w:rsid w:val="00D374CC"/>
    <w:rsid w:val="00D43E64"/>
    <w:rsid w:val="00D45997"/>
    <w:rsid w:val="00D47642"/>
    <w:rsid w:val="00D476F1"/>
    <w:rsid w:val="00D6668F"/>
    <w:rsid w:val="00D672A3"/>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256B"/>
    <w:rsid w:val="00E64BA6"/>
    <w:rsid w:val="00E6537C"/>
    <w:rsid w:val="00E7798E"/>
    <w:rsid w:val="00E8424C"/>
    <w:rsid w:val="00E843A8"/>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746"/>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FEDFD-3D40-449C-BD85-4A9A0DC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850647"/>
    <w:pPr>
      <w:tabs>
        <w:tab w:val="center" w:pos="4513"/>
        <w:tab w:val="right" w:pos="9026"/>
      </w:tabs>
    </w:pPr>
  </w:style>
  <w:style w:type="character" w:customStyle="1" w:styleId="FooterChar">
    <w:name w:val="Footer Char"/>
    <w:basedOn w:val="DefaultParagraphFont"/>
    <w:link w:val="Footer"/>
    <w:rsid w:val="00850647"/>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2362">
      <w:bodyDiv w:val="1"/>
      <w:marLeft w:val="0"/>
      <w:marRight w:val="0"/>
      <w:marTop w:val="0"/>
      <w:marBottom w:val="0"/>
      <w:divBdr>
        <w:top w:val="none" w:sz="0" w:space="0" w:color="auto"/>
        <w:left w:val="none" w:sz="0" w:space="0" w:color="auto"/>
        <w:bottom w:val="none" w:sz="0" w:space="0" w:color="auto"/>
        <w:right w:val="none" w:sz="0" w:space="0" w:color="auto"/>
      </w:divBdr>
    </w:div>
    <w:div w:id="59183978">
      <w:bodyDiv w:val="1"/>
      <w:marLeft w:val="0"/>
      <w:marRight w:val="0"/>
      <w:marTop w:val="0"/>
      <w:marBottom w:val="0"/>
      <w:divBdr>
        <w:top w:val="none" w:sz="0" w:space="0" w:color="auto"/>
        <w:left w:val="none" w:sz="0" w:space="0" w:color="auto"/>
        <w:bottom w:val="none" w:sz="0" w:space="0" w:color="auto"/>
        <w:right w:val="none" w:sz="0" w:space="0" w:color="auto"/>
      </w:divBdr>
    </w:div>
    <w:div w:id="65423950">
      <w:bodyDiv w:val="1"/>
      <w:marLeft w:val="0"/>
      <w:marRight w:val="0"/>
      <w:marTop w:val="0"/>
      <w:marBottom w:val="0"/>
      <w:divBdr>
        <w:top w:val="none" w:sz="0" w:space="0" w:color="auto"/>
        <w:left w:val="none" w:sz="0" w:space="0" w:color="auto"/>
        <w:bottom w:val="none" w:sz="0" w:space="0" w:color="auto"/>
        <w:right w:val="none" w:sz="0" w:space="0" w:color="auto"/>
      </w:divBdr>
    </w:div>
    <w:div w:id="75828367">
      <w:bodyDiv w:val="1"/>
      <w:marLeft w:val="0"/>
      <w:marRight w:val="0"/>
      <w:marTop w:val="0"/>
      <w:marBottom w:val="0"/>
      <w:divBdr>
        <w:top w:val="none" w:sz="0" w:space="0" w:color="auto"/>
        <w:left w:val="none" w:sz="0" w:space="0" w:color="auto"/>
        <w:bottom w:val="none" w:sz="0" w:space="0" w:color="auto"/>
        <w:right w:val="none" w:sz="0" w:space="0" w:color="auto"/>
      </w:divBdr>
    </w:div>
    <w:div w:id="464782441">
      <w:bodyDiv w:val="1"/>
      <w:marLeft w:val="0"/>
      <w:marRight w:val="0"/>
      <w:marTop w:val="0"/>
      <w:marBottom w:val="0"/>
      <w:divBdr>
        <w:top w:val="none" w:sz="0" w:space="0" w:color="auto"/>
        <w:left w:val="none" w:sz="0" w:space="0" w:color="auto"/>
        <w:bottom w:val="none" w:sz="0" w:space="0" w:color="auto"/>
        <w:right w:val="none" w:sz="0" w:space="0" w:color="auto"/>
      </w:divBdr>
    </w:div>
    <w:div w:id="580062445">
      <w:bodyDiv w:val="1"/>
      <w:marLeft w:val="0"/>
      <w:marRight w:val="0"/>
      <w:marTop w:val="0"/>
      <w:marBottom w:val="0"/>
      <w:divBdr>
        <w:top w:val="none" w:sz="0" w:space="0" w:color="auto"/>
        <w:left w:val="none" w:sz="0" w:space="0" w:color="auto"/>
        <w:bottom w:val="none" w:sz="0" w:space="0" w:color="auto"/>
        <w:right w:val="none" w:sz="0" w:space="0" w:color="auto"/>
      </w:divBdr>
    </w:div>
    <w:div w:id="926497982">
      <w:bodyDiv w:val="1"/>
      <w:marLeft w:val="0"/>
      <w:marRight w:val="0"/>
      <w:marTop w:val="0"/>
      <w:marBottom w:val="0"/>
      <w:divBdr>
        <w:top w:val="none" w:sz="0" w:space="0" w:color="auto"/>
        <w:left w:val="none" w:sz="0" w:space="0" w:color="auto"/>
        <w:bottom w:val="none" w:sz="0" w:space="0" w:color="auto"/>
        <w:right w:val="none" w:sz="0" w:space="0" w:color="auto"/>
      </w:divBdr>
    </w:div>
    <w:div w:id="116570111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04502230">
      <w:bodyDiv w:val="1"/>
      <w:marLeft w:val="0"/>
      <w:marRight w:val="0"/>
      <w:marTop w:val="0"/>
      <w:marBottom w:val="0"/>
      <w:divBdr>
        <w:top w:val="none" w:sz="0" w:space="0" w:color="auto"/>
        <w:left w:val="none" w:sz="0" w:space="0" w:color="auto"/>
        <w:bottom w:val="none" w:sz="0" w:space="0" w:color="auto"/>
        <w:right w:val="none" w:sz="0" w:space="0" w:color="auto"/>
      </w:divBdr>
    </w:div>
    <w:div w:id="1308824877">
      <w:bodyDiv w:val="1"/>
      <w:marLeft w:val="0"/>
      <w:marRight w:val="0"/>
      <w:marTop w:val="0"/>
      <w:marBottom w:val="0"/>
      <w:divBdr>
        <w:top w:val="none" w:sz="0" w:space="0" w:color="auto"/>
        <w:left w:val="none" w:sz="0" w:space="0" w:color="auto"/>
        <w:bottom w:val="none" w:sz="0" w:space="0" w:color="auto"/>
        <w:right w:val="none" w:sz="0" w:space="0" w:color="auto"/>
      </w:divBdr>
    </w:div>
    <w:div w:id="1313947957">
      <w:bodyDiv w:val="1"/>
      <w:marLeft w:val="0"/>
      <w:marRight w:val="0"/>
      <w:marTop w:val="0"/>
      <w:marBottom w:val="0"/>
      <w:divBdr>
        <w:top w:val="none" w:sz="0" w:space="0" w:color="auto"/>
        <w:left w:val="none" w:sz="0" w:space="0" w:color="auto"/>
        <w:bottom w:val="none" w:sz="0" w:space="0" w:color="auto"/>
        <w:right w:val="none" w:sz="0" w:space="0" w:color="auto"/>
      </w:divBdr>
    </w:div>
    <w:div w:id="1399665656">
      <w:bodyDiv w:val="1"/>
      <w:marLeft w:val="0"/>
      <w:marRight w:val="0"/>
      <w:marTop w:val="0"/>
      <w:marBottom w:val="0"/>
      <w:divBdr>
        <w:top w:val="none" w:sz="0" w:space="0" w:color="auto"/>
        <w:left w:val="none" w:sz="0" w:space="0" w:color="auto"/>
        <w:bottom w:val="none" w:sz="0" w:space="0" w:color="auto"/>
        <w:right w:val="none" w:sz="0" w:space="0" w:color="auto"/>
      </w:divBdr>
    </w:div>
    <w:div w:id="1729838455">
      <w:bodyDiv w:val="1"/>
      <w:marLeft w:val="0"/>
      <w:marRight w:val="0"/>
      <w:marTop w:val="0"/>
      <w:marBottom w:val="0"/>
      <w:divBdr>
        <w:top w:val="none" w:sz="0" w:space="0" w:color="auto"/>
        <w:left w:val="none" w:sz="0" w:space="0" w:color="auto"/>
        <w:bottom w:val="none" w:sz="0" w:space="0" w:color="auto"/>
        <w:right w:val="none" w:sz="0" w:space="0" w:color="auto"/>
      </w:divBdr>
    </w:div>
    <w:div w:id="1773472280">
      <w:bodyDiv w:val="1"/>
      <w:marLeft w:val="0"/>
      <w:marRight w:val="0"/>
      <w:marTop w:val="0"/>
      <w:marBottom w:val="0"/>
      <w:divBdr>
        <w:top w:val="none" w:sz="0" w:space="0" w:color="auto"/>
        <w:left w:val="none" w:sz="0" w:space="0" w:color="auto"/>
        <w:bottom w:val="none" w:sz="0" w:space="0" w:color="auto"/>
        <w:right w:val="none" w:sz="0" w:space="0" w:color="auto"/>
      </w:divBdr>
    </w:div>
    <w:div w:id="1919366641">
      <w:bodyDiv w:val="1"/>
      <w:marLeft w:val="0"/>
      <w:marRight w:val="0"/>
      <w:marTop w:val="0"/>
      <w:marBottom w:val="0"/>
      <w:divBdr>
        <w:top w:val="none" w:sz="0" w:space="0" w:color="auto"/>
        <w:left w:val="none" w:sz="0" w:space="0" w:color="auto"/>
        <w:bottom w:val="none" w:sz="0" w:space="0" w:color="auto"/>
        <w:right w:val="none" w:sz="0" w:space="0" w:color="auto"/>
      </w:divBdr>
    </w:div>
    <w:div w:id="1976183513">
      <w:bodyDiv w:val="1"/>
      <w:marLeft w:val="0"/>
      <w:marRight w:val="0"/>
      <w:marTop w:val="0"/>
      <w:marBottom w:val="0"/>
      <w:divBdr>
        <w:top w:val="none" w:sz="0" w:space="0" w:color="auto"/>
        <w:left w:val="none" w:sz="0" w:space="0" w:color="auto"/>
        <w:bottom w:val="none" w:sz="0" w:space="0" w:color="auto"/>
        <w:right w:val="none" w:sz="0" w:space="0" w:color="auto"/>
      </w:divBdr>
    </w:div>
    <w:div w:id="1981959826">
      <w:bodyDiv w:val="1"/>
      <w:marLeft w:val="0"/>
      <w:marRight w:val="0"/>
      <w:marTop w:val="0"/>
      <w:marBottom w:val="0"/>
      <w:divBdr>
        <w:top w:val="none" w:sz="0" w:space="0" w:color="auto"/>
        <w:left w:val="none" w:sz="0" w:space="0" w:color="auto"/>
        <w:bottom w:val="none" w:sz="0" w:space="0" w:color="auto"/>
        <w:right w:val="none" w:sz="0" w:space="0" w:color="auto"/>
      </w:divBdr>
    </w:div>
    <w:div w:id="2097050502">
      <w:bodyDiv w:val="1"/>
      <w:marLeft w:val="0"/>
      <w:marRight w:val="0"/>
      <w:marTop w:val="0"/>
      <w:marBottom w:val="0"/>
      <w:divBdr>
        <w:top w:val="none" w:sz="0" w:space="0" w:color="auto"/>
        <w:left w:val="none" w:sz="0" w:space="0" w:color="auto"/>
        <w:bottom w:val="none" w:sz="0" w:space="0" w:color="auto"/>
        <w:right w:val="none" w:sz="0" w:space="0" w:color="auto"/>
      </w:divBdr>
    </w:div>
    <w:div w:id="21147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RIST~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CBED-EDCB-4E06-BAF0-1285730E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10</Pages>
  <Words>1684</Words>
  <Characters>15536</Characters>
  <Application>Microsoft Office Word</Application>
  <DocSecurity>0</DocSecurity>
  <Lines>408</Lines>
  <Paragraphs>202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17018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CONIAC Cristina Elena</dc:creator>
  <cp:keywords/>
  <cp:lastModifiedBy>PAUL Cristina Caroline Paula</cp:lastModifiedBy>
  <cp:revision>2</cp:revision>
  <cp:lastPrinted>2009-06-18T13:43:00Z</cp:lastPrinted>
  <dcterms:created xsi:type="dcterms:W3CDTF">2020-10-17T20:02:00Z</dcterms:created>
  <dcterms:modified xsi:type="dcterms:W3CDTF">2020-10-17T20:02:00Z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1212957</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PV\1212957RO.docx</vt:lpwstr>
  </property>
  <property fmtid="{D5CDD505-2E9C-101B-9397-08002B2CF9AE}" pid="10" name="PE number">
    <vt:lpwstr>657.303</vt:lpwstr>
  </property>
  <property fmtid="{D5CDD505-2E9C-101B-9397-08002B2CF9AE}" pid="11" name="SendToEpades">
    <vt:lpwstr>OK - 2020/10/05 17:04</vt:lpwstr>
  </property>
  <property fmtid="{D5CDD505-2E9C-101B-9397-08002B2CF9AE}" pid="12" name="SDLStudio">
    <vt:lpwstr/>
  </property>
  <property fmtid="{D5CDD505-2E9C-101B-9397-08002B2CF9AE}" pid="13" name="&lt;Extension&gt;">
    <vt:lpwstr>RO</vt:lpwstr>
  </property>
  <property fmtid="{D5CDD505-2E9C-101B-9397-08002B2CF9AE}" pid="14" name="Bookout">
    <vt:lpwstr>OK - 2020/10/17 22:02</vt:lpwstr>
  </property>
</Properties>
</file>