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O-000036/2020</w:t>
      </w:r>
    </w:p>
    <w:p>
      <w:pPr>
        <w:pStyle w:val="Arial10"/>
      </w:pPr>
      <w:r>
        <w:rPr>
          <w:rStyle w:val="Bold"/>
        </w:rPr>
        <w:t xml:space="preserve">Komisijai </w:t>
      </w:r>
    </w:p>
    <w:p>
      <w:pPr>
        <w:pStyle w:val="Arial10"/>
      </w:pPr>
      <w:r>
        <w:t>Reglamenta 136. pants</w:t>
      </w:r>
    </w:p>
    <w:p>
      <w:pPr>
        <w:pStyle w:val="Arial10After10"/>
      </w:pPr>
      <w:r>
        <w:rPr>
          <w:rStyle w:val="Bold"/>
        </w:rPr>
        <w:t>Christine Anderson</w:t>
      </w:r>
      <w:r>
        <w:br/>
      </w:r>
      <w:r>
        <w:t>ID grupas vārdā</w:t>
      </w:r>
    </w:p>
    <w:p>
      <w:pPr>
        <w:pStyle w:val="Subject"/>
      </w:pPr>
      <w:r>
        <w:t>Temats</w:t>
      </w:r>
      <w:r>
        <w:t>:</w:t>
      </w:r>
      <w:r>
        <w:tab/>
      </w:r>
      <w:r>
        <w:t>Komisijas sniegto atbilžu uz jautājumiem, uz kuriem jāatbild rakstiski, kvalitātes novērtējums</w:t>
      </w:r>
    </w:p>
    <w:p>
      <w:pPr>
        <w:pStyle w:val="Body"/>
      </w:pPr>
      <w:r>
        <w:t>Saskaņā ar Reglamenta 138. panta 3. punktu uz jautājumiem, uz kuriem jāatbild rakstiski, Komisijai jāatbild sešu nedēļu laikā vai trīs nedēļu laikā prioritāru jautājumu gadījumā.</w:t>
      </w:r>
    </w:p>
    <w:p>
      <w:pPr>
        <w:pStyle w:val="Body"/>
      </w:pPr>
      <w:r>
        <w:t>Komisija savā 2019. gada 14. novembra atbildē uz 2019. gada 18. septembrī iesniegto jautājumu (P-002856/2019), kārtējo reizi pārsniedzot termiņu, kādā jāatbild uz šo jautājumu, norādīja: “Demokrātiskas pārmaiņas ir viena no šīs Komisijas desmit prioritātēm. Jautājumi, uz kuriem jāatbild rakstiski, ir neatņemama daļa no Komisijas īpašās partnerības ar Eiropas Parlamentu un ir svarīgs kontroles līdzeklis, kam Komisija piešķir vajadzīgo prioritāti un politisko uzmanību”.</w:t>
      </w:r>
    </w:p>
    <w:p>
      <w:pPr>
        <w:pStyle w:val="Body"/>
      </w:pPr>
      <w:r>
        <w:t>Turklāt tika paskaidrots, ka: “Pēdējā sasaukuma laikā (2014–2019) Komisija saņēma 43 249 Parlamenta jautājumus, no kuriem 4464 bija prioritāri. No 43 249 jautājumiem 13 882 tika atbildēti Eiropas Parlamenta noteiktajā termiņā”.</w:t>
      </w:r>
    </w:p>
    <w:p>
      <w:pPr>
        <w:pStyle w:val="Body"/>
      </w:pPr>
      <w:r>
        <w:t>Pirmkārt, saskaņā ar skaitļiem tikai viena trešdaļa jautājumu tika atbildēti Reglamentā noteiktajā sešu nedēļu termiņā. Otrkārt, tas krasi samazina preses interesi par atbildēm, tādējādi samazinot Komisijas demokrātisko pārskatatbildību. Treškārt, atbilžu kvalitāte bieži vien ir slikta. Atbildes parasti tiek sniegtas kā nepārtraukts teksts paziņojuma veidā. Uz konkrētiem jautājumiem, kas atzīmēti un numurēti iesniegtajā jautājumā, bieži vien vispār netiek atbildēts. Tad var būt nepieciešams jauns jautājums, kas tiek apstrādāts no jauna, ievērojami kavējot atbildes sniegšanas termiņu.</w:t>
      </w:r>
    </w:p>
    <w:p>
      <w:pPr>
        <w:pStyle w:val="Body"/>
      </w:pPr>
      <w:r>
        <w:t>Pilnībā apzinoties to, ka koronavīrusa dēļ pašreizējā ārkārtas situācijā Komisija strādā līdz šim neierastā ritmā un darbs prasa daudz Komisijas laika, tomēr, būdama pārliecināta, ka situācija normalizēsies, es lūdzu Komisijai atbildēt uz šādiem jautājumiem:</w:t>
      </w:r>
    </w:p>
    <w:p>
      <w:pPr>
        <w:pStyle w:val="itemList"/>
      </w:pPr>
      <w:r>
        <w:t>1.</w:t>
      </w:r>
      <w:r>
        <w:tab/>
      </w:r>
      <w:r>
        <w:t>Cik daudz jautājumu (prioritāru un neprioritāru), uz kuriem jāatbild rakstiski, Komisija ir saņēmusi kopš pašreizējā sasaukuma sākuma un uz cik daudz jautājumiem atbildes ir sniegtas noteiktajā laikā?</w:t>
      </w:r>
    </w:p>
    <w:p>
      <w:pPr>
        <w:pStyle w:val="itemList"/>
      </w:pPr>
      <w:r>
        <w:t>2.</w:t>
      </w:r>
      <w:r>
        <w:tab/>
      </w:r>
      <w:r>
        <w:t>Vai Komisija ir ieviesusi sniegto atbilžu kvalitātes iekšēju novērtēšanu un kā tā plāno uzlabot atbilžu sniegšanas savlaicīgumu un to kvalitāti?</w:t>
      </w:r>
    </w:p>
    <w:p>
      <w:pPr>
        <w:pStyle w:val="itemList"/>
      </w:pPr>
      <w:r>
        <w:t>3.</w:t>
      </w:r>
      <w:r>
        <w:tab/>
      </w:r>
      <w:r>
        <w:t>Vai Komisija apzinās, ka slikta atbilžu kvalitāte un savlaicīgi nesniegtas atbildes negatīvi ietekmē parlamentāro uzraudzību un tādējādi mazina Komisijas demokrātisko pārskatatbildību?</w:t>
      </w:r>
    </w:p>
    <w:p>
      <w:pPr>
        <w:pStyle w:val="Body"/>
      </w:pPr>
      <w:r>
        <w:t>Iesniegšanas datums: 08/05/2020</w:t>
      </w:r>
    </w:p>
    <w:p>
      <w:pPr>
        <w:pStyle w:val="Body"/>
      </w:pPr>
      <w:r>
        <w:t>Termiņš: 09/08/2020</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PE651.592v01-00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PE651.592v01-00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PE651.592v01-00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20200512-140745-192315-105178</vt:lpwstr>
  </property>
</Properties>
</file>