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rial10"/>
      </w:pPr>
      <w:r w:rsidR="00A77B3E">
        <w:rPr>
          <w:rStyle w:val="Bold"/>
        </w:rPr>
        <w:t>Pregunta con solicitud de respuesta oral O-000052/2020</w:t>
      </w:r>
    </w:p>
    <w:p>
      <w:pPr>
        <w:pStyle w:val="Arial10"/>
      </w:pPr>
      <w:r>
        <w:rPr>
          <w:rStyle w:val="Bold"/>
        </w:rPr>
        <w:t>al Consejo</w:t>
      </w:r>
    </w:p>
    <w:p>
      <w:pPr>
        <w:pStyle w:val="Arial10"/>
      </w:pPr>
      <w:r>
        <w:t>Artículo 136 del Reglamento interno</w:t>
      </w:r>
    </w:p>
    <w:p>
      <w:pPr>
        <w:pStyle w:val="Arial10After10"/>
      </w:pPr>
      <w:r>
        <w:rPr>
          <w:rStyle w:val="Bold"/>
        </w:rPr>
        <w:t>Sabine Verheyen</w:t>
      </w:r>
      <w:r>
        <w:br/>
      </w:r>
      <w:r>
        <w:t>en nombre de la Comisión de Cultura y Educación</w:t>
      </w:r>
    </w:p>
    <w:p>
      <w:pPr>
        <w:pStyle w:val="Subject"/>
      </w:pPr>
      <w:r>
        <w:t>Asunto</w:t>
      </w:r>
      <w:r>
        <w:t>:</w:t>
      </w:r>
      <w:r>
        <w:tab/>
      </w:r>
      <w:r>
        <w:t>El futuro de la educación en Europa en el contexto de la COVID-19</w:t>
      </w:r>
    </w:p>
    <w:p>
      <w:pPr>
        <w:pStyle w:val="Body"/>
      </w:pPr>
      <w:r>
        <w:t>La pandemia de COVID-19 ha causado una perturbación sin precedentes en la educación y la formación en toda la Unión Europea. Las instituciones de educación y formación de los Estados miembros tuvieron que cerrar, se cancelaron exámenes y millones de alumnos tuvieron que cambiar repentinamente al aprendizaje en línea o a distancia.</w:t>
      </w:r>
    </w:p>
    <w:p>
      <w:pPr>
        <w:pStyle w:val="itemList"/>
      </w:pPr>
      <w:r>
        <w:t>1.</w:t>
      </w:r>
      <w:r>
        <w:tab/>
      </w:r>
      <w:r>
        <w:t>¿Cuál es la evaluación del Consejo sobre el impacto de la crisis en esas instituciones, su personal y sus alumnos?</w:t>
      </w:r>
    </w:p>
    <w:p>
      <w:pPr>
        <w:pStyle w:val="itemList"/>
      </w:pPr>
      <w:r>
        <w:t>2.</w:t>
      </w:r>
      <w:r>
        <w:tab/>
      </w:r>
      <w:r>
        <w:t>¿Qué lecciones se han extraído de la transición repentina en masa a un aprendizaje digital?</w:t>
      </w:r>
    </w:p>
    <w:p>
      <w:pPr>
        <w:pStyle w:val="itemList"/>
      </w:pPr>
      <w:r>
        <w:t>3.</w:t>
      </w:r>
      <w:r>
        <w:tab/>
      </w:r>
      <w:r>
        <w:t>¿Qué prioridades de la política educativa se han definido en respuesta a la situación de los últimos seis meses con el fin de que nuestros sistemas de educación y formación sean más inclusivos y resilientes?</w:t>
      </w:r>
    </w:p>
    <w:p>
      <w:pPr>
        <w:pStyle w:val="itemList"/>
      </w:pPr>
      <w:r>
        <w:t>4.</w:t>
      </w:r>
      <w:r>
        <w:tab/>
      </w:r>
      <w:r>
        <w:t>¿Cómo desea el Consejo que se incorporen las lecciones extraídas al Plan de Acción de Educación Digital actualizado y al Espacio Europeo de Educación?</w:t>
      </w:r>
    </w:p>
    <w:p>
      <w:pPr>
        <w:pStyle w:val="itemList"/>
      </w:pPr>
      <w:r>
        <w:t>5.</w:t>
      </w:r>
      <w:r>
        <w:tab/>
      </w:r>
      <w:r>
        <w:t>¿Cuál es la visión a largo plazo del Consejo para la política educativa de la Unión Europea?</w:t>
      </w:r>
    </w:p>
    <w:p>
      <w:pPr>
        <w:pStyle w:val="Body"/>
      </w:pPr>
      <w:r>
        <w:t>Presentación: 08/09/2020</w:t>
      </w:r>
    </w:p>
    <w:p>
      <w:pPr>
        <w:pStyle w:val="Body"/>
      </w:pPr>
      <w:r>
        <w:t>Plazo límite: 09/12/2020</w:t>
      </w:r>
    </w:p>
    <w:sectPr>
      <w:footerReference w:type="even" r:id="rId4"/>
      <w:footerReference w:type="default" r:id="rId5"/>
      <w:footerReference w:type="first" r:id="rId6"/>
      <w:pgSz w:w="11906" w:h="16838"/>
      <w:pgMar w:top="1440" w:right="1440" w:bottom="2000" w:left="1440" w:header="568" w:footer="568" w:gutter="0"/>
      <w:cols w:num="1"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PE656.751v01-00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PE656.751v01-00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PE656.751v01-00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 con solicitud de respuesta oral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20200910-155721-150687-005444</vt:lpwstr>
  </property>
</Properties>
</file>