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Jautājums, uz kuru jāatbild mutiski  O-000075/2020</w:t>
      </w:r>
    </w:p>
    <w:p>
      <w:pPr>
        <w:pStyle w:val="Arial10"/>
      </w:pPr>
      <w:r>
        <w:rPr>
          <w:rStyle w:val="Bold"/>
        </w:rPr>
        <w:t xml:space="preserve">Komisijai </w:t>
      </w:r>
    </w:p>
    <w:p>
      <w:pPr>
        <w:pStyle w:val="Arial10"/>
      </w:pPr>
      <w:r>
        <w:t>Reglamenta 136. pants</w:t>
      </w:r>
    </w:p>
    <w:p>
      <w:pPr>
        <w:pStyle w:val="Arial10After10"/>
      </w:pPr>
      <w:r>
        <w:rPr>
          <w:rStyle w:val="Bold"/>
        </w:rPr>
        <w:t>Lídia Pereira</w:t>
      </w:r>
      <w:r>
        <w:t xml:space="preserve">, </w:t>
      </w:r>
      <w:r>
        <w:rPr>
          <w:rStyle w:val="Bold"/>
        </w:rPr>
        <w:t>Marek Paweł Balt</w:t>
      </w:r>
      <w:r>
        <w:t xml:space="preserve">, </w:t>
      </w:r>
      <w:r>
        <w:rPr>
          <w:rStyle w:val="Bold"/>
        </w:rPr>
        <w:t>Fredrick Federley</w:t>
      </w:r>
      <w:r>
        <w:t xml:space="preserve">, </w:t>
      </w:r>
      <w:r>
        <w:rPr>
          <w:rStyle w:val="Bold"/>
        </w:rPr>
        <w:t>Simona Baldassarre</w:t>
      </w:r>
      <w:r>
        <w:t xml:space="preserve">, </w:t>
      </w:r>
      <w:r>
        <w:rPr>
          <w:rStyle w:val="Bold"/>
        </w:rPr>
        <w:t>Pär Holmgren</w:t>
      </w:r>
      <w:r>
        <w:t xml:space="preserve">, </w:t>
      </w:r>
      <w:r>
        <w:rPr>
          <w:rStyle w:val="Bold"/>
        </w:rPr>
        <w:t>Alexandr Vondra</w:t>
      </w:r>
      <w:r>
        <w:t xml:space="preserve">, </w:t>
      </w:r>
      <w:r>
        <w:rPr>
          <w:rStyle w:val="Bold"/>
        </w:rPr>
        <w:t>Petros Kokkalis</w:t>
      </w:r>
      <w:r>
        <w:br/>
      </w:r>
      <w:r>
        <w:t>Vides, sabiedrības veselības un pārtikas nekaitīguma komitejas vārdā</w:t>
      </w:r>
    </w:p>
    <w:p>
      <w:pPr>
        <w:pStyle w:val="Subject"/>
      </w:pPr>
      <w:r>
        <w:t>Temats</w:t>
      </w:r>
      <w:r>
        <w:t>:</w:t>
      </w:r>
      <w:r>
        <w:tab/>
      </w:r>
      <w:r>
        <w:t>ES stratēģija par pielāgošanos klimata pārmaiņām</w:t>
      </w:r>
    </w:p>
    <w:p>
      <w:pPr>
        <w:pStyle w:val="Body"/>
      </w:pPr>
      <w:r>
        <w:t>Komisijai 2021. gada sākumā ir jāiesniedz jauna stratēģija par pielāgošanos klimata pārmaiņām. Pielāgošanās pasākumi ir būtiski, lai sagatavotos klimata pārmaiņām, veidojot noturīgas sabiedrības, spējīgas līdz minimumam samazināt klimata pārmaiņu negatīvo ietekmi. Gaidāmā stratēģija ir iespēja Komisijai demonstrēt ES līderību pielāgošanās jomā un nodrošināt, ka dalībvalstis ir uz pareizā ceļa, lai izpildītu Parīzes nolīguma pielāgošanās mērķuzdevumu. Šajā sakarībā mēs vēlētos saņemt atbildes uz šādiem jautājumiem:</w:t>
      </w:r>
    </w:p>
    <w:p>
      <w:pPr>
        <w:pStyle w:val="itemList"/>
      </w:pPr>
      <w:r>
        <w:t>1.</w:t>
      </w:r>
      <w:r>
        <w:tab/>
      </w:r>
      <w:r>
        <w:t>Kādus secinājumus Komisija ir izdarījusi, īstenojot pašreizējo ES pielāgošanās stratēģiju, un kā tie tiks atspoguļoti plānotajā jaunajā stratēģijā? Tā kā pašreizējā stratēģija neparedz juridiski saistošus mērķuzdevumus un starpposma mērķrādītājus, kādi mērķi un mērķuzdevumi ir paredzēti jaunajā stratēģijā un kā Komisija plāno stiprināt pārvaldību?</w:t>
      </w:r>
    </w:p>
    <w:p>
      <w:pPr>
        <w:pStyle w:val="itemList"/>
      </w:pPr>
      <w:r>
        <w:t>2.</w:t>
      </w:r>
      <w:r>
        <w:tab/>
      </w:r>
      <w:r>
        <w:t>Kā Komisija plāno nodrošināt, ka stratēģija atbilst jaunākajām zinātniskajām atziņām par klimata pārmaiņu iespējamo ietekmi nākotnē, ka tā ir transversāla, tiek piemērota visās attiecīgajās ES rīcībpolitikās un saņems pienācīgu finansējumu? Kā tiks risināta pārtuksnešošanās un augsnes degradācijas problēma?</w:t>
      </w:r>
    </w:p>
    <w:p>
      <w:pPr>
        <w:pStyle w:val="itemList"/>
      </w:pPr>
      <w:r>
        <w:t>3.</w:t>
      </w:r>
      <w:r>
        <w:tab/>
      </w:r>
      <w:r>
        <w:t>Kā Komisija plāno nodrošināt, ka dalībvalstis ievieš atbilstīgas pielāgošanās stratēģijas un uzrauga to īstenošanu? Kā tiks ņemtas vērā atšķirības starp dalībvalstīm? Kā tiks risinātas neaizsargātāko reģionu, kopienu un ekosistēmu problēmas? Kā tiks risinātas pilsētu pielāgošanās problēmas?</w:t>
      </w:r>
    </w:p>
    <w:p>
      <w:pPr>
        <w:pStyle w:val="Body"/>
      </w:pPr>
      <w:r>
        <w:t>Iesniegšanas datums: 25/11/2020</w:t>
      </w:r>
    </w:p>
    <w:p>
      <w:pPr>
        <w:pStyle w:val="Body"/>
      </w:pPr>
      <w:r>
        <w:t>Termiņš: 26/02/2021</w:t>
      </w:r>
    </w:p>
    <w:sectPr>
      <w:footerReference w:type="even" r:id="rId4"/>
      <w:footerReference w:type="default" r:id="rId5"/>
      <w:footerReference w:type="first" r:id="rId6"/>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PE661.613v01-00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PE661.613v01-00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PE661.613v01-00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Jautājums, uz kuru jāatbild mutiski</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20201127-070200-237657-053784</vt:lpwstr>
  </property>
</Properties>
</file>