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O-000076/2020</w:t>
      </w:r>
    </w:p>
    <w:p>
      <w:pPr>
        <w:pStyle w:val="Arial10"/>
      </w:pPr>
      <w:r>
        <w:rPr>
          <w:rStyle w:val="Bold"/>
        </w:rPr>
        <w:t xml:space="preserve">Komisijai </w:t>
      </w:r>
    </w:p>
    <w:p>
      <w:pPr>
        <w:pStyle w:val="Arial10"/>
      </w:pPr>
      <w:r>
        <w:t>Reglamenta 136. pants</w:t>
      </w:r>
    </w:p>
    <w:p>
      <w:pPr>
        <w:pStyle w:val="Arial10After10"/>
      </w:pPr>
      <w:r>
        <w:rPr>
          <w:rStyle w:val="Bold"/>
        </w:rPr>
        <w:t>Norbert Lins</w:t>
      </w:r>
      <w:r>
        <w:br/>
      </w:r>
      <w:r>
        <w:t>Lauksaimniecības un lauku attīstības komitejas vārdā</w:t>
      </w:r>
    </w:p>
    <w:p>
      <w:pPr>
        <w:pStyle w:val="Subject"/>
      </w:pPr>
      <w:r>
        <w:t>Temats</w:t>
      </w:r>
      <w:r>
        <w:t>:</w:t>
      </w:r>
      <w:r>
        <w:tab/>
      </w:r>
      <w:r>
        <w:t>Regulā (ES) 2017/185 noteiktās atkāpes attiecībā uz kaušanas uzņēmumiem piemērošanas beigas</w:t>
      </w:r>
    </w:p>
    <w:p>
      <w:pPr>
        <w:pStyle w:val="Body"/>
      </w:pPr>
      <w:r>
        <w:t xml:space="preserve">Regula (EK) Nr. 853/2004 paredz īpašus higiēnas noteikumus, kurus piemēro attiecībā uz dzīvnieku izcelsmes pārtiku. Regulas (ES) 2017/185 2. pants ar atkāpes starpniecību paredz, ka Regulas (EK) Nr. 853/2004 noteikumus nepiemēro attiecībā uz saimniecībā nokautu mājputnu un zaķveidīgo gaļas tiešu piegādi mazos daudzumos no ražotāja galapatērētājam vai vietējiem mazumtirdzniecības uzņēmumiem, kuri piegādā tieši galapatērētājam. No 2020. gada 31. decembra šī atkāpe vairs nebūs iespējama, jo no minētās dienas Regula (ES) 2017/185 vairs nebūs piemērojama. </w:t>
      </w:r>
    </w:p>
    <w:p>
      <w:pPr>
        <w:pStyle w:val="Body"/>
      </w:pPr>
      <w:r>
        <w:t>Atkāpe ļāva ražotājiem tieši apgādāt vietējos tirgus ar pārstrādātu mājputnu un zaķveidīgo gaļu, ko tie bija saražojuši. Ir izstrādātas arī īsas tirdzniecības ķēdes, lai apmierinātu patērētāju lielo pieprasījumu pēc vietējiem produktiem un nodrošinātu labāku atlīdzību vietējiem ražotājiem.</w:t>
      </w:r>
    </w:p>
    <w:p>
      <w:pPr>
        <w:pStyle w:val="Body"/>
      </w:pPr>
      <w:r>
        <w:t xml:space="preserve">Savā vēstulē, uzrunājot Lauksaimniecības un zivsaimniecības Ministru padomi 2020. gada 19. oktobrī, komisāre </w:t>
      </w:r>
      <w:r>
        <w:rPr>
          <w:rStyle w:val="Italic"/>
        </w:rPr>
        <w:t>S. Kyriakides</w:t>
      </w:r>
      <w:r>
        <w:t xml:space="preserve"> apstiprināja atkāpes piemērošanas beigu datumu un uzsvēra, ka vienīgais veids, kā ļaut dažiem ražotājiem neievērot Regulu (EK) Nr. 853/2004, būtu to grozīt, kam būtu nepieciešama parastā likumdošanas procedūra. Lielākā daļa skarto dalībvalstu jau ir lūgušas pagarināt šīs atkāpes piemērošanu.</w:t>
      </w:r>
    </w:p>
    <w:p>
      <w:pPr>
        <w:pStyle w:val="Body"/>
      </w:pPr>
      <w:r>
        <w:t>To ražošanas metodes ir īpaši svarīgas saistībā ar Komisijas stratēģiju “No lauka līdz galdam”, kas ir daļa no Eiropas zaļā kursa, kurā dalībvalstis tiek aicinātas pāriet uz ilgtspējīgāku ražošanu un patēriņu, kā arī noteiktas īsākas piegādes ķēdes, reaģējot uz pieaugošo sabiedrības pieprasījumu. Tas veicina arī nodarbinātību un vietējo ražošanu.</w:t>
      </w:r>
    </w:p>
    <w:p>
      <w:pPr>
        <w:pStyle w:val="itemList"/>
      </w:pPr>
      <w:r>
        <w:t>1.</w:t>
      </w:r>
      <w:r>
        <w:tab/>
      </w:r>
      <w:r>
        <w:t>Kā Komisija paredz atļaut kautuvēm, kas darbojas saskaņā ar Regulā (ES) 2017/185 noteikto atkāpi, pārstrādāt savus produktus, ja atkāpe no 2021. gada 1. janvāra vairs nav piemērojama?</w:t>
      </w:r>
    </w:p>
    <w:p>
      <w:pPr>
        <w:pStyle w:val="itemList"/>
      </w:pPr>
      <w:r>
        <w:t>2.</w:t>
      </w:r>
      <w:r>
        <w:tab/>
      </w:r>
      <w:r>
        <w:t>Kad Komisija plāno apsvērt piemērotu rīcības veidu?</w:t>
      </w:r>
    </w:p>
    <w:p>
      <w:pPr>
        <w:pStyle w:val="itemList"/>
      </w:pPr>
      <w:r>
        <w:t>3.</w:t>
      </w:r>
      <w:r>
        <w:tab/>
      </w:r>
      <w:r>
        <w:t>Kādu jaunu tiesisko regulējumu Komisija ieviesīs, lai ražotājiem nodrošinātu raitu pāreju?</w:t>
      </w:r>
    </w:p>
    <w:p>
      <w:pPr>
        <w:pStyle w:val="itemList"/>
      </w:pPr>
      <w:r>
        <w:t>4.</w:t>
      </w:r>
      <w:r>
        <w:tab/>
      </w:r>
      <w:r>
        <w:t>Ņemot vērā nepieciešamību izskatīt šo pieprasījumu, izmantojot steidzamu procedūru, kad Komisija plāno iesniegt grozījumus Regulā (EK) Nr. 853/2004, kas ļaus ražotājiem turpināt tieši piegādāt vietējos tirgos pārstrādātu mājputnu un zaķveidīgo, ko tie ir saražojuši?</w:t>
      </w:r>
    </w:p>
    <w:p>
      <w:pPr>
        <w:pStyle w:val="Body"/>
      </w:pPr>
      <w:r>
        <w:t>Iesniegšanas datums: 01/12/2020</w:t>
      </w:r>
    </w:p>
    <w:p>
      <w:pPr>
        <w:pStyle w:val="Body"/>
      </w:pPr>
      <w:r>
        <w:t>Termiņš: 02/03/2021</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20201202-154530-000501-074714</vt:lpwstr>
  </property>
</Properties>
</file>