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Jautājums, uz kuru jāatbild mutiski O-000052/2022</w:t>
      </w:r>
    </w:p>
    <w:p>
      <w:pPr>
        <w:pStyle w:val="Arial10"/>
      </w:pPr>
      <w:r>
        <w:rPr>
          <w:rStyle w:val="Bold"/>
        </w:rPr>
        <w:t xml:space="preserve">Komisijai </w:t>
      </w:r>
    </w:p>
    <w:p>
      <w:pPr>
        <w:pStyle w:val="Arial10"/>
      </w:pPr>
      <w:r>
        <w:t>Reglamenta 136. pants</w:t>
      </w:r>
    </w:p>
    <w:p>
      <w:pPr>
        <w:pStyle w:val="Arial10After10"/>
      </w:pPr>
      <w:r>
        <w:rPr>
          <w:rStyle w:val="Bold"/>
        </w:rPr>
        <w:t>Jonás Fernández</w:t>
      </w:r>
      <w:r>
        <w:t xml:space="preserve">, </w:t>
      </w:r>
      <w:r>
        <w:rPr>
          <w:rStyle w:val="Bold"/>
        </w:rPr>
        <w:t>Paul Tang</w:t>
      </w:r>
      <w:r>
        <w:br/>
      </w:r>
      <w:r>
        <w:t>S&amp;D grupas vārdā</w:t>
      </w:r>
    </w:p>
    <w:p>
      <w:pPr>
        <w:pStyle w:val="Subject"/>
      </w:pPr>
      <w:r>
        <w:t>Temats</w:t>
      </w:r>
      <w:r>
        <w:t>:</w:t>
      </w:r>
      <w:r>
        <w:tab/>
      </w:r>
      <w:r>
        <w:t>Ilgtspējīgu ieguldījumu fondu ieguldīšanas prakse</w:t>
      </w:r>
    </w:p>
    <w:p>
      <w:pPr>
        <w:pStyle w:val="Body"/>
      </w:pPr>
      <w:r>
        <w:t>2022. gada 29. novembrī vairāki starptautiski mediji, tai skaitā “Handelsblatt”, “Le Monde”, “El Pais”, “de Tijd”, “der Standard”, “Børsen”, “Luxemburger Wort” un “the Money”, publicēja pētījumu par Eiropas ilgtspējīgāko ieguldījumu fondu — t. i., tādu fondu, kas atbilst Ar ilgtspēju saistītās finanšu informācijas atklāšanas regulas (</w:t>
      </w:r>
      <w:r>
        <w:rPr>
          <w:rStyle w:val="Italic"/>
        </w:rPr>
        <w:t>SFDR)</w:t>
      </w:r>
      <w:r>
        <w:t xml:space="preserve"> 9. panta prasībām, — ieguldīšanas praksi.</w:t>
      </w:r>
    </w:p>
    <w:p>
      <w:pPr>
        <w:pStyle w:val="Body"/>
      </w:pPr>
      <w:r>
        <w:t>Žurnālisti konstatēja, ka daudzi no šiem fondiem (dažās valstīs vairāk nekā 50 %) joprojām investē fosilajā degvielā, aviācijā vai citās ļoti piesārņojošās darbībās vai arī tiem ir riska darījumi teritorijās, kur ir augsts piespiedu darba vai bērnu darba risks, piemēram, Siņdzjanā. Tas notiek, neraugoties uz prasību, ka šiem fondiem būtu jānodrošina, ka to ieguldījumi būtiski nekaitē vides vai sociālajai ilgtspējai. Līdz ar to investori, kuri sagaida, ka viņu nauda tiks ieguldīta ilgtspējīgi, patiesībā to iegulda fosilajā kurināmajā vai citās neilgtspējīgās darbībās.</w:t>
      </w:r>
    </w:p>
    <w:p>
      <w:pPr>
        <w:pStyle w:val="itemList"/>
      </w:pPr>
      <w:r>
        <w:t>1.</w:t>
      </w:r>
      <w:r>
        <w:tab/>
      </w:r>
      <w:r>
        <w:t>Vai Komisija uzskata, ka finanšu tirgos joprojām pastāv zaļmaldināšanas problēma?</w:t>
      </w:r>
    </w:p>
    <w:p>
      <w:pPr>
        <w:pStyle w:val="itemList"/>
      </w:pPr>
      <w:r>
        <w:t>2.</w:t>
      </w:r>
      <w:r>
        <w:tab/>
      </w:r>
      <w:r>
        <w:t>Vai Komisija uzskata, ka ir vajadzīgi turpmāki reglamentējoši pasākumi šā jautājuma risināšanai?</w:t>
      </w:r>
    </w:p>
    <w:p>
      <w:pPr>
        <w:pStyle w:val="itemList"/>
      </w:pPr>
      <w:r>
        <w:t>3.</w:t>
      </w:r>
      <w:r>
        <w:tab/>
      </w:r>
      <w:r>
        <w:t xml:space="preserve">Vai Komisija plāno pieņemt minimālās prasības attiecībā uz </w:t>
      </w:r>
      <w:r>
        <w:rPr>
          <w:rStyle w:val="Italic"/>
        </w:rPr>
        <w:t>SFDR</w:t>
      </w:r>
      <w:r>
        <w:t xml:space="preserve"> 9. pantu, kas novērstu to, ka fondi sevi dēvē par zaļiem, bet vienlaikus joprojām finansē t. s. brūnās darbības?</w:t>
      </w:r>
    </w:p>
    <w:p>
      <w:pPr>
        <w:pStyle w:val="Body"/>
      </w:pPr>
      <w:r>
        <w:t>Iesniegšanas datums: 1.12.2022</w:t>
      </w:r>
    </w:p>
    <w:p>
      <w:pPr>
        <w:pStyle w:val="Body"/>
      </w:pPr>
      <w:r>
        <w:t>Termiņš: 2.3.2023</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PE740.131v01-00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PE740.131v01-00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PE740.131v01-00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Jautājums, uz kuru jāatbild mutiski</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20221205-081142-015429-931775</vt:lpwstr>
  </property>
</Properties>
</file>