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prioritaria con richiesta di risposta scritta  P-006119/2020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Silvia Sardone</w:t>
      </w:r>
      <w:r>
        <w:t xml:space="preserve"> (</w:t>
      </w:r>
      <w:r>
        <w:t>ID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Arrivo di terroristi sui barconi di migranti in arrivo in Italia</w:t>
      </w:r>
    </w:p>
    <w:p>
      <w:pPr>
        <w:pStyle w:val="Body"/>
      </w:pPr>
      <w:r>
        <w:t>Brahim Aouissaoui, il terrorista di Nizza, è approdato in Francia dopo essere sbarcato a Lampedusa. Un secondo tunisino, Marouan Elkroumi, è stato espulso dall'Italia dopo essere approdato su un barcone a Lampedusa per legami evidenti con cellule terroristiche. Anni fa anche il killer di Berlino, arrivò su barconi di migranti.</w:t>
      </w:r>
    </w:p>
    <w:p>
      <w:pPr>
        <w:pStyle w:val="Body"/>
      </w:pPr>
      <w:r>
        <w:t>Secondo il ministro degli Interni italiano nell'anno in corso ci sono stati 268 immigrati arrestati o denunciati per motivi legati al fanatismo religioso.</w:t>
      </w:r>
    </w:p>
    <w:p>
      <w:pPr>
        <w:pStyle w:val="Body"/>
      </w:pPr>
      <w:r>
        <w:t>È del tutto evidente che l'immigrazione senza freni e i "porti aperti" favoriscono l'ingresso di migranti che giungono in Europa anche con finalità di terrorismo. Nei momenti più critici, si è arrivati a un massimo di 1 200 persone ospitate nel centro di accoglienza a Lampedusa. È chiaro che sia difficile controllare tutti in queste condizioni, come denunciato dai sindacati di polizia.</w:t>
      </w:r>
    </w:p>
    <w:p>
      <w:pPr>
        <w:pStyle w:val="Body"/>
      </w:pPr>
      <w:r>
        <w:t>Ciò premesso, può la Commissione rispondere ai seguenti quesiti:</w:t>
      </w:r>
    </w:p>
    <w:p>
      <w:pPr>
        <w:pStyle w:val="itemList"/>
      </w:pPr>
      <w:r>
        <w:t>1.</w:t>
      </w:r>
      <w:r>
        <w:tab/>
      </w:r>
      <w:r>
        <w:t>Ritiene utile, nel quadro del contrasto al terrorismo, limitare in maniera seria gli arrivi di immigrati in Italia, chiudendo i porti?</w:t>
      </w:r>
    </w:p>
    <w:p>
      <w:pPr>
        <w:pStyle w:val="itemList"/>
      </w:pPr>
      <w:r>
        <w:t>2.</w:t>
      </w:r>
      <w:r>
        <w:tab/>
      </w:r>
      <w:r>
        <w:t>Ritiene adeguate le azioni intraprese dal governo italiano che hanno fatto aumentare di molto gli arrivi di immigrati negli ultimi mesi?</w:t>
      </w:r>
    </w:p>
    <w:p>
      <w:pPr>
        <w:pStyle w:val="itemList"/>
      </w:pPr>
      <w:r>
        <w:t>3.</w:t>
      </w:r>
      <w:r>
        <w:tab/>
      </w:r>
      <w:r>
        <w:t>Cosa intende fare per aiutare l'Italia nel controllo degli irregolari che arrivano sulle coste italiane?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PE661.262v01-00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PE661.262v01-00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PE661.262v01-00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prioritaria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20201116-140616-160741-604693</vt:lpwstr>
  </property>
</Properties>
</file>