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P-001801/2021</w:t>
      </w:r>
    </w:p>
    <w:p>
      <w:pPr>
        <w:pStyle w:val="Arial10"/>
      </w:pPr>
      <w:r>
        <w:rPr>
          <w:rStyle w:val="Bold"/>
        </w:rPr>
        <w:t>to the Commission</w:t>
      </w:r>
    </w:p>
    <w:p>
      <w:pPr>
        <w:pStyle w:val="Arial10"/>
      </w:pPr>
      <w:r>
        <w:t>Rule 138</w:t>
      </w:r>
    </w:p>
    <w:p>
      <w:pPr>
        <w:pStyle w:val="Arial10After10"/>
      </w:pPr>
      <w:r>
        <w:rPr>
          <w:rStyle w:val="Bold"/>
        </w:rPr>
        <w:t>Kim Van Sparrentak</w:t>
      </w:r>
      <w:r>
        <w:t xml:space="preserve"> (</w:t>
      </w:r>
      <w:r>
        <w:t>Verts/ALE</w:t>
      </w:r>
      <w:r>
        <w:t xml:space="preserve">), </w:t>
      </w:r>
      <w:r>
        <w:rPr>
          <w:rStyle w:val="Bold"/>
        </w:rPr>
        <w:t>Terry Reintke</w:t>
      </w:r>
      <w:r>
        <w:t xml:space="preserve"> (</w:t>
      </w:r>
      <w:r>
        <w:t>Verts/ALE</w:t>
      </w:r>
      <w:r>
        <w:t xml:space="preserve">), </w:t>
      </w:r>
      <w:r>
        <w:rPr>
          <w:rStyle w:val="Bold"/>
        </w:rPr>
        <w:t>Mounir Satouri</w:t>
      </w:r>
      <w:r>
        <w:t xml:space="preserve"> (</w:t>
      </w:r>
      <w:r>
        <w:t>Verts/ALE</w:t>
      </w:r>
      <w:r>
        <w:t xml:space="preserve">), </w:t>
      </w:r>
      <w:r>
        <w:rPr>
          <w:rStyle w:val="Bold"/>
        </w:rPr>
        <w:t>Ciarán Cuffe</w:t>
      </w:r>
      <w:r>
        <w:t xml:space="preserve"> (</w:t>
      </w:r>
      <w:r>
        <w:t>Verts/ALE</w:t>
      </w:r>
      <w:r>
        <w:t xml:space="preserve">), </w:t>
      </w:r>
      <w:r>
        <w:rPr>
          <w:rStyle w:val="Bold"/>
        </w:rPr>
        <w:t>Sara Matthieu</w:t>
      </w:r>
      <w:r>
        <w:t xml:space="preserve"> (</w:t>
      </w:r>
      <w:r>
        <w:t>Verts/ALE</w:t>
      </w:r>
      <w:r>
        <w:t xml:space="preserve">), </w:t>
      </w:r>
      <w:r>
        <w:rPr>
          <w:rStyle w:val="Bold"/>
        </w:rPr>
        <w:t>Katrin Langensiepen</w:t>
      </w:r>
      <w:r>
        <w:t xml:space="preserve"> (</w:t>
      </w:r>
      <w:r>
        <w:t>Verts/ALE</w:t>
      </w:r>
      <w:r>
        <w:t xml:space="preserve">), </w:t>
      </w:r>
      <w:r>
        <w:rPr>
          <w:rStyle w:val="Bold"/>
        </w:rPr>
        <w:t>Salima Yenbou</w:t>
      </w:r>
      <w:r>
        <w:t xml:space="preserve"> (</w:t>
      </w:r>
      <w:r>
        <w:t>Verts/ALE</w:t>
      </w:r>
      <w:r>
        <w:t xml:space="preserve">), </w:t>
      </w:r>
      <w:r>
        <w:rPr>
          <w:rStyle w:val="Bold"/>
        </w:rPr>
        <w:t>Ernest Urtasun</w:t>
      </w:r>
      <w:r>
        <w:t xml:space="preserve"> (</w:t>
      </w:r>
      <w:r>
        <w:t>Verts/ALE</w:t>
      </w:r>
      <w:r>
        <w:t xml:space="preserve">), </w:t>
      </w:r>
      <w:r>
        <w:rPr>
          <w:rStyle w:val="Bold"/>
        </w:rPr>
        <w:t>Niklas Nienaß</w:t>
      </w:r>
      <w:r>
        <w:t xml:space="preserve"> (</w:t>
      </w:r>
      <w:r>
        <w:t>Verts/ALE</w:t>
      </w:r>
      <w:r>
        <w:t>)</w:t>
      </w:r>
    </w:p>
    <w:p>
      <w:pPr>
        <w:pStyle w:val="Subject"/>
      </w:pPr>
      <w:r>
        <w:t>Subject</w:t>
      </w:r>
      <w:r>
        <w:t>:</w:t>
      </w:r>
      <w:r>
        <w:tab/>
      </w:r>
      <w:r>
        <w:t>EU target for ending homelessness</w:t>
      </w:r>
    </w:p>
    <w:p>
      <w:pPr>
        <w:pStyle w:val="Body"/>
      </w:pPr>
      <w:r>
        <w:t>In its Communication on the Action Plan on the European Pillar of Social Rights, the Commission rightly states that the number of homeless people has risen sharply and is currently unacceptably high. The Commission also refers to the fact that Parliament and stakeholders want the EU to set an objective of ending homelessness by 2030, which Parliament most recently called for in its report on access to decent and affordable housing.</w:t>
      </w:r>
    </w:p>
    <w:p>
      <w:pPr>
        <w:pStyle w:val="itemList"/>
      </w:pPr>
      <w:r>
        <w:t>1.</w:t>
      </w:r>
      <w:r>
        <w:tab/>
      </w:r>
      <w:r>
        <w:t>Why has the Commission not included a European target for reducing homelessness as a sub-target of the poverty reduction target?</w:t>
      </w:r>
    </w:p>
    <w:p>
      <w:pPr>
        <w:pStyle w:val="itemList"/>
      </w:pPr>
      <w:r>
        <w:t>2.</w:t>
      </w:r>
      <w:r>
        <w:tab/>
      </w:r>
      <w:r>
        <w:t>Can the Commission explain how it will ensure that Member States will also commit to tackling homelessness under the proposed poverty target (lifting 15 million people out of poverty by 2030) – especially as the updated Social Scoreboard will not measure numbers of homeless people and therefore it will not be possible to know whether there has been a reduction in numbers to reach the 15 million​ target?</w:t>
      </w:r>
    </w:p>
    <w:p>
      <w:pPr>
        <w:pStyle w:val="itemList"/>
      </w:pPr>
      <w:r>
        <w:t>3.</w:t>
      </w:r>
      <w:r>
        <w:tab/>
      </w:r>
      <w:r>
        <w:t>How will the Commission ensure that the proposed EU Platform on Homelessness will have a policy impact if it is not underpinned by a solid European goal to solve homelessness?</w:t>
      </w:r>
    </w:p>
    <w:p>
      <w:pPr>
        <w:pStyle w:val="Supporter"/>
      </w:pPr>
      <w:r>
        <w:rPr>
          <w:rStyle w:val="Bold"/>
        </w:rPr>
        <w:t>Supporter</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PE691.793v01-00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PE691.793v01-00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PE691.793v01-00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This question is supported by a Member other than the authors: Rosa D'Amato (Verts/ALE)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20210408-174754-012152-721600</vt:lpwstr>
  </property>
</Properties>
</file>