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προτεραιότητας με αίτημα γραπτής απάντησης P-004589/2021</w:t>
      </w:r>
    </w:p>
    <w:p>
      <w:pPr>
        <w:pStyle w:val="Arial10"/>
      </w:pPr>
      <w:r>
        <w:rPr>
          <w:rStyle w:val="Bold"/>
        </w:rPr>
        <w:t>προς την Επιτροπή</w:t>
      </w:r>
    </w:p>
    <w:p>
      <w:pPr>
        <w:pStyle w:val="Arial10"/>
      </w:pPr>
      <w:r>
        <w:t>Άρθρο 138 του Κανονισμού</w:t>
      </w:r>
    </w:p>
    <w:p>
      <w:pPr>
        <w:pStyle w:val="Arial10After10"/>
      </w:pPr>
      <w:r>
        <w:rPr>
          <w:rStyle w:val="Bold"/>
        </w:rPr>
        <w:t>Marek Paweł Balt</w:t>
      </w:r>
      <w:r>
        <w:t xml:space="preserve"> (</w:t>
      </w:r>
      <w:r>
        <w:t>S&amp;D</w:t>
      </w:r>
      <w:r>
        <w:t xml:space="preserve">), </w:t>
      </w:r>
      <w:r>
        <w:rPr>
          <w:rStyle w:val="Bold"/>
        </w:rPr>
        <w:t>Dino Giarrusso</w:t>
      </w:r>
      <w:r>
        <w:t xml:space="preserve"> (</w:t>
      </w:r>
      <w:r>
        <w:t>NI</w:t>
      </w:r>
      <w:r>
        <w:t xml:space="preserve">), </w:t>
      </w:r>
      <w:r>
        <w:rPr>
          <w:rStyle w:val="Bold"/>
        </w:rPr>
        <w:t>Viktor Uspaskich</w:t>
      </w:r>
      <w:r>
        <w:t xml:space="preserve"> (</w:t>
      </w:r>
      <w:r>
        <w:t>NI</w:t>
      </w:r>
      <w:r>
        <w:t xml:space="preserve">), </w:t>
      </w:r>
      <w:r>
        <w:rPr>
          <w:rStyle w:val="Bold"/>
        </w:rPr>
        <w:t>Bogusław Liberadzki</w:t>
      </w:r>
      <w:r>
        <w:t xml:space="preserve"> (</w:t>
      </w:r>
      <w:r>
        <w:t>S&amp;D</w:t>
      </w:r>
      <w:r>
        <w:t xml:space="preserve">), </w:t>
      </w:r>
      <w:r>
        <w:rPr>
          <w:rStyle w:val="Bold"/>
        </w:rPr>
        <w:t>Milan Brglez</w:t>
      </w:r>
      <w:r>
        <w:t xml:space="preserve"> (</w:t>
      </w:r>
      <w:r>
        <w:t>S&amp;D</w:t>
      </w:r>
      <w:r>
        <w:t xml:space="preserve">), </w:t>
      </w:r>
      <w:r>
        <w:rPr>
          <w:rStyle w:val="Bold"/>
        </w:rPr>
        <w:t>Rovana Plumb</w:t>
      </w:r>
      <w:r>
        <w:t xml:space="preserve"> (</w:t>
      </w:r>
      <w:r>
        <w:t>S&amp;D</w:t>
      </w:r>
      <w:r>
        <w:t xml:space="preserve">), </w:t>
      </w:r>
      <w:r>
        <w:rPr>
          <w:rStyle w:val="Bold"/>
        </w:rPr>
        <w:t>Massimiliano Salini</w:t>
      </w:r>
      <w:r>
        <w:t xml:space="preserve"> (</w:t>
      </w:r>
      <w:r>
        <w:t>PPE</w:t>
      </w:r>
      <w:r>
        <w:t xml:space="preserve">), </w:t>
      </w:r>
      <w:r>
        <w:rPr>
          <w:rStyle w:val="Bold"/>
        </w:rPr>
        <w:t>Maria Spyraki</w:t>
      </w:r>
      <w:r>
        <w:t xml:space="preserve"> (</w:t>
      </w:r>
      <w:r>
        <w:t>PPE</w:t>
      </w:r>
      <w:r>
        <w:t xml:space="preserve">), </w:t>
      </w:r>
      <w:r>
        <w:rPr>
          <w:rStyle w:val="Bold"/>
        </w:rPr>
        <w:t>Sara Cerdas</w:t>
      </w:r>
      <w:r>
        <w:t xml:space="preserve"> (</w:t>
      </w:r>
      <w:r>
        <w:t>S&amp;D</w:t>
      </w:r>
      <w:r>
        <w:t xml:space="preserve">), </w:t>
      </w:r>
      <w:r>
        <w:rPr>
          <w:rStyle w:val="Bold"/>
        </w:rPr>
        <w:t>Massimiliano Smeriglio</w:t>
      </w:r>
      <w:r>
        <w:t xml:space="preserve"> (</w:t>
      </w:r>
      <w:r>
        <w:t>S&amp;D</w:t>
      </w:r>
      <w:r>
        <w:t xml:space="preserve">), </w:t>
      </w:r>
      <w:r>
        <w:rPr>
          <w:rStyle w:val="Bold"/>
        </w:rPr>
        <w:t>Klemen Grošelj</w:t>
      </w:r>
      <w:r>
        <w:t xml:space="preserve"> (</w:t>
      </w:r>
      <w:r>
        <w:t>Renew</w:t>
      </w:r>
      <w:r>
        <w:t xml:space="preserve">), </w:t>
      </w:r>
      <w:r>
        <w:rPr>
          <w:rStyle w:val="Bold"/>
        </w:rPr>
        <w:t>Joachim Schuster</w:t>
      </w:r>
      <w:r>
        <w:t xml:space="preserve"> (</w:t>
      </w:r>
      <w:r>
        <w:t>S&amp;D</w:t>
      </w:r>
      <w:r>
        <w:t>)</w:t>
      </w:r>
    </w:p>
    <w:p>
      <w:pPr>
        <w:pStyle w:val="Subject"/>
      </w:pPr>
      <w:r>
        <w:t>Θέμα</w:t>
      </w:r>
      <w:r>
        <w:t>:</w:t>
      </w:r>
      <w:r>
        <w:tab/>
      </w:r>
      <w:r>
        <w:t>Μέτρα της Επιτροπής που διασφαλίζουν τη δίκαιη εφαρμογή του μηχανισμού συνοριακής προσαρμογής άνθρακα και ισότιμους όρους ανταγωνισμού μεταξύ των εταιρειών της ΕΕ και των ξένων εταιρειών</w:t>
      </w:r>
    </w:p>
    <w:p>
      <w:pPr>
        <w:pStyle w:val="Body"/>
      </w:pPr>
      <w:r>
        <w:t>Ο μηχανισμός συνοριακής προσαρμογής άνθρακα (CBAM) αποτελεί σημαντική πτυχή της κλιματικής επανάστασης της ΕΕ και σημαντικό βήμα προόδου για την αποφυγή της διαρροής CO</w:t>
      </w:r>
      <w:r>
        <w:rPr>
          <w:rStyle w:val="Sub"/>
        </w:rPr>
        <w:t>2</w:t>
      </w:r>
      <w:r>
        <w:t xml:space="preserve"> από την ΕΕ. Θα πρέπει να ενθαρρύνει τις χώρες εκτός ΕΕ να μειώσουν τις εκπομπές τους και να συμβάλει στην επίτευξη του στόχου της συμφωνίας του Παρισιού για περιορισμό της υπερθέρμανσης του πλανήτη στον 1,5 °C. Θα είναι επίσης σημαντικό για την ΕΕ να διασφαλίσει ότι η μετάβαση είναι δίκαιη, ότι η παραγωγή με βάση την ΕΕ είναι ανταγωνιστική και ότι η μετάβαση δεν οδηγεί σε μείωση της στρατηγικής αυτονομίας στους ζωτικής σημασίας τομείς των υποδομών και της παραγωγής.</w:t>
      </w:r>
    </w:p>
    <w:p>
      <w:pPr>
        <w:pStyle w:val="itemList"/>
      </w:pPr>
      <w:r>
        <w:t>1.</w:t>
      </w:r>
      <w:r>
        <w:tab/>
      </w:r>
      <w:r>
        <w:t>Δεδομένου ότι οι εταιρείες της ΕΕ συμμετέχουν στο σύστημα εμπορίας εκπομπών, πώς μπορεί να διασφαλίσει η Επιτροπή ότι οι ξένες επιχειρήσεις παράγουν όλα τα προϊόντα τους σύμφωνα με το πρότυπο αυτό και πληρώνουν για τις συνολικές εκπομπές CO</w:t>
      </w:r>
      <w:r>
        <w:rPr>
          <w:rStyle w:val="Sub"/>
        </w:rPr>
        <w:t>2</w:t>
      </w:r>
      <w:r>
        <w:t xml:space="preserve"> από τις δραστηριότητές τους, αντί να χρησιμοποιούν την έδρα τους στο εξωτερικό και την οικονομία κλίμακας, όπου η τιμολόγηση του CBAM δεν εφαρμόζεται σε ορισμένα από τα προϊόντα που παράγουν, για την απόρριψη προϊόντων στην ΕΕ;</w:t>
      </w:r>
    </w:p>
    <w:p>
      <w:pPr>
        <w:pStyle w:val="itemList"/>
      </w:pPr>
      <w:r>
        <w:t>2.</w:t>
      </w:r>
      <w:r>
        <w:tab/>
      </w:r>
      <w:r>
        <w:t>Εξετάζει η Επιτροπή έναν μηχανισμό παρόμοιο με την πιστοποίηση ποιότητας, βάσει του οποίου όλα τα αγαθά που παράγονται από έναν αλλοδαπό κατασκευαστή, και όχι μόνο τα εξαγόμενα, πρέπει να συμμορφώνονται με τα πρότυπα της ΕΕ;</w:t>
      </w:r>
    </w:p>
    <w:p>
      <w:pPr>
        <w:pStyle w:val="itemList"/>
      </w:pPr>
      <w:r>
        <w:t>3.</w:t>
      </w:r>
      <w:r>
        <w:tab/>
      </w:r>
      <w:r>
        <w:t>Για πόσο χρονικό διάστημα θα είναι ακόμη διαθέσιμες οι ελαφρύνσεις για εξαγωγές και ποιες είναι οι επιλογές για την υποκατάστασή τους; Θα παραμείνουν διαθέσιμες σε μεταγενέστερη ημερομηνία για συναλλαγές με χώρες εκτός ΕΕ που δεν εμπίπτουν στο πεδίο εφαρμογής του CBAM;</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PE698.689v01-00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PE698.689v01-00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PE698.689v01-00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προτεραιότητας με αίτημα γραπτής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20211014-172755-420737-359362</vt:lpwstr>
  </property>
</Properties>
</file>