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9223FC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9223FC" w:rsidRDefault="00EB2AD4" w:rsidP="003E2402">
            <w:pPr>
              <w:pStyle w:val="EPName"/>
            </w:pPr>
            <w:bookmarkStart w:id="0" w:name="_GoBack"/>
            <w:bookmarkEnd w:id="0"/>
            <w:r>
              <w:t>Europski parlament</w:t>
            </w:r>
          </w:p>
          <w:p w:rsidR="00E856D2" w:rsidRPr="009223FC" w:rsidRDefault="009223FC" w:rsidP="009223F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E856D2" w:rsidRPr="009223FC" w:rsidRDefault="00AE180F" w:rsidP="003E2402">
            <w:pPr>
              <w:pStyle w:val="EPLogo"/>
            </w:pPr>
            <w:r w:rsidRPr="009223FC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9223FC" w:rsidRDefault="001746D0" w:rsidP="001746D0">
      <w:pPr>
        <w:pStyle w:val="LineTop"/>
      </w:pPr>
    </w:p>
    <w:p w:rsidR="001746D0" w:rsidRPr="009223FC" w:rsidRDefault="001746D0" w:rsidP="001746D0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{PECH}</w:t>
      </w:r>
      <w:r>
        <w:t>Odbor za ribarstvo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1746D0" w:rsidRPr="009223FC" w:rsidRDefault="001746D0" w:rsidP="001746D0">
      <w:pPr>
        <w:pStyle w:val="LineBottom"/>
      </w:pPr>
    </w:p>
    <w:p w:rsidR="002E2F2E" w:rsidRPr="009223FC" w:rsidRDefault="002E2F2E">
      <w:pPr>
        <w:pStyle w:val="CoverReference"/>
      </w:pPr>
      <w:r>
        <w:rPr>
          <w:rStyle w:val="HideTWBExt"/>
          <w:b w:val="0"/>
          <w:noProof w:val="0"/>
        </w:rPr>
        <w:t>&lt;RefProc&gt;</w:t>
      </w:r>
      <w:r>
        <w:t>2019/2085(DEC)</w:t>
      </w:r>
      <w:r>
        <w:rPr>
          <w:rStyle w:val="HideTWBExt"/>
          <w:b w:val="0"/>
          <w:noProof w:val="0"/>
        </w:rPr>
        <w:t>&lt;/RefProc&gt;</w:t>
      </w:r>
    </w:p>
    <w:p w:rsidR="002E2F2E" w:rsidRPr="009223FC" w:rsidRDefault="002E2F2E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{16/10/2019}</w:t>
      </w:r>
      <w:r>
        <w:t>16.10.2019</w:t>
      </w:r>
      <w:r>
        <w:rPr>
          <w:rStyle w:val="HideTWBExt"/>
          <w:noProof w:val="0"/>
        </w:rPr>
        <w:t>&lt;/Date&gt;</w:t>
      </w:r>
    </w:p>
    <w:p w:rsidR="002E2F2E" w:rsidRPr="009223FC" w:rsidRDefault="002E2F2E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NACRT MIŠLJENJA</w:t>
      </w:r>
      <w:r>
        <w:rPr>
          <w:rStyle w:val="HideTWBExt"/>
          <w:b w:val="0"/>
          <w:noProof w:val="0"/>
        </w:rPr>
        <w:t>&lt;/TitreType&gt;</w:t>
      </w:r>
    </w:p>
    <w:p w:rsidR="002E2F2E" w:rsidRPr="009223FC" w:rsidRDefault="002E2F2E">
      <w:pPr>
        <w:pStyle w:val="CoverNormal24a"/>
      </w:pPr>
      <w:r>
        <w:rPr>
          <w:rStyle w:val="HideTWBExt"/>
          <w:noProof w:val="0"/>
        </w:rPr>
        <w:t>&lt;CommissionResp&gt;</w:t>
      </w:r>
      <w:r>
        <w:t>Odbora za ribarstvo</w:t>
      </w:r>
      <w:r>
        <w:rPr>
          <w:rStyle w:val="HideTWBExt"/>
          <w:noProof w:val="0"/>
        </w:rPr>
        <w:t>&lt;/CommissionResp&gt;</w:t>
      </w:r>
    </w:p>
    <w:p w:rsidR="002E2F2E" w:rsidRPr="009223FC" w:rsidRDefault="002E2F2E">
      <w:pPr>
        <w:pStyle w:val="CoverNormal24a"/>
      </w:pPr>
      <w:r>
        <w:rPr>
          <w:rStyle w:val="HideTWBExt"/>
          <w:noProof w:val="0"/>
        </w:rPr>
        <w:t>&lt;CommissionInt&gt;</w:t>
      </w:r>
      <w:r>
        <w:t>upućen Odboru za proračunski nadzor</w:t>
      </w:r>
      <w:r>
        <w:rPr>
          <w:rStyle w:val="HideTWBExt"/>
          <w:noProof w:val="0"/>
        </w:rPr>
        <w:t>&lt;/CommissionInt&gt;</w:t>
      </w:r>
    </w:p>
    <w:p w:rsidR="002E2F2E" w:rsidRPr="009223FC" w:rsidRDefault="002E2F2E">
      <w:pPr>
        <w:pStyle w:val="CoverNormal"/>
      </w:pPr>
      <w:r>
        <w:rPr>
          <w:rStyle w:val="HideTWBExt"/>
          <w:noProof w:val="0"/>
        </w:rPr>
        <w:t>&lt;Titre&gt;</w:t>
      </w:r>
      <w:r>
        <w:t>o razrješnici za izvršenje proračuna Europske agencije za kontrolu ribarstva (EFCA) za financijsku godinu 2018.</w:t>
      </w:r>
      <w:r>
        <w:rPr>
          <w:rStyle w:val="HideTWBExt"/>
          <w:noProof w:val="0"/>
        </w:rPr>
        <w:t>&lt;/Titre&gt;</w:t>
      </w:r>
    </w:p>
    <w:p w:rsidR="002E2F2E" w:rsidRPr="009223FC" w:rsidRDefault="002E2F2E">
      <w:pPr>
        <w:pStyle w:val="CoverNormal24a"/>
      </w:pPr>
      <w:r>
        <w:rPr>
          <w:rStyle w:val="HideTWBExt"/>
          <w:noProof w:val="0"/>
        </w:rPr>
        <w:t>&lt;DocRef&gt;</w:t>
      </w:r>
      <w:r>
        <w:t>(2019/2085(DEC))</w:t>
      </w:r>
      <w:r>
        <w:rPr>
          <w:rStyle w:val="HideTWBExt"/>
          <w:noProof w:val="0"/>
        </w:rPr>
        <w:t>&lt;/DocRef&gt;</w:t>
      </w:r>
    </w:p>
    <w:p w:rsidR="002E2F2E" w:rsidRPr="009223FC" w:rsidRDefault="009223FC">
      <w:pPr>
        <w:pStyle w:val="CoverNormal24a"/>
      </w:pPr>
      <w:r>
        <w:t xml:space="preserve">Izvjestitelj za mišljenje: </w:t>
      </w:r>
      <w:r>
        <w:rPr>
          <w:rStyle w:val="HideTWBExt"/>
          <w:noProof w:val="0"/>
        </w:rPr>
        <w:t>&lt;Depute&gt;</w:t>
      </w:r>
      <w:r>
        <w:t>Nicolás González Casares</w:t>
      </w:r>
      <w:r>
        <w:rPr>
          <w:rStyle w:val="HideTWBExt"/>
          <w:noProof w:val="0"/>
        </w:rPr>
        <w:t>&lt;/Depute&gt;</w:t>
      </w:r>
    </w:p>
    <w:p w:rsidR="00A72C35" w:rsidRPr="009223FC" w:rsidRDefault="00A72C35" w:rsidP="00A72C35">
      <w:pPr>
        <w:pStyle w:val="CoverNormal"/>
      </w:pPr>
    </w:p>
    <w:p w:rsidR="002E2F2E" w:rsidRPr="009223FC" w:rsidRDefault="002E2F2E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9223FC" w:rsidRDefault="002E2F2E">
      <w:pPr>
        <w:pStyle w:val="PageHeadingNotTOC"/>
      </w:pPr>
      <w:r>
        <w:br w:type="page"/>
        <w:t>PRIJEDLOZI</w:t>
      </w:r>
    </w:p>
    <w:p w:rsidR="002E2F2E" w:rsidRPr="009223FC" w:rsidRDefault="009223FC" w:rsidP="008313E7">
      <w:pPr>
        <w:pStyle w:val="Normal12a"/>
      </w:pPr>
      <w:r>
        <w:t>Odbor za ribarstvo poziva Odbor za proračunski nadzor da kao nadležni odbor u prijedlog rezolucije koji će usvojiti uvrsti sljedeće prijedloge:</w:t>
      </w:r>
    </w:p>
    <w:p w:rsidR="009223FC" w:rsidRPr="009223FC" w:rsidRDefault="009223FC" w:rsidP="009223FC">
      <w:pPr>
        <w:pStyle w:val="NormalHanging12a"/>
      </w:pPr>
      <w:bookmarkStart w:id="1" w:name="restart"/>
      <w:r>
        <w:t>1.</w:t>
      </w:r>
      <w:r>
        <w:tab/>
        <w:t>prima na znanje izvješće Revizorskog suda o godišnjoj računovodstvenoj dokumentaciji Europske agencije za kontrolu ribarstva (dalje u tekstu: „Agencija”) za financijsku godinu 2018., godišnje izvješće o njezinu radu za 2018. te analizu i ocjenjivanje tog izvješća koje provodi upravni odbor;</w:t>
      </w:r>
    </w:p>
    <w:p w:rsidR="009223FC" w:rsidRPr="009223FC" w:rsidRDefault="009223FC" w:rsidP="009223FC">
      <w:pPr>
        <w:pStyle w:val="NormalHanging12a"/>
      </w:pPr>
      <w:r>
        <w:t>2.</w:t>
      </w:r>
      <w:r>
        <w:tab/>
        <w:t xml:space="preserve">izražava zadovoljstvo zbog izjave Revizorskog suda prema kojoj je potvrđeno da su transakcije na kojima se temelji godišnja računovodstvena dokumentacija Agencije za financijsku godinu 2018. zakonite i pravilne; </w:t>
      </w:r>
    </w:p>
    <w:p w:rsidR="009223FC" w:rsidRPr="009223FC" w:rsidRDefault="009223FC" w:rsidP="009223FC">
      <w:pPr>
        <w:pStyle w:val="NormalHanging12a"/>
      </w:pPr>
      <w:r>
        <w:t>3.</w:t>
      </w:r>
      <w:r>
        <w:tab/>
        <w:t xml:space="preserve">ističe da je, unatoč znatnom povećanju proračuna od 2017. zbog novih zadaća, Agencija ostvarila uspješnu provedbu proračuna 2018. sa stopom od 99,7 % za obveze i 87,6 % za plaćanja, u skladu s prijašnjim vježbama; </w:t>
      </w:r>
    </w:p>
    <w:p w:rsidR="009223FC" w:rsidRPr="009223FC" w:rsidRDefault="009223FC" w:rsidP="009223FC">
      <w:pPr>
        <w:pStyle w:val="NormalHanging12a"/>
      </w:pPr>
      <w:r>
        <w:t>4.</w:t>
      </w:r>
      <w:r>
        <w:tab/>
        <w:t>ističe da je 2018. Agencija doživjela porast u platnim transakcijama od 23 % zbog povećanja aktivnosti, a da nije koristila dodatna sredstva;</w:t>
      </w:r>
    </w:p>
    <w:p w:rsidR="009223FC" w:rsidRPr="009223FC" w:rsidRDefault="009223FC" w:rsidP="009223FC">
      <w:pPr>
        <w:pStyle w:val="NormalHanging12a"/>
      </w:pPr>
      <w:r>
        <w:t>5.</w:t>
      </w:r>
      <w:r>
        <w:tab/>
        <w:t xml:space="preserve">sa zadovoljstvom prima na znanje da je Agencija provela 98 % aktivnosti uključenih u svoj godišnji program rada, u usporedbi s 93 % 2017.; ističe da je Agencija 2018. koordinirala 26 922 inspekcija, što je povećanje od 28,46 %; </w:t>
      </w:r>
    </w:p>
    <w:p w:rsidR="009223FC" w:rsidRPr="009223FC" w:rsidRDefault="009223FC" w:rsidP="009223FC">
      <w:pPr>
        <w:pStyle w:val="NormalHanging12a"/>
      </w:pPr>
      <w:r>
        <w:t>6.</w:t>
      </w:r>
      <w:r>
        <w:tab/>
        <w:t xml:space="preserve">prima na znanje da je 83 % aktivnosti koje je Agencija provela unajmljenim sredstvima bilo u sklopu višenamjenskih operacija, osobito u Sredozemnom i Baltičkom moru; smatra da ta činjenica odražava sinergiju i dobru suradnju između Agencije, Europske agencije za pomorsku sigurnost i Frontexa, u skladu s Trostranim radnim dogovorom; </w:t>
      </w:r>
    </w:p>
    <w:p w:rsidR="009223FC" w:rsidRPr="009223FC" w:rsidRDefault="009223FC" w:rsidP="009223FC">
      <w:pPr>
        <w:pStyle w:val="NormalHanging12a"/>
      </w:pPr>
      <w:r>
        <w:t>7.</w:t>
      </w:r>
      <w:r>
        <w:tab/>
        <w:t>smatra da uloga Agencije u promicanju stvaranja europske granične i obalne straže ni na koji način ne bi smjela ugroziti glavnu aktivnost Agencije kao tijela Unije odgovornog za organizaciju operativne koordinacije aktivnosti kontrole ribarstva; stoga ističe da je Agenciji potrebno osigurati odgovarajuće financijske i ljudske resurse koji su u skladu s njezinim sve većim brojem zadaća;</w:t>
      </w:r>
    </w:p>
    <w:p w:rsidR="009223FC" w:rsidRPr="009223FC" w:rsidRDefault="009223FC" w:rsidP="009223FC">
      <w:pPr>
        <w:pStyle w:val="NormalHanging12a"/>
      </w:pPr>
      <w:r>
        <w:t>8.</w:t>
      </w:r>
      <w:r>
        <w:tab/>
        <w:t>napominje da je Agencija promicala politiku jednakog postupanja s ciljem poboljšanja ravnoteže spolova među svojim osobljem; napominje da je 31. prosinca 2018. ukupni postotak ženskog osoblja iznosio 44 %; žali zbog toga što je postotak žena u razredu AD8 i više, iznosio 15 %, 7 postotnih bodova manje od razine ostvarene 2017.; poziva Agenciju da ojača svoju politiku rodne jednakosti;</w:t>
      </w:r>
    </w:p>
    <w:p w:rsidR="002E2F2E" w:rsidRPr="009223FC" w:rsidRDefault="009223FC" w:rsidP="009223FC">
      <w:pPr>
        <w:pStyle w:val="NormalHanging12a"/>
      </w:pPr>
      <w:r>
        <w:t>9.</w:t>
      </w:r>
      <w:r>
        <w:tab/>
        <w:t>predlaže da se izvršnom direktoru Agencije da razrješnica za izvršenje proračuna Agencije za financijsku godinu 2018.</w:t>
      </w:r>
    </w:p>
    <w:bookmarkEnd w:id="1"/>
    <w:p w:rsidR="002E6F98" w:rsidRPr="009223FC" w:rsidRDefault="002E6F98">
      <w:pPr>
        <w:widowControl/>
        <w:tabs>
          <w:tab w:val="left" w:pos="-720"/>
        </w:tabs>
      </w:pPr>
    </w:p>
    <w:sectPr w:rsidR="002E6F98" w:rsidRPr="009223FC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D4" w:rsidRPr="009223FC" w:rsidRDefault="00EB2AD4">
      <w:r w:rsidRPr="009223FC">
        <w:separator/>
      </w:r>
    </w:p>
  </w:endnote>
  <w:endnote w:type="continuationSeparator" w:id="0">
    <w:p w:rsidR="00EB2AD4" w:rsidRPr="009223FC" w:rsidRDefault="00EB2AD4">
      <w:r w:rsidRPr="009223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9223FC" w:rsidRDefault="005D60C6" w:rsidP="00347D2C">
    <w:pPr>
      <w:pStyle w:val="EPFooter"/>
    </w:pPr>
    <w:r w:rsidRPr="009223FC">
      <w:t>PE</w:t>
    </w:r>
    <w:r w:rsidR="002E2F2E" w:rsidRPr="009223FC">
      <w:rPr>
        <w:rStyle w:val="HideTWBExt"/>
        <w:noProof w:val="0"/>
      </w:rPr>
      <w:t>&lt;NoPE&gt;</w:t>
    </w:r>
    <w:r w:rsidR="009223FC" w:rsidRPr="009223FC">
      <w:t>642.908</w:t>
    </w:r>
    <w:r w:rsidR="002E2F2E" w:rsidRPr="009223FC">
      <w:rPr>
        <w:rStyle w:val="HideTWBExt"/>
        <w:noProof w:val="0"/>
      </w:rPr>
      <w:t>&lt;/NoPE&gt;&lt;Version&gt;</w:t>
    </w:r>
    <w:r w:rsidR="00EB2AD4" w:rsidRPr="009223FC">
      <w:t>v</w:t>
    </w:r>
    <w:r w:rsidR="009223FC" w:rsidRPr="009223FC">
      <w:t>01-00</w:t>
    </w:r>
    <w:r w:rsidR="002E2F2E" w:rsidRPr="009223FC">
      <w:rPr>
        <w:rStyle w:val="HideTWBExt"/>
        <w:noProof w:val="0"/>
      </w:rPr>
      <w:t>&lt;/Version&gt;</w:t>
    </w:r>
    <w:r w:rsidR="002E2F2E" w:rsidRPr="009223FC">
      <w:tab/>
    </w:r>
    <w:r w:rsidR="006102E7" w:rsidRPr="009223FC">
      <w:fldChar w:fldCharType="begin"/>
    </w:r>
    <w:r w:rsidR="006102E7" w:rsidRPr="009223FC">
      <w:instrText xml:space="preserve"> PAGE </w:instrText>
    </w:r>
    <w:r w:rsidR="006102E7" w:rsidRPr="009223FC">
      <w:fldChar w:fldCharType="separate"/>
    </w:r>
    <w:r w:rsidR="00B95586">
      <w:rPr>
        <w:noProof/>
      </w:rPr>
      <w:t>2</w:t>
    </w:r>
    <w:r w:rsidR="006102E7" w:rsidRPr="009223FC">
      <w:fldChar w:fldCharType="end"/>
    </w:r>
    <w:r w:rsidR="006102E7" w:rsidRPr="009223FC">
      <w:t>/</w:t>
    </w:r>
    <w:r w:rsidR="00B95586">
      <w:fldChar w:fldCharType="begin"/>
    </w:r>
    <w:r w:rsidR="00B95586">
      <w:instrText xml:space="preserve"> NUMPAGES </w:instrText>
    </w:r>
    <w:r w:rsidR="00B95586">
      <w:fldChar w:fldCharType="separate"/>
    </w:r>
    <w:r w:rsidR="00B95586">
      <w:rPr>
        <w:noProof/>
      </w:rPr>
      <w:t>3</w:t>
    </w:r>
    <w:r w:rsidR="00B95586">
      <w:rPr>
        <w:noProof/>
      </w:rPr>
      <w:fldChar w:fldCharType="end"/>
    </w:r>
    <w:r w:rsidR="002E2F2E" w:rsidRPr="009223FC">
      <w:tab/>
    </w:r>
    <w:r w:rsidR="002E2F2E" w:rsidRPr="009223FC">
      <w:rPr>
        <w:rStyle w:val="HideTWBExt"/>
        <w:noProof w:val="0"/>
      </w:rPr>
      <w:t>&lt;PathFdR&gt;</w:t>
    </w:r>
    <w:r w:rsidR="009223FC" w:rsidRPr="009223FC">
      <w:t>PA\1190812HR.docx</w:t>
    </w:r>
    <w:r w:rsidR="002E2F2E" w:rsidRPr="009223FC">
      <w:rPr>
        <w:rStyle w:val="HideTWBExt"/>
        <w:noProof w:val="0"/>
      </w:rPr>
      <w:t>&lt;/PathFdR&gt;</w:t>
    </w:r>
  </w:p>
  <w:p w:rsidR="002E2F2E" w:rsidRPr="009223FC" w:rsidRDefault="00B95586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9223FC" w:rsidRDefault="002E2F2E" w:rsidP="00347D2C">
    <w:pPr>
      <w:pStyle w:val="EPFooter"/>
    </w:pPr>
    <w:r w:rsidRPr="009223FC">
      <w:rPr>
        <w:rStyle w:val="HideTWBExt"/>
        <w:noProof w:val="0"/>
      </w:rPr>
      <w:t>&lt;PathFdR&gt;</w:t>
    </w:r>
    <w:r w:rsidR="009223FC" w:rsidRPr="009223FC">
      <w:t>PA\1190812HR.docx</w:t>
    </w:r>
    <w:r w:rsidRPr="009223FC">
      <w:rPr>
        <w:rStyle w:val="HideTWBExt"/>
        <w:noProof w:val="0"/>
      </w:rPr>
      <w:t>&lt;/PathFdR&gt;</w:t>
    </w:r>
    <w:r w:rsidRPr="009223FC">
      <w:tab/>
    </w:r>
    <w:r w:rsidR="006102E7" w:rsidRPr="009223FC">
      <w:fldChar w:fldCharType="begin"/>
    </w:r>
    <w:r w:rsidR="006102E7" w:rsidRPr="009223FC">
      <w:instrText xml:space="preserve"> PAGE </w:instrText>
    </w:r>
    <w:r w:rsidR="006102E7" w:rsidRPr="009223FC">
      <w:fldChar w:fldCharType="separate"/>
    </w:r>
    <w:r w:rsidR="00B95586">
      <w:rPr>
        <w:noProof/>
      </w:rPr>
      <w:t>3</w:t>
    </w:r>
    <w:r w:rsidR="006102E7" w:rsidRPr="009223FC">
      <w:fldChar w:fldCharType="end"/>
    </w:r>
    <w:r w:rsidR="006102E7" w:rsidRPr="009223FC">
      <w:t>/</w:t>
    </w:r>
    <w:r w:rsidR="00B95586">
      <w:fldChar w:fldCharType="begin"/>
    </w:r>
    <w:r w:rsidR="00B95586">
      <w:instrText xml:space="preserve"> NUMPAGES </w:instrText>
    </w:r>
    <w:r w:rsidR="00B95586">
      <w:fldChar w:fldCharType="separate"/>
    </w:r>
    <w:r w:rsidR="00B95586">
      <w:rPr>
        <w:noProof/>
      </w:rPr>
      <w:t>3</w:t>
    </w:r>
    <w:r w:rsidR="00B95586">
      <w:rPr>
        <w:noProof/>
      </w:rPr>
      <w:fldChar w:fldCharType="end"/>
    </w:r>
    <w:r w:rsidRPr="009223FC">
      <w:tab/>
    </w:r>
    <w:r w:rsidR="005D60C6" w:rsidRPr="009223FC">
      <w:t>PE</w:t>
    </w:r>
    <w:r w:rsidRPr="009223FC">
      <w:rPr>
        <w:rStyle w:val="HideTWBExt"/>
        <w:noProof w:val="0"/>
      </w:rPr>
      <w:t>&lt;NoPE&gt;</w:t>
    </w:r>
    <w:r w:rsidR="009223FC" w:rsidRPr="009223FC">
      <w:t>642.908</w:t>
    </w:r>
    <w:r w:rsidRPr="009223FC">
      <w:rPr>
        <w:rStyle w:val="HideTWBExt"/>
        <w:noProof w:val="0"/>
      </w:rPr>
      <w:t>&lt;/NoPE&gt;&lt;Version&gt;</w:t>
    </w:r>
    <w:r w:rsidR="00EB2AD4" w:rsidRPr="009223FC">
      <w:t>v</w:t>
    </w:r>
    <w:r w:rsidR="009223FC" w:rsidRPr="009223FC">
      <w:t>01-00</w:t>
    </w:r>
    <w:r w:rsidRPr="009223FC">
      <w:rPr>
        <w:rStyle w:val="HideTWBExt"/>
        <w:noProof w:val="0"/>
      </w:rPr>
      <w:t>&lt;/Version&gt;</w:t>
    </w:r>
  </w:p>
  <w:p w:rsidR="002E2F2E" w:rsidRPr="009223FC" w:rsidRDefault="006102E7">
    <w:pPr>
      <w:pStyle w:val="EPFooter2"/>
    </w:pPr>
    <w:r w:rsidRPr="009223FC">
      <w:tab/>
    </w:r>
    <w:r w:rsidR="002E2F2E" w:rsidRPr="009223FC">
      <w:tab/>
    </w:r>
    <w:r w:rsidR="00B95586">
      <w:fldChar w:fldCharType="begin"/>
    </w:r>
    <w:r w:rsidR="00B95586">
      <w:instrText xml:space="preserve"> DOCPROPERTY "&lt;Extension&gt;" </w:instrText>
    </w:r>
    <w:r w:rsidR="00B95586">
      <w:fldChar w:fldCharType="separate"/>
    </w:r>
    <w:r w:rsidR="00B95586">
      <w:t>HR</w:t>
    </w:r>
    <w:r w:rsidR="00B955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9223FC" w:rsidRDefault="002E2F2E" w:rsidP="00347D2C">
    <w:pPr>
      <w:pStyle w:val="EPFooter"/>
    </w:pPr>
    <w:r w:rsidRPr="009223FC">
      <w:rPr>
        <w:rStyle w:val="HideTWBExt"/>
        <w:noProof w:val="0"/>
      </w:rPr>
      <w:t>&lt;PathFdR&gt;</w:t>
    </w:r>
    <w:r w:rsidR="009223FC" w:rsidRPr="009223FC">
      <w:t>PA\1190812HR.docx</w:t>
    </w:r>
    <w:r w:rsidRPr="009223FC">
      <w:rPr>
        <w:rStyle w:val="HideTWBExt"/>
        <w:noProof w:val="0"/>
      </w:rPr>
      <w:t>&lt;/PathFdR&gt;</w:t>
    </w:r>
    <w:r w:rsidRPr="009223FC">
      <w:tab/>
    </w:r>
    <w:r w:rsidRPr="009223FC">
      <w:tab/>
    </w:r>
    <w:r w:rsidR="005D60C6" w:rsidRPr="009223FC">
      <w:t>PE</w:t>
    </w:r>
    <w:r w:rsidRPr="009223FC">
      <w:rPr>
        <w:rStyle w:val="HideTWBExt"/>
        <w:noProof w:val="0"/>
      </w:rPr>
      <w:t>&lt;NoPE&gt;</w:t>
    </w:r>
    <w:r w:rsidR="009223FC" w:rsidRPr="009223FC">
      <w:t>642.908</w:t>
    </w:r>
    <w:r w:rsidRPr="009223FC">
      <w:rPr>
        <w:rStyle w:val="HideTWBExt"/>
        <w:noProof w:val="0"/>
      </w:rPr>
      <w:t>&lt;/NoPE&gt;&lt;Version&gt;</w:t>
    </w:r>
    <w:r w:rsidR="00EB2AD4" w:rsidRPr="009223FC">
      <w:t>v</w:t>
    </w:r>
    <w:r w:rsidR="009223FC" w:rsidRPr="009223FC">
      <w:t>01-00</w:t>
    </w:r>
    <w:r w:rsidRPr="009223FC">
      <w:rPr>
        <w:rStyle w:val="HideTWBExt"/>
        <w:noProof w:val="0"/>
      </w:rPr>
      <w:t>&lt;/Version&gt;</w:t>
    </w:r>
  </w:p>
  <w:p w:rsidR="002E2F2E" w:rsidRPr="009223FC" w:rsidRDefault="00B95586" w:rsidP="001746D0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  <w:r w:rsidR="001746D0" w:rsidRPr="009223FC">
      <w:tab/>
    </w:r>
    <w:r w:rsidR="009223FC" w:rsidRPr="009223FC">
      <w:rPr>
        <w:b w:val="0"/>
        <w:i/>
        <w:color w:val="C0C0C0"/>
        <w:sz w:val="22"/>
        <w:szCs w:val="22"/>
      </w:rPr>
      <w:t>Ujedinjena u raznolikosti</w:t>
    </w:r>
    <w:r w:rsidR="001746D0" w:rsidRPr="009223FC">
      <w:tab/>
    </w:r>
    <w:r>
      <w:fldChar w:fldCharType="begin"/>
    </w:r>
    <w:r>
      <w:instrText xml:space="preserve"> DOCPR</w:instrText>
    </w:r>
    <w:r>
      <w:instrText xml:space="preserve">OPERTY "&lt;Extension&gt;" </w:instrText>
    </w:r>
    <w:r>
      <w:fldChar w:fldCharType="separate"/>
    </w:r>
    <w:r>
      <w:t>HR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D4" w:rsidRPr="009223FC" w:rsidRDefault="00EB2AD4">
      <w:r w:rsidRPr="009223FC">
        <w:separator/>
      </w:r>
    </w:p>
  </w:footnote>
  <w:footnote w:type="continuationSeparator" w:id="0">
    <w:p w:rsidR="00EB2AD4" w:rsidRPr="009223FC" w:rsidRDefault="00EB2AD4">
      <w:r w:rsidRPr="009223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FC" w:rsidRDefault="0092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FC" w:rsidRDefault="00922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FC" w:rsidRDefault="0092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1"/>
    <w:docVar w:name="CJMNU" w:val="1"/>
    <w:docVar w:name="COM2KEY" w:val="CONT"/>
    <w:docVar w:name="COMKEY" w:val="PECH"/>
    <w:docVar w:name="LastEditedSection" w:val=" 1"/>
    <w:docVar w:name="NRPROCMNU" w:val=" 1"/>
    <w:docVar w:name="PROCMNU" w:val=" 3"/>
    <w:docVar w:name="RepeatBlock-AmendH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07\fbidi \froman\fcharset238\fprq2 Times New Roman CE;}{\f308\fbidi \froman\fcharset204\fprq2 Times New Roman Cyr;}_x000d__x000a_{\f310\fbidi \froman\fcharset161\fprq2 Times New Roman Greek;}{\f311\fbidi \froman\fcharset162\fprq2 Times New Roman Tur;}{\f312\fbidi \froman\fcharset177\fprq2 Times New Roman (Hebrew);}{\f313\fbidi \froman\fcharset178\fprq2 Times New Roman (Arabic);}_x000d__x000a_{\f314\fbidi \froman\fcharset186\fprq2 Times New Roman Baltic;}{\f315\fbidi \froman\fcharset163\fprq2 Times New Roman (Vietnamese);}{\f317\fbidi \fswiss\fcharset238\fprq2 Arial CE;}{\f318\fbidi \fswiss\fcharset204\fprq2 Arial Cyr;}_x000d__x000a_{\f320\fbidi \fswiss\fcharset161\fprq2 Arial Greek;}{\f321\fbidi \fswiss\fcharset162\fprq2 Arial Tur;}{\f322\fbidi \fswiss\fcharset177\fprq2 Arial (Hebrew);}{\f323\fbidi \fswiss\fcharset178\fprq2 Arial (Arabic);}_x000d__x000a_{\f324\fbidi \fswiss\fcharset186\fprq2 Arial Baltic;}{\f325\fbidi \fswiss\fcharset163\fprq2 Arial (Vietnamese);}{\f647\fbidi \froman\fcharset238\fprq2 Cambria Math CE;}{\f648\fbidi \froman\fcharset204\fprq2 Cambria Math Cyr;}_x000d__x000a_{\f650\fbidi \froman\fcharset161\fprq2 Cambria Math Greek;}{\f651\fbidi \froman\fcharset162\fprq2 Cambria Math Tur;}{\f654\fbidi \froman\fcharset186\fprq2 Cambria Math Baltic;}{\f65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}{\colortbl;\red0\green0\blue0;_x000d__x000a_\red0\green0\blue255;\red0\green255\blue255;\red0\green255\blue0;\red255\green0\blue255;\red255\green0\blue0;\red255\green255\blue0;\red255\green255\blue255;\red0\green0\blue128;\red0\green128\blue128;\red0\green128\blue0;\red128\green0\blue128;_x000d__x000a_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861838 HideTWBInt;}{_x000d__x000a_\s18\ql \fi-567\li567\ri0\sa240\nowidctlpar\wrapdefault\aspalpha\aspnum\faauto\adjustright\rin0\lin567\itap0 \rtlch\fcs1 \af0\afs20\alang1025 \ltrch\fcs0 \fs24\lang1050\langfe2057\cgrid\langnp1050\langfenp2057 _x000d__x000a_\sbasedon0 \snext18 \spriority0 \styrsid1861838 NormalHanging12a;}}{\*\rsidtbl \rsid24658\rsid223860\rsid735077\rsid1718133\rsid1861838\rsid2892074\rsid3565327\rsid4666813\rsid6641733\rsid7823322\rsid9636012\rsid10377208\rsid10776859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upr{\author VUKSAN KNE\'8eEVI? Maja}{\*\ud\uc0{\author VUKSAN KNE\'8eEVI{\uc1\u262 C Maja}}}}{\upr{\operator VUKSAN KNE\'8eEVI? Maja}{\*\ud\uc0{\operator VUKSAN KNE\'8eEVI{\uc1\u262 C Maja}}}}{\creatim\yr2019\mo10\dy18\hr16\min57}_x000d__x000a_{\revtim\yr2019\mo10\dy18\hr16\min57}{\version1}{\edmins0}{\nofpages1}{\nofwords1}{\nofchars20}{\nofcharsws20}{\vern5744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86183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D:\\USERS\\MVUKSA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768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76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76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7685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861838 \rtlch\fcs1 \af0\afs20\alang1025 \ltrch\fcs0 \fs24\lang1050\langfe2057\cgrid\langnp1050\langfenp2057 {\rtlch\fcs1 \af0 _x000d__x000a_\ltrch\fcs0 \insrsid1861838\charrsid3504877 {\*\bkmkstart restart}#}{\rtlch\fcs1 \af1 \ltrch\fcs0 \cs17\v\f1\fs20\cf15\insrsid1861838\charrsid3504877 NRMSG}{\rtlch\fcs1 \af0 \ltrch\fcs0 \insrsid1861838\charrsid3504877 #.\tab #}{\rtlch\fcs1 \af1 _x000d__x000a_\ltrch\fcs0 \cs17\v\f1\fs20\cf15\insrsid1861838\charrsid3504877 TEXTMSG2}{\rtlch\fcs1 \af0 \ltrch\fcs0 \insrsid1861838\charrsid3504877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b_x000d__x000a_e25ac48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90"/>
    <w:docVar w:name="TXTLANGUE" w:val="HR"/>
    <w:docVar w:name="TXTLANGUEMIN" w:val="hr"/>
    <w:docVar w:name="TXTNRPE" w:val="642.908"/>
    <w:docVar w:name="TXTNRPROC" w:val="2019/2085"/>
    <w:docVar w:name="TXTPEorAP" w:val="PE"/>
    <w:docVar w:name="TXTROUTE" w:val="PA\1190812HR.docx"/>
    <w:docVar w:name="TXTTITLE" w:val="on discharge in respect of the implementation of the budget of the European Fisheries Control Agency (EFCA) for the financial year 2018"/>
    <w:docVar w:name="TXTVERSION" w:val="01-00"/>
  </w:docVars>
  <w:rsids>
    <w:rsidRoot w:val="00EB2AD4"/>
    <w:rsid w:val="000A6EE7"/>
    <w:rsid w:val="000C3CA0"/>
    <w:rsid w:val="000E7EBF"/>
    <w:rsid w:val="00124F60"/>
    <w:rsid w:val="00135121"/>
    <w:rsid w:val="00140BE6"/>
    <w:rsid w:val="00147F4E"/>
    <w:rsid w:val="0016635E"/>
    <w:rsid w:val="001746D0"/>
    <w:rsid w:val="001B7393"/>
    <w:rsid w:val="001D2ED9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E2402"/>
    <w:rsid w:val="004C28FB"/>
    <w:rsid w:val="004C44C0"/>
    <w:rsid w:val="0052544E"/>
    <w:rsid w:val="005940C3"/>
    <w:rsid w:val="00594C48"/>
    <w:rsid w:val="005B2F11"/>
    <w:rsid w:val="005C0BDF"/>
    <w:rsid w:val="005D60C6"/>
    <w:rsid w:val="006102E7"/>
    <w:rsid w:val="00640C1B"/>
    <w:rsid w:val="00657AFB"/>
    <w:rsid w:val="006D5BF7"/>
    <w:rsid w:val="00813CED"/>
    <w:rsid w:val="008313E7"/>
    <w:rsid w:val="008A32C5"/>
    <w:rsid w:val="008C6203"/>
    <w:rsid w:val="008D61E7"/>
    <w:rsid w:val="008F7002"/>
    <w:rsid w:val="009223FC"/>
    <w:rsid w:val="00982094"/>
    <w:rsid w:val="0099493F"/>
    <w:rsid w:val="00A16BEA"/>
    <w:rsid w:val="00A312B3"/>
    <w:rsid w:val="00A72C35"/>
    <w:rsid w:val="00AE180F"/>
    <w:rsid w:val="00B362F7"/>
    <w:rsid w:val="00B5456B"/>
    <w:rsid w:val="00B74B53"/>
    <w:rsid w:val="00B95586"/>
    <w:rsid w:val="00BC26E4"/>
    <w:rsid w:val="00BD1EAA"/>
    <w:rsid w:val="00C52739"/>
    <w:rsid w:val="00C827FF"/>
    <w:rsid w:val="00CD34AC"/>
    <w:rsid w:val="00DE19FF"/>
    <w:rsid w:val="00E81BA6"/>
    <w:rsid w:val="00E856D2"/>
    <w:rsid w:val="00E929A7"/>
    <w:rsid w:val="00EB2AD4"/>
    <w:rsid w:val="00F13F47"/>
    <w:rsid w:val="00FC6460"/>
    <w:rsid w:val="00FD0D14"/>
    <w:rsid w:val="00FD4BC4"/>
    <w:rsid w:val="00FF4B50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F8B958-D0E9-4487-87B9-EDDDD7D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922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9223FC"/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VUKSAN KNEŽEVIĆ Maja</dc:creator>
  <cp:keywords/>
  <dc:description/>
  <cp:lastModifiedBy>PARAC Domagoj</cp:lastModifiedBy>
  <cp:revision>2</cp:revision>
  <cp:lastPrinted>2004-10-28T10:33:00Z</cp:lastPrinted>
  <dcterms:created xsi:type="dcterms:W3CDTF">2019-10-30T09:20:00Z</dcterms:created>
  <dcterms:modified xsi:type="dcterms:W3CDTF">2019-10-30T09:20:00Z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1190812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\\eiciLUXpr1\pdocep$\DocEP\DOCS\General\PA\PA_NonLeg.dotx(15/10/2019 07:17:18)</vt:lpwstr>
  </property>
  <property fmtid="{D5CDD505-2E9C-101B-9397-08002B2CF9AE}" pid="7" name="&lt;ModelTra&gt;">
    <vt:lpwstr>\\eiciLUXpr1\pdocep$\DocEP\TRANSFIL\HR\PA_NonLeg.HR(03/10/2019 17:30:01)</vt:lpwstr>
  </property>
  <property fmtid="{D5CDD505-2E9C-101B-9397-08002B2CF9AE}" pid="8" name="&lt;Model&gt;">
    <vt:lpwstr>PA_NonLeg</vt:lpwstr>
  </property>
  <property fmtid="{D5CDD505-2E9C-101B-9397-08002B2CF9AE}" pid="9" name="FooterPath">
    <vt:lpwstr>PA\1190812HR.docx</vt:lpwstr>
  </property>
  <property fmtid="{D5CDD505-2E9C-101B-9397-08002B2CF9AE}" pid="10" name="PE number">
    <vt:lpwstr>642.908</vt:lpwstr>
  </property>
  <property fmtid="{D5CDD505-2E9C-101B-9397-08002B2CF9AE}" pid="11" name="Bookout">
    <vt:lpwstr>OK - 2019/10/30 10:20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