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F2865" w:rsidRPr="004405B2" w:rsidTr="009434F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D2B42" w:rsidRPr="004405B2" w:rsidRDefault="008F1C65" w:rsidP="009434F7">
            <w:pPr>
              <w:pStyle w:val="EPName"/>
            </w:pPr>
            <w:bookmarkStart w:id="0" w:name="_GoBack"/>
            <w:bookmarkEnd w:id="0"/>
            <w:r w:rsidRPr="004405B2">
              <w:t>Parlament Ewropew</w:t>
            </w:r>
          </w:p>
          <w:p w:rsidR="005D2B42" w:rsidRPr="004405B2" w:rsidRDefault="008F1C65" w:rsidP="00914D36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4405B2">
              <w:t>2019-2024</w:t>
            </w:r>
          </w:p>
        </w:tc>
        <w:tc>
          <w:tcPr>
            <w:tcW w:w="2268" w:type="dxa"/>
            <w:shd w:val="clear" w:color="auto" w:fill="auto"/>
          </w:tcPr>
          <w:p w:rsidR="005D2B42" w:rsidRPr="004405B2" w:rsidRDefault="004405B2" w:rsidP="009434F7">
            <w:pPr>
              <w:pStyle w:val="EPLogo"/>
            </w:pPr>
            <w:r w:rsidRPr="004405B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586F3B" w:rsidRPr="004405B2" w:rsidRDefault="00586F3B" w:rsidP="00586F3B">
      <w:pPr>
        <w:pStyle w:val="LineTop"/>
      </w:pPr>
    </w:p>
    <w:p w:rsidR="00586F3B" w:rsidRPr="004405B2" w:rsidRDefault="008F1C65" w:rsidP="00586F3B">
      <w:pPr>
        <w:pStyle w:val="ZCommittee"/>
      </w:pPr>
      <w:r w:rsidRPr="004405B2">
        <w:rPr>
          <w:rStyle w:val="HideTWBExt"/>
          <w:noProof w:val="0"/>
        </w:rPr>
        <w:t>&lt;</w:t>
      </w:r>
      <w:r w:rsidRPr="004405B2">
        <w:rPr>
          <w:rStyle w:val="HideTWBExt"/>
          <w:i w:val="0"/>
          <w:noProof w:val="0"/>
        </w:rPr>
        <w:t>Commission</w:t>
      </w:r>
      <w:r w:rsidRPr="004405B2">
        <w:rPr>
          <w:rStyle w:val="HideTWBExt"/>
          <w:noProof w:val="0"/>
        </w:rPr>
        <w:t>&gt;</w:t>
      </w:r>
      <w:r w:rsidRPr="004405B2">
        <w:rPr>
          <w:rStyle w:val="HideTWBInt"/>
          <w:color w:val="auto"/>
        </w:rPr>
        <w:t>{PETI}</w:t>
      </w:r>
      <w:r w:rsidRPr="004405B2">
        <w:t>Kumitat għall-Petizzjonijiet</w:t>
      </w:r>
      <w:r w:rsidRPr="004405B2">
        <w:rPr>
          <w:rStyle w:val="HideTWBExt"/>
          <w:noProof w:val="0"/>
        </w:rPr>
        <w:t>&lt;/</w:t>
      </w:r>
      <w:r w:rsidRPr="004405B2">
        <w:rPr>
          <w:rStyle w:val="HideTWBExt"/>
          <w:i w:val="0"/>
          <w:noProof w:val="0"/>
        </w:rPr>
        <w:t>Commission</w:t>
      </w:r>
      <w:r w:rsidRPr="004405B2">
        <w:rPr>
          <w:rStyle w:val="HideTWBExt"/>
          <w:noProof w:val="0"/>
        </w:rPr>
        <w:t>&gt;</w:t>
      </w:r>
    </w:p>
    <w:p w:rsidR="00586F3B" w:rsidRPr="004405B2" w:rsidRDefault="00586F3B" w:rsidP="00586F3B">
      <w:pPr>
        <w:pStyle w:val="LineBottom"/>
      </w:pPr>
    </w:p>
    <w:p w:rsidR="00C26FE8" w:rsidRPr="004405B2" w:rsidRDefault="008F1C65" w:rsidP="00C26FE8">
      <w:pPr>
        <w:pStyle w:val="ZDateCM"/>
      </w:pPr>
      <w:r w:rsidRPr="004405B2">
        <w:rPr>
          <w:rStyle w:val="HideTWBExt"/>
          <w:noProof w:val="0"/>
        </w:rPr>
        <w:t>&lt;Date&gt;</w:t>
      </w:r>
      <w:r w:rsidRPr="004405B2">
        <w:rPr>
          <w:rStyle w:val="HideTWBInt"/>
          <w:color w:val="auto"/>
        </w:rPr>
        <w:t>{18/05/2022}</w:t>
      </w:r>
      <w:r w:rsidRPr="004405B2">
        <w:t>18.5.2022</w:t>
      </w:r>
      <w:r w:rsidRPr="004405B2">
        <w:rPr>
          <w:rStyle w:val="HideTWBExt"/>
          <w:noProof w:val="0"/>
        </w:rPr>
        <w:t>&lt;/Date&gt;</w:t>
      </w:r>
    </w:p>
    <w:p w:rsidR="00742098" w:rsidRPr="004405B2" w:rsidRDefault="008F1C65" w:rsidP="00742098">
      <w:pPr>
        <w:pStyle w:val="TypeDoc"/>
      </w:pPr>
      <w:r w:rsidRPr="004405B2">
        <w:rPr>
          <w:rStyle w:val="HideTWBExt"/>
          <w:b w:val="0"/>
          <w:noProof w:val="0"/>
        </w:rPr>
        <w:t>&lt;TitreType&gt;</w:t>
      </w:r>
      <w:r w:rsidRPr="004405B2">
        <w:t>AVVIŻ LILL-MEMBRI</w:t>
      </w:r>
      <w:r w:rsidRPr="004405B2">
        <w:rPr>
          <w:rStyle w:val="HideTWBExt"/>
          <w:b w:val="0"/>
          <w:noProof w:val="0"/>
        </w:rPr>
        <w:t>&lt;/TitreType&gt;</w:t>
      </w:r>
    </w:p>
    <w:p w:rsidR="00914D36" w:rsidRPr="004405B2" w:rsidRDefault="008F1C65" w:rsidP="00914D36">
      <w:pPr>
        <w:pStyle w:val="SubjectCM"/>
        <w:jc w:val="both"/>
      </w:pPr>
      <w:r w:rsidRPr="004405B2">
        <w:t>Suġġett:</w:t>
      </w:r>
      <w:r w:rsidRPr="004405B2">
        <w:tab/>
      </w:r>
      <w:r w:rsidRPr="004405B2">
        <w:rPr>
          <w:rStyle w:val="HideTWBExt"/>
          <w:noProof w:val="0"/>
        </w:rPr>
        <w:t>&lt;TITRE&gt;</w:t>
      </w:r>
      <w:r w:rsidRPr="004405B2">
        <w:t xml:space="preserve">Petizzjoni 1088/2016, imressqa mis-Sur J.R., ta' ċittadinanza </w:t>
      </w:r>
      <w:r w:rsidRPr="004405B2">
        <w:t>Franċiża, dwar l-allegat ksur mill-Att dwar il-Konformità Fiskali tal-Kontijiet Barranin (FATCA) tal-Istati Uniti tad-drittijiet tal-UE u l-effetti extraterritorjali tal-liġijiet tal-Istati Uniti fl-UE</w:t>
      </w:r>
    </w:p>
    <w:p w:rsidR="00914D36" w:rsidRPr="004405B2" w:rsidRDefault="008F1C65" w:rsidP="00914D36">
      <w:pPr>
        <w:pStyle w:val="SubjectCM"/>
        <w:jc w:val="both"/>
      </w:pPr>
      <w:r w:rsidRPr="004405B2">
        <w:tab/>
        <w:t>Petizzjoni 1470/2020, imressqa minn Ronald Ariës, ta'</w:t>
      </w:r>
      <w:r w:rsidRPr="004405B2">
        <w:t xml:space="preserve"> ċittadinanza Netherlandiża, dwar problemi bil-FATCA wara bidla fil-bank</w:t>
      </w:r>
    </w:p>
    <w:p w:rsidR="00742098" w:rsidRPr="004405B2" w:rsidRDefault="008F1C65" w:rsidP="00914D36">
      <w:pPr>
        <w:pStyle w:val="SubjectCM"/>
        <w:jc w:val="both"/>
      </w:pPr>
      <w:r w:rsidRPr="004405B2">
        <w:tab/>
        <w:t>Petizzjoni 0323/2021, imressqa minn G.L., ta' ċittadinanza Franċiża, b'erba' firem, dwar allegat ksur ta' ċerti drittijiet ta' ċittadini binazzjonali Ewropej/Amerikani li jirriżultaw</w:t>
      </w:r>
      <w:r w:rsidRPr="004405B2">
        <w:t xml:space="preserve"> minn FATCA</w:t>
      </w:r>
      <w:r w:rsidRPr="004405B2">
        <w:rPr>
          <w:rStyle w:val="HideTWBExt"/>
          <w:noProof w:val="0"/>
        </w:rPr>
        <w:t>&lt;/TITRE&gt;</w:t>
      </w:r>
    </w:p>
    <w:p w:rsidR="00742098" w:rsidRPr="004405B2" w:rsidRDefault="008F1C65">
      <w:pPr>
        <w:pStyle w:val="Normal12a12bHanging"/>
        <w:rPr>
          <w:b/>
        </w:rPr>
      </w:pPr>
      <w:r w:rsidRPr="004405B2">
        <w:rPr>
          <w:b/>
        </w:rPr>
        <w:t>1.</w:t>
      </w:r>
      <w:r w:rsidRPr="004405B2">
        <w:rPr>
          <w:b/>
        </w:rPr>
        <w:tab/>
        <w:t>Sommarju tal-petizzjoni 1088/2016</w:t>
      </w:r>
    </w:p>
    <w:p w:rsidR="008E00E2" w:rsidRPr="004405B2" w:rsidRDefault="008F1C65" w:rsidP="004F2818">
      <w:pPr>
        <w:pStyle w:val="Normal12"/>
        <w:jc w:val="both"/>
      </w:pPr>
      <w:r w:rsidRPr="004405B2">
        <w:t>L-ilmenti tal-petizzjonant primarjament jikkonċernaw l-Att dwar il-Konformità Fiskali tal-Kontijiet Barranin (FATCA) tal-Istati Uniti - kif ukoll il-ftehimiet intergovernattivi li jimplimentawh fl-UE</w:t>
      </w:r>
      <w:r w:rsidRPr="004405B2">
        <w:t xml:space="preserve"> - li jobbliga lill-istituzzjonijiet finanzjarji Ewropej u barranin oħrajn jirrapportaw lill-awtoritajiet tat-taxxa tal-Istati Uniti l-parteċipazzjonijiet kollha tal-klijenti tagħhom bħala "persuni mill-Istati Uniti". Fil-fehma tiegħu, din il-liġi tikser d</w:t>
      </w:r>
      <w:r w:rsidRPr="004405B2">
        <w:t>iversi prinċipji fundamentali tal-liġi Ewropea (inkluż id-dritt għar-rispett għall-ħajja privata u għall-ħajja tal-familja, il-projbizzjoni tad-diskriminazzjoni u l-privatezza tad-data), kif ukoll id-Direttiva dwar il-Kontijiet tal-Ħlas.</w:t>
      </w:r>
    </w:p>
    <w:p w:rsidR="008E00E2" w:rsidRPr="004405B2" w:rsidRDefault="008F1C65" w:rsidP="004F2818">
      <w:pPr>
        <w:pStyle w:val="Normal12"/>
        <w:jc w:val="both"/>
      </w:pPr>
      <w:r w:rsidRPr="004405B2">
        <w:t>Filwaqt li l-FATCA</w:t>
      </w:r>
      <w:r w:rsidRPr="004405B2">
        <w:t xml:space="preserve"> kien allegatament immirat lejn il-ġlieda kontra l-evażjoni tat-taxxa minn kontribwenti residenti fl-Istati Uniti, il-petizzjonant jgħid li, fil-prattika, huwa affettwa għadd kbir ta' ċittadini Ewropej u, b'mod partikolari, l-hekk imsejħa "Amerikani aċċide</w:t>
      </w:r>
      <w:r w:rsidRPr="004405B2">
        <w:t>ntali", ċittadini li huma ċittadini nazzjonali kemm tal-Istati Uniti kif ukoll ta' Stat Membru, kif ukoll il-membri tal-familja mhux Amerikani tagħhom. Minħabba li n-nuqqas ta' konformità mar-rekwiżiti imposti mill-FATCA jirriżulta f'multi kbar għall-istit</w:t>
      </w:r>
      <w:r w:rsidRPr="004405B2">
        <w:t xml:space="preserve">uzzjonijiet finanzjarji, ħafna minnhom irrispondew billi evitaw in-negozju kummerċjali kollu mal-klijenti li jippreżentaw kwalunkwe konnessjoni mal-Istati Uniti, kemm jekk reali kif ukoll jekk le. </w:t>
      </w:r>
    </w:p>
    <w:p w:rsidR="00742098" w:rsidRPr="004405B2" w:rsidRDefault="008F1C65" w:rsidP="004F2818">
      <w:pPr>
        <w:jc w:val="both"/>
      </w:pPr>
      <w:r w:rsidRPr="004405B2">
        <w:lastRenderedPageBreak/>
        <w:t>Il-petizzjonant jgħid ukoll li l-applikazzjoni extraterrit</w:t>
      </w:r>
      <w:r w:rsidRPr="004405B2">
        <w:t>orjali tal-liġijiet tal-Istati Uniti tiġi bi prezz għoli ħafna għall-ekonomiji u l-kumpaniji tal-UE. Huwa jsemmi, f'dan ir-rigward, il-każ ta' BNP Paribas, li kien immultat is-somma ta' $8.9 biljun mill-Istati Uniti fl-2014, anki jekk huwa ma kiser ebda li</w:t>
      </w:r>
      <w:r w:rsidRPr="004405B2">
        <w:t>ġi Franċiża jew Ewropea. Il-petizzjonant jesprimi wkoll it-tħassib tiegħu dwar il-fatt li l-iskambju ta' informazzjoni mhuwiex reċiproku u li l-użu minn impriżi tal-UE ta' konsulenti u kontabilisti mill-Istati Uniti huwa forma ta' spjunaġġ ekonomiku taħt i</w:t>
      </w:r>
      <w:r w:rsidRPr="004405B2">
        <w:t>l-qoxra tal-legalità.</w:t>
      </w:r>
    </w:p>
    <w:p w:rsidR="00914D36" w:rsidRPr="004405B2" w:rsidRDefault="00914D36" w:rsidP="004F2818">
      <w:pPr>
        <w:jc w:val="both"/>
      </w:pPr>
    </w:p>
    <w:p w:rsidR="00914D36" w:rsidRPr="004405B2" w:rsidRDefault="008F1C65" w:rsidP="004F2818">
      <w:pPr>
        <w:jc w:val="both"/>
        <w:rPr>
          <w:b/>
        </w:rPr>
      </w:pPr>
      <w:r w:rsidRPr="004405B2">
        <w:rPr>
          <w:b/>
        </w:rPr>
        <w:t>Sommarju tal-petizzjoni 1470/2020</w:t>
      </w:r>
    </w:p>
    <w:p w:rsidR="00914D36" w:rsidRPr="004405B2" w:rsidRDefault="00914D36" w:rsidP="004F2818">
      <w:pPr>
        <w:jc w:val="both"/>
        <w:rPr>
          <w:b/>
        </w:rPr>
      </w:pPr>
    </w:p>
    <w:p w:rsidR="00914D36" w:rsidRPr="004405B2" w:rsidRDefault="008F1C65" w:rsidP="004F2818">
      <w:pPr>
        <w:jc w:val="both"/>
      </w:pPr>
      <w:r w:rsidRPr="004405B2">
        <w:t xml:space="preserve">Il-petizzjonant, li huwa pensjonant fin-Netherlands, biddel il-bank tiegħu f'Novembru 2018 u jindika li mbagħad beda jkollu problemi bl-Att dwar il-Konformità Fiskali tal-Kontijiet Barranin (FATCA) </w:t>
      </w:r>
      <w:r w:rsidRPr="004405B2">
        <w:t xml:space="preserve">u li l-Kumitat għall-Petizzjonijiet naqas milli jieħu azzjoni, minkejja l-fatt li l-kwistjoni ġiet diskussa quddiemu f'Novembru 2020. Huwa jirreferi wkoll għall-petizzjoni 1088/2016, li ġiet diskussa fil-Kumitat fl-10 ta' Novembru 2020 mingħajr, fil-fehma </w:t>
      </w:r>
      <w:r w:rsidRPr="004405B2">
        <w:t>tiegħu, ma ħareġ l-ebda riżultat effettiv, pereżempju ittra indirizzata lill-Presidenza Ġermaniża tal-Kunsill b'talba għal aġġornament. Huwa jitlob li l-kwistjoni terġa' titqiegħed fuq l-aġenda tal-amministrazzjoni tal-Istati Uniti ta' Biden u li jsir akta</w:t>
      </w:r>
      <w:r w:rsidRPr="004405B2">
        <w:t>r milli tintalab ittra mill-Presidenza tal-UE.</w:t>
      </w:r>
    </w:p>
    <w:p w:rsidR="00914D36" w:rsidRPr="004405B2" w:rsidRDefault="00914D36" w:rsidP="004F2818">
      <w:pPr>
        <w:jc w:val="both"/>
      </w:pPr>
    </w:p>
    <w:p w:rsidR="00914D36" w:rsidRPr="004405B2" w:rsidRDefault="008F1C65" w:rsidP="004F2818">
      <w:pPr>
        <w:jc w:val="both"/>
        <w:rPr>
          <w:b/>
        </w:rPr>
      </w:pPr>
      <w:r w:rsidRPr="004405B2">
        <w:rPr>
          <w:b/>
        </w:rPr>
        <w:t>Sommarju tal-petizzjoni 0323/2021</w:t>
      </w:r>
    </w:p>
    <w:p w:rsidR="00914D36" w:rsidRPr="004405B2" w:rsidRDefault="00914D36" w:rsidP="004F2818">
      <w:pPr>
        <w:jc w:val="both"/>
        <w:rPr>
          <w:b/>
        </w:rPr>
      </w:pPr>
    </w:p>
    <w:p w:rsidR="00914D36" w:rsidRPr="004405B2" w:rsidRDefault="008F1C65" w:rsidP="00914D36">
      <w:pPr>
        <w:pStyle w:val="NormalBold12a"/>
        <w:jc w:val="both"/>
        <w:rPr>
          <w:b w:val="0"/>
        </w:rPr>
      </w:pPr>
      <w:r w:rsidRPr="004405B2">
        <w:rPr>
          <w:b w:val="0"/>
        </w:rPr>
        <w:t xml:space="preserve">Il-petizzjonanta tispjega li minħabba l-Ftehimiet Intergovernattivi tal-Att dwar il-Konformità Fiskali fuq il-Kontijiet Barranin (FATCA IGAs) iffirmati bejn l-Istati Membri </w:t>
      </w:r>
      <w:r w:rsidRPr="004405B2">
        <w:rPr>
          <w:b w:val="0"/>
        </w:rPr>
        <w:t>u l-Istati Uniti, iċ-ċittadini b'nazzonalità doppja Ewropea/Amerikana huma meqjusa bħala ċittadini Amerikani fl-Istati Membri mill-banek, mill-kumpaniji tal-ġestjoni tal-assi u tal-assigurazzjoni, u mill-gvernijiet. Skont dan ir-regolament, il-banek u l-ku</w:t>
      </w:r>
      <w:r w:rsidRPr="004405B2">
        <w:rPr>
          <w:b w:val="0"/>
        </w:rPr>
        <w:t>mpaniji kollha huma mistennija jirreġistraw liċ-ċittadini mas-Servizz tad-Dħul Intern Amerikan sabiex jidentifikaw u jirrapportaw lill-klijenti Amerikani tagħhom, anki jekk ikunu wkoll ċittadini Ewropej.</w:t>
      </w:r>
    </w:p>
    <w:p w:rsidR="00914D36" w:rsidRPr="004405B2" w:rsidRDefault="008F1C65" w:rsidP="00914D36">
      <w:pPr>
        <w:pStyle w:val="NormalBold12a"/>
        <w:jc w:val="both"/>
        <w:rPr>
          <w:b w:val="0"/>
        </w:rPr>
      </w:pPr>
      <w:r w:rsidRPr="004405B2">
        <w:rPr>
          <w:b w:val="0"/>
        </w:rPr>
        <w:t>Għalhekk, il-petizzjonanta tikkundanna l-fatt li d-d</w:t>
      </w:r>
      <w:r w:rsidRPr="004405B2">
        <w:rPr>
          <w:b w:val="0"/>
        </w:rPr>
        <w:t>ata personali tagħhom qed tiġi skambjata regolarment ma' Stat mhux membru u li xi wħud minn dawn l-istituzzjonijiet finanzjarji qed iċaħħduhom milli jkollhom aċċess għas-servizzi tagħhom jew saħansitra qed jipprojbixxu li jixtru ishma f'fondi mutwi. Il-pet</w:t>
      </w:r>
      <w:r w:rsidRPr="004405B2">
        <w:rPr>
          <w:b w:val="0"/>
        </w:rPr>
        <w:t>izzjonanta tispjega li din is-sitwazzjoni tiġġenera diskriminazzjoni bbażata fuq in-nazzjonalità, bi ksur tal-Artikolu 18 tat-TFUE u l-Artikolu 21.2 tal-Karta tad-Drittijiet Fundamentali. Hija tinnota wkoll li xi awtoritajiet nazzjonali responsabbli mis-sw</w:t>
      </w:r>
      <w:r w:rsidRPr="004405B2">
        <w:rPr>
          <w:b w:val="0"/>
        </w:rPr>
        <w:t xml:space="preserve">ieq finanzjarji injoraw din id-diskriminazzjoni u li, għalkemm l-UE hija kompletament konxja mis-sitwazzjoni, qatt ma ħadet azzjoni biex tindirizzaha. </w:t>
      </w:r>
    </w:p>
    <w:p w:rsidR="00914D36" w:rsidRPr="004405B2" w:rsidRDefault="008F1C65" w:rsidP="00914D36">
      <w:pPr>
        <w:jc w:val="both"/>
      </w:pPr>
      <w:r w:rsidRPr="004405B2">
        <w:t>Il-petizzjonanta titlob lill-Parlament Ewropew biex jieħu azzjoni biex itemm din id-diskriminazzjoni u b</w:t>
      </w:r>
      <w:r w:rsidRPr="004405B2">
        <w:t>iex jinkariga lill-Awtorità Ewropea tat-Titoli u s-Swieq biex tibda investigazzjoni kontra l-awtoritajiet kompetenti nazzjonali li jippermettuha. Hija ssejjaħ ukoll biex il-Kummissjoni Ewropea tiġi mħeġġa tinnegozja mal-awtoritajiet tal-Istati Uniti biex t</w:t>
      </w:r>
      <w:r w:rsidRPr="004405B2">
        <w:t>ikseb id-dritt għaċ-ċittadini b'nazzjonalità doppja Ewropea/Amerikana li jirrinunzjaw għaċ-ċittadinanza Amerikana mingħajr ma jiffaċċjaw ebda tip ta' xkiel, li jidħlu f'konformità mal-IRS jew li jħallsu t-Taxxa ta' Ħruġ.</w:t>
      </w:r>
    </w:p>
    <w:p w:rsidR="00742098" w:rsidRPr="004405B2" w:rsidRDefault="008F1C65">
      <w:pPr>
        <w:pStyle w:val="Normal12a12bHanging"/>
        <w:rPr>
          <w:b/>
        </w:rPr>
      </w:pPr>
      <w:r w:rsidRPr="004405B2">
        <w:rPr>
          <w:b/>
        </w:rPr>
        <w:t>2.</w:t>
      </w:r>
      <w:r w:rsidRPr="004405B2">
        <w:rPr>
          <w:b/>
        </w:rPr>
        <w:tab/>
        <w:t>Ammissibilità</w:t>
      </w:r>
    </w:p>
    <w:p w:rsidR="00914D36" w:rsidRPr="004405B2" w:rsidRDefault="008F1C65">
      <w:r w:rsidRPr="004405B2">
        <w:t>Il-petizzjoni 1088</w:t>
      </w:r>
      <w:r w:rsidRPr="004405B2">
        <w:t xml:space="preserve">/2016 ġiet iddikjarata ammissibbli fil-11 ta' Jannar 2017. </w:t>
      </w:r>
    </w:p>
    <w:p w:rsidR="00914D36" w:rsidRPr="004405B2" w:rsidRDefault="008F1C65">
      <w:r w:rsidRPr="004405B2">
        <w:lastRenderedPageBreak/>
        <w:t>Il-petizzjoni 1470/2020 ġiet iddikjarata ammissibbli fil-31 ta' Marzu 2021.</w:t>
      </w:r>
    </w:p>
    <w:p w:rsidR="00914D36" w:rsidRPr="004405B2" w:rsidRDefault="008F1C65">
      <w:r w:rsidRPr="004405B2">
        <w:t>Il-petizzjoni 0323/2021 ġiet iddikjarata ammissibbli fl-24 ta' Ġunju 2021.</w:t>
      </w:r>
    </w:p>
    <w:p w:rsidR="00742098" w:rsidRPr="004405B2" w:rsidRDefault="008F1C65">
      <w:r w:rsidRPr="004405B2">
        <w:t>Il-Kummissjoni ntalbet tagħti informazzjoni (</w:t>
      </w:r>
      <w:r w:rsidRPr="004405B2">
        <w:t>l-Artikolu 216(6) tar-Regoli ta' Proċedura) (l-Artikolu 227(6) il-ġdid tar-Regoli ta' Proċedura).</w:t>
      </w:r>
    </w:p>
    <w:p w:rsidR="00742098" w:rsidRPr="004405B2" w:rsidRDefault="008F1C65">
      <w:pPr>
        <w:pStyle w:val="Normal12a12bHanging"/>
      </w:pPr>
      <w:r w:rsidRPr="004405B2">
        <w:rPr>
          <w:b/>
        </w:rPr>
        <w:t>3.</w:t>
      </w:r>
      <w:r w:rsidRPr="004405B2">
        <w:rPr>
          <w:b/>
        </w:rPr>
        <w:tab/>
        <w:t>Risposta tal-Kummissjoni</w:t>
      </w:r>
      <w:r w:rsidRPr="004405B2">
        <w:t>, li waslet fit-30 ta' Ġunju 2017</w:t>
      </w:r>
    </w:p>
    <w:p w:rsidR="008E00E2" w:rsidRPr="004405B2" w:rsidRDefault="008F1C65" w:rsidP="008E00E2">
      <w:pPr>
        <w:jc w:val="both"/>
        <w:rPr>
          <w:szCs w:val="24"/>
        </w:rPr>
      </w:pPr>
      <w:r w:rsidRPr="004405B2">
        <w:t>Skont il-petizzjonanti, bosta "Amerikani aċċidentali" jew ċittadini ta' nazzjonalità doppja Ewrop</w:t>
      </w:r>
      <w:r w:rsidRPr="004405B2">
        <w:t>ea/Amerikana jiffaċċjaw diskriminazzjoni ripetuta minn istituzzjonijiet finanzjarji Ewropej, billi huma preklużi milli jkollhom aċċess għal prodotti finanzjarji differenti, inkluż kontijiet tal-ħlas, minħabba r-rekwiżiti ta' konformità imposti fuq l-istitu</w:t>
      </w:r>
      <w:r w:rsidRPr="004405B2">
        <w:t xml:space="preserve">zzjonijiet finanzjarji Ewropej mill-Ftehimiet Intergovernattivi biex jiġi implimentat l-Att dwar il-Konformità Fiskali tal-Kontijiet Barranin ("FATCA"). Fl-opinjoni tal-petizzjonanti, il-konformità mal-FATCA se tkun </w:t>
      </w:r>
      <w:r w:rsidRPr="004405B2">
        <w:rPr>
          <w:i/>
          <w:iCs/>
        </w:rPr>
        <w:t>de facto</w:t>
      </w:r>
      <w:r w:rsidRPr="004405B2">
        <w:t xml:space="preserve"> inkompatibbli mal-Konvenzjoni E</w:t>
      </w:r>
      <w:r w:rsidRPr="004405B2">
        <w:t>wropea dwar id-Drittijiet tal-Bniedem (KEDB) u d-Direttiva dwar il-Kontijiet tal-Ħlas</w:t>
      </w:r>
      <w:r w:rsidRPr="004405B2">
        <w:rPr>
          <w:szCs w:val="24"/>
          <w:vertAlign w:val="superscript"/>
        </w:rPr>
        <w:footnoteReference w:id="1"/>
      </w:r>
      <w:r w:rsidRPr="004405B2">
        <w:t xml:space="preserve"> (2014/92/UE).</w:t>
      </w:r>
    </w:p>
    <w:p w:rsidR="008E00E2" w:rsidRPr="004405B2" w:rsidRDefault="008E00E2" w:rsidP="008E00E2">
      <w:pPr>
        <w:jc w:val="both"/>
        <w:rPr>
          <w:szCs w:val="24"/>
        </w:rPr>
      </w:pPr>
    </w:p>
    <w:p w:rsidR="008E00E2" w:rsidRPr="004405B2" w:rsidRDefault="008F1C65" w:rsidP="008E00E2">
      <w:pPr>
        <w:jc w:val="both"/>
        <w:rPr>
          <w:szCs w:val="24"/>
        </w:rPr>
      </w:pPr>
      <w:r w:rsidRPr="004405B2">
        <w:t>L-ewwel nett, għandu jiġi nnotat li l-FATCA u l-Ftehimiet Intergovernattivi relatati miegħu huma ftehimiet bilaterali nnegozjati bejn l-Istati Uniti u paj</w:t>
      </w:r>
      <w:r w:rsidRPr="004405B2">
        <w:t>jiżi oħra, inklużi l-Istati Membri. Għalhekk, l-ewwel nett hu f'idejn l-Istati Membri li jqisu l-ispeċifiċitajiet tas-sistema fiskali tal-Istati Uniti kif ukoll l-obbligi tal-liġi tal-Unjoni tagħhom meta jkunu qed jinnegozjaw dawk il-Ftehimiet, u li jitolb</w:t>
      </w:r>
      <w:r w:rsidRPr="004405B2">
        <w:t>u reviżjonijiet tagħhom fid-dawl ta' kwalunkwe kwistjoni prattika jew inkompatibbiltà mal-liġi tal-Unjoni ffaċċjata, jew kwalunkwe emenda ulterjuri, b'mod partikolari fir-rigward ta' reċiproċità sħiħa.</w:t>
      </w:r>
    </w:p>
    <w:p w:rsidR="008E00E2" w:rsidRPr="004405B2" w:rsidRDefault="008E00E2" w:rsidP="008E00E2">
      <w:pPr>
        <w:jc w:val="both"/>
        <w:rPr>
          <w:szCs w:val="24"/>
        </w:rPr>
      </w:pPr>
    </w:p>
    <w:p w:rsidR="008E00E2" w:rsidRPr="004405B2" w:rsidRDefault="008F1C65" w:rsidP="008E00E2">
      <w:pPr>
        <w:jc w:val="both"/>
        <w:rPr>
          <w:szCs w:val="24"/>
        </w:rPr>
      </w:pPr>
      <w:r w:rsidRPr="004405B2">
        <w:t>It-tieni nett, fir-rigward tal-allegat ksur tad-dritt</w:t>
      </w:r>
      <w:r w:rsidRPr="004405B2">
        <w:t xml:space="preserve"> għall-privatezza, issir referenza għall-Artikolu 8 tal-KEDB. Il-Kummissjoni tosserva li d-dritt fundamentali għall-privatezza u għall-protezzjoni ta' data personali huwa minqux fil-Karta tad-Drittijiet Fundamentali tal-Unjoni Ewropea. L-Istati Membri għan</w:t>
      </w:r>
      <w:r w:rsidRPr="004405B2">
        <w:t xml:space="preserve">dhom l-obbligu, skont il-liġi tal-Unjoni, li jirrispettaw dawk id-drittijiet meta jkunu qed jimplimentaw il-liġi tal-UE.  </w:t>
      </w:r>
    </w:p>
    <w:p w:rsidR="008E00E2" w:rsidRPr="004405B2" w:rsidRDefault="008E00E2" w:rsidP="008E00E2">
      <w:pPr>
        <w:jc w:val="both"/>
        <w:rPr>
          <w:szCs w:val="24"/>
        </w:rPr>
      </w:pPr>
    </w:p>
    <w:p w:rsidR="008E00E2" w:rsidRPr="004405B2" w:rsidRDefault="008F1C65" w:rsidP="008E00E2">
      <w:pPr>
        <w:jc w:val="both"/>
        <w:rPr>
          <w:szCs w:val="24"/>
        </w:rPr>
      </w:pPr>
      <w:r w:rsidRPr="004405B2">
        <w:t xml:space="preserve">It-tielet nett, fir-rigward tal-allegata inkompatibbiltà tad-Direttiva dwar il-Kontijiet tal-Ħlas mal-Ftehimiet Intergovernattivi </w:t>
      </w:r>
      <w:r w:rsidRPr="004405B2">
        <w:t>tal-FATCA, il-Kummissjoni tixtieq tiġbed l-attenzjoni li Kapitolu IV tad-Direttiva dwar il-Kontijiet tal-Ħlas jirregola l-aċċess għal kontijiet tal-ħlas fl-UE. L-Artikolu 15 ("nondiskriminazzjoni") tad-Direttiva jipprevedi: "</w:t>
      </w:r>
      <w:r w:rsidRPr="004405B2">
        <w:rPr>
          <w:i/>
        </w:rPr>
        <w:t>L-Istati Membri għandhom jiżgur</w:t>
      </w:r>
      <w:r w:rsidRPr="004405B2">
        <w:rPr>
          <w:i/>
        </w:rPr>
        <w:t>aw li l-istituzzjonijiet tal-kreditu ma jiddiskriminawx kontra konsumaturi legalment residenti fl-Unjoni minħabba n-nazzjonalità jew il-post ta' residenza tagħhom jew minħabba kwalunkwe raġuni oħra kif imsemmi fl-Artikolu 21 tal-Karta, meta dawk il-konsuma</w:t>
      </w:r>
      <w:r w:rsidRPr="004405B2">
        <w:rPr>
          <w:i/>
        </w:rPr>
        <w:t>turi japplikaw għal jew jaċċessaw kont tal-ħlas fl-Unjoni. Il-kondizzjonijiet applikabbli għall-pussess ta' kont tal-ħlas b'karatteristiċi bażiċi ma jkun b'ebda mod diskriminatorju.</w:t>
      </w:r>
      <w:r w:rsidRPr="004405B2">
        <w:t>" L-Artikolu 16 ("dritt ta' aċċess għal kont tal-ħlas b'karatteristiċi bażi</w:t>
      </w:r>
      <w:r w:rsidRPr="004405B2">
        <w:t xml:space="preserve">ċi"), jipprevedi, essenzjalment, li l-Istati Membri għandhom jiżguraw id-dritt ta' kull konsumatur legalment residenti fl-Unjoni biex jiftaħ </w:t>
      </w:r>
      <w:r w:rsidRPr="004405B2">
        <w:rPr>
          <w:i/>
          <w:iCs/>
        </w:rPr>
        <w:t>kont tal-ħlas b'karatteristiċi bażiċi</w:t>
      </w:r>
      <w:r w:rsidRPr="004405B2">
        <w:t>, jiġifieri tip ġdid ta' prodott li l-karatteristiċi tiegħu huma minquxa fid-D</w:t>
      </w:r>
      <w:r w:rsidRPr="004405B2">
        <w:t>irettiva, dment li dan il-konsumatur jirrispetta r-regoli kontra l-ħasil tal-flus. Minkejja r-rekwiżiti ta' rapportar imposti fuq istituzzjonijiet ta' kreditu tal-UE skont il-FATCA u l-Ftehimiet Intergovernattivi relatati, l-istituzzjonijiet ta' kreditu ma</w:t>
      </w:r>
      <w:r w:rsidRPr="004405B2">
        <w:t xml:space="preserve">ħtura mill-Istati Membri huma obbligati jagħtu aċċess għal </w:t>
      </w:r>
      <w:r w:rsidRPr="004405B2">
        <w:rPr>
          <w:i/>
          <w:iCs/>
        </w:rPr>
        <w:t>kontijiet tal-ħlas b'karatteristiċi bażiċi</w:t>
      </w:r>
      <w:r w:rsidRPr="004405B2">
        <w:t xml:space="preserve"> lil kwalunkwe konsumatur residenti legalment fl-EU, skont il-kondizzjonijiet stabbiliti fid-Direttiva. </w:t>
      </w:r>
    </w:p>
    <w:p w:rsidR="008E00E2" w:rsidRPr="004405B2" w:rsidRDefault="008E00E2" w:rsidP="008E00E2">
      <w:pPr>
        <w:jc w:val="both"/>
        <w:rPr>
          <w:szCs w:val="24"/>
        </w:rPr>
      </w:pPr>
    </w:p>
    <w:p w:rsidR="008E00E2" w:rsidRPr="004405B2" w:rsidRDefault="008F1C65" w:rsidP="008E00E2">
      <w:pPr>
        <w:jc w:val="both"/>
        <w:outlineLvl w:val="0"/>
        <w:rPr>
          <w:szCs w:val="24"/>
          <w:u w:val="single"/>
        </w:rPr>
      </w:pPr>
      <w:r w:rsidRPr="004405B2">
        <w:rPr>
          <w:u w:val="single"/>
        </w:rPr>
        <w:t>Konklużjoni</w:t>
      </w:r>
    </w:p>
    <w:p w:rsidR="008E00E2" w:rsidRPr="004405B2" w:rsidRDefault="008E00E2" w:rsidP="008E00E2">
      <w:pPr>
        <w:rPr>
          <w:szCs w:val="24"/>
        </w:rPr>
      </w:pPr>
    </w:p>
    <w:p w:rsidR="008E00E2" w:rsidRPr="004405B2" w:rsidRDefault="008F1C65" w:rsidP="008E00E2">
      <w:pPr>
        <w:jc w:val="both"/>
        <w:rPr>
          <w:szCs w:val="24"/>
        </w:rPr>
      </w:pPr>
      <w:r w:rsidRPr="004405B2">
        <w:t>Il-Kummissjoni hija tal-fehma li l-i</w:t>
      </w:r>
      <w:r w:rsidRPr="004405B2">
        <w:t xml:space="preserve">stituzzjonijiet tal-kreditu maħtura mill-Istati Membri skont id-Direttiva 2014/92/UE se jkollhom jagħtu aċċess għal </w:t>
      </w:r>
      <w:r w:rsidRPr="004405B2">
        <w:rPr>
          <w:i/>
          <w:iCs/>
        </w:rPr>
        <w:t>kontijiet tal-ħlas b'karatteristiċi bażiċi</w:t>
      </w:r>
      <w:r w:rsidRPr="004405B2">
        <w:t xml:space="preserve"> lil kwalunkwe konsumatur residenti legalment fl-EU, skont il-kondizzjonijiet stabbiliti fid-Diret</w:t>
      </w:r>
      <w:r w:rsidRPr="004405B2">
        <w:t xml:space="preserve">tiva. </w:t>
      </w:r>
    </w:p>
    <w:p w:rsidR="002413DF" w:rsidRPr="004405B2" w:rsidRDefault="008F1C65" w:rsidP="002413DF">
      <w:pPr>
        <w:pStyle w:val="Normal12a12bHanging"/>
      </w:pPr>
      <w:r w:rsidRPr="004405B2">
        <w:rPr>
          <w:b/>
        </w:rPr>
        <w:t>4.</w:t>
      </w:r>
      <w:r w:rsidRPr="004405B2">
        <w:rPr>
          <w:b/>
        </w:rPr>
        <w:tab/>
        <w:t>Risposta tal-Kummissjoni (REV)</w:t>
      </w:r>
      <w:r w:rsidRPr="004405B2">
        <w:t>, li waslet fit-13 ta' Frar 2018</w:t>
      </w:r>
    </w:p>
    <w:p w:rsidR="002413DF" w:rsidRPr="004405B2" w:rsidRDefault="008F1C65" w:rsidP="002413DF">
      <w:pPr>
        <w:jc w:val="both"/>
        <w:rPr>
          <w:szCs w:val="24"/>
        </w:rPr>
      </w:pPr>
      <w:r w:rsidRPr="004405B2">
        <w:t>Kif iddikjarat fl-osservazzjonijiet inizjali tal-Kummissjoni, l-Att dwar il-Konformità Fiskali tal-Kontijiet Barranin (FATCA) tal-Istati Uniti hu implimentat permezz ta' Ftehimiet Int</w:t>
      </w:r>
      <w:r w:rsidRPr="004405B2">
        <w:t>ergovernattivi li ġew innegozjati b'mod bilaterali bejn l-Istati Uniti u kull Stat Membru. Minħabba n-nuqqas ta' appoġġ mill-Istati Membri f'dak iż-żmien, il-Kummissjoni Ewropea ma ressqitx rakkomandazzjoni lill-Kunsill għal awtorizzazzjoni biex tiftaħ neg</w:t>
      </w:r>
      <w:r w:rsidRPr="004405B2">
        <w:t>ozjati għal ftehim f'isem l-Unjoni. Ir-rekwiżiti għall-iskambju ta' informazzjoni skont il-FATCA huma madankollu simili għal dawk fil-leġiżlazzjoni tal-UE (Direttiva 2014/107/UE) u għall-istandard globali għal skambju awtomatiku ta' informazzjoni dwar kont</w:t>
      </w:r>
      <w:r w:rsidRPr="004405B2">
        <w:t xml:space="preserve">ijiet finanzjarji tal-OECD, li bħalissa qed jiġi implimentat minn aktar minn 100 ġuriżdizzjoni. </w:t>
      </w:r>
    </w:p>
    <w:p w:rsidR="002413DF" w:rsidRPr="004405B2" w:rsidRDefault="002413DF" w:rsidP="002413DF">
      <w:pPr>
        <w:jc w:val="both"/>
        <w:rPr>
          <w:szCs w:val="24"/>
        </w:rPr>
      </w:pPr>
    </w:p>
    <w:p w:rsidR="002413DF" w:rsidRPr="004405B2" w:rsidRDefault="008F1C65" w:rsidP="002413DF">
      <w:pPr>
        <w:jc w:val="both"/>
        <w:rPr>
          <w:szCs w:val="24"/>
        </w:rPr>
      </w:pPr>
      <w:r w:rsidRPr="004405B2">
        <w:t>Il-Kummissjoni tirrikonoxxi li l-FATCA u l-Ftehimiet Intergovernattivi relatati jidher li għandhom effett mhux intenzjonat li jxekkel l-aċċess għas-servizzi f</w:t>
      </w:r>
      <w:r w:rsidRPr="004405B2">
        <w:t xml:space="preserve">inanzjarji fl-UE għal ċittadini Amerikani u għal kwalunkwe persuna li toffri indikazzjonijiet li jissuġġerixxu li hi tista' tkun soġġetta għall-FATCA ("persuni Amerikani"). Dan jinkludi "Amerikani aċċidentali" li jkunu twieldu fl-Istati Uniti iżda li qatt </w:t>
      </w:r>
      <w:r w:rsidRPr="004405B2">
        <w:t xml:space="preserve">ma talbu ċittadinanza Amerikana. </w:t>
      </w:r>
    </w:p>
    <w:p w:rsidR="002413DF" w:rsidRPr="004405B2" w:rsidRDefault="002413DF" w:rsidP="002413DF">
      <w:pPr>
        <w:jc w:val="both"/>
        <w:rPr>
          <w:szCs w:val="24"/>
        </w:rPr>
      </w:pPr>
    </w:p>
    <w:p w:rsidR="002413DF" w:rsidRPr="004405B2" w:rsidRDefault="008F1C65" w:rsidP="002413DF">
      <w:pPr>
        <w:jc w:val="both"/>
        <w:rPr>
          <w:szCs w:val="24"/>
        </w:rPr>
      </w:pPr>
      <w:r w:rsidRPr="004405B2">
        <w:t>Bħalissa l-Kummissjoni qiegħda taħdem mal-industrija finanzjarja biex tiġbor aktar informazzjoni dwar in-numru ta' residenti fl-UE li jista' jkollhom diffikultajiet biex jiksbu servizzi finanzjarji minħabba l-fatt li joff</w:t>
      </w:r>
      <w:r w:rsidRPr="004405B2">
        <w:t>ru indikazzjonijiet għall-FATCA. Filwaqt li l-Kummissjoni ma tistax iġġiegħel lill-fornituri tas-servizzi finanzjarji joffru servizzi lil persuni b'indikazzjonijiet għall-FATCA, hi se tinforza d-Direttiva dwar il-Kontijiet tal-Ħlas (2014/92/UE), skont liem</w:t>
      </w:r>
      <w:r w:rsidRPr="004405B2">
        <w:t>a direttiva, ir-residenti kollha fl-UE għandhom dritt għal kont tal-ħlas b'karatteristiċi bażiċi.</w:t>
      </w:r>
    </w:p>
    <w:p w:rsidR="002413DF" w:rsidRPr="004405B2" w:rsidRDefault="002413DF" w:rsidP="002413DF">
      <w:pPr>
        <w:jc w:val="both"/>
        <w:rPr>
          <w:szCs w:val="24"/>
        </w:rPr>
      </w:pPr>
    </w:p>
    <w:p w:rsidR="002413DF" w:rsidRPr="004405B2" w:rsidRDefault="008F1C65" w:rsidP="002413DF">
      <w:pPr>
        <w:jc w:val="both"/>
        <w:rPr>
          <w:szCs w:val="24"/>
        </w:rPr>
      </w:pPr>
      <w:r w:rsidRPr="004405B2">
        <w:t>Il-Kummissjoni flimkien mal-industrija finanzjarja qed tesplora wkoll kif il-konformità mar-regoli eżistenti tal-FATCA jistgħu jiġu ssimplifikati għall-forni</w:t>
      </w:r>
      <w:r w:rsidRPr="004405B2">
        <w:t xml:space="preserve">turi tas-servizzi finanzjarji, billi jitnaqqsu l-piżijiet amministrattivi kif ukoll ir-riskju ta' tiġrib ta' taxxa minn ras il-għajn qawwija li tista' tiġi imposta fuq id-dħul tal-istituzzjonijiet finanzjarji tal-UE minn sorsi Amerikani. </w:t>
      </w:r>
    </w:p>
    <w:p w:rsidR="002413DF" w:rsidRPr="004405B2" w:rsidRDefault="002413DF" w:rsidP="002413DF">
      <w:pPr>
        <w:jc w:val="both"/>
        <w:rPr>
          <w:szCs w:val="24"/>
        </w:rPr>
      </w:pPr>
    </w:p>
    <w:p w:rsidR="002413DF" w:rsidRPr="004405B2" w:rsidRDefault="008F1C65" w:rsidP="002413DF">
      <w:pPr>
        <w:jc w:val="both"/>
        <w:rPr>
          <w:i/>
          <w:szCs w:val="24"/>
        </w:rPr>
      </w:pPr>
      <w:r w:rsidRPr="004405B2">
        <w:t xml:space="preserve">Fl-aħħar nett </w:t>
      </w:r>
      <w:r w:rsidRPr="004405B2">
        <w:t>il-Kummissjoni tixtieq tiġbed l-attenzjoni tal-Kumitat għall-Petizzjonijiet fir-rigward ta' ittra mibgħuta fit-8 ta' Mejju 2017 mill-Presidenza Maltija tal-Kunsill lit-Teżor tal-Istati Uniti, li tenfasizza l-problemi ffaċċjati mir-residenti, mill-istituzzj</w:t>
      </w:r>
      <w:r w:rsidRPr="004405B2">
        <w:t>onijiet finanzjarji u l-gvernijiet tal-Istati Membri tal-UE fir-rigward tal-FATCA, partikolarment fir-rigward tar-rappurtar ta' data fin-nuqqas ta' identifikazzjoni fiskali jew ta' numru tas-sigurtà soċjali tal-Istati Uniti.</w:t>
      </w:r>
      <w:r w:rsidRPr="004405B2">
        <w:rPr>
          <w:color w:val="000000"/>
        </w:rPr>
        <w:t xml:space="preserve"> </w:t>
      </w:r>
    </w:p>
    <w:p w:rsidR="00DA65FC" w:rsidRPr="004405B2" w:rsidRDefault="008F1C65" w:rsidP="00914D36">
      <w:pPr>
        <w:pStyle w:val="Normal12a12bHanging"/>
        <w:spacing w:before="120" w:after="120"/>
      </w:pPr>
      <w:r w:rsidRPr="004405B2">
        <w:rPr>
          <w:b/>
        </w:rPr>
        <w:t>5.</w:t>
      </w:r>
      <w:r w:rsidRPr="004405B2">
        <w:rPr>
          <w:b/>
        </w:rPr>
        <w:tab/>
      </w:r>
      <w:r w:rsidRPr="004405B2">
        <w:rPr>
          <w:b/>
          <w:bCs/>
        </w:rPr>
        <w:t>Risposta tal-Kummissjoni (R</w:t>
      </w:r>
      <w:r w:rsidRPr="004405B2">
        <w:rPr>
          <w:b/>
          <w:bCs/>
        </w:rPr>
        <w:t>EV II)</w:t>
      </w:r>
      <w:r w:rsidRPr="004405B2">
        <w:t>, li waslet fil-31 ta' Jannar 2019</w:t>
      </w:r>
    </w:p>
    <w:p w:rsidR="00DA65FC" w:rsidRPr="004405B2" w:rsidRDefault="008F1C65" w:rsidP="00914D36">
      <w:pPr>
        <w:spacing w:before="120" w:after="120"/>
        <w:jc w:val="both"/>
      </w:pPr>
      <w:r w:rsidRPr="004405B2">
        <w:t>Kif iddikjarat fl-osservazzjonijiet inizjali tal-Kummissjoni, l-Att dwar il-Konformità Fiskali tal-Kontijiet Barranin (FATCA) hu implimentat permezz ta' ftehimiet intergovernattivi li ġew innegozjati bejn l-Istati U</w:t>
      </w:r>
      <w:r w:rsidRPr="004405B2">
        <w:t>niti u kull Stat Membru. Il-Kummissjoni ma rċeviet l-ebda mandat biex tinnegozja ftehim f'isem l-Istati Membri kollha u lanqas ma rċeviet sinjal mill-Kunsill li jista' jikkunsidra li jattribwixxi rwol formali lill-Kummissjoni biex tavviċina lill-Istati Uni</w:t>
      </w:r>
      <w:r w:rsidRPr="004405B2">
        <w:t>ti dwar il-FATCA.</w:t>
      </w:r>
      <w:r w:rsidRPr="004405B2">
        <w:rPr>
          <w:color w:val="000000"/>
        </w:rPr>
        <w:t xml:space="preserve"> Il-Kummissjoni tibqa' lesta li tipparteċipa f'riflessjoni komuni mal-Kunsill, jekk dan jesprimi x-xewqa, bil-ħsieb li tivvaluta l-adegwatezza u l-kundizzjonijiet possibbli ta' approċċ tal-UE għall-FATCA. </w:t>
      </w:r>
    </w:p>
    <w:p w:rsidR="00DA65FC" w:rsidRPr="004405B2" w:rsidRDefault="008F1C65" w:rsidP="00914D36">
      <w:pPr>
        <w:spacing w:before="120" w:after="120"/>
        <w:jc w:val="both"/>
      </w:pPr>
      <w:r w:rsidRPr="004405B2">
        <w:t>Apparti l-analiżi tal-Artikolu 15</w:t>
      </w:r>
      <w:r w:rsidRPr="004405B2">
        <w:t xml:space="preserve"> (nondiskriminazzjoni) u l-Artikolu 16 (dritt ta' aċċess għal kont tal-ħlas b'karatteristiċi bażiċi) tad-Direttiva dwar il-Kontijiet tal-Ħlas</w:t>
      </w:r>
      <w:r w:rsidRPr="004405B2">
        <w:rPr>
          <w:rStyle w:val="FootnoteReference"/>
        </w:rPr>
        <w:footnoteReference w:id="2"/>
      </w:r>
      <w:r w:rsidRPr="004405B2">
        <w:t xml:space="preserve"> u tad-dispożizzjonijiet rilevanti tal-miżuri nazzjonali li jittrasponuhom fl-Istati Membri differenti, il-Kummiss</w:t>
      </w:r>
      <w:r w:rsidRPr="004405B2">
        <w:t>joni ma setgħet tidentifika l-ebda kwistjoni li tkun rilevanti fil-kuntest ta' din il-petizzjoni.</w:t>
      </w:r>
    </w:p>
    <w:p w:rsidR="00DA65FC" w:rsidRPr="004405B2" w:rsidRDefault="008F1C65" w:rsidP="00914D36">
      <w:pPr>
        <w:spacing w:before="120" w:after="120"/>
        <w:jc w:val="both"/>
        <w:rPr>
          <w:rFonts w:eastAsia="Calibri"/>
        </w:rPr>
      </w:pPr>
      <w:r w:rsidRPr="004405B2">
        <w:t>Fir-rigward tal-protezzjoni tad-data personali, il-Kummissjoni tfakkar li l-awtoritajiet indipendenti tal-protezzjoni tad-data tal-Istati Membri huma responsa</w:t>
      </w:r>
      <w:r w:rsidRPr="004405B2">
        <w:t>bbli biex jinfurzaw ir-regoli applikabbli. F'dikjarazzjoni ppubblikata fi Frar 2018, dawk l-awtoritajiet waslu għall-konklużjoni li ma kien hemm l-ebda okkażjoni fejn l-ipproċessar inkluż it-trasferiment ta' data personali skont ir-reġim tal-FATCA kellu ji</w:t>
      </w:r>
      <w:r w:rsidRPr="004405B2">
        <w:t>ġi pprojbit. Il-Kummissjoni sadanittant ġiet infurmata li, fuq il-bażi ta' skambji mal-kollettiv "tal-Amerikani aċċidentali" Ewropej, l-awtoritajiet tal-protezzjoni tad-data se jniedu eżerċizzju ta' ġbir ta' informazzjoni fl-2019 sabiex jiċċaraw aktar is-s</w:t>
      </w:r>
      <w:r w:rsidRPr="004405B2">
        <w:t xml:space="preserve">itwazzjoni fl-Istati Membri. Il-Kummissjoni qiegħda f'kuntatt regolari mal-awtoritajiet tal-protezzjoni tad-data u qed tkompli timmonitorja mill-qrib kwalunkwe żvilupp ġdid f'dan il-fajl. </w:t>
      </w:r>
    </w:p>
    <w:p w:rsidR="00914D36" w:rsidRPr="004405B2" w:rsidRDefault="008F1C65" w:rsidP="00914D36">
      <w:pPr>
        <w:pStyle w:val="Normal12a12bHanging"/>
      </w:pPr>
      <w:r w:rsidRPr="004405B2">
        <w:rPr>
          <w:b/>
        </w:rPr>
        <w:t>6.</w:t>
      </w:r>
      <w:r w:rsidRPr="004405B2">
        <w:rPr>
          <w:b/>
        </w:rPr>
        <w:tab/>
        <w:t>Risposta tal-Kummissjoni (REV III)</w:t>
      </w:r>
      <w:r w:rsidRPr="004405B2">
        <w:t>, li waslet fil-15 ta' Frar 20</w:t>
      </w:r>
      <w:r w:rsidRPr="004405B2">
        <w:t>22</w:t>
      </w:r>
    </w:p>
    <w:p w:rsidR="00DA65FC" w:rsidRPr="004405B2" w:rsidRDefault="008F1C65">
      <w:pPr>
        <w:rPr>
          <w:u w:val="single"/>
        </w:rPr>
      </w:pPr>
      <w:r w:rsidRPr="004405B2">
        <w:rPr>
          <w:u w:val="single"/>
        </w:rPr>
        <w:t>Petizzjonijiet 1088/2016, 1470/2020 u 0323/2021</w:t>
      </w:r>
    </w:p>
    <w:p w:rsidR="00914D36" w:rsidRPr="004405B2" w:rsidRDefault="00914D36">
      <w:pPr>
        <w:rPr>
          <w:u w:val="single"/>
        </w:rPr>
      </w:pPr>
    </w:p>
    <w:p w:rsidR="00914D36" w:rsidRPr="004405B2" w:rsidRDefault="008F1C65" w:rsidP="00914D36">
      <w:pPr>
        <w:spacing w:after="240"/>
        <w:jc w:val="both"/>
      </w:pPr>
      <w:r w:rsidRPr="004405B2">
        <w:t>B'segwitu għal-laqgħa tiegħu tal-10 ta' Novembru 2020, il-Kumitat għall-Petizzjonijiet talab tweġiba aġġornata, speċjalment fid-dawl tal-elezzjonijiet reċenti tal-Istati Uniti u l-amministrazzjoni l-ġdida</w:t>
      </w:r>
      <w:r w:rsidRPr="004405B2">
        <w:t xml:space="preserve"> tal-Istati Uniti. Il-Kummissjoni qed tipprovdi wkoll aġġornament fid-dawl tal-laqgħa tal-Kumitat għall-Petizzjonijiet tat-2 ta' Settembru 2021.</w:t>
      </w:r>
    </w:p>
    <w:p w:rsidR="00914D36" w:rsidRPr="004405B2" w:rsidRDefault="008F1C65" w:rsidP="00914D36">
      <w:pPr>
        <w:spacing w:after="240"/>
        <w:jc w:val="both"/>
      </w:pPr>
      <w:r w:rsidRPr="004405B2">
        <w:t>Fit-8 ta' Diċembru 2020, il-Presidenza Ġermaniża tal-Kunsill tal-UE kitbet ittra lill-amministrazzjoni tal-Ista</w:t>
      </w:r>
      <w:r w:rsidRPr="004405B2">
        <w:t xml:space="preserve">ti Uniti (Servizz ta' Dħul Intern (IRS)) dwar l-Att dwar il-Konformità Fiskali tal-Kontijiet Barranin (FATCA). </w:t>
      </w:r>
    </w:p>
    <w:p w:rsidR="00914D36" w:rsidRPr="004405B2" w:rsidRDefault="008F1C65" w:rsidP="00914D36">
      <w:pPr>
        <w:spacing w:after="240"/>
        <w:jc w:val="both"/>
      </w:pPr>
      <w:r w:rsidRPr="004405B2">
        <w:t>Din l-ittra (li hija aċċessibbli għall-pubbliku) tista' tinstab fil-link li ġej:</w:t>
      </w:r>
    </w:p>
    <w:p w:rsidR="00914D36" w:rsidRPr="004405B2" w:rsidRDefault="008F1C65" w:rsidP="00914D36">
      <w:pPr>
        <w:spacing w:after="240"/>
        <w:jc w:val="both"/>
      </w:pPr>
      <w:hyperlink r:id="rId8" w:history="1">
        <w:r w:rsidRPr="004405B2">
          <w:t>https://data.consilium.europa.eu/doc/document/ST-13977-2020-INIT/en/pdf</w:t>
        </w:r>
      </w:hyperlink>
    </w:p>
    <w:p w:rsidR="00914D36" w:rsidRPr="004405B2" w:rsidRDefault="008F1C65" w:rsidP="00914D36">
      <w:pPr>
        <w:spacing w:after="240"/>
        <w:jc w:val="both"/>
      </w:pPr>
      <w:r w:rsidRPr="004405B2">
        <w:t xml:space="preserve">Fl-ittra tagħha, il-Presidenza Ġermaniża tisħaq fuq il-fatt li, minkejja l-miżuri ta' sostenn li ttieħdu s'issa mill-awtoritajiet tal-Istati Uniti fir-rigward </w:t>
      </w:r>
      <w:r w:rsidRPr="004405B2">
        <w:t>ta' individwi b'nazzjonalità Amerikana li jixtiequ jirrinunzjaw għan-nazzjonalità Amerikana tagħhom (miżuri li kienu rrappurtati qabel mis-servizzi tal-Kummissjoni lill-Kumitat għall-Petizzjonijiet), iċ-ċittadini tal-UE b'nazzjonalità Amerikana għadhom qed</w:t>
      </w:r>
      <w:r w:rsidRPr="004405B2">
        <w:t xml:space="preserve"> jesperjenzaw diffikultajiet konkreti (eż. proċeduri kumplessi u tariffi għoljin ta' rinunzja – madwar 2 300 dollaru Amerikan). Il-kuntatti bejn il-Presidenza tal-UE u l-amministrazzjoni tal-Istati Uniti komplew taħt il-Presidenza Portugiża. Fil-25 ta' Mar</w:t>
      </w:r>
      <w:r w:rsidRPr="004405B2">
        <w:t xml:space="preserve">zu 2021 saret laqgħa bejn il-Presidenza u s-Servizz ta' Dħul Intern tal-Istati Uniti. </w:t>
      </w:r>
    </w:p>
    <w:p w:rsidR="00914D36" w:rsidRPr="004405B2" w:rsidRDefault="008F1C65" w:rsidP="00914D36">
      <w:pPr>
        <w:spacing w:after="240"/>
        <w:jc w:val="both"/>
      </w:pPr>
      <w:r w:rsidRPr="004405B2">
        <w:t>Fis-16 ta' Settembru 2021, is-Servizz ta' Dħul Intern tal-Istati Uniti wieġeb għall-ittra msemmija hawn fuq, fejn indika r-rieda tiegħu li jifhem aħjar iċ-ċirkostanzi li</w:t>
      </w:r>
      <w:r w:rsidRPr="004405B2">
        <w:t xml:space="preserve"> fihom l-Istituzzjonijiet Finanzjarji Barranin ma jkunux jistgħu jirrapportaw numru ta' identifikazzjoni tal-kontribwent (NIT). Is-Servizz ta' Dħul Intern indika li tali informazzjoni tippermetti lill-amministrazzjoni tal-Istati Uniti tagħti aktar kunsider</w:t>
      </w:r>
      <w:r w:rsidRPr="004405B2">
        <w:t>azzjoni dwar jekk jistgħux jittieħdu miżuri addizzjonali biex jinkoraġġixxu r-rappurtar tan-NIT, u jekk jistax jingħata sostenn addizzjonali lill-Istituzzjonijiet Finanzjarji Barranin jew lill-kontribwenti tal-Istati Uniti residenti barra mill-pajjiż.</w:t>
      </w:r>
    </w:p>
    <w:p w:rsidR="00914D36" w:rsidRPr="004405B2" w:rsidRDefault="008F1C65" w:rsidP="00914D36">
      <w:pPr>
        <w:spacing w:after="240"/>
        <w:jc w:val="both"/>
        <w:rPr>
          <w:u w:val="single"/>
        </w:rPr>
      </w:pPr>
      <w:r w:rsidRPr="004405B2">
        <w:rPr>
          <w:u w:val="single"/>
        </w:rPr>
        <w:t>L-os</w:t>
      </w:r>
      <w:r w:rsidRPr="004405B2">
        <w:rPr>
          <w:u w:val="single"/>
        </w:rPr>
        <w:t>servazzjonijiet tal-Kummissjoni</w:t>
      </w:r>
    </w:p>
    <w:p w:rsidR="00914D36" w:rsidRPr="004405B2" w:rsidRDefault="008F1C65" w:rsidP="00914D36">
      <w:pPr>
        <w:spacing w:after="240"/>
        <w:jc w:val="both"/>
      </w:pPr>
      <w:r w:rsidRPr="004405B2">
        <w:t>Il-kuntatti bejn l-istituzzjonijiet tal-UE u l-amministrazzjoni tal-Istati Uniti dwar il-FATCA għadhom għaddejjin. Il-FATCA kien, b'mod partikolari, diskuss mis-servizzi tal-Kummissjoni ma' rappreżentanti ta' livell għoli ta</w:t>
      </w:r>
      <w:r w:rsidRPr="004405B2">
        <w:t xml:space="preserve">l-amministrazzjoni tal-Istati Uniti fil-Forum Regolatorju Konġunt bejn l-UE u l-Istati Uniti fl-24 u l-25 ta' Marzu 2021 u għal darb'oħra fid-29 u t-30 ta' Settembru 2021, li fih l-amministrazzjoni tal-Istati Uniti saħqet fuq ir-rieda tagħha li tikkoopera </w:t>
      </w:r>
      <w:r w:rsidRPr="004405B2">
        <w:t>mal-Kummissjoni biex jinstabu soluzzjonijiet reċiprokament aċċettabbli għall-problemi ppreżentati mis-servizzi tal-Kummissjoni. Is-servizzi tal-Kummissjoni enfasizzaw b'mod partikolari l-impatt tal-FATCA fuq l-aċċessibbiltà, minn "Amerikani aċċidentali", g</w:t>
      </w:r>
      <w:r w:rsidRPr="004405B2">
        <w:t>ħal servizzi finanzjarji bażiċi bħal kont bankarju. Is-servizzi tal-Kummissjoni issa se jsegwu l-istedina tal-amministrazzjoni tal-Istati Uniti għal kooperazzjoni.</w:t>
      </w:r>
    </w:p>
    <w:p w:rsidR="00914D36" w:rsidRPr="004405B2" w:rsidRDefault="008F1C65" w:rsidP="00914D36">
      <w:pPr>
        <w:spacing w:after="240"/>
        <w:jc w:val="both"/>
      </w:pPr>
      <w:r w:rsidRPr="004405B2">
        <w:t>Is-Servizz ta' Dħul Intern tal-Istati Uniti aġġorna f'Mejju 2021 il-mistoqsijiet frekwenti t</w:t>
      </w:r>
      <w:r w:rsidRPr="004405B2">
        <w:t>iegħu (FAQs) dwar kwistjonijiet ġenerali tal-FATCA. Il-mistoqsijiet frekwenti aġġornati jipprovdu informazzjoni għall-Istituzzjonijiet Finanzjarji Barranin tal-Mudell 1 li huma meħtieġa, iżda ma setgħux jiksbu u jiskambjaw in-NIT tal-Istati Uniti għal kull</w:t>
      </w:r>
      <w:r w:rsidRPr="004405B2">
        <w:t xml:space="preserve"> persuna speċifikata mill-Istati Uniti li hija detentur ta' kont jew persuna kontrollanti ta' entità mhux tal-Istati Uniti. </w:t>
      </w:r>
    </w:p>
    <w:p w:rsidR="00914D36" w:rsidRPr="004405B2" w:rsidRDefault="008F1C65" w:rsidP="00914D36">
      <w:pPr>
        <w:spacing w:after="240"/>
        <w:jc w:val="both"/>
      </w:pPr>
      <w:r w:rsidRPr="004405B2">
        <w:t>Il-mistoqsijiet frekwenti aġġornati tat-13 ta' Mejju 2021, jinkludu mistoqsija ġdida (Q6), fis-subtaqsima tar-Rappurtar tal-mistoqs</w:t>
      </w:r>
      <w:r w:rsidRPr="004405B2">
        <w:t>ijiet frekwenti. Q6 telenka serje ta' kodiċijiet li jistgħu jintużaw minn Istituzzjoni Finanzjarja Barranija tal-Mudell ta' rapportar 1 biex jimtela l-ispazju tan-NIT fejn f'xenarji speċifikati n-NIT ma jkunx inkiseb. L-użu ta' dawn il-kodiċijiet mhuwiex o</w:t>
      </w:r>
      <w:r w:rsidRPr="004405B2">
        <w:t xml:space="preserve">bbligatorju iżda huwa mistenni li jgħin lis-Servizz ta' Dħul Intern jifhem aħjar il-fatti u ċ-ċirkostanzi wara n-NIT neqsin, u għalhekk jivvaluta l-konformità tal-Istituzzjoni Finanzjarja Barranija mal-obbligi ta' rapportar tiegħu. </w:t>
      </w:r>
    </w:p>
    <w:p w:rsidR="00914D36" w:rsidRPr="004405B2" w:rsidRDefault="008F1C65" w:rsidP="00914D36">
      <w:pPr>
        <w:spacing w:after="240"/>
        <w:jc w:val="both"/>
      </w:pPr>
      <w:r w:rsidRPr="004405B2">
        <w:t>Meta jintuża wieħed mil</w:t>
      </w:r>
      <w:r w:rsidRPr="004405B2">
        <w:t>l-kodiċijiet, is-sistema tas-Servizz ta' Dħul Intern tiġġenera notifika ta' żball biex tindika li l-entrata hija invalida. In-notifika ta' żball tipprovdi 120 jum biex tiġi kkoreġuta l-kwistjoni billi jiġi pprovdut in-NIT. Jekk in-NIT ma jiġix ipprovdut fi</w:t>
      </w:r>
      <w:r w:rsidRPr="004405B2">
        <w:t xml:space="preserve"> żmien 120 jum, is-Servizz ta' Dħul Intern jevalwa d-data li tasal għandu u jiddetermina permezz ta' kunsiderazzjoni ta' fatti u ċirkostanzi jekk hemmx nuqqas ta' konformità sinifikanti. Tali fatti u ċirkostanzi jinkludu: </w:t>
      </w:r>
    </w:p>
    <w:p w:rsidR="00914D36" w:rsidRPr="004405B2" w:rsidRDefault="008F1C65" w:rsidP="00914D36">
      <w:pPr>
        <w:spacing w:after="240"/>
        <w:jc w:val="both"/>
      </w:pPr>
      <w:r w:rsidRPr="004405B2">
        <w:t xml:space="preserve">–     </w:t>
      </w:r>
      <w:r w:rsidRPr="004405B2">
        <w:tab/>
        <w:t xml:space="preserve">raġunijiet għaliex in-NIT </w:t>
      </w:r>
      <w:r w:rsidRPr="004405B2">
        <w:t>ma setax jinkiseb;</w:t>
      </w:r>
    </w:p>
    <w:p w:rsidR="00914D36" w:rsidRPr="004405B2" w:rsidRDefault="008F1C65" w:rsidP="00914D36">
      <w:pPr>
        <w:spacing w:after="240"/>
        <w:jc w:val="both"/>
      </w:pPr>
      <w:r w:rsidRPr="004405B2">
        <w:t xml:space="preserve">–     </w:t>
      </w:r>
      <w:r w:rsidRPr="004405B2">
        <w:tab/>
        <w:t>jekk l-Istituzzjoni Finanzjarja Barranija għandhiex proċeduri adegwati fis-seħħ biex tikseb in-NIT; kif ukoll</w:t>
      </w:r>
    </w:p>
    <w:p w:rsidR="00914D36" w:rsidRPr="004405B2" w:rsidRDefault="008F1C65" w:rsidP="00914D36">
      <w:pPr>
        <w:spacing w:after="240"/>
        <w:jc w:val="both"/>
      </w:pPr>
      <w:r w:rsidRPr="004405B2">
        <w:t xml:space="preserve">–     </w:t>
      </w:r>
      <w:r w:rsidRPr="004405B2">
        <w:tab/>
        <w:t>sforzi magħmula mill-Istituzzjoni Finanzjarja Barranija biex tikseb in-NIT.</w:t>
      </w:r>
    </w:p>
    <w:p w:rsidR="00914D36" w:rsidRPr="004405B2" w:rsidRDefault="008F1C65" w:rsidP="00914D36">
      <w:pPr>
        <w:spacing w:after="240"/>
        <w:jc w:val="both"/>
      </w:pPr>
      <w:r w:rsidRPr="004405B2">
        <w:t>Dawn il-bidliet imorru fid-direzzjoni</w:t>
      </w:r>
      <w:r w:rsidRPr="004405B2">
        <w:t xml:space="preserve"> mistennija mill-Kummissjoni fir-rigward ta' modi kif jiġu indirizzati d-diffikultajiet fir-rappurtar tan-NIT tal-Istati Uniti mill-Istituzzjonijiet Finanzjarji Barranin. </w:t>
      </w:r>
    </w:p>
    <w:p w:rsidR="00914D36" w:rsidRPr="004405B2" w:rsidRDefault="008F1C65" w:rsidP="00914D36">
      <w:pPr>
        <w:spacing w:after="240"/>
        <w:jc w:val="both"/>
      </w:pPr>
      <w:r w:rsidRPr="004405B2">
        <w:t>Fir-rigward tal-protezzjoni tad-data, il-Bord Ewropew għall-Protezzjoni tad-Data (ED</w:t>
      </w:r>
      <w:r w:rsidRPr="004405B2">
        <w:t>PB) ħareġ dikjarazzjoni</w:t>
      </w:r>
      <w:r w:rsidRPr="004405B2">
        <w:rPr>
          <w:rStyle w:val="FootnoteReference"/>
        </w:rPr>
        <w:footnoteReference w:id="3"/>
      </w:r>
      <w:r w:rsidRPr="004405B2">
        <w:t xml:space="preserve"> </w:t>
      </w:r>
    </w:p>
    <w:p w:rsidR="00914D36" w:rsidRPr="004405B2" w:rsidRDefault="008F1C65" w:rsidP="00914D36">
      <w:pPr>
        <w:spacing w:after="240"/>
        <w:jc w:val="both"/>
      </w:pPr>
      <w:r w:rsidRPr="004405B2">
        <w:t xml:space="preserve">fit-13 ta' April 2021, li fiha jfakkar il-prinċipji minquxa fl-Artikolu 96 tad-Data Ġenerali </w:t>
      </w:r>
    </w:p>
    <w:p w:rsidR="00914D36" w:rsidRPr="004405B2" w:rsidRDefault="008F1C65" w:rsidP="00914D36">
      <w:pPr>
        <w:spacing w:after="240"/>
        <w:jc w:val="both"/>
      </w:pPr>
      <w:r w:rsidRPr="004405B2">
        <w:t>Ir-Regolament dwar il-Protezzjoni (GDPR)</w:t>
      </w:r>
      <w:r w:rsidRPr="004405B2">
        <w:rPr>
          <w:rStyle w:val="FootnoteReference"/>
        </w:rPr>
        <w:footnoteReference w:id="4"/>
      </w:r>
      <w:r w:rsidRPr="004405B2">
        <w:t xml:space="preserve"> u l-Artikolu 61 tad-Direttiva dwar l-Infurzar tal-Liġi</w:t>
      </w:r>
      <w:r w:rsidRPr="004405B2">
        <w:rPr>
          <w:rStyle w:val="FootnoteReference"/>
        </w:rPr>
        <w:footnoteReference w:id="5"/>
      </w:r>
      <w:r w:rsidRPr="004405B2">
        <w:t>, skont liema ftehimiet internazzjonali</w:t>
      </w:r>
      <w:r w:rsidRPr="004405B2">
        <w:t xml:space="preserve"> eżistenti li jinvolvu trasferimenti internazzjonali ta' data personali li jikkonformaw mal-liġi tal-Unjoni kif applikabbli qabel id-dħul fis-seħħ tar-Regolament jew id-Direttiva jibqgħu fis-seħħ sakemm jiġu emendati, sostitwiti jew revokati. </w:t>
      </w:r>
    </w:p>
    <w:p w:rsidR="00914D36" w:rsidRPr="004405B2" w:rsidRDefault="008F1C65" w:rsidP="00914D36">
      <w:pPr>
        <w:spacing w:after="240"/>
        <w:jc w:val="both"/>
      </w:pPr>
      <w:r w:rsidRPr="004405B2">
        <w:t xml:space="preserve">L-EDPB iqis </w:t>
      </w:r>
      <w:r w:rsidRPr="004405B2">
        <w:t>li, sabiex jiġi żgurat li l-livell ta' protezzjoni skont il-GDPR u d-Direttiva dwar l-Infurzar tal-Liġi ma jiġix imminat meta d-data personali tiġi ttrasferita barra mill-Unjoni, għandu jiġi meqjus l-għan li dawn il-ftehimiet jinġiebu f'konformità mal-GDPR</w:t>
      </w:r>
      <w:r w:rsidRPr="004405B2">
        <w:t xml:space="preserve"> u d-Direttiva dwar l-Infurzar tal-Liġi fejn dan għadu mhuwiex il-każ.</w:t>
      </w:r>
    </w:p>
    <w:p w:rsidR="00914D36" w:rsidRPr="004405B2" w:rsidRDefault="008F1C65" w:rsidP="00914D36">
      <w:pPr>
        <w:spacing w:after="240"/>
        <w:jc w:val="both"/>
      </w:pPr>
      <w:r w:rsidRPr="004405B2">
        <w:t>Fuq dik il-bażi, fl-istess dikjarazzjoni, l-EDPB stieden lill-Istati Membri jivvalutaw u, fejn meħtieġ, jeżaminaw mill-ġdid il-ftehimiet internazzjonali tagħhom li jinvolvu trasferiment</w:t>
      </w:r>
      <w:r w:rsidRPr="004405B2">
        <w:t>i internazzjonali ta' data personali, bħal dawk relatati mat-tassazzjoni (eż. mal-iskambju awtomatiku ta' data personali għal finijiet ta' taxxa) biex jiddeterminaw jekk jistax ikun meħtieġ aktar allinjament mal-leġiżlazzjoni attwali tal-UE, il-ġurispruden</w:t>
      </w:r>
      <w:r w:rsidRPr="004405B2">
        <w:t xml:space="preserve">za u l-gwida tal-EDPB. </w:t>
      </w:r>
    </w:p>
    <w:p w:rsidR="00914D36" w:rsidRPr="004405B2" w:rsidRDefault="008F1C65" w:rsidP="00914D36">
      <w:pPr>
        <w:spacing w:after="240"/>
        <w:jc w:val="both"/>
      </w:pPr>
      <w:r w:rsidRPr="004405B2">
        <w:t>Kif indikat ukoll fid-dikjarazzjoni tal-EDPB, l-awtoritajiet nazzjonali tal-protezzjoni tad-data, bħala l-infurzaturi tar-regoli dwar il-protezzjoni tad-data, għandhom rwol importanti fl-għoti ta' assistenza u pariri lill-awtoritaji</w:t>
      </w:r>
      <w:r w:rsidRPr="004405B2">
        <w:t>et tal-Istati Membri f'dan il-kuntest.</w:t>
      </w:r>
    </w:p>
    <w:p w:rsidR="00914D36" w:rsidRPr="004405B2" w:rsidRDefault="008F1C65" w:rsidP="00914D36">
      <w:pPr>
        <w:spacing w:after="240"/>
        <w:jc w:val="both"/>
        <w:rPr>
          <w:u w:val="single"/>
        </w:rPr>
      </w:pPr>
      <w:r w:rsidRPr="004405B2">
        <w:rPr>
          <w:u w:val="single"/>
        </w:rPr>
        <w:t>Konklużjoni</w:t>
      </w:r>
    </w:p>
    <w:p w:rsidR="00914D36" w:rsidRPr="004405B2" w:rsidRDefault="008F1C65" w:rsidP="00914D36">
      <w:pPr>
        <w:spacing w:after="240"/>
        <w:jc w:val="both"/>
      </w:pPr>
      <w:r w:rsidRPr="004405B2">
        <w:t xml:space="preserve">Is-servizzi tal-Kummissjoni jinsabu f'kuntatt frekwenti mal-Istati Membri, il-Presidenza tal-UE u l-EDPB dwar dan il-fajl. Isiru wkoll kuntatti ma' banek Ewropej biex jiġi żgurat aċċess għal kont bankarju </w:t>
      </w:r>
      <w:r w:rsidRPr="004405B2">
        <w:t>bażiku minn, b'mod partikolari, ċittadini tal-UE li għandhom ukoll nazzjonalità Amerikana. Il-Kummissjoni tqis dan il-fajl bl-akbar importanza u se tkompli tinforma lill-Kumitat għall-Petizzjonijiet bi kwalunkwe progress li jkun sar, b'mod partikolari wara</w:t>
      </w:r>
      <w:r w:rsidRPr="004405B2">
        <w:t xml:space="preserve"> d-diskussjonijiet li saru fil-laqgħa tal-Kumitat għall-Petizzjonijiet tat-2 ta' Settembru 2021.</w:t>
      </w:r>
    </w:p>
    <w:p w:rsidR="00845EF4" w:rsidRPr="004405B2" w:rsidRDefault="008F1C65" w:rsidP="00845EF4">
      <w:pPr>
        <w:pStyle w:val="Normal12a12bHanging"/>
      </w:pPr>
      <w:r w:rsidRPr="004405B2">
        <w:rPr>
          <w:b/>
        </w:rPr>
        <w:t>7.</w:t>
      </w:r>
      <w:r w:rsidRPr="004405B2">
        <w:rPr>
          <w:b/>
        </w:rPr>
        <w:tab/>
        <w:t>Risposta tal-Kummissjoni (REV IX)</w:t>
      </w:r>
      <w:r w:rsidRPr="004405B2">
        <w:t>, li waslet fit-18 ta' Mejju 2022</w:t>
      </w:r>
    </w:p>
    <w:p w:rsidR="00850211" w:rsidRPr="004405B2" w:rsidRDefault="008F1C65" w:rsidP="0030532C">
      <w:pPr>
        <w:spacing w:before="120" w:after="120"/>
        <w:jc w:val="both"/>
        <w:rPr>
          <w:rFonts w:eastAsia="Calibri"/>
          <w:szCs w:val="24"/>
        </w:rPr>
      </w:pPr>
      <w:r w:rsidRPr="004405B2">
        <w:t>It-titoli ta' dejn tal-UE jinħarġu skont il-liġi tal-Lussemburgu f'konformità mal-Program</w:t>
      </w:r>
      <w:r w:rsidRPr="004405B2">
        <w:t>m ta' Ħruġ ta' Dejn tal-UE/Euratom, u l-finanzjament miġbur permezz tal-ħruġ ta' titoli ta' dejn huwa ddestinat għal programmi tal-UE jew tal-Euratom, rispettivament, inklużi SURE u NGEU. It-titoli ta' dejn tal-UE jinħarġu fis-suq primarju biss fil-forma t</w:t>
      </w:r>
      <w:r w:rsidRPr="004405B2">
        <w:t>a' tranżazzjonijiet sindikati, irkanti u tqegħid privat miftuħ għall-istituzzjonijiet ta' kreditu u d-ditti tal-investiment. B'mod partikolari, huma biss l-entitajiet ġuridiċi (istituzzjonijiet ta' kreditu jew ditti tal-investiment) li ġew ammessi fin-Netw</w:t>
      </w:r>
      <w:r w:rsidRPr="004405B2">
        <w:t>ork tan-Negozjanti Primarji (kif stabbilit skont id-Deċiżjoni tal-Kummissjoni 2021/625</w:t>
      </w:r>
      <w:r w:rsidRPr="004405B2">
        <w:rPr>
          <w:rStyle w:val="FootnoteReference"/>
          <w:szCs w:val="24"/>
        </w:rPr>
        <w:footnoteReference w:id="6"/>
      </w:r>
      <w:r w:rsidRPr="004405B2">
        <w:t>) li jistgħu jipparteċipaw direttament f'tali ħruġ fis-suq primarju.</w:t>
      </w:r>
    </w:p>
    <w:p w:rsidR="00850211" w:rsidRPr="004405B2" w:rsidRDefault="008F1C65" w:rsidP="0030532C">
      <w:pPr>
        <w:spacing w:before="120" w:after="120"/>
        <w:jc w:val="both"/>
        <w:rPr>
          <w:szCs w:val="24"/>
        </w:rPr>
      </w:pPr>
      <w:r w:rsidRPr="004405B2">
        <w:t xml:space="preserve">Il-programm ta' Ħruġ ta' Dejn huwa bbażat fuq dokumentazzjoni tal-istandards tas-suq li tintuża </w:t>
      </w:r>
      <w:r w:rsidRPr="004405B2">
        <w:t>mill-emittenti fis-swieq kapitali tad-dejn. Ir-restrizzjonijiet fuq il-bejgħ għal uħud mill-aktar swieq rilevanti (inkluż l-Istati Uniti) huma inklużi fid-dokumentazzjoni. Restrizzjonijiet simili fuq il-bejgħ jistgħu jinstabu fid-dokumentazzjoni tas-self t</w:t>
      </w:r>
      <w:r w:rsidRPr="004405B2">
        <w:t>a' istituzzjonijiet pari (eż. ESM).</w:t>
      </w:r>
    </w:p>
    <w:p w:rsidR="00850211" w:rsidRPr="004405B2" w:rsidRDefault="008F1C65" w:rsidP="0030532C">
      <w:pPr>
        <w:spacing w:before="120" w:after="120"/>
        <w:jc w:val="both"/>
        <w:rPr>
          <w:szCs w:val="24"/>
        </w:rPr>
      </w:pPr>
      <w:r w:rsidRPr="004405B2">
        <w:t xml:space="preserve">Meta jiġu vvalutati l-mistoqsijiet imqajma fir-rigward tad-disponibbiltà ta' titoli ta' dejn tal-UE għax-xiri minn ċittadini doppji tal-UE/Stati Uniti, huwa importanti li jitqies li l-leġiżlazzjoni tal-Istati Uniti dwar </w:t>
      </w:r>
      <w:r w:rsidRPr="004405B2">
        <w:t>it-taxxa u t-titoli tapplika għall-"persuni tal-Istati Uniti" kollha irrispettivament mill-pajjiż ta' residenza tagħhom jew nazzjonalitajiet oħra. Il-limiti għad-distribuzzjoni tat-titoli ta' dejn lil persuni tal-Istati Uniti ("restrizzjonijiet fuq il-bejg</w:t>
      </w:r>
      <w:r w:rsidRPr="004405B2">
        <w:t>ħ") huma konsegwenza diretta tal-kamp ta' applikazzjoni wiesa' tal-leġiżlazzjoni tal-Istati Uniti, mhux konsegwenza tal-leġiżlazzjoni jew tal-politika tal-UE.</w:t>
      </w:r>
    </w:p>
    <w:p w:rsidR="00850211" w:rsidRPr="004405B2" w:rsidRDefault="008F1C65" w:rsidP="0030532C">
      <w:pPr>
        <w:spacing w:before="120" w:after="120"/>
        <w:jc w:val="both"/>
        <w:rPr>
          <w:szCs w:val="24"/>
        </w:rPr>
      </w:pPr>
      <w:r w:rsidRPr="004405B2">
        <w:t>Barra minn hekk, l-ambitu wiesa' u l-konsegwenzi tal-leġiżlazzjoni tal-Istati Uniti huma evidenzj</w:t>
      </w:r>
      <w:r w:rsidRPr="004405B2">
        <w:t>ati mill-fatt li "restrizzjonijiet tal-bejgħ" simili jistgħu jinstabu fid-dokumentazzjoni tas-self ta' istituzzjonijiet pari, iżda wkoll ta' emittenti oħra (inklużi emittenti korporattivi li joffru t-titoli tagħhom lil investituri fil-livell tal-konsumatur</w:t>
      </w:r>
      <w:r w:rsidRPr="004405B2">
        <w:t xml:space="preserve">). </w:t>
      </w:r>
    </w:p>
    <w:p w:rsidR="00850211" w:rsidRPr="004405B2" w:rsidRDefault="008F1C65" w:rsidP="0030532C">
      <w:pPr>
        <w:spacing w:before="120" w:after="120"/>
        <w:jc w:val="both"/>
        <w:rPr>
          <w:szCs w:val="24"/>
        </w:rPr>
      </w:pPr>
      <w:r w:rsidRPr="004405B2">
        <w:t>Fi kwalunkwe każ, il-Kummissjoni ma toffrix direttament titoli ta' dejn tal-UE u tal-Euratom lill-investituri fil-livell tal-konsumatur fl-UE. Il-Kummissjoni għażlet li tirrestrinġi l-offerta tat-titoli tagħha għall-investituri istituzzjonali. F'dan ir</w:t>
      </w:r>
      <w:r w:rsidRPr="004405B2">
        <w:t>-rigward, l-investituri fil-livell tal-konsumatur tal-Istati Uniti mhumiex imċaħħda minn kwalunkwe opportunità ta' investiment meta mqabbla mal-kontropartijiet tagħhom ta' investituri fil-livell ta' konsumatur fl-UE.</w:t>
      </w:r>
    </w:p>
    <w:p w:rsidR="00850211" w:rsidRPr="004405B2" w:rsidRDefault="008F1C65" w:rsidP="0030532C">
      <w:pPr>
        <w:spacing w:before="120" w:after="120"/>
        <w:jc w:val="both"/>
        <w:rPr>
          <w:szCs w:val="24"/>
        </w:rPr>
      </w:pPr>
      <w:r w:rsidRPr="004405B2">
        <w:t>Fl-aħħar nett, jekk il-Kummissjoni tkun</w:t>
      </w:r>
      <w:r w:rsidRPr="004405B2">
        <w:t xml:space="preserve"> tixtieq toffri l-bonds tagħha fl-Istati Uniti, ir-reġim regolatorju u fiskali tal-Istati Uniti naturalment japplikaw. L-esperjenza ta' emittenti oħra tal-UE (inklużi emittenti tal-SSA</w:t>
      </w:r>
      <w:r w:rsidRPr="004405B2">
        <w:rPr>
          <w:rStyle w:val="FootnoteReference"/>
          <w:szCs w:val="24"/>
        </w:rPr>
        <w:footnoteReference w:id="7"/>
      </w:r>
      <w:r w:rsidRPr="004405B2">
        <w:t xml:space="preserve">) uriet li l-ispejjeż tat-tlestija tad-dikjarazzjonijiet regolatorji u </w:t>
      </w:r>
      <w:r w:rsidRPr="004405B2">
        <w:t>tat-taxxa meħtieġa huma sinifikanti ħafna u jieħdu ħafna ħin.  Minħabba dawn il-kunsiderazzjonijiet, u l-fatt li l-ħruġ tal-Kummissjoni tal-UE huwa denominat esklussivament f'euro, il-Kummissjoni kkonkludiet li l-ispejjeż u l-iżvantaġġi biex it-titoli tagħ</w:t>
      </w:r>
      <w:r w:rsidRPr="004405B2">
        <w:t xml:space="preserve">ha jsiru disponibbli fl-Istati Uniti huma ferm akbar minn kwalunkwe vantaġġ. </w:t>
      </w:r>
    </w:p>
    <w:p w:rsidR="00850211" w:rsidRPr="004405B2" w:rsidRDefault="008F1C65" w:rsidP="0030532C">
      <w:pPr>
        <w:spacing w:before="120" w:after="120"/>
        <w:jc w:val="both"/>
        <w:rPr>
          <w:rFonts w:eastAsia="Calibri"/>
          <w:szCs w:val="24"/>
        </w:rPr>
      </w:pPr>
      <w:r w:rsidRPr="004405B2">
        <w:rPr>
          <w:u w:val="single"/>
        </w:rPr>
        <w:t>Konklużjoni</w:t>
      </w:r>
    </w:p>
    <w:p w:rsidR="00850211" w:rsidRPr="004405B2" w:rsidRDefault="008F1C65" w:rsidP="0030532C">
      <w:pPr>
        <w:spacing w:before="120" w:after="120"/>
        <w:jc w:val="both"/>
        <w:rPr>
          <w:rFonts w:eastAsia="Calibri"/>
          <w:color w:val="1F497D"/>
          <w:szCs w:val="24"/>
        </w:rPr>
      </w:pPr>
      <w:r w:rsidRPr="004405B2">
        <w:t>Bħala konklużjoni, il-Kummissjoni tal-UE ma toffrix titoli lil investituri fil-livell tal-konsumatur fl-UE, fl-Istati Uniti jew fi kwalunkwe ġuriżdizzjoni oħra. L-inv</w:t>
      </w:r>
      <w:r w:rsidRPr="004405B2">
        <w:t>estituri fil-livell tal-konsumatur tal-Istati Uniti u l-investituri fil-livell tal-konsumatur doppji bejn l-UE u l-Istati Uniti, irrispettivament minn liema nazzjonalità tal-UE għandhom apparti ċ-ċittadinanza tagħhom fl-Istati Uniti, għalhekk mhumiex diskr</w:t>
      </w:r>
      <w:r w:rsidRPr="004405B2">
        <w:t>iminati meta mqabbla mal-kontropartijiet fil-livell tal-konsumatur tagħhom fl-UE.</w:t>
      </w:r>
    </w:p>
    <w:p w:rsidR="00845EF4" w:rsidRPr="004405B2" w:rsidRDefault="00845EF4" w:rsidP="00914D36">
      <w:pPr>
        <w:spacing w:after="240"/>
        <w:jc w:val="both"/>
      </w:pPr>
    </w:p>
    <w:sectPr w:rsidR="00845EF4" w:rsidRPr="004405B2" w:rsidSect="00440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4405B2" w:rsidRDefault="008F1C65">
      <w:r w:rsidRPr="004405B2">
        <w:separator/>
      </w:r>
    </w:p>
  </w:endnote>
  <w:endnote w:type="continuationSeparator" w:id="0">
    <w:p w:rsidR="00000000" w:rsidRPr="004405B2" w:rsidRDefault="008F1C65">
      <w:r w:rsidRPr="004405B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2" w:rsidRPr="004405B2" w:rsidRDefault="004405B2" w:rsidP="004405B2">
    <w:pPr>
      <w:pStyle w:val="EPFooter"/>
    </w:pPr>
    <w:r w:rsidRPr="004405B2">
      <w:t>PE</w:t>
    </w:r>
    <w:r w:rsidRPr="004405B2">
      <w:rPr>
        <w:rStyle w:val="HideTWBExt"/>
        <w:noProof w:val="0"/>
      </w:rPr>
      <w:t>&lt;NoPE&gt;</w:t>
    </w:r>
    <w:r w:rsidRPr="004405B2">
      <w:t>607.954</w:t>
    </w:r>
    <w:r w:rsidRPr="004405B2">
      <w:rPr>
        <w:rStyle w:val="HideTWBExt"/>
        <w:noProof w:val="0"/>
      </w:rPr>
      <w:t>&lt;/NoPE&gt;&lt;Version&gt;</w:t>
    </w:r>
    <w:r w:rsidRPr="004405B2">
      <w:t>v05-00</w:t>
    </w:r>
    <w:r w:rsidRPr="004405B2">
      <w:rPr>
        <w:rStyle w:val="HideTWBExt"/>
        <w:noProof w:val="0"/>
      </w:rPr>
      <w:t>&lt;/Version&gt;</w:t>
    </w:r>
    <w:r w:rsidRPr="004405B2">
      <w:tab/>
    </w:r>
    <w:r w:rsidRPr="004405B2">
      <w:fldChar w:fldCharType="begin"/>
    </w:r>
    <w:r w:rsidRPr="004405B2">
      <w:instrText xml:space="preserve"> PAGE  \* MERGEFORMAT </w:instrText>
    </w:r>
    <w:r w:rsidRPr="004405B2">
      <w:fldChar w:fldCharType="separate"/>
    </w:r>
    <w:r w:rsidR="008F1C65">
      <w:rPr>
        <w:noProof/>
      </w:rPr>
      <w:t>2</w:t>
    </w:r>
    <w:r w:rsidRPr="004405B2">
      <w:fldChar w:fldCharType="end"/>
    </w:r>
    <w:r w:rsidRPr="004405B2">
      <w:t>/</w:t>
    </w:r>
    <w:fldSimple w:instr=" NUMPAGES  \* MERGEFORMAT ">
      <w:r w:rsidR="008F1C65">
        <w:rPr>
          <w:noProof/>
        </w:rPr>
        <w:t>9</w:t>
      </w:r>
    </w:fldSimple>
    <w:r w:rsidRPr="004405B2">
      <w:tab/>
    </w:r>
    <w:r w:rsidRPr="004405B2">
      <w:rPr>
        <w:rStyle w:val="HideTWBExt"/>
        <w:noProof w:val="0"/>
      </w:rPr>
      <w:t>&lt;PathFdR&gt;</w:t>
    </w:r>
    <w:r w:rsidRPr="004405B2">
      <w:t>CM\1257470MT.docx</w:t>
    </w:r>
    <w:r w:rsidRPr="004405B2">
      <w:rPr>
        <w:rStyle w:val="HideTWBExt"/>
        <w:noProof w:val="0"/>
      </w:rPr>
      <w:t>&lt;/PathFdR&gt;</w:t>
    </w:r>
  </w:p>
  <w:p w:rsidR="00515EFE" w:rsidRPr="004405B2" w:rsidRDefault="004405B2" w:rsidP="004405B2">
    <w:pPr>
      <w:pStyle w:val="EPFooter2"/>
    </w:pPr>
    <w:r w:rsidRPr="004405B2"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2" w:rsidRPr="004405B2" w:rsidRDefault="004405B2" w:rsidP="004405B2">
    <w:pPr>
      <w:pStyle w:val="EPFooter"/>
    </w:pPr>
    <w:r w:rsidRPr="004405B2">
      <w:rPr>
        <w:rStyle w:val="HideTWBExt"/>
        <w:noProof w:val="0"/>
      </w:rPr>
      <w:t>&lt;PathFdR&gt;</w:t>
    </w:r>
    <w:r w:rsidRPr="004405B2">
      <w:t>CM\1257470MT.docx</w:t>
    </w:r>
    <w:r w:rsidRPr="004405B2">
      <w:rPr>
        <w:rStyle w:val="HideTWBExt"/>
        <w:noProof w:val="0"/>
      </w:rPr>
      <w:t>&lt;/PathFdR&gt;</w:t>
    </w:r>
    <w:r w:rsidRPr="004405B2">
      <w:tab/>
    </w:r>
    <w:r w:rsidRPr="004405B2">
      <w:fldChar w:fldCharType="begin"/>
    </w:r>
    <w:r w:rsidRPr="004405B2">
      <w:instrText xml:space="preserve"> PAGE  \* MERGEFORMAT </w:instrText>
    </w:r>
    <w:r w:rsidRPr="004405B2">
      <w:fldChar w:fldCharType="separate"/>
    </w:r>
    <w:r w:rsidR="008F1C65">
      <w:rPr>
        <w:noProof/>
      </w:rPr>
      <w:t>9</w:t>
    </w:r>
    <w:r w:rsidRPr="004405B2">
      <w:fldChar w:fldCharType="end"/>
    </w:r>
    <w:r w:rsidRPr="004405B2">
      <w:t>/</w:t>
    </w:r>
    <w:fldSimple w:instr=" NUMPAGES  \* MERGEFORMAT ">
      <w:r w:rsidR="008F1C65">
        <w:rPr>
          <w:noProof/>
        </w:rPr>
        <w:t>9</w:t>
      </w:r>
    </w:fldSimple>
    <w:r w:rsidRPr="004405B2">
      <w:tab/>
      <w:t>PE</w:t>
    </w:r>
    <w:r w:rsidRPr="004405B2">
      <w:rPr>
        <w:rStyle w:val="HideTWBExt"/>
        <w:noProof w:val="0"/>
      </w:rPr>
      <w:t>&lt;NoPE&gt;</w:t>
    </w:r>
    <w:r w:rsidRPr="004405B2">
      <w:t>607.954</w:t>
    </w:r>
    <w:r w:rsidRPr="004405B2">
      <w:rPr>
        <w:rStyle w:val="HideTWBExt"/>
        <w:noProof w:val="0"/>
      </w:rPr>
      <w:t>&lt;/NoPE&gt;&lt;Version&gt;</w:t>
    </w:r>
    <w:r w:rsidRPr="004405B2">
      <w:t>v05-00</w:t>
    </w:r>
    <w:r w:rsidRPr="004405B2">
      <w:rPr>
        <w:rStyle w:val="HideTWBExt"/>
        <w:noProof w:val="0"/>
      </w:rPr>
      <w:t>&lt;/Version&gt;</w:t>
    </w:r>
  </w:p>
  <w:p w:rsidR="00515EFE" w:rsidRPr="004405B2" w:rsidRDefault="004405B2" w:rsidP="004405B2">
    <w:pPr>
      <w:pStyle w:val="EPFooter2"/>
    </w:pPr>
    <w:r w:rsidRPr="004405B2">
      <w:tab/>
    </w:r>
    <w:r w:rsidRPr="004405B2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2" w:rsidRPr="004405B2" w:rsidRDefault="004405B2" w:rsidP="004405B2">
    <w:pPr>
      <w:pStyle w:val="EPFooter"/>
    </w:pPr>
    <w:r w:rsidRPr="004405B2">
      <w:rPr>
        <w:rStyle w:val="HideTWBExt"/>
        <w:noProof w:val="0"/>
      </w:rPr>
      <w:t>&lt;PathFdR&gt;</w:t>
    </w:r>
    <w:r w:rsidRPr="004405B2">
      <w:t>CM\1257470MT.docx</w:t>
    </w:r>
    <w:r w:rsidRPr="004405B2">
      <w:rPr>
        <w:rStyle w:val="HideTWBExt"/>
        <w:noProof w:val="0"/>
      </w:rPr>
      <w:t>&lt;/PathFdR&gt;</w:t>
    </w:r>
    <w:r w:rsidRPr="004405B2">
      <w:tab/>
    </w:r>
    <w:r w:rsidRPr="004405B2">
      <w:tab/>
      <w:t>PE</w:t>
    </w:r>
    <w:r w:rsidRPr="004405B2">
      <w:rPr>
        <w:rStyle w:val="HideTWBExt"/>
        <w:noProof w:val="0"/>
      </w:rPr>
      <w:t>&lt;NoPE&gt;</w:t>
    </w:r>
    <w:r w:rsidRPr="004405B2">
      <w:t>607.954</w:t>
    </w:r>
    <w:r w:rsidRPr="004405B2">
      <w:rPr>
        <w:rStyle w:val="HideTWBExt"/>
        <w:noProof w:val="0"/>
      </w:rPr>
      <w:t>&lt;/NoPE&gt;&lt;Version&gt;</w:t>
    </w:r>
    <w:r w:rsidRPr="004405B2">
      <w:t>v05-00</w:t>
    </w:r>
    <w:r w:rsidRPr="004405B2">
      <w:rPr>
        <w:rStyle w:val="HideTWBExt"/>
        <w:noProof w:val="0"/>
      </w:rPr>
      <w:t>&lt;/Version&gt;</w:t>
    </w:r>
  </w:p>
  <w:p w:rsidR="00515EFE" w:rsidRPr="004405B2" w:rsidRDefault="004405B2" w:rsidP="004405B2">
    <w:pPr>
      <w:pStyle w:val="EPFooter2"/>
    </w:pPr>
    <w:r w:rsidRPr="004405B2">
      <w:t>MT</w:t>
    </w:r>
    <w:r w:rsidRPr="004405B2">
      <w:tab/>
    </w:r>
    <w:r w:rsidRPr="004405B2">
      <w:rPr>
        <w:b w:val="0"/>
        <w:i/>
        <w:color w:val="C0C0C0"/>
        <w:sz w:val="22"/>
      </w:rPr>
      <w:t>Magħquda fid-diversità</w:t>
    </w:r>
    <w:r w:rsidRPr="004405B2"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D2" w:rsidRPr="004405B2" w:rsidRDefault="008F1C65">
      <w:r w:rsidRPr="004405B2">
        <w:separator/>
      </w:r>
    </w:p>
  </w:footnote>
  <w:footnote w:type="continuationSeparator" w:id="0">
    <w:p w:rsidR="00051CD2" w:rsidRPr="004405B2" w:rsidRDefault="008F1C65">
      <w:r w:rsidRPr="004405B2">
        <w:continuationSeparator/>
      </w:r>
    </w:p>
  </w:footnote>
  <w:footnote w:id="1">
    <w:p w:rsidR="008E00E2" w:rsidRPr="004405B2" w:rsidRDefault="008F1C65" w:rsidP="008E00E2">
      <w:r w:rsidRPr="004405B2">
        <w:rPr>
          <w:rStyle w:val="FootnoteReference"/>
          <w:sz w:val="20"/>
        </w:rPr>
        <w:footnoteRef/>
      </w:r>
      <w:r w:rsidRPr="004405B2">
        <w:rPr>
          <w:sz w:val="20"/>
        </w:rPr>
        <w:t xml:space="preserve"> </w:t>
      </w:r>
      <w:hyperlink r:id="rId1" w:history="1">
        <w:r w:rsidRPr="004405B2">
          <w:rPr>
            <w:sz w:val="20"/>
          </w:rPr>
          <w:t>http://eur-lex.europa.eu/legal-content/MT/TXT/PDF/?uri=CELEX:32014L0092&amp;rid=1</w:t>
        </w:r>
      </w:hyperlink>
    </w:p>
  </w:footnote>
  <w:footnote w:id="2">
    <w:p w:rsidR="00DA65FC" w:rsidRPr="004405B2" w:rsidRDefault="008F1C65" w:rsidP="00DA65FC">
      <w:pPr>
        <w:pStyle w:val="NormalWeb"/>
        <w:shd w:val="clear" w:color="auto" w:fill="FFFFFF"/>
        <w:jc w:val="both"/>
        <w:rPr>
          <w:sz w:val="20"/>
          <w:szCs w:val="20"/>
        </w:rPr>
      </w:pPr>
      <w:r w:rsidRPr="004405B2">
        <w:rPr>
          <w:rStyle w:val="FootnoteReference"/>
        </w:rPr>
        <w:footnoteRef/>
      </w:r>
      <w:r w:rsidRPr="004405B2">
        <w:rPr>
          <w:sz w:val="20"/>
        </w:rPr>
        <w:t xml:space="preserve"> Id-Direttiva 2014/92/UE tal-Parlament Ewropew u tal-Kunsill tat-23 ta' Lulju 2014 dwar il-komparabbiltà tat-tariffi relatati mal-kontijiet tal-ħlas, il-bdil tal-kontijiet tal-ħlas u l-aċċess għal kontijiet tal-ħlas b'karatteristiċi bażiċi (Test b'rilevanz</w:t>
      </w:r>
      <w:r w:rsidRPr="004405B2">
        <w:rPr>
          <w:sz w:val="20"/>
        </w:rPr>
        <w:t xml:space="preserve">a għaż-ŻEE) </w:t>
      </w:r>
      <w:r w:rsidRPr="004405B2">
        <w:rPr>
          <w:rStyle w:val="Emphasis"/>
          <w:sz w:val="20"/>
        </w:rPr>
        <w:t>ĠU L 257, 28.8.2014.</w:t>
      </w:r>
    </w:p>
  </w:footnote>
  <w:footnote w:id="3">
    <w:p w:rsidR="00914D36" w:rsidRPr="004405B2" w:rsidRDefault="008F1C65" w:rsidP="00914D36">
      <w:pPr>
        <w:jc w:val="both"/>
        <w:rPr>
          <w:sz w:val="20"/>
        </w:rPr>
      </w:pPr>
      <w:r w:rsidRPr="004405B2">
        <w:rPr>
          <w:rStyle w:val="FootnoteReference"/>
          <w:sz w:val="20"/>
        </w:rPr>
        <w:footnoteRef/>
      </w:r>
      <w:r w:rsidRPr="004405B2">
        <w:rPr>
          <w:sz w:val="20"/>
        </w:rPr>
        <w:t xml:space="preserve"> Disponibbli hawnhekk:</w:t>
      </w:r>
    </w:p>
    <w:p w:rsidR="00914D36" w:rsidRPr="004405B2" w:rsidRDefault="008F1C65" w:rsidP="00914D36">
      <w:pPr>
        <w:jc w:val="both"/>
        <w:rPr>
          <w:sz w:val="20"/>
        </w:rPr>
      </w:pPr>
      <w:hyperlink r:id="rId2" w:history="1">
        <w:r w:rsidRPr="004405B2">
          <w:rPr>
            <w:sz w:val="20"/>
          </w:rPr>
          <w:t>https://edpb.europa.eu/system/files/2021-04/edpb_statement042021_international_agreements_including_transfers_en.pdf</w:t>
        </w:r>
      </w:hyperlink>
      <w:r w:rsidRPr="004405B2">
        <w:rPr>
          <w:sz w:val="20"/>
        </w:rPr>
        <w:t xml:space="preserve"> .</w:t>
      </w:r>
    </w:p>
  </w:footnote>
  <w:footnote w:id="4">
    <w:p w:rsidR="00914D36" w:rsidRPr="004405B2" w:rsidRDefault="008F1C65" w:rsidP="00914D36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405B2">
        <w:rPr>
          <w:rStyle w:val="FootnoteReference"/>
          <w:sz w:val="20"/>
          <w:szCs w:val="20"/>
        </w:rPr>
        <w:footnoteRef/>
      </w:r>
      <w:r w:rsidRPr="004405B2">
        <w:rPr>
          <w:sz w:val="20"/>
        </w:rPr>
        <w:t xml:space="preserve"> Ir-Regolament (UE) 2016/679 tal-Parlament Ewropew u tal-Kunsill tas-27 ta' April 2016 dwar il-protezzjoni tal-persuni fiżiċi fir-rigwar</w:t>
      </w:r>
      <w:r w:rsidRPr="004405B2">
        <w:rPr>
          <w:sz w:val="20"/>
        </w:rPr>
        <w:t xml:space="preserve">d tal-ipproċessar ta' data personali u dwar il-moviment liberu ta' tali data, u li jħassar id-Direttiva 95/46/KE (Regolament Ġenerali dwar il-Protezzjoni tad-Data) (Test b'rilevanza għaż-ŻEE), </w:t>
      </w:r>
      <w:r w:rsidRPr="004405B2">
        <w:rPr>
          <w:rStyle w:val="Emphasis"/>
          <w:sz w:val="20"/>
        </w:rPr>
        <w:t>ĠU L 119, 4.5.2016, p. 1–88.</w:t>
      </w:r>
    </w:p>
  </w:footnote>
  <w:footnote w:id="5">
    <w:p w:rsidR="00914D36" w:rsidRPr="004405B2" w:rsidRDefault="008F1C65" w:rsidP="00914D36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405B2">
        <w:rPr>
          <w:rStyle w:val="FootnoteReference"/>
          <w:sz w:val="20"/>
          <w:szCs w:val="20"/>
        </w:rPr>
        <w:footnoteRef/>
      </w:r>
      <w:r w:rsidRPr="004405B2">
        <w:rPr>
          <w:sz w:val="20"/>
        </w:rPr>
        <w:t xml:space="preserve"> Id-Direttiva 2016/680 tal-Parlam</w:t>
      </w:r>
      <w:r w:rsidRPr="004405B2">
        <w:rPr>
          <w:sz w:val="20"/>
        </w:rPr>
        <w:t xml:space="preserve">ent Ewropew u tal-Kunsill tas-27 ta' April 2016 dwar il-protezzjoni ta' persuni fiżiċi fir-rigward tal-ipproċessar ta' data personali mill-awtoritajiet kompetenti għall-finijiet tal-prevenzjoni, l-investigazzjoni, is-sejbien jew il-prosekuzzjoni ta' reati </w:t>
      </w:r>
      <w:r w:rsidRPr="004405B2">
        <w:rPr>
          <w:sz w:val="20"/>
        </w:rPr>
        <w:t xml:space="preserve">kriminali jew l-eżekuzzjoni ta' pieni kriminali, u dwar il-moviment liberu ta' tali data, u li tħassar id-Deċiżjoni Qafas tal-Kunsill 2008/977/ĠAI, </w:t>
      </w:r>
      <w:r w:rsidRPr="004405B2">
        <w:rPr>
          <w:rStyle w:val="Emphasis"/>
          <w:sz w:val="20"/>
        </w:rPr>
        <w:t>ĠU L 119, 4.5.2016, p. 89–131.</w:t>
      </w:r>
    </w:p>
  </w:footnote>
  <w:footnote w:id="6">
    <w:p w:rsidR="00850211" w:rsidRPr="004405B2" w:rsidRDefault="008F1C65" w:rsidP="00850211">
      <w:pPr>
        <w:jc w:val="both"/>
        <w:rPr>
          <w:rFonts w:eastAsia="Calibri"/>
          <w:sz w:val="20"/>
        </w:rPr>
      </w:pPr>
      <w:r w:rsidRPr="004405B2">
        <w:rPr>
          <w:rStyle w:val="FootnoteReference"/>
          <w:sz w:val="20"/>
        </w:rPr>
        <w:footnoteRef/>
      </w:r>
      <w:r w:rsidRPr="004405B2">
        <w:rPr>
          <w:sz w:val="20"/>
        </w:rPr>
        <w:t xml:space="preserve"> Id-Deċiżjoni tal-Kummissjoni (UE, Euratom) 2021/625 tal-14 ta' April 2021 d</w:t>
      </w:r>
      <w:r w:rsidRPr="004405B2">
        <w:rPr>
          <w:sz w:val="20"/>
        </w:rPr>
        <w:t>war l-istabbiliment tan-network tan-negozjanti primarji u d-definizzjoni tal-kriterji ta' eliġibbiltà għall-mandati ta' tmexxija u ta' tmexxija konġunta għat-tranżazzjonijiet sindakati għall-finijiet tal-attivitajiet ta' teħid ta' self mill-Kummissjoni f'i</w:t>
      </w:r>
      <w:r w:rsidRPr="004405B2">
        <w:rPr>
          <w:sz w:val="20"/>
        </w:rPr>
        <w:t>sem l-Unjoni u l-Komunità Ewropea tal-Enerġija, ĠU L 131, 16.4.2021, p. 170</w:t>
      </w:r>
    </w:p>
  </w:footnote>
  <w:footnote w:id="7">
    <w:p w:rsidR="00850211" w:rsidRPr="004405B2" w:rsidRDefault="008F1C65" w:rsidP="00850211">
      <w:pPr>
        <w:jc w:val="both"/>
        <w:rPr>
          <w:rFonts w:ascii="Calibri" w:hAnsi="Calibri"/>
          <w:sz w:val="20"/>
        </w:rPr>
      </w:pPr>
      <w:r w:rsidRPr="004405B2">
        <w:rPr>
          <w:rStyle w:val="FootnoteReference"/>
          <w:sz w:val="20"/>
        </w:rPr>
        <w:footnoteRef/>
      </w:r>
      <w:r w:rsidRPr="004405B2">
        <w:rPr>
          <w:sz w:val="20"/>
        </w:rPr>
        <w:t xml:space="preserve"> Sovrani, supranazzjonali u aġenziji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65" w:rsidRDefault="008F1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65" w:rsidRDefault="008F1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65" w:rsidRDefault="008F1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-1"/>
    <w:docVar w:name="LastEditedSection" w:val=" 1"/>
    <w:docVar w:name="PAR3MNU" w:val=" 1"/>
    <w:docVar w:name="RECEIVED1MNU" w:val=" 1"/>
    <w:docVar w:name="strDocTypeID" w:val="CM_PETI"/>
    <w:docVar w:name="strSubDir" w:val="1257"/>
    <w:docVar w:name="TXTLANGUE" w:val="EN"/>
    <w:docVar w:name="TXTLANGUEMIN" w:val="en"/>
    <w:docVar w:name="TXTNRPE" w:val="607.954"/>
    <w:docVar w:name="TXTPEorAP" w:val="PE"/>
    <w:docVar w:name="TXTROUTE" w:val="CM\1257470EN.docx"/>
    <w:docVar w:name="TXTVERSION" w:val="05-00"/>
  </w:docVars>
  <w:rsids>
    <w:rsidRoot w:val="00051CD2"/>
    <w:rsid w:val="00021877"/>
    <w:rsid w:val="00051CD2"/>
    <w:rsid w:val="000F177C"/>
    <w:rsid w:val="00100732"/>
    <w:rsid w:val="00113F15"/>
    <w:rsid w:val="00210517"/>
    <w:rsid w:val="002413DF"/>
    <w:rsid w:val="0030532C"/>
    <w:rsid w:val="0036659A"/>
    <w:rsid w:val="003E10F8"/>
    <w:rsid w:val="003E5164"/>
    <w:rsid w:val="004405B2"/>
    <w:rsid w:val="004F2487"/>
    <w:rsid w:val="004F2818"/>
    <w:rsid w:val="00515EFE"/>
    <w:rsid w:val="00586F3B"/>
    <w:rsid w:val="005A2E18"/>
    <w:rsid w:val="005D2B42"/>
    <w:rsid w:val="00602C90"/>
    <w:rsid w:val="00727E87"/>
    <w:rsid w:val="00742098"/>
    <w:rsid w:val="00845EF4"/>
    <w:rsid w:val="00850211"/>
    <w:rsid w:val="008A7531"/>
    <w:rsid w:val="008E00E2"/>
    <w:rsid w:val="008F1C65"/>
    <w:rsid w:val="00914D36"/>
    <w:rsid w:val="009434F7"/>
    <w:rsid w:val="009A7D47"/>
    <w:rsid w:val="009C46B5"/>
    <w:rsid w:val="00A31762"/>
    <w:rsid w:val="00BA398B"/>
    <w:rsid w:val="00BB70B2"/>
    <w:rsid w:val="00BE2076"/>
    <w:rsid w:val="00C26FE8"/>
    <w:rsid w:val="00D85B3A"/>
    <w:rsid w:val="00DA65FC"/>
    <w:rsid w:val="00DE51E0"/>
    <w:rsid w:val="00E0317D"/>
    <w:rsid w:val="00E1684E"/>
    <w:rsid w:val="00EF2865"/>
    <w:rsid w:val="00E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5232AB-ED3E-494B-A453-2E63C114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NormalBold12a">
    <w:name w:val="NormalBold12a"/>
    <w:basedOn w:val="Normal"/>
    <w:rsid w:val="00914D36"/>
    <w:pPr>
      <w:spacing w:after="240"/>
    </w:pPr>
    <w:rPr>
      <w:b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styleId="Footer">
    <w:name w:val="footer"/>
    <w:basedOn w:val="Normal"/>
    <w:link w:val="FooterChar"/>
    <w:rsid w:val="00914D36"/>
    <w:pPr>
      <w:tabs>
        <w:tab w:val="center" w:pos="4513"/>
        <w:tab w:val="right" w:pos="9026"/>
      </w:tabs>
    </w:pPr>
  </w:style>
  <w:style w:type="paragraph" w:customStyle="1" w:styleId="Normal12">
    <w:name w:val="Normal12"/>
    <w:basedOn w:val="Normal"/>
    <w:pPr>
      <w:spacing w:after="240"/>
    </w:pPr>
  </w:style>
  <w:style w:type="character" w:customStyle="1" w:styleId="HideTWBInt">
    <w:name w:val="HideTWBInt"/>
    <w:rPr>
      <w:vanish/>
      <w:color w:val="808080"/>
    </w:rPr>
  </w:style>
  <w:style w:type="paragraph" w:customStyle="1" w:styleId="EPName">
    <w:name w:val="EPName"/>
    <w:basedOn w:val="Normal"/>
    <w:link w:val="EPNameChar"/>
    <w:rsid w:val="005D2B4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12a12bHanging">
    <w:name w:val="Normal12a12bHanging"/>
    <w:basedOn w:val="Normal12a12b"/>
    <w:pPr>
      <w:ind w:left="567" w:hanging="567"/>
    </w:pPr>
  </w:style>
  <w:style w:type="paragraph" w:customStyle="1" w:styleId="SubjectCM">
    <w:name w:val="SubjectCM"/>
    <w:basedOn w:val="Normal"/>
    <w:rsid w:val="008A7531"/>
    <w:pPr>
      <w:tabs>
        <w:tab w:val="left" w:pos="1134"/>
      </w:tabs>
      <w:spacing w:after="240"/>
      <w:ind w:left="1134" w:hanging="1134"/>
    </w:pPr>
    <w:rPr>
      <w:b/>
      <w:szCs w:val="24"/>
    </w:rPr>
  </w:style>
  <w:style w:type="paragraph" w:customStyle="1" w:styleId="ZDateCM">
    <w:name w:val="ZDateCM"/>
    <w:basedOn w:val="Normal"/>
    <w:rsid w:val="00742098"/>
    <w:pPr>
      <w:spacing w:after="480"/>
    </w:pPr>
  </w:style>
  <w:style w:type="paragraph" w:customStyle="1" w:styleId="TypeDoc">
    <w:name w:val="TypeDoc"/>
    <w:basedOn w:val="Normal"/>
    <w:rsid w:val="00742098"/>
    <w:pPr>
      <w:spacing w:after="720"/>
      <w:jc w:val="center"/>
    </w:pPr>
    <w:rPr>
      <w:rFonts w:ascii="Arial" w:hAnsi="Arial"/>
      <w:b/>
      <w:sz w:val="48"/>
    </w:rPr>
  </w:style>
  <w:style w:type="paragraph" w:styleId="Header">
    <w:name w:val="header"/>
    <w:basedOn w:val="Normal"/>
    <w:rsid w:val="00BA398B"/>
    <w:pPr>
      <w:tabs>
        <w:tab w:val="center" w:pos="4153"/>
        <w:tab w:val="right" w:pos="8306"/>
      </w:tabs>
    </w:pPr>
  </w:style>
  <w:style w:type="paragraph" w:customStyle="1" w:styleId="Committee">
    <w:name w:val="Committee"/>
    <w:basedOn w:val="Normal"/>
    <w:rsid w:val="00C26FE8"/>
    <w:pPr>
      <w:spacing w:before="240" w:after="720"/>
      <w:jc w:val="center"/>
    </w:pPr>
    <w:rPr>
      <w:i/>
    </w:rPr>
  </w:style>
  <w:style w:type="table" w:styleId="TableGrid">
    <w:name w:val="Table Grid"/>
    <w:basedOn w:val="TableNormal"/>
    <w:rsid w:val="0058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586F3B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586F3B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86F3B"/>
    <w:pPr>
      <w:pBdr>
        <w:bottom w:val="single" w:sz="4" w:space="1" w:color="auto"/>
      </w:pBdr>
      <w:spacing w:after="72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5D2B4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D2B42"/>
    <w:pPr>
      <w:jc w:val="right"/>
    </w:pPr>
  </w:style>
  <w:style w:type="character" w:customStyle="1" w:styleId="FooterChar">
    <w:name w:val="Footer Char"/>
    <w:basedOn w:val="DefaultParagraphFont"/>
    <w:link w:val="Footer"/>
    <w:rsid w:val="00914D36"/>
    <w:rPr>
      <w:sz w:val="24"/>
    </w:rPr>
  </w:style>
  <w:style w:type="character" w:styleId="FootnoteReference">
    <w:name w:val="footnote reference"/>
    <w:aliases w:val="(NECG) Footnote Reference,BVI fnr,EN Footnote Reference,Exposant 3 Point,Footnote,Footnote Refernece,Footnote reference number,Footnote symbol,Fussnota,Nota,SUPERS,Style 6,Times 10 Point,Voetnootverwijzing,fr,ftref,note TESI,o,stylish"/>
    <w:link w:val="FootnoteReference1"/>
    <w:uiPriority w:val="99"/>
    <w:unhideWhenUsed/>
    <w:qFormat/>
    <w:rsid w:val="008E00E2"/>
    <w:rPr>
      <w:vertAlign w:val="superscript"/>
    </w:rPr>
  </w:style>
  <w:style w:type="paragraph" w:customStyle="1" w:styleId="FootnoteReference1">
    <w:name w:val="Footnote Reference1"/>
    <w:aliases w:val="Footnote number,Ref,Z_Footnote Text,de nota al pie"/>
    <w:basedOn w:val="Normal"/>
    <w:link w:val="FootnoteReference"/>
    <w:uiPriority w:val="99"/>
    <w:rsid w:val="008E00E2"/>
    <w:pPr>
      <w:widowControl/>
      <w:spacing w:after="160" w:line="240" w:lineRule="exact"/>
    </w:pPr>
    <w:rPr>
      <w:sz w:val="20"/>
      <w:vertAlign w:val="superscript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DA65FC"/>
    <w:rPr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DA65FC"/>
    <w:pPr>
      <w:widowControl/>
      <w:spacing w:before="100" w:beforeAutospacing="1" w:after="100" w:afterAutospacing="1"/>
    </w:pPr>
    <w:rPr>
      <w:szCs w:val="24"/>
    </w:rPr>
  </w:style>
  <w:style w:type="character" w:styleId="Emphasis">
    <w:name w:val="Emphasis"/>
    <w:uiPriority w:val="20"/>
    <w:qFormat/>
    <w:rsid w:val="00DA65FC"/>
    <w:rPr>
      <w:i/>
      <w:iCs/>
    </w:rPr>
  </w:style>
  <w:style w:type="paragraph" w:customStyle="1" w:styleId="EPFooter2">
    <w:name w:val="EPFooter2"/>
    <w:basedOn w:val="Normal"/>
    <w:link w:val="EPFooter2Char"/>
    <w:rsid w:val="009C46B5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color w:val="000000"/>
      <w:sz w:val="48"/>
      <w:szCs w:val="22"/>
    </w:rPr>
  </w:style>
  <w:style w:type="character" w:customStyle="1" w:styleId="EPNameChar">
    <w:name w:val="EPName Char"/>
    <w:basedOn w:val="DefaultParagraphFont"/>
    <w:link w:val="EPName"/>
    <w:rsid w:val="009C46B5"/>
    <w:rPr>
      <w:rFonts w:ascii="Arial Narrow" w:hAnsi="Arial Narrow" w:cs="Arial"/>
      <w:b/>
      <w:color w:val="000000"/>
      <w:sz w:val="32"/>
      <w:szCs w:val="22"/>
      <w:lang w:val="mt-MT"/>
    </w:rPr>
  </w:style>
  <w:style w:type="character" w:customStyle="1" w:styleId="EPFooter2Char">
    <w:name w:val="EPFooter2 Char"/>
    <w:basedOn w:val="EPNameChar"/>
    <w:link w:val="EPFooter2"/>
    <w:rsid w:val="009C46B5"/>
    <w:rPr>
      <w:rFonts w:ascii="Arial" w:hAnsi="Arial" w:cs="Arial"/>
      <w:b/>
      <w:color w:val="000000"/>
      <w:sz w:val="48"/>
      <w:szCs w:val="22"/>
      <w:lang w:val="mt-MT"/>
    </w:rPr>
  </w:style>
  <w:style w:type="paragraph" w:customStyle="1" w:styleId="EPFooter">
    <w:name w:val="EPFooter"/>
    <w:basedOn w:val="Normal"/>
    <w:link w:val="EPFooterChar"/>
    <w:rsid w:val="009C46B5"/>
    <w:pPr>
      <w:tabs>
        <w:tab w:val="center" w:pos="4535"/>
        <w:tab w:val="right" w:pos="9071"/>
      </w:tabs>
      <w:spacing w:before="240" w:after="240"/>
    </w:pPr>
    <w:rPr>
      <w:color w:val="010000"/>
      <w:sz w:val="22"/>
      <w:szCs w:val="22"/>
    </w:rPr>
  </w:style>
  <w:style w:type="character" w:customStyle="1" w:styleId="EPFooterChar">
    <w:name w:val="EPFooter Char"/>
    <w:basedOn w:val="EPNameChar"/>
    <w:link w:val="EPFooter"/>
    <w:rsid w:val="009C46B5"/>
    <w:rPr>
      <w:rFonts w:ascii="Arial Narrow" w:hAnsi="Arial Narrow" w:cs="Arial"/>
      <w:b w:val="0"/>
      <w:color w:val="010000"/>
      <w:sz w:val="22"/>
      <w:szCs w:val="22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consilium.europa.eu/doc/document/ST-13977-2020-INIT/en/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pb.europa.eu/system/files/2021-04/edpb_statement042021_international_agreements_including_transfers_en.pdf" TargetMode="External"/><Relationship Id="rId1" Type="http://schemas.openxmlformats.org/officeDocument/2006/relationships/hyperlink" Target="http://eur-lex.europa.eu/legal-content/MT/TXT/PDF/?uri=CELEX:32014L0092&amp;r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3003</Words>
  <Characters>22920</Characters>
  <Application>Microsoft Office Word</Application>
  <DocSecurity>0</DocSecurity>
  <Lines>337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CM_PETI</vt:lpstr>
    </vt:vector>
  </TitlesOfParts>
  <Company/>
  <LinksUpToDate>false</LinksUpToDate>
  <CharactersWithSpaces>25839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CM_PETI</dc:title>
  <dc:creator>DER Csilla</dc:creator>
  <cp:lastModifiedBy>ZAMMIT Antoinette</cp:lastModifiedBy>
  <cp:revision>2</cp:revision>
  <cp:lastPrinted>2005-02-25T10:09:00Z</cp:lastPrinted>
  <dcterms:created xsi:type="dcterms:W3CDTF">2022-07-07T15:41:00Z</dcterms:created>
  <dcterms:modified xsi:type="dcterms:W3CDTF">2022-07-07T15:41:00Z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1257470</vt:lpwstr>
  </property>
  <property fmtid="{D5CDD505-2E9C-101B-9397-08002B2CF9AE}" pid="4" name="&lt;Model&gt;">
    <vt:lpwstr>CM_PETI</vt:lpwstr>
  </property>
  <property fmtid="{D5CDD505-2E9C-101B-9397-08002B2CF9AE}" pid="5" name="&lt;ModelCod&gt;">
    <vt:lpwstr>\\eiciBRUpr1\pdocep$\DocEP\DOCS\General\CM\CM_PETI.dot(17/02/2016 11:44:15)</vt:lpwstr>
  </property>
  <property fmtid="{D5CDD505-2E9C-101B-9397-08002B2CF9AE}" pid="6" name="&lt;ModelTra&gt;">
    <vt:lpwstr>\\eiciBRUpr1\pdocep$\DocEP\TRANSFIL\EN\CM_PETI.EN(07/07/2015 09:28:21)</vt:lpwstr>
  </property>
  <property fmtid="{D5CDD505-2E9C-101B-9397-08002B2CF9AE}" pid="7" name="&lt;Type&gt;">
    <vt:lpwstr>CM</vt:lpwstr>
  </property>
  <property fmtid="{D5CDD505-2E9C-101B-9397-08002B2CF9AE}" pid="8" name="Created with">
    <vt:lpwstr>9.0.0 Build [20170325]</vt:lpwstr>
  </property>
  <property fmtid="{D5CDD505-2E9C-101B-9397-08002B2CF9AE}" pid="9" name="FooterPath">
    <vt:lpwstr>CM\1257470MT.docx</vt:lpwstr>
  </property>
  <property fmtid="{D5CDD505-2E9C-101B-9397-08002B2CF9AE}" pid="10" name="LastEdited with">
    <vt:lpwstr>9.12.2 Build [20220520]</vt:lpwstr>
  </property>
  <property fmtid="{D5CDD505-2E9C-101B-9397-08002B2CF9AE}" pid="11" name="PE number">
    <vt:lpwstr>607.954</vt:lpwstr>
  </property>
  <property fmtid="{D5CDD505-2E9C-101B-9397-08002B2CF9AE}" pid="12" name="SDLStudio">
    <vt:lpwstr/>
  </property>
  <property fmtid="{D5CDD505-2E9C-101B-9397-08002B2CF9AE}" pid="13" name="SendToEpades">
    <vt:lpwstr>OK - 2022/06/15 17:25</vt:lpwstr>
  </property>
  <property fmtid="{D5CDD505-2E9C-101B-9397-08002B2CF9AE}" pid="14" name="SubscribeElise">
    <vt:lpwstr/>
  </property>
  <property fmtid="{D5CDD505-2E9C-101B-9397-08002B2CF9AE}" pid="15" name="Bookout">
    <vt:lpwstr>OK - 2022/07/07 17:41</vt:lpwstr>
  </property>
</Properties>
</file>