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1.0.0 -->
  <w:body>
    <w:p w:rsidR="00CF5AFC">
      <w:pPr>
        <w:pStyle w:val="ANNEXTITLE"/>
      </w:pPr>
      <w:r w:rsidR="009B0232">
        <w:t>ANNESS</w:t>
      </w:r>
    </w:p>
    <w:p w:rsidR="00CF5AFC">
      <w:pPr>
        <w:pStyle w:val="STYTAB"/>
      </w:pPr>
    </w:p>
    <w:p w:rsidR="00CF5AFC">
      <w:pPr>
        <w:pStyle w:val="VOTERESULT"/>
      </w:pPr>
      <w:r w:rsidR="009B0232">
        <w:t>RIŻULTATI TAL-VOTAZZJONIJIET</w:t>
      </w:r>
    </w:p>
    <w:tbl>
      <w:tblPr>
        <w:tblStyle w:val="TableNormal"/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5827"/>
      </w:tblGrid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TITLE"/>
              <w:snapToGrid w:val="0"/>
            </w:pPr>
            <w:r w:rsidR="009B0232">
              <w:t>Abbrevjazzjonijiet u simboli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adottat(a)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irrifjutat(a)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dekadut(a)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Ir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irtirat(a)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VSI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SIGNIFICATIONDESC"/>
            </w:pPr>
            <w:r w:rsidR="009B0232">
              <w:t>votazzjoni b'sejħa tal-ismijiet (voti favur, voti kontra, astensjonijiet)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VE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SIGNIFICATIONDESC"/>
            </w:pPr>
            <w:r w:rsidR="009B0232">
              <w:t>votazzjoni elet</w:t>
            </w:r>
            <w:r w:rsidR="009B0232">
              <w:t>tronika (voti favur, voti kontra, astensjonijiet)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Vmaq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votazzjoni maqsuma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Vsep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votazzjoni separata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Em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emenda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EmK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emenda ta' kompromess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PK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parti korrispondenti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EmT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emenda li tħassar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emendi identiċi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paragrafu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artikolu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Pre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premessa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MOZ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mozzjoni għal riżoluzzjoni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MOZK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mozzjoni għal riżoluzzjoni konġunta</w:t>
            </w:r>
          </w:p>
        </w:tc>
      </w:tr>
      <w:tr>
        <w:tblPrEx>
          <w:tblW w:w="8377" w:type="dxa"/>
          <w:tblInd w:w="421" w:type="dxa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ABR"/>
            </w:pPr>
            <w:r w:rsidR="009B0232">
              <w:t>SIG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257AC4">
            <w:pPr>
              <w:pStyle w:val="SIGNIFICATIONDESC"/>
            </w:pPr>
            <w:r w:rsidR="009B0232">
              <w:t>votazzjoni sigrieta</w:t>
            </w:r>
          </w:p>
        </w:tc>
      </w:tr>
    </w:tbl>
    <w:p w:rsidR="00CF5AFC"/>
    <w:p w:rsidR="00CF5AFC" w:rsidRPr="007A678E">
      <w:pPr>
        <w:pStyle w:val="VOTEFIRSTTITLE"/>
        <w:outlineLvl w:val="9"/>
      </w:pPr>
      <w:r w:rsidR="009B0232">
        <w:t>Miżuri ta’ salvagwardja previsti fil-Ftehim bejn il-Komunità Ekonomika Ewropea u l-Konfederazzjoni Svizzera ***I</w:t>
      </w:r>
    </w:p>
    <w:p w:rsidR="00CF5AFC">
      <w:pPr>
        <w:pStyle w:val="VOTEREPORTTITLE"/>
      </w:pPr>
      <w:r w:rsidR="009B0232">
        <w:t>Rapport: Andrzej Duda (A8-0145/2015)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614, 30, 30</w:t>
            </w: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Konvenzjoni Ewropea fuq il-protezzjoni legali tas-servizzi b'aċċess kondizzjonali u ta' aċċess kondizzjonali ***</w:t>
      </w:r>
    </w:p>
    <w:p w:rsidR="00CF5AFC">
      <w:pPr>
        <w:pStyle w:val="VOTEREPORTTITLE"/>
      </w:pPr>
      <w:r w:rsidR="009B0232">
        <w:t>Rakkomandazzjoni: Pavel Svoboda (A8-0071/2015)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</w:t>
            </w:r>
            <w:r w:rsidR="009B0232">
              <w:t>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votazzjoni: approvazzjoni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622, 53, 7</w:t>
            </w: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għat-tneħħija tal-immunità parlamentari ta' Viktor Uspaskich</w:t>
      </w:r>
    </w:p>
    <w:p w:rsidR="00CF5AFC">
      <w:pPr>
        <w:pStyle w:val="VOTEREPORTTITLE"/>
      </w:pPr>
      <w:r w:rsidR="009B0232">
        <w:t>Rapport: Laura Ferrara (A8-0149/2015)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 w:rsidTr="001243CE"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Em nru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Awtur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 w:rsidTr="001243CE"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għat-tneħħija tal-immunità parlamentari ta' Jérôme Lavrilleux</w:t>
      </w:r>
    </w:p>
    <w:p w:rsidR="00CF5AFC">
      <w:pPr>
        <w:pStyle w:val="VOTEREPORTTITLE"/>
      </w:pPr>
      <w:r w:rsidR="009B0232">
        <w:t>Rapport: Heidi Hautala (A8-0152/2015)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għat-tneħħija tal-immunità parlamentari ta' Janusz Korwin-Mikke</w:t>
      </w:r>
    </w:p>
    <w:p w:rsidR="00CF5AFC">
      <w:pPr>
        <w:pStyle w:val="VOTEREPORTTITLE"/>
      </w:pPr>
      <w:r w:rsidR="009B0232">
        <w:t>Rapp</w:t>
      </w:r>
      <w:r w:rsidR="009B0232">
        <w:t>ort: Kostas Chrysogonos (A8-0150/2015)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għat-tneħħija tal-immunità parlamentari ta' Theodoros Zagorakis</w:t>
      </w:r>
    </w:p>
    <w:p w:rsidR="00CF5AFC">
      <w:pPr>
        <w:pStyle w:val="VOTEREPORTTITLE"/>
      </w:pPr>
      <w:r w:rsidR="009B0232">
        <w:t>Rapport: Andrzej Duda (A8-0151/2015)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 xml:space="preserve">VSI/VE - </w:t>
            </w:r>
            <w:r w:rsidR="009B0232">
              <w:t>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għal konsultazzjoni tal-Kumitat Ekonomiku u Soċjali Ewropew dwar "It-titjib tal-Funzjonament tal-Unjoni Ewropea bl-aħjar użu tal-potenzjal tat-Trattat ta' Lisbona"</w:t>
      </w:r>
    </w:p>
    <w:p w:rsidR="00CF5AFC" w:rsidRPr="007A678E">
      <w:pPr>
        <w:pStyle w:val="VOTEREPORTTITLE"/>
      </w:pPr>
      <w:r w:rsidR="00306FE9">
        <w:rPr>
          <w:sz w:val="19"/>
          <w:szCs w:val="19"/>
        </w:rPr>
        <w:t>Talba għal konsultazzjoni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</w:t>
            </w:r>
            <w:r w:rsidR="009B0232">
              <w:t>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għal konsultazzjoni tal-Kumitat tar-Reġjuni dwar "Evoluzzjonijiet u aġġustamenti possibbli tal-istruttura istituzzjonali attwali tal-Unjoni Ewropea"</w:t>
      </w:r>
    </w:p>
    <w:p w:rsidR="00CF5AFC" w:rsidRPr="007A678E">
      <w:pPr>
        <w:pStyle w:val="VOTEREPORTTITLE"/>
      </w:pPr>
      <w:r w:rsidR="00306FE9">
        <w:rPr>
          <w:sz w:val="19"/>
          <w:szCs w:val="19"/>
        </w:rPr>
        <w:t>Talba għal konsultazzjoni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għal konsultazzjoni tal-Kumitat tar-Reġjuni dwar "It-titjib tal-Funzjonament tal-Unjoni Ewropea bl-aħjar użu tal-potenzjal tat-Trattat ta' Lisbona"</w:t>
      </w:r>
    </w:p>
    <w:p w:rsidR="00CF5AFC" w:rsidRPr="007A678E">
      <w:pPr>
        <w:pStyle w:val="VOTEREPORTTITLE"/>
      </w:pPr>
      <w:r w:rsidR="00306FE9">
        <w:rPr>
          <w:sz w:val="19"/>
          <w:szCs w:val="19"/>
        </w:rPr>
        <w:t>Talba għal konsultazzjoni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</w:t>
            </w:r>
            <w:r w:rsidR="009B0232">
              <w:t>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Talba għal konsultazzjoni tal-Kumitat tar-Reġjuni dwar "Evoluzzjonijiet u aġġustamenti possibbli tal-istruttura istituzzjonali attwali tal-Unjoni Ewropea"</w:t>
      </w:r>
    </w:p>
    <w:p w:rsidR="00CF5AFC" w:rsidRPr="007A678E">
      <w:pPr>
        <w:pStyle w:val="VOTEREPORTTITLE"/>
      </w:pPr>
      <w:r w:rsidR="00306FE9">
        <w:rPr>
          <w:sz w:val="19"/>
          <w:szCs w:val="19"/>
        </w:rPr>
        <w:t>Talba għal konsultazzjoni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0"/>
        <w:gridCol w:w="2409"/>
        <w:gridCol w:w="1440"/>
        <w:gridCol w:w="1962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 xml:space="preserve">VSI/VE </w:t>
            </w:r>
            <w:r w:rsidR="009B0232">
              <w:t>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 unika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STYTAB"/>
      </w:pPr>
    </w:p>
    <w:p w:rsidR="00CF5AFC" w:rsidRPr="007A678E">
      <w:pPr>
        <w:pStyle w:val="VOTETITLE"/>
        <w:outlineLvl w:val="9"/>
      </w:pPr>
      <w:r w:rsidR="009B0232">
        <w:t>L-indiċi użati bħala parametri referenzjarji fi strumenti finanzjarji u kuntratti finanzjarji ***I</w:t>
      </w:r>
    </w:p>
    <w:p w:rsidR="00CF5AFC" w:rsidRPr="007A678E">
      <w:pPr>
        <w:pStyle w:val="VOTEREPORTTITLE"/>
      </w:pPr>
      <w:r w:rsidR="009B0232">
        <w:t>Rapport: Cora van Nieuwenhuizen (A8-0131/2015)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It-test kollu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1PK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517, 146, 27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Premessa 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1PK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568, 72, 50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Artikolu 2, § 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1PK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603, 75, 10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549, 86, 50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Artikolu 2, § 2a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1PK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584, 52, 52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514, 147, 12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Artikolu 13, § 1, parti introduttorja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1PK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596, 15, 75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491, 120, 72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Artikolu 14a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1PK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530, 143, 15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Tħassir tal-Artikolu 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1PK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538, 148, 4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CELLOBJECT"/>
            </w:pPr>
            <w:r w:rsidR="009B0232">
              <w:t>votazzjoni: proposta tal-Kummissjoni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votazzjoni: riżoluzzjoni leġiżlattiva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1243CE">
              <w:t>votazzjoni posposta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1243CE">
              <w:t>Artikolu 61(2) tar-Regoli ta' Proċedura</w:t>
            </w:r>
          </w:p>
        </w:tc>
      </w:tr>
    </w:tbl>
    <w:p w:rsidR="00CF5AF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TITLE"/>
            </w:pPr>
            <w:r w:rsidR="009B0232">
              <w:t>Talbiet għal votazzjoni b'sejħa tal-ismijiet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Verts/ALE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85271C" w:rsidP="0085271C">
            <w:pPr>
              <w:pStyle w:val="REMARKTABLECELLSIMPLE"/>
            </w:pPr>
            <w:r w:rsidR="009B0232">
              <w:t>Emenda 1PK (artikolu 14a), Emenda 1PK (tħassir tal-Artikolu 18), Emenda 1PK (Artikolu 2, § 2a), Emenda 1PK (Artikolu 13, § 1, parti introduttorja)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85271C">
            <w:pPr>
              <w:pStyle w:val="REMARKTABLECELLSIMPLE"/>
            </w:pPr>
            <w:r w:rsidR="009B0232">
              <w:t>Emenda 1PK (Artikolu 2, § 2), Emenda 1PK (Artikolu 2, § 2a)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71C" w:rsidRPr="001E31CA" w:rsidP="001E31CA">
            <w:pPr>
              <w:pStyle w:val="REMARKTABLECELLSIMPLE"/>
            </w:pPr>
            <w:r w:rsidR="009B0232">
              <w:t>Emenda 1PK (Premessa 16), Emend</w:t>
            </w:r>
            <w:r w:rsidR="009B0232">
              <w:t>a 1PK (Artikolu 2, § 2, it-tieni parti)</w:t>
            </w:r>
          </w:p>
        </w:tc>
      </w:tr>
    </w:tbl>
    <w:p w:rsidR="00CF5AFC" w:rsidRPr="0085271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TITLE"/>
            </w:pPr>
            <w:r w:rsidR="009B0232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Verts/ALE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Emenda 1PK (Artikolu 2, § 2a)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It-test kollu minbarra l-kliem "l-Artikolu 5d(b) sa (g), l-Artikolu 7(1)(aa)", "ba" u "bc", "l-Artikolu 11"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</w:t>
            </w:r>
            <w:r w:rsidR="009B0232">
              <w:t>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Emenda 1PK (Artikolu 13, §1, parti introduttorja)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It-test kollu minbarra l-kliem "Parametru referenzjarju li mhux ibbażat fuq dejta regolata,"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Emenda 1PK (Artikolu 2, § 2)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</w:t>
            </w:r>
            <w:r w:rsidR="009B0232">
              <w:t>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It-test kollu minbarra l-kliem "banek ċentrali, meta ... pajjiż terz ikkonċernat; 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</w:tbl>
    <w:p w:rsidR="00CF5AFC">
      <w:pPr>
        <w:pStyle w:val="STYTAB"/>
      </w:pPr>
    </w:p>
    <w:p w:rsidR="00CF5AFC">
      <w:pPr>
        <w:pStyle w:val="STYTAB"/>
      </w:pPr>
    </w:p>
    <w:p w:rsidR="00CF5AFC">
      <w:pPr>
        <w:pStyle w:val="VOTETITLE"/>
        <w:outlineLvl w:val="9"/>
      </w:pPr>
      <w:r w:rsidR="009B0232">
        <w:t>Finanzjament għall-Iżvilupp</w:t>
      </w:r>
    </w:p>
    <w:p w:rsidR="00CF5AFC" w:rsidRPr="007A678E">
      <w:pPr>
        <w:pStyle w:val="VOTEREPORTTITLE"/>
      </w:pPr>
      <w:r w:rsidR="009B0232">
        <w:t>Rapport: Pedro Silva Pereira (A8-0143/2015)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357, 325, 7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Wara l-§ 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rapporteur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26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28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30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354, 301, 28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CELLOBJECT"/>
            </w:pPr>
            <w:r w:rsidR="009B0232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582, 79, 28</w:t>
            </w:r>
          </w:p>
        </w:tc>
      </w:tr>
    </w:tbl>
    <w:p w:rsidR="00CF5AF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TITLE"/>
            </w:pPr>
            <w:r w:rsidR="009B0232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PPE: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It-test kollu minbarra l-kliem "taxxi fuq il</w:t>
            </w:r>
            <w:r w:rsidR="009B0232">
              <w:t>-karbonju ... mis-swieq tal-karbonju;"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28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It-test kollu minbarra l-kliem "inklużi s-saħħa u d-drittijiet sesswali u riproduttivi"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ECR: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26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 w:rsidP="0062317B">
            <w:pPr>
              <w:pStyle w:val="REMARKTABLECELLSIMPLE"/>
            </w:pPr>
            <w:r w:rsidR="009B0232">
              <w:t>It-test kollu minbarra l-kliem "jinħolqu reġistri pubbliċi ... transnazzjonali fis-setturi kollha u biex"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30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"Jappella għal aktar finanzjament ... ta' daqs medju f'dan il-kuntest;"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"jappella għal rieżami tar-reġimi ... it-trasferiment tat-teknoloġija;"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7A678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Verts/ALE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6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It-test kollu minbarra l-kliem "filwaqt li jqisu l-limitazzjonijiet baġitarji,"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"Ifakkar li l-għajnuna pubblika ... fil-pajjiżi li qed jiżviluppaw;"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"jinsisti, għalhekk, ... jiġu appoġġati n-negozji lokali;"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7A678E">
            <w:pPr>
              <w:pStyle w:val="REMARKTABLECELLSIMPLE"/>
            </w:pPr>
            <w:r w:rsidR="009B0232">
              <w:t>"jisħaq, madankollu, fuq il-fatt ... bħall-programm Ebola+;"</w:t>
            </w:r>
          </w:p>
        </w:tc>
      </w:tr>
    </w:tbl>
    <w:p w:rsidR="00CF5AFC" w:rsidRPr="007A678E">
      <w:pPr>
        <w:pStyle w:val="STYTAB"/>
      </w:pPr>
    </w:p>
    <w:p w:rsidR="00CF5AFC" w:rsidRPr="007A678E">
      <w:pPr>
        <w:pStyle w:val="STYTAB"/>
      </w:pPr>
    </w:p>
    <w:p w:rsidR="00CF5AFC" w:rsidRPr="007A678E">
      <w:pPr>
        <w:pStyle w:val="VOTETITLE"/>
        <w:outlineLvl w:val="9"/>
      </w:pPr>
      <w:r w:rsidR="009B0232">
        <w:t>Kura tas-saħħa aktar sikura fl-Ewropa</w:t>
      </w:r>
    </w:p>
    <w:p w:rsidR="00CF5AFC">
      <w:pPr>
        <w:pStyle w:val="VOTEREPORTTITLE"/>
      </w:pPr>
      <w:r w:rsidR="009B0232">
        <w:t>Rapport: Piernicola Pedicini (A8-0142/201</w:t>
      </w:r>
      <w:r w:rsidR="009B0232">
        <w:t>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7A678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+ minn 76 Membru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331, 324, 30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15, punt c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1</w:t>
            </w:r>
            <w:r w:rsidR="009B0232"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47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48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62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301, 356, 30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63, punt p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352, 329, 4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67, punt 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399, 259, 28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67, punt c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368, 277, 39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67, punt f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305, 325, 53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72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396, 260, 29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73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387, 266, 34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79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Wara l-§ 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+ minn 76 Membru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344, 322, 22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Premessa AB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Premessa AI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392, 268, 25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Premessa AAC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223, 434, 31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1243CE">
            <w:pPr>
              <w:pStyle w:val="VOTINGTABLECELLOBJECT"/>
            </w:pPr>
            <w:r w:rsidR="009B0232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637, 32, 10</w:t>
            </w:r>
          </w:p>
        </w:tc>
      </w:tr>
    </w:tbl>
    <w:p w:rsidR="00CF5AF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TITLE"/>
            </w:pPr>
            <w:r w:rsidR="009B0232">
              <w:t>Talbiet għal votazzjoni b'sejħa tal-ismijiet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emenda 2</w:t>
            </w:r>
          </w:p>
        </w:tc>
      </w:tr>
    </w:tbl>
    <w:p w:rsidR="00CF5AF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TITLE"/>
            </w:pPr>
            <w:r w:rsidR="009B0232">
              <w:t>Talbiet għal votazzjoni separata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64, Premessi AB u AAC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§§ 15 punt c, 63 punt p, 67 punt b, 71, Premessa AI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18</w:t>
            </w:r>
          </w:p>
        </w:tc>
      </w:tr>
    </w:tbl>
    <w:p w:rsidR="00CF5AF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TITLE"/>
            </w:pPr>
            <w:r w:rsidR="009B0232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EFDD: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48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"Jitlob li tingħata aktar attenzjoni ... b'miri ġodda"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"u li jitħeġġeġ l-użu ta' antibijotiċi ... il-probabbiltà li jsiru reżistenti;"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ALDE: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6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 w:rsidP="0062317B">
            <w:pPr>
              <w:pStyle w:val="REMARKTABLECELLSIMPLE"/>
            </w:pPr>
            <w:r w:rsidR="009B0232">
              <w:t>It-test kollu mingħajr il-kelma "kwantitattivi"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din il-kelma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15, punt c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 w:rsidP="001E31CA">
            <w:pPr>
              <w:pStyle w:val="REMARKTABLECELLSIMPLE"/>
            </w:pPr>
            <w:r w:rsidR="009B0232">
              <w:t>It-test kollu minbarra l-kliem "li s-sistemi tas-saħħa ... indipendentement minn għażliet politiċi, u"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47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"Iqis li r-riċerka ... tistimula r-riċerka billi pereżempju tappoġġja"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"strutturi eżistenti bħall-Inizjattivi ..." Mediċini Innovattivi (IMI);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79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"jistieden lill-Kummissjoni, ... u l-industrija farmaċewtika,"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"bħal fl-eżempju tal-Inizjattiva ... Mediċini Innovattivi (IMI);"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PPE: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apparti l-kliem "jiżguraw li s-sistemi tal-kura ... u, b'mod partikolari,"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67, punt c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"jimplimentaw kontrolli ... veterinarji kwalifikati professjonalment"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"u billi jiġu separati ... l-inċentivi ekonomiċi kollha;"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67, punt f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"aktar milli jirrikorru għall-użu profilattiku tal-antibijotiċi"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72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"jadotta dispożizzjonijiet ... fil-mediċina tal-bniedem;" (l-ewwel inċiż) u "joħloq bażi ta' data ... ġew użati l-antimikrobiċi" (ir-raba' inċiż)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73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"Jistieden lill-koleġiżlatur ... għall-annimali li jipproduċu l-ikel"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"u b'mod partikolari ... inklużi fl-għalf medikat;"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S&amp;D: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62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"Jistieden lill-Istati Membri ... għal antibijotiku ġdid,"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"pereżempju permezz ta' ... ħlasijiet fissi lill-kumpanija,"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62317B">
              <w:t>"li jkunu jirriflettu l-valur ... kontroll sħiħ fuq il-volumi;"</w:t>
            </w:r>
          </w:p>
        </w:tc>
      </w:tr>
    </w:tbl>
    <w:p w:rsidR="00CF5AFC" w:rsidRPr="001243CE">
      <w:pPr>
        <w:pStyle w:val="STYTAB"/>
      </w:pPr>
    </w:p>
    <w:p w:rsidR="00CF5AFC" w:rsidRPr="001243CE">
      <w:pPr>
        <w:pStyle w:val="STYTAB"/>
      </w:pPr>
    </w:p>
    <w:p w:rsidR="00CF5AFC" w:rsidRPr="001243CE">
      <w:pPr>
        <w:pStyle w:val="VOTETITLE"/>
        <w:outlineLvl w:val="9"/>
      </w:pPr>
      <w:r w:rsidR="009B0232">
        <w:t>Opportunitajiet ta' tkabbir ekoloġiku għall-SMEs</w:t>
      </w:r>
    </w:p>
    <w:p w:rsidR="00CF5AFC">
      <w:pPr>
        <w:pStyle w:val="VOTEREPORTTITLE"/>
      </w:pPr>
      <w:r w:rsidR="009B0232">
        <w:t>Rapport: Philippe De Backer (A8-0135/2015)</w:t>
      </w:r>
    </w:p>
    <w:tbl>
      <w:tblPr>
        <w:tblStyle w:val="TableNormal"/>
        <w:tblW w:w="907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59"/>
        <w:gridCol w:w="908"/>
        <w:gridCol w:w="1516"/>
        <w:gridCol w:w="982"/>
        <w:gridCol w:w="1419"/>
        <w:gridCol w:w="1987"/>
      </w:tblGrid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Em nru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HEADER"/>
            </w:pPr>
            <w:r w:rsidR="009B0232"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1243CE">
            <w:pPr>
              <w:pStyle w:val="VOTINGTABLEHEADER"/>
            </w:pPr>
            <w:r w:rsidR="009B0232">
              <w:t>VSI/VE - rimarki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11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15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318, 332, 34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387, 289, 7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Sottotitolu 2, wara l-§ 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365, 314, 8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33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34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412, 258, 11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35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3/VE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377, 258, 47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36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§ 39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334, 343, 6</w:t>
            </w: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§ 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Premessa C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SIMPLEOBJECT"/>
            </w:pPr>
            <w:r w:rsidR="009B0232">
              <w:t>Premessa 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Vsep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Premessa K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OBJECT"/>
            </w:pPr>
            <w:r w:rsidR="009B0232">
              <w:t>Premessa L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UTHOR"/>
            </w:pPr>
            <w:r w:rsidR="009B0232"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Vmaq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232" w:rsidRPr="00257AC4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</w:p>
        </w:tc>
      </w:tr>
      <w:tr>
        <w:tblPrEx>
          <w:tblW w:w="9071" w:type="dxa"/>
          <w:tblInd w:w="9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 w:rsidRPr="001243CE">
            <w:pPr>
              <w:pStyle w:val="VOTINGTABLECELLOBJECT"/>
            </w:pPr>
            <w:r w:rsidR="009B0232"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AN"/>
            </w:pPr>
            <w:r w:rsidR="009B0232"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VOTE"/>
            </w:pPr>
            <w:r w:rsidR="009B0232"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FC">
            <w:pPr>
              <w:pStyle w:val="VOTINGTABLECELLREMARK"/>
            </w:pPr>
            <w:r w:rsidR="009B0232">
              <w:t>519, 93, 60</w:t>
            </w:r>
          </w:p>
        </w:tc>
      </w:tr>
    </w:tbl>
    <w:p w:rsidR="00CF5AF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TITLE"/>
            </w:pPr>
            <w:r w:rsidR="009B0232">
              <w:t>Talbiet għal votazzjoni b'sejħa tal-ismijiet</w:t>
            </w:r>
          </w:p>
        </w:tc>
      </w:tr>
    </w:tbl>
    <w:p w:rsidR="00CF5AFC" w:rsidRPr="001243CE">
      <w:pPr>
        <w:pStyle w:val="STYTAB"/>
        <w:rPr>
          <w:sz w:val="22"/>
          <w:szCs w:val="22"/>
        </w:rPr>
      </w:pPr>
      <w:r w:rsidR="001243CE">
        <w:rPr>
          <w:sz w:val="22"/>
        </w:rPr>
        <w:t>Verts/ALE sottotitolu wara l-§ 32</w:t>
      </w:r>
    </w:p>
    <w:p w:rsidR="001243CE" w:rsidRPr="001243CE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62317B">
            <w:pPr>
              <w:pStyle w:val="REMARKTABLECELLTITLE"/>
            </w:pPr>
            <w:r w:rsidR="009B0232">
              <w:t>Talbiet għal votazzjoni separata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§§ 29, 31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42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§§ 15, 29 u 42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Verts/ALE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P="0062317B">
            <w:pPr>
              <w:pStyle w:val="REMARKTABLECELLSIMPLE"/>
            </w:pPr>
            <w:r w:rsidR="009B0232">
              <w:t>Premessa E, §§ 30 u 42</w:t>
            </w:r>
          </w:p>
        </w:tc>
      </w:tr>
    </w:tbl>
    <w:p w:rsidR="00CF5AFC">
      <w:pPr>
        <w:pStyle w:val="STYTAB"/>
      </w:pPr>
    </w:p>
    <w:tbl>
      <w:tblPr>
        <w:tblStyle w:val="TableNormal"/>
        <w:tblW w:w="906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495"/>
      </w:tblGrid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TITLE"/>
            </w:pPr>
            <w:r w:rsidR="009B0232">
              <w:t>Talbiet għal votazzjoni maqsuma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ECR: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Premessa C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"billi l-Kunsill Ewropew ... aktar effiċjenti fl-użu tar-riżorsi;"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15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"jikkunsidra li bidla fit-taxxa ...fit-tul tal-SMEs" u "għal fuq l-użu ta' riżorsi naturali u konsum; ... fuq l-użu tar-riżorsi naturali;"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"jikkunsidra li bidla fit-taxxa ...fit-tul tal-SMEs"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"għal fuq l-użu ta' riżorsi naturali u konsum; ... fuq l-użu tar-riżorsi naturali;"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Verts/ALE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Premessa K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"billi għalkemm m'hemm ebda ...  ta' sostenibbiltà ambjentali;" 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"billi t-titjib tal-ħiliet ... lejn it-tkabbir;"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Premessa L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"u bħala tali jeħtieġu qafas differenti biex jaħdmu fih," u "piż regolatorju żejjed"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"u bħala tali jeħtieġu qafas differenti biex jaħdmu fih,"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"piż regolatorju żejjed"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34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"Jilqa' b'sodisfazzjon id-deċiżjoni tal-Kummissjoni li tirtira proposti leġiżlattivi li m'għadhomx jintużaw jew li huma ta' piż żejjed;"  u "tibqa' lura milli tressaq ... u għall-SMEs u li"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"Jilqa' b'sodisfazzjon id-deċiżjoni tal-Kummissjoni li tirtira proposti leġiżlattivi li m'għadhomx jintużaw jew li huma ta' piż żejjed;"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"tibqa' lura milli tressaq ... u għall-SMEs u li"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36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"Jinnota li l-industriji ... fil-leġiżlazzjoni eżistenti;"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"jenfasizza l-ħtieġa għal ... ma jiffaċċjawx barrieri;"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39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"u jemmen li l-ewwel ... żgħażagħ u ambizzjużi;"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11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"kważi ekwità ... garanzija u pjattaformi),"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37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"Jemmen li l-iżvilupp ... jippromwovi kultura intraprenditorjali"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"u jiżviluppa s-suq uniku u l-kompetittività"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ECR, PPE, 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35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62317B" w:rsidP="0062317B">
            <w:pPr>
              <w:pStyle w:val="REMARKTABLECELLSIMPLE"/>
            </w:pPr>
            <w:r w:rsidR="009B0232">
              <w:t>It-test kollu minbarra l-kliem "jużaw adegwatament ... pubbliku tagħhom u", "ħżiena għall-ambjent ...", "jistieden lill-Kummissjoni ...  miżuri aktar uniformi;"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62317B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"jużaw adegwatament ... pubbliku tagħhom u"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62317B">
            <w:pPr>
              <w:pStyle w:val="REMARKTABLECELLITALIC"/>
            </w:pPr>
            <w:r w:rsidR="009B0232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62317B" w:rsidP="0062317B">
            <w:pPr>
              <w:pStyle w:val="REMARKTABLECELLSIMPLE"/>
            </w:pPr>
            <w:r w:rsidR="009B0232">
              <w:t>"ħżiena għall-ambjent ..."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ir-raba'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"jistieden lill-Kummissjoni ... miżuri aktar uniformi;"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1243CE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EFDD, Verts/ALE, 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7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It-test kollu minbarra l-kliem "kif ukoll fi ftehimiet kummerċjali bilaterali bħat-TTIP,"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dan il-kliem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232" w:rsidRPr="00257AC4"/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Verts/ALE, GUE/NGL: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SIMPLE"/>
            </w:pPr>
            <w:r w:rsidR="009B0232">
              <w:t>§ 33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"Jistieden lill-Istati Membri ... fil-leġiżlazzjoni nazzjonali;"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>
            <w:pPr>
              <w:pStyle w:val="REMARKTABLECELLSIMPLE"/>
            </w:pPr>
            <w:r w:rsidR="009B0232">
              <w:t>"jistieden lill-Kummissjoni ... fir-riżorsi u l-enerġija" minbarra l-kliem "ta' interpretazzjoni ċara ... tal-akkwist pubbliku, inkluż" u l-kliem "ostaklu sostanzjali ... li jixtiequ jsiru internazzjonali u"</w:t>
            </w:r>
          </w:p>
        </w:tc>
      </w:tr>
      <w:tr>
        <w:tblPrEx>
          <w:tblW w:w="9065" w:type="dxa"/>
          <w:tblInd w:w="-10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>
            <w:pPr>
              <w:pStyle w:val="REMARKTABLECELLITALIC"/>
            </w:pPr>
            <w:r w:rsidR="009B0232"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AFC" w:rsidRPr="001243CE" w:rsidP="0062317B">
            <w:pPr>
              <w:pStyle w:val="REMARKTABLECELLSIMPLE"/>
            </w:pPr>
            <w:r w:rsidR="009B0232">
              <w:t>"ta' interpretazzjoni ċara ... tal-akkwist pubbliku, inkluż" u l-kliem "ostaklu sostanzjali ... li jixtiequ jsiru internazzjonali u"</w:t>
            </w:r>
          </w:p>
        </w:tc>
      </w:tr>
    </w:tbl>
    <w:p w:rsidR="00CF5AFC" w:rsidRPr="001243CE">
      <w:pPr>
        <w:pStyle w:val="STYTAB"/>
      </w:pPr>
    </w:p>
    <w:p w:rsidR="009B0232" w:rsidRPr="001243CE"/>
    <w:sectPr>
      <w:footerReference w:type="default" r:id="rId4"/>
      <w:pgSz w:w="11905" w:h="16837"/>
      <w:pgMar w:top="1440" w:right="1418" w:bottom="1440" w:left="1418" w:header="720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065" w:type="dxa"/>
      <w:tblLayout w:type="fixed"/>
      <w:tblCellMar>
        <w:left w:w="10" w:type="dxa"/>
        <w:right w:w="10" w:type="dxa"/>
      </w:tblCellMar>
      <w:tblLook w:val="0000"/>
    </w:tblPr>
    <w:tblGrid>
      <w:gridCol w:w="4121"/>
      <w:gridCol w:w="822"/>
      <w:gridCol w:w="4122"/>
    </w:tblGrid>
    <w:tr>
      <w:tblPrEx>
        <w:tblW w:w="9065" w:type="dxa"/>
        <w:tblLayout w:type="fixed"/>
        <w:tblCellMar>
          <w:left w:w="10" w:type="dxa"/>
          <w:right w:w="10" w:type="dxa"/>
        </w:tblCellMar>
        <w:tblLook w:val="0000"/>
      </w:tblPrEx>
      <w:tc>
        <w:tcPr>
          <w:tcW w:w="4122" w:type="dxa"/>
        </w:tcPr>
        <w:p w:rsidR="009B0232" w:rsidRPr="001243CE">
          <w:pPr>
            <w:pStyle w:val="FOOTERSTYLELEFTSTYLE"/>
          </w:pPr>
          <w:r w:rsidR="00B9680F">
            <w:t>P8_PV</w:t>
          </w:r>
          <w:r>
            <w:t>(2015)05-19(VOT)_MT.doc</w:t>
          </w:r>
        </w:p>
      </w:tc>
      <w:tc>
        <w:tcPr>
          <w:tcW w:w="822" w:type="dxa"/>
        </w:tcPr>
        <w:p w:rsidR="009B0232">
          <w:pPr>
            <w:pStyle w:val="FOOTERSTYLECENTERSTY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2C2F">
            <w:rPr>
              <w:noProof/>
            </w:rPr>
            <w:t>5</w:t>
          </w:r>
          <w:r>
            <w:fldChar w:fldCharType="end"/>
          </w:r>
        </w:p>
      </w:tc>
      <w:tc>
        <w:tcPr>
          <w:tcW w:w="4122" w:type="dxa"/>
        </w:tcPr>
        <w:p w:rsidR="009B0232">
          <w:pPr>
            <w:pStyle w:val="FOOTERSTYLERIGHTSTYLE"/>
          </w:pPr>
          <w:r>
            <w:t>PE 558.339</w:t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62C0"/>
    <w:multiLevelType w:val="multilevel"/>
    <w:tmpl w:val="31DE6538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Jc w:val="left"/>
    </w:lvl>
    <w:lvl w:ilvl="2">
      <w:start w:val="1"/>
      <w:numFmt w:val="none"/>
      <w:lvlJc w:val="left"/>
    </w:lvl>
    <w:lvl w:ilvl="3">
      <w:start w:val="1"/>
      <w:numFmt w:val="none"/>
      <w:lvlJc w:val="left"/>
    </w:lvl>
    <w:lvl w:ilvl="4">
      <w:start w:val="1"/>
      <w:numFmt w:val="none"/>
      <w:lvlJc w:val="left"/>
    </w:lvl>
    <w:lvl w:ilvl="5">
      <w:start w:val="1"/>
      <w:numFmt w:val="none"/>
      <w:lvlJc w:val="left"/>
    </w:lvl>
    <w:lvl w:ilvl="6">
      <w:start w:val="1"/>
      <w:numFmt w:val="none"/>
      <w:lvlJc w:val="left"/>
    </w:lvl>
    <w:lvl w:ilvl="7">
      <w:start w:val="1"/>
      <w:numFmt w:val="none"/>
      <w:lvlJc w:val="left"/>
    </w:lvl>
    <w:lvl w:ilvl="8">
      <w:start w:val="1"/>
      <w:numFmt w:val="none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mt-MT" w:eastAsia="mt-MT" w:bidi="mt-MT"/>
    </w:r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val="mt-MT" w:eastAsia="mt-MT" w:bidi="mt-M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widowControl w:val="0"/>
      <w:suppressAutoHyphens/>
      <w:autoSpaceDN w:val="0"/>
      <w:spacing w:before="283" w:after="283"/>
      <w:jc w:val="center"/>
      <w:textAlignment w:val="baseline"/>
    </w:pPr>
    <w:rPr>
      <w:b/>
      <w:kern w:val="3"/>
      <w:sz w:val="32"/>
      <w:szCs w:val="24"/>
      <w:lang w:val="mt-MT" w:eastAsia="mt-MT" w:bidi="mt-MT"/>
    </w:rPr>
  </w:style>
  <w:style w:type="paragraph" w:customStyle="1" w:styleId="SIGNIFICATIONABR">
    <w:name w:val="SIGNIFICATION ABR"/>
    <w:pPr>
      <w:widowControl w:val="0"/>
      <w:suppressAutoHyphens/>
      <w:autoSpaceDN w:val="0"/>
      <w:ind w:left="108"/>
      <w:textAlignment w:val="baseline"/>
    </w:pPr>
    <w:rPr>
      <w:kern w:val="3"/>
      <w:sz w:val="22"/>
      <w:szCs w:val="24"/>
      <w:lang w:val="mt-MT" w:eastAsia="mt-MT" w:bidi="mt-MT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keepNext/>
      <w:widowControl w:val="0"/>
      <w:suppressAutoHyphens/>
      <w:autoSpaceDN w:val="0"/>
      <w:spacing w:after="227"/>
      <w:textAlignment w:val="baseline"/>
    </w:pPr>
    <w:rPr>
      <w:i/>
      <w:kern w:val="3"/>
      <w:sz w:val="22"/>
      <w:szCs w:val="24"/>
      <w:lang w:val="mt-MT" w:eastAsia="mt-MT" w:bidi="mt-MT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keepNext/>
      <w:keepLines/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keepNext/>
      <w:keepLines/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1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85271C"/>
    <w:rPr>
      <w:rFonts w:ascii="Tahoma" w:hAnsi="Tahoma" w:cs="Mangal"/>
      <w:kern w:val="3"/>
      <w:sz w:val="16"/>
      <w:szCs w:val="14"/>
      <w:lang w:val="mt-MT" w:eastAsia="mt-MT" w:bidi="mt-MT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BUHAGIAR Edmond</cp:lastModifiedBy>
  <cp:revision>2</cp:revision>
  <cp:lastPrinted>2015-05-19T12:59:00Z</cp:lastPrinted>
  <dcterms:created xsi:type="dcterms:W3CDTF">2015-07-03T10:03:00Z</dcterms:created>
  <dcterms:modified xsi:type="dcterms:W3CDTF">2015-07-03T10:03:00Z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MT</vt:lpwstr>
  </property>
  <property fmtid="{D5CDD505-2E9C-101B-9397-08002B2CF9AE}" pid="3" name="&lt;FdR&gt;">
    <vt:lpwstr>P8_PV-PROV(2015)05-19(VOT)_</vt:lpwstr>
  </property>
  <property fmtid="{D5CDD505-2E9C-101B-9397-08002B2CF9AE}" pid="4" name="&lt;Model&gt;">
    <vt:lpwstr>NONE</vt:lpwstr>
  </property>
  <property fmtid="{D5CDD505-2E9C-101B-9397-08002B2CF9AE}" pid="5" name="original extension">
    <vt:lpwstr>.doc</vt:lpwstr>
  </property>
  <property fmtid="{D5CDD505-2E9C-101B-9397-08002B2CF9AE}" pid="6" name="SDLStudio">
    <vt:lpwstr>YES</vt:lpwstr>
  </property>
</Properties>
</file>