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C5" w:rsidRPr="0006777A" w:rsidRDefault="007A5C46">
      <w:pPr>
        <w:pStyle w:val="ANNEXTITLE"/>
      </w:pPr>
      <w:bookmarkStart w:id="0" w:name="_GoBack"/>
      <w:bookmarkEnd w:id="0"/>
      <w:r w:rsidRPr="0006777A">
        <w:t>ANNEX</w:t>
      </w:r>
    </w:p>
    <w:p w:rsidR="002C29C5" w:rsidRPr="0006777A" w:rsidRDefault="002C29C5">
      <w:pPr>
        <w:pStyle w:val="STYTAB"/>
      </w:pPr>
    </w:p>
    <w:p w:rsidR="002C29C5" w:rsidRPr="0006777A" w:rsidRDefault="007A5C46">
      <w:pPr>
        <w:pStyle w:val="VOTERESULT"/>
      </w:pPr>
      <w:r w:rsidRPr="0006777A">
        <w:t>RESULTS OF VOTES</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2C29C5" w:rsidRPr="0006777A">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2C29C5" w:rsidRPr="0006777A" w:rsidRDefault="007A5C46">
            <w:pPr>
              <w:pStyle w:val="SIGNIFICATIONTITLE"/>
              <w:snapToGrid w:val="0"/>
            </w:pPr>
            <w:r w:rsidRPr="0006777A">
              <w:t>Abbreviations and symbols</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adopted</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rejected</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lapsed</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W</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withdrawn</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RCV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roll-call vote (for, against, abstentions)</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EV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electronic vote (for, against, abstentions)</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split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split vote</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sep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separate vote</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am</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amendment</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CA</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compromise amendment</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CP</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corresponding part</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deleting amendment</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identical amendments</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paragraph</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article</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rec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recital</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MOT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motion for resolution</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JT MOT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joint motion for a resolution</w:t>
            </w:r>
          </w:p>
        </w:tc>
      </w:tr>
      <w:tr w:rsidR="002C29C5" w:rsidRPr="0006777A">
        <w:tc>
          <w:tcPr>
            <w:tcW w:w="2550" w:type="dxa"/>
            <w:tcBorders>
              <w:left w:val="single" w:sz="4" w:space="0" w:color="000000"/>
              <w:bottom w:val="single" w:sz="4" w:space="0" w:color="000000"/>
            </w:tcBorders>
            <w:tcMar>
              <w:top w:w="0" w:type="dxa"/>
              <w:left w:w="0" w:type="dxa"/>
              <w:bottom w:w="0" w:type="dxa"/>
              <w:right w:w="0" w:type="dxa"/>
            </w:tcMar>
          </w:tcPr>
          <w:p w:rsidR="002C29C5" w:rsidRPr="0006777A" w:rsidRDefault="007A5C46">
            <w:pPr>
              <w:pStyle w:val="SIGNIFICATIONABR"/>
            </w:pPr>
            <w:r w:rsidRPr="0006777A">
              <w:t>SEC</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2C29C5" w:rsidRPr="0006777A" w:rsidRDefault="007A5C46">
            <w:pPr>
              <w:pStyle w:val="SIGNIFICATIONDESC"/>
            </w:pPr>
            <w:r w:rsidRPr="0006777A">
              <w:t>secret ballot</w:t>
            </w:r>
          </w:p>
        </w:tc>
      </w:tr>
    </w:tbl>
    <w:p w:rsidR="002C29C5" w:rsidRPr="0006777A" w:rsidRDefault="002C29C5"/>
    <w:p w:rsidR="009468A7" w:rsidRPr="0006777A" w:rsidRDefault="00DD6519">
      <w:pPr>
        <w:pStyle w:val="VOTEFIRSTTITLE"/>
      </w:pPr>
      <w:r w:rsidRPr="0006777A">
        <w:lastRenderedPageBreak/>
        <w:t>Cooperation Agreement between the EU and the Agency for Aerial Navigation Safety in Africa and Madagascar ***</w:t>
      </w:r>
    </w:p>
    <w:p w:rsidR="009468A7" w:rsidRPr="0006777A" w:rsidRDefault="00DD6519">
      <w:pPr>
        <w:pStyle w:val="VOTEREPORTTITLE"/>
      </w:pPr>
      <w:r w:rsidRPr="0006777A">
        <w:t>Recommendation: Jerzy Buzek (A8-0213/2018)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468A7" w:rsidRPr="0006777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Vote: consent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633, 23, 12</w:t>
            </w:r>
          </w:p>
        </w:tc>
      </w:tr>
    </w:tbl>
    <w:p w:rsidR="009468A7" w:rsidRPr="0006777A" w:rsidRDefault="009468A7">
      <w:pPr>
        <w:pStyle w:val="STYTAB"/>
      </w:pPr>
    </w:p>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Extension of the EU-US Agreement for scientific and technological cooperation ***</w:t>
      </w:r>
    </w:p>
    <w:p w:rsidR="009468A7" w:rsidRPr="0006777A" w:rsidRDefault="00DD6519">
      <w:pPr>
        <w:pStyle w:val="VOTEREPORTTITLE"/>
      </w:pPr>
      <w:r w:rsidRPr="0006777A">
        <w:t>Recommendation: Rolandas Paksas (A8-0212/2018)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468A7" w:rsidRPr="0006777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Vote: consent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597, 48, 26</w:t>
            </w:r>
          </w:p>
        </w:tc>
      </w:tr>
    </w:tbl>
    <w:p w:rsidR="009468A7" w:rsidRPr="0006777A" w:rsidRDefault="009468A7">
      <w:pPr>
        <w:pStyle w:val="STYTAB"/>
      </w:pPr>
    </w:p>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European High Performance Computing Joint Undertaking *</w:t>
      </w:r>
    </w:p>
    <w:p w:rsidR="009468A7" w:rsidRPr="0006777A" w:rsidRDefault="00DD6519">
      <w:pPr>
        <w:pStyle w:val="VOTEREPORTTITLE"/>
      </w:pPr>
      <w:r w:rsidRPr="0006777A">
        <w:t>Report: Zigmantas Balčytis (A8-0217/2018)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468A7" w:rsidRPr="0006777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single vote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599, 37, 39</w:t>
            </w:r>
          </w:p>
        </w:tc>
      </w:tr>
    </w:tbl>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Mobilisation of the European Globalisation Adjustment Fund: application EGF/2017/009 FR/Air France</w:t>
      </w:r>
    </w:p>
    <w:p w:rsidR="009468A7" w:rsidRPr="0006777A" w:rsidRDefault="00DD6519">
      <w:pPr>
        <w:pStyle w:val="VOTEREPORTTITLE"/>
      </w:pPr>
      <w:r w:rsidRPr="0006777A">
        <w:t>Report: Alain Lamassoure (A8-0210/2018) (majority of Parliament’s component Members + 3/5 of votes cast)</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468A7" w:rsidRPr="0006777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single vote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549, 88, 39</w:t>
            </w:r>
          </w:p>
        </w:tc>
      </w:tr>
    </w:tbl>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Role of cities in the institutional framework of the Union</w:t>
      </w:r>
    </w:p>
    <w:p w:rsidR="009468A7" w:rsidRPr="00FB6DB7" w:rsidRDefault="00DD6519">
      <w:pPr>
        <w:pStyle w:val="VOTEREPORTTITLE"/>
        <w:rPr>
          <w:lang w:val="pl-PL"/>
        </w:rPr>
      </w:pPr>
      <w:r w:rsidRPr="00FB6DB7">
        <w:rPr>
          <w:lang w:val="pl-PL"/>
        </w:rPr>
        <w:t>Report: Kazimierz Michał Ujazdowski (A8-0203/2018)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468A7" w:rsidRPr="0006777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lastRenderedPageBreak/>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single vote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499, 70, 102</w:t>
            </w:r>
          </w:p>
        </w:tc>
      </w:tr>
    </w:tbl>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Three-dimensional printing: intellectual property rights and civil liability</w:t>
      </w:r>
    </w:p>
    <w:p w:rsidR="009468A7" w:rsidRPr="0006777A" w:rsidRDefault="00DD6519">
      <w:pPr>
        <w:pStyle w:val="VOTEREPORTTITLE"/>
      </w:pPr>
      <w:r w:rsidRPr="0006777A">
        <w:t>Report: Joëlle Bergeron (A8-0223/2018)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468A7" w:rsidRPr="0006777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single vote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631, 27, 19</w:t>
            </w:r>
          </w:p>
        </w:tc>
      </w:tr>
    </w:tbl>
    <w:p w:rsidR="009468A7" w:rsidRPr="0006777A" w:rsidRDefault="009468A7">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TITLE"/>
            </w:pPr>
            <w:r w:rsidRPr="0006777A">
              <w:t>Miscellaneous</w:t>
            </w:r>
          </w:p>
        </w:tc>
      </w:tr>
      <w:tr w:rsidR="009468A7" w:rsidRPr="0006777A">
        <w:trPr>
          <w:gridAfter w:val="1"/>
          <w:wAfter w:w="360" w:type="dxa"/>
          <w:cantSplit/>
        </w:trPr>
        <w:tc>
          <w:tcPr>
            <w:tcW w:w="9065" w:type="dxa"/>
            <w:tcMar>
              <w:top w:w="0" w:type="dxa"/>
              <w:left w:w="0" w:type="dxa"/>
              <w:bottom w:w="0" w:type="dxa"/>
              <w:right w:w="0" w:type="dxa"/>
            </w:tcMar>
          </w:tcPr>
          <w:p w:rsidR="009468A7" w:rsidRPr="0006777A" w:rsidRDefault="00DD6519">
            <w:pPr>
              <w:pStyle w:val="REMARKTABLECELLSIMPLE"/>
            </w:pPr>
            <w:r w:rsidRPr="0006777A">
              <w:t>Erratum: all language versions.</w:t>
            </w:r>
          </w:p>
        </w:tc>
      </w:tr>
    </w:tbl>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European Defence Industrial Development Programme ***I</w:t>
      </w:r>
    </w:p>
    <w:p w:rsidR="009468A7" w:rsidRPr="0006777A" w:rsidRDefault="00DD6519">
      <w:pPr>
        <w:pStyle w:val="VOTEREPORTTITLE"/>
      </w:pPr>
      <w:r w:rsidRPr="0006777A">
        <w:t>Report: Françoise Grossetête (A8-0037/2018)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468A7" w:rsidRPr="0006777A" w:rsidTr="00DD6519">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Am No</w:t>
            </w:r>
          </w:p>
        </w:tc>
        <w:tc>
          <w:tcPr>
            <w:tcW w:w="15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Author</w:t>
            </w:r>
          </w:p>
        </w:tc>
        <w:tc>
          <w:tcPr>
            <w:tcW w:w="9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rsidTr="00DD6519">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Proposal to reject the Commission proposal</w:t>
            </w:r>
          </w:p>
        </w:tc>
      </w:tr>
      <w:tr w:rsidR="009468A7" w:rsidRPr="0006777A" w:rsidTr="00DD651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Proposal to reject the Commission proposal</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w:t>
            </w:r>
            <w:r w:rsidRPr="0006777A">
              <w:br/>
              <w:t>11=</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EFDD</w:t>
            </w:r>
            <w:r w:rsidRPr="0006777A">
              <w:br/>
              <w:t>GUE/NGL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149, 491, 36</w:t>
            </w:r>
          </w:p>
        </w:tc>
      </w:tr>
      <w:tr w:rsidR="009468A7" w:rsidRPr="0006777A" w:rsidTr="00DD6519">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Provisional agreement</w:t>
            </w:r>
          </w:p>
        </w:tc>
      </w:tr>
      <w:tr w:rsidR="009468A7" w:rsidRPr="0006777A" w:rsidTr="00DD651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Provisional agreement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478, 179, 23</w:t>
            </w:r>
          </w:p>
        </w:tc>
      </w:tr>
      <w:tr w:rsidR="009468A7" w:rsidRPr="0006777A" w:rsidTr="00DD651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Joint statement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Commission statement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5</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Draft legislative act</w:t>
            </w:r>
          </w:p>
        </w:tc>
      </w:tr>
      <w:tr w:rsidR="009468A7" w:rsidRPr="0006777A" w:rsidTr="00DD651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Text as a whole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Amendment by the committee responsible – block vote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Article 6, after §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lastRenderedPageBreak/>
              <w:t>Article 12, after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7</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Article 13,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1CP=  8=</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r w:rsidRPr="0006777A">
              <w:br/>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Article 16,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1CP</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Article 16, after §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Verts/ALE</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rsidTr="00DD6519">
        <w:trPr>
          <w:cantSplit/>
        </w:trPr>
        <w:tc>
          <w:tcPr>
            <w:tcW w:w="46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Vote: Commission proposal</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bl>
    <w:p w:rsidR="009468A7" w:rsidRPr="0006777A" w:rsidRDefault="009468A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TITLE"/>
            </w:pPr>
            <w:r w:rsidRPr="0006777A">
              <w:t>Requests for roll-call votes</w:t>
            </w:r>
          </w:p>
        </w:tc>
      </w:tr>
      <w:tr w:rsidR="009468A7" w:rsidRPr="0006777A">
        <w:tc>
          <w:tcPr>
            <w:tcW w:w="1570" w:type="dxa"/>
            <w:tcMar>
              <w:top w:w="0" w:type="dxa"/>
              <w:left w:w="0" w:type="dxa"/>
              <w:bottom w:w="0" w:type="dxa"/>
              <w:right w:w="0" w:type="dxa"/>
            </w:tcMar>
          </w:tcPr>
          <w:p w:rsidR="009468A7" w:rsidRPr="0006777A" w:rsidRDefault="00DD6519">
            <w:pPr>
              <w:pStyle w:val="REMARKTABLECELLSIMPLE"/>
            </w:pPr>
            <w:r w:rsidRPr="0006777A">
              <w:t>PPE:</w:t>
            </w:r>
          </w:p>
        </w:tc>
        <w:tc>
          <w:tcPr>
            <w:tcW w:w="7495" w:type="dxa"/>
            <w:tcMar>
              <w:top w:w="0" w:type="dxa"/>
              <w:left w:w="0" w:type="dxa"/>
              <w:bottom w:w="0" w:type="dxa"/>
              <w:right w:w="0" w:type="dxa"/>
            </w:tcMar>
          </w:tcPr>
          <w:p w:rsidR="009468A7" w:rsidRPr="0006777A" w:rsidRDefault="00DD6519">
            <w:pPr>
              <w:pStyle w:val="REMARKTABLECELLSIMPLE"/>
            </w:pPr>
            <w:r w:rsidRPr="0006777A">
              <w:t>amendments 2, 11</w:t>
            </w:r>
          </w:p>
        </w:tc>
      </w:tr>
      <w:tr w:rsidR="009468A7" w:rsidRPr="0006777A">
        <w:tc>
          <w:tcPr>
            <w:tcW w:w="1570" w:type="dxa"/>
            <w:tcMar>
              <w:top w:w="0" w:type="dxa"/>
              <w:left w:w="0" w:type="dxa"/>
              <w:bottom w:w="0" w:type="dxa"/>
              <w:right w:w="0" w:type="dxa"/>
            </w:tcMar>
          </w:tcPr>
          <w:p w:rsidR="009468A7" w:rsidRPr="0006777A" w:rsidRDefault="00DD6519">
            <w:pPr>
              <w:pStyle w:val="REMARKTABLECELLSIMPLE"/>
            </w:pPr>
            <w:r w:rsidRPr="0006777A">
              <w:t>EFDD:</w:t>
            </w:r>
          </w:p>
        </w:tc>
        <w:tc>
          <w:tcPr>
            <w:tcW w:w="7495" w:type="dxa"/>
            <w:tcMar>
              <w:top w:w="0" w:type="dxa"/>
              <w:left w:w="0" w:type="dxa"/>
              <w:bottom w:w="0" w:type="dxa"/>
              <w:right w:w="0" w:type="dxa"/>
            </w:tcMar>
          </w:tcPr>
          <w:p w:rsidR="009468A7" w:rsidRPr="0006777A" w:rsidRDefault="00DD6519">
            <w:pPr>
              <w:pStyle w:val="REMARKTABLECELLSIMPLE"/>
            </w:pPr>
            <w:r w:rsidRPr="0006777A">
              <w:t>amendment 2</w:t>
            </w:r>
          </w:p>
        </w:tc>
      </w:tr>
    </w:tbl>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Integrated farm statistics ***I</w:t>
      </w:r>
    </w:p>
    <w:p w:rsidR="009468A7" w:rsidRPr="00FB6DB7" w:rsidRDefault="00DD6519">
      <w:pPr>
        <w:pStyle w:val="VOTEREPORTTITLE"/>
        <w:rPr>
          <w:lang w:val="pt-PT"/>
        </w:rPr>
      </w:pPr>
      <w:r w:rsidRPr="00FB6DB7">
        <w:rPr>
          <w:lang w:val="pt-PT"/>
        </w:rPr>
        <w:t>Report: Maria Gabriela Zoană (A8-0300/2017)</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468A7" w:rsidRPr="0006777A">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Provisional agreement</w:t>
            </w:r>
          </w:p>
        </w:tc>
      </w:tr>
      <w:tr w:rsidR="009468A7" w:rsidRPr="0006777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Provisional agreement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562, 49, 74</w:t>
            </w:r>
          </w:p>
        </w:tc>
      </w:tr>
    </w:tbl>
    <w:p w:rsidR="009468A7" w:rsidRPr="0006777A" w:rsidRDefault="009468A7">
      <w:pPr>
        <w:pStyle w:val="STYTAB"/>
      </w:pPr>
    </w:p>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Notification of investment projects in energy infrastructure: repeal ***I</w:t>
      </w:r>
    </w:p>
    <w:p w:rsidR="009468A7" w:rsidRPr="0006777A" w:rsidRDefault="00DD6519">
      <w:pPr>
        <w:pStyle w:val="VOTEREPORTTITLE"/>
      </w:pPr>
      <w:r w:rsidRPr="0006777A">
        <w:t>Report: Barbara Kappel (A8-0211/2018)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9468A7" w:rsidRPr="0006777A">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Vote: Commission proposal</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417, 230, 33</w:t>
            </w:r>
          </w:p>
        </w:tc>
      </w:tr>
    </w:tbl>
    <w:p w:rsidR="009468A7" w:rsidRPr="0006777A" w:rsidRDefault="009468A7">
      <w:pPr>
        <w:pStyle w:val="STYTAB"/>
      </w:pPr>
    </w:p>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lastRenderedPageBreak/>
        <w:t>Measures to strengthen administrative cooperation in the field of value-added tax *</w:t>
      </w:r>
    </w:p>
    <w:p w:rsidR="009468A7" w:rsidRPr="0006777A" w:rsidRDefault="00DD6519">
      <w:pPr>
        <w:pStyle w:val="VOTEREPORTTITLE"/>
      </w:pPr>
      <w:r w:rsidRPr="0006777A">
        <w:t>Report: Roberts Zīle (A8-0215/2018)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468A7" w:rsidRPr="0006777A">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Amendments by the committee responsible – put to the vote collectively</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1-9</w:t>
            </w:r>
            <w:r w:rsidRPr="0006777A">
              <w:br/>
              <w:t>13-41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Article 7,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committee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Vote: Commission proposal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568, 56, 56</w:t>
            </w:r>
          </w:p>
        </w:tc>
      </w:tr>
    </w:tbl>
    <w:p w:rsidR="009468A7" w:rsidRPr="0006777A" w:rsidRDefault="009468A7">
      <w:pPr>
        <w:pStyle w:val="STYTAB"/>
      </w:pPr>
    </w:p>
    <w:p w:rsidR="009468A7" w:rsidRPr="0006777A" w:rsidRDefault="009468A7">
      <w:pPr>
        <w:pStyle w:val="STYTAB"/>
      </w:pPr>
    </w:p>
    <w:p w:rsidR="009468A7" w:rsidRPr="0006777A" w:rsidRDefault="009468A7">
      <w:pPr>
        <w:pStyle w:val="STYTAB"/>
      </w:pPr>
    </w:p>
    <w:p w:rsidR="009468A7" w:rsidRPr="0006777A" w:rsidRDefault="00DD6519">
      <w:pPr>
        <w:pStyle w:val="VOTETITLE"/>
      </w:pPr>
      <w:r w:rsidRPr="0006777A">
        <w:t>Violation of rights of indigenous peoples in the world</w:t>
      </w:r>
    </w:p>
    <w:p w:rsidR="009468A7" w:rsidRPr="0006777A" w:rsidRDefault="00DD6519">
      <w:pPr>
        <w:pStyle w:val="VOTEREPORTTITLE"/>
      </w:pPr>
      <w:r w:rsidRPr="0006777A">
        <w:t>Report: Francisco Assis (A8-0194/2018)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468A7" w:rsidRPr="0006777A">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Alternative motion for a resolution</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 48</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249, 263, 166</w:t>
            </w: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 52</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 57</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 66</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 80</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373, 97, 209</w:t>
            </w:r>
          </w:p>
        </w:tc>
      </w:tr>
      <w:tr w:rsidR="009468A7" w:rsidRPr="0006777A">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Recital 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sep/EV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164, 313, 200</w:t>
            </w: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Recital J</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5</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Recital S</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rsidP="001E449D">
            <w:pPr>
              <w:pStyle w:val="VOTINGTABLECELLOBJECT"/>
            </w:pPr>
            <w:r w:rsidRPr="0006777A">
              <w:t>Vote: AFET committee resolution</w:t>
            </w:r>
            <w:r w:rsidRPr="0006777A">
              <w:br/>
              <w:t>(as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534, 71, 73</w:t>
            </w:r>
          </w:p>
        </w:tc>
      </w:tr>
    </w:tbl>
    <w:p w:rsidR="009468A7" w:rsidRPr="0006777A" w:rsidRDefault="009468A7">
      <w:pPr>
        <w:pStyle w:val="STYTAB"/>
      </w:pPr>
    </w:p>
    <w:p w:rsidR="00DD6519" w:rsidRPr="0006777A" w:rsidRDefault="00DD6519">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TITLE"/>
            </w:pPr>
            <w:r w:rsidRPr="0006777A">
              <w:t>Requests for separate votes</w:t>
            </w:r>
          </w:p>
        </w:tc>
      </w:tr>
      <w:tr w:rsidR="009468A7" w:rsidRPr="0006777A">
        <w:tc>
          <w:tcPr>
            <w:tcW w:w="1570" w:type="dxa"/>
            <w:tcMar>
              <w:top w:w="0" w:type="dxa"/>
              <w:left w:w="0" w:type="dxa"/>
              <w:bottom w:w="0" w:type="dxa"/>
              <w:right w:w="0" w:type="dxa"/>
            </w:tcMar>
          </w:tcPr>
          <w:p w:rsidR="009468A7" w:rsidRPr="0006777A" w:rsidRDefault="00DD6519">
            <w:pPr>
              <w:pStyle w:val="REMARKTABLECELLSIMPLE"/>
            </w:pPr>
            <w:r w:rsidRPr="0006777A">
              <w:t>76+ Members:</w:t>
            </w:r>
          </w:p>
        </w:tc>
        <w:tc>
          <w:tcPr>
            <w:tcW w:w="7495" w:type="dxa"/>
            <w:tcMar>
              <w:top w:w="0" w:type="dxa"/>
              <w:left w:w="0" w:type="dxa"/>
              <w:bottom w:w="0" w:type="dxa"/>
              <w:right w:w="0" w:type="dxa"/>
            </w:tcMar>
          </w:tcPr>
          <w:p w:rsidR="009468A7" w:rsidRPr="0006777A" w:rsidRDefault="00DD6519">
            <w:pPr>
              <w:pStyle w:val="REMARKTABLECELLSIMPLE"/>
            </w:pPr>
            <w:r w:rsidRPr="0006777A">
              <w:t>Recital I</w:t>
            </w:r>
          </w:p>
        </w:tc>
      </w:tr>
    </w:tbl>
    <w:p w:rsidR="009468A7" w:rsidRPr="0006777A" w:rsidRDefault="009468A7">
      <w:pPr>
        <w:pStyle w:val="STYTAB"/>
      </w:pPr>
    </w:p>
    <w:p w:rsidR="00DD6519" w:rsidRPr="0006777A" w:rsidRDefault="00DD6519">
      <w:pPr>
        <w:pStyle w:val="STYTAB"/>
      </w:pPr>
    </w:p>
    <w:p w:rsidR="00DD6519" w:rsidRPr="0006777A" w:rsidRDefault="00DD6519">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TITLE"/>
            </w:pPr>
            <w:r w:rsidRPr="0006777A">
              <w:t>Requests for split votes</w:t>
            </w:r>
          </w:p>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76+ Members:</w:t>
            </w:r>
          </w:p>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Recital J</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‘whereas indigenous women face barriers to sexual and reproductive health’ without the words ‘and rights’</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lastRenderedPageBreak/>
              <w:t>Second part</w:t>
            </w:r>
          </w:p>
        </w:tc>
        <w:tc>
          <w:tcPr>
            <w:tcW w:w="7495" w:type="dxa"/>
            <w:tcMar>
              <w:top w:w="0" w:type="dxa"/>
              <w:left w:w="0" w:type="dxa"/>
              <w:bottom w:w="0" w:type="dxa"/>
              <w:right w:w="0" w:type="dxa"/>
            </w:tcMar>
          </w:tcPr>
          <w:p w:rsidR="009468A7" w:rsidRPr="0006777A" w:rsidRDefault="00DD6519">
            <w:pPr>
              <w:pStyle w:val="REMARKTABLECELLSIMPLE"/>
            </w:pPr>
            <w:r w:rsidRPr="0006777A">
              <w:t>‘and rights’</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Third part</w:t>
            </w:r>
          </w:p>
        </w:tc>
        <w:tc>
          <w:tcPr>
            <w:tcW w:w="7495" w:type="dxa"/>
            <w:tcMar>
              <w:top w:w="0" w:type="dxa"/>
              <w:left w:w="0" w:type="dxa"/>
              <w:bottom w:w="0" w:type="dxa"/>
              <w:right w:w="0" w:type="dxa"/>
            </w:tcMar>
          </w:tcPr>
          <w:p w:rsidR="009468A7" w:rsidRPr="0006777A" w:rsidRDefault="00DD6519">
            <w:pPr>
              <w:pStyle w:val="REMARKTABLECELLSIMPLE"/>
            </w:pPr>
            <w:r w:rsidRPr="0006777A">
              <w:t>‘including a lack of sexual and reproductive health advice, lack of access to facilities and supplies’</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Fourth part</w:t>
            </w:r>
          </w:p>
        </w:tc>
        <w:tc>
          <w:tcPr>
            <w:tcW w:w="7495" w:type="dxa"/>
            <w:tcMar>
              <w:top w:w="0" w:type="dxa"/>
              <w:left w:w="0" w:type="dxa"/>
              <w:bottom w:w="0" w:type="dxa"/>
              <w:right w:w="0" w:type="dxa"/>
            </w:tcMar>
          </w:tcPr>
          <w:p w:rsidR="009468A7" w:rsidRPr="0006777A" w:rsidRDefault="00DD6519">
            <w:pPr>
              <w:pStyle w:val="REMARKTABLECELLSIMPLE"/>
            </w:pPr>
            <w:r w:rsidRPr="0006777A">
              <w:t>‘and legislation banning abortion even in cases of rape,’</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Fifth part</w:t>
            </w:r>
          </w:p>
        </w:tc>
        <w:tc>
          <w:tcPr>
            <w:tcW w:w="7495" w:type="dxa"/>
            <w:tcMar>
              <w:top w:w="0" w:type="dxa"/>
              <w:left w:w="0" w:type="dxa"/>
              <w:bottom w:w="0" w:type="dxa"/>
              <w:right w:w="0" w:type="dxa"/>
            </w:tcMar>
          </w:tcPr>
          <w:p w:rsidR="009468A7" w:rsidRPr="0006777A" w:rsidRDefault="00DD6519">
            <w:pPr>
              <w:pStyle w:val="REMARKTABLECELLSIMPLE"/>
            </w:pPr>
            <w:r w:rsidRPr="0006777A">
              <w:t>‘which leads to high levels of maternal mortality, teenage pregnancy and sexually transmitted diseases;’</w:t>
            </w:r>
          </w:p>
        </w:tc>
      </w:tr>
      <w:tr w:rsidR="009468A7" w:rsidRPr="0006777A">
        <w:trPr>
          <w:cantSplit/>
        </w:trPr>
        <w:tc>
          <w:tcPr>
            <w:tcW w:w="9065" w:type="dxa"/>
            <w:gridSpan w:val="2"/>
            <w:tcMar>
              <w:top w:w="0" w:type="dxa"/>
              <w:left w:w="0" w:type="dxa"/>
              <w:bottom w:w="0" w:type="dxa"/>
              <w:right w:w="0" w:type="dxa"/>
            </w:tcMar>
          </w:tcPr>
          <w:p w:rsidR="009468A7" w:rsidRPr="0006777A" w:rsidRDefault="009468A7"/>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Recital S</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‘whereas the increasing liberalisation and deregulation of the market has led to direct foreign investment in indigenous peoples’ territories without their prior consent or a genuine process of consultation, resulting in violations of the human rights of indigenous women;’</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Second part</w:t>
            </w:r>
          </w:p>
        </w:tc>
        <w:tc>
          <w:tcPr>
            <w:tcW w:w="7495" w:type="dxa"/>
            <w:tcMar>
              <w:top w:w="0" w:type="dxa"/>
              <w:left w:w="0" w:type="dxa"/>
              <w:bottom w:w="0" w:type="dxa"/>
              <w:right w:w="0" w:type="dxa"/>
            </w:tcMar>
          </w:tcPr>
          <w:p w:rsidR="009468A7" w:rsidRPr="0006777A" w:rsidRDefault="00DD6519">
            <w:pPr>
              <w:pStyle w:val="REMARKTABLECELLSIMPLE"/>
            </w:pPr>
            <w:r w:rsidRPr="0006777A">
              <w:t>‘whereas development cannot be measured on the basis of growth indicators, but should primarily take account of the reduction of poverty and inequality;’</w:t>
            </w:r>
          </w:p>
        </w:tc>
      </w:tr>
      <w:tr w:rsidR="009468A7" w:rsidRPr="0006777A">
        <w:trPr>
          <w:cantSplit/>
        </w:trPr>
        <w:tc>
          <w:tcPr>
            <w:tcW w:w="9065" w:type="dxa"/>
            <w:gridSpan w:val="2"/>
            <w:tcMar>
              <w:top w:w="0" w:type="dxa"/>
              <w:left w:w="0" w:type="dxa"/>
              <w:bottom w:w="0" w:type="dxa"/>
              <w:right w:w="0" w:type="dxa"/>
            </w:tcMar>
          </w:tcPr>
          <w:p w:rsidR="009468A7" w:rsidRPr="0006777A" w:rsidRDefault="009468A7"/>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 48</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‘Calls for the EU to fulfil its extraterritorial duties related to human rights,’</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Second part</w:t>
            </w:r>
          </w:p>
        </w:tc>
        <w:tc>
          <w:tcPr>
            <w:tcW w:w="7495" w:type="dxa"/>
            <w:tcMar>
              <w:top w:w="0" w:type="dxa"/>
              <w:left w:w="0" w:type="dxa"/>
              <w:bottom w:w="0" w:type="dxa"/>
              <w:right w:w="0" w:type="dxa"/>
            </w:tcMar>
          </w:tcPr>
          <w:p w:rsidR="009468A7" w:rsidRPr="0006777A" w:rsidRDefault="00DD6519">
            <w:pPr>
              <w:pStyle w:val="REMARKTABLECELLSIMPLE"/>
            </w:pPr>
            <w:r w:rsidRPr="0006777A">
              <w:t>‘and resolves to request legislative proposals from the Commission and to work together with the European Council to create legislation to prevent and sanction extraterritorial violations of the rights of indigenous peoples and of local communities;’</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Third part</w:t>
            </w:r>
          </w:p>
        </w:tc>
        <w:tc>
          <w:tcPr>
            <w:tcW w:w="7495" w:type="dxa"/>
            <w:tcMar>
              <w:top w:w="0" w:type="dxa"/>
              <w:left w:w="0" w:type="dxa"/>
              <w:bottom w:w="0" w:type="dxa"/>
              <w:right w:w="0" w:type="dxa"/>
            </w:tcMar>
          </w:tcPr>
          <w:p w:rsidR="009468A7" w:rsidRPr="0006777A" w:rsidRDefault="00DD6519">
            <w:pPr>
              <w:pStyle w:val="REMARKTABLECELLSIMPLE"/>
            </w:pPr>
            <w:r w:rsidRPr="0006777A">
              <w:t>‘calls for the EU to devise clear rules of conduct and regulatory frameworks for extraterritorial action by companies and investors that fall within its jurisdiction, in order to ensure that they respect the rights of indigenous peoples and local communities and that they can be properly held accountable and sanctioned when their activities result in the violation of those rights; encourages the Commission to consider effective mechanisms on due diligence obligations for companies to make sure that imported goods are not linked to land grabbing and serious violations of the rights of indigenous people; urges the EEAS to develop operational tools to provide guidance for staff in EU delegations;’</w:t>
            </w:r>
          </w:p>
        </w:tc>
      </w:tr>
      <w:tr w:rsidR="009468A7" w:rsidRPr="0006777A">
        <w:trPr>
          <w:cantSplit/>
        </w:trPr>
        <w:tc>
          <w:tcPr>
            <w:tcW w:w="9065" w:type="dxa"/>
            <w:gridSpan w:val="2"/>
            <w:tcMar>
              <w:top w:w="0" w:type="dxa"/>
              <w:left w:w="0" w:type="dxa"/>
              <w:bottom w:w="0" w:type="dxa"/>
              <w:right w:w="0" w:type="dxa"/>
            </w:tcMar>
          </w:tcPr>
          <w:p w:rsidR="009468A7" w:rsidRPr="0006777A" w:rsidRDefault="009468A7"/>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 52</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‘Underlines the direct impact that climate change has on indigenous women, forcing them to abandon their traditional practices or to be displaced, with the consequent risk of experiencing violence, abuse and exploitation; calls on all states, including the EU and the Member States, to include indigenous peoples, and especially indigenous women and rural communities, in their strategies for tackling climate change and in the design of efficient climate strategies relating to adaptation and mitigation, taking gender-specific factors into account; requests that the issue of climate-induced displacement be taken seriously;’</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Second part</w:t>
            </w:r>
          </w:p>
        </w:tc>
        <w:tc>
          <w:tcPr>
            <w:tcW w:w="7495" w:type="dxa"/>
            <w:tcMar>
              <w:top w:w="0" w:type="dxa"/>
              <w:left w:w="0" w:type="dxa"/>
              <w:bottom w:w="0" w:type="dxa"/>
              <w:right w:w="0" w:type="dxa"/>
            </w:tcMar>
          </w:tcPr>
          <w:p w:rsidR="009468A7" w:rsidRPr="0006777A" w:rsidRDefault="00DD6519">
            <w:pPr>
              <w:pStyle w:val="REMARKTABLECELLSIMPLE"/>
            </w:pPr>
            <w:r w:rsidRPr="0006777A">
              <w:t>‘is open to a debate on establishing a provision concerning ‘climate migration’; calls for the establishment of a panel of experts to explore this matter at international level, and urges that the issue of climate migration be placed on the international agenda;’</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Third part</w:t>
            </w:r>
          </w:p>
        </w:tc>
        <w:tc>
          <w:tcPr>
            <w:tcW w:w="7495" w:type="dxa"/>
            <w:tcMar>
              <w:top w:w="0" w:type="dxa"/>
              <w:left w:w="0" w:type="dxa"/>
              <w:bottom w:w="0" w:type="dxa"/>
              <w:right w:w="0" w:type="dxa"/>
            </w:tcMar>
          </w:tcPr>
          <w:p w:rsidR="009468A7" w:rsidRPr="0006777A" w:rsidRDefault="00DD6519">
            <w:pPr>
              <w:pStyle w:val="REMARKTABLECELLSIMPLE"/>
            </w:pPr>
            <w:r w:rsidRPr="0006777A">
              <w:t>‘calls for strengthened international cooperation in order to ensure climate resilience;’</w:t>
            </w:r>
          </w:p>
        </w:tc>
      </w:tr>
      <w:tr w:rsidR="009468A7" w:rsidRPr="0006777A">
        <w:trPr>
          <w:cantSplit/>
        </w:trPr>
        <w:tc>
          <w:tcPr>
            <w:tcW w:w="9065" w:type="dxa"/>
            <w:gridSpan w:val="2"/>
            <w:tcMar>
              <w:top w:w="0" w:type="dxa"/>
              <w:left w:w="0" w:type="dxa"/>
              <w:bottom w:w="0" w:type="dxa"/>
              <w:right w:w="0" w:type="dxa"/>
            </w:tcMar>
          </w:tcPr>
          <w:p w:rsidR="009468A7" w:rsidRPr="0006777A" w:rsidRDefault="009468A7"/>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 57</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‘Stresses that bilateral investment agreements may negatively affect indigenous peoples’ rights and limit their participation in decision-making;’</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lastRenderedPageBreak/>
              <w:t>Second part</w:t>
            </w:r>
          </w:p>
        </w:tc>
        <w:tc>
          <w:tcPr>
            <w:tcW w:w="7495" w:type="dxa"/>
            <w:tcMar>
              <w:top w:w="0" w:type="dxa"/>
              <w:left w:w="0" w:type="dxa"/>
              <w:bottom w:w="0" w:type="dxa"/>
              <w:right w:w="0" w:type="dxa"/>
            </w:tcMar>
          </w:tcPr>
          <w:p w:rsidR="009468A7" w:rsidRPr="0006777A" w:rsidRDefault="00DD6519">
            <w:pPr>
              <w:pStyle w:val="REMARKTABLECELLSIMPLE"/>
            </w:pPr>
            <w:r w:rsidRPr="0006777A">
              <w:t>‘recalls the right of governments to regulate in the public interest; recalls equally that international investment agreements have to comply with international human rights law, including the provisions on indigenous peoples, and calls for greater transparency in this regard, notably through the setting up of adequate consultation procedures and mechanisms in cooperation with indigenous peoples; calls on development finance institutions that fund investments to strengthen their human rights safeguards to ensure that the exploitation of land and resources in developing countries does not lead to any human rights violations or abuses, with particular regard to indigenous peoples;’</w:t>
            </w:r>
          </w:p>
        </w:tc>
      </w:tr>
      <w:tr w:rsidR="009468A7" w:rsidRPr="0006777A">
        <w:trPr>
          <w:cantSplit/>
        </w:trPr>
        <w:tc>
          <w:tcPr>
            <w:tcW w:w="9065" w:type="dxa"/>
            <w:gridSpan w:val="2"/>
            <w:tcMar>
              <w:top w:w="0" w:type="dxa"/>
              <w:left w:w="0" w:type="dxa"/>
              <w:bottom w:w="0" w:type="dxa"/>
              <w:right w:w="0" w:type="dxa"/>
            </w:tcMar>
          </w:tcPr>
          <w:p w:rsidR="009468A7" w:rsidRPr="0006777A" w:rsidRDefault="009468A7"/>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 66</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‘Calls on all states to ensure access to high-quality health services and rights, particularly sexual and reproductive health services and rights, for indigenous women and girls;’</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Second part</w:t>
            </w:r>
          </w:p>
        </w:tc>
        <w:tc>
          <w:tcPr>
            <w:tcW w:w="7495" w:type="dxa"/>
            <w:tcMar>
              <w:top w:w="0" w:type="dxa"/>
              <w:left w:w="0" w:type="dxa"/>
              <w:bottom w:w="0" w:type="dxa"/>
              <w:right w:w="0" w:type="dxa"/>
            </w:tcMar>
          </w:tcPr>
          <w:p w:rsidR="009468A7" w:rsidRPr="0006777A" w:rsidRDefault="00DD6519">
            <w:pPr>
              <w:pStyle w:val="REMARKTABLECELLSIMPLE"/>
            </w:pPr>
            <w:r w:rsidRPr="0006777A">
              <w:t>‘calls on the Commission and the EEAS to promote their access to sexual and reproductive health services in EU development cooperation programmes;’</w:t>
            </w:r>
          </w:p>
        </w:tc>
      </w:tr>
      <w:tr w:rsidR="009468A7" w:rsidRPr="0006777A">
        <w:trPr>
          <w:cantSplit/>
        </w:trPr>
        <w:tc>
          <w:tcPr>
            <w:tcW w:w="9065" w:type="dxa"/>
            <w:gridSpan w:val="2"/>
            <w:tcMar>
              <w:top w:w="0" w:type="dxa"/>
              <w:left w:w="0" w:type="dxa"/>
              <w:bottom w:w="0" w:type="dxa"/>
              <w:right w:w="0" w:type="dxa"/>
            </w:tcMar>
          </w:tcPr>
          <w:p w:rsidR="009468A7" w:rsidRPr="0006777A" w:rsidRDefault="009468A7"/>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 80</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‘Recalls Article 208 of the Treaty on the Functioning of the European Union and the principle of Policy Coherence for Development;’</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Second part</w:t>
            </w:r>
          </w:p>
        </w:tc>
        <w:tc>
          <w:tcPr>
            <w:tcW w:w="7495" w:type="dxa"/>
            <w:tcMar>
              <w:top w:w="0" w:type="dxa"/>
              <w:left w:w="0" w:type="dxa"/>
              <w:bottom w:w="0" w:type="dxa"/>
              <w:right w:w="0" w:type="dxa"/>
            </w:tcMar>
          </w:tcPr>
          <w:p w:rsidR="009468A7" w:rsidRPr="0006777A" w:rsidRDefault="00DD6519">
            <w:pPr>
              <w:pStyle w:val="REMARKTABLECELLSIMPLE"/>
            </w:pPr>
            <w:r w:rsidRPr="0006777A">
              <w:t>‘notes with concern that EU energy, agriculture, trade and investment policies have proven to be drivers of land grabbing in third countries, with large-scale land acquisitions negatively impacting indigenous peoples’ access to land;’</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Third part</w:t>
            </w:r>
          </w:p>
        </w:tc>
        <w:tc>
          <w:tcPr>
            <w:tcW w:w="7495" w:type="dxa"/>
            <w:tcMar>
              <w:top w:w="0" w:type="dxa"/>
              <w:left w:w="0" w:type="dxa"/>
              <w:bottom w:w="0" w:type="dxa"/>
              <w:right w:w="0" w:type="dxa"/>
            </w:tcMar>
          </w:tcPr>
          <w:p w:rsidR="009468A7" w:rsidRPr="0006777A" w:rsidRDefault="00DD6519">
            <w:pPr>
              <w:pStyle w:val="REMARKTABLECELLSIMPLE"/>
            </w:pPr>
            <w:r w:rsidRPr="0006777A">
              <w:t>‘deplores the fact that the ongoing revision of the Renewable Energy Directive has so far failed to introduce social and sustainability criteria that take into account the risk of land grabbing; recalls that the directive should be consistent with international tenure right standards;’</w:t>
            </w:r>
          </w:p>
        </w:tc>
      </w:tr>
    </w:tbl>
    <w:p w:rsidR="009468A7" w:rsidRPr="0006777A" w:rsidRDefault="009468A7">
      <w:pPr>
        <w:pStyle w:val="STYTAB"/>
      </w:pPr>
    </w:p>
    <w:p w:rsidR="009468A7" w:rsidRPr="0006777A" w:rsidRDefault="009468A7">
      <w:pPr>
        <w:pStyle w:val="STYTAB"/>
      </w:pPr>
    </w:p>
    <w:p w:rsidR="00DD6519" w:rsidRPr="0006777A" w:rsidRDefault="00DD6519">
      <w:pPr>
        <w:pStyle w:val="STYTAB"/>
      </w:pPr>
    </w:p>
    <w:p w:rsidR="00DD6519" w:rsidRPr="0006777A" w:rsidRDefault="00DD6519">
      <w:pPr>
        <w:pStyle w:val="STYTAB"/>
      </w:pPr>
    </w:p>
    <w:p w:rsidR="009468A7" w:rsidRPr="0006777A" w:rsidRDefault="00DD6519">
      <w:pPr>
        <w:pStyle w:val="VOTETITLE"/>
      </w:pPr>
      <w:r w:rsidRPr="0006777A">
        <w:t>Climate diplomacy</w:t>
      </w:r>
    </w:p>
    <w:p w:rsidR="009468A7" w:rsidRPr="00FB6DB7" w:rsidRDefault="00DD6519">
      <w:pPr>
        <w:pStyle w:val="VOTEREPORTTITLE"/>
        <w:rPr>
          <w:lang w:val="de-DE"/>
        </w:rPr>
      </w:pPr>
      <w:r w:rsidRPr="00FB6DB7">
        <w:rPr>
          <w:lang w:val="de-DE"/>
        </w:rPr>
        <w:t>Report: Arne Lietz, Jo Leinen (A8-0221/2018)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9468A7" w:rsidRPr="0006777A">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Subject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Am No</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Author</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 etc.</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Vote</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9468A7" w:rsidRPr="0006777A" w:rsidRDefault="00DD6519">
            <w:pPr>
              <w:pStyle w:val="VOTINGTABLEHEADER"/>
            </w:pPr>
            <w:r w:rsidRPr="0006777A">
              <w:t>RCV/EV – remarks</w:t>
            </w:r>
          </w:p>
        </w:tc>
      </w:tr>
      <w:tr w:rsidR="009468A7" w:rsidRPr="0006777A">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SIMPLEOBJECT"/>
            </w:pPr>
            <w:r w:rsidRPr="0006777A">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76+ MEPs</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326, 319, 23</w:t>
            </w: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UTHOR"/>
            </w:pPr>
            <w:r w:rsidRPr="0006777A">
              <w:t>original text</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split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1/RCV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2/RCV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9468A7">
            <w:pPr>
              <w:pStyle w:val="VOTINGTABLECELLREMARK"/>
            </w:pPr>
          </w:p>
        </w:tc>
      </w:tr>
      <w:tr w:rsidR="009468A7" w:rsidRPr="0006777A">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OBJECT"/>
            </w:pPr>
            <w:r w:rsidRPr="0006777A">
              <w:t>Vote: resolution (text as a whole)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AN"/>
            </w:pPr>
            <w:r w:rsidRPr="0006777A">
              <w:t>RCV</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VOTE"/>
            </w:pPr>
            <w:r w:rsidRPr="0006777A">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8A7" w:rsidRPr="0006777A" w:rsidRDefault="00DD6519">
            <w:pPr>
              <w:pStyle w:val="VOTINGTABLECELLREMARK"/>
            </w:pPr>
            <w:r w:rsidRPr="0006777A">
              <w:t>488, 113, 72</w:t>
            </w:r>
          </w:p>
        </w:tc>
      </w:tr>
    </w:tbl>
    <w:p w:rsidR="009468A7" w:rsidRPr="0006777A" w:rsidRDefault="009468A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TITLE"/>
            </w:pPr>
            <w:r w:rsidRPr="0006777A">
              <w:t>Requests for roll-call votes</w:t>
            </w:r>
          </w:p>
        </w:tc>
      </w:tr>
      <w:tr w:rsidR="009468A7" w:rsidRPr="0006777A">
        <w:tc>
          <w:tcPr>
            <w:tcW w:w="1570" w:type="dxa"/>
            <w:tcMar>
              <w:top w:w="0" w:type="dxa"/>
              <w:left w:w="0" w:type="dxa"/>
              <w:bottom w:w="0" w:type="dxa"/>
              <w:right w:w="0" w:type="dxa"/>
            </w:tcMar>
          </w:tcPr>
          <w:p w:rsidR="009468A7" w:rsidRPr="0006777A" w:rsidRDefault="00DD6519">
            <w:pPr>
              <w:pStyle w:val="REMARKTABLECELLSIMPLE"/>
            </w:pPr>
            <w:r w:rsidRPr="0006777A">
              <w:t>PPE:</w:t>
            </w:r>
          </w:p>
        </w:tc>
        <w:tc>
          <w:tcPr>
            <w:tcW w:w="7495" w:type="dxa"/>
            <w:tcMar>
              <w:top w:w="0" w:type="dxa"/>
              <w:left w:w="0" w:type="dxa"/>
              <w:bottom w:w="0" w:type="dxa"/>
              <w:right w:w="0" w:type="dxa"/>
            </w:tcMar>
          </w:tcPr>
          <w:p w:rsidR="009468A7" w:rsidRPr="0006777A" w:rsidRDefault="00DD6519">
            <w:pPr>
              <w:pStyle w:val="REMARKTABLECELLSIMPLE"/>
            </w:pPr>
            <w:r w:rsidRPr="0006777A">
              <w:t>amendment 1, § 11</w:t>
            </w:r>
          </w:p>
        </w:tc>
      </w:tr>
    </w:tbl>
    <w:p w:rsidR="009468A7" w:rsidRPr="0006777A" w:rsidRDefault="009468A7">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TITLE"/>
            </w:pPr>
            <w:r w:rsidRPr="0006777A">
              <w:t>Requests for split votes</w:t>
            </w:r>
          </w:p>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t>76+ Members:</w:t>
            </w:r>
          </w:p>
        </w:tc>
      </w:tr>
      <w:tr w:rsidR="009468A7" w:rsidRPr="0006777A">
        <w:trPr>
          <w:cantSplit/>
        </w:trPr>
        <w:tc>
          <w:tcPr>
            <w:tcW w:w="9065" w:type="dxa"/>
            <w:gridSpan w:val="2"/>
            <w:tcMar>
              <w:top w:w="0" w:type="dxa"/>
              <w:left w:w="0" w:type="dxa"/>
              <w:bottom w:w="0" w:type="dxa"/>
              <w:right w:w="0" w:type="dxa"/>
            </w:tcMar>
          </w:tcPr>
          <w:p w:rsidR="009468A7" w:rsidRPr="0006777A" w:rsidRDefault="00DD6519">
            <w:pPr>
              <w:pStyle w:val="REMARKTABLECELLSIMPLE"/>
            </w:pPr>
            <w:r w:rsidRPr="0006777A">
              <w:lastRenderedPageBreak/>
              <w:t>§ 11</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First part</w:t>
            </w:r>
          </w:p>
        </w:tc>
        <w:tc>
          <w:tcPr>
            <w:tcW w:w="7495" w:type="dxa"/>
            <w:tcMar>
              <w:top w:w="0" w:type="dxa"/>
              <w:left w:w="0" w:type="dxa"/>
              <w:bottom w:w="0" w:type="dxa"/>
              <w:right w:w="0" w:type="dxa"/>
            </w:tcMar>
          </w:tcPr>
          <w:p w:rsidR="009468A7" w:rsidRPr="0006777A" w:rsidRDefault="00DD6519">
            <w:pPr>
              <w:pStyle w:val="REMARKTABLECELLSIMPLE"/>
            </w:pPr>
            <w:r w:rsidRPr="0006777A">
              <w:t>‘Acknowledges that climate change exacerbates the conditions that lead to migration in vulnerable areas and recalls that future migration will increase if the negative repercussions of climate change are not adequately managed;’</w:t>
            </w:r>
          </w:p>
        </w:tc>
      </w:tr>
      <w:tr w:rsidR="009468A7" w:rsidRPr="0006777A">
        <w:trPr>
          <w:cantSplit/>
        </w:trPr>
        <w:tc>
          <w:tcPr>
            <w:tcW w:w="1570" w:type="dxa"/>
            <w:tcMar>
              <w:top w:w="0" w:type="dxa"/>
              <w:left w:w="0" w:type="dxa"/>
              <w:bottom w:w="0" w:type="dxa"/>
              <w:right w:w="0" w:type="dxa"/>
            </w:tcMar>
          </w:tcPr>
          <w:p w:rsidR="009468A7" w:rsidRPr="0006777A" w:rsidRDefault="00DD6519">
            <w:pPr>
              <w:pStyle w:val="REMARKTABLECELLITALIC"/>
            </w:pPr>
            <w:r w:rsidRPr="0006777A">
              <w:t>Second part</w:t>
            </w:r>
          </w:p>
        </w:tc>
        <w:tc>
          <w:tcPr>
            <w:tcW w:w="7495" w:type="dxa"/>
            <w:tcMar>
              <w:top w:w="0" w:type="dxa"/>
              <w:left w:w="0" w:type="dxa"/>
              <w:bottom w:w="0" w:type="dxa"/>
              <w:right w:w="0" w:type="dxa"/>
            </w:tcMar>
          </w:tcPr>
          <w:p w:rsidR="009468A7" w:rsidRPr="0006777A" w:rsidRDefault="00DD6519">
            <w:pPr>
              <w:pStyle w:val="REMARKTABLECELLSIMPLE"/>
            </w:pPr>
            <w:r w:rsidRPr="0006777A">
              <w:t>‘considers it therefore important to work towards the establishment of an accepted universal definition of the term ‘climate refugee’ within the UN with a view to establishing an international legal framework for persons displaced due to the effects of climate change and the adoption of a common approach for the protection of climate refugees; calls for the EU to actively participate in the debate on the term ‘climate refugee’, including its possible legal definition at international level;’</w:t>
            </w:r>
          </w:p>
        </w:tc>
      </w:tr>
    </w:tbl>
    <w:p w:rsidR="00DE47D5" w:rsidRPr="0006777A" w:rsidRDefault="00DE47D5"/>
    <w:sectPr w:rsidR="00DE47D5" w:rsidRPr="0006777A">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7D" w:rsidRDefault="00881D7D">
      <w:r>
        <w:separator/>
      </w:r>
    </w:p>
  </w:endnote>
  <w:endnote w:type="continuationSeparator" w:id="0">
    <w:p w:rsidR="00881D7D" w:rsidRDefault="0088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9468A7">
      <w:tc>
        <w:tcPr>
          <w:tcW w:w="4121" w:type="dxa"/>
        </w:tcPr>
        <w:p w:rsidR="009468A7" w:rsidRDefault="00DD6519" w:rsidP="0006777A">
          <w:pPr>
            <w:pStyle w:val="FOOTERSTYLELEFTSTYLE"/>
          </w:pPr>
          <w:r>
            <w:t>P8_PV(2018)07-03(VOT)_</w:t>
          </w:r>
          <w:r w:rsidR="0006777A">
            <w:t>EN</w:t>
          </w:r>
          <w:r>
            <w:t>.docx</w:t>
          </w:r>
        </w:p>
      </w:tc>
      <w:tc>
        <w:tcPr>
          <w:tcW w:w="822" w:type="dxa"/>
        </w:tcPr>
        <w:p w:rsidR="009468A7" w:rsidRDefault="00DD6519">
          <w:pPr>
            <w:pStyle w:val="FOOTERSTYLECENTERSTYLE"/>
          </w:pPr>
          <w:r>
            <w:fldChar w:fldCharType="begin"/>
          </w:r>
          <w:r>
            <w:instrText xml:space="preserve"> PAGE   \* MERGEFORMAT </w:instrText>
          </w:r>
          <w:r>
            <w:fldChar w:fldCharType="separate"/>
          </w:r>
          <w:r w:rsidR="00E17CD0">
            <w:rPr>
              <w:noProof/>
            </w:rPr>
            <w:t>2</w:t>
          </w:r>
          <w:r>
            <w:fldChar w:fldCharType="end"/>
          </w:r>
        </w:p>
      </w:tc>
      <w:tc>
        <w:tcPr>
          <w:tcW w:w="4121" w:type="dxa"/>
        </w:tcPr>
        <w:p w:rsidR="009468A7" w:rsidRDefault="00DD6519">
          <w:pPr>
            <w:pStyle w:val="FOOTERSTYLERIGHTSTYLE"/>
          </w:pPr>
          <w:r>
            <w:t>PE 624.846</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7D" w:rsidRDefault="00881D7D">
      <w:r>
        <w:rPr>
          <w:color w:val="000000"/>
        </w:rPr>
        <w:separator/>
      </w:r>
    </w:p>
  </w:footnote>
  <w:footnote w:type="continuationSeparator" w:id="0">
    <w:p w:rsidR="00881D7D" w:rsidRDefault="0088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0171AE"/>
    <w:rsid w:val="0006777A"/>
    <w:rsid w:val="000D1F48"/>
    <w:rsid w:val="000D6282"/>
    <w:rsid w:val="00122B08"/>
    <w:rsid w:val="001E449D"/>
    <w:rsid w:val="002C29C5"/>
    <w:rsid w:val="0034398C"/>
    <w:rsid w:val="007A5C46"/>
    <w:rsid w:val="007D3A6B"/>
    <w:rsid w:val="00881D7D"/>
    <w:rsid w:val="00896DCD"/>
    <w:rsid w:val="009468A7"/>
    <w:rsid w:val="00A90E4E"/>
    <w:rsid w:val="00AC2B49"/>
    <w:rsid w:val="00DD6519"/>
    <w:rsid w:val="00DE47D5"/>
    <w:rsid w:val="00E17CD0"/>
    <w:rsid w:val="00FB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65914-E1A8-4EA9-B1EE-EED969C8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DD6519"/>
    <w:rPr>
      <w:rFonts w:ascii="Segoe UI" w:hAnsi="Segoe UI" w:cs="Mangal"/>
      <w:sz w:val="18"/>
      <w:szCs w:val="16"/>
    </w:rPr>
  </w:style>
  <w:style w:type="character" w:customStyle="1" w:styleId="BalloonTextChar">
    <w:name w:val="Balloon Text Char"/>
    <w:basedOn w:val="DefaultParagraphFont"/>
    <w:link w:val="BalloonText"/>
    <w:uiPriority w:val="99"/>
    <w:semiHidden/>
    <w:rsid w:val="00DD651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STOCK William</cp:lastModifiedBy>
  <cp:revision>2</cp:revision>
  <cp:lastPrinted>2018-07-03T11:02:00Z</cp:lastPrinted>
  <dcterms:created xsi:type="dcterms:W3CDTF">2018-09-11T08:36:00Z</dcterms:created>
  <dcterms:modified xsi:type="dcterms:W3CDTF">2018-09-11T08:36:00Z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EN</vt:lpwstr>
  </property>
</Properties>
</file>