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48" w:rsidRDefault="00B92A48" w:rsidP="005E54F3">
      <w:pPr>
        <w:pStyle w:val="ANNEXTITLE"/>
      </w:pPr>
      <w:r>
        <w:t>ANEXO</w:t>
      </w:r>
    </w:p>
    <w:p w:rsidR="00B92A48" w:rsidRDefault="00B92A48" w:rsidP="005E54F3">
      <w:pPr>
        <w:pStyle w:val="STYTAB"/>
      </w:pPr>
    </w:p>
    <w:p w:rsidR="00B92A48" w:rsidRDefault="00B92A48" w:rsidP="005E54F3">
      <w:pPr>
        <w:pStyle w:val="VOTERESULT"/>
      </w:pPr>
      <w:r>
        <w:t>RESULTADOS DE LAS VOTACIONES</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B92A48" w:rsidRPr="008C0E5F" w:rsidTr="00EC4226">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B92A48" w:rsidRDefault="00B92A48" w:rsidP="00EC4226">
            <w:pPr>
              <w:pStyle w:val="SIGNIFICATIONTITLE"/>
              <w:snapToGrid w:val="0"/>
            </w:pPr>
            <w:r>
              <w:t>Significado de abreviaturas y símbolos</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aprobado</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rechazado</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decae</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retirado</w:t>
            </w:r>
          </w:p>
        </w:tc>
      </w:tr>
      <w:tr w:rsidR="00B92A48" w:rsidRPr="005E54F3"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VN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Pr="00AC2B49" w:rsidRDefault="00B92A48" w:rsidP="00EC4226">
            <w:pPr>
              <w:pStyle w:val="SIGNIFICATIONDESC"/>
            </w:pPr>
            <w:r>
              <w:t>votación nominal (a favor, en contra, abstenciones)</w:t>
            </w:r>
          </w:p>
        </w:tc>
      </w:tr>
      <w:tr w:rsidR="00B92A48" w:rsidRPr="005E54F3"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VE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Pr="00AC2B49" w:rsidRDefault="00B92A48" w:rsidP="00EC4226">
            <w:pPr>
              <w:pStyle w:val="SIGNIFICATIONDESC"/>
            </w:pPr>
            <w:r>
              <w:t>votación electrónica (a favor, en contra, abstenciones)</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vp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votación por partes</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votación por separado</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enm.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enmienda</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ET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enmienda de transacción</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parte correspondiente</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enmienda de supresión</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enmiendas idénticas</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apartado</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CF0333" w:rsidP="00EC4226">
            <w:pPr>
              <w:pStyle w:val="SIGNIFICATIONDESC"/>
            </w:pPr>
            <w:r>
              <w:t>A</w:t>
            </w:r>
            <w:r w:rsidR="00B92A48">
              <w:t>rtículo</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cons.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CF0333" w:rsidP="00EC4226">
            <w:pPr>
              <w:pStyle w:val="SIGNIFICATIONDESC"/>
            </w:pPr>
            <w:r>
              <w:t>C</w:t>
            </w:r>
            <w:r w:rsidR="00B92A48">
              <w:t>onsiderando</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propuesta de Resolución</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propuesta de Resolución común</w:t>
            </w:r>
          </w:p>
        </w:tc>
      </w:tr>
      <w:tr w:rsidR="00B92A48" w:rsidRPr="005E54F3"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tabs>
                <w:tab w:val="center" w:pos="1324"/>
              </w:tabs>
            </w:pPr>
            <w:r>
              <w:t>1/20</w:t>
            </w:r>
            <w:r>
              <w:tab/>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Pr="00DC2286" w:rsidRDefault="00B92A48" w:rsidP="00EC4226">
            <w:pPr>
              <w:pStyle w:val="SIGNIFICATIONDESC"/>
            </w:pPr>
            <w:r>
              <w:t>umbral mínimo (1/20 de los diputados)</w:t>
            </w:r>
          </w:p>
        </w:tc>
      </w:tr>
      <w:tr w:rsidR="00B92A48" w:rsidRPr="005E54F3"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1/10</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Pr="00DC2286" w:rsidRDefault="00B92A48" w:rsidP="00EC4226">
            <w:pPr>
              <w:pStyle w:val="SIGNIFICATIONDESC"/>
            </w:pPr>
            <w:r>
              <w:t>umbral medio (1/10 de los diputados)</w:t>
            </w:r>
          </w:p>
        </w:tc>
      </w:tr>
      <w:tr w:rsidR="00B92A48" w:rsidRPr="005E54F3"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1/5</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Pr="00DC2286" w:rsidRDefault="00B92A48" w:rsidP="00EC4226">
            <w:pPr>
              <w:pStyle w:val="SIGNIFICATIONDESC"/>
            </w:pPr>
            <w:r>
              <w:t>umbral máximo (1/5 de los diputados)</w:t>
            </w:r>
          </w:p>
        </w:tc>
      </w:tr>
      <w:tr w:rsidR="00B92A48" w:rsidTr="00EC4226">
        <w:tc>
          <w:tcPr>
            <w:tcW w:w="2550" w:type="dxa"/>
            <w:tcBorders>
              <w:left w:val="single" w:sz="4" w:space="0" w:color="000000"/>
              <w:bottom w:val="single" w:sz="4" w:space="0" w:color="000000"/>
            </w:tcBorders>
            <w:tcMar>
              <w:top w:w="0" w:type="dxa"/>
              <w:left w:w="0" w:type="dxa"/>
              <w:bottom w:w="0" w:type="dxa"/>
              <w:right w:w="0" w:type="dxa"/>
            </w:tcMar>
          </w:tcPr>
          <w:p w:rsidR="00B92A48" w:rsidRDefault="00B92A48" w:rsidP="00EC4226">
            <w:pPr>
              <w:pStyle w:val="SIGNIFICATIONABR"/>
            </w:pPr>
            <w:r>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B92A48" w:rsidRDefault="00B92A48" w:rsidP="00EC4226">
            <w:pPr>
              <w:pStyle w:val="SIGNIFICATIONDESC"/>
            </w:pPr>
            <w:r>
              <w:t>votación secreta</w:t>
            </w:r>
          </w:p>
        </w:tc>
      </w:tr>
    </w:tbl>
    <w:p w:rsidR="00B92A48" w:rsidRPr="005E54F3" w:rsidRDefault="00B92A48" w:rsidP="005E54F3"/>
    <w:p w:rsidR="00D75DB6" w:rsidRDefault="00D75DB6">
      <w:pPr>
        <w:rPr>
          <w:rFonts w:ascii="Arial" w:eastAsia="SimSun" w:hAnsi="Arial" w:cs="Mangal"/>
          <w:sz w:val="20"/>
        </w:rPr>
      </w:pPr>
      <w:r>
        <w:br w:type="page"/>
      </w:r>
    </w:p>
    <w:p w:rsidR="0035410A" w:rsidRPr="00FA2431" w:rsidRDefault="001F23F3">
      <w:pPr>
        <w:pStyle w:val="CONTENTTABLE"/>
        <w:rPr>
          <w:rFonts w:ascii="Times New Roman" w:hAnsi="Times New Roman" w:cs="Times New Roman"/>
        </w:rPr>
      </w:pPr>
      <w:r>
        <w:rPr>
          <w:rFonts w:ascii="Times New Roman" w:hAnsi="Times New Roman"/>
        </w:rPr>
        <w:lastRenderedPageBreak/>
        <w:t>ÍNDICE</w:t>
      </w:r>
      <w:r>
        <w:rPr>
          <w:rFonts w:ascii="Times New Roman" w:hAnsi="Times New Roman"/>
        </w:rPr>
        <w:br/>
      </w:r>
      <w:r>
        <w:rPr>
          <w:rFonts w:ascii="Times New Roman" w:hAnsi="Times New Roman"/>
        </w:rPr>
        <w:br/>
      </w:r>
    </w:p>
    <w:sdt>
      <w:sdtPr>
        <w:rPr>
          <w:rFonts w:ascii="Times New Roman" w:eastAsiaTheme="minorEastAsia" w:hAnsi="Times New Roman" w:cstheme="minorBidi"/>
          <w:b w:val="0"/>
          <w:sz w:val="24"/>
        </w:rPr>
        <w:id w:val="1897857114"/>
        <w:docPartObj>
          <w:docPartGallery w:val="Table of Contents"/>
          <w:docPartUnique/>
        </w:docPartObj>
      </w:sdtPr>
      <w:sdtEndPr>
        <w:rPr>
          <w:noProof/>
        </w:rPr>
      </w:sdtEndPr>
      <w:sdtContent>
        <w:p w:rsidR="008F5C4A" w:rsidRDefault="008F5C4A">
          <w:pPr>
            <w:pStyle w:val="TOCHeading"/>
          </w:pPr>
        </w:p>
        <w:bookmarkStart w:id="0" w:name="_GoBack"/>
        <w:bookmarkEnd w:id="0"/>
        <w:p w:rsidR="0037401E" w:rsidRDefault="006C6A49">
          <w:pPr>
            <w:pStyle w:val="TOC1"/>
            <w:tabs>
              <w:tab w:val="left" w:pos="440"/>
              <w:tab w:val="right" w:leader="dot" w:pos="9060"/>
            </w:tabs>
            <w:rPr>
              <w:rFonts w:asciiTheme="minorHAnsi" w:eastAsiaTheme="minorEastAsia" w:hAnsiTheme="minorHAnsi" w:cstheme="minorBidi"/>
              <w:noProof/>
              <w:kern w:val="0"/>
              <w:sz w:val="22"/>
              <w:szCs w:val="22"/>
              <w:lang w:val="fr-FR" w:eastAsia="fr-FR" w:bidi="ar-SA"/>
            </w:rPr>
          </w:pPr>
          <w:r>
            <w:fldChar w:fldCharType="begin"/>
          </w:r>
          <w:r>
            <w:instrText>TOC \o "1-3" \h \z \u</w:instrText>
          </w:r>
          <w:r>
            <w:fldChar w:fldCharType="separate"/>
          </w:r>
          <w:hyperlink w:anchor="_Toc70072160" w:history="1">
            <w:r w:rsidR="0037401E" w:rsidRPr="00CF0AF5">
              <w:rPr>
                <w:rStyle w:val="Hyperlink"/>
                <w:noProof/>
              </w:rPr>
              <w:t>1.</w:t>
            </w:r>
            <w:r w:rsidR="0037401E">
              <w:rPr>
                <w:rFonts w:asciiTheme="minorHAnsi" w:eastAsiaTheme="minorEastAsia" w:hAnsiTheme="minorHAnsi" w:cstheme="minorBidi"/>
                <w:noProof/>
                <w:kern w:val="0"/>
                <w:sz w:val="22"/>
                <w:szCs w:val="22"/>
                <w:lang w:val="fr-FR" w:eastAsia="fr-FR" w:bidi="ar-SA"/>
              </w:rPr>
              <w:tab/>
            </w:r>
            <w:r w:rsidR="0037401E" w:rsidRPr="00CF0AF5">
              <w:rPr>
                <w:rStyle w:val="Hyperlink"/>
                <w:noProof/>
              </w:rPr>
              <w:t>Celebración del Acuerdo de Libre Comercio UE-Vietnam ***</w:t>
            </w:r>
            <w:r w:rsidR="0037401E">
              <w:rPr>
                <w:noProof/>
                <w:webHidden/>
              </w:rPr>
              <w:tab/>
            </w:r>
            <w:r w:rsidR="0037401E">
              <w:rPr>
                <w:noProof/>
                <w:webHidden/>
              </w:rPr>
              <w:fldChar w:fldCharType="begin"/>
            </w:r>
            <w:r w:rsidR="0037401E">
              <w:rPr>
                <w:noProof/>
                <w:webHidden/>
              </w:rPr>
              <w:instrText xml:space="preserve"> PAGEREF _Toc70072160 \h </w:instrText>
            </w:r>
            <w:r w:rsidR="0037401E">
              <w:rPr>
                <w:noProof/>
                <w:webHidden/>
              </w:rPr>
            </w:r>
            <w:r w:rsidR="0037401E">
              <w:rPr>
                <w:noProof/>
                <w:webHidden/>
              </w:rPr>
              <w:fldChar w:fldCharType="separate"/>
            </w:r>
            <w:r w:rsidR="0037401E">
              <w:rPr>
                <w:noProof/>
                <w:webHidden/>
              </w:rPr>
              <w:t>3</w:t>
            </w:r>
            <w:r w:rsidR="0037401E">
              <w:rPr>
                <w:noProof/>
                <w:webHidden/>
              </w:rPr>
              <w:fldChar w:fldCharType="end"/>
            </w:r>
          </w:hyperlink>
        </w:p>
        <w:p w:rsidR="0037401E" w:rsidRDefault="0037401E">
          <w:pPr>
            <w:pStyle w:val="TOC1"/>
            <w:tabs>
              <w:tab w:val="left" w:pos="440"/>
              <w:tab w:val="right" w:leader="dot" w:pos="9060"/>
            </w:tabs>
            <w:rPr>
              <w:rFonts w:asciiTheme="minorHAnsi" w:eastAsiaTheme="minorEastAsia" w:hAnsiTheme="minorHAnsi" w:cstheme="minorBidi"/>
              <w:noProof/>
              <w:kern w:val="0"/>
              <w:sz w:val="22"/>
              <w:szCs w:val="22"/>
              <w:lang w:val="fr-FR" w:eastAsia="fr-FR" w:bidi="ar-SA"/>
            </w:rPr>
          </w:pPr>
          <w:hyperlink w:anchor="_Toc70072161" w:history="1">
            <w:r w:rsidRPr="00CF0AF5">
              <w:rPr>
                <w:rStyle w:val="Hyperlink"/>
                <w:noProof/>
              </w:rPr>
              <w:t>2.</w:t>
            </w:r>
            <w:r>
              <w:rPr>
                <w:rFonts w:asciiTheme="minorHAnsi" w:eastAsiaTheme="minorEastAsia" w:hAnsiTheme="minorHAnsi" w:cstheme="minorBidi"/>
                <w:noProof/>
                <w:kern w:val="0"/>
                <w:sz w:val="22"/>
                <w:szCs w:val="22"/>
                <w:lang w:val="fr-FR" w:eastAsia="fr-FR" w:bidi="ar-SA"/>
              </w:rPr>
              <w:tab/>
            </w:r>
            <w:r w:rsidRPr="00CF0AF5">
              <w:rPr>
                <w:rStyle w:val="Hyperlink"/>
                <w:noProof/>
              </w:rPr>
              <w:t>Celebración del Acuerdo de Libre Comercio UE-Vietnam (Resolución)</w:t>
            </w:r>
            <w:r>
              <w:rPr>
                <w:noProof/>
                <w:webHidden/>
              </w:rPr>
              <w:tab/>
            </w:r>
            <w:r>
              <w:rPr>
                <w:noProof/>
                <w:webHidden/>
              </w:rPr>
              <w:fldChar w:fldCharType="begin"/>
            </w:r>
            <w:r>
              <w:rPr>
                <w:noProof/>
                <w:webHidden/>
              </w:rPr>
              <w:instrText xml:space="preserve"> PAGEREF _Toc70072161 \h </w:instrText>
            </w:r>
            <w:r>
              <w:rPr>
                <w:noProof/>
                <w:webHidden/>
              </w:rPr>
            </w:r>
            <w:r>
              <w:rPr>
                <w:noProof/>
                <w:webHidden/>
              </w:rPr>
              <w:fldChar w:fldCharType="separate"/>
            </w:r>
            <w:r>
              <w:rPr>
                <w:noProof/>
                <w:webHidden/>
              </w:rPr>
              <w:t>3</w:t>
            </w:r>
            <w:r>
              <w:rPr>
                <w:noProof/>
                <w:webHidden/>
              </w:rPr>
              <w:fldChar w:fldCharType="end"/>
            </w:r>
          </w:hyperlink>
        </w:p>
        <w:p w:rsidR="0037401E" w:rsidRDefault="0037401E">
          <w:pPr>
            <w:pStyle w:val="TOC1"/>
            <w:tabs>
              <w:tab w:val="left" w:pos="440"/>
              <w:tab w:val="right" w:leader="dot" w:pos="9060"/>
            </w:tabs>
            <w:rPr>
              <w:rFonts w:asciiTheme="minorHAnsi" w:eastAsiaTheme="minorEastAsia" w:hAnsiTheme="minorHAnsi" w:cstheme="minorBidi"/>
              <w:noProof/>
              <w:kern w:val="0"/>
              <w:sz w:val="22"/>
              <w:szCs w:val="22"/>
              <w:lang w:val="fr-FR" w:eastAsia="fr-FR" w:bidi="ar-SA"/>
            </w:rPr>
          </w:pPr>
          <w:hyperlink w:anchor="_Toc70072162" w:history="1">
            <w:r w:rsidRPr="00CF0AF5">
              <w:rPr>
                <w:rStyle w:val="Hyperlink"/>
                <w:noProof/>
              </w:rPr>
              <w:t>3.</w:t>
            </w:r>
            <w:r>
              <w:rPr>
                <w:rFonts w:asciiTheme="minorHAnsi" w:eastAsiaTheme="minorEastAsia" w:hAnsiTheme="minorHAnsi" w:cstheme="minorBidi"/>
                <w:noProof/>
                <w:kern w:val="0"/>
                <w:sz w:val="22"/>
                <w:szCs w:val="22"/>
                <w:lang w:val="fr-FR" w:eastAsia="fr-FR" w:bidi="ar-SA"/>
              </w:rPr>
              <w:tab/>
            </w:r>
            <w:r w:rsidRPr="00CF0AF5">
              <w:rPr>
                <w:rStyle w:val="Hyperlink"/>
                <w:noProof/>
              </w:rPr>
              <w:t>Acuerdo de Protección de las Inversiones UE-Vietnam ***</w:t>
            </w:r>
            <w:r>
              <w:rPr>
                <w:noProof/>
                <w:webHidden/>
              </w:rPr>
              <w:tab/>
            </w:r>
            <w:r>
              <w:rPr>
                <w:noProof/>
                <w:webHidden/>
              </w:rPr>
              <w:fldChar w:fldCharType="begin"/>
            </w:r>
            <w:r>
              <w:rPr>
                <w:noProof/>
                <w:webHidden/>
              </w:rPr>
              <w:instrText xml:space="preserve"> PAGEREF _Toc70072162 \h </w:instrText>
            </w:r>
            <w:r>
              <w:rPr>
                <w:noProof/>
                <w:webHidden/>
              </w:rPr>
            </w:r>
            <w:r>
              <w:rPr>
                <w:noProof/>
                <w:webHidden/>
              </w:rPr>
              <w:fldChar w:fldCharType="separate"/>
            </w:r>
            <w:r>
              <w:rPr>
                <w:noProof/>
                <w:webHidden/>
              </w:rPr>
              <w:t>4</w:t>
            </w:r>
            <w:r>
              <w:rPr>
                <w:noProof/>
                <w:webHidden/>
              </w:rPr>
              <w:fldChar w:fldCharType="end"/>
            </w:r>
          </w:hyperlink>
        </w:p>
        <w:p w:rsidR="0037401E" w:rsidRDefault="0037401E">
          <w:pPr>
            <w:pStyle w:val="TOC1"/>
            <w:tabs>
              <w:tab w:val="left" w:pos="440"/>
              <w:tab w:val="right" w:leader="dot" w:pos="9060"/>
            </w:tabs>
            <w:rPr>
              <w:rFonts w:asciiTheme="minorHAnsi" w:eastAsiaTheme="minorEastAsia" w:hAnsiTheme="minorHAnsi" w:cstheme="minorBidi"/>
              <w:noProof/>
              <w:kern w:val="0"/>
              <w:sz w:val="22"/>
              <w:szCs w:val="22"/>
              <w:lang w:val="fr-FR" w:eastAsia="fr-FR" w:bidi="ar-SA"/>
            </w:rPr>
          </w:pPr>
          <w:hyperlink w:anchor="_Toc70072163" w:history="1">
            <w:r w:rsidRPr="00CF0AF5">
              <w:rPr>
                <w:rStyle w:val="Hyperlink"/>
                <w:noProof/>
              </w:rPr>
              <w:t>4.</w:t>
            </w:r>
            <w:r>
              <w:rPr>
                <w:rFonts w:asciiTheme="minorHAnsi" w:eastAsiaTheme="minorEastAsia" w:hAnsiTheme="minorHAnsi" w:cstheme="minorBidi"/>
                <w:noProof/>
                <w:kern w:val="0"/>
                <w:sz w:val="22"/>
                <w:szCs w:val="22"/>
                <w:lang w:val="fr-FR" w:eastAsia="fr-FR" w:bidi="ar-SA"/>
              </w:rPr>
              <w:tab/>
            </w:r>
            <w:r w:rsidRPr="00CF0AF5">
              <w:rPr>
                <w:rStyle w:val="Hyperlink"/>
                <w:noProof/>
              </w:rPr>
              <w:t>Acuerdo de Protección de las Inversiones UE-Vietnam (Resolución)</w:t>
            </w:r>
            <w:r>
              <w:rPr>
                <w:noProof/>
                <w:webHidden/>
              </w:rPr>
              <w:tab/>
            </w:r>
            <w:r>
              <w:rPr>
                <w:noProof/>
                <w:webHidden/>
              </w:rPr>
              <w:fldChar w:fldCharType="begin"/>
            </w:r>
            <w:r>
              <w:rPr>
                <w:noProof/>
                <w:webHidden/>
              </w:rPr>
              <w:instrText xml:space="preserve"> PAGEREF _Toc70072163 \h </w:instrText>
            </w:r>
            <w:r>
              <w:rPr>
                <w:noProof/>
                <w:webHidden/>
              </w:rPr>
            </w:r>
            <w:r>
              <w:rPr>
                <w:noProof/>
                <w:webHidden/>
              </w:rPr>
              <w:fldChar w:fldCharType="separate"/>
            </w:r>
            <w:r>
              <w:rPr>
                <w:noProof/>
                <w:webHidden/>
              </w:rPr>
              <w:t>4</w:t>
            </w:r>
            <w:r>
              <w:rPr>
                <w:noProof/>
                <w:webHidden/>
              </w:rPr>
              <w:fldChar w:fldCharType="end"/>
            </w:r>
          </w:hyperlink>
        </w:p>
        <w:p w:rsidR="0037401E" w:rsidRDefault="0037401E">
          <w:pPr>
            <w:pStyle w:val="TOC1"/>
            <w:tabs>
              <w:tab w:val="left" w:pos="440"/>
              <w:tab w:val="right" w:leader="dot" w:pos="9060"/>
            </w:tabs>
            <w:rPr>
              <w:rFonts w:asciiTheme="minorHAnsi" w:eastAsiaTheme="minorEastAsia" w:hAnsiTheme="minorHAnsi" w:cstheme="minorBidi"/>
              <w:noProof/>
              <w:kern w:val="0"/>
              <w:sz w:val="22"/>
              <w:szCs w:val="22"/>
              <w:lang w:val="fr-FR" w:eastAsia="fr-FR" w:bidi="ar-SA"/>
            </w:rPr>
          </w:pPr>
          <w:hyperlink w:anchor="_Toc70072164" w:history="1">
            <w:r w:rsidRPr="00CF0AF5">
              <w:rPr>
                <w:rStyle w:val="Hyperlink"/>
                <w:noProof/>
              </w:rPr>
              <w:t>5.</w:t>
            </w:r>
            <w:r>
              <w:rPr>
                <w:rFonts w:asciiTheme="minorHAnsi" w:eastAsiaTheme="minorEastAsia" w:hAnsiTheme="minorHAnsi" w:cstheme="minorBidi"/>
                <w:noProof/>
                <w:kern w:val="0"/>
                <w:sz w:val="22"/>
                <w:szCs w:val="22"/>
                <w:lang w:val="fr-FR" w:eastAsia="fr-FR" w:bidi="ar-SA"/>
              </w:rPr>
              <w:tab/>
            </w:r>
            <w:r w:rsidRPr="00CF0AF5">
              <w:rPr>
                <w:rStyle w:val="Hyperlink"/>
                <w:noProof/>
              </w:rPr>
              <w:t>Objeción con arreglo al artículo 111 del Reglamento interno: lista de la Unión de proyectos de interés común</w:t>
            </w:r>
            <w:r>
              <w:rPr>
                <w:noProof/>
                <w:webHidden/>
              </w:rPr>
              <w:tab/>
            </w:r>
            <w:r>
              <w:rPr>
                <w:noProof/>
                <w:webHidden/>
              </w:rPr>
              <w:fldChar w:fldCharType="begin"/>
            </w:r>
            <w:r>
              <w:rPr>
                <w:noProof/>
                <w:webHidden/>
              </w:rPr>
              <w:instrText xml:space="preserve"> PAGEREF _Toc70072164 \h </w:instrText>
            </w:r>
            <w:r>
              <w:rPr>
                <w:noProof/>
                <w:webHidden/>
              </w:rPr>
            </w:r>
            <w:r>
              <w:rPr>
                <w:noProof/>
                <w:webHidden/>
              </w:rPr>
              <w:fldChar w:fldCharType="separate"/>
            </w:r>
            <w:r>
              <w:rPr>
                <w:noProof/>
                <w:webHidden/>
              </w:rPr>
              <w:t>5</w:t>
            </w:r>
            <w:r>
              <w:rPr>
                <w:noProof/>
                <w:webHidden/>
              </w:rPr>
              <w:fldChar w:fldCharType="end"/>
            </w:r>
          </w:hyperlink>
        </w:p>
        <w:p w:rsidR="0037401E" w:rsidRDefault="0037401E">
          <w:pPr>
            <w:pStyle w:val="TOC1"/>
            <w:tabs>
              <w:tab w:val="left" w:pos="440"/>
              <w:tab w:val="right" w:leader="dot" w:pos="9060"/>
            </w:tabs>
            <w:rPr>
              <w:rFonts w:asciiTheme="minorHAnsi" w:eastAsiaTheme="minorEastAsia" w:hAnsiTheme="minorHAnsi" w:cstheme="minorBidi"/>
              <w:noProof/>
              <w:kern w:val="0"/>
              <w:sz w:val="22"/>
              <w:szCs w:val="22"/>
              <w:lang w:val="fr-FR" w:eastAsia="fr-FR" w:bidi="ar-SA"/>
            </w:rPr>
          </w:pPr>
          <w:hyperlink w:anchor="_Toc70072165" w:history="1">
            <w:r w:rsidRPr="00CF0AF5">
              <w:rPr>
                <w:rStyle w:val="Hyperlink"/>
                <w:noProof/>
              </w:rPr>
              <w:t>6.</w:t>
            </w:r>
            <w:r>
              <w:rPr>
                <w:rFonts w:asciiTheme="minorHAnsi" w:eastAsiaTheme="minorEastAsia" w:hAnsiTheme="minorHAnsi" w:cstheme="minorBidi"/>
                <w:noProof/>
                <w:kern w:val="0"/>
                <w:sz w:val="22"/>
                <w:szCs w:val="22"/>
                <w:lang w:val="fr-FR" w:eastAsia="fr-FR" w:bidi="ar-SA"/>
              </w:rPr>
              <w:tab/>
            </w:r>
            <w:r w:rsidRPr="00CF0AF5">
              <w:rPr>
                <w:rStyle w:val="Hyperlink"/>
                <w:noProof/>
              </w:rPr>
              <w:t>Objeción con arreglo al artículo 112 del Reglamento interno: el plomo y sus compuestos</w:t>
            </w:r>
            <w:r>
              <w:rPr>
                <w:noProof/>
                <w:webHidden/>
              </w:rPr>
              <w:tab/>
            </w:r>
            <w:r>
              <w:rPr>
                <w:noProof/>
                <w:webHidden/>
              </w:rPr>
              <w:fldChar w:fldCharType="begin"/>
            </w:r>
            <w:r>
              <w:rPr>
                <w:noProof/>
                <w:webHidden/>
              </w:rPr>
              <w:instrText xml:space="preserve"> PAGEREF _Toc70072165 \h </w:instrText>
            </w:r>
            <w:r>
              <w:rPr>
                <w:noProof/>
                <w:webHidden/>
              </w:rPr>
            </w:r>
            <w:r>
              <w:rPr>
                <w:noProof/>
                <w:webHidden/>
              </w:rPr>
              <w:fldChar w:fldCharType="separate"/>
            </w:r>
            <w:r>
              <w:rPr>
                <w:noProof/>
                <w:webHidden/>
              </w:rPr>
              <w:t>5</w:t>
            </w:r>
            <w:r>
              <w:rPr>
                <w:noProof/>
                <w:webHidden/>
              </w:rPr>
              <w:fldChar w:fldCharType="end"/>
            </w:r>
          </w:hyperlink>
        </w:p>
        <w:p w:rsidR="0037401E" w:rsidRDefault="0037401E">
          <w:pPr>
            <w:pStyle w:val="TOC1"/>
            <w:tabs>
              <w:tab w:val="left" w:pos="440"/>
              <w:tab w:val="right" w:leader="dot" w:pos="9060"/>
            </w:tabs>
            <w:rPr>
              <w:rFonts w:asciiTheme="minorHAnsi" w:eastAsiaTheme="minorEastAsia" w:hAnsiTheme="minorHAnsi" w:cstheme="minorBidi"/>
              <w:noProof/>
              <w:kern w:val="0"/>
              <w:sz w:val="22"/>
              <w:szCs w:val="22"/>
              <w:lang w:val="fr-FR" w:eastAsia="fr-FR" w:bidi="ar-SA"/>
            </w:rPr>
          </w:pPr>
          <w:hyperlink w:anchor="_Toc70072166" w:history="1">
            <w:r w:rsidRPr="00CF0AF5">
              <w:rPr>
                <w:rStyle w:val="Hyperlink"/>
                <w:noProof/>
              </w:rPr>
              <w:t>7.</w:t>
            </w:r>
            <w:r>
              <w:rPr>
                <w:rFonts w:asciiTheme="minorHAnsi" w:eastAsiaTheme="minorEastAsia" w:hAnsiTheme="minorHAnsi" w:cstheme="minorBidi"/>
                <w:noProof/>
                <w:kern w:val="0"/>
                <w:sz w:val="22"/>
                <w:szCs w:val="22"/>
                <w:lang w:val="fr-FR" w:eastAsia="fr-FR" w:bidi="ar-SA"/>
              </w:rPr>
              <w:tab/>
            </w:r>
            <w:r w:rsidRPr="00CF0AF5">
              <w:rPr>
                <w:rStyle w:val="Hyperlink"/>
                <w:noProof/>
              </w:rPr>
              <w:t>Estrategia de la Unión para poner fin a la mutilación genital femenina en el mundo</w:t>
            </w:r>
            <w:r>
              <w:rPr>
                <w:noProof/>
                <w:webHidden/>
              </w:rPr>
              <w:tab/>
            </w:r>
            <w:r>
              <w:rPr>
                <w:noProof/>
                <w:webHidden/>
              </w:rPr>
              <w:fldChar w:fldCharType="begin"/>
            </w:r>
            <w:r>
              <w:rPr>
                <w:noProof/>
                <w:webHidden/>
              </w:rPr>
              <w:instrText xml:space="preserve"> PAGEREF _Toc70072166 \h </w:instrText>
            </w:r>
            <w:r>
              <w:rPr>
                <w:noProof/>
                <w:webHidden/>
              </w:rPr>
            </w:r>
            <w:r>
              <w:rPr>
                <w:noProof/>
                <w:webHidden/>
              </w:rPr>
              <w:fldChar w:fldCharType="separate"/>
            </w:r>
            <w:r>
              <w:rPr>
                <w:noProof/>
                <w:webHidden/>
              </w:rPr>
              <w:t>6</w:t>
            </w:r>
            <w:r>
              <w:rPr>
                <w:noProof/>
                <w:webHidden/>
              </w:rPr>
              <w:fldChar w:fldCharType="end"/>
            </w:r>
          </w:hyperlink>
        </w:p>
        <w:p w:rsidR="0037401E" w:rsidRDefault="0037401E">
          <w:pPr>
            <w:pStyle w:val="TOC1"/>
            <w:tabs>
              <w:tab w:val="left" w:pos="440"/>
              <w:tab w:val="right" w:leader="dot" w:pos="9060"/>
            </w:tabs>
            <w:rPr>
              <w:rFonts w:asciiTheme="minorHAnsi" w:eastAsiaTheme="minorEastAsia" w:hAnsiTheme="minorHAnsi" w:cstheme="minorBidi"/>
              <w:noProof/>
              <w:kern w:val="0"/>
              <w:sz w:val="22"/>
              <w:szCs w:val="22"/>
              <w:lang w:val="fr-FR" w:eastAsia="fr-FR" w:bidi="ar-SA"/>
            </w:rPr>
          </w:pPr>
          <w:hyperlink w:anchor="_Toc70072167" w:history="1">
            <w:r w:rsidRPr="00CF0AF5">
              <w:rPr>
                <w:rStyle w:val="Hyperlink"/>
                <w:noProof/>
              </w:rPr>
              <w:t>8.</w:t>
            </w:r>
            <w:r>
              <w:rPr>
                <w:rFonts w:asciiTheme="minorHAnsi" w:eastAsiaTheme="minorEastAsia" w:hAnsiTheme="minorHAnsi" w:cstheme="minorBidi"/>
                <w:noProof/>
                <w:kern w:val="0"/>
                <w:sz w:val="22"/>
                <w:szCs w:val="22"/>
                <w:lang w:val="fr-FR" w:eastAsia="fr-FR" w:bidi="ar-SA"/>
              </w:rPr>
              <w:tab/>
            </w:r>
            <w:r w:rsidRPr="00CF0AF5">
              <w:rPr>
                <w:rStyle w:val="Hyperlink"/>
                <w:noProof/>
              </w:rPr>
              <w:t>Procesos automatizados de toma de decisiones: garantizar la protección de los consumidores y la libre circulación de bienes y servicios</w:t>
            </w:r>
            <w:r>
              <w:rPr>
                <w:noProof/>
                <w:webHidden/>
              </w:rPr>
              <w:tab/>
            </w:r>
            <w:r>
              <w:rPr>
                <w:noProof/>
                <w:webHidden/>
              </w:rPr>
              <w:fldChar w:fldCharType="begin"/>
            </w:r>
            <w:r>
              <w:rPr>
                <w:noProof/>
                <w:webHidden/>
              </w:rPr>
              <w:instrText xml:space="preserve"> PAGEREF _Toc70072167 \h </w:instrText>
            </w:r>
            <w:r>
              <w:rPr>
                <w:noProof/>
                <w:webHidden/>
              </w:rPr>
            </w:r>
            <w:r>
              <w:rPr>
                <w:noProof/>
                <w:webHidden/>
              </w:rPr>
              <w:fldChar w:fldCharType="separate"/>
            </w:r>
            <w:r>
              <w:rPr>
                <w:noProof/>
                <w:webHidden/>
              </w:rPr>
              <w:t>8</w:t>
            </w:r>
            <w:r>
              <w:rPr>
                <w:noProof/>
                <w:webHidden/>
              </w:rPr>
              <w:fldChar w:fldCharType="end"/>
            </w:r>
          </w:hyperlink>
        </w:p>
        <w:p w:rsidR="0037401E" w:rsidRDefault="0037401E">
          <w:pPr>
            <w:pStyle w:val="TOC1"/>
            <w:tabs>
              <w:tab w:val="left" w:pos="440"/>
              <w:tab w:val="right" w:leader="dot" w:pos="9060"/>
            </w:tabs>
            <w:rPr>
              <w:rFonts w:asciiTheme="minorHAnsi" w:eastAsiaTheme="minorEastAsia" w:hAnsiTheme="minorHAnsi" w:cstheme="minorBidi"/>
              <w:noProof/>
              <w:kern w:val="0"/>
              <w:sz w:val="22"/>
              <w:szCs w:val="22"/>
              <w:lang w:val="fr-FR" w:eastAsia="fr-FR" w:bidi="ar-SA"/>
            </w:rPr>
          </w:pPr>
          <w:hyperlink w:anchor="_Toc70072168" w:history="1">
            <w:r w:rsidRPr="00CF0AF5">
              <w:rPr>
                <w:rStyle w:val="Hyperlink"/>
                <w:noProof/>
              </w:rPr>
              <w:t>9.</w:t>
            </w:r>
            <w:r>
              <w:rPr>
                <w:rFonts w:asciiTheme="minorHAnsi" w:eastAsiaTheme="minorEastAsia" w:hAnsiTheme="minorHAnsi" w:cstheme="minorBidi"/>
                <w:noProof/>
                <w:kern w:val="0"/>
                <w:sz w:val="22"/>
                <w:szCs w:val="22"/>
                <w:lang w:val="fr-FR" w:eastAsia="fr-FR" w:bidi="ar-SA"/>
              </w:rPr>
              <w:tab/>
            </w:r>
            <w:r w:rsidRPr="00CF0AF5">
              <w:rPr>
                <w:rStyle w:val="Hyperlink"/>
                <w:noProof/>
              </w:rPr>
              <w:t>Mandato propuesto para las negociaciones de una nueva asociación con el Reino Unido de Gran Bretaña e Irlanda del Norte</w:t>
            </w:r>
            <w:r>
              <w:rPr>
                <w:noProof/>
                <w:webHidden/>
              </w:rPr>
              <w:tab/>
            </w:r>
            <w:r>
              <w:rPr>
                <w:noProof/>
                <w:webHidden/>
              </w:rPr>
              <w:fldChar w:fldCharType="begin"/>
            </w:r>
            <w:r>
              <w:rPr>
                <w:noProof/>
                <w:webHidden/>
              </w:rPr>
              <w:instrText xml:space="preserve"> PAGEREF _Toc70072168 \h </w:instrText>
            </w:r>
            <w:r>
              <w:rPr>
                <w:noProof/>
                <w:webHidden/>
              </w:rPr>
            </w:r>
            <w:r>
              <w:rPr>
                <w:noProof/>
                <w:webHidden/>
              </w:rPr>
              <w:fldChar w:fldCharType="separate"/>
            </w:r>
            <w:r>
              <w:rPr>
                <w:noProof/>
                <w:webHidden/>
              </w:rPr>
              <w:t>9</w:t>
            </w:r>
            <w:r>
              <w:rPr>
                <w:noProof/>
                <w:webHidden/>
              </w:rPr>
              <w:fldChar w:fldCharType="end"/>
            </w:r>
          </w:hyperlink>
        </w:p>
        <w:p w:rsidR="0037401E" w:rsidRDefault="0037401E">
          <w:pPr>
            <w:pStyle w:val="TOC1"/>
            <w:tabs>
              <w:tab w:val="left" w:pos="660"/>
              <w:tab w:val="right" w:leader="dot" w:pos="9060"/>
            </w:tabs>
            <w:rPr>
              <w:rFonts w:asciiTheme="minorHAnsi" w:eastAsiaTheme="minorEastAsia" w:hAnsiTheme="minorHAnsi" w:cstheme="minorBidi"/>
              <w:noProof/>
              <w:kern w:val="0"/>
              <w:sz w:val="22"/>
              <w:szCs w:val="22"/>
              <w:lang w:val="fr-FR" w:eastAsia="fr-FR" w:bidi="ar-SA"/>
            </w:rPr>
          </w:pPr>
          <w:hyperlink w:anchor="_Toc70072169" w:history="1">
            <w:r w:rsidRPr="00CF0AF5">
              <w:rPr>
                <w:rStyle w:val="Hyperlink"/>
                <w:noProof/>
                <w:lang w:val="pt-PT"/>
              </w:rPr>
              <w:t>10.</w:t>
            </w:r>
            <w:r>
              <w:rPr>
                <w:rFonts w:asciiTheme="minorHAnsi" w:eastAsiaTheme="minorEastAsia" w:hAnsiTheme="minorHAnsi" w:cstheme="minorBidi"/>
                <w:noProof/>
                <w:kern w:val="0"/>
                <w:sz w:val="22"/>
                <w:szCs w:val="22"/>
                <w:lang w:val="fr-FR" w:eastAsia="fr-FR" w:bidi="ar-SA"/>
              </w:rPr>
              <w:tab/>
            </w:r>
            <w:r w:rsidRPr="00CF0AF5">
              <w:rPr>
                <w:rStyle w:val="Hyperlink"/>
                <w:noProof/>
                <w:lang w:val="pt-PT"/>
              </w:rPr>
              <w:t>Banco Central Europeo: Informe Anual 2018</w:t>
            </w:r>
            <w:r>
              <w:rPr>
                <w:noProof/>
                <w:webHidden/>
              </w:rPr>
              <w:tab/>
            </w:r>
            <w:r>
              <w:rPr>
                <w:noProof/>
                <w:webHidden/>
              </w:rPr>
              <w:fldChar w:fldCharType="begin"/>
            </w:r>
            <w:r>
              <w:rPr>
                <w:noProof/>
                <w:webHidden/>
              </w:rPr>
              <w:instrText xml:space="preserve"> PAGEREF _Toc70072169 \h </w:instrText>
            </w:r>
            <w:r>
              <w:rPr>
                <w:noProof/>
                <w:webHidden/>
              </w:rPr>
            </w:r>
            <w:r>
              <w:rPr>
                <w:noProof/>
                <w:webHidden/>
              </w:rPr>
              <w:fldChar w:fldCharType="separate"/>
            </w:r>
            <w:r>
              <w:rPr>
                <w:noProof/>
                <w:webHidden/>
              </w:rPr>
              <w:t>13</w:t>
            </w:r>
            <w:r>
              <w:rPr>
                <w:noProof/>
                <w:webHidden/>
              </w:rPr>
              <w:fldChar w:fldCharType="end"/>
            </w:r>
          </w:hyperlink>
        </w:p>
        <w:p w:rsidR="0037401E" w:rsidRDefault="0037401E">
          <w:pPr>
            <w:pStyle w:val="TOC1"/>
            <w:tabs>
              <w:tab w:val="left" w:pos="660"/>
              <w:tab w:val="right" w:leader="dot" w:pos="9060"/>
            </w:tabs>
            <w:rPr>
              <w:rFonts w:asciiTheme="minorHAnsi" w:eastAsiaTheme="minorEastAsia" w:hAnsiTheme="minorHAnsi" w:cstheme="minorBidi"/>
              <w:noProof/>
              <w:kern w:val="0"/>
              <w:sz w:val="22"/>
              <w:szCs w:val="22"/>
              <w:lang w:val="fr-FR" w:eastAsia="fr-FR" w:bidi="ar-SA"/>
            </w:rPr>
          </w:pPr>
          <w:hyperlink w:anchor="_Toc70072170" w:history="1">
            <w:r w:rsidRPr="00CF0AF5">
              <w:rPr>
                <w:rStyle w:val="Hyperlink"/>
                <w:noProof/>
              </w:rPr>
              <w:t>11.</w:t>
            </w:r>
            <w:r>
              <w:rPr>
                <w:rFonts w:asciiTheme="minorHAnsi" w:eastAsiaTheme="minorEastAsia" w:hAnsiTheme="minorHAnsi" w:cstheme="minorBidi"/>
                <w:noProof/>
                <w:kern w:val="0"/>
                <w:sz w:val="22"/>
                <w:szCs w:val="22"/>
                <w:lang w:val="fr-FR" w:eastAsia="fr-FR" w:bidi="ar-SA"/>
              </w:rPr>
              <w:tab/>
            </w:r>
            <w:r w:rsidRPr="00CF0AF5">
              <w:rPr>
                <w:rStyle w:val="Hyperlink"/>
                <w:noProof/>
              </w:rPr>
              <w:t>Comercio ilegal de animales de compañía en la Unión</w:t>
            </w:r>
            <w:r>
              <w:rPr>
                <w:noProof/>
                <w:webHidden/>
              </w:rPr>
              <w:tab/>
            </w:r>
            <w:r>
              <w:rPr>
                <w:noProof/>
                <w:webHidden/>
              </w:rPr>
              <w:fldChar w:fldCharType="begin"/>
            </w:r>
            <w:r>
              <w:rPr>
                <w:noProof/>
                <w:webHidden/>
              </w:rPr>
              <w:instrText xml:space="preserve"> PAGEREF _Toc70072170 \h </w:instrText>
            </w:r>
            <w:r>
              <w:rPr>
                <w:noProof/>
                <w:webHidden/>
              </w:rPr>
            </w:r>
            <w:r>
              <w:rPr>
                <w:noProof/>
                <w:webHidden/>
              </w:rPr>
              <w:fldChar w:fldCharType="separate"/>
            </w:r>
            <w:r>
              <w:rPr>
                <w:noProof/>
                <w:webHidden/>
              </w:rPr>
              <w:t>16</w:t>
            </w:r>
            <w:r>
              <w:rPr>
                <w:noProof/>
                <w:webHidden/>
              </w:rPr>
              <w:fldChar w:fldCharType="end"/>
            </w:r>
          </w:hyperlink>
        </w:p>
        <w:p w:rsidR="008F5C4A" w:rsidRDefault="006C6A49">
          <w:r>
            <w:fldChar w:fldCharType="end"/>
          </w:r>
        </w:p>
      </w:sdtContent>
    </w:sdt>
    <w:p w:rsidR="008F5C4A" w:rsidRPr="005D7831" w:rsidRDefault="006C6A49">
      <w:pPr>
        <w:pStyle w:val="VOTEFIRSTTITLE"/>
      </w:pPr>
      <w:bookmarkStart w:id="1" w:name="_Toc70072160"/>
      <w:r>
        <w:lastRenderedPageBreak/>
        <w:t>Celebración del Acuerdo de Libre Comercio UE-Vietnam ***</w:t>
      </w:r>
      <w:bookmarkEnd w:id="1"/>
    </w:p>
    <w:p w:rsidR="008F5C4A" w:rsidRDefault="006C6A49">
      <w:pPr>
        <w:pStyle w:val="VOTEREPORTTITLE"/>
      </w:pPr>
      <w:r>
        <w:t>Recomendación: Geert Bourgeois (A9-0003/2020)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F5C4A" w:rsidRPr="005D783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Procedimiento de aprobación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401, 192, 40</w:t>
            </w:r>
          </w:p>
        </w:tc>
      </w:tr>
    </w:tbl>
    <w:p w:rsidR="008F5C4A" w:rsidRDefault="008F5C4A">
      <w:pPr>
        <w:pStyle w:val="STYTAB"/>
      </w:pPr>
    </w:p>
    <w:p w:rsidR="008F5C4A" w:rsidRDefault="008F5C4A">
      <w:pPr>
        <w:pStyle w:val="STYTAB"/>
      </w:pPr>
    </w:p>
    <w:p w:rsidR="008F5C4A" w:rsidRPr="005D7831" w:rsidRDefault="006C6A49">
      <w:pPr>
        <w:pStyle w:val="VOTETITLE"/>
      </w:pPr>
      <w:bookmarkStart w:id="2" w:name="_Toc70072161"/>
      <w:r>
        <w:t>Celebración del Acuerdo de Libre Comercio UE-Vietnam (Resolución)</w:t>
      </w:r>
      <w:bookmarkEnd w:id="2"/>
    </w:p>
    <w:p w:rsidR="008F5C4A" w:rsidRDefault="006C6A49">
      <w:pPr>
        <w:pStyle w:val="VOTEREPORTTITLE"/>
      </w:pPr>
      <w:r>
        <w:t>Informe: Geert Bourgeois (A9-0017/2020)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F5C4A" w:rsidRPr="005D78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164, 432, 47</w:t>
            </w: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181, 415, 45</w:t>
            </w: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273, 346, 28</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lastRenderedPageBreak/>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31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1rev2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Renew</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610, 5, 24</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considerando 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416, 187, 44</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nominal</w:t>
            </w:r>
          </w:p>
        </w:tc>
      </w:tr>
      <w:tr w:rsidR="008F5C4A">
        <w:tc>
          <w:tcPr>
            <w:tcW w:w="1570" w:type="dxa"/>
            <w:tcMar>
              <w:top w:w="0" w:type="dxa"/>
              <w:left w:w="0" w:type="dxa"/>
              <w:bottom w:w="0" w:type="dxa"/>
              <w:right w:w="0" w:type="dxa"/>
            </w:tcMar>
          </w:tcPr>
          <w:p w:rsidR="008F5C4A" w:rsidRDefault="006C6A49">
            <w:pPr>
              <w:pStyle w:val="REMARKTABLECELLSIMPLE"/>
            </w:pPr>
            <w:r>
              <w:t>Verts/ALE:</w:t>
            </w:r>
          </w:p>
        </w:tc>
        <w:tc>
          <w:tcPr>
            <w:tcW w:w="7495" w:type="dxa"/>
            <w:tcMar>
              <w:top w:w="0" w:type="dxa"/>
              <w:left w:w="0" w:type="dxa"/>
              <w:bottom w:w="0" w:type="dxa"/>
              <w:right w:w="0" w:type="dxa"/>
            </w:tcMar>
          </w:tcPr>
          <w:p w:rsidR="008F5C4A" w:rsidRDefault="006C6A49">
            <w:pPr>
              <w:pStyle w:val="REMARKTABLECELLSIMPLE"/>
            </w:pPr>
            <w:r>
              <w:t>enmienda 1</w:t>
            </w:r>
          </w:p>
        </w:tc>
      </w:tr>
      <w:tr w:rsidR="008F5C4A">
        <w:tc>
          <w:tcPr>
            <w:tcW w:w="1570" w:type="dxa"/>
            <w:tcMar>
              <w:top w:w="0" w:type="dxa"/>
              <w:left w:w="0" w:type="dxa"/>
              <w:bottom w:w="0" w:type="dxa"/>
              <w:right w:w="0" w:type="dxa"/>
            </w:tcMar>
          </w:tcPr>
          <w:p w:rsidR="008F5C4A" w:rsidRDefault="006C6A49">
            <w:pPr>
              <w:pStyle w:val="REMARKTABLECELLSIMPLE"/>
            </w:pPr>
            <w:r>
              <w:t>GUE/NGL:</w:t>
            </w:r>
          </w:p>
        </w:tc>
        <w:tc>
          <w:tcPr>
            <w:tcW w:w="7495" w:type="dxa"/>
            <w:tcMar>
              <w:top w:w="0" w:type="dxa"/>
              <w:left w:w="0" w:type="dxa"/>
              <w:bottom w:w="0" w:type="dxa"/>
              <w:right w:w="0" w:type="dxa"/>
            </w:tcMar>
          </w:tcPr>
          <w:p w:rsidR="008F5C4A" w:rsidRDefault="006C6A49">
            <w:pPr>
              <w:pStyle w:val="REMARKTABLECELLSIMPLE"/>
            </w:pPr>
            <w:r>
              <w:t>enmiendas 14, 15, 16</w:t>
            </w:r>
          </w:p>
        </w:tc>
      </w:tr>
    </w:tbl>
    <w:p w:rsidR="008F5C4A" w:rsidRDefault="008F5C4A">
      <w:pPr>
        <w:pStyle w:val="STYTAB"/>
      </w:pPr>
    </w:p>
    <w:p w:rsidR="008F5C4A" w:rsidRDefault="008F5C4A">
      <w:pPr>
        <w:pStyle w:val="STYTAB"/>
      </w:pPr>
    </w:p>
    <w:p w:rsidR="008F5C4A" w:rsidRPr="005D7831" w:rsidRDefault="006C6A49">
      <w:pPr>
        <w:pStyle w:val="VOTETITLE"/>
      </w:pPr>
      <w:bookmarkStart w:id="3" w:name="_Toc70072162"/>
      <w:r>
        <w:t>Acuerdo de Protección de las Inversiones UE-Vietnam ***</w:t>
      </w:r>
      <w:bookmarkEnd w:id="3"/>
    </w:p>
    <w:p w:rsidR="008F5C4A" w:rsidRDefault="006C6A49">
      <w:pPr>
        <w:pStyle w:val="VOTEREPORTTITLE"/>
      </w:pPr>
      <w:r>
        <w:t>Recomendación: Geert Bourgeois (A9-0002/2020)</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F5C4A" w:rsidRPr="005D783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Procedimiento de aprobación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407, 188, 53</w:t>
            </w:r>
          </w:p>
        </w:tc>
      </w:tr>
    </w:tbl>
    <w:p w:rsidR="008F5C4A" w:rsidRDefault="008F5C4A">
      <w:pPr>
        <w:pStyle w:val="STYTAB"/>
      </w:pPr>
    </w:p>
    <w:p w:rsidR="008F5C4A" w:rsidRDefault="008F5C4A">
      <w:pPr>
        <w:pStyle w:val="STYTAB"/>
      </w:pPr>
    </w:p>
    <w:p w:rsidR="008F5C4A" w:rsidRPr="005D7831" w:rsidRDefault="006C6A49">
      <w:pPr>
        <w:pStyle w:val="VOTETITLE"/>
      </w:pPr>
      <w:bookmarkStart w:id="4" w:name="_Toc70072163"/>
      <w:r>
        <w:t>Acuerdo de Protección de las Inversiones UE-Vietnam (Resolución)</w:t>
      </w:r>
      <w:bookmarkEnd w:id="4"/>
    </w:p>
    <w:p w:rsidR="008F5C4A" w:rsidRDefault="006C6A49">
      <w:pPr>
        <w:pStyle w:val="VOTEREPORTTITLE"/>
      </w:pPr>
      <w:r>
        <w:t>Informe: Geert Bourgeois (A9-0014/2020)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F5C4A" w:rsidRPr="005D78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178, 439, 28</w:t>
            </w:r>
          </w:p>
        </w:tc>
      </w:tr>
      <w:tr w:rsidR="008F5C4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406, 184, 58</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nominal</w:t>
            </w:r>
          </w:p>
        </w:tc>
      </w:tr>
      <w:tr w:rsidR="008F5C4A">
        <w:tc>
          <w:tcPr>
            <w:tcW w:w="1570" w:type="dxa"/>
            <w:tcMar>
              <w:top w:w="0" w:type="dxa"/>
              <w:left w:w="0" w:type="dxa"/>
              <w:bottom w:w="0" w:type="dxa"/>
              <w:right w:w="0" w:type="dxa"/>
            </w:tcMar>
          </w:tcPr>
          <w:p w:rsidR="008F5C4A" w:rsidRDefault="006C6A49">
            <w:pPr>
              <w:pStyle w:val="REMARKTABLECELLSIMPLE"/>
            </w:pPr>
            <w:r>
              <w:t>GUE/NGL:</w:t>
            </w:r>
          </w:p>
        </w:tc>
        <w:tc>
          <w:tcPr>
            <w:tcW w:w="7495" w:type="dxa"/>
            <w:tcMar>
              <w:top w:w="0" w:type="dxa"/>
              <w:left w:w="0" w:type="dxa"/>
              <w:bottom w:w="0" w:type="dxa"/>
              <w:right w:w="0" w:type="dxa"/>
            </w:tcMar>
          </w:tcPr>
          <w:p w:rsidR="008F5C4A" w:rsidRDefault="006C6A49">
            <w:pPr>
              <w:pStyle w:val="REMARKTABLECELLSIMPLE"/>
            </w:pPr>
            <w:r>
              <w:t>enmienda 1</w:t>
            </w:r>
          </w:p>
        </w:tc>
      </w:tr>
    </w:tbl>
    <w:p w:rsidR="008F5C4A" w:rsidRDefault="008F5C4A">
      <w:pPr>
        <w:pStyle w:val="STYTAB"/>
      </w:pPr>
    </w:p>
    <w:p w:rsidR="008F5C4A" w:rsidRDefault="008F5C4A">
      <w:pPr>
        <w:pStyle w:val="STYTAB"/>
      </w:pPr>
    </w:p>
    <w:p w:rsidR="008F5C4A" w:rsidRPr="005D7831" w:rsidRDefault="006C6A49">
      <w:pPr>
        <w:pStyle w:val="VOTETITLE"/>
      </w:pPr>
      <w:bookmarkStart w:id="5" w:name="_Toc70072164"/>
      <w:r>
        <w:lastRenderedPageBreak/>
        <w:t>Objeción con arreglo al artículo 111 del Reglamento interno:</w:t>
      </w:r>
      <w:r w:rsidR="009F3568">
        <w:t xml:space="preserve"> </w:t>
      </w:r>
      <w:r>
        <w:t>lista de la Unión de proyectos de interés común</w:t>
      </w:r>
      <w:bookmarkEnd w:id="5"/>
    </w:p>
    <w:p w:rsidR="008F5C4A" w:rsidRPr="005D7831" w:rsidRDefault="00890E6C">
      <w:pPr>
        <w:pStyle w:val="VOTEREPORTTITLE"/>
      </w:pPr>
      <w:r>
        <w:t>Propuesta de Resolución: B9-0091/2020 (Mayoría de los diputados que componen el Parlamento requerida para aprobar la propuesta de Resolución)</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8F5C4A" w:rsidRPr="005D7831">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rsidRPr="005D7831">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Pr="005D7831" w:rsidRDefault="006C6A49">
            <w:pPr>
              <w:pStyle w:val="VOTINGTABLECELLOBJECT"/>
            </w:pPr>
            <w:r>
              <w:t>Propuesta de Resolución B9-0091/2020</w:t>
            </w:r>
            <w:r>
              <w:br/>
              <w:t>(Verts/ALE)</w:t>
            </w:r>
          </w:p>
        </w:tc>
      </w:tr>
      <w:tr w:rsidR="008F5C4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169, 443, 36</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nominal</w:t>
            </w:r>
          </w:p>
        </w:tc>
      </w:tr>
      <w:tr w:rsidR="008F5C4A">
        <w:tc>
          <w:tcPr>
            <w:tcW w:w="1570" w:type="dxa"/>
            <w:tcMar>
              <w:top w:w="0" w:type="dxa"/>
              <w:left w:w="0" w:type="dxa"/>
              <w:bottom w:w="0" w:type="dxa"/>
              <w:right w:w="0" w:type="dxa"/>
            </w:tcMar>
          </w:tcPr>
          <w:p w:rsidR="008F5C4A" w:rsidRDefault="006C6A49">
            <w:pPr>
              <w:pStyle w:val="REMARKTABLECELLSIMPLE"/>
            </w:pPr>
            <w:r>
              <w:t>Verts/ALE:</w:t>
            </w:r>
          </w:p>
        </w:tc>
        <w:tc>
          <w:tcPr>
            <w:tcW w:w="7495" w:type="dxa"/>
            <w:tcMar>
              <w:top w:w="0" w:type="dxa"/>
              <w:left w:w="0" w:type="dxa"/>
              <w:bottom w:w="0" w:type="dxa"/>
              <w:right w:w="0" w:type="dxa"/>
            </w:tcMar>
          </w:tcPr>
          <w:p w:rsidR="008F5C4A" w:rsidRDefault="006C6A49">
            <w:pPr>
              <w:pStyle w:val="REMARKTABLECELLSIMPLE"/>
            </w:pPr>
            <w:r>
              <w:t>votación final</w:t>
            </w:r>
          </w:p>
        </w:tc>
      </w:tr>
    </w:tbl>
    <w:p w:rsidR="008F5C4A" w:rsidRDefault="008F5C4A">
      <w:pPr>
        <w:pStyle w:val="STYTAB"/>
      </w:pPr>
    </w:p>
    <w:p w:rsidR="008F5C4A" w:rsidRDefault="008F5C4A">
      <w:pPr>
        <w:pStyle w:val="STYTAB"/>
      </w:pPr>
    </w:p>
    <w:p w:rsidR="008F5C4A" w:rsidRPr="005D7831" w:rsidRDefault="00726CA4" w:rsidP="00726CA4">
      <w:pPr>
        <w:pStyle w:val="VOTETITLE"/>
      </w:pPr>
      <w:bookmarkStart w:id="6" w:name="_Toc70072165"/>
      <w:r w:rsidRPr="00726CA4">
        <w:t>Objeción con arreglo al artículo 112 del Reglamento interno: el plomo y sus compuestos</w:t>
      </w:r>
      <w:bookmarkEnd w:id="6"/>
      <w:r w:rsidRPr="00726CA4">
        <w:t xml:space="preserve"> </w:t>
      </w:r>
    </w:p>
    <w:p w:rsidR="008F5C4A" w:rsidRPr="005D7831" w:rsidRDefault="00890E6C">
      <w:pPr>
        <w:pStyle w:val="VOTEREPORTTITLE"/>
      </w:pPr>
      <w:r>
        <w:t>Propuesta de Resolución: B9-0089/2020 (Mayoría de los diputados que componen el Parlamento requerida para aprobar la propuesta de Resolución)</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F5C4A" w:rsidRPr="005D78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rsidRPr="005D78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Pr="005D7831" w:rsidRDefault="006C6A49">
            <w:pPr>
              <w:pStyle w:val="VOTINGTABLECELLOBJECT"/>
            </w:pPr>
            <w:r>
              <w:t>Propuesta de Resolución B9-0089/2020</w:t>
            </w:r>
            <w:r>
              <w:br/>
              <w:t>(Comisión ENVI)</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visto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 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Considerando P</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 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389, 116, 143</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Considerando Y</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 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394, 241, 13</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nominal</w:t>
            </w:r>
          </w:p>
        </w:tc>
      </w:tr>
      <w:tr w:rsidR="008F5C4A">
        <w:tc>
          <w:tcPr>
            <w:tcW w:w="1570" w:type="dxa"/>
            <w:tcMar>
              <w:top w:w="0" w:type="dxa"/>
              <w:left w:w="0" w:type="dxa"/>
              <w:bottom w:w="0" w:type="dxa"/>
              <w:right w:w="0" w:type="dxa"/>
            </w:tcMar>
          </w:tcPr>
          <w:p w:rsidR="008F5C4A" w:rsidRDefault="006C6A49">
            <w:pPr>
              <w:pStyle w:val="REMARKTABLECELLSIMPLE"/>
            </w:pPr>
            <w:r>
              <w:t>Verts/ALE:</w:t>
            </w:r>
          </w:p>
        </w:tc>
        <w:tc>
          <w:tcPr>
            <w:tcW w:w="7495" w:type="dxa"/>
            <w:tcMar>
              <w:top w:w="0" w:type="dxa"/>
              <w:left w:w="0" w:type="dxa"/>
              <w:bottom w:w="0" w:type="dxa"/>
              <w:right w:w="0" w:type="dxa"/>
            </w:tcMar>
          </w:tcPr>
          <w:p w:rsidR="008F5C4A" w:rsidRDefault="006C6A49">
            <w:pPr>
              <w:pStyle w:val="REMARKTABLECELLSIMPLE"/>
            </w:pPr>
            <w:r>
              <w:t>enmienda 2</w:t>
            </w:r>
          </w:p>
        </w:tc>
      </w:tr>
    </w:tbl>
    <w:p w:rsidR="008F5C4A" w:rsidRDefault="008F5C4A">
      <w:pPr>
        <w:pStyle w:val="STYTAB"/>
      </w:pPr>
    </w:p>
    <w:p w:rsidR="008F5C4A" w:rsidRDefault="008F5C4A">
      <w:pPr>
        <w:pStyle w:val="STYTAB"/>
      </w:pPr>
    </w:p>
    <w:p w:rsidR="008F5C4A" w:rsidRPr="005D7831" w:rsidRDefault="006C6A49">
      <w:pPr>
        <w:pStyle w:val="VOTETITLE"/>
      </w:pPr>
      <w:bookmarkStart w:id="7" w:name="_Toc70072166"/>
      <w:r>
        <w:lastRenderedPageBreak/>
        <w:t>Estrategia de la Unión para poner fin a la mutilación genital femenina en el mundo</w:t>
      </w:r>
      <w:bookmarkEnd w:id="7"/>
    </w:p>
    <w:p w:rsidR="008F5C4A" w:rsidRPr="005D7831" w:rsidRDefault="006C6A49">
      <w:pPr>
        <w:pStyle w:val="VOTEREPORTTITLE"/>
      </w:pPr>
      <w:r>
        <w:t>Propuestas de Resolución: B9-0090/2020, B9-0092/2020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F5C4A" w:rsidRPr="005D78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rsidRPr="005D78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Pr="005D7831" w:rsidRDefault="006C6A49">
            <w:pPr>
              <w:pStyle w:val="VOTINGTABLECELLOBJECT"/>
            </w:pPr>
            <w:r>
              <w:t>Propuesta de Resolución B9-0090/2020</w:t>
            </w:r>
            <w:r>
              <w:br/>
              <w:t>(PPE, S&amp;D, Renew, Verts/ALE, ECR, GUE/NGL)</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116, 483, 48</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146, 481, 13</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17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144, 482, 15</w:t>
            </w: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20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21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Considerando A</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considerando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128, 512, 12</w:t>
            </w: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Considerando J</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612, 7, 32</w:t>
            </w:r>
          </w:p>
        </w:tc>
      </w:tr>
      <w:tr w:rsidR="008F5C4A" w:rsidRPr="005D78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Pr="005D7831" w:rsidRDefault="006C6A49">
            <w:pPr>
              <w:pStyle w:val="VOTINGTABLECELLOBJECT"/>
            </w:pPr>
            <w:r>
              <w:t>Propuesta de Resolución B9-0092/2020</w:t>
            </w:r>
            <w:r>
              <w:br/>
              <w:t>(ID)</w:t>
            </w:r>
          </w:p>
        </w:tc>
      </w:tr>
      <w:tr w:rsidR="008F5C4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nominal</w:t>
            </w:r>
          </w:p>
        </w:tc>
      </w:tr>
      <w:tr w:rsidR="008F5C4A">
        <w:tc>
          <w:tcPr>
            <w:tcW w:w="1570" w:type="dxa"/>
            <w:tcMar>
              <w:top w:w="0" w:type="dxa"/>
              <w:left w:w="0" w:type="dxa"/>
              <w:bottom w:w="0" w:type="dxa"/>
              <w:right w:w="0" w:type="dxa"/>
            </w:tcMar>
          </w:tcPr>
          <w:p w:rsidR="008F5C4A" w:rsidRDefault="006C6A49">
            <w:pPr>
              <w:pStyle w:val="REMARKTABLECELLSIMPLE"/>
            </w:pPr>
            <w:r>
              <w:t>Verts/ALE:</w:t>
            </w:r>
          </w:p>
        </w:tc>
        <w:tc>
          <w:tcPr>
            <w:tcW w:w="7495" w:type="dxa"/>
            <w:tcMar>
              <w:top w:w="0" w:type="dxa"/>
              <w:left w:w="0" w:type="dxa"/>
              <w:bottom w:w="0" w:type="dxa"/>
              <w:right w:w="0" w:type="dxa"/>
            </w:tcMar>
          </w:tcPr>
          <w:p w:rsidR="008F5C4A" w:rsidRDefault="006C6A49">
            <w:pPr>
              <w:pStyle w:val="REMARKTABLECELLSIMPLE"/>
            </w:pPr>
            <w:r>
              <w:t>votación final B9-0090/2020</w:t>
            </w:r>
          </w:p>
        </w:tc>
      </w:tr>
      <w:tr w:rsidR="008F5C4A">
        <w:tc>
          <w:tcPr>
            <w:tcW w:w="1570" w:type="dxa"/>
            <w:tcMar>
              <w:top w:w="0" w:type="dxa"/>
              <w:left w:w="0" w:type="dxa"/>
              <w:bottom w:w="0" w:type="dxa"/>
              <w:right w:w="0" w:type="dxa"/>
            </w:tcMar>
          </w:tcPr>
          <w:p w:rsidR="008F5C4A" w:rsidRDefault="006C6A49">
            <w:pPr>
              <w:pStyle w:val="REMARKTABLECELLSIMPLE"/>
            </w:pPr>
            <w:r>
              <w:t>ID:</w:t>
            </w:r>
          </w:p>
        </w:tc>
        <w:tc>
          <w:tcPr>
            <w:tcW w:w="7495" w:type="dxa"/>
            <w:tcMar>
              <w:top w:w="0" w:type="dxa"/>
              <w:left w:w="0" w:type="dxa"/>
              <w:bottom w:w="0" w:type="dxa"/>
              <w:right w:w="0" w:type="dxa"/>
            </w:tcMar>
          </w:tcPr>
          <w:p w:rsidR="008F5C4A" w:rsidRDefault="006C6A49">
            <w:pPr>
              <w:pStyle w:val="REMARKTABLECELLSIMPLE"/>
            </w:pPr>
            <w:r>
              <w:t>enmiendas 2, 3, 4, 5; votación final B9-0090/2020, votación final B9-0092/2020</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11"/>
        <w:gridCol w:w="7208"/>
        <w:gridCol w:w="346"/>
      </w:tblGrid>
      <w:tr w:rsidR="008F5C4A" w:rsidRPr="005D7831">
        <w:trPr>
          <w:gridAfter w:val="1"/>
          <w:wAfter w:w="360" w:type="dxa"/>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por partes</w:t>
            </w:r>
          </w:p>
        </w:tc>
      </w:tr>
      <w:tr w:rsidR="008F5C4A">
        <w:trPr>
          <w:gridAfter w:val="1"/>
          <w:wAfter w:w="360" w:type="dxa"/>
          <w:cantSplit/>
        </w:trPr>
        <w:tc>
          <w:tcPr>
            <w:tcW w:w="9065" w:type="dxa"/>
            <w:gridSpan w:val="2"/>
            <w:tcMar>
              <w:top w:w="0" w:type="dxa"/>
              <w:left w:w="0" w:type="dxa"/>
              <w:bottom w:w="0" w:type="dxa"/>
              <w:right w:w="0" w:type="dxa"/>
            </w:tcMar>
          </w:tcPr>
          <w:p w:rsidR="008F5C4A" w:rsidRDefault="006C6A49">
            <w:pPr>
              <w:pStyle w:val="REMARKTABLECELLSIMPLE"/>
            </w:pPr>
            <w:r>
              <w:t>ECR:</w:t>
            </w:r>
          </w:p>
        </w:tc>
      </w:tr>
      <w:tr w:rsidR="008F5C4A">
        <w:trPr>
          <w:gridAfter w:val="1"/>
          <w:wAfter w:w="360" w:type="dxa"/>
          <w:cantSplit/>
        </w:trPr>
        <w:tc>
          <w:tcPr>
            <w:tcW w:w="9065" w:type="dxa"/>
            <w:gridSpan w:val="2"/>
            <w:tcMar>
              <w:top w:w="0" w:type="dxa"/>
              <w:left w:w="0" w:type="dxa"/>
              <w:bottom w:w="0" w:type="dxa"/>
              <w:right w:w="0" w:type="dxa"/>
            </w:tcMar>
          </w:tcPr>
          <w:p w:rsidR="008F5C4A" w:rsidRDefault="006C6A49">
            <w:pPr>
              <w:pStyle w:val="REMARKTABLECELLSIMPLE"/>
            </w:pPr>
            <w:r>
              <w:t>Considerando A</w:t>
            </w:r>
          </w:p>
        </w:tc>
      </w:tr>
      <w:tr w:rsidR="008F5C4A" w:rsidRPr="005D7831">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5D7831" w:rsidRDefault="006C6A49">
            <w:pPr>
              <w:pStyle w:val="REMARKTABLECELLSIMPLE"/>
            </w:pPr>
            <w:r>
              <w:t>conjunto del texto salvo las palabras «sin relación con ninguna religión o cultura»</w:t>
            </w:r>
          </w:p>
        </w:tc>
      </w:tr>
      <w:tr w:rsidR="008F5C4A">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Default="006C6A49">
            <w:pPr>
              <w:pStyle w:val="REMARKTABLECELLSIMPLE"/>
            </w:pPr>
            <w:r>
              <w:t>estas palabras</w:t>
            </w:r>
          </w:p>
        </w:tc>
      </w:tr>
      <w:tr w:rsidR="008F5C4A">
        <w:trPr>
          <w:gridAfter w:val="1"/>
          <w:wAfter w:w="360" w:type="dxa"/>
          <w:cantSplit/>
        </w:trPr>
        <w:tc>
          <w:tcPr>
            <w:tcW w:w="9065" w:type="dxa"/>
            <w:gridSpan w:val="2"/>
            <w:tcMar>
              <w:top w:w="0" w:type="dxa"/>
              <w:left w:w="0" w:type="dxa"/>
              <w:bottom w:w="0" w:type="dxa"/>
              <w:right w:w="0" w:type="dxa"/>
            </w:tcMar>
          </w:tcPr>
          <w:p w:rsidR="008F5C4A" w:rsidRDefault="008F5C4A"/>
        </w:tc>
      </w:tr>
      <w:tr w:rsidR="008F5C4A">
        <w:trPr>
          <w:gridAfter w:val="1"/>
          <w:wAfter w:w="360" w:type="dxa"/>
          <w:cantSplit/>
        </w:trPr>
        <w:tc>
          <w:tcPr>
            <w:tcW w:w="9065" w:type="dxa"/>
            <w:gridSpan w:val="2"/>
            <w:tcMar>
              <w:top w:w="0" w:type="dxa"/>
              <w:left w:w="0" w:type="dxa"/>
              <w:bottom w:w="0" w:type="dxa"/>
              <w:right w:w="0" w:type="dxa"/>
            </w:tcMar>
          </w:tcPr>
          <w:p w:rsidR="008F5C4A" w:rsidRDefault="006C6A49">
            <w:pPr>
              <w:pStyle w:val="REMARKTABLECELLSIMPLE"/>
            </w:pPr>
            <w:r>
              <w:t>§ 20</w:t>
            </w:r>
          </w:p>
        </w:tc>
      </w:tr>
      <w:tr w:rsidR="008F5C4A" w:rsidRPr="005D7831">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5D7831" w:rsidRDefault="006C6A49">
            <w:pPr>
              <w:pStyle w:val="REMARKTABLECELLSIMPLE"/>
            </w:pPr>
            <w:r>
              <w:t>conjunto del texto salvo las palabras «sin restricciones»</w:t>
            </w:r>
          </w:p>
        </w:tc>
      </w:tr>
      <w:tr w:rsidR="008F5C4A">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Default="006C6A49">
            <w:pPr>
              <w:pStyle w:val="REMARKTABLECELLSIMPLE"/>
            </w:pPr>
            <w:r>
              <w:t>estas palabras</w:t>
            </w:r>
          </w:p>
        </w:tc>
      </w:tr>
      <w:tr w:rsidR="008F5C4A">
        <w:trPr>
          <w:gridAfter w:val="1"/>
          <w:wAfter w:w="360" w:type="dxa"/>
        </w:trPr>
        <w:tc>
          <w:tcPr>
            <w:tcW w:w="9065" w:type="dxa"/>
            <w:gridSpan w:val="2"/>
            <w:tcMar>
              <w:top w:w="0" w:type="dxa"/>
              <w:left w:w="0" w:type="dxa"/>
              <w:bottom w:w="0" w:type="dxa"/>
              <w:right w:w="0" w:type="dxa"/>
            </w:tcMar>
          </w:tcPr>
          <w:p w:rsidR="008F5C4A" w:rsidRDefault="008F5C4A">
            <w:pPr>
              <w:pStyle w:val="REMARKTABLECELLSIMPLE"/>
            </w:pPr>
          </w:p>
        </w:tc>
      </w:tr>
      <w:tr w:rsidR="008F5C4A">
        <w:trPr>
          <w:gridAfter w:val="1"/>
          <w:wAfter w:w="360" w:type="dxa"/>
          <w:cantSplit/>
        </w:trPr>
        <w:tc>
          <w:tcPr>
            <w:tcW w:w="9065" w:type="dxa"/>
            <w:gridSpan w:val="2"/>
            <w:tcMar>
              <w:top w:w="0" w:type="dxa"/>
              <w:left w:w="0" w:type="dxa"/>
              <w:bottom w:w="0" w:type="dxa"/>
              <w:right w:w="0" w:type="dxa"/>
            </w:tcMar>
          </w:tcPr>
          <w:p w:rsidR="008F5C4A" w:rsidRDefault="006C6A49">
            <w:pPr>
              <w:pStyle w:val="REMARKTABLECELLSIMPLE"/>
            </w:pPr>
            <w:r>
              <w:t>ECR, PPE:</w:t>
            </w:r>
          </w:p>
        </w:tc>
      </w:tr>
      <w:tr w:rsidR="008F5C4A">
        <w:trPr>
          <w:gridAfter w:val="1"/>
          <w:wAfter w:w="360" w:type="dxa"/>
          <w:cantSplit/>
        </w:trPr>
        <w:tc>
          <w:tcPr>
            <w:tcW w:w="9065" w:type="dxa"/>
            <w:gridSpan w:val="2"/>
            <w:tcMar>
              <w:top w:w="0" w:type="dxa"/>
              <w:left w:w="0" w:type="dxa"/>
              <w:bottom w:w="0" w:type="dxa"/>
              <w:right w:w="0" w:type="dxa"/>
            </w:tcMar>
          </w:tcPr>
          <w:p w:rsidR="008F5C4A" w:rsidRDefault="006C6A49">
            <w:pPr>
              <w:pStyle w:val="REMARKTABLECELLSIMPLE"/>
            </w:pPr>
            <w:r>
              <w:t>Considerando J</w:t>
            </w:r>
          </w:p>
        </w:tc>
      </w:tr>
      <w:tr w:rsidR="008F5C4A" w:rsidRPr="005D7831">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5D7831" w:rsidRDefault="006C6A49" w:rsidP="000F7636">
            <w:pPr>
              <w:pStyle w:val="REMARKTABLECELLSIMPLE"/>
            </w:pPr>
            <w:r>
              <w:t>conjunto del texto salvo las palabras «incluid</w:t>
            </w:r>
            <w:r w:rsidR="000F7636">
              <w:t>os</w:t>
            </w:r>
            <w:r>
              <w:t xml:space="preserve"> una educación sexual general» e «incluidos servicios de salud y derechos sexuales y reproductivos»</w:t>
            </w:r>
          </w:p>
        </w:tc>
      </w:tr>
      <w:tr w:rsidR="008F5C4A" w:rsidRPr="005D7831">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Pr="005D7831" w:rsidRDefault="006C6A49">
            <w:pPr>
              <w:pStyle w:val="REMARKTABLECELLSIMPLE"/>
            </w:pPr>
            <w:r>
              <w:t>«incluida una educación sexual general»</w:t>
            </w:r>
          </w:p>
        </w:tc>
      </w:tr>
      <w:tr w:rsidR="008F5C4A" w:rsidRPr="005D7831">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3.ª parte:</w:t>
            </w:r>
          </w:p>
        </w:tc>
        <w:tc>
          <w:tcPr>
            <w:tcW w:w="7495" w:type="dxa"/>
            <w:tcMar>
              <w:top w:w="0" w:type="dxa"/>
              <w:left w:w="0" w:type="dxa"/>
              <w:bottom w:w="0" w:type="dxa"/>
              <w:right w:w="0" w:type="dxa"/>
            </w:tcMar>
          </w:tcPr>
          <w:p w:rsidR="008F5C4A" w:rsidRPr="005D7831" w:rsidRDefault="006C6A49">
            <w:pPr>
              <w:pStyle w:val="REMARKTABLECELLSIMPLE"/>
            </w:pPr>
            <w:r>
              <w:t>«incluidos servicios de salud y derechos sexuales y reproductivos»</w:t>
            </w:r>
          </w:p>
        </w:tc>
      </w:tr>
      <w:tr w:rsidR="008F5C4A" w:rsidRPr="005D7831">
        <w:trPr>
          <w:gridAfter w:val="1"/>
          <w:wAfter w:w="360" w:type="dxa"/>
          <w:cantSplit/>
        </w:trPr>
        <w:tc>
          <w:tcPr>
            <w:tcW w:w="9065" w:type="dxa"/>
            <w:gridSpan w:val="2"/>
            <w:tcMar>
              <w:top w:w="0" w:type="dxa"/>
              <w:left w:w="0" w:type="dxa"/>
              <w:bottom w:w="0" w:type="dxa"/>
              <w:right w:w="0" w:type="dxa"/>
            </w:tcMar>
          </w:tcPr>
          <w:p w:rsidR="008F5C4A" w:rsidRPr="00B92A48" w:rsidRDefault="008F5C4A">
            <w:pPr>
              <w:rPr>
                <w:lang w:val="es-ES_tradnl"/>
              </w:rPr>
            </w:pPr>
          </w:p>
        </w:tc>
      </w:tr>
      <w:tr w:rsidR="008F5C4A">
        <w:trPr>
          <w:gridAfter w:val="1"/>
          <w:wAfter w:w="360" w:type="dxa"/>
          <w:cantSplit/>
        </w:trPr>
        <w:tc>
          <w:tcPr>
            <w:tcW w:w="9065" w:type="dxa"/>
            <w:gridSpan w:val="2"/>
            <w:tcMar>
              <w:top w:w="0" w:type="dxa"/>
              <w:left w:w="0" w:type="dxa"/>
              <w:bottom w:w="0" w:type="dxa"/>
              <w:right w:w="0" w:type="dxa"/>
            </w:tcMar>
          </w:tcPr>
          <w:p w:rsidR="008F5C4A" w:rsidRDefault="006C6A49">
            <w:pPr>
              <w:pStyle w:val="REMARKTABLECELLSIMPLE"/>
            </w:pPr>
            <w:r>
              <w:t>§ 5</w:t>
            </w:r>
          </w:p>
        </w:tc>
      </w:tr>
      <w:tr w:rsidR="008F5C4A" w:rsidRPr="005D7831">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5D7831" w:rsidRDefault="006C6A49">
            <w:pPr>
              <w:pStyle w:val="REMARKTABLECELLSIMPLE"/>
            </w:pPr>
            <w:r>
              <w:t>conjunto del texto salvo las palabras «y su salud y derechos sexuales y reproductivos»</w:t>
            </w:r>
          </w:p>
        </w:tc>
      </w:tr>
      <w:tr w:rsidR="008F5C4A">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Default="006C6A49">
            <w:pPr>
              <w:pStyle w:val="REMARKTABLECELLSIMPLE"/>
            </w:pPr>
            <w:r>
              <w:t>estas palabras</w:t>
            </w:r>
          </w:p>
        </w:tc>
      </w:tr>
      <w:tr w:rsidR="008F5C4A">
        <w:trPr>
          <w:gridAfter w:val="1"/>
          <w:wAfter w:w="360" w:type="dxa"/>
          <w:cantSplit/>
        </w:trPr>
        <w:tc>
          <w:tcPr>
            <w:tcW w:w="9065" w:type="dxa"/>
            <w:gridSpan w:val="2"/>
            <w:tcMar>
              <w:top w:w="0" w:type="dxa"/>
              <w:left w:w="0" w:type="dxa"/>
              <w:bottom w:w="0" w:type="dxa"/>
              <w:right w:w="0" w:type="dxa"/>
            </w:tcMar>
          </w:tcPr>
          <w:p w:rsidR="008F5C4A" w:rsidRDefault="008F5C4A"/>
        </w:tc>
      </w:tr>
      <w:tr w:rsidR="008F5C4A">
        <w:trPr>
          <w:gridAfter w:val="1"/>
          <w:wAfter w:w="360" w:type="dxa"/>
          <w:cantSplit/>
        </w:trPr>
        <w:tc>
          <w:tcPr>
            <w:tcW w:w="9065" w:type="dxa"/>
            <w:gridSpan w:val="2"/>
            <w:tcMar>
              <w:top w:w="0" w:type="dxa"/>
              <w:left w:w="0" w:type="dxa"/>
              <w:bottom w:w="0" w:type="dxa"/>
              <w:right w:w="0" w:type="dxa"/>
            </w:tcMar>
          </w:tcPr>
          <w:p w:rsidR="008F5C4A" w:rsidRDefault="006C6A49">
            <w:pPr>
              <w:pStyle w:val="REMARKTABLECELLSIMPLE"/>
            </w:pPr>
            <w:r>
              <w:t>§ 21</w:t>
            </w:r>
          </w:p>
        </w:tc>
      </w:tr>
      <w:tr w:rsidR="008F5C4A" w:rsidRPr="005D7831">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5D7831" w:rsidRDefault="006C6A49">
            <w:pPr>
              <w:pStyle w:val="REMARKTABLECELLSIMPLE"/>
            </w:pPr>
            <w:r>
              <w:t>conjunto del texto salvo las palabras «incluida la salud y los derechos sexuales y reproductivos» e «incluida la educación sexual»</w:t>
            </w:r>
          </w:p>
        </w:tc>
      </w:tr>
      <w:tr w:rsidR="008F5C4A" w:rsidRPr="005D7831">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Pr="005D7831" w:rsidRDefault="006C6A49" w:rsidP="000F7636">
            <w:pPr>
              <w:pStyle w:val="REMARKTABLECELLSIMPLE"/>
            </w:pPr>
            <w:r>
              <w:t>«incluid</w:t>
            </w:r>
            <w:r w:rsidR="000F7636">
              <w:t>os</w:t>
            </w:r>
            <w:r>
              <w:t xml:space="preserve"> la salud y los derechos sexuales y reproductivos»</w:t>
            </w:r>
          </w:p>
        </w:tc>
      </w:tr>
      <w:tr w:rsidR="008F5C4A">
        <w:trPr>
          <w:gridAfter w:val="1"/>
          <w:wAfter w:w="360" w:type="dxa"/>
          <w:cantSplit/>
        </w:trPr>
        <w:tc>
          <w:tcPr>
            <w:tcW w:w="1570" w:type="dxa"/>
            <w:tcMar>
              <w:top w:w="0" w:type="dxa"/>
              <w:left w:w="0" w:type="dxa"/>
              <w:bottom w:w="0" w:type="dxa"/>
              <w:right w:w="0" w:type="dxa"/>
            </w:tcMar>
          </w:tcPr>
          <w:p w:rsidR="008F5C4A" w:rsidRDefault="006C6A49">
            <w:pPr>
              <w:pStyle w:val="REMARKTABLECELLITALIC"/>
            </w:pPr>
            <w:r>
              <w:t>3.ª parte:</w:t>
            </w:r>
          </w:p>
        </w:tc>
        <w:tc>
          <w:tcPr>
            <w:tcW w:w="7495" w:type="dxa"/>
            <w:tcMar>
              <w:top w:w="0" w:type="dxa"/>
              <w:left w:w="0" w:type="dxa"/>
              <w:bottom w:w="0" w:type="dxa"/>
              <w:right w:w="0" w:type="dxa"/>
            </w:tcMar>
          </w:tcPr>
          <w:p w:rsidR="008F5C4A" w:rsidRDefault="006C6A49" w:rsidP="000F7636">
            <w:pPr>
              <w:pStyle w:val="REMARKTABLECELLSIMPLE"/>
            </w:pPr>
            <w:r>
              <w:t>«incluid</w:t>
            </w:r>
            <w:r w:rsidR="000F7636">
              <w:t>a</w:t>
            </w:r>
            <w:r>
              <w:t xml:space="preserve"> la educación sexual»</w:t>
            </w:r>
          </w:p>
        </w:tc>
      </w:tr>
      <w:tr w:rsidR="008F5C4A">
        <w:trPr>
          <w:cantSplit/>
        </w:trPr>
        <w:tc>
          <w:tcPr>
            <w:tcW w:w="9065" w:type="dxa"/>
            <w:gridSpan w:val="3"/>
            <w:tcMar>
              <w:top w:w="0" w:type="dxa"/>
              <w:left w:w="0" w:type="dxa"/>
              <w:bottom w:w="0" w:type="dxa"/>
              <w:right w:w="0" w:type="dxa"/>
            </w:tcMar>
          </w:tcPr>
          <w:p w:rsidR="00CB40D3" w:rsidRDefault="00CB40D3">
            <w:pPr>
              <w:pStyle w:val="REMARKTABLECELLTITLE"/>
            </w:pPr>
          </w:p>
          <w:p w:rsidR="008F5C4A" w:rsidRDefault="006C6A49">
            <w:pPr>
              <w:pStyle w:val="REMARKTABLECELLTITLE"/>
            </w:pPr>
            <w:r>
              <w:t>Varios</w:t>
            </w:r>
          </w:p>
        </w:tc>
      </w:tr>
      <w:tr w:rsidR="008F5C4A" w:rsidRPr="005D7831">
        <w:trPr>
          <w:gridAfter w:val="1"/>
          <w:wAfter w:w="360" w:type="dxa"/>
          <w:cantSplit/>
        </w:trPr>
        <w:tc>
          <w:tcPr>
            <w:tcW w:w="9065" w:type="dxa"/>
            <w:gridSpan w:val="2"/>
            <w:tcMar>
              <w:top w:w="0" w:type="dxa"/>
              <w:left w:w="0" w:type="dxa"/>
              <w:bottom w:w="0" w:type="dxa"/>
              <w:right w:w="0" w:type="dxa"/>
            </w:tcMar>
          </w:tcPr>
          <w:p w:rsidR="008F5C4A" w:rsidRPr="005D7831" w:rsidRDefault="006C6A49" w:rsidP="00CF0333">
            <w:pPr>
              <w:pStyle w:val="REMARKTABLECELLSIMPLE"/>
            </w:pPr>
            <w:r>
              <w:t>Abir Al-Sahlani (</w:t>
            </w:r>
            <w:r w:rsidR="00CF0333">
              <w:t>No inscritos</w:t>
            </w:r>
            <w:r>
              <w:t>) es asimismo autor de la propuesta de Resolución B9-0090/2020.</w:t>
            </w:r>
          </w:p>
        </w:tc>
      </w:tr>
      <w:tr w:rsidR="008F5C4A" w:rsidRPr="005D7831">
        <w:trPr>
          <w:gridAfter w:val="1"/>
          <w:wAfter w:w="360" w:type="dxa"/>
          <w:cantSplit/>
        </w:trPr>
        <w:tc>
          <w:tcPr>
            <w:tcW w:w="9065" w:type="dxa"/>
            <w:gridSpan w:val="2"/>
            <w:tcMar>
              <w:top w:w="0" w:type="dxa"/>
              <w:left w:w="0" w:type="dxa"/>
              <w:bottom w:w="0" w:type="dxa"/>
              <w:right w:w="0" w:type="dxa"/>
            </w:tcMar>
          </w:tcPr>
          <w:p w:rsidR="008F5C4A" w:rsidRPr="005D7831" w:rsidRDefault="006C6A49">
            <w:pPr>
              <w:pStyle w:val="REMARKTABLECELLSIMPLE"/>
            </w:pPr>
            <w:r>
              <w:t>Nicola Procaccini y Jan Zahradil (Grupo ECR) son asimismo autores de la propuesta de Resolución B9-0090/2020.</w:t>
            </w:r>
          </w:p>
        </w:tc>
      </w:tr>
      <w:tr w:rsidR="008F5C4A" w:rsidRPr="005D7831">
        <w:trPr>
          <w:gridAfter w:val="1"/>
          <w:wAfter w:w="360" w:type="dxa"/>
          <w:cantSplit/>
        </w:trPr>
        <w:tc>
          <w:tcPr>
            <w:tcW w:w="9065" w:type="dxa"/>
            <w:gridSpan w:val="2"/>
            <w:tcMar>
              <w:top w:w="0" w:type="dxa"/>
              <w:left w:w="0" w:type="dxa"/>
              <w:bottom w:w="0" w:type="dxa"/>
              <w:right w:w="0" w:type="dxa"/>
            </w:tcMar>
          </w:tcPr>
          <w:p w:rsidR="008F5C4A" w:rsidRPr="005D7831" w:rsidRDefault="006C6A49">
            <w:pPr>
              <w:pStyle w:val="REMARKTABLECELLSIMPLE"/>
            </w:pPr>
            <w:r>
              <w:t>Miroslav Radačovský (Grupo ID) es asimismo autor de la propuesta de Resolución B9-0092/2020.</w:t>
            </w:r>
          </w:p>
        </w:tc>
      </w:tr>
    </w:tbl>
    <w:p w:rsidR="008F5C4A" w:rsidRPr="00B92A48" w:rsidRDefault="008F5C4A">
      <w:pPr>
        <w:pStyle w:val="STYTAB"/>
        <w:rPr>
          <w:lang w:val="es-ES_tradnl"/>
        </w:rPr>
      </w:pPr>
    </w:p>
    <w:p w:rsidR="008F5C4A" w:rsidRPr="00B92A48" w:rsidRDefault="008F5C4A">
      <w:pPr>
        <w:pStyle w:val="STYTAB"/>
        <w:rPr>
          <w:lang w:val="es-ES_tradnl"/>
        </w:rPr>
      </w:pPr>
    </w:p>
    <w:p w:rsidR="008F5C4A" w:rsidRPr="005D7831" w:rsidRDefault="006C6A49">
      <w:pPr>
        <w:pStyle w:val="VOTETITLE"/>
      </w:pPr>
      <w:bookmarkStart w:id="8" w:name="_Toc70072167"/>
      <w:r>
        <w:lastRenderedPageBreak/>
        <w:t>Procesos automatizados de toma de decisiones: garantizar la protección de los consumidores y la libre circulación de bienes y servicios</w:t>
      </w:r>
      <w:bookmarkEnd w:id="8"/>
    </w:p>
    <w:p w:rsidR="008F5C4A" w:rsidRDefault="006C6A49">
      <w:pPr>
        <w:pStyle w:val="VOTEREPORTTITLE"/>
      </w:pPr>
      <w:r>
        <w:t>Propuesta de Resolución: B9-0094/2020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F5C4A" w:rsidRPr="005D78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rsidRPr="005D78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Pr="005D7831" w:rsidRDefault="006C6A49">
            <w:pPr>
              <w:pStyle w:val="VOTINGTABLECELLOBJECT"/>
            </w:pPr>
            <w:r>
              <w:t>Propuesta de Resolución B9-0094/2020</w:t>
            </w:r>
            <w:r>
              <w:br/>
              <w:t>(Comisión IMCO)</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139, 489, 18</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179, 437, 26</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Considerando D</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nominal</w:t>
            </w:r>
          </w:p>
        </w:tc>
      </w:tr>
      <w:tr w:rsidR="008F5C4A">
        <w:tc>
          <w:tcPr>
            <w:tcW w:w="1570" w:type="dxa"/>
            <w:tcMar>
              <w:top w:w="0" w:type="dxa"/>
              <w:left w:w="0" w:type="dxa"/>
              <w:bottom w:w="0" w:type="dxa"/>
              <w:right w:w="0" w:type="dxa"/>
            </w:tcMar>
          </w:tcPr>
          <w:p w:rsidR="008F5C4A" w:rsidRDefault="006C6A49">
            <w:pPr>
              <w:pStyle w:val="REMARKTABLECELLSIMPLE"/>
            </w:pPr>
            <w:r>
              <w:t>Verts/ALE:</w:t>
            </w:r>
          </w:p>
        </w:tc>
        <w:tc>
          <w:tcPr>
            <w:tcW w:w="7495" w:type="dxa"/>
            <w:tcMar>
              <w:top w:w="0" w:type="dxa"/>
              <w:left w:w="0" w:type="dxa"/>
              <w:bottom w:w="0" w:type="dxa"/>
              <w:right w:w="0" w:type="dxa"/>
            </w:tcMar>
          </w:tcPr>
          <w:p w:rsidR="008F5C4A" w:rsidRDefault="006C6A49">
            <w:pPr>
              <w:pStyle w:val="REMARKTABLECELLSIMPLE"/>
            </w:pPr>
            <w:r>
              <w:t>enmiendas 3, 5</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por partes</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S&amp;D:</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Considerando D</w:t>
            </w:r>
          </w:p>
        </w:tc>
      </w:tr>
      <w:tr w:rsidR="008F5C4A" w:rsidRPr="005D7831">
        <w:trPr>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5D7831" w:rsidRDefault="006C6A49">
            <w:pPr>
              <w:pStyle w:val="REMARKTABLECELLSIMPLE"/>
            </w:pPr>
            <w:r>
              <w:t>conjunto del texto salvo las palabras «la legislación sobre la protección de datos»</w:t>
            </w:r>
          </w:p>
        </w:tc>
      </w:tr>
      <w:tr w:rsidR="008F5C4A">
        <w:trPr>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Default="006C6A49">
            <w:pPr>
              <w:pStyle w:val="REMARKTABLECELLSIMPLE"/>
            </w:pPr>
            <w:r>
              <w:t>estas palabras</w:t>
            </w:r>
          </w:p>
        </w:tc>
      </w:tr>
    </w:tbl>
    <w:p w:rsidR="008F5C4A" w:rsidRDefault="008F5C4A">
      <w:pPr>
        <w:pStyle w:val="STYTAB"/>
      </w:pPr>
    </w:p>
    <w:p w:rsidR="008F5C4A" w:rsidRDefault="008F5C4A">
      <w:pPr>
        <w:pStyle w:val="STYTAB"/>
      </w:pPr>
    </w:p>
    <w:p w:rsidR="008F5C4A" w:rsidRPr="005D7831" w:rsidRDefault="006C6A49">
      <w:pPr>
        <w:pStyle w:val="VOTETITLE"/>
      </w:pPr>
      <w:bookmarkStart w:id="9" w:name="_Toc70072168"/>
      <w:r>
        <w:lastRenderedPageBreak/>
        <w:t>Mandato propuesto para las negociaciones de una nueva asociación con el Reino Unido de Gran Bretaña e Irlanda del Norte</w:t>
      </w:r>
      <w:bookmarkEnd w:id="9"/>
    </w:p>
    <w:p w:rsidR="008F5C4A" w:rsidRPr="005D7831" w:rsidRDefault="006C6A49">
      <w:pPr>
        <w:pStyle w:val="VOTEREPORTTITLE"/>
      </w:pPr>
      <w:r>
        <w:t>Propuestas de Resolución: B9-0098/2020, B9-0099/2020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
        <w:gridCol w:w="938"/>
        <w:gridCol w:w="1477"/>
        <w:gridCol w:w="982"/>
        <w:gridCol w:w="1419"/>
        <w:gridCol w:w="1987"/>
      </w:tblGrid>
      <w:tr w:rsidR="008F5C4A" w:rsidRPr="005D7831" w:rsidTr="00890E6C">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Enm. n.º</w:t>
            </w:r>
          </w:p>
        </w:tc>
        <w:tc>
          <w:tcPr>
            <w:tcW w:w="147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Autor - Autora</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rsidRPr="005D7831" w:rsidTr="00890E6C">
        <w:trPr>
          <w:cantSplit/>
        </w:trPr>
        <w:tc>
          <w:tcPr>
            <w:tcW w:w="907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Pr="005D7831" w:rsidRDefault="006C6A49">
            <w:pPr>
              <w:pStyle w:val="VOTINGTABLECELLOBJECT"/>
            </w:pPr>
            <w:r>
              <w:t>Propuesta de Resolución B9-0098/2020</w:t>
            </w:r>
            <w:r>
              <w:br/>
              <w:t>(PPE, S&amp;D, Renew, Verts/ALE, GUE/NGL)</w:t>
            </w: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2, inciso vi)</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4</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570, 70, 9</w:t>
            </w: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7</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506, 134, 10</w:t>
            </w: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10</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14, inciso i)</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14, inciso vii)</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14, inciso viii)</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18</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lastRenderedPageBreak/>
              <w:t>§ 20</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33</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39</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43</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Después del § 47</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4</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549, 100, 1</w:t>
            </w: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341, 285, 21</w:t>
            </w:r>
          </w:p>
        </w:tc>
      </w:tr>
      <w:tr w:rsidR="00890E6C" w:rsidTr="00890E6C">
        <w:trPr>
          <w:cantSplit/>
        </w:trPr>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E6C" w:rsidRDefault="00890E6C">
            <w:pPr>
              <w:pStyle w:val="VOTINGTABLECELLOBJECT"/>
            </w:pPr>
            <w:r>
              <w:t>§ 50</w:t>
            </w:r>
          </w:p>
        </w:tc>
        <w:tc>
          <w:tcPr>
            <w:tcW w:w="938" w:type="dxa"/>
            <w:tcBorders>
              <w:top w:val="single" w:sz="4" w:space="0" w:color="000000"/>
              <w:left w:val="single" w:sz="4" w:space="0" w:color="000000"/>
              <w:bottom w:val="single" w:sz="4" w:space="0" w:color="000000"/>
              <w:right w:val="single" w:sz="4" w:space="0" w:color="000000"/>
            </w:tcBorders>
          </w:tcPr>
          <w:p w:rsidR="00890E6C" w:rsidRDefault="00890E6C" w:rsidP="00890E6C">
            <w:pPr>
              <w:pStyle w:val="VOTINGTABLECELLOBJECT"/>
            </w:pPr>
            <w:r>
              <w:t>enmienda oral</w:t>
            </w:r>
          </w:p>
        </w:tc>
        <w:tc>
          <w:tcPr>
            <w:tcW w:w="1477" w:type="dxa"/>
            <w:tcBorders>
              <w:top w:val="single" w:sz="4" w:space="0" w:color="000000"/>
              <w:left w:val="single" w:sz="4" w:space="0" w:color="000000"/>
              <w:bottom w:val="single" w:sz="4" w:space="0" w:color="000000"/>
              <w:right w:val="single" w:sz="4" w:space="0" w:color="000000"/>
            </w:tcBorders>
          </w:tcPr>
          <w:p w:rsidR="00890E6C" w:rsidRDefault="00890E6C">
            <w:pPr>
              <w:pStyle w:val="VOTINGTABLECELLOBJECT"/>
            </w:pPr>
            <w:r>
              <w:t>José Gusmão</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E6C" w:rsidRDefault="00890E6C">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E6C" w:rsidRDefault="00890E6C">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E6C" w:rsidRDefault="00890E6C" w:rsidP="00890E6C">
            <w:pPr>
              <w:pStyle w:val="VOTINGTABLECELLREMARK"/>
            </w:pPr>
            <w:r>
              <w:t>245, 258, 144</w:t>
            </w: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54</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3</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57</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499, 134, 12</w:t>
            </w: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66</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482, 94, 54</w:t>
            </w: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68</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77</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78</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555, 56, 39</w:t>
            </w: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81</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555, 57, 36</w:t>
            </w: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lastRenderedPageBreak/>
              <w:t>§ 87</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580, 48, 18</w:t>
            </w:r>
          </w:p>
        </w:tc>
      </w:tr>
      <w:tr w:rsidR="008F5C4A" w:rsidTr="00890E6C">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88</w:t>
            </w:r>
          </w:p>
        </w:tc>
        <w:tc>
          <w:tcPr>
            <w:tcW w:w="9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592, 49, 7</w:t>
            </w:r>
          </w:p>
        </w:tc>
      </w:tr>
      <w:tr w:rsidR="008F5C4A" w:rsidTr="00890E6C">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89</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4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579, 24, 43</w:t>
            </w: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282, 357, 6</w:t>
            </w:r>
          </w:p>
        </w:tc>
      </w:tr>
      <w:tr w:rsidR="008F5C4A" w:rsidTr="00890E6C">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4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4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3/VN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550, 63, 32</w:t>
            </w:r>
          </w:p>
        </w:tc>
      </w:tr>
      <w:tr w:rsidR="008F5C4A" w:rsidTr="00890E6C">
        <w:trPr>
          <w:cantSplit/>
        </w:trPr>
        <w:tc>
          <w:tcPr>
            <w:tcW w:w="46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543, 39, 69</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nominal</w:t>
            </w:r>
          </w:p>
        </w:tc>
      </w:tr>
      <w:tr w:rsidR="008F5C4A">
        <w:tc>
          <w:tcPr>
            <w:tcW w:w="1570" w:type="dxa"/>
            <w:tcMar>
              <w:top w:w="0" w:type="dxa"/>
              <w:left w:w="0" w:type="dxa"/>
              <w:bottom w:w="0" w:type="dxa"/>
              <w:right w:w="0" w:type="dxa"/>
            </w:tcMar>
          </w:tcPr>
          <w:p w:rsidR="008F5C4A" w:rsidRDefault="006C6A49">
            <w:pPr>
              <w:pStyle w:val="REMARKTABLECELLSIMPLE"/>
            </w:pPr>
            <w:r>
              <w:t>GUE/NGL:</w:t>
            </w:r>
          </w:p>
        </w:tc>
        <w:tc>
          <w:tcPr>
            <w:tcW w:w="7495" w:type="dxa"/>
            <w:tcMar>
              <w:top w:w="0" w:type="dxa"/>
              <w:left w:w="0" w:type="dxa"/>
              <w:bottom w:w="0" w:type="dxa"/>
              <w:right w:w="0" w:type="dxa"/>
            </w:tcMar>
          </w:tcPr>
          <w:p w:rsidR="008F5C4A" w:rsidRDefault="006C6A49">
            <w:pPr>
              <w:pStyle w:val="REMARKTABLECELLSIMPLE"/>
            </w:pPr>
            <w:r>
              <w:t>enmienda 4, §§ 87, 88, 89; votación final</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trPr>
          <w:cantSplit/>
        </w:trPr>
        <w:tc>
          <w:tcPr>
            <w:tcW w:w="9065" w:type="dxa"/>
            <w:gridSpan w:val="2"/>
            <w:tcMar>
              <w:top w:w="0" w:type="dxa"/>
              <w:left w:w="0" w:type="dxa"/>
              <w:bottom w:w="0" w:type="dxa"/>
              <w:right w:w="0" w:type="dxa"/>
            </w:tcMar>
          </w:tcPr>
          <w:p w:rsidR="008F5C4A" w:rsidRDefault="006C6A49">
            <w:pPr>
              <w:pStyle w:val="REMARKTABLECELLTITLE"/>
            </w:pPr>
            <w:r>
              <w:t>Solicitudes de votación por separado</w:t>
            </w:r>
          </w:p>
        </w:tc>
      </w:tr>
      <w:tr w:rsidR="008F5C4A">
        <w:tc>
          <w:tcPr>
            <w:tcW w:w="1570" w:type="dxa"/>
            <w:tcMar>
              <w:top w:w="0" w:type="dxa"/>
              <w:left w:w="0" w:type="dxa"/>
              <w:bottom w:w="0" w:type="dxa"/>
              <w:right w:w="0" w:type="dxa"/>
            </w:tcMar>
          </w:tcPr>
          <w:p w:rsidR="008F5C4A" w:rsidRDefault="006C6A49">
            <w:pPr>
              <w:pStyle w:val="REMARKTABLECELLSIMPLE"/>
            </w:pPr>
            <w:r>
              <w:t>Verts/ALE:</w:t>
            </w:r>
          </w:p>
        </w:tc>
        <w:tc>
          <w:tcPr>
            <w:tcW w:w="7495" w:type="dxa"/>
            <w:tcMar>
              <w:top w:w="0" w:type="dxa"/>
              <w:left w:w="0" w:type="dxa"/>
              <w:bottom w:w="0" w:type="dxa"/>
              <w:right w:w="0" w:type="dxa"/>
            </w:tcMar>
          </w:tcPr>
          <w:p w:rsidR="008F5C4A" w:rsidRDefault="006C6A49">
            <w:pPr>
              <w:pStyle w:val="REMARKTABLECELLSIMPLE"/>
            </w:pPr>
            <w:r>
              <w:t>§ 10</w:t>
            </w:r>
          </w:p>
        </w:tc>
      </w:tr>
      <w:tr w:rsidR="008F5C4A" w:rsidRPr="005D7831">
        <w:tc>
          <w:tcPr>
            <w:tcW w:w="1570" w:type="dxa"/>
            <w:tcMar>
              <w:top w:w="0" w:type="dxa"/>
              <w:left w:w="0" w:type="dxa"/>
              <w:bottom w:w="0" w:type="dxa"/>
              <w:right w:w="0" w:type="dxa"/>
            </w:tcMar>
          </w:tcPr>
          <w:p w:rsidR="008F5C4A" w:rsidRDefault="006C6A49">
            <w:pPr>
              <w:pStyle w:val="REMARKTABLECELLSIMPLE"/>
            </w:pPr>
            <w:r>
              <w:t>GUE/NGL:</w:t>
            </w:r>
          </w:p>
        </w:tc>
        <w:tc>
          <w:tcPr>
            <w:tcW w:w="7495" w:type="dxa"/>
            <w:tcMar>
              <w:top w:w="0" w:type="dxa"/>
              <w:left w:w="0" w:type="dxa"/>
              <w:bottom w:w="0" w:type="dxa"/>
              <w:right w:w="0" w:type="dxa"/>
            </w:tcMar>
          </w:tcPr>
          <w:p w:rsidR="008F5C4A" w:rsidRPr="005D7831" w:rsidRDefault="006C6A49">
            <w:pPr>
              <w:pStyle w:val="REMARKTABLECELLSIMPLE"/>
            </w:pPr>
            <w:r>
              <w:t>§§ 4 (2.ª parte), 7 (2.ª parte), 14</w:t>
            </w:r>
            <w:r w:rsidR="000F7636">
              <w:t xml:space="preserve"> (inciso</w:t>
            </w:r>
            <w:r>
              <w:t xml:space="preserve"> viii), 20, 39, 43, 57 (2.ª parte), 78 (2.ª parte), 81 (1.ª parte)</w:t>
            </w:r>
          </w:p>
        </w:tc>
      </w:tr>
    </w:tbl>
    <w:p w:rsidR="008F5C4A" w:rsidRPr="005D7831" w:rsidRDefault="008F5C4A">
      <w:pPr>
        <w:pStyle w:val="STYTAB"/>
        <w:rPr>
          <w:lang w:val="fr-FR"/>
        </w:rPr>
      </w:pPr>
    </w:p>
    <w:tbl>
      <w:tblPr>
        <w:tblW w:w="9065" w:type="dxa"/>
        <w:tblLayout w:type="fixed"/>
        <w:tblCellMar>
          <w:left w:w="10" w:type="dxa"/>
          <w:right w:w="10" w:type="dxa"/>
        </w:tblCellMar>
        <w:tblLook w:val="04A0" w:firstRow="1" w:lastRow="0" w:firstColumn="1" w:lastColumn="0" w:noHBand="0" w:noVBand="1"/>
      </w:tblPr>
      <w:tblGrid>
        <w:gridCol w:w="1701"/>
        <w:gridCol w:w="7364"/>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por partes</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PPE:</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Enmienda 4</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rsidP="000F7636">
            <w:pPr>
              <w:pStyle w:val="REMARKTABLECELLSIMPLE"/>
            </w:pPr>
            <w:r>
              <w:t>«Destaca la importancia de contar con unas normas estrictas y unas condiciones de competencia equitativas en lo que se refiere a la protección del bienestar y la salud de los animales en toda la cadena alimentaria, así como de garantizar una competencia leal entre los agricultores de Gran Bretaña y de la Unión»</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Pr="005D7831" w:rsidRDefault="006C6A49" w:rsidP="000F7636">
            <w:pPr>
              <w:pStyle w:val="REMARKTABLECELLSIMPLE"/>
            </w:pPr>
            <w:r>
              <w:t>«excluye la posibilidad de que la Unión importe animales vivos, carne y huevos que no cumplan las normas de bienestar animal de la Unión»</w:t>
            </w:r>
          </w:p>
        </w:tc>
      </w:tr>
      <w:tr w:rsidR="008F5C4A" w:rsidRPr="005D7831">
        <w:tc>
          <w:tcPr>
            <w:tcW w:w="9065" w:type="dxa"/>
            <w:gridSpan w:val="2"/>
            <w:tcMar>
              <w:top w:w="0" w:type="dxa"/>
              <w:left w:w="0" w:type="dxa"/>
              <w:bottom w:w="0" w:type="dxa"/>
              <w:right w:w="0" w:type="dxa"/>
            </w:tcMar>
          </w:tcPr>
          <w:p w:rsidR="008F5C4A" w:rsidRPr="00B92A48" w:rsidRDefault="008F5C4A">
            <w:pPr>
              <w:pStyle w:val="REMARKTABLECELLSIMPLE"/>
              <w:rPr>
                <w:lang w:val="es-ES_tradnl"/>
              </w:rPr>
            </w:pP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GUE/NGL:</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2, inciso vi)</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rsidP="000F7636">
            <w:pPr>
              <w:pStyle w:val="REMARKTABLECELLSIMPLE"/>
            </w:pPr>
            <w:r>
              <w:t>«la igualdad de condiciones, garantizando normas equivalentes en materia de política social, laboral, medioambiental, de competencia y de ayudas estatales</w:t>
            </w:r>
            <w:r w:rsidR="000F7636">
              <w:t>»</w:t>
            </w:r>
          </w:p>
        </w:tc>
      </w:tr>
      <w:tr w:rsidR="008F5C4A" w:rsidRPr="000F7636"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Pr="000F7636" w:rsidRDefault="000F7636" w:rsidP="000F7636">
            <w:pPr>
              <w:pStyle w:val="REMARKTABLECELLSIMPLE"/>
            </w:pPr>
            <w:r>
              <w:t>«también a través de un marco sólido y global sobre competencia y control de las ayudas estatales»</w:t>
            </w:r>
          </w:p>
        </w:tc>
      </w:tr>
      <w:tr w:rsidR="008F5C4A" w:rsidRPr="000F7636">
        <w:trPr>
          <w:cantSplit/>
        </w:trPr>
        <w:tc>
          <w:tcPr>
            <w:tcW w:w="9065" w:type="dxa"/>
            <w:gridSpan w:val="2"/>
            <w:tcMar>
              <w:top w:w="0" w:type="dxa"/>
              <w:left w:w="0" w:type="dxa"/>
              <w:bottom w:w="0" w:type="dxa"/>
              <w:right w:w="0" w:type="dxa"/>
            </w:tcMar>
          </w:tcPr>
          <w:p w:rsidR="008F5C4A" w:rsidRPr="000F7636" w:rsidRDefault="008F5C4A"/>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4</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pPr>
              <w:pStyle w:val="REMARKTABLECELLSIMPLE"/>
            </w:pPr>
            <w:r>
              <w:t>conjunto del texto salvo las palabras «su condición de miembro permanente del Consejo de Seguridad de las Naciones Unidas, así como su pertenencia a la Organización del Tratado del Atlántico Norte (OTAN)»</w:t>
            </w:r>
          </w:p>
        </w:tc>
      </w:tr>
      <w:tr w:rsidR="008F5C4A"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Default="006C6A49">
            <w:pPr>
              <w:pStyle w:val="REMARKTABLECELLSIMPLE"/>
            </w:pPr>
            <w:r>
              <w:t>estas palabras</w:t>
            </w:r>
          </w:p>
        </w:tc>
      </w:tr>
      <w:tr w:rsidR="008F5C4A">
        <w:trPr>
          <w:cantSplit/>
        </w:trPr>
        <w:tc>
          <w:tcPr>
            <w:tcW w:w="9065" w:type="dxa"/>
            <w:gridSpan w:val="2"/>
            <w:tcMar>
              <w:top w:w="0" w:type="dxa"/>
              <w:left w:w="0" w:type="dxa"/>
              <w:bottom w:w="0" w:type="dxa"/>
              <w:right w:w="0" w:type="dxa"/>
            </w:tcMar>
          </w:tcPr>
          <w:p w:rsidR="008F5C4A" w:rsidRDefault="008F5C4A"/>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lastRenderedPageBreak/>
              <w:t>§ 7</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pPr>
              <w:pStyle w:val="REMARKTABLECELLSIMPLE"/>
            </w:pPr>
            <w:r>
              <w:t>«Considera que la Unión Europea debe hacer todo lo posible en sus negociaciones con el Reino Unido para garantizar los intereses de la Unión y que se preserve en todo momento la capacidad de influencia de la UE y se garantice la unidad, como ocurrió durante las negociaciones sobre las condiciones de la retirada del Reino Unido de la UE; insiste en que esta unidad debe preservarse de cara a las negociaciones sobre la futura asociación y recuerda, por tanto, la importancia de que la Comisión sea la única negociadora de la UE en el marco de las negociaciones»</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Pr="005D7831" w:rsidRDefault="006C6A49">
            <w:pPr>
              <w:pStyle w:val="REMARKTABLECELLSIMPLE"/>
            </w:pPr>
            <w:r>
              <w:t>«y que, por lo tanto, los Estados miembros no deben emprender negociaciones bilaterales»</w:t>
            </w:r>
          </w:p>
        </w:tc>
      </w:tr>
      <w:tr w:rsidR="008F5C4A" w:rsidRPr="005D7831">
        <w:trPr>
          <w:cantSplit/>
        </w:trPr>
        <w:tc>
          <w:tcPr>
            <w:tcW w:w="9065" w:type="dxa"/>
            <w:gridSpan w:val="2"/>
            <w:tcMar>
              <w:top w:w="0" w:type="dxa"/>
              <w:left w:w="0" w:type="dxa"/>
              <w:bottom w:w="0" w:type="dxa"/>
              <w:right w:w="0" w:type="dxa"/>
            </w:tcMar>
          </w:tcPr>
          <w:p w:rsidR="008F5C4A" w:rsidRPr="00B92A48" w:rsidRDefault="008F5C4A">
            <w:pPr>
              <w:rPr>
                <w:lang w:val="es-ES_tradnl"/>
              </w:rPr>
            </w:pP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14, inciso i)</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pPr>
              <w:pStyle w:val="REMARKTABLECELLSIMPLE"/>
            </w:pPr>
            <w:r>
              <w:t>conjunto del texto salvo las palabras «sobre competencia y ayudas públicas»</w:t>
            </w:r>
          </w:p>
        </w:tc>
      </w:tr>
      <w:tr w:rsidR="008F5C4A"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Default="006C6A49">
            <w:pPr>
              <w:pStyle w:val="REMARKTABLECELLSIMPLE"/>
            </w:pPr>
            <w:r>
              <w:t>estas palabras</w:t>
            </w:r>
          </w:p>
        </w:tc>
      </w:tr>
      <w:tr w:rsidR="008F5C4A">
        <w:trPr>
          <w:cantSplit/>
        </w:trPr>
        <w:tc>
          <w:tcPr>
            <w:tcW w:w="9065" w:type="dxa"/>
            <w:gridSpan w:val="2"/>
            <w:tcMar>
              <w:top w:w="0" w:type="dxa"/>
              <w:left w:w="0" w:type="dxa"/>
              <w:bottom w:w="0" w:type="dxa"/>
              <w:right w:w="0" w:type="dxa"/>
            </w:tcMar>
          </w:tcPr>
          <w:p w:rsidR="008F5C4A" w:rsidRDefault="008F5C4A"/>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14, inciso vii)</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pPr>
              <w:pStyle w:val="REMARKTABLECELLSIMPLE"/>
            </w:pPr>
            <w:r>
              <w:t>conjunto del texto salvo las palabras «tener como objetivo alcanzar un nivel de liberalización en el comercio de servicios muy por encima de los compromisos de las partes con la OMC</w:t>
            </w:r>
            <w:r w:rsidR="00A4741C">
              <w:t>, basándose en los últimos acuerdos de libre comercio de la Unión</w:t>
            </w:r>
            <w:r>
              <w:t>»</w:t>
            </w:r>
          </w:p>
        </w:tc>
      </w:tr>
      <w:tr w:rsidR="008F5C4A"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Default="006C6A49">
            <w:pPr>
              <w:pStyle w:val="REMARKTABLECELLSIMPLE"/>
            </w:pPr>
            <w:r>
              <w:t>estas palabras</w:t>
            </w:r>
          </w:p>
        </w:tc>
      </w:tr>
      <w:tr w:rsidR="008F5C4A">
        <w:trPr>
          <w:cantSplit/>
        </w:trPr>
        <w:tc>
          <w:tcPr>
            <w:tcW w:w="9065" w:type="dxa"/>
            <w:gridSpan w:val="2"/>
            <w:tcMar>
              <w:top w:w="0" w:type="dxa"/>
              <w:left w:w="0" w:type="dxa"/>
              <w:bottom w:w="0" w:type="dxa"/>
              <w:right w:w="0" w:type="dxa"/>
            </w:tcMar>
          </w:tcPr>
          <w:p w:rsidR="008F5C4A" w:rsidRDefault="008F5C4A"/>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18</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pPr>
              <w:pStyle w:val="REMARKTABLECELLSIMPLE"/>
            </w:pPr>
            <w:r>
              <w:t>conjunto del texto salvo las palabras «y de las políticas en materia de ayudas públicas»</w:t>
            </w:r>
          </w:p>
        </w:tc>
      </w:tr>
      <w:tr w:rsidR="008F5C4A"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Default="006C6A49">
            <w:pPr>
              <w:pStyle w:val="REMARKTABLECELLSIMPLE"/>
            </w:pPr>
            <w:r>
              <w:t>estas palabras</w:t>
            </w:r>
          </w:p>
        </w:tc>
      </w:tr>
      <w:tr w:rsidR="008F5C4A">
        <w:trPr>
          <w:cantSplit/>
        </w:trPr>
        <w:tc>
          <w:tcPr>
            <w:tcW w:w="9065" w:type="dxa"/>
            <w:gridSpan w:val="2"/>
            <w:tcMar>
              <w:top w:w="0" w:type="dxa"/>
              <w:left w:w="0" w:type="dxa"/>
              <w:bottom w:w="0" w:type="dxa"/>
              <w:right w:w="0" w:type="dxa"/>
            </w:tcMar>
          </w:tcPr>
          <w:p w:rsidR="008F5C4A" w:rsidRDefault="008F5C4A"/>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57</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rsidP="00A4741C">
            <w:pPr>
              <w:pStyle w:val="REMARKTABLECELLSIMPLE"/>
            </w:pPr>
            <w:r>
              <w:t>«Cree que los acuerdos de circulación han de basarse en la no discriminación y en la plena reciprocidad»</w:t>
            </w:r>
          </w:p>
        </w:tc>
      </w:tr>
      <w:tr w:rsidR="008F5C4A" w:rsidRPr="00B92A48"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Pr="003F2420" w:rsidRDefault="003F2420" w:rsidP="00A4741C">
            <w:pPr>
              <w:pStyle w:val="REMARKTABLECELLSIMPLE"/>
              <w:rPr>
                <w:lang w:val="es-ES_tradnl"/>
              </w:rPr>
            </w:pPr>
            <w:r>
              <w:t>«</w:t>
            </w:r>
            <w:r w:rsidRPr="003F2420">
              <w:rPr>
                <w:lang w:val="es-ES_tradnl"/>
              </w:rPr>
              <w:t>recuerda que, una vez aprobado el mandato de negociación, los Estados miembros no pueden negociar acuerdos bilaterales</w:t>
            </w:r>
            <w:r>
              <w:t>»</w:t>
            </w:r>
          </w:p>
        </w:tc>
      </w:tr>
      <w:tr w:rsidR="008F5C4A" w:rsidRPr="00B92A48">
        <w:trPr>
          <w:cantSplit/>
        </w:trPr>
        <w:tc>
          <w:tcPr>
            <w:tcW w:w="9065" w:type="dxa"/>
            <w:gridSpan w:val="2"/>
            <w:tcMar>
              <w:top w:w="0" w:type="dxa"/>
              <w:left w:w="0" w:type="dxa"/>
              <w:bottom w:w="0" w:type="dxa"/>
              <w:right w:w="0" w:type="dxa"/>
            </w:tcMar>
          </w:tcPr>
          <w:p w:rsidR="008F5C4A" w:rsidRPr="003F2420" w:rsidRDefault="008F5C4A">
            <w:pPr>
              <w:rPr>
                <w:lang w:val="es-ES_tradnl"/>
              </w:rPr>
            </w:pP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68</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pPr>
              <w:pStyle w:val="REMARKTABLECELLSIMPLE"/>
            </w:pPr>
            <w:r>
              <w:t>conjunto del texto salvo las palabras «las ayudas públicas»</w:t>
            </w:r>
          </w:p>
        </w:tc>
      </w:tr>
      <w:tr w:rsidR="008F5C4A"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Default="006C6A49">
            <w:pPr>
              <w:pStyle w:val="REMARKTABLECELLSIMPLE"/>
            </w:pPr>
            <w:r>
              <w:t>estas palabras</w:t>
            </w:r>
          </w:p>
        </w:tc>
      </w:tr>
      <w:tr w:rsidR="008F5C4A">
        <w:trPr>
          <w:cantSplit/>
        </w:trPr>
        <w:tc>
          <w:tcPr>
            <w:tcW w:w="9065" w:type="dxa"/>
            <w:gridSpan w:val="2"/>
            <w:tcMar>
              <w:top w:w="0" w:type="dxa"/>
              <w:left w:w="0" w:type="dxa"/>
              <w:bottom w:w="0" w:type="dxa"/>
              <w:right w:w="0" w:type="dxa"/>
            </w:tcMar>
          </w:tcPr>
          <w:p w:rsidR="008F5C4A" w:rsidRDefault="008F5C4A"/>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77</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rsidP="00A4741C">
            <w:pPr>
              <w:pStyle w:val="REMARKTABLECELLSIMPLE"/>
            </w:pPr>
            <w:r>
              <w:t>conjunto del texto salvo las palabras «en las políticas exterior y de seguridad, dado que entre ambas partes hay multitud de intereses y experiencias compartidos y muchos de los valores que apoyan son los mismos; hace hincapié en que redunda en interés de ambas partes proseguir una</w:t>
            </w:r>
            <w:r w:rsidR="00A4741C">
              <w:t xml:space="preserve"> colaboración </w:t>
            </w:r>
            <w:r>
              <w:t>dinámica»</w:t>
            </w:r>
          </w:p>
        </w:tc>
      </w:tr>
      <w:tr w:rsidR="008F5C4A"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Default="006C6A49">
            <w:pPr>
              <w:pStyle w:val="REMARKTABLECELLSIMPLE"/>
            </w:pPr>
            <w:r>
              <w:t>estas palabras</w:t>
            </w:r>
          </w:p>
        </w:tc>
      </w:tr>
      <w:tr w:rsidR="008F5C4A">
        <w:trPr>
          <w:cantSplit/>
        </w:trPr>
        <w:tc>
          <w:tcPr>
            <w:tcW w:w="9065" w:type="dxa"/>
            <w:gridSpan w:val="2"/>
            <w:tcMar>
              <w:top w:w="0" w:type="dxa"/>
              <w:left w:w="0" w:type="dxa"/>
              <w:bottom w:w="0" w:type="dxa"/>
              <w:right w:w="0" w:type="dxa"/>
            </w:tcMar>
          </w:tcPr>
          <w:p w:rsidR="008F5C4A" w:rsidRDefault="008F5C4A"/>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lastRenderedPageBreak/>
              <w:t>§ 78</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pPr>
              <w:pStyle w:val="REMARKTABLECELLSIMPLE"/>
            </w:pPr>
            <w:r>
              <w:t>«Toma nota de que la política exterior y de seguridad común (PESC), las posiciones comunes y las acciones de la Unión solo pueden ser adoptadas por sus Estados miembros; señala, no obstante, que esto no excluye los mecanismos de consulta que permitirían al Reino Unido ajustarse a las posiciones en materia de política exterior y a las acciones conjuntas de la Unión, en particular respecto a la defensa del orden mundial basado en normas, la cooperación multilateral y los derechos humanos, especialmente en el marco de las Naciones Unidas»</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Pr="005D7831" w:rsidRDefault="006C6A49" w:rsidP="00A4741C">
            <w:pPr>
              <w:pStyle w:val="REMARKTABLECELLSIMPLE"/>
            </w:pPr>
            <w:r>
              <w:t>«la OTAN, la Organización para la Seguridad y la Cooperación en Europa y el Consejo de Europa; apoya la consulta y la coordinación de la política de sanciones con la posibilidad de adoptar sanciones que se refuercen mutuamente cuando se armonicen los objetivos de las Partes en materia de política exterior;</w:t>
            </w:r>
            <w:r w:rsidR="00A4741C">
              <w:t xml:space="preserve"> d</w:t>
            </w:r>
            <w:r>
              <w:t>estaca el valor añadido de una estrecha cooperación en la PESC, habida cuenta de la importante posición del Reino Unido como interlocutor en materia de seguridad»</w:t>
            </w:r>
          </w:p>
        </w:tc>
      </w:tr>
      <w:tr w:rsidR="008F5C4A" w:rsidRPr="005D7831">
        <w:trPr>
          <w:cantSplit/>
        </w:trPr>
        <w:tc>
          <w:tcPr>
            <w:tcW w:w="9065" w:type="dxa"/>
            <w:gridSpan w:val="2"/>
            <w:tcMar>
              <w:top w:w="0" w:type="dxa"/>
              <w:left w:w="0" w:type="dxa"/>
              <w:bottom w:w="0" w:type="dxa"/>
              <w:right w:w="0" w:type="dxa"/>
            </w:tcMar>
          </w:tcPr>
          <w:p w:rsidR="008F5C4A" w:rsidRPr="00B92A48" w:rsidRDefault="008F5C4A">
            <w:pPr>
              <w:rPr>
                <w:lang w:val="es-ES_tradnl"/>
              </w:rPr>
            </w:pP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81</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rsidP="00A4741C">
            <w:pPr>
              <w:pStyle w:val="REMARKTABLECELLSIMPLE"/>
            </w:pPr>
            <w:r>
              <w:t>«subraya que esta cooperación se reforzará mutuamente, ya que permitiría mantener los conocimientos y capacidades del Reino Unido en las misiones y operaciones de la PCSD; anima encarecidamente al Reino Unido a que contribuya a las misiones y operaciones civiles y militares de la PCSD»</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Pr="005D7831" w:rsidRDefault="006C6A49" w:rsidP="00A4741C">
            <w:pPr>
              <w:pStyle w:val="REMARKTABLECELLSIMPLE"/>
            </w:pPr>
            <w:r>
              <w:t>«destaca que el Reino Unido, al tener la condición de tercer Estado, y de conformidad con la Declaración política en la que se expone el marco de las relaciones futuras entre la Unión Europea y el Reino Unido, no podrá participar en la planificación ni en el mando de las misiones y operaciones de la Unión; señala que su capacidad y nivel de participación en la planificación o en el mando/participación de dichas misiones y operaciones, así como el intercambio de información y la interacción con la Unión, deben ser proporcionales a la contribución que realice a cada misión u operación»</w:t>
            </w:r>
          </w:p>
        </w:tc>
      </w:tr>
      <w:tr w:rsidR="008F5C4A" w:rsidRPr="005D7831">
        <w:tc>
          <w:tcPr>
            <w:tcW w:w="9065" w:type="dxa"/>
            <w:gridSpan w:val="2"/>
            <w:tcMar>
              <w:top w:w="0" w:type="dxa"/>
              <w:left w:w="0" w:type="dxa"/>
              <w:bottom w:w="0" w:type="dxa"/>
              <w:right w:w="0" w:type="dxa"/>
            </w:tcMar>
          </w:tcPr>
          <w:p w:rsidR="008F5C4A" w:rsidRPr="00B92A48" w:rsidRDefault="008F5C4A">
            <w:pPr>
              <w:pStyle w:val="REMARKTABLECELLSIMPLE"/>
              <w:rPr>
                <w:lang w:val="es-ES_tradnl"/>
              </w:rPr>
            </w:pP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PPE, GUE/NGL:</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89</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1.ª parte:</w:t>
            </w:r>
          </w:p>
        </w:tc>
        <w:tc>
          <w:tcPr>
            <w:tcW w:w="7364" w:type="dxa"/>
            <w:tcMar>
              <w:top w:w="0" w:type="dxa"/>
              <w:left w:w="0" w:type="dxa"/>
              <w:bottom w:w="0" w:type="dxa"/>
              <w:right w:w="0" w:type="dxa"/>
            </w:tcMar>
          </w:tcPr>
          <w:p w:rsidR="008F5C4A" w:rsidRPr="005D7831" w:rsidRDefault="006C6A49">
            <w:pPr>
              <w:pStyle w:val="REMARKTABLECELLSIMPLE"/>
            </w:pPr>
            <w:r>
              <w:t>«Pone de relieve la dimensión estratégica del sector espacial para Europa; considera que una política espacial ambiciosa puede contribuir eficazmente a reforzar la acción exterior de la Unión»</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2.ª parte:</w:t>
            </w:r>
          </w:p>
        </w:tc>
        <w:tc>
          <w:tcPr>
            <w:tcW w:w="7364" w:type="dxa"/>
            <w:tcMar>
              <w:top w:w="0" w:type="dxa"/>
              <w:left w:w="0" w:type="dxa"/>
              <w:bottom w:w="0" w:type="dxa"/>
              <w:right w:w="0" w:type="dxa"/>
            </w:tcMar>
          </w:tcPr>
          <w:p w:rsidR="008F5C4A" w:rsidRPr="005D7831" w:rsidRDefault="006C6A49">
            <w:pPr>
              <w:pStyle w:val="REMARKTABLECELLSIMPLE"/>
            </w:pPr>
            <w:r>
              <w:t>«que requiere los conocimientos tecnológicos avanzados y el respaldo del Reino Unido y de otros socios»</w:t>
            </w:r>
          </w:p>
        </w:tc>
      </w:tr>
      <w:tr w:rsidR="008F5C4A" w:rsidRPr="005D7831" w:rsidTr="003F2420">
        <w:trPr>
          <w:cantSplit/>
        </w:trPr>
        <w:tc>
          <w:tcPr>
            <w:tcW w:w="1701" w:type="dxa"/>
            <w:tcMar>
              <w:top w:w="0" w:type="dxa"/>
              <w:left w:w="0" w:type="dxa"/>
              <w:bottom w:w="0" w:type="dxa"/>
              <w:right w:w="0" w:type="dxa"/>
            </w:tcMar>
          </w:tcPr>
          <w:p w:rsidR="008F5C4A" w:rsidRDefault="006C6A49">
            <w:pPr>
              <w:pStyle w:val="REMARKTABLECELLITALIC"/>
            </w:pPr>
            <w:r>
              <w:t>3.ª parte:</w:t>
            </w:r>
          </w:p>
        </w:tc>
        <w:tc>
          <w:tcPr>
            <w:tcW w:w="7364" w:type="dxa"/>
            <w:tcMar>
              <w:top w:w="0" w:type="dxa"/>
              <w:left w:w="0" w:type="dxa"/>
              <w:bottom w:w="0" w:type="dxa"/>
              <w:right w:w="0" w:type="dxa"/>
            </w:tcMar>
          </w:tcPr>
          <w:p w:rsidR="008F5C4A" w:rsidRPr="005D7831" w:rsidRDefault="006C6A49">
            <w:pPr>
              <w:pStyle w:val="REMARKTABLECELLSIMPLE"/>
            </w:pPr>
            <w:r>
              <w:t>«y hace hincapié en la necesidad de avanzar en el desarrollo de tecnologías con aplicaciones civiles y militares capaces de garantizar la autonomía estratégica europea»</w:t>
            </w:r>
          </w:p>
        </w:tc>
      </w:tr>
    </w:tbl>
    <w:p w:rsidR="008F5C4A" w:rsidRPr="00B92A48" w:rsidRDefault="008F5C4A">
      <w:pPr>
        <w:pStyle w:val="STYTAB"/>
        <w:rPr>
          <w:lang w:val="es-ES_tradnl"/>
        </w:rPr>
      </w:pPr>
    </w:p>
    <w:p w:rsidR="008F5C4A" w:rsidRPr="00B92A48" w:rsidRDefault="008F5C4A">
      <w:pPr>
        <w:pStyle w:val="STYTAB"/>
        <w:rPr>
          <w:lang w:val="es-ES_tradnl"/>
        </w:rPr>
      </w:pPr>
    </w:p>
    <w:p w:rsidR="008F5C4A" w:rsidRPr="00B92A48" w:rsidRDefault="006C6A49">
      <w:pPr>
        <w:pStyle w:val="VOTETITLE"/>
        <w:rPr>
          <w:lang w:val="pt-PT"/>
        </w:rPr>
      </w:pPr>
      <w:bookmarkStart w:id="10" w:name="_Toc70072169"/>
      <w:r w:rsidRPr="00B92A48">
        <w:rPr>
          <w:lang w:val="pt-PT"/>
        </w:rPr>
        <w:t>Banco Central Europeo: Informe Anual 2018</w:t>
      </w:r>
      <w:bookmarkEnd w:id="10"/>
    </w:p>
    <w:p w:rsidR="008F5C4A" w:rsidRDefault="006C6A49">
      <w:pPr>
        <w:pStyle w:val="VOTEREPORTTITLE"/>
      </w:pPr>
      <w:r>
        <w:t>Informe: Costas Mavrides (A9-0016/2020)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F5C4A" w:rsidRPr="005D78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451, 117, 77</w:t>
            </w: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94, 456, 100</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350, 256, 31</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7, guion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318, 303, 22</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vs/VE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379, 218, 51</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18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287, 307, 56</w:t>
            </w: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22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508, 106, 33</w:t>
            </w: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lastRenderedPageBreak/>
              <w:t>§ 23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281, 358, 10</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26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27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177, 316, 155</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30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255, 369, 26</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250, 376, 18</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36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244, 372, 28</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315, 288, 39</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Título antes del § 40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42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353, 216, 77</w:t>
            </w: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295, 335, 11</w:t>
            </w: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 42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231, 396, 19</w:t>
            </w: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233, 402, 6</w:t>
            </w: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44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266, 302, 74</w:t>
            </w: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15S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399, 243, 2</w:t>
            </w: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16S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265, 374, 9</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Considerando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considerando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considerando M</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ID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452, 142, 53</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lastRenderedPageBreak/>
              <w:t>Solicitudes de votación nominal</w:t>
            </w:r>
          </w:p>
        </w:tc>
      </w:tr>
      <w:tr w:rsidR="008F5C4A">
        <w:tc>
          <w:tcPr>
            <w:tcW w:w="1570" w:type="dxa"/>
            <w:tcMar>
              <w:top w:w="0" w:type="dxa"/>
              <w:left w:w="0" w:type="dxa"/>
              <w:bottom w:w="0" w:type="dxa"/>
              <w:right w:w="0" w:type="dxa"/>
            </w:tcMar>
          </w:tcPr>
          <w:p w:rsidR="008F5C4A" w:rsidRDefault="006C6A49">
            <w:pPr>
              <w:pStyle w:val="REMARKTABLECELLSIMPLE"/>
            </w:pPr>
            <w:r>
              <w:t>GUE/NGL:</w:t>
            </w:r>
          </w:p>
        </w:tc>
        <w:tc>
          <w:tcPr>
            <w:tcW w:w="7495" w:type="dxa"/>
            <w:tcMar>
              <w:top w:w="0" w:type="dxa"/>
              <w:left w:w="0" w:type="dxa"/>
              <w:bottom w:w="0" w:type="dxa"/>
              <w:right w:w="0" w:type="dxa"/>
            </w:tcMar>
          </w:tcPr>
          <w:p w:rsidR="008F5C4A" w:rsidRDefault="006C6A49">
            <w:pPr>
              <w:pStyle w:val="REMARKTABLECELLSIMPLE"/>
            </w:pPr>
            <w:r>
              <w:t>enmiendas 3, 19, 21, 22, 23, 24, 25, 26</w:t>
            </w:r>
          </w:p>
        </w:tc>
      </w:tr>
      <w:tr w:rsidR="008F5C4A">
        <w:tc>
          <w:tcPr>
            <w:tcW w:w="1570" w:type="dxa"/>
            <w:tcMar>
              <w:top w:w="0" w:type="dxa"/>
              <w:left w:w="0" w:type="dxa"/>
              <w:bottom w:w="0" w:type="dxa"/>
              <w:right w:w="0" w:type="dxa"/>
            </w:tcMar>
          </w:tcPr>
          <w:p w:rsidR="008F5C4A" w:rsidRDefault="006C6A49">
            <w:pPr>
              <w:pStyle w:val="REMARKTABLECELLSIMPLE"/>
            </w:pPr>
            <w:r>
              <w:t>Verts/ALE:</w:t>
            </w:r>
          </w:p>
        </w:tc>
        <w:tc>
          <w:tcPr>
            <w:tcW w:w="7495" w:type="dxa"/>
            <w:tcMar>
              <w:top w:w="0" w:type="dxa"/>
              <w:left w:w="0" w:type="dxa"/>
              <w:bottom w:w="0" w:type="dxa"/>
              <w:right w:w="0" w:type="dxa"/>
            </w:tcMar>
          </w:tcPr>
          <w:p w:rsidR="008F5C4A" w:rsidRDefault="006C6A49">
            <w:pPr>
              <w:pStyle w:val="REMARKTABLECELLSIMPLE"/>
            </w:pPr>
            <w:r>
              <w:t>enmiendas 17, 18, 27, 28</w:t>
            </w:r>
          </w:p>
        </w:tc>
      </w:tr>
      <w:tr w:rsidR="008F5C4A" w:rsidRPr="005D7831">
        <w:tc>
          <w:tcPr>
            <w:tcW w:w="1570" w:type="dxa"/>
            <w:tcMar>
              <w:top w:w="0" w:type="dxa"/>
              <w:left w:w="0" w:type="dxa"/>
              <w:bottom w:w="0" w:type="dxa"/>
              <w:right w:w="0" w:type="dxa"/>
            </w:tcMar>
          </w:tcPr>
          <w:p w:rsidR="008F5C4A" w:rsidRDefault="006C6A49">
            <w:pPr>
              <w:pStyle w:val="REMARKTABLECELLSIMPLE"/>
            </w:pPr>
            <w:r>
              <w:t>ECR:</w:t>
            </w:r>
          </w:p>
        </w:tc>
        <w:tc>
          <w:tcPr>
            <w:tcW w:w="7495" w:type="dxa"/>
            <w:tcMar>
              <w:top w:w="0" w:type="dxa"/>
              <w:left w:w="0" w:type="dxa"/>
              <w:bottom w:w="0" w:type="dxa"/>
              <w:right w:w="0" w:type="dxa"/>
            </w:tcMar>
          </w:tcPr>
          <w:p w:rsidR="008F5C4A" w:rsidRPr="005D7831" w:rsidRDefault="006C6A49">
            <w:pPr>
              <w:pStyle w:val="REMARKTABLECELLSIMPLE"/>
            </w:pPr>
            <w:r>
              <w:t>enmienda 9; §§ 2 (2.ª parte), 22 (1.ª parte)</w:t>
            </w:r>
          </w:p>
        </w:tc>
      </w:tr>
    </w:tbl>
    <w:p w:rsidR="008F5C4A" w:rsidRPr="00B92A48" w:rsidRDefault="008F5C4A">
      <w:pPr>
        <w:pStyle w:val="STYTAB"/>
        <w:rPr>
          <w:lang w:val="es-ES_tradnl"/>
        </w:rPr>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trPr>
          <w:cantSplit/>
        </w:trPr>
        <w:tc>
          <w:tcPr>
            <w:tcW w:w="9065" w:type="dxa"/>
            <w:gridSpan w:val="2"/>
            <w:tcMar>
              <w:top w:w="0" w:type="dxa"/>
              <w:left w:w="0" w:type="dxa"/>
              <w:bottom w:w="0" w:type="dxa"/>
              <w:right w:w="0" w:type="dxa"/>
            </w:tcMar>
          </w:tcPr>
          <w:p w:rsidR="008F5C4A" w:rsidRDefault="006C6A49">
            <w:pPr>
              <w:pStyle w:val="REMARKTABLECELLTITLE"/>
            </w:pPr>
            <w:r>
              <w:t>Solicitudes de votación por separado</w:t>
            </w:r>
          </w:p>
        </w:tc>
      </w:tr>
      <w:tr w:rsidR="008F5C4A">
        <w:tc>
          <w:tcPr>
            <w:tcW w:w="1570" w:type="dxa"/>
            <w:tcMar>
              <w:top w:w="0" w:type="dxa"/>
              <w:left w:w="0" w:type="dxa"/>
              <w:bottom w:w="0" w:type="dxa"/>
              <w:right w:w="0" w:type="dxa"/>
            </w:tcMar>
          </w:tcPr>
          <w:p w:rsidR="008F5C4A" w:rsidRDefault="006C6A49">
            <w:pPr>
              <w:pStyle w:val="REMARKTABLECELLSIMPLE"/>
            </w:pPr>
            <w:r>
              <w:t>PPE:</w:t>
            </w:r>
          </w:p>
        </w:tc>
        <w:tc>
          <w:tcPr>
            <w:tcW w:w="7495" w:type="dxa"/>
            <w:tcMar>
              <w:top w:w="0" w:type="dxa"/>
              <w:left w:w="0" w:type="dxa"/>
              <w:bottom w:w="0" w:type="dxa"/>
              <w:right w:w="0" w:type="dxa"/>
            </w:tcMar>
          </w:tcPr>
          <w:p w:rsidR="008F5C4A" w:rsidRDefault="006C6A49">
            <w:pPr>
              <w:pStyle w:val="REMARKTABLECELLSIMPLE"/>
            </w:pPr>
            <w:r>
              <w:t>§ 12</w:t>
            </w:r>
          </w:p>
        </w:tc>
      </w:tr>
      <w:tr w:rsidR="008F5C4A">
        <w:tc>
          <w:tcPr>
            <w:tcW w:w="1570" w:type="dxa"/>
            <w:tcMar>
              <w:top w:w="0" w:type="dxa"/>
              <w:left w:w="0" w:type="dxa"/>
              <w:bottom w:w="0" w:type="dxa"/>
              <w:right w:w="0" w:type="dxa"/>
            </w:tcMar>
          </w:tcPr>
          <w:p w:rsidR="008F5C4A" w:rsidRDefault="006C6A49">
            <w:pPr>
              <w:pStyle w:val="REMARKTABLECELLSIMPLE"/>
            </w:pPr>
            <w:r>
              <w:t>ECR:</w:t>
            </w:r>
          </w:p>
        </w:tc>
        <w:tc>
          <w:tcPr>
            <w:tcW w:w="7495" w:type="dxa"/>
            <w:tcMar>
              <w:top w:w="0" w:type="dxa"/>
              <w:left w:w="0" w:type="dxa"/>
              <w:bottom w:w="0" w:type="dxa"/>
              <w:right w:w="0" w:type="dxa"/>
            </w:tcMar>
          </w:tcPr>
          <w:p w:rsidR="008F5C4A" w:rsidRDefault="006C6A49">
            <w:pPr>
              <w:pStyle w:val="REMARKTABLECELLSIMPLE"/>
            </w:pPr>
            <w:r>
              <w:t>§§ 6, 8, 19</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por partes</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PPE:</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3</w:t>
            </w:r>
          </w:p>
        </w:tc>
      </w:tr>
      <w:tr w:rsidR="008F5C4A" w:rsidRPr="00A4741C">
        <w:trPr>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A4741C" w:rsidRDefault="00A4741C" w:rsidP="00A4741C">
            <w:pPr>
              <w:pStyle w:val="REMARKTABLECELLSIMPLE"/>
              <w:rPr>
                <w:highlight w:val="yellow"/>
                <w:lang w:val="es-ES_tradnl"/>
              </w:rPr>
            </w:pPr>
            <w:r>
              <w:t>conjunto del texto salvo la primera referencia a las palabras</w:t>
            </w:r>
            <w:r w:rsidR="006C6A49" w:rsidRPr="00A4741C">
              <w:rPr>
                <w:lang w:val="es-ES_tradnl"/>
              </w:rPr>
              <w:t xml:space="preserve"> «de la zona del euro»</w:t>
            </w:r>
          </w:p>
        </w:tc>
      </w:tr>
      <w:tr w:rsidR="008F5C4A">
        <w:trPr>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Default="006C6A49">
            <w:pPr>
              <w:pStyle w:val="REMARKTABLECELLSIMPLE"/>
            </w:pPr>
            <w:r>
              <w:t>estas palabras</w:t>
            </w:r>
          </w:p>
        </w:tc>
      </w:tr>
      <w:tr w:rsidR="008F5C4A">
        <w:tc>
          <w:tcPr>
            <w:tcW w:w="9065" w:type="dxa"/>
            <w:gridSpan w:val="2"/>
            <w:tcMar>
              <w:top w:w="0" w:type="dxa"/>
              <w:left w:w="0" w:type="dxa"/>
              <w:bottom w:w="0" w:type="dxa"/>
              <w:right w:w="0" w:type="dxa"/>
            </w:tcMar>
          </w:tcPr>
          <w:p w:rsidR="008F5C4A" w:rsidRDefault="008F5C4A">
            <w:pPr>
              <w:pStyle w:val="REMARKTABLECELLSIMPLE"/>
            </w:pP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ECR:</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2</w:t>
            </w:r>
          </w:p>
        </w:tc>
      </w:tr>
      <w:tr w:rsidR="008F5C4A" w:rsidRPr="005D7831">
        <w:trPr>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5D7831" w:rsidRDefault="006C6A49" w:rsidP="00A4741C">
            <w:pPr>
              <w:pStyle w:val="REMARKTABLECELLSIMPLE"/>
            </w:pPr>
            <w:r>
              <w:t>conjunto del texto salvo las palabras «resalta la irreversibilidad de la moneda única»</w:t>
            </w:r>
          </w:p>
        </w:tc>
      </w:tr>
      <w:tr w:rsidR="008F5C4A">
        <w:trPr>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Default="006C6A49">
            <w:pPr>
              <w:pStyle w:val="REMARKTABLECELLSIMPLE"/>
            </w:pPr>
            <w:r>
              <w:t>estas palabras</w:t>
            </w:r>
          </w:p>
        </w:tc>
      </w:tr>
      <w:tr w:rsidR="008F5C4A">
        <w:trPr>
          <w:cantSplit/>
        </w:trPr>
        <w:tc>
          <w:tcPr>
            <w:tcW w:w="9065" w:type="dxa"/>
            <w:gridSpan w:val="2"/>
            <w:tcMar>
              <w:top w:w="0" w:type="dxa"/>
              <w:left w:w="0" w:type="dxa"/>
              <w:bottom w:w="0" w:type="dxa"/>
              <w:right w:w="0" w:type="dxa"/>
            </w:tcMar>
          </w:tcPr>
          <w:p w:rsidR="008F5C4A" w:rsidRDefault="008F5C4A"/>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22</w:t>
            </w:r>
          </w:p>
        </w:tc>
      </w:tr>
      <w:tr w:rsidR="008F5C4A" w:rsidRPr="005D7831">
        <w:trPr>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5D7831" w:rsidRDefault="006C6A49" w:rsidP="00A4741C">
            <w:pPr>
              <w:pStyle w:val="REMARKTABLECELLSIMPLE"/>
            </w:pPr>
            <w:r>
              <w:t>«Sugiere al BCE que una de sus prioridades de investigación sea examinar cómo pueden contribuir los bancos centrales y la supervisión bancaria a una economía sostenible y a la lucha contra el cambio climático»</w:t>
            </w:r>
          </w:p>
        </w:tc>
      </w:tr>
      <w:tr w:rsidR="008F5C4A" w:rsidRPr="005D7831">
        <w:trPr>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Pr="005D7831" w:rsidRDefault="006C6A49" w:rsidP="00A4741C">
            <w:pPr>
              <w:pStyle w:val="REMARKTABLECELLSIMPLE"/>
            </w:pPr>
            <w:r>
              <w:t>«sugiere que, para ello, el BCE también coopere con redes internacionales además de la Red para la ecologización del sistema financiero, especialmente la Red de Banca Sostenible y la iniciativa de Principios de Banca Responsable de las Naciones Unidas»</w:t>
            </w:r>
          </w:p>
        </w:tc>
      </w:tr>
    </w:tbl>
    <w:p w:rsidR="008F5C4A" w:rsidRPr="00B92A48" w:rsidRDefault="008F5C4A">
      <w:pPr>
        <w:pStyle w:val="STYTAB"/>
        <w:rPr>
          <w:lang w:val="es-ES_tradnl"/>
        </w:rPr>
      </w:pPr>
    </w:p>
    <w:p w:rsidR="008F5C4A" w:rsidRPr="00B92A48" w:rsidRDefault="008F5C4A">
      <w:pPr>
        <w:pStyle w:val="STYTAB"/>
        <w:rPr>
          <w:lang w:val="es-ES_tradnl"/>
        </w:rPr>
      </w:pPr>
    </w:p>
    <w:p w:rsidR="008F5C4A" w:rsidRPr="005D7831" w:rsidRDefault="006C6A49">
      <w:pPr>
        <w:pStyle w:val="VOTETITLE"/>
      </w:pPr>
      <w:bookmarkStart w:id="11" w:name="_Toc70072170"/>
      <w:r>
        <w:t>Comercio ilegal de animales de compañía en la Unión</w:t>
      </w:r>
      <w:bookmarkEnd w:id="11"/>
    </w:p>
    <w:p w:rsidR="008F5C4A" w:rsidRDefault="006C6A49">
      <w:pPr>
        <w:pStyle w:val="VOTEREPORTTITLE"/>
      </w:pPr>
      <w:r>
        <w:t>Propuesta de Resolución: B9-0088/2020</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8F5C4A" w:rsidRPr="005D7831">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Asunto</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Enm. n.º</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Autor - Autora</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VN,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Default="006C6A49">
            <w:pPr>
              <w:pStyle w:val="VOTINGTABLEHEADER"/>
            </w:pPr>
            <w:r>
              <w:t>Votaciones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8F5C4A" w:rsidRPr="005D7831" w:rsidRDefault="006C6A49">
            <w:pPr>
              <w:pStyle w:val="VOTINGTABLEHEADER"/>
            </w:pPr>
            <w:r>
              <w:t>Votaciones por VN/VE - observaciones</w:t>
            </w:r>
          </w:p>
        </w:tc>
      </w:tr>
      <w:tr w:rsidR="008F5C4A" w:rsidRPr="005D7831">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Pr="005D7831" w:rsidRDefault="006C6A49">
            <w:pPr>
              <w:pStyle w:val="VOTINGTABLECELLOBJECT"/>
            </w:pPr>
            <w:r>
              <w:t>Propuesta de Resolución B9-0088/2020</w:t>
            </w:r>
            <w:r>
              <w:br/>
              <w:t>(Comisión ENVI)</w:t>
            </w:r>
          </w:p>
        </w:tc>
      </w:tr>
      <w:tr w:rsidR="008F5C4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 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texto original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8F5C4A">
            <w:pPr>
              <w:pStyle w:val="VOTINGTABLECELLREMARK"/>
            </w:pP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lastRenderedPageBreak/>
              <w: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602, 3, 29</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 36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421, 202, 3</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Después del considerando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387, 204, 46</w:t>
            </w:r>
          </w:p>
        </w:tc>
      </w:tr>
      <w:tr w:rsidR="008F5C4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SIMPLEOBJECT"/>
            </w:pPr>
            <w:r>
              <w:t>Considerando M</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405, 202, 30</w:t>
            </w:r>
          </w:p>
        </w:tc>
      </w:tr>
      <w:tr w:rsidR="008F5C4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OBJECT"/>
            </w:pPr>
            <w:r>
              <w:t>Resolución (conjunto del texto)</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AN"/>
            </w:pPr>
            <w:r>
              <w:t>VN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C4A" w:rsidRDefault="006C6A49">
            <w:pPr>
              <w:pStyle w:val="VOTINGTABLECELLREMARK"/>
            </w:pPr>
            <w:r>
              <w:t>607, 3, 19</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nominal</w:t>
            </w:r>
          </w:p>
        </w:tc>
      </w:tr>
      <w:tr w:rsidR="008F5C4A">
        <w:tc>
          <w:tcPr>
            <w:tcW w:w="1570" w:type="dxa"/>
            <w:tcMar>
              <w:top w:w="0" w:type="dxa"/>
              <w:left w:w="0" w:type="dxa"/>
              <w:bottom w:w="0" w:type="dxa"/>
              <w:right w:w="0" w:type="dxa"/>
            </w:tcMar>
          </w:tcPr>
          <w:p w:rsidR="008F5C4A" w:rsidRDefault="006C6A49">
            <w:pPr>
              <w:pStyle w:val="REMARKTABLECELLSIMPLE"/>
            </w:pPr>
            <w:r>
              <w:t>GUE/NGL:</w:t>
            </w:r>
          </w:p>
        </w:tc>
        <w:tc>
          <w:tcPr>
            <w:tcW w:w="7495" w:type="dxa"/>
            <w:tcMar>
              <w:top w:w="0" w:type="dxa"/>
              <w:left w:w="0" w:type="dxa"/>
              <w:bottom w:w="0" w:type="dxa"/>
              <w:right w:w="0" w:type="dxa"/>
            </w:tcMar>
          </w:tcPr>
          <w:p w:rsidR="008F5C4A" w:rsidRDefault="006C6A49">
            <w:pPr>
              <w:pStyle w:val="REMARKTABLECELLSIMPLE"/>
            </w:pPr>
            <w:r>
              <w:t>enmienda 7, votación final</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8F5C4A" w:rsidRPr="005D7831">
        <w:trPr>
          <w:cantSplit/>
        </w:trPr>
        <w:tc>
          <w:tcPr>
            <w:tcW w:w="9065" w:type="dxa"/>
            <w:gridSpan w:val="2"/>
            <w:tcMar>
              <w:top w:w="0" w:type="dxa"/>
              <w:left w:w="0" w:type="dxa"/>
              <w:bottom w:w="0" w:type="dxa"/>
              <w:right w:w="0" w:type="dxa"/>
            </w:tcMar>
          </w:tcPr>
          <w:p w:rsidR="008F5C4A" w:rsidRPr="005D7831" w:rsidRDefault="006C6A49">
            <w:pPr>
              <w:pStyle w:val="REMARKTABLECELLTITLE"/>
            </w:pPr>
            <w:r>
              <w:t>Solicitudes de votación por partes</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ID:</w:t>
            </w:r>
          </w:p>
        </w:tc>
      </w:tr>
      <w:tr w:rsidR="008F5C4A">
        <w:trPr>
          <w:cantSplit/>
        </w:trPr>
        <w:tc>
          <w:tcPr>
            <w:tcW w:w="9065" w:type="dxa"/>
            <w:gridSpan w:val="2"/>
            <w:tcMar>
              <w:top w:w="0" w:type="dxa"/>
              <w:left w:w="0" w:type="dxa"/>
              <w:bottom w:w="0" w:type="dxa"/>
              <w:right w:w="0" w:type="dxa"/>
            </w:tcMar>
          </w:tcPr>
          <w:p w:rsidR="008F5C4A" w:rsidRDefault="006C6A49">
            <w:pPr>
              <w:pStyle w:val="REMARKTABLECELLSIMPLE"/>
            </w:pPr>
            <w:r>
              <w:t>§ 2</w:t>
            </w:r>
          </w:p>
        </w:tc>
      </w:tr>
      <w:tr w:rsidR="008F5C4A" w:rsidRPr="005D7831">
        <w:trPr>
          <w:cantSplit/>
        </w:trPr>
        <w:tc>
          <w:tcPr>
            <w:tcW w:w="1570" w:type="dxa"/>
            <w:tcMar>
              <w:top w:w="0" w:type="dxa"/>
              <w:left w:w="0" w:type="dxa"/>
              <w:bottom w:w="0" w:type="dxa"/>
              <w:right w:w="0" w:type="dxa"/>
            </w:tcMar>
          </w:tcPr>
          <w:p w:rsidR="008F5C4A" w:rsidRDefault="006C6A49">
            <w:pPr>
              <w:pStyle w:val="REMARKTABLECELLITALIC"/>
            </w:pPr>
            <w:r>
              <w:t>1.ª parte:</w:t>
            </w:r>
          </w:p>
        </w:tc>
        <w:tc>
          <w:tcPr>
            <w:tcW w:w="7495" w:type="dxa"/>
            <w:tcMar>
              <w:top w:w="0" w:type="dxa"/>
              <w:left w:w="0" w:type="dxa"/>
              <w:bottom w:w="0" w:type="dxa"/>
              <w:right w:w="0" w:type="dxa"/>
            </w:tcMar>
          </w:tcPr>
          <w:p w:rsidR="008F5C4A" w:rsidRPr="005D7831" w:rsidRDefault="006C6A49">
            <w:pPr>
              <w:pStyle w:val="REMARKTABLECELLSIMPLE"/>
            </w:pPr>
            <w:r>
              <w:t>conjunto del texto salvo las palabras «un sistema armonizado a escala de la Unión de»</w:t>
            </w:r>
          </w:p>
        </w:tc>
      </w:tr>
      <w:tr w:rsidR="008F5C4A">
        <w:trPr>
          <w:cantSplit/>
        </w:trPr>
        <w:tc>
          <w:tcPr>
            <w:tcW w:w="1570" w:type="dxa"/>
            <w:tcMar>
              <w:top w:w="0" w:type="dxa"/>
              <w:left w:w="0" w:type="dxa"/>
              <w:bottom w:w="0" w:type="dxa"/>
              <w:right w:w="0" w:type="dxa"/>
            </w:tcMar>
          </w:tcPr>
          <w:p w:rsidR="008F5C4A" w:rsidRDefault="006C6A49">
            <w:pPr>
              <w:pStyle w:val="REMARKTABLECELLITALIC"/>
            </w:pPr>
            <w:r>
              <w:t>2.ª parte:</w:t>
            </w:r>
          </w:p>
        </w:tc>
        <w:tc>
          <w:tcPr>
            <w:tcW w:w="7495" w:type="dxa"/>
            <w:tcMar>
              <w:top w:w="0" w:type="dxa"/>
              <w:left w:w="0" w:type="dxa"/>
              <w:bottom w:w="0" w:type="dxa"/>
              <w:right w:w="0" w:type="dxa"/>
            </w:tcMar>
          </w:tcPr>
          <w:p w:rsidR="008F5C4A" w:rsidRDefault="006C6A49">
            <w:pPr>
              <w:pStyle w:val="REMARKTABLECELLSIMPLE"/>
            </w:pPr>
            <w:r>
              <w:t>estas palabras</w:t>
            </w:r>
          </w:p>
        </w:tc>
      </w:tr>
    </w:tbl>
    <w:p w:rsidR="008F5C4A" w:rsidRDefault="008F5C4A">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8F5C4A">
        <w:trPr>
          <w:cantSplit/>
        </w:trPr>
        <w:tc>
          <w:tcPr>
            <w:tcW w:w="9065" w:type="dxa"/>
            <w:gridSpan w:val="2"/>
            <w:tcMar>
              <w:top w:w="0" w:type="dxa"/>
              <w:left w:w="0" w:type="dxa"/>
              <w:bottom w:w="0" w:type="dxa"/>
              <w:right w:w="0" w:type="dxa"/>
            </w:tcMar>
          </w:tcPr>
          <w:p w:rsidR="008F5C4A" w:rsidRDefault="006C6A49">
            <w:pPr>
              <w:pStyle w:val="REMARKTABLECELLTITLE"/>
            </w:pPr>
            <w:r>
              <w:t>Varios</w:t>
            </w:r>
          </w:p>
        </w:tc>
      </w:tr>
      <w:tr w:rsidR="008F5C4A" w:rsidRPr="005D7831">
        <w:trPr>
          <w:gridAfter w:val="1"/>
          <w:wAfter w:w="360" w:type="dxa"/>
          <w:cantSplit/>
        </w:trPr>
        <w:tc>
          <w:tcPr>
            <w:tcW w:w="9065" w:type="dxa"/>
            <w:tcMar>
              <w:top w:w="0" w:type="dxa"/>
              <w:left w:w="0" w:type="dxa"/>
              <w:bottom w:w="0" w:type="dxa"/>
              <w:right w:w="0" w:type="dxa"/>
            </w:tcMar>
          </w:tcPr>
          <w:p w:rsidR="008F5C4A" w:rsidRPr="005D7831" w:rsidRDefault="006C6A49">
            <w:pPr>
              <w:pStyle w:val="REMARKTABLECELLSIMPLE"/>
            </w:pPr>
            <w:r>
              <w:t>Las enmiendas 2 a 4 han sido anuladas.</w:t>
            </w:r>
          </w:p>
        </w:tc>
      </w:tr>
      <w:tr w:rsidR="008F5C4A" w:rsidRPr="005D7831">
        <w:trPr>
          <w:gridAfter w:val="1"/>
          <w:wAfter w:w="360" w:type="dxa"/>
          <w:cantSplit/>
        </w:trPr>
        <w:tc>
          <w:tcPr>
            <w:tcW w:w="9065" w:type="dxa"/>
            <w:tcMar>
              <w:top w:w="0" w:type="dxa"/>
              <w:left w:w="0" w:type="dxa"/>
              <w:bottom w:w="0" w:type="dxa"/>
              <w:right w:w="0" w:type="dxa"/>
            </w:tcMar>
          </w:tcPr>
          <w:p w:rsidR="008F5C4A" w:rsidRPr="005D7831" w:rsidRDefault="006C6A49">
            <w:pPr>
              <w:pStyle w:val="REMARKTABLECELLSIMPLE"/>
            </w:pPr>
            <w:r>
              <w:t>Tilly Metz (Grupo Verts/ALE) es asimismo autor</w:t>
            </w:r>
            <w:r w:rsidR="00A4741C">
              <w:t>a</w:t>
            </w:r>
            <w:r>
              <w:t xml:space="preserve"> de la propuesta de Resolución B9-0088/2020.</w:t>
            </w:r>
          </w:p>
        </w:tc>
      </w:tr>
    </w:tbl>
    <w:p w:rsidR="008F0993" w:rsidRPr="00B92A48" w:rsidRDefault="008F0993">
      <w:pPr>
        <w:rPr>
          <w:lang w:val="es-ES_tradnl"/>
        </w:rPr>
      </w:pPr>
    </w:p>
    <w:sectPr w:rsidR="008F0993" w:rsidRPr="00B92A48" w:rsidSect="00AE5029">
      <w:footerReference w:type="default" r:id="rId8"/>
      <w:pgSz w:w="11906" w:h="16838"/>
      <w:pgMar w:top="1440" w:right="1418" w:bottom="1440"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C9" w:rsidRDefault="003C76C9">
      <w:r>
        <w:separator/>
      </w:r>
    </w:p>
  </w:endnote>
  <w:endnote w:type="continuationSeparator" w:id="0">
    <w:p w:rsidR="003C76C9" w:rsidRDefault="003C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8F5C4A">
      <w:tc>
        <w:tcPr>
          <w:tcW w:w="4121" w:type="dxa"/>
        </w:tcPr>
        <w:p w:rsidR="008F5C4A" w:rsidRDefault="006C6A49" w:rsidP="00CF0333">
          <w:pPr>
            <w:pStyle w:val="FOOTERSTYLELEFTSTYLE"/>
          </w:pPr>
          <w:r>
            <w:t>P9_PV</w:t>
          </w:r>
          <w:r w:rsidR="00CF0333">
            <w:t xml:space="preserve"> </w:t>
          </w:r>
          <w:r>
            <w:t>(2020)02-12(VOT)_</w:t>
          </w:r>
          <w:r w:rsidR="00B92A48">
            <w:t>ES</w:t>
          </w:r>
          <w:r>
            <w:t>.docx</w:t>
          </w:r>
        </w:p>
      </w:tc>
      <w:tc>
        <w:tcPr>
          <w:tcW w:w="822" w:type="dxa"/>
        </w:tcPr>
        <w:p w:rsidR="008F5C4A" w:rsidRDefault="006C6A49">
          <w:pPr>
            <w:pStyle w:val="FOOTERSTYLECENTERSTYLE"/>
          </w:pPr>
          <w:r>
            <w:fldChar w:fldCharType="begin"/>
          </w:r>
          <w:r>
            <w:instrText xml:space="preserve"> PAGE   \* MERGEFORMAT </w:instrText>
          </w:r>
          <w:r>
            <w:fldChar w:fldCharType="separate"/>
          </w:r>
          <w:r w:rsidR="0037401E">
            <w:rPr>
              <w:noProof/>
            </w:rPr>
            <w:t>17</w:t>
          </w:r>
          <w:r>
            <w:fldChar w:fldCharType="end"/>
          </w:r>
        </w:p>
      </w:tc>
      <w:tc>
        <w:tcPr>
          <w:tcW w:w="4121" w:type="dxa"/>
        </w:tcPr>
        <w:p w:rsidR="008F5C4A" w:rsidRDefault="006C6A49">
          <w:pPr>
            <w:pStyle w:val="FOOTERSTYLERIGHTSTYLE"/>
          </w:pPr>
          <w:r>
            <w:t>PE 648.020</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C9" w:rsidRDefault="003C76C9">
      <w:r>
        <w:rPr>
          <w:color w:val="000000"/>
        </w:rPr>
        <w:separator/>
      </w:r>
    </w:p>
  </w:footnote>
  <w:footnote w:type="continuationSeparator" w:id="0">
    <w:p w:rsidR="003C76C9" w:rsidRDefault="003C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D2A83"/>
    <w:rsid w:val="000F7636"/>
    <w:rsid w:val="0019143B"/>
    <w:rsid w:val="001F23F3"/>
    <w:rsid w:val="00296245"/>
    <w:rsid w:val="0034631E"/>
    <w:rsid w:val="0035410A"/>
    <w:rsid w:val="00372210"/>
    <w:rsid w:val="0037401E"/>
    <w:rsid w:val="00383EA6"/>
    <w:rsid w:val="003C76C9"/>
    <w:rsid w:val="003D058A"/>
    <w:rsid w:val="003F2420"/>
    <w:rsid w:val="00417420"/>
    <w:rsid w:val="00466D5E"/>
    <w:rsid w:val="00524D47"/>
    <w:rsid w:val="00561C00"/>
    <w:rsid w:val="005D7831"/>
    <w:rsid w:val="005E37FE"/>
    <w:rsid w:val="005F12BB"/>
    <w:rsid w:val="006C6A49"/>
    <w:rsid w:val="006D3D28"/>
    <w:rsid w:val="006F7DDA"/>
    <w:rsid w:val="00726CA4"/>
    <w:rsid w:val="007C5317"/>
    <w:rsid w:val="00890E6C"/>
    <w:rsid w:val="008F0993"/>
    <w:rsid w:val="008F5C4A"/>
    <w:rsid w:val="00953DAB"/>
    <w:rsid w:val="009D5DD4"/>
    <w:rsid w:val="009F3568"/>
    <w:rsid w:val="00A20166"/>
    <w:rsid w:val="00A4741C"/>
    <w:rsid w:val="00AE3C27"/>
    <w:rsid w:val="00AE5029"/>
    <w:rsid w:val="00B522B6"/>
    <w:rsid w:val="00B85EAB"/>
    <w:rsid w:val="00B92A48"/>
    <w:rsid w:val="00C03078"/>
    <w:rsid w:val="00C16265"/>
    <w:rsid w:val="00C74D20"/>
    <w:rsid w:val="00C77AD6"/>
    <w:rsid w:val="00CB40D3"/>
    <w:rsid w:val="00CF0333"/>
    <w:rsid w:val="00CF21D2"/>
    <w:rsid w:val="00D0702E"/>
    <w:rsid w:val="00D75DB6"/>
    <w:rsid w:val="00E96E6A"/>
    <w:rsid w:val="00EB500E"/>
    <w:rsid w:val="00EC38B1"/>
    <w:rsid w:val="00EE1AB1"/>
    <w:rsid w:val="00F46752"/>
    <w:rsid w:val="00FA2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51B83-E0C9-44BB-9421-30C764A9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paragraph" w:styleId="Heading3">
    <w:name w:val="heading 3"/>
    <w:basedOn w:val="Normal"/>
    <w:next w:val="Normal"/>
    <w:link w:val="Heading3Char"/>
    <w:uiPriority w:val="9"/>
    <w:semiHidden/>
    <w:unhideWhenUsed/>
    <w:qFormat/>
    <w:rsid w:val="005F12BB"/>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Heading1"/>
    <w:next w:val="Textbody"/>
    <w:pPr>
      <w:spacing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1"/>
    <w:pPr>
      <w:numPr>
        <w:numId w:val="1"/>
      </w:numPr>
      <w:tabs>
        <w:tab w:val="left" w:pos="1134"/>
        <w:tab w:val="left" w:pos="1701"/>
      </w:tabs>
      <w:spacing w:before="227" w:after="340"/>
      <w:ind w:left="567" w:hanging="567"/>
    </w:pPr>
  </w:style>
  <w:style w:type="paragraph" w:customStyle="1" w:styleId="VOTEFIRSTTITLE">
    <w:name w:val="VOTE FIRST TITLE"/>
    <w:basedOn w:val="VOTETITLE"/>
    <w:pPr>
      <w:pageBreakBefore/>
    </w:pPr>
  </w:style>
  <w:style w:type="paragraph" w:customStyle="1" w:styleId="VOTEREPORTTITLE">
    <w:name w:val="VOTE REPORT TITLE"/>
    <w:pPr>
      <w:keepNext/>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customStyle="1" w:styleId="CONTENTTABLE">
    <w:name w:val="CONTENT TABLE"/>
    <w:rsid w:val="00FA0341"/>
    <w:pPr>
      <w:pageBreakBefore/>
      <w:snapToGrid w:val="0"/>
      <w:jc w:val="center"/>
    </w:pPr>
    <w:rPr>
      <w:rFonts w:ascii="Arial" w:eastAsia="SimSun" w:hAnsi="Arial" w:cs="Mangal"/>
      <w:sz w:val="20"/>
    </w:rPr>
  </w:style>
  <w:style w:type="paragraph" w:styleId="TOC1">
    <w:name w:val="toc 1"/>
    <w:basedOn w:val="Normal"/>
    <w:next w:val="Normal"/>
    <w:autoRedefine/>
    <w:uiPriority w:val="39"/>
    <w:unhideWhenUsed/>
    <w:qFormat/>
    <w:rsid w:val="00CF21D2"/>
    <w:pPr>
      <w:spacing w:after="100"/>
    </w:pPr>
    <w:rPr>
      <w:rFonts w:eastAsia="SimSun" w:cs="Mangal"/>
      <w:szCs w:val="21"/>
    </w:rPr>
  </w:style>
  <w:style w:type="paragraph" w:styleId="TOCHeading">
    <w:name w:val="TOC Heading"/>
    <w:basedOn w:val="Heading1"/>
    <w:next w:val="Normal"/>
    <w:uiPriority w:val="39"/>
    <w:unhideWhenUsed/>
    <w:qFormat/>
    <w:rsid w:val="00FA0341"/>
    <w:pPr>
      <w:keepNext w:val="0"/>
      <w:keepLines/>
      <w:widowControl w:val="0"/>
      <w:outlineLvl w:val="9"/>
    </w:pPr>
    <w:rPr>
      <w:rFonts w:ascii="Arial" w:eastAsia="SimSun" w:hAnsi="Arial" w:cs="Mangal"/>
      <w:bCs w:val="0"/>
      <w:sz w:val="32"/>
      <w:szCs w:val="24"/>
      <w:lang w:bidi="hi-IN"/>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character" w:styleId="Hyperlink">
    <w:name w:val="Hyperlink"/>
    <w:uiPriority w:val="99"/>
    <w:unhideWhenUsed/>
    <w:rPr>
      <w:color w:val="0000FF" w:themeColor="hyperlink"/>
      <w:u w:val="single"/>
    </w:rPr>
  </w:style>
  <w:style w:type="character" w:customStyle="1" w:styleId="Heading3Char">
    <w:name w:val="Heading 3 Char"/>
    <w:basedOn w:val="DefaultParagraphFont"/>
    <w:link w:val="Heading3"/>
    <w:uiPriority w:val="9"/>
    <w:semiHidden/>
    <w:rsid w:val="005F12BB"/>
    <w:rPr>
      <w:rFonts w:asciiTheme="majorHAnsi" w:eastAsiaTheme="majorEastAsia" w:hAnsiTheme="majorHAnsi" w:cs="Mangal"/>
      <w:color w:val="243F60" w:themeColor="accent1" w:themeShade="7F"/>
      <w:szCs w:val="21"/>
    </w:rPr>
  </w:style>
  <w:style w:type="paragraph" w:styleId="BalloonText">
    <w:name w:val="Balloon Text"/>
    <w:basedOn w:val="Normal"/>
    <w:link w:val="BalloonTextChar"/>
    <w:uiPriority w:val="99"/>
    <w:semiHidden/>
    <w:unhideWhenUsed/>
    <w:rsid w:val="006C6A49"/>
    <w:rPr>
      <w:rFonts w:ascii="Segoe UI" w:hAnsi="Segoe UI" w:cs="Mangal"/>
      <w:sz w:val="18"/>
      <w:szCs w:val="16"/>
    </w:rPr>
  </w:style>
  <w:style w:type="character" w:customStyle="1" w:styleId="BalloonTextChar">
    <w:name w:val="Balloon Text Char"/>
    <w:basedOn w:val="DefaultParagraphFont"/>
    <w:link w:val="BalloonText"/>
    <w:uiPriority w:val="99"/>
    <w:semiHidden/>
    <w:rsid w:val="006C6A49"/>
    <w:rPr>
      <w:rFonts w:ascii="Segoe UI" w:hAnsi="Segoe UI" w:cs="Mangal"/>
      <w:sz w:val="18"/>
      <w:szCs w:val="16"/>
    </w:rPr>
  </w:style>
  <w:style w:type="paragraph" w:customStyle="1" w:styleId="CharCharChar">
    <w:name w:val="Char Char Char"/>
    <w:basedOn w:val="Normal"/>
    <w:rsid w:val="00B92A48"/>
    <w:pPr>
      <w:widowControl/>
      <w:suppressAutoHyphens w:val="0"/>
      <w:autoSpaceDN/>
      <w:spacing w:after="160" w:line="240" w:lineRule="exact"/>
      <w:textAlignment w:val="auto"/>
    </w:pPr>
    <w:rPr>
      <w:rFonts w:ascii="Tahoma" w:eastAsia="Times New Roman" w:hAnsi="Tahoma" w:cs="Tahoma"/>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E284CD53-A55A-4E8D-A940-452FA05561E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2889</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4</cp:revision>
  <cp:lastPrinted>2020-02-12T14:27:00Z</cp:lastPrinted>
  <dcterms:created xsi:type="dcterms:W3CDTF">2020-03-09T14:03:00Z</dcterms:created>
  <dcterms:modified xsi:type="dcterms:W3CDTF">2021-04-23T10:09:00Z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ES</vt:lpwstr>
  </property>
</Properties>
</file>