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B6" w:rsidRPr="00E61631" w:rsidRDefault="00D75DB6" w:rsidP="00D75DB6">
      <w:pPr>
        <w:pStyle w:val="ANNEXTITLE"/>
      </w:pPr>
      <w:r w:rsidRPr="00E61631">
        <w:t>BILAG</w:t>
      </w:r>
    </w:p>
    <w:p w:rsidR="00D75DB6" w:rsidRPr="00E61631" w:rsidRDefault="00D75DB6" w:rsidP="00D75DB6">
      <w:pPr>
        <w:pStyle w:val="STYTAB"/>
      </w:pPr>
    </w:p>
    <w:p w:rsidR="00D75DB6" w:rsidRPr="00E61631" w:rsidRDefault="00D75DB6" w:rsidP="00D75DB6">
      <w:pPr>
        <w:pStyle w:val="VOTERESULT"/>
      </w:pPr>
      <w:r w:rsidRPr="00E61631">
        <w:t>AFSTEMNINGSRESULTATER</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953DAB" w:rsidRPr="00E61631" w:rsidTr="00DD4065">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953DAB" w:rsidRPr="00E61631" w:rsidRDefault="00953DAB" w:rsidP="00DD4065">
            <w:pPr>
              <w:pStyle w:val="SIGNIFICATIONTITLE"/>
              <w:snapToGrid w:val="0"/>
            </w:pPr>
            <w:r w:rsidRPr="00E61631">
              <w:t>Tegnforklaring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vedtaget</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forkastet</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bortfaldet</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taget tilbage</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AN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afstemning ved navneopråb (for, imod, hverken/eller)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elektronisk afstemning (for, imod, hverken/eller)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opdelt afstemning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særskilt afstemning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ændringsforslag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kompromisændringsforslag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tilsvarende tekstdel</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ændringsforslag udgår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identiske ændringsforslag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punkt/stk./betragtning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artikel</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beslutningsforslag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fælles beslutningsforslag</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tabs>
                <w:tab w:val="center" w:pos="1324"/>
              </w:tabs>
            </w:pPr>
            <w:r w:rsidRPr="00E61631">
              <w:t>1/20</w:t>
            </w:r>
            <w:r w:rsidRPr="00E61631">
              <w:tab/>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lav tærskel (1/20 medlemmer)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1/10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middelhøj tærskel (1/10 medlemmer)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1/5</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høj tærskel (1/5 medlemmer)</w:t>
            </w:r>
          </w:p>
        </w:tc>
      </w:tr>
      <w:tr w:rsidR="00953DAB" w:rsidRPr="00E61631" w:rsidTr="00DD4065">
        <w:tc>
          <w:tcPr>
            <w:tcW w:w="2550" w:type="dxa"/>
            <w:tcBorders>
              <w:left w:val="single" w:sz="4" w:space="0" w:color="000000"/>
              <w:bottom w:val="single" w:sz="4" w:space="0" w:color="000000"/>
            </w:tcBorders>
            <w:tcMar>
              <w:top w:w="0" w:type="dxa"/>
              <w:left w:w="0" w:type="dxa"/>
              <w:bottom w:w="0" w:type="dxa"/>
              <w:right w:w="0" w:type="dxa"/>
            </w:tcMar>
          </w:tcPr>
          <w:p w:rsidR="00953DAB" w:rsidRPr="00E61631" w:rsidRDefault="00953DAB" w:rsidP="00DD4065">
            <w:pPr>
              <w:pStyle w:val="SIGNIFICATIONABR"/>
            </w:pPr>
            <w:r w:rsidRPr="00E61631">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953DAB" w:rsidRPr="00E61631" w:rsidRDefault="00953DAB" w:rsidP="00DD4065">
            <w:pPr>
              <w:pStyle w:val="SIGNIFICATIONDESC"/>
            </w:pPr>
            <w:r w:rsidRPr="00E61631">
              <w:t>hemmelig afstemning</w:t>
            </w:r>
          </w:p>
        </w:tc>
      </w:tr>
    </w:tbl>
    <w:p w:rsidR="00D75DB6" w:rsidRPr="00E61631" w:rsidRDefault="00D75DB6">
      <w:pPr>
        <w:rPr>
          <w:rFonts w:ascii="Arial" w:eastAsia="SimSun" w:hAnsi="Arial" w:cs="Mangal"/>
          <w:sz w:val="20"/>
        </w:rPr>
      </w:pPr>
      <w:r w:rsidRPr="00E61631">
        <w:br w:type="page"/>
      </w:r>
      <w:bookmarkStart w:id="0" w:name="_GoBack"/>
      <w:bookmarkEnd w:id="0"/>
    </w:p>
    <w:p w:rsidR="0035410A" w:rsidRPr="00E61631" w:rsidRDefault="001F23F3">
      <w:pPr>
        <w:pStyle w:val="CONTENTTABLE"/>
        <w:rPr>
          <w:rFonts w:ascii="Times New Roman" w:hAnsi="Times New Roman" w:cs="Times New Roman"/>
        </w:rPr>
      </w:pPr>
      <w:r w:rsidRPr="00E61631">
        <w:rPr>
          <w:rFonts w:ascii="Times New Roman" w:hAnsi="Times New Roman"/>
        </w:rPr>
        <w:lastRenderedPageBreak/>
        <w:t>INDHOLD</w:t>
      </w:r>
      <w:r w:rsidRPr="00E61631">
        <w:rPr>
          <w:rFonts w:ascii="Times New Roman" w:hAnsi="Times New Roman" w:cs="Times New Roman"/>
        </w:rPr>
        <w:br/>
      </w:r>
      <w:r w:rsidRPr="00E61631">
        <w:rPr>
          <w:rFonts w:ascii="Times New Roman" w:hAnsi="Times New Roman" w:cs="Times New Roman"/>
        </w:rPr>
        <w:br/>
      </w:r>
    </w:p>
    <w:sdt>
      <w:sdtPr>
        <w:rPr>
          <w:rFonts w:ascii="Times New Roman" w:eastAsiaTheme="minorEastAsia" w:hAnsi="Times New Roman" w:cstheme="minorBidi"/>
          <w:b w:val="0"/>
          <w:sz w:val="24"/>
          <w:szCs w:val="21"/>
        </w:rPr>
        <w:id w:val="1897857114"/>
        <w:docPartObj>
          <w:docPartGallery w:val="Table of Contents"/>
          <w:docPartUnique/>
        </w:docPartObj>
      </w:sdtPr>
      <w:sdtEndPr>
        <w:rPr>
          <w:rFonts w:eastAsia="SimSun" w:cs="Mangal"/>
          <w:noProof/>
        </w:rPr>
      </w:sdtEndPr>
      <w:sdtContent>
        <w:p w:rsidR="002245DC" w:rsidRPr="00E61631" w:rsidRDefault="002245DC">
          <w:pPr>
            <w:pStyle w:val="TOCHeading"/>
          </w:pPr>
        </w:p>
        <w:p w:rsidR="001B2F99" w:rsidRDefault="00417BFC">
          <w:pPr>
            <w:pStyle w:val="TOC1"/>
            <w:rPr>
              <w:rFonts w:asciiTheme="minorHAnsi" w:eastAsiaTheme="minorEastAsia" w:hAnsiTheme="minorHAnsi" w:cstheme="minorBidi"/>
              <w:noProof/>
              <w:kern w:val="0"/>
              <w:sz w:val="22"/>
              <w:szCs w:val="22"/>
              <w:lang w:bidi="ar-SA"/>
            </w:rPr>
          </w:pPr>
          <w:r w:rsidRPr="00E61631">
            <w:fldChar w:fldCharType="begin"/>
          </w:r>
          <w:r w:rsidR="002B2CF4" w:rsidRPr="00E61631">
            <w:instrText>TOC \o "1-3" \h \z \u</w:instrText>
          </w:r>
          <w:r w:rsidRPr="00E61631">
            <w:fldChar w:fldCharType="separate"/>
          </w:r>
          <w:hyperlink w:anchor="_Toc45556940" w:history="1">
            <w:r w:rsidR="001B2F99" w:rsidRPr="00D7314C">
              <w:rPr>
                <w:rStyle w:val="Hyperlink"/>
                <w:noProof/>
              </w:rPr>
              <w:t>1.</w:t>
            </w:r>
            <w:r w:rsidR="001B2F99">
              <w:rPr>
                <w:rFonts w:asciiTheme="minorHAnsi" w:eastAsiaTheme="minorEastAsia" w:hAnsiTheme="minorHAnsi" w:cstheme="minorBidi"/>
                <w:noProof/>
                <w:kern w:val="0"/>
                <w:sz w:val="22"/>
                <w:szCs w:val="22"/>
                <w:lang w:bidi="ar-SA"/>
              </w:rPr>
              <w:tab/>
            </w:r>
            <w:r w:rsidR="001B2F99" w:rsidRPr="00D7314C">
              <w:rPr>
                <w:rStyle w:val="Hyperlink"/>
                <w:noProof/>
              </w:rPr>
              <w:t>Elektronisk godstransportinformation ***II</w:t>
            </w:r>
            <w:r w:rsidR="001B2F99">
              <w:rPr>
                <w:noProof/>
                <w:webHidden/>
              </w:rPr>
              <w:tab/>
            </w:r>
            <w:r w:rsidR="001B2F99">
              <w:rPr>
                <w:noProof/>
                <w:webHidden/>
              </w:rPr>
              <w:fldChar w:fldCharType="begin"/>
            </w:r>
            <w:r w:rsidR="001B2F99">
              <w:rPr>
                <w:noProof/>
                <w:webHidden/>
              </w:rPr>
              <w:instrText xml:space="preserve"> PAGEREF _Toc45556940 \h </w:instrText>
            </w:r>
            <w:r w:rsidR="001B2F99">
              <w:rPr>
                <w:noProof/>
                <w:webHidden/>
              </w:rPr>
            </w:r>
            <w:r w:rsidR="001B2F99">
              <w:rPr>
                <w:noProof/>
                <w:webHidden/>
              </w:rPr>
              <w:fldChar w:fldCharType="separate"/>
            </w:r>
            <w:r w:rsidR="001B2F99">
              <w:rPr>
                <w:noProof/>
                <w:webHidden/>
              </w:rPr>
              <w:t>4</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1" w:history="1">
            <w:r w:rsidR="001B2F99" w:rsidRPr="00D7314C">
              <w:rPr>
                <w:rStyle w:val="Hyperlink"/>
                <w:noProof/>
              </w:rPr>
              <w:t>2.</w:t>
            </w:r>
            <w:r w:rsidR="001B2F99">
              <w:rPr>
                <w:rFonts w:asciiTheme="minorHAnsi" w:eastAsiaTheme="minorEastAsia" w:hAnsiTheme="minorHAnsi" w:cstheme="minorBidi"/>
                <w:noProof/>
                <w:kern w:val="0"/>
                <w:sz w:val="22"/>
                <w:szCs w:val="22"/>
                <w:lang w:bidi="ar-SA"/>
              </w:rPr>
              <w:tab/>
            </w:r>
            <w:r w:rsidR="001B2F99" w:rsidRPr="00D7314C">
              <w:rPr>
                <w:rStyle w:val="Hyperlink"/>
                <w:noProof/>
              </w:rPr>
              <w:t>Udnævnelse af Helga Berger til medlem af Revisionsretten</w:t>
            </w:r>
            <w:r w:rsidR="001B2F99">
              <w:rPr>
                <w:noProof/>
                <w:webHidden/>
              </w:rPr>
              <w:tab/>
            </w:r>
            <w:r w:rsidR="001B2F99">
              <w:rPr>
                <w:noProof/>
                <w:webHidden/>
              </w:rPr>
              <w:fldChar w:fldCharType="begin"/>
            </w:r>
            <w:r w:rsidR="001B2F99">
              <w:rPr>
                <w:noProof/>
                <w:webHidden/>
              </w:rPr>
              <w:instrText xml:space="preserve"> PAGEREF _Toc45556941 \h </w:instrText>
            </w:r>
            <w:r w:rsidR="001B2F99">
              <w:rPr>
                <w:noProof/>
                <w:webHidden/>
              </w:rPr>
            </w:r>
            <w:r w:rsidR="001B2F99">
              <w:rPr>
                <w:noProof/>
                <w:webHidden/>
              </w:rPr>
              <w:fldChar w:fldCharType="separate"/>
            </w:r>
            <w:r w:rsidR="001B2F99">
              <w:rPr>
                <w:noProof/>
                <w:webHidden/>
              </w:rPr>
              <w:t>4</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2" w:history="1">
            <w:r w:rsidR="001B2F99" w:rsidRPr="00D7314C">
              <w:rPr>
                <w:rStyle w:val="Hyperlink"/>
                <w:noProof/>
              </w:rPr>
              <w:t>3.</w:t>
            </w:r>
            <w:r w:rsidR="001B2F99">
              <w:rPr>
                <w:rFonts w:asciiTheme="minorHAnsi" w:eastAsiaTheme="minorEastAsia" w:hAnsiTheme="minorHAnsi" w:cstheme="minorBidi"/>
                <w:noProof/>
                <w:kern w:val="0"/>
                <w:sz w:val="22"/>
                <w:szCs w:val="22"/>
                <w:lang w:bidi="ar-SA"/>
              </w:rPr>
              <w:tab/>
            </w:r>
            <w:r w:rsidR="001B2F99" w:rsidRPr="00D7314C">
              <w:rPr>
                <w:rStyle w:val="Hyperlink"/>
                <w:noProof/>
              </w:rPr>
              <w:t>Udnævnelse af den administrerende direktør for Den Europæiske Banktilsynsmyndighed (EBA)</w:t>
            </w:r>
            <w:r w:rsidR="001B2F99">
              <w:rPr>
                <w:noProof/>
                <w:webHidden/>
              </w:rPr>
              <w:tab/>
            </w:r>
            <w:r w:rsidR="001B2F99">
              <w:rPr>
                <w:noProof/>
                <w:webHidden/>
              </w:rPr>
              <w:fldChar w:fldCharType="begin"/>
            </w:r>
            <w:r w:rsidR="001B2F99">
              <w:rPr>
                <w:noProof/>
                <w:webHidden/>
              </w:rPr>
              <w:instrText xml:space="preserve"> PAGEREF _Toc45556942 \h </w:instrText>
            </w:r>
            <w:r w:rsidR="001B2F99">
              <w:rPr>
                <w:noProof/>
                <w:webHidden/>
              </w:rPr>
            </w:r>
            <w:r w:rsidR="001B2F99">
              <w:rPr>
                <w:noProof/>
                <w:webHidden/>
              </w:rPr>
              <w:fldChar w:fldCharType="separate"/>
            </w:r>
            <w:r w:rsidR="001B2F99">
              <w:rPr>
                <w:noProof/>
                <w:webHidden/>
              </w:rPr>
              <w:t>4</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3" w:history="1">
            <w:r w:rsidR="001B2F99" w:rsidRPr="00D7314C">
              <w:rPr>
                <w:rStyle w:val="Hyperlink"/>
                <w:noProof/>
              </w:rPr>
              <w:t>4.</w:t>
            </w:r>
            <w:r w:rsidR="001B2F99">
              <w:rPr>
                <w:rFonts w:asciiTheme="minorHAnsi" w:eastAsiaTheme="minorEastAsia" w:hAnsiTheme="minorHAnsi" w:cstheme="minorBidi"/>
                <w:noProof/>
                <w:kern w:val="0"/>
                <w:sz w:val="22"/>
                <w:szCs w:val="22"/>
                <w:lang w:bidi="ar-SA"/>
              </w:rPr>
              <w:tab/>
            </w:r>
            <w:r w:rsidR="001B2F99" w:rsidRPr="00D7314C">
              <w:rPr>
                <w:rStyle w:val="Hyperlink"/>
                <w:noProof/>
              </w:rPr>
              <w:t>Ændring af forordning (EU) nr. 1303/2013 for så vidt angår midler til den specifikke tildeling til ungdomsbeskæftigelsesinitiativet ***I</w:t>
            </w:r>
            <w:r w:rsidR="001B2F99">
              <w:rPr>
                <w:noProof/>
                <w:webHidden/>
              </w:rPr>
              <w:tab/>
            </w:r>
            <w:r w:rsidR="001B2F99">
              <w:rPr>
                <w:noProof/>
                <w:webHidden/>
              </w:rPr>
              <w:fldChar w:fldCharType="begin"/>
            </w:r>
            <w:r w:rsidR="001B2F99">
              <w:rPr>
                <w:noProof/>
                <w:webHidden/>
              </w:rPr>
              <w:instrText xml:space="preserve"> PAGEREF _Toc45556943 \h </w:instrText>
            </w:r>
            <w:r w:rsidR="001B2F99">
              <w:rPr>
                <w:noProof/>
                <w:webHidden/>
              </w:rPr>
            </w:r>
            <w:r w:rsidR="001B2F99">
              <w:rPr>
                <w:noProof/>
                <w:webHidden/>
              </w:rPr>
              <w:fldChar w:fldCharType="separate"/>
            </w:r>
            <w:r w:rsidR="001B2F99">
              <w:rPr>
                <w:noProof/>
                <w:webHidden/>
              </w:rPr>
              <w:t>5</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4" w:history="1">
            <w:r w:rsidR="001B2F99" w:rsidRPr="00D7314C">
              <w:rPr>
                <w:rStyle w:val="Hyperlink"/>
                <w:noProof/>
              </w:rPr>
              <w:t>5.</w:t>
            </w:r>
            <w:r w:rsidR="001B2F99">
              <w:rPr>
                <w:rFonts w:asciiTheme="minorHAnsi" w:eastAsiaTheme="minorEastAsia" w:hAnsiTheme="minorHAnsi" w:cstheme="minorBidi"/>
                <w:noProof/>
                <w:kern w:val="0"/>
                <w:sz w:val="22"/>
                <w:szCs w:val="22"/>
                <w:lang w:bidi="ar-SA"/>
              </w:rPr>
              <w:tab/>
            </w:r>
            <w:r w:rsidR="001B2F99" w:rsidRPr="00D7314C">
              <w:rPr>
                <w:rStyle w:val="Hyperlink"/>
                <w:noProof/>
              </w:rPr>
              <w:t>Ændring af forordning (EU) 2017/2454 for så vidt angår anvendelsesdatoerne på grund af udbruddet af covid-19-krisen *</w:t>
            </w:r>
            <w:r w:rsidR="001B2F99">
              <w:rPr>
                <w:noProof/>
                <w:webHidden/>
              </w:rPr>
              <w:tab/>
            </w:r>
            <w:r w:rsidR="001B2F99">
              <w:rPr>
                <w:noProof/>
                <w:webHidden/>
              </w:rPr>
              <w:fldChar w:fldCharType="begin"/>
            </w:r>
            <w:r w:rsidR="001B2F99">
              <w:rPr>
                <w:noProof/>
                <w:webHidden/>
              </w:rPr>
              <w:instrText xml:space="preserve"> PAGEREF _Toc45556944 \h </w:instrText>
            </w:r>
            <w:r w:rsidR="001B2F99">
              <w:rPr>
                <w:noProof/>
                <w:webHidden/>
              </w:rPr>
            </w:r>
            <w:r w:rsidR="001B2F99">
              <w:rPr>
                <w:noProof/>
                <w:webHidden/>
              </w:rPr>
              <w:fldChar w:fldCharType="separate"/>
            </w:r>
            <w:r w:rsidR="001B2F99">
              <w:rPr>
                <w:noProof/>
                <w:webHidden/>
              </w:rPr>
              <w:t>5</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5" w:history="1">
            <w:r w:rsidR="001B2F99" w:rsidRPr="00D7314C">
              <w:rPr>
                <w:rStyle w:val="Hyperlink"/>
                <w:noProof/>
              </w:rPr>
              <w:t>6.</w:t>
            </w:r>
            <w:r w:rsidR="001B2F99">
              <w:rPr>
                <w:rFonts w:asciiTheme="minorHAnsi" w:eastAsiaTheme="minorEastAsia" w:hAnsiTheme="minorHAnsi" w:cstheme="minorBidi"/>
                <w:noProof/>
                <w:kern w:val="0"/>
                <w:sz w:val="22"/>
                <w:szCs w:val="22"/>
                <w:lang w:bidi="ar-SA"/>
              </w:rPr>
              <w:tab/>
            </w:r>
            <w:r w:rsidR="001B2F99" w:rsidRPr="00D7314C">
              <w:rPr>
                <w:rStyle w:val="Hyperlink"/>
                <w:noProof/>
              </w:rPr>
              <w:t>Internationale og nationale forældrebortførelser af børn fra EU i Japan</w:t>
            </w:r>
            <w:r w:rsidR="001B2F99">
              <w:rPr>
                <w:noProof/>
                <w:webHidden/>
              </w:rPr>
              <w:tab/>
            </w:r>
            <w:r w:rsidR="001B2F99">
              <w:rPr>
                <w:noProof/>
                <w:webHidden/>
              </w:rPr>
              <w:fldChar w:fldCharType="begin"/>
            </w:r>
            <w:r w:rsidR="001B2F99">
              <w:rPr>
                <w:noProof/>
                <w:webHidden/>
              </w:rPr>
              <w:instrText xml:space="preserve"> PAGEREF _Toc45556945 \h </w:instrText>
            </w:r>
            <w:r w:rsidR="001B2F99">
              <w:rPr>
                <w:noProof/>
                <w:webHidden/>
              </w:rPr>
            </w:r>
            <w:r w:rsidR="001B2F99">
              <w:rPr>
                <w:noProof/>
                <w:webHidden/>
              </w:rPr>
              <w:fldChar w:fldCharType="separate"/>
            </w:r>
            <w:r w:rsidR="001B2F99">
              <w:rPr>
                <w:noProof/>
                <w:webHidden/>
              </w:rPr>
              <w:t>5</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6" w:history="1">
            <w:r w:rsidR="001B2F99" w:rsidRPr="00D7314C">
              <w:rPr>
                <w:rStyle w:val="Hyperlink"/>
                <w:noProof/>
              </w:rPr>
              <w:t>7.</w:t>
            </w:r>
            <w:r w:rsidR="001B2F99">
              <w:rPr>
                <w:rFonts w:asciiTheme="minorHAnsi" w:eastAsiaTheme="minorEastAsia" w:hAnsiTheme="minorHAnsi" w:cstheme="minorBidi"/>
                <w:noProof/>
                <w:kern w:val="0"/>
                <w:sz w:val="22"/>
                <w:szCs w:val="22"/>
                <w:lang w:bidi="ar-SA"/>
              </w:rPr>
              <w:tab/>
            </w:r>
            <w:r w:rsidR="001B2F99" w:rsidRPr="00D7314C">
              <w:rPr>
                <w:rStyle w:val="Hyperlink"/>
                <w:noProof/>
              </w:rPr>
              <w:t>Rettigheder for personer med intellektuelle funktionsnedsættelser og deres familier i covid-19-krisen</w:t>
            </w:r>
            <w:r w:rsidR="001B2F99">
              <w:rPr>
                <w:noProof/>
                <w:webHidden/>
              </w:rPr>
              <w:tab/>
            </w:r>
            <w:r w:rsidR="001B2F99">
              <w:rPr>
                <w:noProof/>
                <w:webHidden/>
              </w:rPr>
              <w:fldChar w:fldCharType="begin"/>
            </w:r>
            <w:r w:rsidR="001B2F99">
              <w:rPr>
                <w:noProof/>
                <w:webHidden/>
              </w:rPr>
              <w:instrText xml:space="preserve"> PAGEREF _Toc45556946 \h </w:instrText>
            </w:r>
            <w:r w:rsidR="001B2F99">
              <w:rPr>
                <w:noProof/>
                <w:webHidden/>
              </w:rPr>
            </w:r>
            <w:r w:rsidR="001B2F99">
              <w:rPr>
                <w:noProof/>
                <w:webHidden/>
              </w:rPr>
              <w:fldChar w:fldCharType="separate"/>
            </w:r>
            <w:r w:rsidR="001B2F99">
              <w:rPr>
                <w:noProof/>
                <w:webHidden/>
              </w:rPr>
              <w:t>6</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7" w:history="1">
            <w:r w:rsidR="001B2F99" w:rsidRPr="00D7314C">
              <w:rPr>
                <w:rStyle w:val="Hyperlink"/>
                <w:noProof/>
              </w:rPr>
              <w:t>8.</w:t>
            </w:r>
            <w:r w:rsidR="001B2F99">
              <w:rPr>
                <w:rFonts w:asciiTheme="minorHAnsi" w:eastAsiaTheme="minorEastAsia" w:hAnsiTheme="minorHAnsi" w:cstheme="minorBidi"/>
                <w:noProof/>
                <w:kern w:val="0"/>
                <w:sz w:val="22"/>
                <w:szCs w:val="22"/>
                <w:lang w:bidi="ar-SA"/>
              </w:rPr>
              <w:tab/>
            </w:r>
            <w:r w:rsidR="001B2F99" w:rsidRPr="00D7314C">
              <w:rPr>
                <w:rStyle w:val="Hyperlink"/>
                <w:noProof/>
              </w:rPr>
              <w:t>Særlige regler om udstationering af førere i vejtransportsektoren samt håndhævelseskrav ***II</w:t>
            </w:r>
            <w:r w:rsidR="001B2F99">
              <w:rPr>
                <w:noProof/>
                <w:webHidden/>
              </w:rPr>
              <w:tab/>
            </w:r>
            <w:r w:rsidR="001B2F99">
              <w:rPr>
                <w:noProof/>
                <w:webHidden/>
              </w:rPr>
              <w:fldChar w:fldCharType="begin"/>
            </w:r>
            <w:r w:rsidR="001B2F99">
              <w:rPr>
                <w:noProof/>
                <w:webHidden/>
              </w:rPr>
              <w:instrText xml:space="preserve"> PAGEREF _Toc45556947 \h </w:instrText>
            </w:r>
            <w:r w:rsidR="001B2F99">
              <w:rPr>
                <w:noProof/>
                <w:webHidden/>
              </w:rPr>
            </w:r>
            <w:r w:rsidR="001B2F99">
              <w:rPr>
                <w:noProof/>
                <w:webHidden/>
              </w:rPr>
              <w:fldChar w:fldCharType="separate"/>
            </w:r>
            <w:r w:rsidR="001B2F99">
              <w:rPr>
                <w:noProof/>
                <w:webHidden/>
              </w:rPr>
              <w:t>7</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8" w:history="1">
            <w:r w:rsidR="001B2F99" w:rsidRPr="00D7314C">
              <w:rPr>
                <w:rStyle w:val="Hyperlink"/>
                <w:noProof/>
              </w:rPr>
              <w:t>9.</w:t>
            </w:r>
            <w:r w:rsidR="001B2F99">
              <w:rPr>
                <w:rFonts w:asciiTheme="minorHAnsi" w:eastAsiaTheme="minorEastAsia" w:hAnsiTheme="minorHAnsi" w:cstheme="minorBidi"/>
                <w:noProof/>
                <w:kern w:val="0"/>
                <w:sz w:val="22"/>
                <w:szCs w:val="22"/>
                <w:lang w:bidi="ar-SA"/>
              </w:rPr>
              <w:tab/>
            </w:r>
            <w:r w:rsidR="001B2F99" w:rsidRPr="00D7314C">
              <w:rPr>
                <w:rStyle w:val="Hyperlink"/>
                <w:noProof/>
              </w:rPr>
              <w:t>Daglig og ugentlig køretid, minimumspauser og hviletid samt lokalisering ved hjælp af takografer ***II</w:t>
            </w:r>
            <w:r w:rsidR="001B2F99">
              <w:rPr>
                <w:noProof/>
                <w:webHidden/>
              </w:rPr>
              <w:tab/>
            </w:r>
            <w:r w:rsidR="001B2F99">
              <w:rPr>
                <w:noProof/>
                <w:webHidden/>
              </w:rPr>
              <w:fldChar w:fldCharType="begin"/>
            </w:r>
            <w:r w:rsidR="001B2F99">
              <w:rPr>
                <w:noProof/>
                <w:webHidden/>
              </w:rPr>
              <w:instrText xml:space="preserve"> PAGEREF _Toc45556948 \h </w:instrText>
            </w:r>
            <w:r w:rsidR="001B2F99">
              <w:rPr>
                <w:noProof/>
                <w:webHidden/>
              </w:rPr>
            </w:r>
            <w:r w:rsidR="001B2F99">
              <w:rPr>
                <w:noProof/>
                <w:webHidden/>
              </w:rPr>
              <w:fldChar w:fldCharType="separate"/>
            </w:r>
            <w:r w:rsidR="001B2F99">
              <w:rPr>
                <w:noProof/>
                <w:webHidden/>
              </w:rPr>
              <w:t>9</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49" w:history="1">
            <w:r w:rsidR="001B2F99" w:rsidRPr="00D7314C">
              <w:rPr>
                <w:rStyle w:val="Hyperlink"/>
                <w:noProof/>
              </w:rPr>
              <w:t>10.</w:t>
            </w:r>
            <w:r w:rsidR="001B2F99">
              <w:rPr>
                <w:rFonts w:asciiTheme="minorHAnsi" w:eastAsiaTheme="minorEastAsia" w:hAnsiTheme="minorHAnsi" w:cstheme="minorBidi"/>
                <w:noProof/>
                <w:kern w:val="0"/>
                <w:sz w:val="22"/>
                <w:szCs w:val="22"/>
                <w:lang w:bidi="ar-SA"/>
              </w:rPr>
              <w:tab/>
            </w:r>
            <w:r w:rsidR="001B2F99" w:rsidRPr="00D7314C">
              <w:rPr>
                <w:rStyle w:val="Hyperlink"/>
                <w:noProof/>
              </w:rPr>
              <w:t>Tilpasning til udviklingen i vejtransportsektoren ***II</w:t>
            </w:r>
            <w:r w:rsidR="001B2F99">
              <w:rPr>
                <w:noProof/>
                <w:webHidden/>
              </w:rPr>
              <w:tab/>
            </w:r>
            <w:r w:rsidR="001B2F99">
              <w:rPr>
                <w:noProof/>
                <w:webHidden/>
              </w:rPr>
              <w:fldChar w:fldCharType="begin"/>
            </w:r>
            <w:r w:rsidR="001B2F99">
              <w:rPr>
                <w:noProof/>
                <w:webHidden/>
              </w:rPr>
              <w:instrText xml:space="preserve"> PAGEREF _Toc45556949 \h </w:instrText>
            </w:r>
            <w:r w:rsidR="001B2F99">
              <w:rPr>
                <w:noProof/>
                <w:webHidden/>
              </w:rPr>
            </w:r>
            <w:r w:rsidR="001B2F99">
              <w:rPr>
                <w:noProof/>
                <w:webHidden/>
              </w:rPr>
              <w:fldChar w:fldCharType="separate"/>
            </w:r>
            <w:r w:rsidR="001B2F99">
              <w:rPr>
                <w:noProof/>
                <w:webHidden/>
              </w:rPr>
              <w:t>11</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0" w:history="1">
            <w:r w:rsidR="001B2F99" w:rsidRPr="00D7314C">
              <w:rPr>
                <w:rStyle w:val="Hyperlink"/>
                <w:noProof/>
              </w:rPr>
              <w:t>11.</w:t>
            </w:r>
            <w:r w:rsidR="001B2F99">
              <w:rPr>
                <w:rFonts w:asciiTheme="minorHAnsi" w:eastAsiaTheme="minorEastAsia" w:hAnsiTheme="minorHAnsi" w:cstheme="minorBidi"/>
                <w:noProof/>
                <w:kern w:val="0"/>
                <w:sz w:val="22"/>
                <w:szCs w:val="22"/>
                <w:lang w:bidi="ar-SA"/>
              </w:rPr>
              <w:tab/>
            </w:r>
            <w:r w:rsidR="001B2F99" w:rsidRPr="00D7314C">
              <w:rPr>
                <w:rStyle w:val="Hyperlink"/>
                <w:noProof/>
              </w:rPr>
              <w:t>Det europæiske borgerinitiativ: midlertidige foranstaltninger med hensyn til fristerne for indsamling, kontrol og undersøgelse i lyset af covid-19-udbruddet ***I</w:t>
            </w:r>
            <w:r w:rsidR="001B2F99">
              <w:rPr>
                <w:noProof/>
                <w:webHidden/>
              </w:rPr>
              <w:tab/>
            </w:r>
            <w:r w:rsidR="001B2F99">
              <w:rPr>
                <w:noProof/>
                <w:webHidden/>
              </w:rPr>
              <w:fldChar w:fldCharType="begin"/>
            </w:r>
            <w:r w:rsidR="001B2F99">
              <w:rPr>
                <w:noProof/>
                <w:webHidden/>
              </w:rPr>
              <w:instrText xml:space="preserve"> PAGEREF _Toc45556950 \h </w:instrText>
            </w:r>
            <w:r w:rsidR="001B2F99">
              <w:rPr>
                <w:noProof/>
                <w:webHidden/>
              </w:rPr>
            </w:r>
            <w:r w:rsidR="001B2F99">
              <w:rPr>
                <w:noProof/>
                <w:webHidden/>
              </w:rPr>
              <w:fldChar w:fldCharType="separate"/>
            </w:r>
            <w:r w:rsidR="001B2F99">
              <w:rPr>
                <w:noProof/>
                <w:webHidden/>
              </w:rPr>
              <w:t>12</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1" w:history="1">
            <w:r w:rsidR="001B2F99" w:rsidRPr="00D7314C">
              <w:rPr>
                <w:rStyle w:val="Hyperlink"/>
                <w:noProof/>
              </w:rPr>
              <w:t>12.</w:t>
            </w:r>
            <w:r w:rsidR="001B2F99">
              <w:rPr>
                <w:rFonts w:asciiTheme="minorHAnsi" w:eastAsiaTheme="minorEastAsia" w:hAnsiTheme="minorHAnsi" w:cstheme="minorBidi"/>
                <w:noProof/>
                <w:kern w:val="0"/>
                <w:sz w:val="22"/>
                <w:szCs w:val="22"/>
                <w:lang w:bidi="ar-SA"/>
              </w:rPr>
              <w:tab/>
            </w:r>
            <w:r w:rsidR="001B2F99" w:rsidRPr="00D7314C">
              <w:rPr>
                <w:rStyle w:val="Hyperlink"/>
                <w:noProof/>
              </w:rPr>
              <w:t>Ændring af direktiv (EU) 2017/2455 og (EU) 2019/1995 for så vidt angår datoerne for gennemførelse og anvendelse på grund af udbruddet af covid-19-krisen *</w:t>
            </w:r>
            <w:r w:rsidR="001B2F99">
              <w:rPr>
                <w:noProof/>
                <w:webHidden/>
              </w:rPr>
              <w:tab/>
            </w:r>
            <w:r w:rsidR="001B2F99">
              <w:rPr>
                <w:noProof/>
                <w:webHidden/>
              </w:rPr>
              <w:fldChar w:fldCharType="begin"/>
            </w:r>
            <w:r w:rsidR="001B2F99">
              <w:rPr>
                <w:noProof/>
                <w:webHidden/>
              </w:rPr>
              <w:instrText xml:space="preserve"> PAGEREF _Toc45556951 \h </w:instrText>
            </w:r>
            <w:r w:rsidR="001B2F99">
              <w:rPr>
                <w:noProof/>
                <w:webHidden/>
              </w:rPr>
            </w:r>
            <w:r w:rsidR="001B2F99">
              <w:rPr>
                <w:noProof/>
                <w:webHidden/>
              </w:rPr>
              <w:fldChar w:fldCharType="separate"/>
            </w:r>
            <w:r w:rsidR="001B2F99">
              <w:rPr>
                <w:noProof/>
                <w:webHidden/>
              </w:rPr>
              <w:t>13</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2" w:history="1">
            <w:r w:rsidR="001B2F99" w:rsidRPr="00D7314C">
              <w:rPr>
                <w:rStyle w:val="Hyperlink"/>
                <w:noProof/>
              </w:rPr>
              <w:t>13.</w:t>
            </w:r>
            <w:r w:rsidR="001B2F99">
              <w:rPr>
                <w:rFonts w:asciiTheme="minorHAnsi" w:eastAsiaTheme="minorEastAsia" w:hAnsiTheme="minorHAnsi" w:cstheme="minorBidi"/>
                <w:noProof/>
                <w:kern w:val="0"/>
                <w:sz w:val="22"/>
                <w:szCs w:val="22"/>
                <w:lang w:bidi="ar-SA"/>
              </w:rPr>
              <w:tab/>
            </w:r>
            <w:r w:rsidR="001B2F99" w:rsidRPr="00D7314C">
              <w:rPr>
                <w:rStyle w:val="Hyperlink"/>
                <w:noProof/>
              </w:rPr>
              <w:t>Den Europæiske Investeringsbanks finansielle aktiviteter - årsberetning 2019</w:t>
            </w:r>
            <w:r w:rsidR="001B2F99">
              <w:rPr>
                <w:noProof/>
                <w:webHidden/>
              </w:rPr>
              <w:tab/>
            </w:r>
            <w:r w:rsidR="001B2F99">
              <w:rPr>
                <w:noProof/>
                <w:webHidden/>
              </w:rPr>
              <w:fldChar w:fldCharType="begin"/>
            </w:r>
            <w:r w:rsidR="001B2F99">
              <w:rPr>
                <w:noProof/>
                <w:webHidden/>
              </w:rPr>
              <w:instrText xml:space="preserve"> PAGEREF _Toc45556952 \h </w:instrText>
            </w:r>
            <w:r w:rsidR="001B2F99">
              <w:rPr>
                <w:noProof/>
                <w:webHidden/>
              </w:rPr>
            </w:r>
            <w:r w:rsidR="001B2F99">
              <w:rPr>
                <w:noProof/>
                <w:webHidden/>
              </w:rPr>
              <w:fldChar w:fldCharType="separate"/>
            </w:r>
            <w:r w:rsidR="001B2F99">
              <w:rPr>
                <w:noProof/>
                <w:webHidden/>
              </w:rPr>
              <w:t>13</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3" w:history="1">
            <w:r w:rsidR="001B2F99" w:rsidRPr="00D7314C">
              <w:rPr>
                <w:rStyle w:val="Hyperlink"/>
                <w:noProof/>
              </w:rPr>
              <w:t>14.</w:t>
            </w:r>
            <w:r w:rsidR="001B2F99">
              <w:rPr>
                <w:rFonts w:asciiTheme="minorHAnsi" w:eastAsiaTheme="minorEastAsia" w:hAnsiTheme="minorHAnsi" w:cstheme="minorBidi"/>
                <w:noProof/>
                <w:kern w:val="0"/>
                <w:sz w:val="22"/>
                <w:szCs w:val="22"/>
                <w:lang w:bidi="ar-SA"/>
              </w:rPr>
              <w:tab/>
            </w:r>
            <w:r w:rsidR="001B2F99" w:rsidRPr="00D7314C">
              <w:rPr>
                <w:rStyle w:val="Hyperlink"/>
                <w:noProof/>
              </w:rPr>
              <w:t>Kontrol med Den Europæiske Investeringsbanks finansielle aktiviteter - årsberetning 2018</w:t>
            </w:r>
            <w:r w:rsidR="001B2F99">
              <w:rPr>
                <w:noProof/>
                <w:webHidden/>
              </w:rPr>
              <w:tab/>
            </w:r>
            <w:r w:rsidR="001B2F99">
              <w:rPr>
                <w:noProof/>
                <w:webHidden/>
              </w:rPr>
              <w:fldChar w:fldCharType="begin"/>
            </w:r>
            <w:r w:rsidR="001B2F99">
              <w:rPr>
                <w:noProof/>
                <w:webHidden/>
              </w:rPr>
              <w:instrText xml:space="preserve"> PAGEREF _Toc45556953 \h </w:instrText>
            </w:r>
            <w:r w:rsidR="001B2F99">
              <w:rPr>
                <w:noProof/>
                <w:webHidden/>
              </w:rPr>
            </w:r>
            <w:r w:rsidR="001B2F99">
              <w:rPr>
                <w:noProof/>
                <w:webHidden/>
              </w:rPr>
              <w:fldChar w:fldCharType="separate"/>
            </w:r>
            <w:r w:rsidR="001B2F99">
              <w:rPr>
                <w:noProof/>
                <w:webHidden/>
              </w:rPr>
              <w:t>16</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4" w:history="1">
            <w:r w:rsidR="001B2F99" w:rsidRPr="00D7314C">
              <w:rPr>
                <w:rStyle w:val="Hyperlink"/>
                <w:noProof/>
              </w:rPr>
              <w:t>15.</w:t>
            </w:r>
            <w:r w:rsidR="001B2F99">
              <w:rPr>
                <w:rFonts w:asciiTheme="minorHAnsi" w:eastAsiaTheme="minorEastAsia" w:hAnsiTheme="minorHAnsi" w:cstheme="minorBidi"/>
                <w:noProof/>
                <w:kern w:val="0"/>
                <w:sz w:val="22"/>
                <w:szCs w:val="22"/>
                <w:lang w:bidi="ar-SA"/>
              </w:rPr>
              <w:tab/>
            </w:r>
            <w:r w:rsidR="001B2F99" w:rsidRPr="00D7314C">
              <w:rPr>
                <w:rStyle w:val="Hyperlink"/>
                <w:noProof/>
              </w:rPr>
              <w:t>Beskyttelse af Den Europæiske Unions finansielle interesser – bekæmpelse af svig - årsrapport 2018</w:t>
            </w:r>
            <w:r w:rsidR="001B2F99">
              <w:rPr>
                <w:noProof/>
                <w:webHidden/>
              </w:rPr>
              <w:tab/>
            </w:r>
            <w:r w:rsidR="001B2F99">
              <w:rPr>
                <w:noProof/>
                <w:webHidden/>
              </w:rPr>
              <w:fldChar w:fldCharType="begin"/>
            </w:r>
            <w:r w:rsidR="001B2F99">
              <w:rPr>
                <w:noProof/>
                <w:webHidden/>
              </w:rPr>
              <w:instrText xml:space="preserve"> PAGEREF _Toc45556954 \h </w:instrText>
            </w:r>
            <w:r w:rsidR="001B2F99">
              <w:rPr>
                <w:noProof/>
                <w:webHidden/>
              </w:rPr>
            </w:r>
            <w:r w:rsidR="001B2F99">
              <w:rPr>
                <w:noProof/>
                <w:webHidden/>
              </w:rPr>
              <w:fldChar w:fldCharType="separate"/>
            </w:r>
            <w:r w:rsidR="001B2F99">
              <w:rPr>
                <w:noProof/>
                <w:webHidden/>
              </w:rPr>
              <w:t>19</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5" w:history="1">
            <w:r w:rsidR="001B2F99" w:rsidRPr="00D7314C">
              <w:rPr>
                <w:rStyle w:val="Hyperlink"/>
                <w:noProof/>
              </w:rPr>
              <w:t>16.</w:t>
            </w:r>
            <w:r w:rsidR="001B2F99">
              <w:rPr>
                <w:rFonts w:asciiTheme="minorHAnsi" w:eastAsiaTheme="minorEastAsia" w:hAnsiTheme="minorHAnsi" w:cstheme="minorBidi"/>
                <w:noProof/>
                <w:kern w:val="0"/>
                <w:sz w:val="22"/>
                <w:szCs w:val="22"/>
                <w:lang w:bidi="ar-SA"/>
              </w:rPr>
              <w:tab/>
            </w:r>
            <w:r w:rsidR="001B2F99" w:rsidRPr="00D7314C">
              <w:rPr>
                <w:rStyle w:val="Hyperlink"/>
                <w:noProof/>
              </w:rPr>
              <w:t>Den humanitære situation i Venezuela og migrations- og flygtningekrisen</w:t>
            </w:r>
            <w:r w:rsidR="001B2F99">
              <w:rPr>
                <w:noProof/>
                <w:webHidden/>
              </w:rPr>
              <w:tab/>
            </w:r>
            <w:r w:rsidR="001B2F99">
              <w:rPr>
                <w:noProof/>
                <w:webHidden/>
              </w:rPr>
              <w:fldChar w:fldCharType="begin"/>
            </w:r>
            <w:r w:rsidR="001B2F99">
              <w:rPr>
                <w:noProof/>
                <w:webHidden/>
              </w:rPr>
              <w:instrText xml:space="preserve"> PAGEREF _Toc45556955 \h </w:instrText>
            </w:r>
            <w:r w:rsidR="001B2F99">
              <w:rPr>
                <w:noProof/>
                <w:webHidden/>
              </w:rPr>
            </w:r>
            <w:r w:rsidR="001B2F99">
              <w:rPr>
                <w:noProof/>
                <w:webHidden/>
              </w:rPr>
              <w:fldChar w:fldCharType="separate"/>
            </w:r>
            <w:r w:rsidR="001B2F99">
              <w:rPr>
                <w:noProof/>
                <w:webHidden/>
              </w:rPr>
              <w:t>21</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6" w:history="1">
            <w:r w:rsidR="001B2F99" w:rsidRPr="00D7314C">
              <w:rPr>
                <w:rStyle w:val="Hyperlink"/>
                <w:noProof/>
              </w:rPr>
              <w:t>17.</w:t>
            </w:r>
            <w:r w:rsidR="001B2F99">
              <w:rPr>
                <w:rFonts w:asciiTheme="minorHAnsi" w:eastAsiaTheme="minorEastAsia" w:hAnsiTheme="minorHAnsi" w:cstheme="minorBidi"/>
                <w:noProof/>
                <w:kern w:val="0"/>
                <w:sz w:val="22"/>
                <w:szCs w:val="22"/>
                <w:lang w:bidi="ar-SA"/>
              </w:rPr>
              <w:tab/>
            </w:r>
            <w:r w:rsidR="001B2F99" w:rsidRPr="00D7314C">
              <w:rPr>
                <w:rStyle w:val="Hyperlink"/>
                <w:noProof/>
              </w:rPr>
              <w:t>Retningslinjer for medlemsstaternes beskæftigelsespolitikker *</w:t>
            </w:r>
            <w:r w:rsidR="001B2F99">
              <w:rPr>
                <w:noProof/>
                <w:webHidden/>
              </w:rPr>
              <w:tab/>
            </w:r>
            <w:r w:rsidR="001B2F99">
              <w:rPr>
                <w:noProof/>
                <w:webHidden/>
              </w:rPr>
              <w:fldChar w:fldCharType="begin"/>
            </w:r>
            <w:r w:rsidR="001B2F99">
              <w:rPr>
                <w:noProof/>
                <w:webHidden/>
              </w:rPr>
              <w:instrText xml:space="preserve"> PAGEREF _Toc45556956 \h </w:instrText>
            </w:r>
            <w:r w:rsidR="001B2F99">
              <w:rPr>
                <w:noProof/>
                <w:webHidden/>
              </w:rPr>
            </w:r>
            <w:r w:rsidR="001B2F99">
              <w:rPr>
                <w:noProof/>
                <w:webHidden/>
              </w:rPr>
              <w:fldChar w:fldCharType="separate"/>
            </w:r>
            <w:r w:rsidR="001B2F99">
              <w:rPr>
                <w:noProof/>
                <w:webHidden/>
              </w:rPr>
              <w:t>21</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7" w:history="1">
            <w:r w:rsidR="001B2F99" w:rsidRPr="00D7314C">
              <w:rPr>
                <w:rStyle w:val="Hyperlink"/>
                <w:noProof/>
              </w:rPr>
              <w:t>18.</w:t>
            </w:r>
            <w:r w:rsidR="001B2F99">
              <w:rPr>
                <w:rFonts w:asciiTheme="minorHAnsi" w:eastAsiaTheme="minorEastAsia" w:hAnsiTheme="minorHAnsi" w:cstheme="minorBidi"/>
                <w:noProof/>
                <w:kern w:val="0"/>
                <w:sz w:val="22"/>
                <w:szCs w:val="22"/>
                <w:lang w:bidi="ar-SA"/>
              </w:rPr>
              <w:tab/>
            </w:r>
            <w:r w:rsidR="001B2F99" w:rsidRPr="00D7314C">
              <w:rPr>
                <w:rStyle w:val="Hyperlink"/>
                <w:noProof/>
              </w:rPr>
              <w:t>Forslag til ændringsbudget nr. 5 til det almindelige budget for 2020 - Fortsat støtte til flygtninge og værtssamfund som reaktion på den syriske krise i Jordan, Libanon og Tyrkiet</w:t>
            </w:r>
            <w:r w:rsidR="001B2F99">
              <w:rPr>
                <w:noProof/>
                <w:webHidden/>
              </w:rPr>
              <w:tab/>
            </w:r>
            <w:r w:rsidR="001B2F99">
              <w:rPr>
                <w:noProof/>
                <w:webHidden/>
              </w:rPr>
              <w:fldChar w:fldCharType="begin"/>
            </w:r>
            <w:r w:rsidR="001B2F99">
              <w:rPr>
                <w:noProof/>
                <w:webHidden/>
              </w:rPr>
              <w:instrText xml:space="preserve"> PAGEREF _Toc45556957 \h </w:instrText>
            </w:r>
            <w:r w:rsidR="001B2F99">
              <w:rPr>
                <w:noProof/>
                <w:webHidden/>
              </w:rPr>
            </w:r>
            <w:r w:rsidR="001B2F99">
              <w:rPr>
                <w:noProof/>
                <w:webHidden/>
              </w:rPr>
              <w:fldChar w:fldCharType="separate"/>
            </w:r>
            <w:r w:rsidR="001B2F99">
              <w:rPr>
                <w:noProof/>
                <w:webHidden/>
              </w:rPr>
              <w:t>27</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8" w:history="1">
            <w:r w:rsidR="001B2F99" w:rsidRPr="00D7314C">
              <w:rPr>
                <w:rStyle w:val="Hyperlink"/>
                <w:noProof/>
              </w:rPr>
              <w:t>19.</w:t>
            </w:r>
            <w:r w:rsidR="001B2F99">
              <w:rPr>
                <w:rFonts w:asciiTheme="minorHAnsi" w:eastAsiaTheme="minorEastAsia" w:hAnsiTheme="minorHAnsi" w:cstheme="minorBidi"/>
                <w:noProof/>
                <w:kern w:val="0"/>
                <w:sz w:val="22"/>
                <w:szCs w:val="22"/>
                <w:lang w:bidi="ar-SA"/>
              </w:rPr>
              <w:tab/>
            </w:r>
            <w:r w:rsidR="001B2F99" w:rsidRPr="00D7314C">
              <w:rPr>
                <w:rStyle w:val="Hyperlink"/>
                <w:noProof/>
              </w:rPr>
              <w:t>Anvendelse af margenen til uforudsete udgifter i 2020: fortsættelse af den humanitære bistand til flygtninge i Tyrkiet</w:t>
            </w:r>
            <w:r w:rsidR="001B2F99">
              <w:rPr>
                <w:noProof/>
                <w:webHidden/>
              </w:rPr>
              <w:tab/>
            </w:r>
            <w:r w:rsidR="001B2F99">
              <w:rPr>
                <w:noProof/>
                <w:webHidden/>
              </w:rPr>
              <w:fldChar w:fldCharType="begin"/>
            </w:r>
            <w:r w:rsidR="001B2F99">
              <w:rPr>
                <w:noProof/>
                <w:webHidden/>
              </w:rPr>
              <w:instrText xml:space="preserve"> PAGEREF _Toc45556958 \h </w:instrText>
            </w:r>
            <w:r w:rsidR="001B2F99">
              <w:rPr>
                <w:noProof/>
                <w:webHidden/>
              </w:rPr>
            </w:r>
            <w:r w:rsidR="001B2F99">
              <w:rPr>
                <w:noProof/>
                <w:webHidden/>
              </w:rPr>
              <w:fldChar w:fldCharType="separate"/>
            </w:r>
            <w:r w:rsidR="001B2F99">
              <w:rPr>
                <w:noProof/>
                <w:webHidden/>
              </w:rPr>
              <w:t>28</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59" w:history="1">
            <w:r w:rsidR="001B2F99" w:rsidRPr="00D7314C">
              <w:rPr>
                <w:rStyle w:val="Hyperlink"/>
                <w:noProof/>
              </w:rPr>
              <w:t>20.</w:t>
            </w:r>
            <w:r w:rsidR="001B2F99">
              <w:rPr>
                <w:rFonts w:asciiTheme="minorHAnsi" w:eastAsiaTheme="minorEastAsia" w:hAnsiTheme="minorHAnsi" w:cstheme="minorBidi"/>
                <w:noProof/>
                <w:kern w:val="0"/>
                <w:sz w:val="22"/>
                <w:szCs w:val="22"/>
                <w:lang w:bidi="ar-SA"/>
              </w:rPr>
              <w:tab/>
            </w:r>
            <w:r w:rsidR="001B2F99" w:rsidRPr="00D7314C">
              <w:rPr>
                <w:rStyle w:val="Hyperlink"/>
                <w:noProof/>
              </w:rPr>
              <w:t>Indsigelse, jf. forretningsordenens artikel 112, stk. 2 og 3: Visse anvendelser af chromtrioxid</w:t>
            </w:r>
            <w:r w:rsidR="001B2F99">
              <w:rPr>
                <w:noProof/>
                <w:webHidden/>
              </w:rPr>
              <w:tab/>
            </w:r>
            <w:r w:rsidR="001B2F99">
              <w:rPr>
                <w:noProof/>
                <w:webHidden/>
              </w:rPr>
              <w:fldChar w:fldCharType="begin"/>
            </w:r>
            <w:r w:rsidR="001B2F99">
              <w:rPr>
                <w:noProof/>
                <w:webHidden/>
              </w:rPr>
              <w:instrText xml:space="preserve"> PAGEREF _Toc45556959 \h </w:instrText>
            </w:r>
            <w:r w:rsidR="001B2F99">
              <w:rPr>
                <w:noProof/>
                <w:webHidden/>
              </w:rPr>
            </w:r>
            <w:r w:rsidR="001B2F99">
              <w:rPr>
                <w:noProof/>
                <w:webHidden/>
              </w:rPr>
              <w:fldChar w:fldCharType="separate"/>
            </w:r>
            <w:r w:rsidR="001B2F99">
              <w:rPr>
                <w:noProof/>
                <w:webHidden/>
              </w:rPr>
              <w:t>28</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0" w:history="1">
            <w:r w:rsidR="001B2F99" w:rsidRPr="00D7314C">
              <w:rPr>
                <w:rStyle w:val="Hyperlink"/>
                <w:noProof/>
              </w:rPr>
              <w:t>21.</w:t>
            </w:r>
            <w:r w:rsidR="001B2F99">
              <w:rPr>
                <w:rFonts w:asciiTheme="minorHAnsi" w:eastAsiaTheme="minorEastAsia" w:hAnsiTheme="minorHAnsi" w:cstheme="minorBidi"/>
                <w:noProof/>
                <w:kern w:val="0"/>
                <w:sz w:val="22"/>
                <w:szCs w:val="22"/>
                <w:lang w:bidi="ar-SA"/>
              </w:rPr>
              <w:tab/>
            </w:r>
            <w:r w:rsidR="001B2F99" w:rsidRPr="00D7314C">
              <w:rPr>
                <w:rStyle w:val="Hyperlink"/>
                <w:noProof/>
              </w:rPr>
              <w:t>Indsigelse, jf. forretningsordenens artikel 112, stk. 2 og 3: Aktivstoffer, herunder flumioxazin</w:t>
            </w:r>
            <w:r w:rsidR="001B2F99">
              <w:rPr>
                <w:noProof/>
                <w:webHidden/>
              </w:rPr>
              <w:tab/>
            </w:r>
            <w:r w:rsidR="001B2F99">
              <w:rPr>
                <w:noProof/>
                <w:webHidden/>
              </w:rPr>
              <w:fldChar w:fldCharType="begin"/>
            </w:r>
            <w:r w:rsidR="001B2F99">
              <w:rPr>
                <w:noProof/>
                <w:webHidden/>
              </w:rPr>
              <w:instrText xml:space="preserve"> PAGEREF _Toc45556960 \h </w:instrText>
            </w:r>
            <w:r w:rsidR="001B2F99">
              <w:rPr>
                <w:noProof/>
                <w:webHidden/>
              </w:rPr>
            </w:r>
            <w:r w:rsidR="001B2F99">
              <w:rPr>
                <w:noProof/>
                <w:webHidden/>
              </w:rPr>
              <w:fldChar w:fldCharType="separate"/>
            </w:r>
            <w:r w:rsidR="001B2F99">
              <w:rPr>
                <w:noProof/>
                <w:webHidden/>
              </w:rPr>
              <w:t>29</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1" w:history="1">
            <w:r w:rsidR="001B2F99" w:rsidRPr="00D7314C">
              <w:rPr>
                <w:rStyle w:val="Hyperlink"/>
                <w:noProof/>
              </w:rPr>
              <w:t>22.</w:t>
            </w:r>
            <w:r w:rsidR="001B2F99">
              <w:rPr>
                <w:rFonts w:asciiTheme="minorHAnsi" w:eastAsiaTheme="minorEastAsia" w:hAnsiTheme="minorHAnsi" w:cstheme="minorBidi"/>
                <w:noProof/>
                <w:kern w:val="0"/>
                <w:sz w:val="22"/>
                <w:szCs w:val="22"/>
                <w:lang w:bidi="ar-SA"/>
              </w:rPr>
              <w:tab/>
            </w:r>
            <w:r w:rsidR="001B2F99" w:rsidRPr="00D7314C">
              <w:rPr>
                <w:rStyle w:val="Hyperlink"/>
                <w:noProof/>
              </w:rPr>
              <w:t>En omfattende europæisk strategi for energilagring</w:t>
            </w:r>
            <w:r w:rsidR="001B2F99">
              <w:rPr>
                <w:noProof/>
                <w:webHidden/>
              </w:rPr>
              <w:tab/>
            </w:r>
            <w:r w:rsidR="001B2F99">
              <w:rPr>
                <w:noProof/>
                <w:webHidden/>
              </w:rPr>
              <w:fldChar w:fldCharType="begin"/>
            </w:r>
            <w:r w:rsidR="001B2F99">
              <w:rPr>
                <w:noProof/>
                <w:webHidden/>
              </w:rPr>
              <w:instrText xml:space="preserve"> PAGEREF _Toc45556961 \h </w:instrText>
            </w:r>
            <w:r w:rsidR="001B2F99">
              <w:rPr>
                <w:noProof/>
                <w:webHidden/>
              </w:rPr>
            </w:r>
            <w:r w:rsidR="001B2F99">
              <w:rPr>
                <w:noProof/>
                <w:webHidden/>
              </w:rPr>
              <w:fldChar w:fldCharType="separate"/>
            </w:r>
            <w:r w:rsidR="001B2F99">
              <w:rPr>
                <w:noProof/>
                <w:webHidden/>
              </w:rPr>
              <w:t>29</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2" w:history="1">
            <w:r w:rsidR="001B2F99" w:rsidRPr="00D7314C">
              <w:rPr>
                <w:rStyle w:val="Hyperlink"/>
                <w:noProof/>
              </w:rPr>
              <w:t>23.</w:t>
            </w:r>
            <w:r w:rsidR="001B2F99">
              <w:rPr>
                <w:rFonts w:asciiTheme="minorHAnsi" w:eastAsiaTheme="minorEastAsia" w:hAnsiTheme="minorHAnsi" w:cstheme="minorBidi"/>
                <w:noProof/>
                <w:kern w:val="0"/>
                <w:sz w:val="22"/>
                <w:szCs w:val="22"/>
                <w:lang w:bidi="ar-SA"/>
              </w:rPr>
              <w:tab/>
            </w:r>
            <w:r w:rsidR="001B2F99" w:rsidRPr="00D7314C">
              <w:rPr>
                <w:rStyle w:val="Hyperlink"/>
                <w:noProof/>
              </w:rPr>
              <w:t>Revision af retningslinjerne for den transeuropæiske energiinfrastruktur</w:t>
            </w:r>
            <w:r w:rsidR="001B2F99">
              <w:rPr>
                <w:noProof/>
                <w:webHidden/>
              </w:rPr>
              <w:tab/>
            </w:r>
            <w:r w:rsidR="001B2F99">
              <w:rPr>
                <w:noProof/>
                <w:webHidden/>
              </w:rPr>
              <w:fldChar w:fldCharType="begin"/>
            </w:r>
            <w:r w:rsidR="001B2F99">
              <w:rPr>
                <w:noProof/>
                <w:webHidden/>
              </w:rPr>
              <w:instrText xml:space="preserve"> PAGEREF _Toc45556962 \h </w:instrText>
            </w:r>
            <w:r w:rsidR="001B2F99">
              <w:rPr>
                <w:noProof/>
                <w:webHidden/>
              </w:rPr>
            </w:r>
            <w:r w:rsidR="001B2F99">
              <w:rPr>
                <w:noProof/>
                <w:webHidden/>
              </w:rPr>
              <w:fldChar w:fldCharType="separate"/>
            </w:r>
            <w:r w:rsidR="001B2F99">
              <w:rPr>
                <w:noProof/>
                <w:webHidden/>
              </w:rPr>
              <w:t>30</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3" w:history="1">
            <w:r w:rsidR="001B2F99" w:rsidRPr="00D7314C">
              <w:rPr>
                <w:rStyle w:val="Hyperlink"/>
                <w:noProof/>
              </w:rPr>
              <w:t>24.</w:t>
            </w:r>
            <w:r w:rsidR="001B2F99">
              <w:rPr>
                <w:rFonts w:asciiTheme="minorHAnsi" w:eastAsiaTheme="minorEastAsia" w:hAnsiTheme="minorHAnsi" w:cstheme="minorBidi"/>
                <w:noProof/>
                <w:kern w:val="0"/>
                <w:sz w:val="22"/>
                <w:szCs w:val="22"/>
                <w:lang w:bidi="ar-SA"/>
              </w:rPr>
              <w:tab/>
            </w:r>
            <w:r w:rsidR="001B2F99" w:rsidRPr="00D7314C">
              <w:rPr>
                <w:rStyle w:val="Hyperlink"/>
                <w:noProof/>
              </w:rPr>
              <w:t>Indgåelse af en aftale, som er under forhandling, mellem EU og New Zealand om udveksling af personoplysninger for bekæmpelse af grov kriminalitet og terrorisme</w:t>
            </w:r>
            <w:r w:rsidR="001B2F99">
              <w:rPr>
                <w:noProof/>
                <w:webHidden/>
              </w:rPr>
              <w:tab/>
            </w:r>
            <w:r w:rsidR="001B2F99">
              <w:rPr>
                <w:noProof/>
                <w:webHidden/>
              </w:rPr>
              <w:fldChar w:fldCharType="begin"/>
            </w:r>
            <w:r w:rsidR="001B2F99">
              <w:rPr>
                <w:noProof/>
                <w:webHidden/>
              </w:rPr>
              <w:instrText xml:space="preserve"> PAGEREF _Toc45556963 \h </w:instrText>
            </w:r>
            <w:r w:rsidR="001B2F99">
              <w:rPr>
                <w:noProof/>
                <w:webHidden/>
              </w:rPr>
            </w:r>
            <w:r w:rsidR="001B2F99">
              <w:rPr>
                <w:noProof/>
                <w:webHidden/>
              </w:rPr>
              <w:fldChar w:fldCharType="separate"/>
            </w:r>
            <w:r w:rsidR="001B2F99">
              <w:rPr>
                <w:noProof/>
                <w:webHidden/>
              </w:rPr>
              <w:t>31</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4" w:history="1">
            <w:r w:rsidR="001B2F99" w:rsidRPr="00D7314C">
              <w:rPr>
                <w:rStyle w:val="Hyperlink"/>
                <w:noProof/>
              </w:rPr>
              <w:t>25.</w:t>
            </w:r>
            <w:r w:rsidR="001B2F99">
              <w:rPr>
                <w:rFonts w:asciiTheme="minorHAnsi" w:eastAsiaTheme="minorEastAsia" w:hAnsiTheme="minorHAnsi" w:cstheme="minorBidi"/>
                <w:noProof/>
                <w:kern w:val="0"/>
                <w:sz w:val="22"/>
                <w:szCs w:val="22"/>
                <w:lang w:bidi="ar-SA"/>
              </w:rPr>
              <w:tab/>
            </w:r>
            <w:r w:rsidR="001B2F99" w:rsidRPr="00D7314C">
              <w:rPr>
                <w:rStyle w:val="Hyperlink"/>
                <w:noProof/>
              </w:rPr>
              <w:t>En strategi for bæredygtig brug af kemikalier</w:t>
            </w:r>
            <w:r w:rsidR="001B2F99">
              <w:rPr>
                <w:noProof/>
                <w:webHidden/>
              </w:rPr>
              <w:tab/>
            </w:r>
            <w:r w:rsidR="001B2F99">
              <w:rPr>
                <w:noProof/>
                <w:webHidden/>
              </w:rPr>
              <w:fldChar w:fldCharType="begin"/>
            </w:r>
            <w:r w:rsidR="001B2F99">
              <w:rPr>
                <w:noProof/>
                <w:webHidden/>
              </w:rPr>
              <w:instrText xml:space="preserve"> PAGEREF _Toc45556964 \h </w:instrText>
            </w:r>
            <w:r w:rsidR="001B2F99">
              <w:rPr>
                <w:noProof/>
                <w:webHidden/>
              </w:rPr>
            </w:r>
            <w:r w:rsidR="001B2F99">
              <w:rPr>
                <w:noProof/>
                <w:webHidden/>
              </w:rPr>
              <w:fldChar w:fldCharType="separate"/>
            </w:r>
            <w:r w:rsidR="001B2F99">
              <w:rPr>
                <w:noProof/>
                <w:webHidden/>
              </w:rPr>
              <w:t>32</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5" w:history="1">
            <w:r w:rsidR="001B2F99" w:rsidRPr="00D7314C">
              <w:rPr>
                <w:rStyle w:val="Hyperlink"/>
                <w:noProof/>
              </w:rPr>
              <w:t>26.</w:t>
            </w:r>
            <w:r w:rsidR="001B2F99">
              <w:rPr>
                <w:rFonts w:asciiTheme="minorHAnsi" w:eastAsiaTheme="minorEastAsia" w:hAnsiTheme="minorHAnsi" w:cstheme="minorBidi"/>
                <w:noProof/>
                <w:kern w:val="0"/>
                <w:sz w:val="22"/>
                <w:szCs w:val="22"/>
                <w:lang w:bidi="ar-SA"/>
              </w:rPr>
              <w:tab/>
            </w:r>
            <w:r w:rsidR="001B2F99" w:rsidRPr="00D7314C">
              <w:rPr>
                <w:rStyle w:val="Hyperlink"/>
                <w:noProof/>
              </w:rPr>
              <w:t>Overgangsbestemmelser for at imødegå virkningerne af covid-19-krisen (ændring af forordning (EU) 2016/1628) ***I</w:t>
            </w:r>
            <w:r w:rsidR="001B2F99">
              <w:rPr>
                <w:noProof/>
                <w:webHidden/>
              </w:rPr>
              <w:tab/>
            </w:r>
            <w:r w:rsidR="001B2F99">
              <w:rPr>
                <w:noProof/>
                <w:webHidden/>
              </w:rPr>
              <w:fldChar w:fldCharType="begin"/>
            </w:r>
            <w:r w:rsidR="001B2F99">
              <w:rPr>
                <w:noProof/>
                <w:webHidden/>
              </w:rPr>
              <w:instrText xml:space="preserve"> PAGEREF _Toc45556965 \h </w:instrText>
            </w:r>
            <w:r w:rsidR="001B2F99">
              <w:rPr>
                <w:noProof/>
                <w:webHidden/>
              </w:rPr>
            </w:r>
            <w:r w:rsidR="001B2F99">
              <w:rPr>
                <w:noProof/>
                <w:webHidden/>
              </w:rPr>
              <w:fldChar w:fldCharType="separate"/>
            </w:r>
            <w:r w:rsidR="001B2F99">
              <w:rPr>
                <w:noProof/>
                <w:webHidden/>
              </w:rPr>
              <w:t>35</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6" w:history="1">
            <w:r w:rsidR="001B2F99" w:rsidRPr="00D7314C">
              <w:rPr>
                <w:rStyle w:val="Hyperlink"/>
                <w:noProof/>
              </w:rPr>
              <w:t>27.</w:t>
            </w:r>
            <w:r w:rsidR="001B2F99">
              <w:rPr>
                <w:rFonts w:asciiTheme="minorHAnsi" w:eastAsiaTheme="minorEastAsia" w:hAnsiTheme="minorHAnsi" w:cstheme="minorBidi"/>
                <w:noProof/>
                <w:kern w:val="0"/>
                <w:sz w:val="22"/>
                <w:szCs w:val="22"/>
                <w:lang w:bidi="ar-SA"/>
              </w:rPr>
              <w:tab/>
            </w:r>
            <w:r w:rsidR="001B2F99" w:rsidRPr="00D7314C">
              <w:rPr>
                <w:rStyle w:val="Hyperlink"/>
                <w:noProof/>
              </w:rPr>
              <w:t>Gennemførelse af kliniske forsøg med og udlevering af humanmedicinske lægemidler, der indeholder eller består af genetisk modificerede organismer, til behandling eller forebyggelse af coronavirussygdom ***I</w:t>
            </w:r>
            <w:r w:rsidR="001B2F99">
              <w:rPr>
                <w:noProof/>
                <w:webHidden/>
              </w:rPr>
              <w:tab/>
            </w:r>
            <w:r w:rsidR="001B2F99">
              <w:rPr>
                <w:noProof/>
                <w:webHidden/>
              </w:rPr>
              <w:fldChar w:fldCharType="begin"/>
            </w:r>
            <w:r w:rsidR="001B2F99">
              <w:rPr>
                <w:noProof/>
                <w:webHidden/>
              </w:rPr>
              <w:instrText xml:space="preserve"> PAGEREF _Toc45556966 \h </w:instrText>
            </w:r>
            <w:r w:rsidR="001B2F99">
              <w:rPr>
                <w:noProof/>
                <w:webHidden/>
              </w:rPr>
            </w:r>
            <w:r w:rsidR="001B2F99">
              <w:rPr>
                <w:noProof/>
                <w:webHidden/>
              </w:rPr>
              <w:fldChar w:fldCharType="separate"/>
            </w:r>
            <w:r w:rsidR="001B2F99">
              <w:rPr>
                <w:noProof/>
                <w:webHidden/>
              </w:rPr>
              <w:t>36</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7" w:history="1">
            <w:r w:rsidR="001B2F99" w:rsidRPr="00D7314C">
              <w:rPr>
                <w:rStyle w:val="Hyperlink"/>
                <w:noProof/>
              </w:rPr>
              <w:t>28.</w:t>
            </w:r>
            <w:r w:rsidR="001B2F99">
              <w:rPr>
                <w:rFonts w:asciiTheme="minorHAnsi" w:eastAsiaTheme="minorEastAsia" w:hAnsiTheme="minorHAnsi" w:cstheme="minorBidi"/>
                <w:noProof/>
                <w:kern w:val="0"/>
                <w:sz w:val="22"/>
                <w:szCs w:val="22"/>
                <w:lang w:bidi="ar-SA"/>
              </w:rPr>
              <w:tab/>
            </w:r>
            <w:r w:rsidR="001B2F99" w:rsidRPr="00D7314C">
              <w:rPr>
                <w:rStyle w:val="Hyperlink"/>
                <w:noProof/>
              </w:rPr>
              <w:t>En samlet EU-politik for forebyggelse af hvidvask af penge og finansiering af terrorisme – Kommissionens handlingsplan og den seneste udvikling</w:t>
            </w:r>
            <w:r w:rsidR="001B2F99">
              <w:rPr>
                <w:noProof/>
                <w:webHidden/>
              </w:rPr>
              <w:tab/>
            </w:r>
            <w:r w:rsidR="001B2F99">
              <w:rPr>
                <w:noProof/>
                <w:webHidden/>
              </w:rPr>
              <w:fldChar w:fldCharType="begin"/>
            </w:r>
            <w:r w:rsidR="001B2F99">
              <w:rPr>
                <w:noProof/>
                <w:webHidden/>
              </w:rPr>
              <w:instrText xml:space="preserve"> PAGEREF _Toc45556967 \h </w:instrText>
            </w:r>
            <w:r w:rsidR="001B2F99">
              <w:rPr>
                <w:noProof/>
                <w:webHidden/>
              </w:rPr>
            </w:r>
            <w:r w:rsidR="001B2F99">
              <w:rPr>
                <w:noProof/>
                <w:webHidden/>
              </w:rPr>
              <w:fldChar w:fldCharType="separate"/>
            </w:r>
            <w:r w:rsidR="001B2F99">
              <w:rPr>
                <w:noProof/>
                <w:webHidden/>
              </w:rPr>
              <w:t>36</w:t>
            </w:r>
            <w:r w:rsidR="001B2F99">
              <w:rPr>
                <w:noProof/>
                <w:webHidden/>
              </w:rPr>
              <w:fldChar w:fldCharType="end"/>
            </w:r>
          </w:hyperlink>
        </w:p>
        <w:p w:rsidR="001B2F99" w:rsidRDefault="00425CBB">
          <w:pPr>
            <w:pStyle w:val="TOC1"/>
            <w:rPr>
              <w:rFonts w:asciiTheme="minorHAnsi" w:eastAsiaTheme="minorEastAsia" w:hAnsiTheme="minorHAnsi" w:cstheme="minorBidi"/>
              <w:noProof/>
              <w:kern w:val="0"/>
              <w:sz w:val="22"/>
              <w:szCs w:val="22"/>
              <w:lang w:bidi="ar-SA"/>
            </w:rPr>
          </w:pPr>
          <w:hyperlink w:anchor="_Toc45556968" w:history="1">
            <w:r w:rsidR="001B2F99" w:rsidRPr="00D7314C">
              <w:rPr>
                <w:rStyle w:val="Hyperlink"/>
                <w:noProof/>
              </w:rPr>
              <w:t>29.</w:t>
            </w:r>
            <w:r w:rsidR="001B2F99">
              <w:rPr>
                <w:rFonts w:asciiTheme="minorHAnsi" w:eastAsiaTheme="minorEastAsia" w:hAnsiTheme="minorHAnsi" w:cstheme="minorBidi"/>
                <w:noProof/>
                <w:kern w:val="0"/>
                <w:sz w:val="22"/>
                <w:szCs w:val="22"/>
                <w:lang w:bidi="ar-SA"/>
              </w:rPr>
              <w:tab/>
            </w:r>
            <w:r w:rsidR="001B2F99" w:rsidRPr="00D7314C">
              <w:rPr>
                <w:rStyle w:val="Hyperlink"/>
                <w:noProof/>
              </w:rPr>
              <w:t>EU's folkesundhedsstrategi efter covid-19</w:t>
            </w:r>
            <w:r w:rsidR="001B2F99">
              <w:rPr>
                <w:noProof/>
                <w:webHidden/>
              </w:rPr>
              <w:tab/>
            </w:r>
            <w:r w:rsidR="001B2F99">
              <w:rPr>
                <w:noProof/>
                <w:webHidden/>
              </w:rPr>
              <w:fldChar w:fldCharType="begin"/>
            </w:r>
            <w:r w:rsidR="001B2F99">
              <w:rPr>
                <w:noProof/>
                <w:webHidden/>
              </w:rPr>
              <w:instrText xml:space="preserve"> PAGEREF _Toc45556968 \h </w:instrText>
            </w:r>
            <w:r w:rsidR="001B2F99">
              <w:rPr>
                <w:noProof/>
                <w:webHidden/>
              </w:rPr>
            </w:r>
            <w:r w:rsidR="001B2F99">
              <w:rPr>
                <w:noProof/>
                <w:webHidden/>
              </w:rPr>
              <w:fldChar w:fldCharType="separate"/>
            </w:r>
            <w:r w:rsidR="001B2F99">
              <w:rPr>
                <w:noProof/>
                <w:webHidden/>
              </w:rPr>
              <w:t>41</w:t>
            </w:r>
            <w:r w:rsidR="001B2F99">
              <w:rPr>
                <w:noProof/>
                <w:webHidden/>
              </w:rPr>
              <w:fldChar w:fldCharType="end"/>
            </w:r>
          </w:hyperlink>
        </w:p>
        <w:p w:rsidR="00315851" w:rsidRPr="00E61631" w:rsidRDefault="00417BFC" w:rsidP="00927A76">
          <w:pPr>
            <w:pStyle w:val="TOC1"/>
            <w:rPr>
              <w:rFonts w:asciiTheme="minorHAnsi" w:hAnsiTheme="minorHAnsi"/>
              <w:noProof/>
              <w:kern w:val="0"/>
              <w:sz w:val="22"/>
              <w:szCs w:val="22"/>
            </w:rPr>
          </w:pPr>
          <w:r w:rsidRPr="00E61631">
            <w:fldChar w:fldCharType="end"/>
          </w:r>
        </w:p>
      </w:sdtContent>
    </w:sdt>
    <w:p w:rsidR="002245DC" w:rsidRPr="001B2F99" w:rsidRDefault="004A5097" w:rsidP="004A5097">
      <w:pPr>
        <w:pStyle w:val="VOTEFIRSTTITLE"/>
      </w:pPr>
      <w:bookmarkStart w:id="1" w:name="_Toc45295698"/>
      <w:bookmarkStart w:id="2" w:name="_Toc45556940"/>
      <w:r w:rsidRPr="001B2F99">
        <w:lastRenderedPageBreak/>
        <w:t>Elektronisk godstransportinformation ***II</w:t>
      </w:r>
      <w:bookmarkEnd w:id="1"/>
      <w:bookmarkEnd w:id="2"/>
    </w:p>
    <w:p w:rsidR="002245DC" w:rsidRPr="00E61631" w:rsidRDefault="002B2CF4">
      <w:pPr>
        <w:pStyle w:val="VOTEREPORTTITLE"/>
      </w:pPr>
      <w:r w:rsidRPr="00E61631">
        <w:t>Indstilling ved andenbehandling: Andor Deli (A9-0119/2020)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rsidTr="00034392">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034392" w:rsidRPr="00E61631" w:rsidTr="00746009">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392" w:rsidRPr="00E61631" w:rsidRDefault="00034392">
            <w:pPr>
              <w:pStyle w:val="VOTINGTABLECELLREMARK"/>
            </w:pPr>
            <w:r w:rsidRPr="00E61631">
              <w:t>Godkendelse uden afstemning</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4A5097" w:rsidP="004A5097">
      <w:pPr>
        <w:pStyle w:val="VOTETITLE"/>
      </w:pPr>
      <w:bookmarkStart w:id="3" w:name="_Toc45556941"/>
      <w:r w:rsidRPr="00E61631">
        <w:t>Udnævnelse af Helga Berger til medlem af Revisionsretten</w:t>
      </w:r>
      <w:bookmarkEnd w:id="3"/>
    </w:p>
    <w:p w:rsidR="002245DC" w:rsidRPr="00E61631" w:rsidRDefault="002B2CF4" w:rsidP="00E61631">
      <w:pPr>
        <w:pStyle w:val="VOTEREPORTTITLE"/>
      </w:pPr>
      <w:r w:rsidRPr="00E61631">
        <w:t>Betænkning: Mikuláš Peksa (A9-0126/2020) (</w:t>
      </w:r>
      <w:r w:rsidR="00E61631" w:rsidRPr="00E61631">
        <w:t>Hemmelig af</w:t>
      </w:r>
      <w:r w:rsidR="00E61631">
        <w:t>stemning</w:t>
      </w:r>
      <w:r w:rsidR="001B2F99">
        <w:t xml:space="preserve"> (</w:t>
      </w:r>
      <w:r w:rsidR="00E61631">
        <w:t>jf. forretningsordenens artikel 191, stk. 1</w:t>
      </w:r>
      <w:r w:rsidRPr="00E61631">
        <w:t>)</w:t>
      </w:r>
      <w:r w:rsidR="001B2F99">
        <w: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1B2F99" w:rsidP="001B2F99">
            <w:pPr>
              <w:pStyle w:val="VOTINGTABLECELLOBJECT"/>
            </w:pPr>
            <w:r>
              <w:t>Kandidat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SEC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360, 221, 114</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4A5097" w:rsidP="004A5097">
      <w:pPr>
        <w:pStyle w:val="VOTETITLE"/>
      </w:pPr>
      <w:bookmarkStart w:id="4" w:name="_Toc45556942"/>
      <w:r w:rsidRPr="00E61631">
        <w:t>Udnævnelse af den administrerende direktør for Den Europæiske Banktilsynsmyndighed (EBA)</w:t>
      </w:r>
      <w:bookmarkEnd w:id="4"/>
    </w:p>
    <w:p w:rsidR="002245DC" w:rsidRPr="00E61631" w:rsidRDefault="002B2CF4">
      <w:pPr>
        <w:pStyle w:val="VOTEREPORTTITLE"/>
      </w:pPr>
      <w:r w:rsidRPr="00E61631">
        <w:t>Betænkning:</w:t>
      </w:r>
      <w:r w:rsidR="00E61631">
        <w:t xml:space="preserve"> Irene Tinagli (A9-0132/2020) (H</w:t>
      </w:r>
      <w:r w:rsidRPr="00E61631">
        <w:t xml:space="preserve">emmelig afstemning </w:t>
      </w:r>
      <w:r w:rsidR="001B2F99">
        <w:t>(</w:t>
      </w:r>
      <w:r w:rsidRPr="00E61631">
        <w:t>jf. forretningsordenens artikel 191, stk. 1)</w:t>
      </w:r>
      <w:r w:rsidR="001B2F99">
        <w: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E61631">
            <w:pPr>
              <w:pStyle w:val="VOTINGTABLECELLOBJECT"/>
            </w:pPr>
            <w:r>
              <w:t>Udnævnelse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SEC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343, 296, 56</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4A5097" w:rsidP="004A5097">
      <w:pPr>
        <w:pStyle w:val="VOTETITLE"/>
      </w:pPr>
      <w:bookmarkStart w:id="5" w:name="_Toc45295701"/>
      <w:bookmarkStart w:id="6" w:name="_Toc45556943"/>
      <w:r w:rsidRPr="00E61631">
        <w:lastRenderedPageBreak/>
        <w:t>Ændring af forordning (EU) nr. 1303/2013 for så vidt angår midler til den specifikke tildeling til ungdomsbeskæftigelsesinitiativet ***I</w:t>
      </w:r>
      <w:bookmarkEnd w:id="5"/>
      <w:bookmarkEnd w:id="6"/>
    </w:p>
    <w:p w:rsidR="002245DC" w:rsidRPr="00E61631" w:rsidRDefault="002B2CF4">
      <w:pPr>
        <w:pStyle w:val="VOTEREPORTTITLE"/>
      </w:pPr>
      <w:r w:rsidRPr="00E61631">
        <w:t>Betænkning: Younous Omarjee (A9-0111/2020)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Enkelt afstemning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650, 19, 26</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B27E92" w:rsidP="00B27E92">
      <w:pPr>
        <w:pStyle w:val="VOTETITLE"/>
      </w:pPr>
      <w:bookmarkStart w:id="7" w:name="_Toc45295702"/>
      <w:bookmarkStart w:id="8" w:name="_Toc45556944"/>
      <w:r w:rsidRPr="00E61631">
        <w:t>Ændring af forordning (EU) 2017/2454 for så vidt angår anvendelsesdatoerne på grund af udbruddet af covid-19-krisen *</w:t>
      </w:r>
      <w:bookmarkEnd w:id="7"/>
      <w:bookmarkEnd w:id="8"/>
    </w:p>
    <w:p w:rsidR="002245DC" w:rsidRPr="00E61631" w:rsidRDefault="002B2CF4">
      <w:pPr>
        <w:pStyle w:val="VOTEREPORTTITLE"/>
      </w:pPr>
      <w:r w:rsidRPr="00E61631">
        <w:t>Betænkning: Luděk Niedermayer (A9-0123/2020)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Enkelt afstemning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494, 165, 35</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5E4154" w:rsidP="005E4154">
      <w:pPr>
        <w:pStyle w:val="VOTETITLE"/>
      </w:pPr>
      <w:bookmarkStart w:id="9" w:name="_Toc45556945"/>
      <w:r w:rsidRPr="00E61631">
        <w:t>Internationale og nationale forældrebortførelser af børn fra EU i Japan</w:t>
      </w:r>
      <w:bookmarkEnd w:id="9"/>
    </w:p>
    <w:p w:rsidR="002245DC" w:rsidRPr="00E61631" w:rsidRDefault="002B2CF4">
      <w:pPr>
        <w:pStyle w:val="VOTEREPORTTITLE"/>
      </w:pPr>
      <w:r w:rsidRPr="00E61631">
        <w:t>Forslag til beslutning: B9-0205/2020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D6035" w:rsidP="001B2F99">
            <w:pPr>
              <w:pStyle w:val="VOTINGTABLECELLOBJECT"/>
            </w:pPr>
            <w:r>
              <w:t>Beslutningsforslag</w:t>
            </w:r>
            <w:r w:rsidR="002B2CF4" w:rsidRPr="00E61631">
              <w:t xml:space="preserve"> B9-0205/2020</w:t>
            </w:r>
            <w:r w:rsidR="002B2CF4" w:rsidRPr="00E61631">
              <w:br/>
              <w:t>(PETI)</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Enkelt afstemning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686, 1, 8</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5E4154" w:rsidP="005E4154">
      <w:pPr>
        <w:pStyle w:val="VOTETITLE"/>
      </w:pPr>
      <w:bookmarkStart w:id="10" w:name="_Toc45556946"/>
      <w:r w:rsidRPr="00E61631">
        <w:lastRenderedPageBreak/>
        <w:t>Rettigheder for personer med intellektuelle funktionsnedsættelser og deres familier i covid-19-krisen</w:t>
      </w:r>
      <w:bookmarkEnd w:id="10"/>
    </w:p>
    <w:p w:rsidR="002245DC" w:rsidRPr="00E61631" w:rsidRDefault="002B2CF4">
      <w:pPr>
        <w:pStyle w:val="VOTEREPORTTITLE"/>
      </w:pPr>
      <w:r w:rsidRPr="00E61631">
        <w:t>Forslag til beslutning: B9-0204/2020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2245DC" w:rsidRPr="00E616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D6035" w:rsidP="001B2F99">
            <w:pPr>
              <w:pStyle w:val="VOTINGTABLECELLOBJECT"/>
            </w:pPr>
            <w:r>
              <w:t>Beslutningsforslag</w:t>
            </w:r>
            <w:r w:rsidR="002B2CF4" w:rsidRPr="00E61631">
              <w:t xml:space="preserve"> B9-0204/2020</w:t>
            </w:r>
            <w:r w:rsidR="002B2CF4" w:rsidRPr="00E61631">
              <w:br/>
              <w:t>(PETI)</w:t>
            </w:r>
          </w:p>
        </w:tc>
      </w:tr>
      <w:tr w:rsidR="002245DC" w:rsidRPr="00E61631">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Enkelt afstemning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682, 3, 10</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2245DC">
      <w:pPr>
        <w:pStyle w:val="STYTAB"/>
      </w:pPr>
    </w:p>
    <w:p w:rsidR="00902295" w:rsidRPr="00E61631" w:rsidRDefault="00902295">
      <w:pPr>
        <w:rPr>
          <w:rFonts w:eastAsia="Times New Roman" w:cs="Arial"/>
          <w:b/>
          <w:bCs/>
          <w:szCs w:val="32"/>
        </w:rPr>
      </w:pPr>
      <w:r w:rsidRPr="00E61631">
        <w:br w:type="page"/>
      </w:r>
    </w:p>
    <w:p w:rsidR="002245DC" w:rsidRPr="00E61631" w:rsidRDefault="00E67912" w:rsidP="00E67912">
      <w:pPr>
        <w:pStyle w:val="VOTETITLE"/>
      </w:pPr>
      <w:bookmarkStart w:id="11" w:name="_Toc45295705"/>
      <w:bookmarkStart w:id="12" w:name="_Toc45556947"/>
      <w:r w:rsidRPr="00E61631">
        <w:lastRenderedPageBreak/>
        <w:t>Særlige regler om udstationering af førere i vejtransportsektoren samt håndhævelseskrav ***II</w:t>
      </w:r>
      <w:bookmarkEnd w:id="11"/>
      <w:bookmarkEnd w:id="12"/>
    </w:p>
    <w:p w:rsidR="002245DC" w:rsidRPr="001B2F99" w:rsidRDefault="002B2CF4">
      <w:pPr>
        <w:pStyle w:val="VOTEREPORTTITLE"/>
      </w:pPr>
      <w:r w:rsidRPr="001B2F99">
        <w:t>Indstilling ved andenbehandling: Kateřina Konečná (A9-0114/2020) (</w:t>
      </w:r>
      <w:r w:rsidR="001B2F99" w:rsidRPr="001B2F99">
        <w:t>Et flertal af Parlamentets medlemmer påkrævet</w:t>
      </w:r>
      <w:r w:rsidRPr="001B2F99">
        <w:t>)</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Forslag om forkastelse af Rådets holdning</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Forslag om forkastelse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r w:rsidRPr="00E61631">
              <w:b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8320D">
            <w:pPr>
              <w:pStyle w:val="VOTINGTABLECELLAUTHOR"/>
            </w:pPr>
            <w:r w:rsidRPr="00E61631">
              <w:t>ECR</w:t>
            </w:r>
            <w:r w:rsidRPr="00E61631">
              <w:br/>
            </w:r>
            <w:r w:rsidR="0068320D">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6811E2">
            <w:pPr>
              <w:pStyle w:val="VOTINGTABLECELLREMARK"/>
            </w:pPr>
            <w:r w:rsidRPr="00E61631">
              <w:t>218, 469, 7</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Udkast til lovgivningsmæssig retsakt *</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1,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159, 517, 13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3, </w:t>
            </w:r>
            <w:r w:rsidR="00F04496">
              <w:t>afsnit</w:t>
            </w:r>
            <w:r w:rsidRPr="00E61631">
              <w:t xml:space="preserve">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28=</w:t>
            </w:r>
            <w:r w:rsidRPr="00E61631">
              <w:br/>
              <w:t>6&amp;7=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68320D">
            <w:pPr>
              <w:pStyle w:val="VOTINGTABLECELLAUTHOR"/>
            </w:pPr>
            <w:r>
              <w:t>medlemmer</w:t>
            </w:r>
            <w:r w:rsidR="002B2CF4" w:rsidRPr="00E61631">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171, 515, 3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3, </w:t>
            </w:r>
            <w:r w:rsidR="00F04496">
              <w:t>afsnit</w:t>
            </w:r>
            <w:r w:rsidRPr="00E61631">
              <w:t xml:space="preserve">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29=</w:t>
            </w:r>
            <w:r w:rsidRPr="00E61631">
              <w:br/>
              <w:t>8S,10 &amp; 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68320D">
            <w:pPr>
              <w:pStyle w:val="VOTINGTABLECELLAUTHOR"/>
            </w:pPr>
            <w:r>
              <w:t>medlemmer</w:t>
            </w:r>
            <w:r w:rsidR="002B2CF4" w:rsidRPr="00E61631">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169, 515, 5</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3, </w:t>
            </w:r>
            <w:r w:rsidR="00F04496">
              <w:t>afsnit</w:t>
            </w:r>
            <w:r w:rsidRPr="00E61631">
              <w:t xml:space="preserve">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9S=</w:t>
            </w:r>
            <w:r w:rsidRPr="00E61631">
              <w:br/>
              <w:t>30S=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8320D">
            <w:pPr>
              <w:pStyle w:val="VOTINGTABLECELLAUTHOR"/>
            </w:pPr>
            <w:r w:rsidRPr="00E61631">
              <w:t>ECR</w:t>
            </w:r>
            <w:r w:rsidRPr="00E61631">
              <w:br/>
            </w:r>
            <w:r w:rsidR="0068320D">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169, 515, 5</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3, </w:t>
            </w:r>
            <w:r w:rsidR="00F04496">
              <w:t>afsnit</w:t>
            </w:r>
            <w:r w:rsidRPr="00E61631">
              <w:t xml:space="preserve">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168, 512, 9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4, </w:t>
            </w:r>
            <w:r w:rsidR="00F04496">
              <w:t>afsnit</w:t>
            </w:r>
            <w:r w:rsidR="00F04496" w:rsidRPr="00E61631">
              <w:t xml:space="preserve"> </w:t>
            </w:r>
            <w:r w:rsidRPr="00E61631">
              <w:t>1</w:t>
            </w:r>
            <w:r w:rsidR="00F04496">
              <w:t>, litra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w:t>
            </w:r>
            <w:r w:rsidRPr="00E61631">
              <w:br/>
              <w:t>32/Rev=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8320D">
            <w:pPr>
              <w:pStyle w:val="VOTINGTABLECELLAUTHOR"/>
            </w:pPr>
            <w:r w:rsidRPr="00E61631">
              <w:t>ECR</w:t>
            </w:r>
            <w:r w:rsidRPr="00E61631">
              <w:br/>
            </w:r>
            <w:r w:rsidR="0068320D">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167, 518, 4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4, </w:t>
            </w:r>
            <w:r w:rsidR="00F04496">
              <w:t>afsnit</w:t>
            </w:r>
            <w:r w:rsidR="00F04496" w:rsidRPr="00E61631">
              <w:t xml:space="preserve"> </w:t>
            </w:r>
            <w:r w:rsidRPr="00E61631">
              <w:t>1</w:t>
            </w:r>
            <w:r w:rsidR="00F04496">
              <w:t>, litra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13=</w:t>
            </w:r>
            <w:r w:rsidRPr="00E61631">
              <w:br/>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F04496">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167, 518, 4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04496">
            <w:pPr>
              <w:pStyle w:val="VOTINGTABLECELLSIMPLEOBJECT"/>
            </w:pPr>
            <w:r w:rsidRPr="00E61631">
              <w:t xml:space="preserve">Art 1, § 4, </w:t>
            </w:r>
            <w:r w:rsidR="00F04496">
              <w:t>afsnit</w:t>
            </w:r>
            <w:r w:rsidR="00F04496" w:rsidRPr="00E61631">
              <w:t xml:space="preserve"> </w:t>
            </w:r>
            <w:r w:rsidRPr="00E61631">
              <w:t>1</w:t>
            </w:r>
            <w:r w:rsidR="00F04496">
              <w:t xml:space="preserve">, litra </w:t>
            </w:r>
            <w:r w:rsidRPr="00E61631">
              <w:t>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14=</w:t>
            </w:r>
            <w:r w:rsidRPr="00E61631">
              <w:b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F04496">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167, 518, 4</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xml:space="preserve">Art 1, § 4, </w:t>
            </w:r>
            <w:r w:rsidR="00F04496">
              <w:t>afsnit</w:t>
            </w:r>
            <w:r w:rsidR="00F04496" w:rsidRPr="00E61631">
              <w:t xml:space="preserve"> </w:t>
            </w:r>
            <w:r w:rsidRPr="00E61631">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168, 514, 7</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168, 514, 7</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xml:space="preserve">Art 1, § 4, </w:t>
            </w:r>
            <w:r w:rsidR="00F04496">
              <w:t>afsnit</w:t>
            </w:r>
            <w:r w:rsidR="00F04496" w:rsidRPr="00E61631">
              <w:t xml:space="preserve"> </w:t>
            </w:r>
            <w:r w:rsidRPr="00E61631">
              <w:t>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159, 516, 14</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153, 526, 10</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1,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164, 515, 10</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155, 526, 8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lastRenderedPageBreak/>
              <w:t>Art 1, §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18=</w:t>
            </w:r>
            <w:r w:rsidRPr="00E61631">
              <w:b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CE482A">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167, 513, 9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CE482A">
            <w:pPr>
              <w:pStyle w:val="VOTINGTABLECELLSIMPLEOBJECT"/>
            </w:pPr>
            <w:r w:rsidRPr="00E61631">
              <w:t xml:space="preserve">Art 7, </w:t>
            </w:r>
            <w:r w:rsidR="00CE482A">
              <w:t>efter</w:t>
            </w:r>
            <w:r w:rsidRPr="00E61631">
              <w:t xml:space="preserve">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19=</w:t>
            </w:r>
            <w:r w:rsidRPr="00E61631">
              <w:br/>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CE482A">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165, 513, 11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CE482A">
            <w:pPr>
              <w:pStyle w:val="VOTINGTABLECELLSIMPLEOBJECT"/>
            </w:pPr>
            <w:r w:rsidRPr="00E61631">
              <w:t xml:space="preserve">Art 9, § 1, </w:t>
            </w:r>
            <w:r w:rsidR="00CE482A">
              <w:t>indledende del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160, 520, 9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CE482A">
            <w:pPr>
              <w:pStyle w:val="VOTINGTABLECELLSIMPLEOBJECT"/>
            </w:pPr>
            <w:r w:rsidRPr="00E61631">
              <w:t xml:space="preserve">Art 9, § 1, </w:t>
            </w:r>
            <w:r w:rsidR="00CE482A">
              <w:t>afsnit</w:t>
            </w:r>
            <w:r w:rsidRPr="00E61631">
              <w:t xml:space="preserve">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160, 520, 9</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10,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161, 519, 9</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163, 518, 8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CE482A" w:rsidP="00CE482A">
            <w:pPr>
              <w:pStyle w:val="VOTINGTABLECELLSIMPLEOBJECT"/>
            </w:pPr>
            <w:r>
              <w:t xml:space="preserve">Efter </w:t>
            </w:r>
            <w:r w:rsidR="002554D3" w:rsidRPr="00E61631">
              <w:t>§</w:t>
            </w:r>
            <w:r w:rsidR="002B2CF4" w:rsidRPr="00E61631">
              <w:t>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165, 514, 10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w:t>
            </w:r>
            <w:r w:rsidR="002B2CF4" w:rsidRPr="00E61631">
              <w:t>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w:t>
            </w:r>
            <w:r w:rsidRPr="00E61631">
              <w:b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CE482A"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164, 516, 9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w:t>
            </w:r>
            <w:r w:rsidR="002B2CF4" w:rsidRPr="00E61631">
              <w:t>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163, 515, 11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CE482A">
            <w:pPr>
              <w:pStyle w:val="VOTINGTABLECELLSIMPLEOBJECT"/>
            </w:pPr>
            <w:r>
              <w:t xml:space="preserve">Efter </w:t>
            </w:r>
            <w:r w:rsidR="002554D3" w:rsidRPr="00E61631">
              <w:t>§</w:t>
            </w:r>
            <w:r w:rsidR="002554D3">
              <w:t xml:space="preserve"> </w:t>
            </w:r>
            <w:r w:rsidR="002B2CF4" w:rsidRPr="00E61631">
              <w:t>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161, 516, 12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w:t>
            </w:r>
            <w:r w:rsidRPr="00E61631">
              <w:b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r w:rsidRPr="00E61631">
              <w:br/>
            </w:r>
            <w:r w:rsidR="00CE482A"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162, 515, 12</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Diverse</w:t>
            </w:r>
          </w:p>
        </w:tc>
      </w:tr>
      <w:tr w:rsidR="002245DC" w:rsidRPr="001B2F99" w:rsidTr="006811E2">
        <w:trPr>
          <w:gridAfter w:val="1"/>
          <w:wAfter w:w="346" w:type="dxa"/>
          <w:cantSplit/>
        </w:trPr>
        <w:tc>
          <w:tcPr>
            <w:tcW w:w="8719" w:type="dxa"/>
            <w:tcMar>
              <w:top w:w="0" w:type="dxa"/>
              <w:left w:w="0" w:type="dxa"/>
              <w:bottom w:w="0" w:type="dxa"/>
              <w:right w:w="0" w:type="dxa"/>
            </w:tcMar>
          </w:tcPr>
          <w:p w:rsidR="002245DC" w:rsidRPr="001B2F99" w:rsidRDefault="002B2CF4" w:rsidP="001B2F99">
            <w:pPr>
              <w:pStyle w:val="REMARKTABLECELLSIMPLE"/>
            </w:pPr>
            <w:r w:rsidRPr="001B2F99">
              <w:t xml:space="preserve">Alfred Sant </w:t>
            </w:r>
            <w:r w:rsidR="001B2F99" w:rsidRPr="001B2F99">
              <w:t>og</w:t>
            </w:r>
            <w:r w:rsidRPr="001B2F99">
              <w:t xml:space="preserve"> Leszek Miller </w:t>
            </w:r>
            <w:r w:rsidR="001B2F99" w:rsidRPr="001B2F99">
              <w:t>havde ligeledes individuelt underskrevet ændringsforslag 23 til 40</w:t>
            </w:r>
            <w:r w:rsidRPr="001B2F99">
              <w:t>.</w:t>
            </w:r>
          </w:p>
        </w:tc>
      </w:tr>
    </w:tbl>
    <w:p w:rsidR="002245DC" w:rsidRPr="001B2F99" w:rsidRDefault="002245DC">
      <w:pPr>
        <w:pStyle w:val="STYTAB"/>
      </w:pPr>
    </w:p>
    <w:p w:rsidR="002245DC" w:rsidRPr="001B2F99" w:rsidRDefault="002245DC">
      <w:pPr>
        <w:pStyle w:val="STYTAB"/>
      </w:pPr>
    </w:p>
    <w:p w:rsidR="00902295" w:rsidRPr="001B2F99" w:rsidRDefault="00902295">
      <w:pPr>
        <w:rPr>
          <w:rFonts w:eastAsia="Times New Roman" w:cs="Arial"/>
          <w:b/>
          <w:bCs/>
          <w:szCs w:val="32"/>
        </w:rPr>
      </w:pPr>
      <w:r w:rsidRPr="001B2F99">
        <w:br w:type="page"/>
      </w:r>
    </w:p>
    <w:p w:rsidR="002245DC" w:rsidRPr="00E61631" w:rsidRDefault="00E67912" w:rsidP="00E67912">
      <w:pPr>
        <w:pStyle w:val="VOTETITLE"/>
      </w:pPr>
      <w:bookmarkStart w:id="13" w:name="_Toc45295706"/>
      <w:bookmarkStart w:id="14" w:name="_Toc45556948"/>
      <w:r w:rsidRPr="00E61631">
        <w:lastRenderedPageBreak/>
        <w:t>Daglig og ugentlig køretid, minimumspauser og hviletid samt lokalisering ved hjælp af takografer ***II</w:t>
      </w:r>
      <w:bookmarkEnd w:id="13"/>
      <w:bookmarkEnd w:id="14"/>
    </w:p>
    <w:p w:rsidR="002245DC" w:rsidRPr="001B2F99" w:rsidRDefault="002B2CF4">
      <w:pPr>
        <w:pStyle w:val="VOTEREPORTTITLE"/>
      </w:pPr>
      <w:r w:rsidRPr="001B2F99">
        <w:t>Indstilling ved andenbehandling: Henna Virkkunen (A9-0115/2020) (</w:t>
      </w:r>
      <w:r w:rsidR="001B2F99" w:rsidRPr="001B2F99">
        <w:t>Et flertal af Parlamentets medlemmer påkrævet</w:t>
      </w:r>
      <w:r w:rsidR="001B2F99">
        <w:t>)</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Forslag om forkastelse af Rådets holdning</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Forslag om forkastelse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r w:rsidRPr="00E61631">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C77A45">
            <w:pPr>
              <w:pStyle w:val="VOTINGTABLECELLAUTHOR"/>
            </w:pPr>
            <w:r w:rsidRPr="00E61631">
              <w:t>ECR</w:t>
            </w:r>
            <w:r w:rsidRPr="00E61631">
              <w:br/>
            </w:r>
            <w:r w:rsidR="00C77A45">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6811E2">
            <w:pPr>
              <w:pStyle w:val="VOTINGTABLECELLREMARK"/>
            </w:pPr>
            <w:r w:rsidRPr="00E61631">
              <w:t>162, 524, 9</w:t>
            </w:r>
          </w:p>
        </w:tc>
      </w:tr>
      <w:tr w:rsidR="002245DC" w:rsidRPr="001B2F99">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1B2F99" w:rsidP="001B2F99">
            <w:pPr>
              <w:pStyle w:val="VOTINGTABLECELLOBJECT"/>
            </w:pPr>
            <w:r w:rsidRPr="001B2F99">
              <w:t>Ændringsforslag til forordning</w:t>
            </w:r>
            <w:r w:rsidR="002B2CF4" w:rsidRPr="001B2F99">
              <w:t xml:space="preserve"> (</w:t>
            </w:r>
            <w:r w:rsidRPr="001B2F99">
              <w:t>EF</w:t>
            </w:r>
            <w:r w:rsidR="002B2CF4" w:rsidRPr="001B2F99">
              <w:t>) n</w:t>
            </w:r>
            <w:r w:rsidRPr="001B2F99">
              <w:t>r.</w:t>
            </w:r>
            <w:r w:rsidR="002B2CF4" w:rsidRPr="001B2F99">
              <w:t xml:space="preserve"> 561/2006</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E57EBA">
            <w:pPr>
              <w:pStyle w:val="VOTINGTABLECELLSIMPLEOBJECT"/>
            </w:pPr>
            <w:r w:rsidRPr="00E61631">
              <w:t xml:space="preserve">Art 2, § 1, </w:t>
            </w:r>
            <w:r w:rsidR="00E57EBA">
              <w:t>litra a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157, 522, 10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E57EBA">
            <w:pPr>
              <w:pStyle w:val="VOTINGTABLECELLSIMPLEOBJECT"/>
            </w:pPr>
            <w:r w:rsidRPr="00E61631">
              <w:t xml:space="preserve">Art 3, </w:t>
            </w:r>
            <w:r w:rsidR="00E57EBA">
              <w:t>litra h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151, 527, 11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8,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152, 470, 67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E57EBA" w:rsidP="00E57EBA">
            <w:pPr>
              <w:pStyle w:val="VOTINGTABLECELLSIMPLEOBJECT"/>
            </w:pPr>
            <w:r>
              <w:t>Art 8, § 6 b</w:t>
            </w:r>
            <w:r w:rsidR="002B2CF4" w:rsidRPr="00E61631">
              <w:t xml:space="preserve">, </w:t>
            </w:r>
            <w:r>
              <w:t>afsnit</w:t>
            </w:r>
            <w:r w:rsidR="002B2CF4" w:rsidRPr="00E61631">
              <w:t xml:space="preserve">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146, 532, 11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E57EBA">
            <w:pPr>
              <w:pStyle w:val="VOTINGTABLECELLSIMPLEOBJECT"/>
            </w:pPr>
            <w:r>
              <w:t>Art 8, § 6 b</w:t>
            </w:r>
            <w:r w:rsidR="002B2CF4" w:rsidRPr="00E61631">
              <w:t xml:space="preserve">, </w:t>
            </w:r>
            <w:r>
              <w:t>afsnit</w:t>
            </w:r>
            <w:r w:rsidRPr="00E61631">
              <w:t xml:space="preserve"> </w:t>
            </w:r>
            <w:r w:rsidR="002B2CF4" w:rsidRPr="00E61631">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152, 526, 11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xml:space="preserve">Art 8, § 8, </w:t>
            </w:r>
            <w:r w:rsidR="00E57EBA">
              <w:t>afsnit</w:t>
            </w:r>
            <w:r w:rsidR="00E57EBA" w:rsidRPr="00E61631">
              <w:t xml:space="preserve"> </w:t>
            </w:r>
            <w:r w:rsidRPr="00E61631">
              <w:t>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173, 508, 8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xml:space="preserve">Art 8, § 8, </w:t>
            </w:r>
            <w:r w:rsidR="00E57EBA">
              <w:t>afsnit</w:t>
            </w:r>
            <w:r w:rsidR="00E57EBA" w:rsidRPr="00E61631">
              <w:t xml:space="preserve"> </w:t>
            </w:r>
            <w:r w:rsidRPr="00E61631">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168, 513, 8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E57EBA">
            <w:pPr>
              <w:pStyle w:val="VOTINGTABLECELLSIMPLEOBJECT"/>
            </w:pPr>
            <w:r w:rsidRPr="00E61631">
              <w:t xml:space="preserve">Art 8, § 8 </w:t>
            </w:r>
            <w:r w:rsidR="00E57EBA">
              <w:t>a</w:t>
            </w:r>
            <w:r w:rsidRPr="00E61631">
              <w:t xml:space="preserve">, </w:t>
            </w:r>
            <w:r w:rsidR="00E57EBA">
              <w:t>afsnit</w:t>
            </w:r>
            <w:r w:rsidR="00E57EBA" w:rsidRPr="00E61631">
              <w:t xml:space="preserve"> </w:t>
            </w:r>
            <w:r w:rsidRPr="00E61631">
              <w:t>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167, 508, 14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E57EBA">
            <w:pPr>
              <w:pStyle w:val="VOTINGTABLECELLSIMPLEOBJECT"/>
            </w:pPr>
            <w:r w:rsidRPr="00E61631">
              <w:t xml:space="preserve">Art 8 </w:t>
            </w:r>
            <w:r w:rsidR="00E57EBA">
              <w:t>a</w:t>
            </w:r>
            <w:r w:rsidRPr="00E61631">
              <w:t>,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166, 511, 12</w:t>
            </w:r>
          </w:p>
        </w:tc>
      </w:tr>
      <w:tr w:rsidR="002245DC" w:rsidRPr="001B2F99">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1B2F99" w:rsidP="001B2F99">
            <w:pPr>
              <w:pStyle w:val="VOTINGTABLECELLOBJECT"/>
            </w:pPr>
            <w:r w:rsidRPr="001B2F99">
              <w:t>Ændringsforslag til forordning (EU)</w:t>
            </w:r>
            <w:r w:rsidR="002B2CF4" w:rsidRPr="001B2F99">
              <w:t xml:space="preserve"> n</w:t>
            </w:r>
            <w:r w:rsidRPr="001B2F99">
              <w:t>r.</w:t>
            </w:r>
            <w:r w:rsidR="002B2CF4" w:rsidRPr="001B2F99">
              <w:t xml:space="preserve"> 165/2014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3,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157, 524, 8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94B23">
            <w:pPr>
              <w:pStyle w:val="VOTINGTABLECELLSIMPLEOBJECT"/>
            </w:pPr>
            <w:r w:rsidRPr="00E61631">
              <w:t xml:space="preserve">Art 3, § 4 </w:t>
            </w:r>
            <w:r w:rsidR="00694B23">
              <w: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156, 523, 10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9,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155, 525, 9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94B23">
            <w:pPr>
              <w:pStyle w:val="VOTINGTABLECELLSIMPLEOBJECT"/>
            </w:pPr>
            <w:r w:rsidRPr="00E61631">
              <w:t xml:space="preserve">Art 11, § 1, </w:t>
            </w:r>
            <w:r w:rsidR="00694B23">
              <w:t>afsnit</w:t>
            </w:r>
            <w:r w:rsidRPr="00E61631">
              <w:t xml:space="preserve">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144, 533, 12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694B23">
            <w:pPr>
              <w:pStyle w:val="VOTINGTABLECELLSIMPLEOBJECT"/>
            </w:pPr>
            <w:r w:rsidRPr="00E61631">
              <w:t xml:space="preserve">Art 34, § 7, </w:t>
            </w:r>
            <w:r w:rsidR="00694B23">
              <w:t>afsnit</w:t>
            </w:r>
            <w:r w:rsidRPr="00E61631">
              <w:t xml:space="preserve">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156, 522, 11</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Udkast til lovgivningsmæssig retsakt *</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3,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159, 521, 9</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9PC1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162, 519, 8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9A7293">
            <w:pPr>
              <w:pStyle w:val="VOTINGTABLECELLSIMPLEOBJECT"/>
            </w:pPr>
            <w:r w:rsidRPr="00E61631">
              <w:lastRenderedPageBreak/>
              <w:t xml:space="preserve">Art 3, </w:t>
            </w:r>
            <w:r w:rsidR="009A7293">
              <w:t>efter</w:t>
            </w:r>
            <w:r w:rsidRPr="00E61631">
              <w:t xml:space="preserve">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9PC2=</w:t>
            </w:r>
            <w:r w:rsidRPr="00E61631">
              <w:b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9A7293">
            <w:pPr>
              <w:pStyle w:val="VOTINGTABLECELLAUTHOR"/>
            </w:pPr>
            <w:r>
              <w:t>medlemmer</w:t>
            </w:r>
            <w:r w:rsidR="002B2CF4" w:rsidRPr="00E61631">
              <w:b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163, 518, 8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w:t>
            </w:r>
            <w:r w:rsidR="002B2CF4" w:rsidRPr="00E61631">
              <w:t>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172, 509, 8</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Diverse</w:t>
            </w:r>
          </w:p>
        </w:tc>
      </w:tr>
      <w:tr w:rsidR="002245DC" w:rsidRPr="001B2F99" w:rsidTr="006811E2">
        <w:trPr>
          <w:gridAfter w:val="1"/>
          <w:wAfter w:w="346" w:type="dxa"/>
          <w:cantSplit/>
        </w:trPr>
        <w:tc>
          <w:tcPr>
            <w:tcW w:w="8719" w:type="dxa"/>
            <w:tcMar>
              <w:top w:w="0" w:type="dxa"/>
              <w:left w:w="0" w:type="dxa"/>
              <w:bottom w:w="0" w:type="dxa"/>
              <w:right w:w="0" w:type="dxa"/>
            </w:tcMar>
          </w:tcPr>
          <w:p w:rsidR="002245DC" w:rsidRPr="001B2F99" w:rsidRDefault="002B2CF4" w:rsidP="001B2F99">
            <w:pPr>
              <w:pStyle w:val="REMARKTABLECELLSIMPLE"/>
              <w:rPr>
                <w:highlight w:val="yellow"/>
              </w:rPr>
            </w:pPr>
            <w:r w:rsidRPr="001B2F99">
              <w:t xml:space="preserve">Alfred Sant </w:t>
            </w:r>
            <w:r w:rsidR="001B2F99" w:rsidRPr="001B2F99">
              <w:t>havde ligeledes individuelt underskrevet ændringsforslag 2 til 20</w:t>
            </w:r>
            <w:r w:rsidRPr="001B2F99">
              <w:t>.</w:t>
            </w:r>
          </w:p>
        </w:tc>
      </w:tr>
    </w:tbl>
    <w:p w:rsidR="00F11F34" w:rsidRPr="001B2F99" w:rsidRDefault="00F11F34">
      <w:pPr>
        <w:pStyle w:val="STYTAB"/>
      </w:pPr>
    </w:p>
    <w:p w:rsidR="00F11F34" w:rsidRPr="001B2F99" w:rsidRDefault="00F11F34">
      <w:pPr>
        <w:rPr>
          <w:rFonts w:eastAsia="Times New Roman" w:cs="Times New Roman"/>
          <w:sz w:val="18"/>
          <w:szCs w:val="20"/>
        </w:rPr>
      </w:pPr>
      <w:r w:rsidRPr="001B2F99">
        <w:br w:type="page"/>
      </w:r>
    </w:p>
    <w:p w:rsidR="002245DC" w:rsidRPr="00E61631" w:rsidRDefault="00E67912" w:rsidP="00E67912">
      <w:pPr>
        <w:pStyle w:val="VOTETITLE"/>
      </w:pPr>
      <w:bookmarkStart w:id="15" w:name="_Toc45295707"/>
      <w:bookmarkStart w:id="16" w:name="_Toc45556949"/>
      <w:r w:rsidRPr="00E61631">
        <w:lastRenderedPageBreak/>
        <w:t>Tilpasning til udviklingen i vejtransportsektoren ***II</w:t>
      </w:r>
      <w:bookmarkEnd w:id="15"/>
      <w:bookmarkEnd w:id="16"/>
    </w:p>
    <w:p w:rsidR="00F11F34" w:rsidRPr="001B2F99" w:rsidRDefault="00F11F34" w:rsidP="00F11F34">
      <w:pPr>
        <w:pStyle w:val="VOTEREPORTTITLE"/>
      </w:pPr>
      <w:r w:rsidRPr="001B2F99">
        <w:t>Indstilling ved andenbehandling: Ismail Ertug (A9-0116/2020) (</w:t>
      </w:r>
      <w:r w:rsidR="001B2F99" w:rsidRPr="001B2F99">
        <w:t>Et flertal af Parlamentets medlemmer påkrævet</w:t>
      </w:r>
      <w:r w:rsidR="001B2F99">
        <w:t>)</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rsidTr="00F11F34">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rsidTr="00F11F3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Forslag om forkastelse af Rådets holdning</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Forslag om forkastelse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w:t>
            </w:r>
            <w:r w:rsidRPr="00E61631">
              <w:br/>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6811E2">
            <w:pPr>
              <w:pStyle w:val="VOTINGTABLECELLREMARK"/>
            </w:pPr>
            <w:r w:rsidRPr="00E61631">
              <w:t>174, 513, 8</w:t>
            </w:r>
          </w:p>
        </w:tc>
      </w:tr>
      <w:tr w:rsidR="002245DC" w:rsidRPr="001B2F99" w:rsidTr="00F11F3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1B2F99" w:rsidP="001B2F99">
            <w:pPr>
              <w:pStyle w:val="VOTINGTABLECELLOBJECT"/>
            </w:pPr>
            <w:r w:rsidRPr="001B2F99">
              <w:t>Ændringsforslag til forordning</w:t>
            </w:r>
            <w:r w:rsidR="002B2CF4" w:rsidRPr="001B2F99">
              <w:t xml:space="preserve"> (</w:t>
            </w:r>
            <w:r>
              <w:t>EF</w:t>
            </w:r>
            <w:r w:rsidR="002B2CF4" w:rsidRPr="001B2F99">
              <w:t>) n</w:t>
            </w:r>
            <w:r>
              <w:t>r.</w:t>
            </w:r>
            <w:r w:rsidR="002B2CF4" w:rsidRPr="001B2F99">
              <w:t xml:space="preserve"> 1071/2009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rsidP="00F11F34">
            <w:pPr>
              <w:pStyle w:val="VOTINGTABLECELLSIMPLEOBJECT"/>
            </w:pPr>
            <w:r>
              <w:t xml:space="preserve">Art 5, § 1, litra </w:t>
            </w:r>
            <w:r w:rsidR="002B2CF4" w:rsidRPr="00E61631">
              <w:t>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7S=</w:t>
            </w:r>
            <w:r w:rsidRPr="00E61631">
              <w:br/>
              <w:t>17S=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177, 503, 9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rsidP="00F11F34">
            <w:pPr>
              <w:pStyle w:val="VOTINGTABLECELLSIMPLEOBJECT"/>
            </w:pPr>
            <w:r>
              <w:t xml:space="preserve">Art 5, § 1, litra </w:t>
            </w:r>
            <w:r w:rsidR="002B2CF4" w:rsidRPr="00E61631">
              <w:t>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8=</w:t>
            </w:r>
            <w:r w:rsidRPr="00E61631">
              <w:br/>
              <w:t>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171, 509, 9</w:t>
            </w:r>
          </w:p>
        </w:tc>
      </w:tr>
      <w:tr w:rsidR="002245DC" w:rsidRPr="001B2F99" w:rsidTr="00F11F3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1B2F99" w:rsidP="001B2F99">
            <w:pPr>
              <w:pStyle w:val="VOTINGTABLECELLOBJECT"/>
            </w:pPr>
            <w:r w:rsidRPr="001B2F99">
              <w:t>Ændringsforslag til forordning</w:t>
            </w:r>
            <w:r w:rsidR="002B2CF4" w:rsidRPr="001B2F99">
              <w:t xml:space="preserve"> (</w:t>
            </w:r>
            <w:r w:rsidRPr="001B2F99">
              <w:t>EF</w:t>
            </w:r>
            <w:r w:rsidR="002B2CF4" w:rsidRPr="001B2F99">
              <w:t>) n</w:t>
            </w:r>
            <w:r w:rsidRPr="001B2F99">
              <w:t>r.</w:t>
            </w:r>
            <w:r w:rsidR="002B2CF4" w:rsidRPr="001B2F99">
              <w:t xml:space="preserve"> 1072/2009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11F34">
            <w:pPr>
              <w:pStyle w:val="VOTINGTABLECELLSIMPLEOBJECT"/>
            </w:pPr>
            <w:r w:rsidRPr="00E61631">
              <w:t xml:space="preserve">Art 8, § 2 </w:t>
            </w:r>
            <w:r w:rsidR="00F11F34">
              <w:t>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9S=</w:t>
            </w:r>
            <w:r w:rsidRPr="00E61631">
              <w:br/>
              <w:t>19S=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187, 492, 10</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F11F34">
            <w:pPr>
              <w:pStyle w:val="VOTINGTABLECELLSIMPLEOBJECT"/>
            </w:pPr>
            <w:r w:rsidRPr="00E61631">
              <w:t xml:space="preserve">Art 8, § 2 </w:t>
            </w:r>
            <w:r w:rsidR="00F11F34">
              <w:t>b</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172, 508, 9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8, §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10=</w:t>
            </w:r>
            <w:r w:rsidRPr="00E61631">
              <w:br/>
              <w:t>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181, 498, 10</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10, § 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11S=</w:t>
            </w:r>
            <w:r w:rsidRPr="00E61631">
              <w:br/>
              <w:t>21S=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1F34">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173, 504, 12</w:t>
            </w:r>
          </w:p>
        </w:tc>
      </w:tr>
      <w:tr w:rsidR="002245DC" w:rsidRPr="00E61631" w:rsidTr="00F11F34">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Udkast til lovgivningsmæssig retsakt *</w:t>
            </w:r>
          </w:p>
        </w:tc>
      </w:tr>
      <w:tr w:rsidR="002245DC" w:rsidRPr="00E61631" w:rsidTr="00F11F3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4,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166, 514, 9</w:t>
            </w:r>
          </w:p>
        </w:tc>
      </w:tr>
      <w:tr w:rsidR="002245DC" w:rsidRPr="00E61631" w:rsidTr="00F11F3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12PC1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167, 514, 8</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2554D3">
            <w:pPr>
              <w:pStyle w:val="VOTINGTABLECELLSIMPLEOBJECT"/>
            </w:pPr>
            <w:r w:rsidRPr="00E61631">
              <w:lastRenderedPageBreak/>
              <w:t xml:space="preserve">Art 4, </w:t>
            </w:r>
            <w:r w:rsidR="002554D3">
              <w:t xml:space="preserve">efter </w:t>
            </w:r>
            <w:r w:rsidRPr="00E61631">
              <w: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12PC2=</w:t>
            </w:r>
            <w:r w:rsidRPr="00E61631">
              <w:br/>
              <w:t>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168, 513, 8</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Art 4,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165, 515, 9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2554D3">
            <w:pPr>
              <w:pStyle w:val="VOTINGTABLECELLSIMPLEOBJECT"/>
            </w:pPr>
            <w:r w:rsidRPr="001B2F99">
              <w:t xml:space="preserve">§ </w:t>
            </w:r>
            <w:r w:rsidR="002B2CF4" w:rsidRPr="001B2F99">
              <w:t>8,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w:t>
            </w:r>
            <w:r w:rsidRPr="00E61631">
              <w:br/>
              <w:t>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177, 506, 6</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1B2F99" w:rsidRDefault="002554D3">
            <w:pPr>
              <w:pStyle w:val="VOTINGTABLECELLSIMPLEOBJECT"/>
            </w:pPr>
            <w:r w:rsidRPr="001B2F99">
              <w:t xml:space="preserve">§ </w:t>
            </w:r>
            <w:r w:rsidR="002B2CF4" w:rsidRPr="001B2F99">
              <w:t>8,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171, 511, 7</w:t>
            </w:r>
          </w:p>
        </w:tc>
      </w:tr>
      <w:tr w:rsidR="002245DC" w:rsidRPr="00E61631" w:rsidTr="00F11F3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w:t>
            </w:r>
            <w:r w:rsidR="002B2CF4" w:rsidRPr="00E61631">
              <w:t>21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5S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medlemmer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176, 501, 12</w:t>
            </w:r>
          </w:p>
        </w:tc>
      </w:tr>
      <w:tr w:rsidR="002245DC" w:rsidRPr="00E61631" w:rsidTr="00F11F3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169, 511, 9</w:t>
            </w:r>
          </w:p>
        </w:tc>
      </w:tr>
      <w:tr w:rsidR="002245DC" w:rsidRPr="00E61631" w:rsidTr="00F11F3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SIMPLEOBJECT"/>
            </w:pPr>
            <w:r w:rsidRPr="00E61631">
              <w:t>§</w:t>
            </w:r>
            <w:r>
              <w:t xml:space="preserve"> </w:t>
            </w:r>
            <w:r w:rsidR="002B2CF4" w:rsidRPr="00E61631">
              <w:t>22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6S=</w:t>
            </w:r>
            <w:r w:rsidRPr="00E61631">
              <w:br/>
              <w:t>16S=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554D3">
            <w:pPr>
              <w:pStyle w:val="VOTINGTABLECELLAUTHOR"/>
            </w:pPr>
            <w:r>
              <w:t>medlemmer</w:t>
            </w:r>
            <w:r w:rsidR="002B2CF4" w:rsidRPr="00E61631">
              <w:br/>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174, 502, 12</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Diverse</w:t>
            </w:r>
          </w:p>
        </w:tc>
      </w:tr>
      <w:tr w:rsidR="002245DC" w:rsidRPr="001B2F99" w:rsidTr="006811E2">
        <w:trPr>
          <w:gridAfter w:val="1"/>
          <w:wAfter w:w="346" w:type="dxa"/>
          <w:cantSplit/>
        </w:trPr>
        <w:tc>
          <w:tcPr>
            <w:tcW w:w="8719" w:type="dxa"/>
            <w:tcMar>
              <w:top w:w="0" w:type="dxa"/>
              <w:left w:w="0" w:type="dxa"/>
              <w:bottom w:w="0" w:type="dxa"/>
              <w:right w:w="0" w:type="dxa"/>
            </w:tcMar>
          </w:tcPr>
          <w:p w:rsidR="002245DC" w:rsidRPr="001B2F99" w:rsidRDefault="002B2CF4" w:rsidP="001B2F99">
            <w:pPr>
              <w:pStyle w:val="REMARKTABLECELLSIMPLE"/>
              <w:rPr>
                <w:highlight w:val="yellow"/>
              </w:rPr>
            </w:pPr>
            <w:r w:rsidRPr="001B2F99">
              <w:t>Alfred Sant</w:t>
            </w:r>
            <w:r w:rsidR="001B2F99" w:rsidRPr="001B2F99">
              <w:t xml:space="preserve"> havde ligeledes individuelt underskrevet ændringsforslag 2 til 12</w:t>
            </w:r>
            <w:r w:rsidRPr="001B2F99">
              <w:t>.</w:t>
            </w:r>
          </w:p>
        </w:tc>
      </w:tr>
    </w:tbl>
    <w:p w:rsidR="002245DC" w:rsidRPr="001B2F99" w:rsidRDefault="002245DC">
      <w:pPr>
        <w:pStyle w:val="STYTAB"/>
      </w:pPr>
    </w:p>
    <w:p w:rsidR="002245DC" w:rsidRPr="001B2F99" w:rsidRDefault="002245DC">
      <w:pPr>
        <w:pStyle w:val="STYTAB"/>
      </w:pPr>
    </w:p>
    <w:p w:rsidR="007155E3" w:rsidRPr="001B2F99" w:rsidRDefault="007155E3">
      <w:pPr>
        <w:pStyle w:val="STYTAB"/>
      </w:pPr>
    </w:p>
    <w:p w:rsidR="00346279" w:rsidRPr="00E61631" w:rsidRDefault="00E67912" w:rsidP="00E67912">
      <w:pPr>
        <w:pStyle w:val="VOTETITLE"/>
      </w:pPr>
      <w:bookmarkStart w:id="17" w:name="_Toc45228096"/>
      <w:bookmarkStart w:id="18" w:name="_Toc45295708"/>
      <w:bookmarkStart w:id="19" w:name="_Toc45556950"/>
      <w:r w:rsidRPr="00E61631">
        <w:t>Det europæiske borgerinitiativ: midlertidige foranstaltninger med hensyn til fristerne for indsamling, kontrol og undersøgelse i lyset af covid-19-udbruddet ***I</w:t>
      </w:r>
      <w:bookmarkEnd w:id="17"/>
      <w:bookmarkEnd w:id="18"/>
      <w:bookmarkEnd w:id="19"/>
    </w:p>
    <w:p w:rsidR="00346279" w:rsidRPr="00E61631" w:rsidRDefault="002554D3" w:rsidP="00346279">
      <w:pPr>
        <w:pStyle w:val="VOTEREPORTTITLE"/>
      </w:pPr>
      <w:r>
        <w:t>Forslag til forordning</w:t>
      </w:r>
      <w:r w:rsidR="00346279" w:rsidRPr="00E61631">
        <w:t xml:space="preserve"> (COM(2020)0221 – C9-0142/2020 – 2020/0099(COD))</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346279" w:rsidRPr="00E61631" w:rsidTr="00DD406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46279" w:rsidRPr="00E61631" w:rsidRDefault="00346279" w:rsidP="00DD4065">
            <w:pPr>
              <w:pStyle w:val="VOTINGTABLEHEADER"/>
            </w:pPr>
            <w:r w:rsidRPr="00E61631">
              <w:t>Afstemning ved AN/VE – bemærkninger</w:t>
            </w:r>
          </w:p>
        </w:tc>
      </w:tr>
      <w:tr w:rsidR="00346279" w:rsidRPr="00E61631" w:rsidTr="00DD4065">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OBJECT"/>
            </w:pPr>
            <w:r w:rsidRPr="00E61631">
              <w:t>Foreløbig aftale</w:t>
            </w:r>
          </w:p>
        </w:tc>
      </w:tr>
      <w:tr w:rsidR="00346279" w:rsidRPr="00E61631" w:rsidTr="00DD406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SIMPLEOBJECT"/>
            </w:pPr>
            <w:r w:rsidRPr="00E61631">
              <w:t>Foreløbig aftale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279" w:rsidRPr="00E61631" w:rsidRDefault="00346279" w:rsidP="00746009">
            <w:pPr>
              <w:pStyle w:val="VOTINGTABLECELLREMARK"/>
            </w:pPr>
            <w:r w:rsidRPr="00E61631">
              <w:t>684, 7, 3</w:t>
            </w:r>
          </w:p>
        </w:tc>
      </w:tr>
    </w:tbl>
    <w:p w:rsidR="00346279" w:rsidRPr="00E61631" w:rsidRDefault="00346279">
      <w:pPr>
        <w:pStyle w:val="STYTAB"/>
      </w:pPr>
    </w:p>
    <w:p w:rsidR="00346279" w:rsidRPr="00E61631" w:rsidRDefault="00346279">
      <w:pPr>
        <w:pStyle w:val="STYTAB"/>
      </w:pPr>
    </w:p>
    <w:p w:rsidR="002245DC" w:rsidRPr="00E61631" w:rsidRDefault="000406FE" w:rsidP="000406FE">
      <w:pPr>
        <w:pStyle w:val="VOTETITLE"/>
      </w:pPr>
      <w:bookmarkStart w:id="20" w:name="_Toc45295709"/>
      <w:bookmarkStart w:id="21" w:name="_Toc45556951"/>
      <w:r w:rsidRPr="00E61631">
        <w:lastRenderedPageBreak/>
        <w:t>Ændring af direktiv (EU) 2017/2455 og (EU) 2019/1995 for så vidt angår datoerne for gennemførelse og anvendelse på grund af udbruddet af covid-19-krisen *</w:t>
      </w:r>
      <w:bookmarkEnd w:id="20"/>
      <w:bookmarkEnd w:id="21"/>
    </w:p>
    <w:p w:rsidR="002245DC" w:rsidRPr="00E61631" w:rsidRDefault="002B2CF4">
      <w:pPr>
        <w:pStyle w:val="VOTEREPORTTITLE"/>
      </w:pPr>
      <w:r w:rsidRPr="00E61631">
        <w:t>Betænkning: Ondřej Kovařík (A9-0122/2020)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Forslag om forkastelse af Kommissionens forslag</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Forslag om forkastelse af Kommissionens forslag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10=</w:t>
            </w:r>
            <w:r w:rsidRPr="00E61631">
              <w:b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r w:rsidRPr="00E61631">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159, 501, 34</w:t>
            </w:r>
          </w:p>
        </w:tc>
      </w:tr>
      <w:tr w:rsidR="002245DC" w:rsidRPr="00E616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rsidP="001B2F99">
            <w:pPr>
              <w:pStyle w:val="VOTINGTABLECELLOBJECT"/>
            </w:pPr>
            <w:r w:rsidRPr="00E61631">
              <w:t>Udkast til lovgivningsmæssig retsakt</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Ændringsforslag fra det korresponderende udvalg – afstemning under ét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550, 132, 11</w:t>
            </w:r>
          </w:p>
        </w:tc>
      </w:tr>
      <w:tr w:rsidR="002245DC" w:rsidRPr="00E6163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Kommissionens forslag</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REMARK"/>
            </w:pPr>
            <w:r w:rsidRPr="00E61631">
              <w:t>485, 162, 43</w:t>
            </w:r>
          </w:p>
        </w:tc>
      </w:tr>
    </w:tbl>
    <w:p w:rsidR="002245DC" w:rsidRPr="00E61631" w:rsidRDefault="002245DC">
      <w:pPr>
        <w:pStyle w:val="STYTAB"/>
      </w:pPr>
    </w:p>
    <w:p w:rsidR="002245DC" w:rsidRPr="00E61631" w:rsidRDefault="002245DC">
      <w:pPr>
        <w:pStyle w:val="STYTAB"/>
      </w:pPr>
    </w:p>
    <w:p w:rsidR="002245DC" w:rsidRPr="00E61631" w:rsidRDefault="002245DC">
      <w:pPr>
        <w:pStyle w:val="STYTAB"/>
      </w:pPr>
    </w:p>
    <w:p w:rsidR="002245DC" w:rsidRPr="00E61631" w:rsidRDefault="005437E1" w:rsidP="005437E1">
      <w:pPr>
        <w:pStyle w:val="VOTETITLE"/>
      </w:pPr>
      <w:bookmarkStart w:id="22" w:name="_Toc45556952"/>
      <w:r w:rsidRPr="00E61631">
        <w:t>Den Europæiske Investeringsbanks finansielle aktiviteter - årsberetning 2019</w:t>
      </w:r>
      <w:bookmarkEnd w:id="22"/>
    </w:p>
    <w:p w:rsidR="002245DC" w:rsidRPr="00E61631" w:rsidRDefault="002B2CF4">
      <w:pPr>
        <w:pStyle w:val="VOTEREPORTTITLE"/>
      </w:pPr>
      <w:r w:rsidRPr="00E61631">
        <w:t>Betænkning: David Cormand (A9-0081/2020)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106, 560, 27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SIMPLEOBJECT"/>
            </w:pPr>
            <w:r>
              <w:t>Efter</w:t>
            </w:r>
            <w:r w:rsidR="002B2CF4" w:rsidRPr="00E61631">
              <w:t xml:space="preserve">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 PPE, S&amp;D, 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559, 76, 60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SIMPLEOBJECT"/>
            </w:pPr>
            <w:r>
              <w:t>Efter</w:t>
            </w:r>
            <w:r w:rsidR="002B2CF4" w:rsidRPr="00E61631">
              <w:t xml:space="preserve">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153, 535, 5</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147, 543, 3</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625, 65, 5</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392, 299, 3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lastRenderedPageBreak/>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375, 288, 32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379, 262, 54</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38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594, 65, 36</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411, 247, 36</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41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660, 22, 12</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415, 267, 12</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OBJECT"/>
            </w:pPr>
            <w:r>
              <w:t>Efter</w:t>
            </w:r>
            <w:r w:rsidR="002B2CF4" w:rsidRPr="00E61631">
              <w:t xml:space="preserve"> § 48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653, 34, 8</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391, 298, 6</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552, 106, 37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lastRenderedPageBreak/>
              <w:t>§ 55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434, 197, 64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57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85, 605, 3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106, 542, 45</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SIMPLEOBJECT"/>
            </w:pPr>
            <w:r>
              <w:t>Efter</w:t>
            </w:r>
            <w:r w:rsidR="002B2CF4" w:rsidRPr="00E61631">
              <w:t xml:space="preserve"> §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134, 553, 6</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72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444, 226, 25</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73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123, 567, 3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SIMPLEOBJECT"/>
            </w:pPr>
            <w:r>
              <w:t>Efter</w:t>
            </w:r>
            <w:r w:rsidR="002B2CF4" w:rsidRPr="00E61631">
              <w:t xml:space="preserve"> § 76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112, 538, 43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80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112, 574, 7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113, 528, 52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AF33CF">
            <w:pPr>
              <w:pStyle w:val="VOTINGTABLECELLSIMPLEOBJECT"/>
            </w:pPr>
            <w:r>
              <w:t>Efter</w:t>
            </w:r>
            <w:r w:rsidR="002B2CF4" w:rsidRPr="00E61631">
              <w:t xml:space="preserve"> § 83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468, 170, 57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84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146, 507, 40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89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391, 248, 54</w:t>
            </w:r>
          </w:p>
        </w:tc>
      </w:tr>
      <w:tr w:rsidR="002245DC" w:rsidRPr="00E6163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REMARK"/>
            </w:pPr>
            <w:r w:rsidRPr="00E61631">
              <w:t>527, 73, 91</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Anmodning om særskilt afstemning</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PPE:</w:t>
            </w:r>
          </w:p>
        </w:tc>
        <w:tc>
          <w:tcPr>
            <w:tcW w:w="7495" w:type="dxa"/>
            <w:tcMar>
              <w:top w:w="0" w:type="dxa"/>
              <w:left w:w="0" w:type="dxa"/>
              <w:bottom w:w="0" w:type="dxa"/>
              <w:right w:w="0" w:type="dxa"/>
            </w:tcMar>
          </w:tcPr>
          <w:p w:rsidR="002245DC" w:rsidRPr="00E61631" w:rsidRDefault="002B2CF4">
            <w:pPr>
              <w:pStyle w:val="REMARKTABLECELLSIMPLE"/>
            </w:pPr>
            <w:r w:rsidRPr="00E61631">
              <w:t>§§ 35, 55, 72</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Anmodning om opdelt afstemning</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Verts/ALE:</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38</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1C45CA">
            <w:pPr>
              <w:pStyle w:val="REMARKTABLECELLSIMPLE"/>
            </w:pPr>
            <w:r w:rsidRPr="00E61631">
              <w:t>tekste</w:t>
            </w:r>
            <w:r w:rsidR="00B6198E">
              <w:t>n uden ordene: "til luftfart" og</w:t>
            </w:r>
            <w:r w:rsidRPr="00E61631">
              <w:t xml:space="preserve"> ''luftfarten''</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disse ord</w:t>
            </w:r>
          </w:p>
        </w:tc>
      </w:tr>
      <w:tr w:rsidR="002245DC" w:rsidRPr="00E61631">
        <w:trPr>
          <w:cantSplit/>
        </w:trPr>
        <w:tc>
          <w:tcPr>
            <w:tcW w:w="9065" w:type="dxa"/>
            <w:gridSpan w:val="2"/>
            <w:tcMar>
              <w:top w:w="0" w:type="dxa"/>
              <w:left w:w="0" w:type="dxa"/>
              <w:bottom w:w="0" w:type="dxa"/>
              <w:right w:w="0" w:type="dxa"/>
            </w:tcMar>
          </w:tcPr>
          <w:p w:rsidR="002245DC" w:rsidRPr="00E61631" w:rsidRDefault="002245DC"/>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lastRenderedPageBreak/>
              <w:t>ændringsforslag 3</w:t>
            </w:r>
          </w:p>
        </w:tc>
      </w:tr>
      <w:tr w:rsidR="002245DC" w:rsidRPr="00E61631" w:rsidTr="001B2F99">
        <w:trPr>
          <w:cantSplit/>
          <w:trHeight w:val="315"/>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1C45CA" w:rsidP="001B2F99">
            <w:pPr>
              <w:pStyle w:val="REMARKTABLECELLSIMPLE"/>
            </w:pPr>
            <w:r w:rsidRPr="00E61631">
              <w:t>tek</w:t>
            </w:r>
            <w:r w:rsidR="00F14F4D">
              <w:t>sten uden ordene: "uanset" og</w:t>
            </w:r>
            <w:r w:rsidRPr="00E61631">
              <w:t xml:space="preserve"> ''ny vækst og''</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rsidP="001B2F99">
            <w:pPr>
              <w:pStyle w:val="REMARKTABLECELLSIMPLE"/>
            </w:pPr>
            <w:r w:rsidRPr="00E61631">
              <w:t>"uanset"</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3. del:</w:t>
            </w:r>
          </w:p>
        </w:tc>
        <w:tc>
          <w:tcPr>
            <w:tcW w:w="7495" w:type="dxa"/>
            <w:tcMar>
              <w:top w:w="0" w:type="dxa"/>
              <w:left w:w="0" w:type="dxa"/>
              <w:bottom w:w="0" w:type="dxa"/>
              <w:right w:w="0" w:type="dxa"/>
            </w:tcMar>
          </w:tcPr>
          <w:p w:rsidR="002245DC" w:rsidRPr="00E61631" w:rsidRDefault="002B2CF4" w:rsidP="001B2F99">
            <w:pPr>
              <w:pStyle w:val="REMARKTABLECELLSIMPLE"/>
            </w:pPr>
            <w:r w:rsidRPr="00E61631">
              <w:t>''ny vækst og''</w:t>
            </w:r>
          </w:p>
        </w:tc>
      </w:tr>
      <w:tr w:rsidR="002245DC" w:rsidRPr="00E61631">
        <w:tc>
          <w:tcPr>
            <w:tcW w:w="9065" w:type="dxa"/>
            <w:gridSpan w:val="2"/>
            <w:tcMar>
              <w:top w:w="0" w:type="dxa"/>
              <w:left w:w="0" w:type="dxa"/>
              <w:bottom w:w="0" w:type="dxa"/>
              <w:right w:w="0" w:type="dxa"/>
            </w:tcMar>
          </w:tcPr>
          <w:p w:rsidR="002245DC" w:rsidRPr="00E61631" w:rsidRDefault="002245DC">
            <w:pPr>
              <w:pStyle w:val="REMARKTABLECELLSIMPLE"/>
            </w:pP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PPE:</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32</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247F82" w:rsidP="00247F82">
            <w:pPr>
              <w:pStyle w:val="REMARKTABLECELLSIMPLE"/>
            </w:pPr>
            <w:r w:rsidRPr="00E61631">
              <w:t>''glæder sig over EIB's ændrede metodologi til at evaluere CO2-fodaftryk og opfordrer til en systematisk gennemførelse heraf med særlig fokus på emissioner, der relaterer sig til marginale efterspørgsler, og indirekte emissioner (den såkaldte "type 3"); opfordrer til, at projekterne evalueres fuldstændigt og ikke ud fra en simpel økonomisk analyse af deres emissioners livscyklus;''</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''opfordrer til streng klimaregnskabsføring, navnlig i forbindelse med den økonomiske og finansielle vurdering af projekter og med hensyn til overvågning af klimarelaterede udgifter i forbindelse med tildelte ressourcer og faktiske udgifter; opfordrer i denne forbindelse til at ajourføre beregningerne af udnyttelsesraterne;''</w:t>
            </w:r>
          </w:p>
        </w:tc>
      </w:tr>
      <w:tr w:rsidR="002245DC" w:rsidRPr="00E61631">
        <w:trPr>
          <w:cantSplit/>
        </w:trPr>
        <w:tc>
          <w:tcPr>
            <w:tcW w:w="9065" w:type="dxa"/>
            <w:gridSpan w:val="2"/>
            <w:tcMar>
              <w:top w:w="0" w:type="dxa"/>
              <w:left w:w="0" w:type="dxa"/>
              <w:bottom w:w="0" w:type="dxa"/>
              <w:right w:w="0" w:type="dxa"/>
            </w:tcMar>
          </w:tcPr>
          <w:p w:rsidR="002245DC" w:rsidRPr="00E61631" w:rsidRDefault="002245DC"/>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41</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2B2CF4" w:rsidP="001B2F99">
            <w:pPr>
              <w:pStyle w:val="REMARKTABLECELLSIMPLE"/>
            </w:pPr>
            <w:r w:rsidRPr="00E61631">
              <w:t>''glæder sig over de retningslinjer for vandkraft, der blev vedtaget i 2018, og opfordrer til, at kravene om gennemsigtighed udvides til at omfatte alle infrastrukturprojekter,''</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''herunder dem, der finansieres af finansielle mellemmænd;''</w:t>
            </w:r>
          </w:p>
        </w:tc>
      </w:tr>
    </w:tbl>
    <w:p w:rsidR="002245DC" w:rsidRPr="00E61631" w:rsidRDefault="002245DC">
      <w:pPr>
        <w:pStyle w:val="STYTAB"/>
      </w:pPr>
    </w:p>
    <w:p w:rsidR="002245DC" w:rsidRPr="00E61631" w:rsidRDefault="002245DC">
      <w:pPr>
        <w:pStyle w:val="STYTAB"/>
      </w:pPr>
    </w:p>
    <w:p w:rsidR="007155E3" w:rsidRPr="00E61631" w:rsidRDefault="007155E3">
      <w:pPr>
        <w:pStyle w:val="STYTAB"/>
      </w:pPr>
    </w:p>
    <w:p w:rsidR="007155E3" w:rsidRPr="00E61631" w:rsidRDefault="007155E3">
      <w:pPr>
        <w:pStyle w:val="STYTAB"/>
      </w:pPr>
    </w:p>
    <w:p w:rsidR="002245DC" w:rsidRPr="00E61631" w:rsidRDefault="005437E1" w:rsidP="005437E1">
      <w:pPr>
        <w:pStyle w:val="VOTETITLE"/>
      </w:pPr>
      <w:bookmarkStart w:id="23" w:name="_Toc45556953"/>
      <w:r w:rsidRPr="00E61631">
        <w:t>Kontrol med Den Europæiske Investeringsbanks finansielle aktiviteter - årsberetning 2018</w:t>
      </w:r>
      <w:bookmarkEnd w:id="23"/>
    </w:p>
    <w:p w:rsidR="002245DC" w:rsidRPr="00E61631" w:rsidRDefault="002B2CF4">
      <w:pPr>
        <w:pStyle w:val="VOTEREPORTTITLE"/>
      </w:pPr>
      <w:r w:rsidRPr="00E61631">
        <w:t>Betænkning: Bas Eickhout (A9-0118/2020)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4F4D">
            <w:pPr>
              <w:pStyle w:val="VOTINGTABLECELLSIMPLEOBJECT"/>
            </w:pPr>
            <w:r>
              <w:t>Efter</w:t>
            </w:r>
            <w:r w:rsidR="002B2CF4" w:rsidRPr="00E61631">
              <w:t xml:space="preserve">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92, 554, 47</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589, 93, 12</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548, 129, 17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lastRenderedPageBreak/>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305, 334, 56</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539, 128, 27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543, 138, 13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548, 94, 53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548, 89, 58</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535, 146, 14</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585, 87, 23</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171, 495, 28</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369, 296, 30</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554, 56, 85</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382, 305, 8</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559, 79, 57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162, 489, 43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288, 399, 8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359, 253, 83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337, 346, 12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430, 173, 92</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289, 368, 38</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43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304, 357, 34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315, 309, 71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14F4D">
            <w:pPr>
              <w:pStyle w:val="VOTINGTABLECELLSIMPLEOBJECT"/>
            </w:pPr>
            <w:r>
              <w:t>Efter</w:t>
            </w:r>
            <w:r w:rsidR="002B2CF4" w:rsidRPr="00E61631">
              <w:t xml:space="preserve"> § 71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471, 166, 58</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81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306, 325, 64</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176, 456, 63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lastRenderedPageBreak/>
              <w:t>§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127, 552, 14</w:t>
            </w:r>
          </w:p>
        </w:tc>
      </w:tr>
      <w:tr w:rsidR="002245DC" w:rsidRPr="00E6163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REMARK"/>
            </w:pPr>
            <w:r w:rsidRPr="00E61631">
              <w:t>531, 80, 80</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Anmodning om særskilt afstemning</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ECR:</w:t>
            </w:r>
          </w:p>
        </w:tc>
        <w:tc>
          <w:tcPr>
            <w:tcW w:w="7495" w:type="dxa"/>
            <w:tcMar>
              <w:top w:w="0" w:type="dxa"/>
              <w:left w:w="0" w:type="dxa"/>
              <w:bottom w:w="0" w:type="dxa"/>
              <w:right w:w="0" w:type="dxa"/>
            </w:tcMar>
          </w:tcPr>
          <w:p w:rsidR="002245DC" w:rsidRPr="00E61631" w:rsidRDefault="002B2CF4">
            <w:pPr>
              <w:pStyle w:val="REMARKTABLECELLSIMPLE"/>
            </w:pPr>
            <w:r w:rsidRPr="00E61631">
              <w:t>§§ 9, 12, 15, 16, 19, 20</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Verts/ALE:</w:t>
            </w:r>
          </w:p>
        </w:tc>
        <w:tc>
          <w:tcPr>
            <w:tcW w:w="7495" w:type="dxa"/>
            <w:tcMar>
              <w:top w:w="0" w:type="dxa"/>
              <w:left w:w="0" w:type="dxa"/>
              <w:bottom w:w="0" w:type="dxa"/>
              <w:right w:w="0" w:type="dxa"/>
            </w:tcMar>
          </w:tcPr>
          <w:p w:rsidR="002245DC" w:rsidRPr="00E61631" w:rsidRDefault="002B2CF4">
            <w:pPr>
              <w:pStyle w:val="REMARKTABLECELLSIMPLE"/>
            </w:pPr>
            <w:r w:rsidRPr="00E61631">
              <w:t>§ 36</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Anmodning om opdelt afstemning</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PPE:</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24</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2B2CF4" w:rsidP="001B2F99">
            <w:pPr>
              <w:pStyle w:val="REMARKTABLECELLSIMPLE"/>
            </w:pPr>
            <w:r w:rsidRPr="00E61631">
              <w:t>''mener, at EIB's nye udlånspolitik på energiområdet</w:t>
            </w:r>
            <w:r w:rsidR="001B2F99">
              <w:t>” og ”</w:t>
            </w:r>
            <w:r w:rsidRPr="00E61631">
              <w:t>er en væsentlig forbedring,''</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''navnlig beslutningen og det eksempel</w:t>
            </w:r>
            <w:r w:rsidR="00806370">
              <w:t xml:space="preserve"> </w:t>
            </w:r>
            <w:r w:rsidRPr="00E61631">
              <w:t>om at standse långivning til projekter med energi fra fossile brændstoffer inden udgangen af 2021,''</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3. del:</w:t>
            </w:r>
          </w:p>
        </w:tc>
        <w:tc>
          <w:tcPr>
            <w:tcW w:w="7495" w:type="dxa"/>
            <w:tcMar>
              <w:top w:w="0" w:type="dxa"/>
              <w:left w:w="0" w:type="dxa"/>
              <w:bottom w:w="0" w:type="dxa"/>
              <w:right w:w="0" w:type="dxa"/>
            </w:tcMar>
          </w:tcPr>
          <w:p w:rsidR="002245DC" w:rsidRPr="00E61631" w:rsidRDefault="002B2CF4">
            <w:pPr>
              <w:pStyle w:val="REMARKTABLECELLSIMPLE"/>
            </w:pPr>
            <w:r w:rsidRPr="00E61631">
              <w:t>''</w:t>
            </w:r>
            <w:r w:rsidR="001B2F99">
              <w:t xml:space="preserve">og det eksempel, </w:t>
            </w:r>
            <w:r w:rsidRPr="00E61631">
              <w:t>som den udgør for andre banker; understreger behovet for at sikre, at anvendelsen af energikilder såsom naturgas og deres efterfølgende finansiering bør være i overensstemmelse med klimaneutralitet senest i 2050; bemærker, at udlånspolitikken på energiområdet vil blive taget op til revision i begyndelsen af 2022, og opfordrer til, at denne revision bringes i overensstemmelse med den europæiske taksonomi for bæredygtig finansiering;''</w:t>
            </w:r>
          </w:p>
        </w:tc>
      </w:tr>
      <w:tr w:rsidR="002245DC" w:rsidRPr="00E61631">
        <w:tc>
          <w:tcPr>
            <w:tcW w:w="9065" w:type="dxa"/>
            <w:gridSpan w:val="2"/>
            <w:tcMar>
              <w:top w:w="0" w:type="dxa"/>
              <w:left w:w="0" w:type="dxa"/>
              <w:bottom w:w="0" w:type="dxa"/>
              <w:right w:w="0" w:type="dxa"/>
            </w:tcMar>
          </w:tcPr>
          <w:p w:rsidR="002245DC" w:rsidRPr="00E61631" w:rsidRDefault="002245DC">
            <w:pPr>
              <w:pStyle w:val="REMARKTABLECELLSIMPLE"/>
            </w:pP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ECR:</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9</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1C45CA" w:rsidP="00F14F4D">
            <w:pPr>
              <w:pStyle w:val="REMARKTABLECELLSIMPLE"/>
            </w:pPr>
            <w:r w:rsidRPr="00E61631">
              <w:t>teksten uden ordene: "eller en såkaldt "europæisk klimabank</w:t>
            </w:r>
            <w:r w:rsidR="00F14F4D" w:rsidRPr="00E61631">
              <w:t>"</w:t>
            </w:r>
            <w:r w:rsidRPr="00E61631">
              <w:t>;"</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disse ord</w:t>
            </w:r>
          </w:p>
        </w:tc>
      </w:tr>
      <w:tr w:rsidR="002245DC" w:rsidRPr="00E61631">
        <w:trPr>
          <w:cantSplit/>
        </w:trPr>
        <w:tc>
          <w:tcPr>
            <w:tcW w:w="9065" w:type="dxa"/>
            <w:gridSpan w:val="2"/>
            <w:tcMar>
              <w:top w:w="0" w:type="dxa"/>
              <w:left w:w="0" w:type="dxa"/>
              <w:bottom w:w="0" w:type="dxa"/>
              <w:right w:w="0" w:type="dxa"/>
            </w:tcMar>
          </w:tcPr>
          <w:p w:rsidR="002245DC" w:rsidRPr="00E61631" w:rsidRDefault="002245DC"/>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20</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2B2CF4">
            <w:pPr>
              <w:pStyle w:val="REMARKTABLECELLSIMPLE"/>
            </w:pPr>
            <w:r w:rsidRPr="00E61631">
              <w:t>''understreger, at EIB's ambition om at være en central finansiel søjle i den grønne pagt betyder, at banken skal intensivere sin indsats for at blive en "klimabank";''</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''opfordrer EIB til at udarbejde en køreplan med specifikke, målbare, opnåelige, realistiske og tidsbestemte mål for gennemførelsen af Parisaftalen; opfordrer til, at disse mål tager hensyn til den potentielle risiko for, at forskellene mellem EU's regioner og medlemsstater øges; understreger EIB's aktiviteter til støtte for økonomisk og social samhørighed; understreger nødvendigheden af EIB's aktiviteter med henblik på at bringe støtten til økonomisk og social samhørighed i overensstemmelse med klimamålene;''</w:t>
            </w:r>
          </w:p>
        </w:tc>
      </w:tr>
    </w:tbl>
    <w:p w:rsidR="002245DC" w:rsidRPr="00E61631" w:rsidRDefault="002245DC">
      <w:pPr>
        <w:pStyle w:val="STYTAB"/>
      </w:pPr>
    </w:p>
    <w:p w:rsidR="002245DC" w:rsidRPr="00E61631" w:rsidRDefault="002245DC">
      <w:pPr>
        <w:pStyle w:val="STYTAB"/>
      </w:pPr>
    </w:p>
    <w:p w:rsidR="002245DC" w:rsidRPr="00E61631" w:rsidRDefault="005437E1" w:rsidP="005437E1">
      <w:pPr>
        <w:pStyle w:val="VOTETITLE"/>
      </w:pPr>
      <w:bookmarkStart w:id="24" w:name="_Toc45556954"/>
      <w:r w:rsidRPr="00E61631">
        <w:lastRenderedPageBreak/>
        <w:t>Beskyttelse af Den Europæiske Unions finansielle interesser – bekæmpelse af svig - årsrapport 2018</w:t>
      </w:r>
      <w:bookmarkEnd w:id="24"/>
    </w:p>
    <w:p w:rsidR="002245DC" w:rsidRPr="00E61631" w:rsidRDefault="002B2CF4">
      <w:pPr>
        <w:pStyle w:val="VOTEREPORTTITLE"/>
      </w:pPr>
      <w:r w:rsidRPr="00E61631">
        <w:t>Betænkning: Joachim Kuhs (A9-0103/2020)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245DC" w:rsidRPr="00E616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245DC" w:rsidRPr="00E61631" w:rsidRDefault="002B2CF4">
            <w:pPr>
              <w:pStyle w:val="VOTINGTABLEHEADER"/>
            </w:pPr>
            <w:r w:rsidRPr="00E61631">
              <w:t>Afstemning ved AN/VE – bemærkninger</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397, 190, 98</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18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586, 27, 75</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548, 116, 24</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588, 90, 9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562, 45, 81</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555, 114, 19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57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654, 25, 9</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58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603, 42, 43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524, 118, 46</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518, 121, 49</w:t>
            </w:r>
          </w:p>
        </w:tc>
      </w:tr>
      <w:tr w:rsidR="002245DC" w:rsidRPr="00E61631">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 63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pPr>
              <w:pStyle w:val="VOTINGTABLECELLREMARK"/>
            </w:pP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553, 50, 85</w:t>
            </w:r>
          </w:p>
        </w:tc>
      </w:tr>
      <w:tr w:rsidR="002245DC" w:rsidRPr="00E61631">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245D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516, 124, 47</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530, 132, 26</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552, 46, 90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544, 74, 70</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69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536, 109, 43</w:t>
            </w:r>
          </w:p>
        </w:tc>
      </w:tr>
      <w:tr w:rsidR="002245DC" w:rsidRPr="00E61631">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SIMPLEOBJECT"/>
            </w:pPr>
            <w:r w:rsidRPr="00E61631">
              <w:t>§ 111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REMARK"/>
            </w:pPr>
            <w:r w:rsidRPr="00E61631">
              <w:t>568, 67, 53</w:t>
            </w:r>
          </w:p>
        </w:tc>
      </w:tr>
      <w:tr w:rsidR="002245DC" w:rsidRPr="00E61631">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2B2CF4">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5DC" w:rsidRPr="00E61631" w:rsidRDefault="00FF10F2">
            <w:pPr>
              <w:pStyle w:val="VOTINGTABLECELLREMARK"/>
            </w:pPr>
            <w:r w:rsidRPr="00E61631">
              <w:t>421, 167, 93</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t>Anmodning om særskilt afstemning</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S&amp;D:</w:t>
            </w:r>
          </w:p>
        </w:tc>
        <w:tc>
          <w:tcPr>
            <w:tcW w:w="7495" w:type="dxa"/>
            <w:tcMar>
              <w:top w:w="0" w:type="dxa"/>
              <w:left w:w="0" w:type="dxa"/>
              <w:bottom w:w="0" w:type="dxa"/>
              <w:right w:w="0" w:type="dxa"/>
            </w:tcMar>
          </w:tcPr>
          <w:p w:rsidR="002245DC" w:rsidRPr="00E61631" w:rsidRDefault="002B2CF4">
            <w:pPr>
              <w:pStyle w:val="REMARKTABLECELLSIMPLE"/>
            </w:pPr>
            <w:r w:rsidRPr="00E61631">
              <w:t>§ 14</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ECR:</w:t>
            </w:r>
          </w:p>
        </w:tc>
        <w:tc>
          <w:tcPr>
            <w:tcW w:w="7495" w:type="dxa"/>
            <w:tcMar>
              <w:top w:w="0" w:type="dxa"/>
              <w:left w:w="0" w:type="dxa"/>
              <w:bottom w:w="0" w:type="dxa"/>
              <w:right w:w="0" w:type="dxa"/>
            </w:tcMar>
          </w:tcPr>
          <w:p w:rsidR="002245DC" w:rsidRPr="00E61631" w:rsidRDefault="002B2CF4">
            <w:pPr>
              <w:pStyle w:val="REMARKTABLECELLSIMPLE"/>
            </w:pPr>
            <w:r w:rsidRPr="00E61631">
              <w:t>§§ 53, 61, 62, 64</w:t>
            </w:r>
          </w:p>
        </w:tc>
      </w:tr>
      <w:tr w:rsidR="002245DC" w:rsidRPr="00E61631">
        <w:tc>
          <w:tcPr>
            <w:tcW w:w="1570" w:type="dxa"/>
            <w:tcMar>
              <w:top w:w="0" w:type="dxa"/>
              <w:left w:w="0" w:type="dxa"/>
              <w:bottom w:w="0" w:type="dxa"/>
              <w:right w:w="0" w:type="dxa"/>
            </w:tcMar>
          </w:tcPr>
          <w:p w:rsidR="002245DC" w:rsidRPr="00E61631" w:rsidRDefault="002B2CF4">
            <w:pPr>
              <w:pStyle w:val="REMARKTABLECELLSIMPLE"/>
            </w:pPr>
            <w:r w:rsidRPr="00E61631">
              <w:t>ID:</w:t>
            </w:r>
          </w:p>
        </w:tc>
        <w:tc>
          <w:tcPr>
            <w:tcW w:w="7495" w:type="dxa"/>
            <w:tcMar>
              <w:top w:w="0" w:type="dxa"/>
              <w:left w:w="0" w:type="dxa"/>
              <w:bottom w:w="0" w:type="dxa"/>
              <w:right w:w="0" w:type="dxa"/>
            </w:tcMar>
          </w:tcPr>
          <w:p w:rsidR="002245DC" w:rsidRPr="00E61631" w:rsidRDefault="002B2CF4">
            <w:pPr>
              <w:pStyle w:val="REMARKTABLECELLSIMPLE"/>
            </w:pPr>
            <w:r w:rsidRPr="00E61631">
              <w:t>§§ 18, 23, 52, 57, 58, 61, 64, 65, 66, 111</w:t>
            </w:r>
          </w:p>
        </w:tc>
      </w:tr>
    </w:tbl>
    <w:p w:rsidR="002245DC" w:rsidRPr="00E61631" w:rsidRDefault="002245D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TITLE"/>
            </w:pPr>
            <w:r w:rsidRPr="00E61631">
              <w:lastRenderedPageBreak/>
              <w:t>Anmodning om opdelt afstemning</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ECR:</w:t>
            </w:r>
          </w:p>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18</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E61631" w:rsidRDefault="002B2CF4">
            <w:pPr>
              <w:pStyle w:val="REMARKTABLECELLSIMPLE"/>
            </w:pPr>
            <w:r w:rsidRPr="00E61631">
              <w:t>''understreger, at Kommissionen på nuværende tidspunkt ikke træffer tilstrækkelige foranstaltninger til at tackle denne form for svig; opfordrer indtrængende Kommissionen til at foretage en effektiv kontrol og i den sammenhæng træffe bindende foranstaltninger;''</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E61631" w:rsidRDefault="002B2CF4">
            <w:pPr>
              <w:pStyle w:val="REMARKTABLECELLSIMPLE"/>
            </w:pPr>
            <w:r w:rsidRPr="00E61631">
              <w:t>''bemærker, at EPPO bør spille en central rolle i forbindelse med grænseoverskridende forskning, afsløring og indberetning af tilfælde af svig samt i forbindelse med retsforfølgning af svindlere;''</w:t>
            </w:r>
          </w:p>
        </w:tc>
      </w:tr>
      <w:tr w:rsidR="002245DC" w:rsidRPr="00E61631">
        <w:trPr>
          <w:cantSplit/>
        </w:trPr>
        <w:tc>
          <w:tcPr>
            <w:tcW w:w="9065" w:type="dxa"/>
            <w:gridSpan w:val="2"/>
            <w:tcMar>
              <w:top w:w="0" w:type="dxa"/>
              <w:left w:w="0" w:type="dxa"/>
              <w:bottom w:w="0" w:type="dxa"/>
              <w:right w:w="0" w:type="dxa"/>
            </w:tcMar>
          </w:tcPr>
          <w:p w:rsidR="002245DC" w:rsidRPr="00E61631" w:rsidRDefault="002245DC"/>
        </w:tc>
      </w:tr>
      <w:tr w:rsidR="002245DC" w:rsidRPr="00E61631">
        <w:trPr>
          <w:cantSplit/>
        </w:trPr>
        <w:tc>
          <w:tcPr>
            <w:tcW w:w="9065" w:type="dxa"/>
            <w:gridSpan w:val="2"/>
            <w:tcMar>
              <w:top w:w="0" w:type="dxa"/>
              <w:left w:w="0" w:type="dxa"/>
              <w:bottom w:w="0" w:type="dxa"/>
              <w:right w:w="0" w:type="dxa"/>
            </w:tcMar>
          </w:tcPr>
          <w:p w:rsidR="002245DC" w:rsidRPr="00E61631" w:rsidRDefault="002B2CF4">
            <w:pPr>
              <w:pStyle w:val="REMARKTABLECELLSIMPLE"/>
            </w:pPr>
            <w:r w:rsidRPr="00E61631">
              <w:t>§ 63</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1. del:</w:t>
            </w:r>
          </w:p>
        </w:tc>
        <w:tc>
          <w:tcPr>
            <w:tcW w:w="7495" w:type="dxa"/>
            <w:tcMar>
              <w:top w:w="0" w:type="dxa"/>
              <w:left w:w="0" w:type="dxa"/>
              <w:bottom w:w="0" w:type="dxa"/>
              <w:right w:w="0" w:type="dxa"/>
            </w:tcMar>
          </w:tcPr>
          <w:p w:rsidR="002245DC" w:rsidRPr="001B2F99" w:rsidRDefault="001C45CA" w:rsidP="001B2F99">
            <w:pPr>
              <w:pStyle w:val="REMARKTABLECELLSIMPLE"/>
            </w:pPr>
            <w:r w:rsidRPr="001B2F99">
              <w:t>teksten uden ordene: "glæder sig over, at Laura Codruta Kovesi</w:t>
            </w:r>
            <w:r w:rsidR="001B2F99">
              <w:t>” og ”</w:t>
            </w:r>
            <w:r w:rsidRPr="001B2F99">
              <w:t>er blevet udnævnt til den første europæiske chefanklager,"</w:t>
            </w:r>
          </w:p>
        </w:tc>
      </w:tr>
      <w:tr w:rsidR="002245DC" w:rsidRPr="00E61631">
        <w:trPr>
          <w:cantSplit/>
        </w:trPr>
        <w:tc>
          <w:tcPr>
            <w:tcW w:w="1570" w:type="dxa"/>
            <w:tcMar>
              <w:top w:w="0" w:type="dxa"/>
              <w:left w:w="0" w:type="dxa"/>
              <w:bottom w:w="0" w:type="dxa"/>
              <w:right w:w="0" w:type="dxa"/>
            </w:tcMar>
          </w:tcPr>
          <w:p w:rsidR="002245DC" w:rsidRPr="00E61631" w:rsidRDefault="002B2CF4">
            <w:pPr>
              <w:pStyle w:val="REMARKTABLECELLITALIC"/>
            </w:pPr>
            <w:r w:rsidRPr="00E61631">
              <w:t>2. del:</w:t>
            </w:r>
          </w:p>
        </w:tc>
        <w:tc>
          <w:tcPr>
            <w:tcW w:w="7495" w:type="dxa"/>
            <w:tcMar>
              <w:top w:w="0" w:type="dxa"/>
              <w:left w:w="0" w:type="dxa"/>
              <w:bottom w:w="0" w:type="dxa"/>
              <w:right w:w="0" w:type="dxa"/>
            </w:tcMar>
          </w:tcPr>
          <w:p w:rsidR="002245DC" w:rsidRPr="001B2F99" w:rsidRDefault="002B2CF4">
            <w:pPr>
              <w:pStyle w:val="REMARKTABLECELLSIMPLE"/>
            </w:pPr>
            <w:r w:rsidRPr="001B2F99">
              <w:t>disse ord</w:t>
            </w:r>
          </w:p>
        </w:tc>
      </w:tr>
    </w:tbl>
    <w:p w:rsidR="00BC1D22" w:rsidRPr="00E61631" w:rsidRDefault="00BC1D22" w:rsidP="00BC1D22">
      <w:pPr>
        <w:pStyle w:val="STYTAB"/>
      </w:pPr>
    </w:p>
    <w:p w:rsidR="00D30D3C" w:rsidRPr="00E61631" w:rsidRDefault="00D30D3C" w:rsidP="00D30D3C">
      <w:pPr>
        <w:pStyle w:val="VOTEFIRSTTITLE"/>
      </w:pPr>
      <w:bookmarkStart w:id="25" w:name="_Toc45228094"/>
      <w:bookmarkStart w:id="26" w:name="_Toc45295713"/>
      <w:bookmarkStart w:id="27" w:name="_Toc45556955"/>
      <w:r w:rsidRPr="00E61631">
        <w:lastRenderedPageBreak/>
        <w:t>Den humanitære situation i Venezuela og migrations- og flygtningekrisen</w:t>
      </w:r>
      <w:bookmarkEnd w:id="25"/>
      <w:bookmarkEnd w:id="26"/>
      <w:bookmarkEnd w:id="27"/>
    </w:p>
    <w:p w:rsidR="00D30D3C" w:rsidRPr="00E61631" w:rsidRDefault="00D30D3C" w:rsidP="00D30D3C">
      <w:pPr>
        <w:pStyle w:val="VOTEREPORTTITLE"/>
      </w:pPr>
      <w:r w:rsidRPr="00E61631">
        <w:t>Forslag til beslutning: B9-0211/2020, B9-0212/2020, B9-0213/2020, B9-0214/2020, B9-0215/2020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D30D3C" w:rsidRPr="00E61631" w:rsidTr="00D30D3C">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30D3C" w:rsidRPr="00E61631" w:rsidRDefault="00D30D3C" w:rsidP="00D30D3C">
            <w:pPr>
              <w:pStyle w:val="VOTINGTABLEHEADER"/>
            </w:pPr>
            <w:r w:rsidRPr="00E61631">
              <w:t>Afstemning ved AN/VE – bemærkninger</w:t>
            </w:r>
          </w:p>
        </w:tc>
      </w:tr>
      <w:tr w:rsidR="00D30D3C" w:rsidRPr="00E61631" w:rsidTr="00D30D3C">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039F2" w:rsidP="00D30D3C">
            <w:pPr>
              <w:pStyle w:val="VOTINGTABLECELLOBJECT"/>
            </w:pPr>
            <w:r>
              <w:t>Fælles beslutningsforslag</w:t>
            </w:r>
            <w:r w:rsidR="00D30D3C" w:rsidRPr="00E61631">
              <w:t xml:space="preserve"> RC-B9-0211/2020</w:t>
            </w:r>
            <w:r w:rsidR="00D30D3C" w:rsidRPr="00E61631">
              <w:br/>
              <w:t>(PPE, S&amp;D, Renew)</w:t>
            </w: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039F2" w:rsidP="00D30D3C">
            <w:pPr>
              <w:pStyle w:val="VOTINGTABLECELLSIMPLEOBJECT"/>
            </w:pPr>
            <w:r>
              <w:t>Efter</w:t>
            </w:r>
            <w:r w:rsidR="00D30D3C" w:rsidRPr="00E61631">
              <w:t xml:space="preserve">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r w:rsidRPr="00E61631">
              <w:t>74, 602, 22</w:t>
            </w: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039F2" w:rsidP="00D30D3C">
            <w:pPr>
              <w:pStyle w:val="VOTINGTABLECELLSIMPLEOBJECT"/>
            </w:pPr>
            <w:r>
              <w:t>Efter</w:t>
            </w:r>
            <w:r w:rsidR="00D30D3C" w:rsidRPr="00E61631">
              <w:t xml:space="preserve"> §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r w:rsidRPr="00E61631">
              <w:t>63, 567, 68</w:t>
            </w: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039F2" w:rsidP="00D30D3C">
            <w:pPr>
              <w:pStyle w:val="VOTINGTABLECELLSIMPLEOBJECT"/>
            </w:pPr>
            <w:r>
              <w:t>Efter</w:t>
            </w:r>
            <w:r w:rsidR="00D30D3C" w:rsidRPr="00E61631">
              <w:t xml:space="preserve"> §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r w:rsidRPr="00E61631">
              <w:t>86, 583, 29</w:t>
            </w:r>
          </w:p>
        </w:tc>
      </w:tr>
      <w:tr w:rsidR="00D30D3C" w:rsidRPr="00E61631" w:rsidTr="00D30D3C">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r w:rsidRPr="00E61631">
              <w:t>487, 119, 79</w:t>
            </w:r>
          </w:p>
        </w:tc>
      </w:tr>
      <w:tr w:rsidR="00D30D3C" w:rsidRPr="00E61631" w:rsidTr="00D30D3C">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OBJECT"/>
            </w:pPr>
            <w:r w:rsidRPr="00E61631">
              <w:t>Beslutningsforslag fra de politiske grupper</w:t>
            </w: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SIMPLEOBJECT"/>
            </w:pPr>
            <w:r w:rsidRPr="00E61631">
              <w:t>B9-0211/2020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SIMPLEOBJECT"/>
            </w:pPr>
            <w:r w:rsidRPr="00E61631">
              <w:t>B9-0212/2020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SIMPLEOBJECT"/>
            </w:pPr>
            <w:r w:rsidRPr="00E61631">
              <w:t>B9-0213/2020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SIMPLEOBJECT"/>
            </w:pPr>
            <w:r w:rsidRPr="00E61631">
              <w:t>B9-0214/2020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p>
        </w:tc>
      </w:tr>
      <w:tr w:rsidR="00D30D3C" w:rsidRPr="00E61631" w:rsidTr="00D30D3C">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SIMPLEOBJECT"/>
            </w:pPr>
            <w:r w:rsidRPr="00E61631">
              <w:t>B9-0215/2020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3C" w:rsidRPr="00E61631" w:rsidRDefault="00D30D3C" w:rsidP="00D30D3C">
            <w:pPr>
              <w:pStyle w:val="VOTINGTABLECELLREMARK"/>
            </w:pPr>
          </w:p>
        </w:tc>
      </w:tr>
    </w:tbl>
    <w:p w:rsidR="00D30D3C" w:rsidRPr="00E61631" w:rsidRDefault="00D30D3C" w:rsidP="00D30D3C">
      <w:pPr>
        <w:pStyle w:val="STYTAB"/>
      </w:pPr>
    </w:p>
    <w:p w:rsidR="00D30D3C" w:rsidRPr="00E61631" w:rsidRDefault="00D30D3C" w:rsidP="00BC1D22">
      <w:pPr>
        <w:pStyle w:val="STYTAB"/>
      </w:pPr>
    </w:p>
    <w:p w:rsidR="00320477" w:rsidRPr="00E61631" w:rsidRDefault="00076833" w:rsidP="00076833">
      <w:pPr>
        <w:pStyle w:val="VOTETITLE"/>
      </w:pPr>
      <w:bookmarkStart w:id="28" w:name="_Toc45228097"/>
      <w:bookmarkStart w:id="29" w:name="_Toc45295714"/>
      <w:bookmarkStart w:id="30" w:name="_Toc45556956"/>
      <w:r w:rsidRPr="00E61631">
        <w:t>Retningslinjer for medlemsstaternes beskæftigelsespolitikker *</w:t>
      </w:r>
      <w:bookmarkEnd w:id="28"/>
      <w:bookmarkEnd w:id="29"/>
      <w:bookmarkEnd w:id="30"/>
    </w:p>
    <w:p w:rsidR="00320477" w:rsidRPr="00E61631" w:rsidRDefault="00320477" w:rsidP="00320477">
      <w:pPr>
        <w:pStyle w:val="VOTEREPORTTITLE"/>
      </w:pPr>
      <w:r w:rsidRPr="00E61631">
        <w:t>Betænkning: José Gusmão (A9-0124/2020)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320477" w:rsidRPr="00E61631" w:rsidTr="00DD406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Afstemning ved AN/VE – bemærkninger</w:t>
            </w:r>
          </w:p>
        </w:tc>
      </w:tr>
      <w:tr w:rsidR="00320477" w:rsidRPr="00E61631" w:rsidTr="00DD406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1B2F99" w:rsidRDefault="001B2F99" w:rsidP="001B2F99">
            <w:pPr>
              <w:pStyle w:val="VOTINGTABLECELLSIMPLEOBJECT"/>
            </w:pPr>
            <w:r w:rsidRPr="001B2F99">
              <w:t xml:space="preserve">Ændringsforslag fra det korresponderende udvalg - afstemning under </w:t>
            </w:r>
            <w:r>
              <w:t>ét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1-2</w:t>
            </w:r>
            <w:r w:rsidRPr="00E61631">
              <w:br/>
              <w:t>8-10</w:t>
            </w:r>
            <w:r w:rsidRPr="00E61631">
              <w:br/>
              <w:t>12-14</w:t>
            </w:r>
            <w:r w:rsidRPr="00E61631">
              <w:br/>
              <w:t>16</w:t>
            </w:r>
            <w:r w:rsidRPr="00E61631">
              <w:br/>
              <w:t>18-19</w:t>
            </w:r>
            <w:r w:rsidRPr="00E61631">
              <w:br/>
              <w:t>21-27</w:t>
            </w:r>
            <w:r w:rsidRPr="00E61631">
              <w:br/>
              <w:t>29-32</w:t>
            </w:r>
            <w:r w:rsidRPr="00E61631">
              <w:br/>
              <w:t>34-35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746009">
            <w:pPr>
              <w:pStyle w:val="VOTINGTABLECELLREMARK"/>
            </w:pPr>
            <w:r w:rsidRPr="00E61631">
              <w:t>581, 63, 50</w:t>
            </w:r>
          </w:p>
        </w:tc>
      </w:tr>
      <w:tr w:rsidR="00320477" w:rsidRPr="00E61631" w:rsidTr="00DD406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1B2F99" w:rsidRDefault="001B2F99" w:rsidP="00DD4065">
            <w:pPr>
              <w:pStyle w:val="VOTINGTABLECELLOBJECT"/>
            </w:pPr>
            <w:r w:rsidRPr="001B2F99">
              <w:t>Ændringsforslag fra det korresponderende udvalg - særskilt afstemning</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746009">
            <w:pPr>
              <w:pStyle w:val="VOTINGTABLECELLREMARK"/>
            </w:pPr>
            <w:r w:rsidRPr="00E61631">
              <w:t>573, 108, 13</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746009">
            <w:pPr>
              <w:pStyle w:val="VOTINGTABLECELLREMARK"/>
            </w:pPr>
            <w:r w:rsidRPr="00E61631">
              <w:t>555, 89, 50</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746009">
            <w:pPr>
              <w:pStyle w:val="VOTINGTABLECELLREMARK"/>
            </w:pPr>
            <w:r w:rsidRPr="00E61631">
              <w:t>611, 70, 13</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746009" w:rsidP="00DD4065">
            <w:pPr>
              <w:pStyle w:val="VOTINGTABLECELLREMARK"/>
            </w:pPr>
            <w:r w:rsidRPr="00E61631">
              <w:t>351, 276, 67</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746009">
            <w:pPr>
              <w:pStyle w:val="VOTINGTABLECELLREMARK"/>
            </w:pPr>
            <w:r w:rsidRPr="00E61631">
              <w:t>580, 90, 21</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5568F5">
            <w:pPr>
              <w:pStyle w:val="VOTINGTABLECELLREMARK"/>
            </w:pPr>
            <w:r w:rsidRPr="00E61631">
              <w:t>517, 159, 17</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374, 283, 36</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576, 104, 14</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551, 88, 55</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363, 273, 58</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4/AN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419, 184, 91</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637, 28, 29</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BC3611">
            <w:pPr>
              <w:pStyle w:val="VOTINGTABLECELLREMARK"/>
            </w:pPr>
            <w:r w:rsidRPr="00E61631">
              <w:t>359, 299, 36</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613, 59, 22</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518, 160, 15</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601, 61, 32</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658, 11, 25</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20</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552, 91, 50</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368, 276, 49</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590, 52, 51</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549, 61, 84</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450, 204, 39</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604, 49, 41</w:t>
            </w:r>
          </w:p>
        </w:tc>
      </w:tr>
      <w:tr w:rsidR="00320477" w:rsidRPr="00E61631" w:rsidTr="00DD406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D616DE" w:rsidRDefault="00D616DE" w:rsidP="001B2F99">
            <w:pPr>
              <w:pStyle w:val="VOTINGTABLECELLSIMPLEOBJECT"/>
              <w:rPr>
                <w:lang w:val="fr-FR"/>
              </w:rPr>
            </w:pPr>
            <w:r w:rsidRPr="00D616DE">
              <w:rPr>
                <w:lang w:val="fr-FR"/>
              </w:rPr>
              <w:t>Bilag</w:t>
            </w:r>
            <w:r w:rsidR="00320477" w:rsidRPr="00D616DE">
              <w:rPr>
                <w:lang w:val="fr-FR"/>
              </w:rPr>
              <w:t xml:space="preserve"> I, </w:t>
            </w:r>
            <w:r w:rsidR="001B2F99">
              <w:rPr>
                <w:lang w:val="fr-FR"/>
              </w:rPr>
              <w:t>retningslinje</w:t>
            </w:r>
            <w:r w:rsidR="00320477" w:rsidRPr="00D616DE">
              <w:rPr>
                <w:lang w:val="fr-FR"/>
              </w:rPr>
              <w:t xml:space="preserve"> 7, </w:t>
            </w:r>
            <w:r>
              <w:rPr>
                <w:lang w:val="fr-FR"/>
              </w:rPr>
              <w:t>efter</w:t>
            </w:r>
            <w:r w:rsidR="00320477" w:rsidRPr="00D616DE">
              <w:rPr>
                <w:lang w:val="fr-FR"/>
              </w:rPr>
              <w:t xml:space="preserve">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533, 144, 17</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SIMPLEOBJECT"/>
            </w:pPr>
            <w:r w:rsidRPr="00E61631">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334215">
            <w:pPr>
              <w:pStyle w:val="VOTINGTABLECELLREMARK"/>
            </w:pPr>
            <w:r w:rsidRPr="00E61631">
              <w:t>575, 111, 8</w:t>
            </w:r>
          </w:p>
        </w:tc>
      </w:tr>
      <w:tr w:rsidR="00320477" w:rsidRPr="00E61631" w:rsidTr="00DD4065">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kor. udv.</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p>
        </w:tc>
      </w:tr>
      <w:tr w:rsidR="00320477" w:rsidRPr="00E61631" w:rsidTr="00DD406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OBJECT"/>
            </w:pPr>
            <w:r w:rsidRPr="00E61631">
              <w:t>Kommissionens forslag</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r w:rsidRPr="00E61631">
              <w:t>550, 128, 10</w:t>
            </w:r>
          </w:p>
        </w:tc>
      </w:tr>
    </w:tbl>
    <w:p w:rsidR="00320477" w:rsidRPr="00E61631" w:rsidRDefault="00320477" w:rsidP="0032047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320477" w:rsidRPr="00E61631" w:rsidTr="00DD4065">
        <w:trPr>
          <w:cantSplit/>
        </w:trPr>
        <w:tc>
          <w:tcPr>
            <w:tcW w:w="9065" w:type="dxa"/>
            <w:gridSpan w:val="2"/>
            <w:tcMar>
              <w:top w:w="0" w:type="dxa"/>
              <w:left w:w="0" w:type="dxa"/>
              <w:bottom w:w="0" w:type="dxa"/>
              <w:right w:w="0" w:type="dxa"/>
            </w:tcMar>
          </w:tcPr>
          <w:p w:rsidR="00320477" w:rsidRPr="00E61631" w:rsidRDefault="00320477" w:rsidP="00DD4065">
            <w:pPr>
              <w:pStyle w:val="REMARKTABLECELLTITLE"/>
            </w:pPr>
            <w:r w:rsidRPr="00E61631">
              <w:t>Anmodning om særskilt afstemning</w:t>
            </w:r>
          </w:p>
        </w:tc>
      </w:tr>
      <w:tr w:rsidR="00320477" w:rsidRPr="00E61631" w:rsidTr="00DD4065">
        <w:tc>
          <w:tcPr>
            <w:tcW w:w="1570" w:type="dxa"/>
            <w:tcMar>
              <w:top w:w="0" w:type="dxa"/>
              <w:left w:w="0" w:type="dxa"/>
              <w:bottom w:w="0" w:type="dxa"/>
              <w:right w:w="0" w:type="dxa"/>
            </w:tcMar>
          </w:tcPr>
          <w:p w:rsidR="00320477" w:rsidRPr="00E61631" w:rsidRDefault="00320477" w:rsidP="00DD4065">
            <w:pPr>
              <w:pStyle w:val="REMARKTABLECELLSIMPLE"/>
            </w:pPr>
            <w:r w:rsidRPr="00E61631">
              <w:t>Renew:</w:t>
            </w:r>
          </w:p>
        </w:tc>
        <w:tc>
          <w:tcPr>
            <w:tcW w:w="7495" w:type="dxa"/>
            <w:tcMar>
              <w:top w:w="0" w:type="dxa"/>
              <w:left w:w="0" w:type="dxa"/>
              <w:bottom w:w="0" w:type="dxa"/>
              <w:right w:w="0" w:type="dxa"/>
            </w:tcMar>
          </w:tcPr>
          <w:p w:rsidR="00320477" w:rsidRPr="00E61631" w:rsidRDefault="004F7FF4" w:rsidP="00DD4065">
            <w:pPr>
              <w:pStyle w:val="REMARKTABLECELLSIMPLE"/>
            </w:pPr>
            <w:r>
              <w:t>ændringsforslag</w:t>
            </w:r>
            <w:r w:rsidR="00B5633B">
              <w:t xml:space="preserve"> </w:t>
            </w:r>
            <w:r w:rsidR="00320477" w:rsidRPr="00E61631">
              <w:t>36</w:t>
            </w:r>
          </w:p>
        </w:tc>
      </w:tr>
    </w:tbl>
    <w:p w:rsidR="00320477" w:rsidRPr="00E61631" w:rsidRDefault="00320477" w:rsidP="0032047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320477" w:rsidRPr="00E61631" w:rsidTr="001F2D40">
        <w:tc>
          <w:tcPr>
            <w:tcW w:w="9065" w:type="dxa"/>
            <w:gridSpan w:val="2"/>
            <w:tcMar>
              <w:top w:w="0" w:type="dxa"/>
              <w:left w:w="0" w:type="dxa"/>
              <w:bottom w:w="0" w:type="dxa"/>
              <w:right w:w="0" w:type="dxa"/>
            </w:tcMar>
          </w:tcPr>
          <w:p w:rsidR="00320477" w:rsidRPr="00E61631" w:rsidRDefault="00320477" w:rsidP="00DD4065">
            <w:pPr>
              <w:pStyle w:val="REMARKTABLECELLTITLE"/>
            </w:pPr>
            <w:r w:rsidRPr="00E61631">
              <w:lastRenderedPageBreak/>
              <w:t>Anmodning om opdelt afstemning</w:t>
            </w:r>
          </w:p>
        </w:tc>
      </w:tr>
      <w:tr w:rsidR="00320477" w:rsidRPr="00E61631" w:rsidTr="001F2D40">
        <w:tc>
          <w:tcPr>
            <w:tcW w:w="9065" w:type="dxa"/>
            <w:gridSpan w:val="2"/>
            <w:tcMar>
              <w:top w:w="0" w:type="dxa"/>
              <w:left w:w="0" w:type="dxa"/>
              <w:bottom w:w="0" w:type="dxa"/>
              <w:right w:w="0" w:type="dxa"/>
            </w:tcMar>
          </w:tcPr>
          <w:p w:rsidR="00320477" w:rsidRPr="00E61631" w:rsidRDefault="00320477" w:rsidP="00DD4065">
            <w:pPr>
              <w:pStyle w:val="REMARKTABLECELLSIMPLE"/>
            </w:pPr>
            <w:r w:rsidRPr="00E61631">
              <w:t>ECR:</w:t>
            </w:r>
          </w:p>
        </w:tc>
      </w:tr>
      <w:tr w:rsidR="00320477" w:rsidRPr="00E61631" w:rsidTr="001F2D40">
        <w:tc>
          <w:tcPr>
            <w:tcW w:w="9065" w:type="dxa"/>
            <w:gridSpan w:val="2"/>
            <w:tcMar>
              <w:top w:w="0" w:type="dxa"/>
              <w:left w:w="0" w:type="dxa"/>
              <w:bottom w:w="0" w:type="dxa"/>
              <w:right w:w="0" w:type="dxa"/>
            </w:tcMar>
          </w:tcPr>
          <w:p w:rsidR="00320477" w:rsidRPr="00E61631" w:rsidRDefault="004F7FF4" w:rsidP="00DD4065">
            <w:pPr>
              <w:pStyle w:val="REMARKTABLECELLSIMPLE"/>
            </w:pPr>
            <w:r>
              <w:t>ændringsforslag</w:t>
            </w:r>
            <w:r w:rsidR="00E83065">
              <w:t xml:space="preserve"> </w:t>
            </w:r>
            <w:r w:rsidR="00320477" w:rsidRPr="00E61631">
              <w:t>17</w:t>
            </w:r>
          </w:p>
        </w:tc>
      </w:tr>
      <w:tr w:rsidR="00320477" w:rsidRPr="00E61631" w:rsidTr="001F2D40">
        <w:tc>
          <w:tcPr>
            <w:tcW w:w="1570" w:type="dxa"/>
            <w:tcMar>
              <w:top w:w="0" w:type="dxa"/>
              <w:left w:w="0" w:type="dxa"/>
              <w:bottom w:w="0" w:type="dxa"/>
              <w:right w:w="0" w:type="dxa"/>
            </w:tcMar>
          </w:tcPr>
          <w:p w:rsidR="00320477" w:rsidRPr="00E61631" w:rsidRDefault="00320477" w:rsidP="00DD4065">
            <w:pPr>
              <w:pStyle w:val="REMARKTABLECELLITALIC"/>
            </w:pPr>
            <w:r w:rsidRPr="00E61631">
              <w:t>1. del:</w:t>
            </w:r>
          </w:p>
        </w:tc>
        <w:tc>
          <w:tcPr>
            <w:tcW w:w="7495" w:type="dxa"/>
            <w:tcMar>
              <w:top w:w="0" w:type="dxa"/>
              <w:left w:w="0" w:type="dxa"/>
              <w:bottom w:w="0" w:type="dxa"/>
              <w:right w:w="0" w:type="dxa"/>
            </w:tcMar>
          </w:tcPr>
          <w:p w:rsidR="00320477" w:rsidRPr="00E61631" w:rsidRDefault="00320477" w:rsidP="00DD4065">
            <w:pPr>
              <w:pStyle w:val="REMARKTABLECELLSIMPLE"/>
            </w:pPr>
            <w:r w:rsidRPr="00E61631">
              <w:t>''Medlemsstaterne bør fremme lige muligheder for alle ved at fjerne uligheder i uddannelsessystemerne, herunder ved at give adgang til universel inkluderende førskoleundervisning af god kvalitet. De bør højne det generelle uddannelsesniveau, nedbringe antallet af unge, der forlader skolen, sikre øget adgang til og gennemførelse af videregående uddannelser og øge voksnes deltagelse i efter-og videreuddannelse, navnlig blandt lærende fra ugunstigt stillede miljøer, som ofte er de lavest kvalificerede. Idet medlemsstaterne tager hensyn til nye krav i digitale, grønne og aldrende samfund samt eksisterende kønsstereotyper, bør de styrke arbejdsbaseret læring i deres systemer for erhvervsrettet uddannelse (VET-systemer) (herunder ved hjælp af effektive lærlingeuddannelser af høj kvalitet), og uden at undervurdere betydningen af vedvarende investeringer i humanistiske videnskaber øge antallet af personer med en afsluttende eksamen inden for naturvidenskab, teknologi, ingeniørvirksomhed og matematik (STEM) gennem en kønsafbalanceret strategi både i VET-systemer på mellemniveau og på videregående uddannelser. Derudover bør medlemsstaterne, hvor det er hensigtsmæssigt, øge de videregående uddannelsers og forskningens relevans for arbejdsmarkedet, styrke tosporede og kooperative erhvervsuddannelser, forbedre færdighedsovervågning og -prognosticering, gøre færdighederne mere synlige og kvalifikationerne sammenlignelige, herunder de færdigheder og kvalifikationer, der opnået i udlandet, og øge mulighederne for at få anerkendt og formelt valideret færdigheder og kompetencer, der er erhvervet både inden for og uden for det formelle uddannelsessystem. De bør opgradere og udvide udbuddet og udnyttelsen af mere fleksibel og inkluderende erhvervsrettet efter- og videreuddannelse. Medlemsstaterne bør investere i job og sociale beskyttelsesordninger for dem, der ikke kan omskoles, og gennem offentlige tjenester støtte lavtuddannede voksne ved at hjælpe dem med at få adgang til stabil beskæftigelse af høj kvalitet til at opretholde eller udvikle deres langsigtede beskæftigelsesegnethed ved at øge adgangen til og udnyttelsen af læringsmuligheder af høj kvalitet ved hjælp af gennemførelsen af opkvalificeringsforløb, herunder en vurdering af færdigheder og et tilbud om uddannelse, der matcher mulighederne på arbejdsmarkedet.''</w:t>
            </w:r>
          </w:p>
        </w:tc>
      </w:tr>
      <w:tr w:rsidR="00320477" w:rsidRPr="00E61631" w:rsidTr="001F2D40">
        <w:tc>
          <w:tcPr>
            <w:tcW w:w="1570" w:type="dxa"/>
            <w:tcMar>
              <w:top w:w="0" w:type="dxa"/>
              <w:left w:w="0" w:type="dxa"/>
              <w:bottom w:w="0" w:type="dxa"/>
              <w:right w:w="0" w:type="dxa"/>
            </w:tcMar>
          </w:tcPr>
          <w:p w:rsidR="00320477" w:rsidRPr="00E61631" w:rsidRDefault="00320477" w:rsidP="00DD4065">
            <w:pPr>
              <w:pStyle w:val="REMARKTABLECELLITALIC"/>
            </w:pPr>
            <w:r w:rsidRPr="00E61631">
              <w:t>2. del:</w:t>
            </w:r>
          </w:p>
        </w:tc>
        <w:tc>
          <w:tcPr>
            <w:tcW w:w="7495" w:type="dxa"/>
            <w:tcMar>
              <w:top w:w="0" w:type="dxa"/>
              <w:left w:w="0" w:type="dxa"/>
              <w:bottom w:w="0" w:type="dxa"/>
              <w:right w:w="0" w:type="dxa"/>
            </w:tcMar>
          </w:tcPr>
          <w:p w:rsidR="00320477" w:rsidRPr="00E61631" w:rsidRDefault="00320477" w:rsidP="00DD4065">
            <w:pPr>
              <w:pStyle w:val="REMARKTABLECELLSIMPLE"/>
            </w:pPr>
            <w:r w:rsidRPr="00E61631">
              <w:t>''Retten til betalt uddannelsesorlov til erhvervsmæssige formål bør fremmes i overensstemmelse med ILO’s (Den Internationale Arbejdsorganisations) relevante konventioner, som giver arbejdstagerne mulighed for at deltage i uddannelsesprogrammer i arbejdstiden. Medlemsstaterne bør træffe de nødvendige foranstaltninger for at fremme universel adgang til fjernundervisning og -uddannelse, idet der fuldt ud tages højde for behovene hos personer med handicap.''</w:t>
            </w:r>
          </w:p>
        </w:tc>
      </w:tr>
      <w:tr w:rsidR="00320477" w:rsidRPr="00E61631" w:rsidTr="001F2D40">
        <w:tc>
          <w:tcPr>
            <w:tcW w:w="9065" w:type="dxa"/>
            <w:gridSpan w:val="2"/>
            <w:tcMar>
              <w:top w:w="0" w:type="dxa"/>
              <w:left w:w="0" w:type="dxa"/>
              <w:bottom w:w="0" w:type="dxa"/>
              <w:right w:w="0" w:type="dxa"/>
            </w:tcMar>
          </w:tcPr>
          <w:p w:rsidR="00320477" w:rsidRPr="00E61631" w:rsidRDefault="00320477" w:rsidP="00DD4065">
            <w:pPr>
              <w:pStyle w:val="REMARKTABLECELLSIMPLE"/>
            </w:pPr>
          </w:p>
        </w:tc>
      </w:tr>
      <w:tr w:rsidR="001F2D40" w:rsidRPr="00E61631" w:rsidTr="001F2D40">
        <w:trPr>
          <w:cantSplit/>
        </w:trPr>
        <w:tc>
          <w:tcPr>
            <w:tcW w:w="9065" w:type="dxa"/>
            <w:gridSpan w:val="2"/>
            <w:tcMar>
              <w:top w:w="0" w:type="dxa"/>
              <w:left w:w="0" w:type="dxa"/>
              <w:bottom w:w="0" w:type="dxa"/>
              <w:right w:w="0" w:type="dxa"/>
            </w:tcMar>
          </w:tcPr>
          <w:p w:rsidR="001F2D40" w:rsidRPr="00E61631" w:rsidRDefault="001F2D40" w:rsidP="00235A93">
            <w:pPr>
              <w:pStyle w:val="REMARKTABLECELLSIMPLE"/>
            </w:pPr>
            <w:r w:rsidRPr="00E61631">
              <w:t>PPE:</w:t>
            </w:r>
          </w:p>
        </w:tc>
      </w:tr>
      <w:tr w:rsidR="001F2D40" w:rsidRPr="00E61631" w:rsidTr="001F2D40">
        <w:trPr>
          <w:cantSplit/>
        </w:trPr>
        <w:tc>
          <w:tcPr>
            <w:tcW w:w="9065" w:type="dxa"/>
            <w:gridSpan w:val="2"/>
            <w:tcMar>
              <w:top w:w="0" w:type="dxa"/>
              <w:left w:w="0" w:type="dxa"/>
              <w:bottom w:w="0" w:type="dxa"/>
              <w:right w:w="0" w:type="dxa"/>
            </w:tcMar>
          </w:tcPr>
          <w:p w:rsidR="001F2D40" w:rsidRPr="00E61631" w:rsidRDefault="004F7FF4" w:rsidP="00235A93">
            <w:pPr>
              <w:pStyle w:val="REMARKTABLECELLSIMPLE"/>
            </w:pPr>
            <w:r>
              <w:t>ændringsforslag</w:t>
            </w:r>
            <w:r w:rsidR="00E83065">
              <w:t xml:space="preserve"> </w:t>
            </w:r>
            <w:r w:rsidR="001F2D40" w:rsidRPr="00E61631">
              <w:t>20</w:t>
            </w:r>
          </w:p>
        </w:tc>
      </w:tr>
      <w:tr w:rsidR="001F2D40" w:rsidRPr="00E61631" w:rsidTr="001F2D40">
        <w:trPr>
          <w:cantSplit/>
        </w:trPr>
        <w:tc>
          <w:tcPr>
            <w:tcW w:w="1570" w:type="dxa"/>
            <w:tcMar>
              <w:top w:w="0" w:type="dxa"/>
              <w:left w:w="0" w:type="dxa"/>
              <w:bottom w:w="0" w:type="dxa"/>
              <w:right w:w="0" w:type="dxa"/>
            </w:tcMar>
          </w:tcPr>
          <w:p w:rsidR="001F2D40" w:rsidRPr="00E61631" w:rsidRDefault="001F2D40" w:rsidP="00235A93">
            <w:pPr>
              <w:pStyle w:val="REMARKTABLECELLITALIC"/>
            </w:pPr>
            <w:r w:rsidRPr="00E61631">
              <w:t>1. del:</w:t>
            </w:r>
          </w:p>
        </w:tc>
        <w:tc>
          <w:tcPr>
            <w:tcW w:w="7495" w:type="dxa"/>
            <w:tcMar>
              <w:top w:w="0" w:type="dxa"/>
              <w:left w:w="0" w:type="dxa"/>
              <w:bottom w:w="0" w:type="dxa"/>
              <w:right w:w="0" w:type="dxa"/>
            </w:tcMar>
          </w:tcPr>
          <w:p w:rsidR="001F2D40" w:rsidRPr="00E61631" w:rsidRDefault="001C45CA" w:rsidP="00235A93">
            <w:pPr>
              <w:pStyle w:val="REMARKTABLECELLSIMPLE"/>
            </w:pPr>
            <w:r w:rsidRPr="00E61631">
              <w:t>teksten uden ordene: "herunder ved hjælp af oprettelsen af et indeks for lige løn for mænd og kvinder." og ''De bør bevæge sig i retning af fuldt betalt barselsorlov og fædreorlov.''</w:t>
            </w:r>
          </w:p>
        </w:tc>
      </w:tr>
      <w:tr w:rsidR="001F2D40" w:rsidRPr="00E61631" w:rsidTr="001F2D40">
        <w:trPr>
          <w:cantSplit/>
        </w:trPr>
        <w:tc>
          <w:tcPr>
            <w:tcW w:w="1570" w:type="dxa"/>
            <w:tcMar>
              <w:top w:w="0" w:type="dxa"/>
              <w:left w:w="0" w:type="dxa"/>
              <w:bottom w:w="0" w:type="dxa"/>
              <w:right w:w="0" w:type="dxa"/>
            </w:tcMar>
          </w:tcPr>
          <w:p w:rsidR="001F2D40" w:rsidRPr="00E61631" w:rsidRDefault="001F2D40" w:rsidP="00235A93">
            <w:pPr>
              <w:pStyle w:val="REMARKTABLECELLITALIC"/>
            </w:pPr>
            <w:r w:rsidRPr="00E61631">
              <w:t>2. del:</w:t>
            </w:r>
          </w:p>
        </w:tc>
        <w:tc>
          <w:tcPr>
            <w:tcW w:w="7495" w:type="dxa"/>
            <w:tcMar>
              <w:top w:w="0" w:type="dxa"/>
              <w:left w:w="0" w:type="dxa"/>
              <w:bottom w:w="0" w:type="dxa"/>
              <w:right w:w="0" w:type="dxa"/>
            </w:tcMar>
          </w:tcPr>
          <w:p w:rsidR="001F2D40" w:rsidRPr="00E61631" w:rsidRDefault="001F2D40" w:rsidP="00235A93">
            <w:pPr>
              <w:pStyle w:val="REMARKTABLECELLSIMPLE"/>
            </w:pPr>
            <w:r w:rsidRPr="00E61631">
              <w:t>"herunder ved hjælp af oprettelsen af et indeks for lige løn for mænd og kvinder."</w:t>
            </w:r>
          </w:p>
        </w:tc>
      </w:tr>
      <w:tr w:rsidR="001F2D40" w:rsidRPr="00E61631" w:rsidTr="001F2D40">
        <w:trPr>
          <w:cantSplit/>
        </w:trPr>
        <w:tc>
          <w:tcPr>
            <w:tcW w:w="1570" w:type="dxa"/>
            <w:tcMar>
              <w:top w:w="0" w:type="dxa"/>
              <w:left w:w="0" w:type="dxa"/>
              <w:bottom w:w="0" w:type="dxa"/>
              <w:right w:w="0" w:type="dxa"/>
            </w:tcMar>
          </w:tcPr>
          <w:p w:rsidR="001F2D40" w:rsidRPr="00E61631" w:rsidRDefault="001F2D40" w:rsidP="00235A93">
            <w:pPr>
              <w:pStyle w:val="REMARKTABLECELLITALIC"/>
            </w:pPr>
            <w:r w:rsidRPr="00E61631">
              <w:t>3. del:</w:t>
            </w:r>
          </w:p>
        </w:tc>
        <w:tc>
          <w:tcPr>
            <w:tcW w:w="7495" w:type="dxa"/>
            <w:tcMar>
              <w:top w:w="0" w:type="dxa"/>
              <w:left w:w="0" w:type="dxa"/>
              <w:bottom w:w="0" w:type="dxa"/>
              <w:right w:w="0" w:type="dxa"/>
            </w:tcMar>
          </w:tcPr>
          <w:p w:rsidR="001F2D40" w:rsidRPr="00E61631" w:rsidRDefault="001F2D40" w:rsidP="00235A93">
            <w:pPr>
              <w:pStyle w:val="REMARKTABLECELLSIMPLE"/>
            </w:pPr>
            <w:r w:rsidRPr="00E61631">
              <w:t>''De bør bevæge sig i retning af fuldt betalt barselsorlov og fædreorlov.''</w:t>
            </w:r>
          </w:p>
        </w:tc>
      </w:tr>
      <w:tr w:rsidR="001F2D40" w:rsidRPr="00E61631" w:rsidTr="001F2D40">
        <w:tc>
          <w:tcPr>
            <w:tcW w:w="9065" w:type="dxa"/>
            <w:gridSpan w:val="2"/>
            <w:tcMar>
              <w:top w:w="0" w:type="dxa"/>
              <w:left w:w="0" w:type="dxa"/>
              <w:bottom w:w="0" w:type="dxa"/>
              <w:right w:w="0" w:type="dxa"/>
            </w:tcMar>
          </w:tcPr>
          <w:p w:rsidR="001F2D40" w:rsidRDefault="001F2D40" w:rsidP="00507136">
            <w:pPr>
              <w:pStyle w:val="REMARKTABLECELLSIMPLE"/>
            </w:pPr>
          </w:p>
          <w:p w:rsidR="00E83065" w:rsidRDefault="00E83065" w:rsidP="00507136">
            <w:pPr>
              <w:pStyle w:val="REMARKTABLECELLSIMPLE"/>
            </w:pPr>
          </w:p>
          <w:p w:rsidR="00E83065" w:rsidRPr="00E61631" w:rsidRDefault="004F7FF4" w:rsidP="00507136">
            <w:pPr>
              <w:pStyle w:val="REMARKTABLECELLSIMPLE"/>
            </w:pPr>
            <w:r>
              <w:t>ændringsforsalg</w:t>
            </w:r>
            <w:r w:rsidR="00E83065">
              <w:t xml:space="preserve"> 33</w:t>
            </w:r>
          </w:p>
        </w:tc>
      </w:tr>
      <w:tr w:rsidR="001F2D40" w:rsidRPr="001B2F99" w:rsidTr="00235A93">
        <w:trPr>
          <w:cantSplit/>
        </w:trPr>
        <w:tc>
          <w:tcPr>
            <w:tcW w:w="1570" w:type="dxa"/>
            <w:tcMar>
              <w:top w:w="0" w:type="dxa"/>
              <w:left w:w="0" w:type="dxa"/>
              <w:bottom w:w="0" w:type="dxa"/>
              <w:right w:w="0" w:type="dxa"/>
            </w:tcMar>
          </w:tcPr>
          <w:p w:rsidR="001F2D40" w:rsidRPr="00E61631" w:rsidRDefault="001F2D40" w:rsidP="00235A93">
            <w:pPr>
              <w:pStyle w:val="REMARKTABLECELLITALIC"/>
            </w:pPr>
            <w:r w:rsidRPr="00E61631">
              <w:t>1. del:</w:t>
            </w:r>
          </w:p>
        </w:tc>
        <w:tc>
          <w:tcPr>
            <w:tcW w:w="7495" w:type="dxa"/>
            <w:tcMar>
              <w:top w:w="0" w:type="dxa"/>
              <w:left w:w="0" w:type="dxa"/>
              <w:bottom w:w="0" w:type="dxa"/>
              <w:right w:w="0" w:type="dxa"/>
            </w:tcMar>
          </w:tcPr>
          <w:p w:rsidR="001F2D40" w:rsidRPr="001B2F99" w:rsidRDefault="001B2F99" w:rsidP="001B2F99">
            <w:pPr>
              <w:pStyle w:val="REMARKTABLECELLSIMPLE"/>
            </w:pPr>
            <w:r>
              <w:t>teksten uden ordene</w:t>
            </w:r>
            <w:r w:rsidR="001F2D40" w:rsidRPr="001B2F99">
              <w:t>: "gratis" (</w:t>
            </w:r>
            <w:r w:rsidRPr="001B2F99">
              <w:t>foran</w:t>
            </w:r>
            <w:r w:rsidR="001F2D40" w:rsidRPr="001B2F99">
              <w:t xml:space="preserve"> </w:t>
            </w:r>
            <w:r w:rsidRPr="00E61631">
              <w:t>"</w:t>
            </w:r>
            <w:r w:rsidR="001F2D40" w:rsidRPr="001B2F99">
              <w:t>sundhedspleje</w:t>
            </w:r>
            <w:r w:rsidRPr="00E61631">
              <w:t>"</w:t>
            </w:r>
            <w:r w:rsidR="001F2D40" w:rsidRPr="001B2F99">
              <w:t>)</w:t>
            </w:r>
          </w:p>
        </w:tc>
      </w:tr>
      <w:tr w:rsidR="001F2D40" w:rsidRPr="00E61631" w:rsidTr="00235A93">
        <w:trPr>
          <w:cantSplit/>
        </w:trPr>
        <w:tc>
          <w:tcPr>
            <w:tcW w:w="1570" w:type="dxa"/>
            <w:tcMar>
              <w:top w:w="0" w:type="dxa"/>
              <w:left w:w="0" w:type="dxa"/>
              <w:bottom w:w="0" w:type="dxa"/>
              <w:right w:w="0" w:type="dxa"/>
            </w:tcMar>
          </w:tcPr>
          <w:p w:rsidR="001F2D40" w:rsidRPr="00E61631" w:rsidRDefault="001F2D40" w:rsidP="00235A93">
            <w:pPr>
              <w:pStyle w:val="REMARKTABLECELLITALIC"/>
            </w:pPr>
            <w:r w:rsidRPr="00E61631">
              <w:t>2. del:</w:t>
            </w:r>
          </w:p>
        </w:tc>
        <w:tc>
          <w:tcPr>
            <w:tcW w:w="7495" w:type="dxa"/>
            <w:tcMar>
              <w:top w:w="0" w:type="dxa"/>
              <w:left w:w="0" w:type="dxa"/>
              <w:bottom w:w="0" w:type="dxa"/>
              <w:right w:w="0" w:type="dxa"/>
            </w:tcMar>
          </w:tcPr>
          <w:p w:rsidR="001F2D40" w:rsidRPr="00E61631" w:rsidRDefault="001F2D40" w:rsidP="001B2F99">
            <w:pPr>
              <w:pStyle w:val="REMARKTABLECELLSIMPLE"/>
            </w:pPr>
            <w:r w:rsidRPr="00E61631">
              <w:t>"gratis" (</w:t>
            </w:r>
            <w:r w:rsidR="001B2F99">
              <w:t>foran</w:t>
            </w:r>
            <w:r w:rsidRPr="00E61631">
              <w:t xml:space="preserve"> </w:t>
            </w:r>
            <w:r w:rsidR="001B2F99" w:rsidRPr="00E61631">
              <w:t>"</w:t>
            </w:r>
            <w:r w:rsidRPr="00E61631">
              <w:t>sundhedspleje'')</w:t>
            </w:r>
          </w:p>
        </w:tc>
      </w:tr>
      <w:tr w:rsidR="001F2D40" w:rsidRPr="00E61631" w:rsidTr="001F2D40">
        <w:tc>
          <w:tcPr>
            <w:tcW w:w="9065" w:type="dxa"/>
            <w:gridSpan w:val="2"/>
            <w:tcMar>
              <w:top w:w="0" w:type="dxa"/>
              <w:left w:w="0" w:type="dxa"/>
              <w:bottom w:w="0" w:type="dxa"/>
              <w:right w:w="0" w:type="dxa"/>
            </w:tcMar>
          </w:tcPr>
          <w:p w:rsidR="001F2D40" w:rsidRDefault="001F2D40" w:rsidP="00507136">
            <w:pPr>
              <w:pStyle w:val="REMARKTABLECELLSIMPLE"/>
            </w:pPr>
          </w:p>
          <w:p w:rsidR="00E83065" w:rsidRDefault="00E83065" w:rsidP="00507136">
            <w:pPr>
              <w:pStyle w:val="REMARKTABLECELLSIMPLE"/>
            </w:pPr>
          </w:p>
          <w:p w:rsidR="00E83065" w:rsidRPr="00E61631" w:rsidRDefault="00E83065" w:rsidP="00507136">
            <w:pPr>
              <w:pStyle w:val="REMARKTABLECELLSIMPLE"/>
            </w:pPr>
          </w:p>
        </w:tc>
      </w:tr>
      <w:tr w:rsidR="00507136" w:rsidRPr="00E61631" w:rsidTr="001F2D40">
        <w:tc>
          <w:tcPr>
            <w:tcW w:w="9065" w:type="dxa"/>
            <w:gridSpan w:val="2"/>
            <w:tcMar>
              <w:top w:w="0" w:type="dxa"/>
              <w:left w:w="0" w:type="dxa"/>
              <w:bottom w:w="0" w:type="dxa"/>
              <w:right w:w="0" w:type="dxa"/>
            </w:tcMar>
          </w:tcPr>
          <w:p w:rsidR="00507136" w:rsidRPr="00E61631" w:rsidRDefault="004F7FF4" w:rsidP="00507136">
            <w:pPr>
              <w:pStyle w:val="REMARKTABLECELLSIMPLE"/>
            </w:pPr>
            <w:r>
              <w:lastRenderedPageBreak/>
              <w:t>ændringsforslag</w:t>
            </w:r>
            <w:r w:rsidR="00E83065">
              <w:t xml:space="preserve"> </w:t>
            </w:r>
            <w:r w:rsidR="00507136" w:rsidRPr="00E61631">
              <w:t>5</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1. del:</w:t>
            </w:r>
          </w:p>
        </w:tc>
        <w:tc>
          <w:tcPr>
            <w:tcW w:w="7495" w:type="dxa"/>
            <w:tcMar>
              <w:top w:w="0" w:type="dxa"/>
              <w:left w:w="0" w:type="dxa"/>
              <w:bottom w:w="0" w:type="dxa"/>
              <w:right w:w="0" w:type="dxa"/>
            </w:tcMar>
          </w:tcPr>
          <w:p w:rsidR="00507136" w:rsidRPr="00E61631" w:rsidRDefault="001C45CA" w:rsidP="00507136">
            <w:pPr>
              <w:pStyle w:val="REMARKTABLECELLSIMPLE"/>
            </w:pPr>
            <w:r w:rsidRPr="00E61631">
              <w:t>teksten uden ordene: "Ligestillingsindekset kunne tjene som et af semesterets redskaber til at overvåge fremskridt i retning af beskæftigelse og sociale mål og til at måle de kønsbestemte virkninger af beskæftigelses- og socialpolitikkerne."</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2. del:</w:t>
            </w:r>
          </w:p>
        </w:tc>
        <w:tc>
          <w:tcPr>
            <w:tcW w:w="7495" w:type="dxa"/>
            <w:tcMar>
              <w:top w:w="0" w:type="dxa"/>
              <w:left w:w="0" w:type="dxa"/>
              <w:bottom w:w="0" w:type="dxa"/>
              <w:right w:w="0" w:type="dxa"/>
            </w:tcMar>
          </w:tcPr>
          <w:p w:rsidR="00507136" w:rsidRPr="00E61631" w:rsidRDefault="00507136" w:rsidP="001B2F99">
            <w:pPr>
              <w:pStyle w:val="REMARKTABLECELLSIMPLE"/>
            </w:pPr>
            <w:r w:rsidRPr="00E61631">
              <w:t xml:space="preserve">"Ligestillingsindekset kunne tjene som et af semesterets redskaber til at overvåge fremskridt i retning af beskæftigelse og sociale mål og til at måle de kønsbestemte virkninger af beskæftigelses- og socialpolitikkerne." </w:t>
            </w:r>
            <w:r w:rsidR="001B2F99">
              <w:t>undtaget ordet”</w:t>
            </w:r>
            <w:r w:rsidRPr="00E61631">
              <w:t>: "Ligestillingsindekset"</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3. del:</w:t>
            </w:r>
          </w:p>
        </w:tc>
        <w:tc>
          <w:tcPr>
            <w:tcW w:w="7495" w:type="dxa"/>
            <w:tcMar>
              <w:top w:w="0" w:type="dxa"/>
              <w:left w:w="0" w:type="dxa"/>
              <w:bottom w:w="0" w:type="dxa"/>
              <w:right w:w="0" w:type="dxa"/>
            </w:tcMar>
          </w:tcPr>
          <w:p w:rsidR="00507136" w:rsidRPr="00E61631" w:rsidRDefault="00507136" w:rsidP="00A41CD3">
            <w:pPr>
              <w:pStyle w:val="REMARKTABLECELLSIMPLE"/>
            </w:pPr>
            <w:r w:rsidRPr="00E61631">
              <w:t>"Ligestillingsindekset"</w:t>
            </w:r>
          </w:p>
        </w:tc>
      </w:tr>
      <w:tr w:rsidR="00507136" w:rsidRPr="00E61631" w:rsidTr="001F2D40">
        <w:tc>
          <w:tcPr>
            <w:tcW w:w="9065" w:type="dxa"/>
            <w:gridSpan w:val="2"/>
            <w:tcMar>
              <w:top w:w="0" w:type="dxa"/>
              <w:left w:w="0" w:type="dxa"/>
              <w:bottom w:w="0" w:type="dxa"/>
              <w:right w:w="0" w:type="dxa"/>
            </w:tcMar>
          </w:tcPr>
          <w:p w:rsidR="00507136" w:rsidRPr="00E61631" w:rsidRDefault="00507136" w:rsidP="00507136"/>
          <w:p w:rsidR="00507136" w:rsidRPr="00E61631" w:rsidRDefault="00507136" w:rsidP="00507136"/>
        </w:tc>
      </w:tr>
      <w:tr w:rsidR="00235A93" w:rsidRPr="00E61631" w:rsidTr="00235A93">
        <w:tc>
          <w:tcPr>
            <w:tcW w:w="9065" w:type="dxa"/>
            <w:gridSpan w:val="2"/>
            <w:tcMar>
              <w:top w:w="0" w:type="dxa"/>
              <w:left w:w="0" w:type="dxa"/>
              <w:bottom w:w="0" w:type="dxa"/>
              <w:right w:w="0" w:type="dxa"/>
            </w:tcMar>
          </w:tcPr>
          <w:p w:rsidR="00235A93" w:rsidRPr="00E61631" w:rsidRDefault="004F7FF4" w:rsidP="00235A93">
            <w:pPr>
              <w:pStyle w:val="REMARKTABLECELLSIMPLE"/>
            </w:pPr>
            <w:r>
              <w:t>ændringsforslag</w:t>
            </w:r>
            <w:r w:rsidR="00E83065">
              <w:t xml:space="preserve"> </w:t>
            </w:r>
            <w:r w:rsidR="00235A93" w:rsidRPr="00E61631">
              <w:t>11</w:t>
            </w:r>
          </w:p>
        </w:tc>
      </w:tr>
      <w:tr w:rsidR="00235A93" w:rsidRPr="00E61631" w:rsidTr="00235A93">
        <w:tc>
          <w:tcPr>
            <w:tcW w:w="1570" w:type="dxa"/>
            <w:tcMar>
              <w:top w:w="0" w:type="dxa"/>
              <w:left w:w="0" w:type="dxa"/>
              <w:bottom w:w="0" w:type="dxa"/>
              <w:right w:w="0" w:type="dxa"/>
            </w:tcMar>
          </w:tcPr>
          <w:p w:rsidR="00235A93" w:rsidRPr="00E61631" w:rsidRDefault="00235A93" w:rsidP="00235A93">
            <w:pPr>
              <w:pStyle w:val="REMARKTABLECELLITALIC"/>
            </w:pPr>
            <w:r w:rsidRPr="00E61631">
              <w:t>1. del:</w:t>
            </w:r>
          </w:p>
        </w:tc>
        <w:tc>
          <w:tcPr>
            <w:tcW w:w="7495" w:type="dxa"/>
            <w:tcMar>
              <w:top w:w="0" w:type="dxa"/>
              <w:left w:w="0" w:type="dxa"/>
              <w:bottom w:w="0" w:type="dxa"/>
              <w:right w:w="0" w:type="dxa"/>
            </w:tcMar>
          </w:tcPr>
          <w:p w:rsidR="00235A93" w:rsidRPr="00E61631" w:rsidRDefault="001B2F99" w:rsidP="00235A93">
            <w:pPr>
              <w:pStyle w:val="REMARKTABLECELLSIMPLE"/>
            </w:pPr>
            <w:r w:rsidRPr="00E61631">
              <w:t>"</w:t>
            </w:r>
            <w:r w:rsidR="00371E4D" w:rsidRPr="00E61631">
              <w:t>Retningslinjerne i bilaget revideres senest et år efter deres vedtagelse for at tage hensyn til covid-19-krisen og dens sociale og beskæftigelsesmæssige konsekvenser og for bedre at kunne reagere på lignende fremtidige kriser.''</w:t>
            </w:r>
          </w:p>
        </w:tc>
      </w:tr>
      <w:tr w:rsidR="00235A93" w:rsidRPr="00E61631" w:rsidTr="00235A93">
        <w:tc>
          <w:tcPr>
            <w:tcW w:w="1570" w:type="dxa"/>
            <w:tcMar>
              <w:top w:w="0" w:type="dxa"/>
              <w:left w:w="0" w:type="dxa"/>
              <w:bottom w:w="0" w:type="dxa"/>
              <w:right w:w="0" w:type="dxa"/>
            </w:tcMar>
          </w:tcPr>
          <w:p w:rsidR="00235A93" w:rsidRPr="00E61631" w:rsidRDefault="00235A93" w:rsidP="00235A93">
            <w:pPr>
              <w:pStyle w:val="REMARKTABLECELLITALIC"/>
            </w:pPr>
            <w:r w:rsidRPr="00E61631">
              <w:t>2. del:</w:t>
            </w:r>
          </w:p>
        </w:tc>
        <w:tc>
          <w:tcPr>
            <w:tcW w:w="7495" w:type="dxa"/>
            <w:tcMar>
              <w:top w:w="0" w:type="dxa"/>
              <w:left w:w="0" w:type="dxa"/>
              <w:bottom w:w="0" w:type="dxa"/>
              <w:right w:w="0" w:type="dxa"/>
            </w:tcMar>
          </w:tcPr>
          <w:p w:rsidR="00235A93" w:rsidRPr="00E61631" w:rsidRDefault="001B2F99" w:rsidP="00235A93">
            <w:pPr>
              <w:pStyle w:val="REMARKTABLECELLSIMPLE"/>
            </w:pPr>
            <w:r w:rsidRPr="00E61631">
              <w:t>"</w:t>
            </w:r>
            <w:r w:rsidR="00371E4D" w:rsidRPr="00E61631">
              <w:t>Med henblik på at styrke den demokratiske beslutningstagning inddrages Europa-Parlamentet i fastsættelsen af de integrerede retningslinjer for vækst og beskæftigelse på lige fod med Rådet.''</w:t>
            </w:r>
          </w:p>
        </w:tc>
      </w:tr>
      <w:tr w:rsidR="00235A93" w:rsidRPr="00E61631" w:rsidTr="001F2D40">
        <w:tc>
          <w:tcPr>
            <w:tcW w:w="9065" w:type="dxa"/>
            <w:gridSpan w:val="2"/>
            <w:tcMar>
              <w:top w:w="0" w:type="dxa"/>
              <w:left w:w="0" w:type="dxa"/>
              <w:bottom w:w="0" w:type="dxa"/>
              <w:right w:w="0" w:type="dxa"/>
            </w:tcMar>
          </w:tcPr>
          <w:p w:rsidR="00235A93" w:rsidRPr="00E61631" w:rsidRDefault="00235A93" w:rsidP="00507136"/>
        </w:tc>
      </w:tr>
      <w:tr w:rsidR="00235A93" w:rsidRPr="00E61631" w:rsidTr="00235A93">
        <w:tc>
          <w:tcPr>
            <w:tcW w:w="9065" w:type="dxa"/>
            <w:gridSpan w:val="2"/>
            <w:tcMar>
              <w:top w:w="0" w:type="dxa"/>
              <w:left w:w="0" w:type="dxa"/>
              <w:bottom w:w="0" w:type="dxa"/>
              <w:right w:w="0" w:type="dxa"/>
            </w:tcMar>
          </w:tcPr>
          <w:p w:rsidR="00235A93" w:rsidRPr="00E61631" w:rsidRDefault="00235A93" w:rsidP="00235A93">
            <w:pPr>
              <w:pStyle w:val="REMARKTABLECELLSIMPLE"/>
            </w:pPr>
            <w:r w:rsidRPr="00E61631">
              <w:t>Renew, ECR:</w:t>
            </w:r>
          </w:p>
        </w:tc>
      </w:tr>
      <w:tr w:rsidR="00235A93" w:rsidRPr="00E61631" w:rsidTr="00235A93">
        <w:tc>
          <w:tcPr>
            <w:tcW w:w="9065" w:type="dxa"/>
            <w:gridSpan w:val="2"/>
            <w:tcMar>
              <w:top w:w="0" w:type="dxa"/>
              <w:left w:w="0" w:type="dxa"/>
              <w:bottom w:w="0" w:type="dxa"/>
              <w:right w:w="0" w:type="dxa"/>
            </w:tcMar>
          </w:tcPr>
          <w:p w:rsidR="00235A93" w:rsidRPr="00E61631" w:rsidRDefault="004F7FF4" w:rsidP="00235A93">
            <w:pPr>
              <w:pStyle w:val="REMARKTABLECELLSIMPLE"/>
            </w:pPr>
            <w:r>
              <w:t>ændringsforslag</w:t>
            </w:r>
            <w:r w:rsidR="00994B31">
              <w:t xml:space="preserve"> </w:t>
            </w:r>
            <w:r w:rsidR="00235A93" w:rsidRPr="00E61631">
              <w:t>3</w:t>
            </w:r>
          </w:p>
        </w:tc>
      </w:tr>
      <w:tr w:rsidR="00235A93" w:rsidRPr="00E61631" w:rsidTr="00235A93">
        <w:tc>
          <w:tcPr>
            <w:tcW w:w="1570" w:type="dxa"/>
            <w:tcMar>
              <w:top w:w="0" w:type="dxa"/>
              <w:left w:w="0" w:type="dxa"/>
              <w:bottom w:w="0" w:type="dxa"/>
              <w:right w:w="0" w:type="dxa"/>
            </w:tcMar>
          </w:tcPr>
          <w:p w:rsidR="00235A93" w:rsidRPr="00E61631" w:rsidRDefault="00235A93" w:rsidP="00235A93">
            <w:pPr>
              <w:pStyle w:val="REMARKTABLECELLITALIC"/>
            </w:pPr>
            <w:r w:rsidRPr="00E61631">
              <w:t>1. del:</w:t>
            </w:r>
          </w:p>
        </w:tc>
        <w:tc>
          <w:tcPr>
            <w:tcW w:w="7495" w:type="dxa"/>
            <w:tcMar>
              <w:top w:w="0" w:type="dxa"/>
              <w:left w:w="0" w:type="dxa"/>
              <w:bottom w:w="0" w:type="dxa"/>
              <w:right w:w="0" w:type="dxa"/>
            </w:tcMar>
          </w:tcPr>
          <w:p w:rsidR="00235A93" w:rsidRPr="00E61631" w:rsidRDefault="00D0537D" w:rsidP="00235A93">
            <w:pPr>
              <w:pStyle w:val="REMARKTABLECELLSIMPLE"/>
            </w:pPr>
            <w:r w:rsidRPr="00E61631">
              <w:t>I overensstemmelse med TEUF har Unionen udarbejdet og gennemført politikinstrumenter til samordning af de økonomiske politikker og beskæftigelsespolitikkerne. Som led i disse instrumenter udgør nærværende retningslinjer for medlemsstaternes beskæftigelsespolitikker sammen med de overordnede retningslinjer for medlemsstaternes og Unionens økonomiske politikker, der er fastsat i Rådets henstilling (EU) 2015/11845, de integrerede retningslinjer. Disse integrerede retningslinjer skal støtte den europæiske grønne pagt, den europæiske søjle for sociale rettigheder (søjlen), den reviderede europæiske socialpagt, Parisaftalen og FN's mål for bæredygtig udvikling samt være retningsgivende for gennemførelsen af politikkerne både i medlemsstaterne og i Unionen, hvilket er udtryk for den indbyrdes afhængighed medlemsstaterne imellem. Det således fremkomne sæt koordinerede nationale og europæiske politikker og reformer skal tilsammen udgøre en passende overordnet sammensætning af bæredygtige økonomiske politikker og beskæftigelsespolitikker, hvilket bør afføde positive afsmittende virkninger''</w:t>
            </w:r>
          </w:p>
        </w:tc>
      </w:tr>
      <w:tr w:rsidR="00235A93" w:rsidRPr="00E61631" w:rsidTr="00235A93">
        <w:tc>
          <w:tcPr>
            <w:tcW w:w="1570" w:type="dxa"/>
            <w:tcMar>
              <w:top w:w="0" w:type="dxa"/>
              <w:left w:w="0" w:type="dxa"/>
              <w:bottom w:w="0" w:type="dxa"/>
              <w:right w:w="0" w:type="dxa"/>
            </w:tcMar>
          </w:tcPr>
          <w:p w:rsidR="00235A93" w:rsidRPr="00E61631" w:rsidRDefault="00235A93" w:rsidP="00235A93">
            <w:pPr>
              <w:pStyle w:val="REMARKTABLECELLITALIC"/>
            </w:pPr>
            <w:r w:rsidRPr="00E61631">
              <w:t>2. del:</w:t>
            </w:r>
          </w:p>
        </w:tc>
        <w:tc>
          <w:tcPr>
            <w:tcW w:w="7495" w:type="dxa"/>
            <w:tcMar>
              <w:top w:w="0" w:type="dxa"/>
              <w:left w:w="0" w:type="dxa"/>
              <w:bottom w:w="0" w:type="dxa"/>
              <w:right w:w="0" w:type="dxa"/>
            </w:tcMar>
          </w:tcPr>
          <w:p w:rsidR="00235A93" w:rsidRPr="00E61631" w:rsidRDefault="00235A93" w:rsidP="00235A93">
            <w:pPr>
              <w:pStyle w:val="REMARKTABLECELLSIMPLE"/>
            </w:pPr>
            <w:r w:rsidRPr="00E61631">
              <w:t>''og samtidig vende begrænsningen af omfanget af kollektive overenskomster.''</w:t>
            </w:r>
          </w:p>
        </w:tc>
      </w:tr>
      <w:tr w:rsidR="00235A93" w:rsidRPr="00E61631" w:rsidTr="001F2D40">
        <w:tc>
          <w:tcPr>
            <w:tcW w:w="9065" w:type="dxa"/>
            <w:gridSpan w:val="2"/>
            <w:tcMar>
              <w:top w:w="0" w:type="dxa"/>
              <w:left w:w="0" w:type="dxa"/>
              <w:bottom w:w="0" w:type="dxa"/>
              <w:right w:w="0" w:type="dxa"/>
            </w:tcMar>
          </w:tcPr>
          <w:p w:rsidR="00235A93" w:rsidRPr="00E61631" w:rsidRDefault="00235A93" w:rsidP="00507136"/>
        </w:tc>
      </w:tr>
      <w:tr w:rsidR="00507136" w:rsidRPr="00E61631" w:rsidTr="001F2D40">
        <w:tc>
          <w:tcPr>
            <w:tcW w:w="9065" w:type="dxa"/>
            <w:gridSpan w:val="2"/>
            <w:tcMar>
              <w:top w:w="0" w:type="dxa"/>
              <w:left w:w="0" w:type="dxa"/>
              <w:bottom w:w="0" w:type="dxa"/>
              <w:right w:w="0" w:type="dxa"/>
            </w:tcMar>
          </w:tcPr>
          <w:p w:rsidR="00507136" w:rsidRPr="00E61631" w:rsidRDefault="00507136" w:rsidP="00507136">
            <w:pPr>
              <w:pStyle w:val="REMARKTABLECELLSIMPLE"/>
            </w:pPr>
            <w:r w:rsidRPr="00E61631">
              <w:lastRenderedPageBreak/>
              <w:t>Renew, PPE:</w:t>
            </w:r>
          </w:p>
        </w:tc>
      </w:tr>
      <w:tr w:rsidR="00507136" w:rsidRPr="00E61631" w:rsidTr="001F2D40">
        <w:tc>
          <w:tcPr>
            <w:tcW w:w="9065" w:type="dxa"/>
            <w:gridSpan w:val="2"/>
            <w:tcMar>
              <w:top w:w="0" w:type="dxa"/>
              <w:left w:w="0" w:type="dxa"/>
              <w:bottom w:w="0" w:type="dxa"/>
              <w:right w:w="0" w:type="dxa"/>
            </w:tcMar>
          </w:tcPr>
          <w:p w:rsidR="00507136" w:rsidRPr="00E61631" w:rsidRDefault="00507136" w:rsidP="00507136">
            <w:pPr>
              <w:pStyle w:val="REMARKTABLECELLSIMPLE"/>
            </w:pPr>
            <w:r w:rsidRPr="00E61631">
              <w:t>ændringsforslag 4</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1. del:</w:t>
            </w:r>
          </w:p>
        </w:tc>
        <w:tc>
          <w:tcPr>
            <w:tcW w:w="7495" w:type="dxa"/>
            <w:tcMar>
              <w:top w:w="0" w:type="dxa"/>
              <w:left w:w="0" w:type="dxa"/>
              <w:bottom w:w="0" w:type="dxa"/>
              <w:right w:w="0" w:type="dxa"/>
            </w:tcMar>
          </w:tcPr>
          <w:p w:rsidR="00507136" w:rsidRPr="00E61631" w:rsidRDefault="00507136" w:rsidP="00507136">
            <w:pPr>
              <w:pStyle w:val="REMARKTABLECELLSIMPLE"/>
            </w:pPr>
            <w:r w:rsidRPr="00E61631">
              <w:t>''Retningslinjerne for beskæftigelsespolitikkerne er forenelige med den nugældende EU-lovgivning og forskellige EU-initiativer, heriblandt Rådets henstilling af 22. april 2013 om oprettelsen af en ungdomsgaranti, Rådets henstilling af 15. februar 2016 om integration af langtidsledige på arbejdsmarkedet, Rådets henstilling af 19. december 2016 om opkvalificeringsforløb: Nye muligheder for voksne, Rådets henstilling af 15. marts 2018 om en europæisk ramme for effektive lærlingeuddannelser af høj kvalitet, Rådets henstilling af 22. maj 2018 om nøglekompetencer for livslang læring, Rådets henstilling af 22. maj 2019 om førskoleundervisning og børnepasningsordninger af høj kvalitet og Rådets henstilling af 8. november 2019 om adgang til social beskyttelse for arbejdstagere og selvstændige. Efter Rådets afgørelse af 23. marts 2020 om at aktivere den såkaldte "generelle undtagelsesklausul" kan medlemsstaterne få fuld fleksibilitet til at fremme og beskytte gode arbejdspladser og arbejdsvilkår og til at finansiere offentlige sundhedstjenester og sociale tjenester. Varigheden af anvendelsen af "den generelle undtagelsesklausul" skal afspejle dimensionen og varigheden af covid-19-krisen.''</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2. del:</w:t>
            </w:r>
          </w:p>
        </w:tc>
        <w:tc>
          <w:tcPr>
            <w:tcW w:w="7495" w:type="dxa"/>
            <w:tcMar>
              <w:top w:w="0" w:type="dxa"/>
              <w:left w:w="0" w:type="dxa"/>
              <w:bottom w:w="0" w:type="dxa"/>
              <w:right w:w="0" w:type="dxa"/>
            </w:tcMar>
          </w:tcPr>
          <w:p w:rsidR="00507136" w:rsidRPr="00E61631" w:rsidRDefault="00507136" w:rsidP="00507136">
            <w:pPr>
              <w:pStyle w:val="REMARKTABLECELLSIMPLE"/>
            </w:pPr>
            <w:r w:rsidRPr="00E61631">
              <w:t>''På grundlag af Kommissionens offentlige høring bør det undersøges, hvilke mulige retninger udviklingen af Unionens finanspolitiske regler kan tage.''</w:t>
            </w:r>
          </w:p>
        </w:tc>
      </w:tr>
      <w:tr w:rsidR="00507136" w:rsidRPr="00E61631" w:rsidTr="001F2D40">
        <w:tc>
          <w:tcPr>
            <w:tcW w:w="9065" w:type="dxa"/>
            <w:gridSpan w:val="2"/>
            <w:tcMar>
              <w:top w:w="0" w:type="dxa"/>
              <w:left w:w="0" w:type="dxa"/>
              <w:bottom w:w="0" w:type="dxa"/>
              <w:right w:w="0" w:type="dxa"/>
            </w:tcMar>
          </w:tcPr>
          <w:p w:rsidR="00507136" w:rsidRPr="00E61631" w:rsidRDefault="00507136" w:rsidP="00507136"/>
        </w:tc>
      </w:tr>
      <w:tr w:rsidR="008620B8" w:rsidRPr="00E61631" w:rsidTr="00746009">
        <w:tc>
          <w:tcPr>
            <w:tcW w:w="9065" w:type="dxa"/>
            <w:gridSpan w:val="2"/>
            <w:tcMar>
              <w:top w:w="0" w:type="dxa"/>
              <w:left w:w="0" w:type="dxa"/>
              <w:bottom w:w="0" w:type="dxa"/>
              <w:right w:w="0" w:type="dxa"/>
            </w:tcMar>
          </w:tcPr>
          <w:p w:rsidR="008620B8" w:rsidRPr="00E61631" w:rsidRDefault="00994B31" w:rsidP="00746009">
            <w:pPr>
              <w:pStyle w:val="REMARKTABLECELLSIMPLE"/>
            </w:pPr>
            <w:r w:rsidRPr="00E61631">
              <w:t xml:space="preserve">ændringsforslag </w:t>
            </w:r>
            <w:r w:rsidR="008620B8" w:rsidRPr="00E61631">
              <w:t>15</w:t>
            </w:r>
          </w:p>
        </w:tc>
      </w:tr>
      <w:tr w:rsidR="008620B8" w:rsidRPr="00E61631" w:rsidTr="00746009">
        <w:tc>
          <w:tcPr>
            <w:tcW w:w="1570" w:type="dxa"/>
            <w:tcMar>
              <w:top w:w="0" w:type="dxa"/>
              <w:left w:w="0" w:type="dxa"/>
              <w:bottom w:w="0" w:type="dxa"/>
              <w:right w:w="0" w:type="dxa"/>
            </w:tcMar>
          </w:tcPr>
          <w:p w:rsidR="008620B8" w:rsidRPr="00E61631" w:rsidRDefault="008620B8" w:rsidP="00746009">
            <w:pPr>
              <w:pStyle w:val="REMARKTABLECELLITALIC"/>
            </w:pPr>
            <w:r w:rsidRPr="00E61631">
              <w:t>1. del:</w:t>
            </w:r>
          </w:p>
        </w:tc>
        <w:tc>
          <w:tcPr>
            <w:tcW w:w="7495" w:type="dxa"/>
            <w:tcMar>
              <w:top w:w="0" w:type="dxa"/>
              <w:left w:w="0" w:type="dxa"/>
              <w:bottom w:w="0" w:type="dxa"/>
              <w:right w:w="0" w:type="dxa"/>
            </w:tcMar>
          </w:tcPr>
          <w:p w:rsidR="008620B8" w:rsidRPr="00E61631" w:rsidRDefault="008620B8" w:rsidP="001A2056">
            <w:pPr>
              <w:pStyle w:val="REMARKTABLECELLSIMPLE"/>
            </w:pPr>
            <w:r w:rsidRPr="00E61631">
              <w:t>''Medlemsstaterne vil kunne anmode om bistand fra instrumentet for midlertidig støtte til mindskelse af risiciene for arbejdsløshed i en nødsituation (SURE). Medlemsstaterne bør sikre, at finansiel bistand i denne henseende kun ydes til virksomheder, der overholder gældende kollektive overenskomster. Medlemsstaterne bør sikre, at modtagende virksomheder ikke foretager tilbagekøb af aktier eller udbetaler udbytte til aktionærer eller bonusser til direktionsmedlemmer''</w:t>
            </w:r>
          </w:p>
        </w:tc>
      </w:tr>
      <w:tr w:rsidR="008620B8" w:rsidRPr="00E61631" w:rsidTr="00746009">
        <w:tc>
          <w:tcPr>
            <w:tcW w:w="1570" w:type="dxa"/>
            <w:tcMar>
              <w:top w:w="0" w:type="dxa"/>
              <w:left w:w="0" w:type="dxa"/>
              <w:bottom w:w="0" w:type="dxa"/>
              <w:right w:w="0" w:type="dxa"/>
            </w:tcMar>
          </w:tcPr>
          <w:p w:rsidR="008620B8" w:rsidRPr="00E61631" w:rsidRDefault="008620B8" w:rsidP="00746009">
            <w:pPr>
              <w:pStyle w:val="REMARKTABLECELLITALIC"/>
            </w:pPr>
            <w:r w:rsidRPr="00E61631">
              <w:t>2. del:</w:t>
            </w:r>
          </w:p>
        </w:tc>
        <w:tc>
          <w:tcPr>
            <w:tcW w:w="7495" w:type="dxa"/>
            <w:tcMar>
              <w:top w:w="0" w:type="dxa"/>
              <w:left w:w="0" w:type="dxa"/>
              <w:bottom w:w="0" w:type="dxa"/>
              <w:right w:w="0" w:type="dxa"/>
            </w:tcMar>
          </w:tcPr>
          <w:p w:rsidR="008620B8" w:rsidRPr="00E61631" w:rsidRDefault="008620B8" w:rsidP="00746009">
            <w:pPr>
              <w:pStyle w:val="REMARKTABLECELLSIMPLE"/>
            </w:pPr>
            <w:r w:rsidRPr="00E61631">
              <w:t>''og at disse virksomheder ikke er registreret i skattely.''</w:t>
            </w:r>
          </w:p>
        </w:tc>
      </w:tr>
      <w:tr w:rsidR="008620B8" w:rsidRPr="00E61631" w:rsidTr="001F2D40">
        <w:tc>
          <w:tcPr>
            <w:tcW w:w="9065" w:type="dxa"/>
            <w:gridSpan w:val="2"/>
            <w:tcMar>
              <w:top w:w="0" w:type="dxa"/>
              <w:left w:w="0" w:type="dxa"/>
              <w:bottom w:w="0" w:type="dxa"/>
              <w:right w:w="0" w:type="dxa"/>
            </w:tcMar>
          </w:tcPr>
          <w:p w:rsidR="008620B8" w:rsidRPr="00E61631" w:rsidRDefault="008620B8" w:rsidP="00507136"/>
        </w:tc>
      </w:tr>
      <w:tr w:rsidR="00507136" w:rsidRPr="00E61631" w:rsidTr="001F2D40">
        <w:tc>
          <w:tcPr>
            <w:tcW w:w="9065" w:type="dxa"/>
            <w:gridSpan w:val="2"/>
            <w:tcMar>
              <w:top w:w="0" w:type="dxa"/>
              <w:left w:w="0" w:type="dxa"/>
              <w:bottom w:w="0" w:type="dxa"/>
              <w:right w:w="0" w:type="dxa"/>
            </w:tcMar>
          </w:tcPr>
          <w:p w:rsidR="00507136" w:rsidRPr="00E61631" w:rsidRDefault="00507136" w:rsidP="00507136">
            <w:pPr>
              <w:pStyle w:val="REMARKTABLECELLSIMPLE"/>
            </w:pPr>
            <w:r w:rsidRPr="00E61631">
              <w:t>Renew, ECR, PPE:</w:t>
            </w:r>
          </w:p>
        </w:tc>
      </w:tr>
      <w:tr w:rsidR="00507136" w:rsidRPr="00E61631" w:rsidTr="001F2D40">
        <w:tc>
          <w:tcPr>
            <w:tcW w:w="9065" w:type="dxa"/>
            <w:gridSpan w:val="2"/>
            <w:tcMar>
              <w:top w:w="0" w:type="dxa"/>
              <w:left w:w="0" w:type="dxa"/>
              <w:bottom w:w="0" w:type="dxa"/>
              <w:right w:w="0" w:type="dxa"/>
            </w:tcMar>
          </w:tcPr>
          <w:p w:rsidR="00507136" w:rsidRPr="00E61631" w:rsidRDefault="00994B31" w:rsidP="00507136">
            <w:pPr>
              <w:pStyle w:val="REMARKTABLECELLSIMPLE"/>
            </w:pPr>
            <w:r w:rsidRPr="00E61631">
              <w:t xml:space="preserve">ændringsforslag </w:t>
            </w:r>
            <w:r w:rsidR="00507136" w:rsidRPr="00E61631">
              <w:t>6</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1. del:</w:t>
            </w:r>
          </w:p>
        </w:tc>
        <w:tc>
          <w:tcPr>
            <w:tcW w:w="7495" w:type="dxa"/>
            <w:tcMar>
              <w:top w:w="0" w:type="dxa"/>
              <w:left w:w="0" w:type="dxa"/>
              <w:bottom w:w="0" w:type="dxa"/>
              <w:right w:w="0" w:type="dxa"/>
            </w:tcMar>
          </w:tcPr>
          <w:p w:rsidR="00507136" w:rsidRPr="00E61631" w:rsidRDefault="00507136" w:rsidP="00507136">
            <w:pPr>
              <w:pStyle w:val="REMARKTABLECELLSIMPLE"/>
            </w:pPr>
            <w:r w:rsidRPr="00E61631">
              <w:t>''Klimaændringer og miljørelaterede udfordringer, globalisering, digitalisering og demografiske forandringer forvandler gennemgribende de europæiske økonomier og samfund. Unionen og dens medlemsstater bør samarbejde om at reagere på denne hidtil usete situation ved at integrere sociale rettigheder og arbejde hen imod en reduktion af fattigdom og ulighed og tilpasse eksisterende systemer til at styrke modstandsdygtighed og bæredygtighed i anerkendelse af den tætte indbyrdes afhængighed mellem medlemsstaternes økonomier og arbejdsmarkeder og social- og miljøpolitikker. Dette kræver en koordineret, ambitiøs og effektiv politisk indsats på både EU-plan og nationalt plan. Denne politiske indsats bør omfatte fremme af de sociale og miljømæssige investeringer, effektive langsigtede foranstaltninger, der er nødvendige for at afbøde virkningerne af krisen, og finansiel bistand til både virksomheder, almennyttige og velgørende organisationer og husholdninger, navnlig dem, der er i risiko for fattigdom og social udstødelse. Den bør kombinere foranstaltninger på udbuds- og efterspørgselssiden, idet der også tages behørigt hensyn til udbud af og efterspørgsel efter arbejdskraft og anvendelsen af nye teknologier, samtidig med at der tages hensyn til deres miljømæssige, beskæftigelsesmæssige og sociale virkninger.''</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2. del:</w:t>
            </w:r>
          </w:p>
        </w:tc>
        <w:tc>
          <w:tcPr>
            <w:tcW w:w="7495" w:type="dxa"/>
            <w:tcMar>
              <w:top w:w="0" w:type="dxa"/>
              <w:left w:w="0" w:type="dxa"/>
              <w:bottom w:w="0" w:type="dxa"/>
              <w:right w:w="0" w:type="dxa"/>
            </w:tcMar>
          </w:tcPr>
          <w:p w:rsidR="00507136" w:rsidRPr="00E61631" w:rsidRDefault="00507136" w:rsidP="001B2F99">
            <w:pPr>
              <w:pStyle w:val="REMARKTABLECELLSIMPLE"/>
            </w:pPr>
            <w:r w:rsidRPr="00E61631">
              <w:t>''Medlemsstaterne og Unionen bør vedtage langsigtede instrumenter</w:t>
            </w:r>
            <w:r w:rsidR="001B2F99" w:rsidRPr="00E61631">
              <w:t>"</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3. del:</w:t>
            </w:r>
          </w:p>
        </w:tc>
        <w:tc>
          <w:tcPr>
            <w:tcW w:w="7495" w:type="dxa"/>
            <w:tcMar>
              <w:top w:w="0" w:type="dxa"/>
              <w:left w:w="0" w:type="dxa"/>
              <w:bottom w:w="0" w:type="dxa"/>
              <w:right w:w="0" w:type="dxa"/>
            </w:tcMar>
          </w:tcPr>
          <w:p w:rsidR="00507136" w:rsidRPr="00E61631" w:rsidRDefault="00507136" w:rsidP="00BA5D54">
            <w:pPr>
              <w:pStyle w:val="REMARKTABLECELLSIMPLE"/>
            </w:pPr>
            <w:r w:rsidRPr="00E61631">
              <w:t>''i denne henseende''</w:t>
            </w:r>
          </w:p>
        </w:tc>
      </w:tr>
      <w:tr w:rsidR="00507136" w:rsidRPr="00E61631" w:rsidTr="001F2D40">
        <w:tc>
          <w:tcPr>
            <w:tcW w:w="1570" w:type="dxa"/>
            <w:tcMar>
              <w:top w:w="0" w:type="dxa"/>
              <w:left w:w="0" w:type="dxa"/>
              <w:bottom w:w="0" w:type="dxa"/>
              <w:right w:w="0" w:type="dxa"/>
            </w:tcMar>
          </w:tcPr>
          <w:p w:rsidR="00507136" w:rsidRPr="00E61631" w:rsidRDefault="00507136" w:rsidP="00507136">
            <w:pPr>
              <w:pStyle w:val="REMARKTABLECELLITALIC"/>
            </w:pPr>
            <w:r w:rsidRPr="00E61631">
              <w:t>4. del</w:t>
            </w:r>
          </w:p>
        </w:tc>
        <w:tc>
          <w:tcPr>
            <w:tcW w:w="7495" w:type="dxa"/>
            <w:tcMar>
              <w:top w:w="0" w:type="dxa"/>
              <w:left w:w="0" w:type="dxa"/>
              <w:bottom w:w="0" w:type="dxa"/>
              <w:right w:w="0" w:type="dxa"/>
            </w:tcMar>
          </w:tcPr>
          <w:p w:rsidR="00507136" w:rsidRPr="00E61631" w:rsidRDefault="00507136" w:rsidP="00BA5D54">
            <w:pPr>
              <w:pStyle w:val="REMARKTABLECELLSIMPLE"/>
            </w:pPr>
            <w:r w:rsidRPr="00E61631">
              <w:t>''og Kommissionens arbejde med en europæisk permanent genforsikringsordning for langtidsarbejdsløshed hilses velkommen.''</w:t>
            </w:r>
          </w:p>
        </w:tc>
      </w:tr>
    </w:tbl>
    <w:p w:rsidR="00346279" w:rsidRPr="00E61631" w:rsidRDefault="00346279"/>
    <w:p w:rsidR="00320477" w:rsidRPr="00E61631" w:rsidRDefault="00320477"/>
    <w:p w:rsidR="00320477" w:rsidRPr="00E61631" w:rsidRDefault="00893750" w:rsidP="00893750">
      <w:pPr>
        <w:pStyle w:val="VOTETITLE"/>
      </w:pPr>
      <w:bookmarkStart w:id="31" w:name="_Toc45556957"/>
      <w:r w:rsidRPr="00E61631">
        <w:lastRenderedPageBreak/>
        <w:t>Forslag til ændringsbudget nr. 5 til det almindelige budget for 2020 - Fortsat støtte til flygtninge og værtssamfund som reaktion på den syriske krise i Jordan, Libanon og Tyrkiet</w:t>
      </w:r>
      <w:bookmarkEnd w:id="31"/>
    </w:p>
    <w:p w:rsidR="00320477" w:rsidRPr="00E61631" w:rsidRDefault="00320477" w:rsidP="00320477">
      <w:pPr>
        <w:pStyle w:val="VOTEREPORTTITLE"/>
      </w:pPr>
      <w:r w:rsidRPr="00E61631">
        <w:t>Betænkning: Monika Hohlmeier (A9-0127/2020)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320477" w:rsidRPr="00E61631" w:rsidTr="00DD406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20477" w:rsidRPr="00E61631" w:rsidRDefault="00320477" w:rsidP="00DD4065">
            <w:pPr>
              <w:pStyle w:val="VOTINGTABLEHEADER"/>
            </w:pPr>
            <w:r w:rsidRPr="00E61631">
              <w:t>Afstemning ved AN/VE – bemærkninger</w:t>
            </w:r>
          </w:p>
        </w:tc>
      </w:tr>
      <w:tr w:rsidR="00320477" w:rsidRPr="00E61631" w:rsidTr="00DD4065">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SIMPLEOBJECT"/>
            </w:pPr>
            <w:r w:rsidRPr="00E61631">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272E37">
            <w:pPr>
              <w:pStyle w:val="VOTINGTABLECELLREMARK"/>
            </w:pPr>
            <w:r w:rsidRPr="00E61631">
              <w:t>110, 570, 11</w:t>
            </w:r>
          </w:p>
        </w:tc>
      </w:tr>
      <w:tr w:rsidR="00320477" w:rsidRPr="00E61631" w:rsidTr="00DD4065">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477" w:rsidRPr="00E61631" w:rsidRDefault="00320477" w:rsidP="00DD4065">
            <w:pPr>
              <w:pStyle w:val="VOTINGTABLECELLREMARK"/>
            </w:pPr>
            <w:r w:rsidRPr="00E61631">
              <w:t>557, 72, 59</w:t>
            </w:r>
          </w:p>
        </w:tc>
      </w:tr>
    </w:tbl>
    <w:p w:rsidR="00320477" w:rsidRPr="00E61631" w:rsidRDefault="00320477" w:rsidP="00320477">
      <w:pPr>
        <w:pStyle w:val="STYTAB"/>
      </w:pPr>
    </w:p>
    <w:p w:rsidR="00320477" w:rsidRPr="00E61631" w:rsidRDefault="00320477" w:rsidP="00320477">
      <w:pPr>
        <w:pStyle w:val="STYTAB"/>
      </w:pPr>
    </w:p>
    <w:p w:rsidR="001C5439" w:rsidRPr="00E61631" w:rsidRDefault="001C5439">
      <w:pPr>
        <w:rPr>
          <w:rFonts w:eastAsia="Times New Roman" w:cs="Arial"/>
          <w:b/>
          <w:bCs/>
          <w:szCs w:val="32"/>
        </w:rPr>
      </w:pPr>
      <w:bookmarkStart w:id="32" w:name="_Toc45228104"/>
    </w:p>
    <w:p w:rsidR="001C5439" w:rsidRPr="00E61631" w:rsidRDefault="001C5439">
      <w:pPr>
        <w:rPr>
          <w:rFonts w:eastAsia="Times New Roman" w:cs="Arial"/>
          <w:b/>
          <w:bCs/>
          <w:szCs w:val="32"/>
        </w:rPr>
      </w:pPr>
      <w:r w:rsidRPr="00E61631">
        <w:br w:type="page"/>
      </w:r>
    </w:p>
    <w:p w:rsidR="00DD4065" w:rsidRPr="00E61631" w:rsidRDefault="00893750" w:rsidP="00893750">
      <w:pPr>
        <w:pStyle w:val="VOTETITLE"/>
      </w:pPr>
      <w:bookmarkStart w:id="33" w:name="_Toc45556958"/>
      <w:bookmarkEnd w:id="32"/>
      <w:r w:rsidRPr="00E61631">
        <w:lastRenderedPageBreak/>
        <w:t>Anvendelse af margenen til uforudsete udgifter i 2020: fortsættelse af den humanitære bistand til flygtninge i Tyrkiet</w:t>
      </w:r>
      <w:bookmarkEnd w:id="33"/>
    </w:p>
    <w:p w:rsidR="00DD4065" w:rsidRPr="001B2F99" w:rsidRDefault="00DD4065" w:rsidP="00DD4065">
      <w:pPr>
        <w:pStyle w:val="VOTEREPORTTITLE"/>
      </w:pPr>
      <w:r w:rsidRPr="001B2F99">
        <w:t>Betænkning: Monika Hohlmeier (A9-0125/2020) (</w:t>
      </w:r>
      <w:r w:rsidR="001B2F99" w:rsidRPr="001B2F99">
        <w:t>Et flertal af Parlamentets medlemmer p</w:t>
      </w:r>
      <w:r w:rsidR="001B2F99">
        <w:t>åkrævet)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25334" w:rsidRPr="00E61631" w:rsidTr="00F25334">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D4065">
            <w:pPr>
              <w:pStyle w:val="VOTINGTABLEHEADER"/>
            </w:pPr>
            <w:r w:rsidRPr="00E61631">
              <w:t>Angående</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D4065">
            <w:pPr>
              <w:pStyle w:val="VOTINGTABLEHEADER"/>
            </w:pPr>
            <w:r w:rsidRPr="00E61631">
              <w:t>AN, osv.</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D4065">
            <w:pPr>
              <w:pStyle w:val="VOTINGTABLEHEADER"/>
            </w:pPr>
            <w:r w:rsidRPr="00E61631">
              <w:t>Afstemning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D4065">
            <w:pPr>
              <w:pStyle w:val="VOTINGTABLEHEADER"/>
            </w:pPr>
            <w:r w:rsidRPr="00E61631">
              <w:t>Afstemning ved AN/VE – bemærkninger</w:t>
            </w:r>
          </w:p>
        </w:tc>
      </w:tr>
      <w:tr w:rsidR="00F25334" w:rsidRPr="00E61631" w:rsidTr="00F25334">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D4065">
            <w:pPr>
              <w:pStyle w:val="VOTINGTABLECELLOBJECT"/>
            </w:pPr>
            <w:r w:rsidRPr="00E61631">
              <w:t>Beslutning (tekst som helhed)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D4065">
            <w:pPr>
              <w:pStyle w:val="VOTINGTABLECELLAN"/>
            </w:pPr>
            <w:r w:rsidRPr="00E61631">
              <w:t>AN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D4065">
            <w:pPr>
              <w:pStyle w:val="VOTINGTABLECELLVOTE"/>
            </w:pPr>
            <w:r w:rsidRPr="00E61631">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D4065">
            <w:pPr>
              <w:pStyle w:val="VOTINGTABLECELLREMARK"/>
            </w:pPr>
            <w:r w:rsidRPr="00E61631">
              <w:t>553, 106, 29</w:t>
            </w:r>
          </w:p>
        </w:tc>
      </w:tr>
    </w:tbl>
    <w:p w:rsidR="00DD4065" w:rsidRPr="00E61631" w:rsidRDefault="00DD4065" w:rsidP="00DD4065">
      <w:pPr>
        <w:pStyle w:val="STYTAB"/>
      </w:pPr>
    </w:p>
    <w:p w:rsidR="00320477" w:rsidRPr="00E61631" w:rsidRDefault="00320477"/>
    <w:p w:rsidR="00F25334" w:rsidRPr="00E61631" w:rsidRDefault="00F25334"/>
    <w:p w:rsidR="00F25334" w:rsidRPr="00E61631" w:rsidRDefault="00893750" w:rsidP="00893750">
      <w:pPr>
        <w:pStyle w:val="VOTETITLE"/>
      </w:pPr>
      <w:bookmarkStart w:id="34" w:name="_Toc45556959"/>
      <w:r w:rsidRPr="00E61631">
        <w:t>Indsigelse, jf. forretningsordenens artikel 112, stk. 2 og 3: Visse anvendelser af chromtrioxid</w:t>
      </w:r>
      <w:bookmarkEnd w:id="34"/>
    </w:p>
    <w:p w:rsidR="00F25334" w:rsidRPr="00E61631" w:rsidRDefault="00F25334" w:rsidP="00F25334">
      <w:pPr>
        <w:pStyle w:val="VOTEREPORTTITLE"/>
      </w:pPr>
      <w:r w:rsidRPr="00E61631">
        <w:t>Forslag til beslutning: B9-0202/2020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25334" w:rsidRPr="00E61631" w:rsidTr="00D86C83">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 ved AN/VE – bemærkninger</w:t>
            </w:r>
          </w:p>
        </w:tc>
      </w:tr>
      <w:tr w:rsidR="00F25334" w:rsidRPr="00E61631" w:rsidTr="00D86C83">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1B2F99" w:rsidP="001B2F99">
            <w:pPr>
              <w:pStyle w:val="VOTINGTABLECELLOBJECT"/>
            </w:pPr>
            <w:r>
              <w:t>B</w:t>
            </w:r>
            <w:r w:rsidR="00994B31">
              <w:t>eslutningsforslag</w:t>
            </w:r>
            <w:r w:rsidR="00F25334" w:rsidRPr="00E61631">
              <w:t xml:space="preserve"> B9-0202/2020</w:t>
            </w:r>
            <w:r w:rsidR="00F25334" w:rsidRPr="00E61631">
              <w:br/>
              <w:t>(ENVI)</w:t>
            </w:r>
          </w:p>
        </w:tc>
      </w:tr>
      <w:tr w:rsidR="00F25334" w:rsidRPr="00E61631" w:rsidTr="00D86C83">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OBJECT"/>
            </w:pPr>
            <w:r w:rsidRPr="00E61631">
              <w:t>Beslutning (tekst som helhed)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325, 325, 35</w:t>
            </w:r>
          </w:p>
        </w:tc>
      </w:tr>
    </w:tbl>
    <w:p w:rsidR="00F25334" w:rsidRPr="00E61631" w:rsidRDefault="00F25334" w:rsidP="00F25334">
      <w:pPr>
        <w:pStyle w:val="STYTAB"/>
      </w:pPr>
    </w:p>
    <w:p w:rsidR="00F25334" w:rsidRPr="00E61631" w:rsidRDefault="00F25334"/>
    <w:p w:rsidR="00F25334" w:rsidRPr="00E61631" w:rsidRDefault="00F25334"/>
    <w:p w:rsidR="00F25334" w:rsidRPr="00E61631" w:rsidRDefault="00893750" w:rsidP="00893750">
      <w:pPr>
        <w:pStyle w:val="VOTETITLE"/>
      </w:pPr>
      <w:bookmarkStart w:id="35" w:name="_Toc45556960"/>
      <w:r w:rsidRPr="00E61631">
        <w:lastRenderedPageBreak/>
        <w:t>Indsigelse, jf. forretningsordenens artikel 112, stk. 2 og 3: Aktivstoffer, herunder flumioxazin</w:t>
      </w:r>
      <w:bookmarkEnd w:id="35"/>
    </w:p>
    <w:p w:rsidR="00F25334" w:rsidRPr="00E61631" w:rsidRDefault="00F25334" w:rsidP="00F25334">
      <w:pPr>
        <w:pStyle w:val="VOTEREPORTTITLE"/>
      </w:pPr>
      <w:r w:rsidRPr="00E61631">
        <w:t>Forslag til beslutning: B9-0203/2020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25334"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 ved AN/VE – bemærkninger</w:t>
            </w:r>
          </w:p>
        </w:tc>
      </w:tr>
      <w:tr w:rsidR="00F25334"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1B2F99" w:rsidP="001B2F99">
            <w:pPr>
              <w:pStyle w:val="VOTINGTABLECELLOBJECT"/>
            </w:pPr>
            <w:r>
              <w:t>B</w:t>
            </w:r>
            <w:r w:rsidR="00F8288B">
              <w:t>eslutningsforslag</w:t>
            </w:r>
            <w:r w:rsidR="00F25334" w:rsidRPr="00E61631">
              <w:t xml:space="preserve"> B9-0203/2020</w:t>
            </w:r>
            <w:r w:rsidR="00F25334" w:rsidRPr="00E61631">
              <w:br/>
              <w:t>(</w:t>
            </w:r>
            <w:r w:rsidR="00F8288B">
              <w:t>E</w:t>
            </w:r>
            <w:r w:rsidR="00F25334" w:rsidRPr="00E61631">
              <w:t>NVI)</w:t>
            </w:r>
          </w:p>
        </w:tc>
      </w:tr>
      <w:tr w:rsidR="00F25334"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8288B" w:rsidP="00D86C83">
            <w:pPr>
              <w:pStyle w:val="VOTINGTABLECELLSIMPLEOBJECT"/>
            </w:pPr>
            <w:r>
              <w:t xml:space="preserve">Efter </w:t>
            </w:r>
            <w:r w:rsidRPr="00E61631">
              <w:t>§</w:t>
            </w:r>
            <w:r w:rsidR="00F25334" w:rsidRPr="00E61631">
              <w:t xml:space="preserve"> 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390, 259, 41</w:t>
            </w:r>
          </w:p>
        </w:tc>
      </w:tr>
      <w:tr w:rsidR="00F25334"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8288B" w:rsidP="00D86C83">
            <w:pPr>
              <w:pStyle w:val="VOTINGTABLECELLSIMPLEOBJECT"/>
            </w:pPr>
            <w:r>
              <w:t xml:space="preserve">Efter </w:t>
            </w:r>
            <w:r w:rsidRPr="00E61631">
              <w:t>§</w:t>
            </w:r>
            <w:r>
              <w:t xml:space="preserve"> </w:t>
            </w:r>
            <w:r w:rsidR="00F25334" w:rsidRPr="00E61631">
              <w:t>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385, 254, 51</w:t>
            </w:r>
          </w:p>
        </w:tc>
      </w:tr>
      <w:tr w:rsidR="00F25334"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SIMPLEOBJECT"/>
            </w:pPr>
            <w:r w:rsidRPr="00E61631">
              <w:t>§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339, 286, 64</w:t>
            </w:r>
          </w:p>
        </w:tc>
      </w:tr>
      <w:tr w:rsidR="00F25334"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SIMPLEOBJECT"/>
            </w:pPr>
            <w:r w:rsidRPr="00E61631">
              <w:t>§ 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157, 524, 9</w:t>
            </w:r>
          </w:p>
        </w:tc>
      </w:tr>
      <w:tr w:rsidR="00F25334"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415, 252, 20</w:t>
            </w:r>
          </w:p>
        </w:tc>
      </w:tr>
    </w:tbl>
    <w:p w:rsidR="00F25334" w:rsidRPr="00E61631" w:rsidRDefault="00F25334" w:rsidP="00F2533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25334" w:rsidRPr="00E61631" w:rsidTr="00D86C83">
        <w:trPr>
          <w:cantSplit/>
        </w:trPr>
        <w:tc>
          <w:tcPr>
            <w:tcW w:w="9065" w:type="dxa"/>
            <w:gridSpan w:val="2"/>
            <w:tcMar>
              <w:top w:w="0" w:type="dxa"/>
              <w:left w:w="0" w:type="dxa"/>
              <w:bottom w:w="0" w:type="dxa"/>
              <w:right w:w="0" w:type="dxa"/>
            </w:tcMar>
          </w:tcPr>
          <w:p w:rsidR="00F25334" w:rsidRPr="00E61631" w:rsidRDefault="00F25334" w:rsidP="00D86C83">
            <w:pPr>
              <w:pStyle w:val="REMARKTABLECELLTITLE"/>
            </w:pPr>
            <w:r w:rsidRPr="00E61631">
              <w:t>Anmodning om særskilt afstemning</w:t>
            </w:r>
          </w:p>
        </w:tc>
      </w:tr>
      <w:tr w:rsidR="00F25334" w:rsidRPr="00E61631" w:rsidTr="00D86C83">
        <w:tc>
          <w:tcPr>
            <w:tcW w:w="1570" w:type="dxa"/>
            <w:tcMar>
              <w:top w:w="0" w:type="dxa"/>
              <w:left w:w="0" w:type="dxa"/>
              <w:bottom w:w="0" w:type="dxa"/>
              <w:right w:w="0" w:type="dxa"/>
            </w:tcMar>
          </w:tcPr>
          <w:p w:rsidR="00F25334" w:rsidRPr="00E61631" w:rsidRDefault="00F25334" w:rsidP="00D86C83">
            <w:pPr>
              <w:pStyle w:val="REMARKTABLECELLSIMPLE"/>
            </w:pPr>
            <w:r w:rsidRPr="00E61631">
              <w:t>GUE/NGL</w:t>
            </w:r>
            <w:r w:rsidR="001B2F99">
              <w:t>:</w:t>
            </w:r>
          </w:p>
        </w:tc>
        <w:tc>
          <w:tcPr>
            <w:tcW w:w="7495" w:type="dxa"/>
            <w:tcMar>
              <w:top w:w="0" w:type="dxa"/>
              <w:left w:w="0" w:type="dxa"/>
              <w:bottom w:w="0" w:type="dxa"/>
              <w:right w:w="0" w:type="dxa"/>
            </w:tcMar>
          </w:tcPr>
          <w:p w:rsidR="00F25334" w:rsidRPr="00E61631" w:rsidRDefault="00F25334" w:rsidP="00D86C83">
            <w:pPr>
              <w:pStyle w:val="REMARKTABLECELLSIMPLE"/>
            </w:pPr>
            <w:r w:rsidRPr="00E61631">
              <w:t>§ T</w:t>
            </w:r>
          </w:p>
        </w:tc>
      </w:tr>
    </w:tbl>
    <w:p w:rsidR="00F25334" w:rsidRPr="00E61631" w:rsidRDefault="00F25334" w:rsidP="00F25334">
      <w:pPr>
        <w:pStyle w:val="STYTAB"/>
      </w:pPr>
    </w:p>
    <w:p w:rsidR="00F25334" w:rsidRPr="00E61631" w:rsidRDefault="00F25334"/>
    <w:p w:rsidR="00F25334" w:rsidRPr="00E61631" w:rsidRDefault="009559D3" w:rsidP="009559D3">
      <w:pPr>
        <w:pStyle w:val="VOTETITLE"/>
      </w:pPr>
      <w:bookmarkStart w:id="36" w:name="_Toc45556961"/>
      <w:r w:rsidRPr="00E61631">
        <w:t>En omfattende europæisk strategi for energilagring</w:t>
      </w:r>
      <w:bookmarkEnd w:id="36"/>
    </w:p>
    <w:p w:rsidR="00F25334" w:rsidRPr="00E61631" w:rsidRDefault="00F25334" w:rsidP="00F25334">
      <w:pPr>
        <w:pStyle w:val="VOTEREPORTTITLE"/>
      </w:pPr>
      <w:r w:rsidRPr="00E61631">
        <w:t>Betænkning: Claudia Gamon (A9-0130/2020)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25334" w:rsidRPr="00E61631" w:rsidTr="00D86C83">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Angående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AN,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25334" w:rsidRPr="00E61631" w:rsidRDefault="00F25334" w:rsidP="00D86C83">
            <w:pPr>
              <w:pStyle w:val="VOTINGTABLEHEADER"/>
            </w:pPr>
            <w:r w:rsidRPr="00E61631">
              <w:t>Afstemning ved AN/VE – bemærkninger</w:t>
            </w:r>
          </w:p>
        </w:tc>
      </w:tr>
      <w:tr w:rsidR="00F25334" w:rsidRPr="00E61631" w:rsidTr="00D86C83">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OBJECT"/>
            </w:pPr>
            <w:r w:rsidRPr="00E61631">
              <w:t>Beslutning (tekst som helhed)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AN"/>
            </w:pPr>
            <w:r w:rsidRPr="00E61631">
              <w:t>AN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VOTE"/>
            </w:pPr>
            <w:r w:rsidRPr="00E61631">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334" w:rsidRPr="00E61631" w:rsidRDefault="00F25334" w:rsidP="00D86C83">
            <w:pPr>
              <w:pStyle w:val="VOTINGTABLECELLREMARK"/>
            </w:pPr>
            <w:r w:rsidRPr="00E61631">
              <w:t>556, 22, 110</w:t>
            </w:r>
          </w:p>
        </w:tc>
      </w:tr>
    </w:tbl>
    <w:p w:rsidR="00F25334" w:rsidRPr="00E61631" w:rsidRDefault="00F25334" w:rsidP="00F25334">
      <w:pPr>
        <w:pStyle w:val="STYTAB"/>
      </w:pPr>
    </w:p>
    <w:p w:rsidR="00F25334" w:rsidRPr="00E61631" w:rsidRDefault="00F25334"/>
    <w:p w:rsidR="00E46433" w:rsidRPr="00E61631" w:rsidRDefault="00E46433"/>
    <w:p w:rsidR="00E46433" w:rsidRPr="00E61631" w:rsidRDefault="009559D3" w:rsidP="009559D3">
      <w:pPr>
        <w:pStyle w:val="VOTETITLE"/>
      </w:pPr>
      <w:bookmarkStart w:id="37" w:name="_Toc45556962"/>
      <w:r w:rsidRPr="00E61631">
        <w:lastRenderedPageBreak/>
        <w:t>Revision af retningslinjerne for den transeuropæiske energiinfrastruktur</w:t>
      </w:r>
      <w:bookmarkEnd w:id="37"/>
    </w:p>
    <w:p w:rsidR="00E46433" w:rsidRPr="00E61631" w:rsidRDefault="00875669" w:rsidP="00E46433">
      <w:pPr>
        <w:pStyle w:val="VOTEREPORTTITLE"/>
      </w:pPr>
      <w:r w:rsidRPr="00E61631">
        <w:t>Forslag til beslutning: B9-0122/2020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46433"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46433" w:rsidRPr="00E61631" w:rsidRDefault="00E46433" w:rsidP="00D86C83">
            <w:pPr>
              <w:pStyle w:val="VOTINGTABLEHEADER"/>
            </w:pPr>
            <w:r w:rsidRPr="00E61631">
              <w:t>Afstemning ved AN/VE – bemærkninger</w:t>
            </w:r>
          </w:p>
        </w:tc>
      </w:tr>
      <w:tr w:rsidR="00E46433"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1B2F99" w:rsidP="001B2F99">
            <w:pPr>
              <w:pStyle w:val="VOTINGTABLECELLOBJECT"/>
            </w:pPr>
            <w:r>
              <w:t>B</w:t>
            </w:r>
            <w:r w:rsidR="00A27954">
              <w:t>eslutningsforslag</w:t>
            </w:r>
            <w:r w:rsidR="00E46433" w:rsidRPr="00E61631">
              <w:t xml:space="preserve"> B9-0122/2020</w:t>
            </w:r>
            <w:r w:rsidR="00E46433" w:rsidRPr="00E61631">
              <w:br/>
              <w:t>(</w:t>
            </w:r>
            <w:r w:rsidR="00A27954">
              <w:t>I</w:t>
            </w:r>
            <w:r w:rsidR="00E46433" w:rsidRPr="00E61631">
              <w:t>TRE)</w:t>
            </w:r>
          </w:p>
        </w:tc>
      </w:tr>
      <w:tr w:rsidR="00E46433"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OBJECT"/>
            </w:pPr>
            <w:r w:rsidRPr="00E61631">
              <w:t>Før §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88, 592, 10</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75, 604, 11</w:t>
            </w:r>
          </w:p>
        </w:tc>
      </w:tr>
      <w:tr w:rsidR="00E46433"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122, 536, 32</w:t>
            </w:r>
          </w:p>
        </w:tc>
      </w:tr>
      <w:tr w:rsidR="00E46433"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A27954" w:rsidP="00D86C83">
            <w:pPr>
              <w:pStyle w:val="VOTINGTABLECELLSIMPLEOBJECT"/>
            </w:pPr>
            <w:r>
              <w:t>Efter</w:t>
            </w:r>
            <w:r w:rsidR="00E46433" w:rsidRPr="00E61631">
              <w:t xml:space="preserve">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198, 451, 41</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172, 474, 44</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168, 465, 57</w:t>
            </w:r>
          </w:p>
        </w:tc>
      </w:tr>
      <w:tr w:rsidR="00E46433"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131, 515, 43</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535, 144, 11</w:t>
            </w:r>
          </w:p>
        </w:tc>
      </w:tr>
      <w:tr w:rsidR="00E46433"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131, 539, 19</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561, 126, 3</w:t>
            </w:r>
          </w:p>
        </w:tc>
      </w:tr>
      <w:tr w:rsidR="00E46433"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628, 59, 3</w:t>
            </w:r>
          </w:p>
        </w:tc>
      </w:tr>
      <w:tr w:rsidR="00E46433"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187, 464, 39</w:t>
            </w:r>
          </w:p>
        </w:tc>
      </w:tr>
      <w:tr w:rsidR="00E46433"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 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157, 476, 57</w:t>
            </w:r>
          </w:p>
        </w:tc>
      </w:tr>
      <w:tr w:rsidR="00E46433"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SIMPLEOBJECT"/>
            </w:pPr>
            <w:r w:rsidRPr="00E61631">
              <w:t>Efter §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183, 492, 15</w:t>
            </w:r>
          </w:p>
        </w:tc>
      </w:tr>
      <w:tr w:rsidR="00E46433"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r w:rsidRPr="00E61631">
              <w:t>548, 100, 40</w:t>
            </w:r>
          </w:p>
        </w:tc>
      </w:tr>
      <w:tr w:rsidR="00E46433"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A27954" w:rsidP="00D86C83">
            <w:pPr>
              <w:pStyle w:val="VOTINGTABLECELLOBJECT"/>
            </w:pPr>
            <w:r>
              <w:t>Beslutningsforslag</w:t>
            </w:r>
            <w:r w:rsidR="00E46433" w:rsidRPr="00E61631">
              <w:t xml:space="preserve"> B9-0125/2020/REV (ECR)</w:t>
            </w:r>
          </w:p>
        </w:tc>
      </w:tr>
      <w:tr w:rsidR="00E46433"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433" w:rsidRPr="00E61631" w:rsidRDefault="00E46433" w:rsidP="00D86C83">
            <w:pPr>
              <w:pStyle w:val="VOTINGTABLECELLREMARK"/>
            </w:pPr>
          </w:p>
        </w:tc>
      </w:tr>
    </w:tbl>
    <w:p w:rsidR="00E46433" w:rsidRPr="00E61631" w:rsidRDefault="00E46433" w:rsidP="00E4643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pPr>
              <w:pStyle w:val="REMARKTABLECELLTITLE"/>
            </w:pPr>
            <w:r w:rsidRPr="00E61631">
              <w:t>Anmodning om særskilt afstemning</w:t>
            </w:r>
          </w:p>
        </w:tc>
      </w:tr>
      <w:tr w:rsidR="00E46433" w:rsidRPr="00E61631" w:rsidTr="00D86C83">
        <w:tc>
          <w:tcPr>
            <w:tcW w:w="1570" w:type="dxa"/>
            <w:tcMar>
              <w:top w:w="0" w:type="dxa"/>
              <w:left w:w="0" w:type="dxa"/>
              <w:bottom w:w="0" w:type="dxa"/>
              <w:right w:w="0" w:type="dxa"/>
            </w:tcMar>
          </w:tcPr>
          <w:p w:rsidR="00E46433" w:rsidRPr="00E61631" w:rsidRDefault="00E46433" w:rsidP="00D86C83">
            <w:pPr>
              <w:pStyle w:val="REMARKTABLECELLSIMPLE"/>
            </w:pPr>
            <w:r w:rsidRPr="00E61631">
              <w:t>ECR:</w:t>
            </w:r>
          </w:p>
        </w:tc>
        <w:tc>
          <w:tcPr>
            <w:tcW w:w="7495" w:type="dxa"/>
            <w:tcMar>
              <w:top w:w="0" w:type="dxa"/>
              <w:left w:w="0" w:type="dxa"/>
              <w:bottom w:w="0" w:type="dxa"/>
              <w:right w:w="0" w:type="dxa"/>
            </w:tcMar>
          </w:tcPr>
          <w:p w:rsidR="00E46433" w:rsidRPr="00E61631" w:rsidRDefault="00E46433" w:rsidP="00D86C83">
            <w:pPr>
              <w:pStyle w:val="REMARKTABLECELLSIMPLE"/>
            </w:pPr>
            <w:r w:rsidRPr="00E61631">
              <w:t>§ 3</w:t>
            </w:r>
          </w:p>
        </w:tc>
      </w:tr>
    </w:tbl>
    <w:p w:rsidR="00E46433" w:rsidRPr="00E61631" w:rsidRDefault="00E46433" w:rsidP="00E4643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pPr>
              <w:pStyle w:val="REMARKTABLECELLTITLE"/>
            </w:pPr>
            <w:r w:rsidRPr="00E61631">
              <w:lastRenderedPageBreak/>
              <w:t>Anmodning om opdelt afstemning</w:t>
            </w:r>
          </w:p>
        </w:tc>
      </w:tr>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pPr>
              <w:pStyle w:val="REMARKTABLECELLSIMPLE"/>
            </w:pPr>
            <w:r w:rsidRPr="00E61631">
              <w:t>GUE/NGL</w:t>
            </w:r>
          </w:p>
        </w:tc>
      </w:tr>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pPr>
              <w:pStyle w:val="REMARKTABLECELLSIMPLE"/>
            </w:pPr>
            <w:r w:rsidRPr="00E61631">
              <w:t>§ 4</w:t>
            </w:r>
          </w:p>
        </w:tc>
      </w:tr>
      <w:tr w:rsidR="00E46433" w:rsidRPr="00E61631" w:rsidTr="00D86C83">
        <w:trPr>
          <w:cantSplit/>
        </w:trPr>
        <w:tc>
          <w:tcPr>
            <w:tcW w:w="1570" w:type="dxa"/>
            <w:tcMar>
              <w:top w:w="0" w:type="dxa"/>
              <w:left w:w="0" w:type="dxa"/>
              <w:bottom w:w="0" w:type="dxa"/>
              <w:right w:w="0" w:type="dxa"/>
            </w:tcMar>
          </w:tcPr>
          <w:p w:rsidR="00E46433" w:rsidRPr="00E61631" w:rsidRDefault="00E46433" w:rsidP="00D86C83">
            <w:pPr>
              <w:pStyle w:val="REMARKTABLECELLITALIC"/>
            </w:pPr>
            <w:r w:rsidRPr="00E61631">
              <w:t>1. del:</w:t>
            </w:r>
          </w:p>
        </w:tc>
        <w:tc>
          <w:tcPr>
            <w:tcW w:w="7495" w:type="dxa"/>
            <w:tcMar>
              <w:top w:w="0" w:type="dxa"/>
              <w:left w:w="0" w:type="dxa"/>
              <w:bottom w:w="0" w:type="dxa"/>
              <w:right w:w="0" w:type="dxa"/>
            </w:tcMar>
          </w:tcPr>
          <w:p w:rsidR="00E46433" w:rsidRPr="00E61631" w:rsidRDefault="001C45CA" w:rsidP="00D86C83">
            <w:pPr>
              <w:pStyle w:val="REMARKTABLECELLSIMPLE"/>
            </w:pPr>
            <w:r w:rsidRPr="00E61631">
              <w:t>teksten uden ordene: "og med alle fem dimensioner af energiunionen"</w:t>
            </w:r>
          </w:p>
        </w:tc>
      </w:tr>
      <w:tr w:rsidR="00E46433" w:rsidRPr="00E61631" w:rsidTr="00D86C83">
        <w:trPr>
          <w:cantSplit/>
        </w:trPr>
        <w:tc>
          <w:tcPr>
            <w:tcW w:w="1570" w:type="dxa"/>
            <w:tcMar>
              <w:top w:w="0" w:type="dxa"/>
              <w:left w:w="0" w:type="dxa"/>
              <w:bottom w:w="0" w:type="dxa"/>
              <w:right w:w="0" w:type="dxa"/>
            </w:tcMar>
          </w:tcPr>
          <w:p w:rsidR="00E46433" w:rsidRPr="00E61631" w:rsidRDefault="00E46433" w:rsidP="00D86C83">
            <w:pPr>
              <w:pStyle w:val="REMARKTABLECELLITALIC"/>
            </w:pPr>
            <w:r w:rsidRPr="00E61631">
              <w:t>2. del:</w:t>
            </w:r>
          </w:p>
        </w:tc>
        <w:tc>
          <w:tcPr>
            <w:tcW w:w="7495" w:type="dxa"/>
            <w:tcMar>
              <w:top w:w="0" w:type="dxa"/>
              <w:left w:w="0" w:type="dxa"/>
              <w:bottom w:w="0" w:type="dxa"/>
              <w:right w:w="0" w:type="dxa"/>
            </w:tcMar>
          </w:tcPr>
          <w:p w:rsidR="00E46433" w:rsidRPr="00E61631" w:rsidRDefault="00E46433" w:rsidP="00D86C83">
            <w:pPr>
              <w:pStyle w:val="REMARKTABLECELLSIMPLE"/>
            </w:pPr>
            <w:r w:rsidRPr="00E61631">
              <w:t>disse ord</w:t>
            </w:r>
          </w:p>
        </w:tc>
      </w:tr>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tc>
      </w:tr>
      <w:tr w:rsidR="00E46433" w:rsidRPr="00E61631" w:rsidTr="00D86C83">
        <w:trPr>
          <w:cantSplit/>
        </w:trPr>
        <w:tc>
          <w:tcPr>
            <w:tcW w:w="9065" w:type="dxa"/>
            <w:gridSpan w:val="2"/>
            <w:tcMar>
              <w:top w:w="0" w:type="dxa"/>
              <w:left w:w="0" w:type="dxa"/>
              <w:bottom w:w="0" w:type="dxa"/>
              <w:right w:w="0" w:type="dxa"/>
            </w:tcMar>
          </w:tcPr>
          <w:p w:rsidR="00E46433" w:rsidRPr="00E61631" w:rsidRDefault="007F54F5" w:rsidP="00D86C83">
            <w:pPr>
              <w:pStyle w:val="REMARKTABLECELLSIMPLE"/>
            </w:pPr>
            <w:r>
              <w:t>ændringsforslag</w:t>
            </w:r>
            <w:r w:rsidR="00E46433" w:rsidRPr="00E61631">
              <w:t xml:space="preserve"> 1</w:t>
            </w:r>
          </w:p>
        </w:tc>
      </w:tr>
      <w:tr w:rsidR="00E46433" w:rsidRPr="00E61631" w:rsidTr="00D86C83">
        <w:trPr>
          <w:cantSplit/>
        </w:trPr>
        <w:tc>
          <w:tcPr>
            <w:tcW w:w="1570" w:type="dxa"/>
            <w:tcMar>
              <w:top w:w="0" w:type="dxa"/>
              <w:left w:w="0" w:type="dxa"/>
              <w:bottom w:w="0" w:type="dxa"/>
              <w:right w:w="0" w:type="dxa"/>
            </w:tcMar>
          </w:tcPr>
          <w:p w:rsidR="00E46433" w:rsidRPr="00E61631" w:rsidRDefault="00E46433" w:rsidP="00D86C83">
            <w:pPr>
              <w:pStyle w:val="REMARKTABLECELLITALIC"/>
            </w:pPr>
            <w:r w:rsidRPr="00E61631">
              <w:t>1. del:</w:t>
            </w:r>
          </w:p>
        </w:tc>
        <w:tc>
          <w:tcPr>
            <w:tcW w:w="7495" w:type="dxa"/>
            <w:tcMar>
              <w:top w:w="0" w:type="dxa"/>
              <w:left w:w="0" w:type="dxa"/>
              <w:bottom w:w="0" w:type="dxa"/>
              <w:right w:w="0" w:type="dxa"/>
            </w:tcMar>
          </w:tcPr>
          <w:p w:rsidR="00E46433" w:rsidRPr="00E61631" w:rsidRDefault="002D2D16" w:rsidP="00D86C83">
            <w:pPr>
              <w:pStyle w:val="REMARKTABLECELLSIMPLE"/>
            </w:pPr>
            <w:r w:rsidRPr="00E61631">
              <w:t>''gentager, at det i sin beslutning af 28. november 2019 om klima- og miljøkrisen opfordrer til, at der gøres en hurtig og konkret indsats for at dæmme op for denne krise, inden det er for sent; opfordrer Kommissionen til at tackle uoverensstemmelserne i de nuværende EU-politikker om klima- og miljøbeskyttelse ved hjælp af en vidtrækkende reform af bl.a. dens investeringspolitikker på områderne for energi og infrastruktur;''</w:t>
            </w:r>
          </w:p>
        </w:tc>
      </w:tr>
      <w:tr w:rsidR="00E46433" w:rsidRPr="00E61631" w:rsidTr="00D86C83">
        <w:trPr>
          <w:cantSplit/>
        </w:trPr>
        <w:tc>
          <w:tcPr>
            <w:tcW w:w="1570" w:type="dxa"/>
            <w:tcMar>
              <w:top w:w="0" w:type="dxa"/>
              <w:left w:w="0" w:type="dxa"/>
              <w:bottom w:w="0" w:type="dxa"/>
              <w:right w:w="0" w:type="dxa"/>
            </w:tcMar>
          </w:tcPr>
          <w:p w:rsidR="00E46433" w:rsidRPr="00E61631" w:rsidRDefault="00E46433" w:rsidP="00D86C83">
            <w:pPr>
              <w:pStyle w:val="REMARKTABLECELLITALIC"/>
            </w:pPr>
            <w:r w:rsidRPr="00E61631">
              <w:t>2. del:</w:t>
            </w:r>
          </w:p>
        </w:tc>
        <w:tc>
          <w:tcPr>
            <w:tcW w:w="7495" w:type="dxa"/>
            <w:tcMar>
              <w:top w:w="0" w:type="dxa"/>
              <w:left w:w="0" w:type="dxa"/>
              <w:bottom w:w="0" w:type="dxa"/>
              <w:right w:w="0" w:type="dxa"/>
            </w:tcMar>
          </w:tcPr>
          <w:p w:rsidR="00E46433" w:rsidRPr="00E61631" w:rsidRDefault="002D2D16" w:rsidP="00D86C83">
            <w:pPr>
              <w:pStyle w:val="REMARKTABLECELLSIMPLE"/>
            </w:pPr>
            <w:r w:rsidRPr="00E61631">
              <w:t>''beklager sin beslutning om ikke at gøre indsigelse mod den fjerde liste over projekter af fælles interesse, som har gjort det muligt for Kommissionen at fortsætte proceduren, og mener, at dette er i modstrid med erklæringen om klima- og miljøkrisen;''</w:t>
            </w:r>
          </w:p>
        </w:tc>
      </w:tr>
    </w:tbl>
    <w:p w:rsidR="00E46433" w:rsidRPr="00E61631" w:rsidRDefault="00E46433" w:rsidP="00E46433">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46433" w:rsidRPr="00E61631" w:rsidTr="00D86C83">
        <w:trPr>
          <w:cantSplit/>
        </w:trPr>
        <w:tc>
          <w:tcPr>
            <w:tcW w:w="9065" w:type="dxa"/>
            <w:gridSpan w:val="2"/>
            <w:tcMar>
              <w:top w:w="0" w:type="dxa"/>
              <w:left w:w="0" w:type="dxa"/>
              <w:bottom w:w="0" w:type="dxa"/>
              <w:right w:w="0" w:type="dxa"/>
            </w:tcMar>
          </w:tcPr>
          <w:p w:rsidR="00E46433" w:rsidRPr="00E61631" w:rsidRDefault="00E46433" w:rsidP="00D86C83">
            <w:pPr>
              <w:pStyle w:val="REMARKTABLECELLTITLE"/>
            </w:pPr>
            <w:r w:rsidRPr="00E61631">
              <w:t>Diverse</w:t>
            </w:r>
          </w:p>
        </w:tc>
      </w:tr>
      <w:tr w:rsidR="00E46433" w:rsidRPr="00B43957" w:rsidTr="00D86C83">
        <w:trPr>
          <w:gridAfter w:val="1"/>
          <w:wAfter w:w="360" w:type="dxa"/>
          <w:cantSplit/>
        </w:trPr>
        <w:tc>
          <w:tcPr>
            <w:tcW w:w="9065" w:type="dxa"/>
            <w:tcMar>
              <w:top w:w="0" w:type="dxa"/>
              <w:left w:w="0" w:type="dxa"/>
              <w:bottom w:w="0" w:type="dxa"/>
              <w:right w:w="0" w:type="dxa"/>
            </w:tcMar>
          </w:tcPr>
          <w:p w:rsidR="00E46433" w:rsidRPr="00B43957" w:rsidRDefault="00E46433" w:rsidP="00B43957">
            <w:pPr>
              <w:pStyle w:val="REMARKTABLECELLSIMPLE"/>
            </w:pPr>
            <w:r w:rsidRPr="00B43957">
              <w:t xml:space="preserve">Ruža Tomašić </w:t>
            </w:r>
            <w:r w:rsidR="00B43957" w:rsidRPr="00B43957">
              <w:t>og</w:t>
            </w:r>
            <w:r w:rsidRPr="00B43957">
              <w:t xml:space="preserve"> Ryszard Czarnecki (ECR) </w:t>
            </w:r>
            <w:r w:rsidR="00B43957" w:rsidRPr="00B43957">
              <w:t>havde ligeledes underskrevet ændringsforslag 2 til 10</w:t>
            </w:r>
            <w:r w:rsidRPr="00B43957">
              <w:t>.</w:t>
            </w:r>
          </w:p>
        </w:tc>
      </w:tr>
    </w:tbl>
    <w:p w:rsidR="00E46433" w:rsidRPr="00B43957" w:rsidRDefault="00E46433"/>
    <w:p w:rsidR="002D493D" w:rsidRPr="00B43957" w:rsidRDefault="002D493D"/>
    <w:p w:rsidR="002D493D" w:rsidRPr="00E61631" w:rsidRDefault="009559D3" w:rsidP="009559D3">
      <w:pPr>
        <w:pStyle w:val="VOTETITLE"/>
      </w:pPr>
      <w:bookmarkStart w:id="38" w:name="_Toc45556963"/>
      <w:r w:rsidRPr="00E61631">
        <w:t>Indgåelse af en aftale, som er under forhandling, mellem EU og New Zealand om udveksling af personoplysninger for bekæmpelse af grov kriminalitet og terrorisme</w:t>
      </w:r>
      <w:bookmarkEnd w:id="38"/>
    </w:p>
    <w:p w:rsidR="002D493D" w:rsidRPr="00E61631" w:rsidRDefault="002D493D" w:rsidP="002D493D">
      <w:pPr>
        <w:pStyle w:val="VOTEREPORTTITLE"/>
      </w:pPr>
      <w:r w:rsidRPr="00E61631">
        <w:t>Betænkning: Annalisa Tardino (A9-0131/2020)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2D493D"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2D493D" w:rsidRPr="00E61631" w:rsidRDefault="002D493D" w:rsidP="00D86C83">
            <w:pPr>
              <w:pStyle w:val="VOTINGTABLEHEADER"/>
            </w:pPr>
            <w:r w:rsidRPr="00E61631">
              <w:t>Afstemning ved AN/VE – bemærkninger</w:t>
            </w:r>
          </w:p>
        </w:tc>
      </w:tr>
      <w:tr w:rsidR="002D493D"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SIMPLEOBJECT"/>
            </w:pPr>
            <w:r w:rsidRPr="00E61631">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114, 436, 139</w:t>
            </w:r>
          </w:p>
        </w:tc>
      </w:tr>
      <w:tr w:rsidR="002D493D"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B43957" w:rsidP="00B43957">
            <w:pPr>
              <w:pStyle w:val="VOTINGTABLECELLSIMPLEOBJECT"/>
            </w:pPr>
            <w:r>
              <w:t>Henvisning</w:t>
            </w:r>
            <w:r w:rsidR="002D493D" w:rsidRPr="00E61631">
              <w:t xml:space="preserve">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397, 274, 19</w:t>
            </w:r>
          </w:p>
        </w:tc>
      </w:tr>
      <w:tr w:rsidR="002D493D"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OBJECT"/>
            </w:pPr>
            <w:r w:rsidRPr="00E61631">
              <w:t>§ F</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p>
        </w:tc>
      </w:tr>
      <w:tr w:rsidR="002D493D"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494, 192, 4</w:t>
            </w:r>
          </w:p>
        </w:tc>
      </w:tr>
      <w:tr w:rsidR="002D493D"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427, 259, 4</w:t>
            </w:r>
          </w:p>
        </w:tc>
      </w:tr>
      <w:tr w:rsidR="002D493D"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539, 131, 20</w:t>
            </w:r>
          </w:p>
        </w:tc>
      </w:tr>
      <w:tr w:rsidR="002D493D"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SIMPLEOBJECT"/>
            </w:pPr>
            <w:r w:rsidRPr="00E61631">
              <w:t>§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r w:rsidRPr="00E61631">
              <w:t>392, 289, 8</w:t>
            </w:r>
          </w:p>
        </w:tc>
      </w:tr>
      <w:tr w:rsidR="002D493D"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REMARK"/>
            </w:pPr>
          </w:p>
        </w:tc>
      </w:tr>
      <w:tr w:rsidR="002D493D"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2D493D"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93D" w:rsidRPr="00E61631" w:rsidRDefault="00D277E5" w:rsidP="00D86C83">
            <w:pPr>
              <w:pStyle w:val="VOTINGTABLECELLREMARK"/>
            </w:pPr>
            <w:r w:rsidRPr="00E61631">
              <w:t>438, 133, 17</w:t>
            </w:r>
          </w:p>
        </w:tc>
      </w:tr>
    </w:tbl>
    <w:p w:rsidR="002D493D" w:rsidRPr="00E61631" w:rsidRDefault="002D493D" w:rsidP="002D493D">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D493D" w:rsidRPr="00E61631" w:rsidTr="00D86C83">
        <w:trPr>
          <w:cantSplit/>
        </w:trPr>
        <w:tc>
          <w:tcPr>
            <w:tcW w:w="9065" w:type="dxa"/>
            <w:gridSpan w:val="2"/>
            <w:tcMar>
              <w:top w:w="0" w:type="dxa"/>
              <w:left w:w="0" w:type="dxa"/>
              <w:bottom w:w="0" w:type="dxa"/>
              <w:right w:w="0" w:type="dxa"/>
            </w:tcMar>
          </w:tcPr>
          <w:p w:rsidR="002D493D" w:rsidRPr="00E61631" w:rsidRDefault="002D493D" w:rsidP="00D86C83">
            <w:pPr>
              <w:pStyle w:val="REMARKTABLECELLTITLE"/>
            </w:pPr>
            <w:r w:rsidRPr="00E61631">
              <w:lastRenderedPageBreak/>
              <w:t>Anmodning om særskilt afstemning</w:t>
            </w:r>
          </w:p>
        </w:tc>
      </w:tr>
      <w:tr w:rsidR="002D493D" w:rsidRPr="00E61631" w:rsidTr="00D86C83">
        <w:tc>
          <w:tcPr>
            <w:tcW w:w="1570" w:type="dxa"/>
            <w:tcMar>
              <w:top w:w="0" w:type="dxa"/>
              <w:left w:w="0" w:type="dxa"/>
              <w:bottom w:w="0" w:type="dxa"/>
              <w:right w:w="0" w:type="dxa"/>
            </w:tcMar>
          </w:tcPr>
          <w:p w:rsidR="002D493D" w:rsidRPr="00E61631" w:rsidRDefault="002D493D" w:rsidP="00D86C83">
            <w:pPr>
              <w:pStyle w:val="REMARKTABLECELLSIMPLE"/>
            </w:pPr>
            <w:r w:rsidRPr="00E61631">
              <w:t>GUE/NGL</w:t>
            </w:r>
          </w:p>
        </w:tc>
        <w:tc>
          <w:tcPr>
            <w:tcW w:w="7495" w:type="dxa"/>
            <w:tcMar>
              <w:top w:w="0" w:type="dxa"/>
              <w:left w:w="0" w:type="dxa"/>
              <w:bottom w:w="0" w:type="dxa"/>
              <w:right w:w="0" w:type="dxa"/>
            </w:tcMar>
          </w:tcPr>
          <w:p w:rsidR="002D493D" w:rsidRPr="00E61631" w:rsidRDefault="00034392" w:rsidP="007F54F5">
            <w:pPr>
              <w:pStyle w:val="REMARKTABLECELLSIMPLE"/>
            </w:pPr>
            <w:r w:rsidRPr="00E61631">
              <w:t xml:space="preserve">visa 13; </w:t>
            </w:r>
            <w:r w:rsidR="007F54F5">
              <w:t>betragtning</w:t>
            </w:r>
            <w:r w:rsidRPr="00E61631">
              <w:t xml:space="preserve"> F, H</w:t>
            </w:r>
          </w:p>
        </w:tc>
      </w:tr>
      <w:tr w:rsidR="002D493D" w:rsidRPr="00E61631" w:rsidTr="00D86C83">
        <w:tc>
          <w:tcPr>
            <w:tcW w:w="1570" w:type="dxa"/>
            <w:tcMar>
              <w:top w:w="0" w:type="dxa"/>
              <w:left w:w="0" w:type="dxa"/>
              <w:bottom w:w="0" w:type="dxa"/>
              <w:right w:w="0" w:type="dxa"/>
            </w:tcMar>
          </w:tcPr>
          <w:p w:rsidR="002D493D" w:rsidRPr="00E61631" w:rsidRDefault="002D493D" w:rsidP="00D86C83">
            <w:pPr>
              <w:pStyle w:val="REMARKTABLECELLSIMPLE"/>
            </w:pPr>
            <w:r w:rsidRPr="00E61631">
              <w:t>S&amp;D:</w:t>
            </w:r>
          </w:p>
        </w:tc>
        <w:tc>
          <w:tcPr>
            <w:tcW w:w="7495" w:type="dxa"/>
            <w:tcMar>
              <w:top w:w="0" w:type="dxa"/>
              <w:left w:w="0" w:type="dxa"/>
              <w:bottom w:w="0" w:type="dxa"/>
              <w:right w:w="0" w:type="dxa"/>
            </w:tcMar>
          </w:tcPr>
          <w:p w:rsidR="002D493D" w:rsidRPr="00E61631" w:rsidRDefault="007F54F5" w:rsidP="00D86C83">
            <w:pPr>
              <w:pStyle w:val="REMARKTABLECELLSIMPLE"/>
            </w:pPr>
            <w:r>
              <w:t>betragtning</w:t>
            </w:r>
            <w:r w:rsidR="002D493D" w:rsidRPr="00E61631">
              <w:t xml:space="preserve"> F, H</w:t>
            </w:r>
          </w:p>
        </w:tc>
      </w:tr>
    </w:tbl>
    <w:p w:rsidR="002D493D" w:rsidRPr="00E61631" w:rsidRDefault="002D493D" w:rsidP="002D493D">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D493D" w:rsidRPr="00E61631" w:rsidTr="00D86C83">
        <w:trPr>
          <w:cantSplit/>
        </w:trPr>
        <w:tc>
          <w:tcPr>
            <w:tcW w:w="9065" w:type="dxa"/>
            <w:gridSpan w:val="2"/>
            <w:tcMar>
              <w:top w:w="0" w:type="dxa"/>
              <w:left w:w="0" w:type="dxa"/>
              <w:bottom w:w="0" w:type="dxa"/>
              <w:right w:w="0" w:type="dxa"/>
            </w:tcMar>
          </w:tcPr>
          <w:p w:rsidR="002D493D" w:rsidRPr="00E61631" w:rsidRDefault="002D493D" w:rsidP="00D86C83">
            <w:pPr>
              <w:pStyle w:val="REMARKTABLECELLTITLE"/>
            </w:pPr>
            <w:r w:rsidRPr="00E61631">
              <w:t>Anmodning om opdelt afstemning</w:t>
            </w:r>
          </w:p>
        </w:tc>
      </w:tr>
      <w:tr w:rsidR="002D493D" w:rsidRPr="00E61631" w:rsidTr="00D86C83">
        <w:trPr>
          <w:cantSplit/>
        </w:trPr>
        <w:tc>
          <w:tcPr>
            <w:tcW w:w="9065" w:type="dxa"/>
            <w:gridSpan w:val="2"/>
            <w:tcMar>
              <w:top w:w="0" w:type="dxa"/>
              <w:left w:w="0" w:type="dxa"/>
              <w:bottom w:w="0" w:type="dxa"/>
              <w:right w:w="0" w:type="dxa"/>
            </w:tcMar>
          </w:tcPr>
          <w:p w:rsidR="002D493D" w:rsidRPr="00E61631" w:rsidRDefault="002D493D" w:rsidP="00D86C83">
            <w:pPr>
              <w:pStyle w:val="REMARKTABLECELLSIMPLE"/>
            </w:pPr>
            <w:r w:rsidRPr="00E61631">
              <w:t>Verts/ALE:</w:t>
            </w:r>
          </w:p>
        </w:tc>
      </w:tr>
      <w:tr w:rsidR="002D493D" w:rsidRPr="00E61631" w:rsidTr="00D86C83">
        <w:trPr>
          <w:cantSplit/>
        </w:trPr>
        <w:tc>
          <w:tcPr>
            <w:tcW w:w="9065" w:type="dxa"/>
            <w:gridSpan w:val="2"/>
            <w:tcMar>
              <w:top w:w="0" w:type="dxa"/>
              <w:left w:w="0" w:type="dxa"/>
              <w:bottom w:w="0" w:type="dxa"/>
              <w:right w:w="0" w:type="dxa"/>
            </w:tcMar>
          </w:tcPr>
          <w:p w:rsidR="002D493D" w:rsidRPr="00E61631" w:rsidRDefault="007F54F5" w:rsidP="00D86C83">
            <w:pPr>
              <w:pStyle w:val="REMARKTABLECELLSIMPLE"/>
            </w:pPr>
            <w:r>
              <w:t>betragtning</w:t>
            </w:r>
            <w:r w:rsidR="002D493D" w:rsidRPr="00E61631">
              <w:t xml:space="preserve"> F</w:t>
            </w:r>
          </w:p>
        </w:tc>
      </w:tr>
      <w:tr w:rsidR="002D493D" w:rsidRPr="00E61631" w:rsidTr="00D86C83">
        <w:trPr>
          <w:cantSplit/>
        </w:trPr>
        <w:tc>
          <w:tcPr>
            <w:tcW w:w="1570" w:type="dxa"/>
            <w:tcMar>
              <w:top w:w="0" w:type="dxa"/>
              <w:left w:w="0" w:type="dxa"/>
              <w:bottom w:w="0" w:type="dxa"/>
              <w:right w:w="0" w:type="dxa"/>
            </w:tcMar>
          </w:tcPr>
          <w:p w:rsidR="002D493D" w:rsidRPr="00E61631" w:rsidRDefault="002D493D" w:rsidP="00D86C83">
            <w:pPr>
              <w:pStyle w:val="REMARKTABLECELLITALIC"/>
            </w:pPr>
            <w:r w:rsidRPr="00E61631">
              <w:t>1. del:</w:t>
            </w:r>
          </w:p>
        </w:tc>
        <w:tc>
          <w:tcPr>
            <w:tcW w:w="7495" w:type="dxa"/>
            <w:tcMar>
              <w:top w:w="0" w:type="dxa"/>
              <w:left w:w="0" w:type="dxa"/>
              <w:bottom w:w="0" w:type="dxa"/>
              <w:right w:w="0" w:type="dxa"/>
            </w:tcMar>
          </w:tcPr>
          <w:p w:rsidR="002D493D" w:rsidRPr="00E61631" w:rsidRDefault="001C45CA" w:rsidP="00D86C83">
            <w:pPr>
              <w:pStyle w:val="REMARKTABLECELLSIMPLE"/>
            </w:pPr>
            <w:r w:rsidRPr="00E61631">
              <w:t xml:space="preserve">teksten uden ordene: "der henviser til, at Europol har kategoriseret trusselsniveauet fra jihadist-terrorister som højt'' og </w:t>
            </w:r>
            <w:r w:rsidR="00B43957" w:rsidRPr="00E61631">
              <w:t>"</w:t>
            </w:r>
            <w:r w:rsidRPr="00E61631">
              <w:t>der henviser til, at antallet af anholdelser af højreekstremistiske terrorister ganske vist stadig lå på et forholdsvist lavt niveau, men steg for tredje år i træk;"</w:t>
            </w:r>
          </w:p>
        </w:tc>
      </w:tr>
      <w:tr w:rsidR="002D493D" w:rsidRPr="00E61631" w:rsidTr="00D86C83">
        <w:trPr>
          <w:cantSplit/>
        </w:trPr>
        <w:tc>
          <w:tcPr>
            <w:tcW w:w="1570" w:type="dxa"/>
            <w:tcMar>
              <w:top w:w="0" w:type="dxa"/>
              <w:left w:w="0" w:type="dxa"/>
              <w:bottom w:w="0" w:type="dxa"/>
              <w:right w:w="0" w:type="dxa"/>
            </w:tcMar>
          </w:tcPr>
          <w:p w:rsidR="002D493D" w:rsidRPr="00E61631" w:rsidRDefault="002D493D" w:rsidP="00D86C83">
            <w:pPr>
              <w:pStyle w:val="REMARKTABLECELLITALIC"/>
            </w:pPr>
            <w:r w:rsidRPr="00E61631">
              <w:t>2. del:</w:t>
            </w:r>
          </w:p>
        </w:tc>
        <w:tc>
          <w:tcPr>
            <w:tcW w:w="7495" w:type="dxa"/>
            <w:tcMar>
              <w:top w:w="0" w:type="dxa"/>
              <w:left w:w="0" w:type="dxa"/>
              <w:bottom w:w="0" w:type="dxa"/>
              <w:right w:w="0" w:type="dxa"/>
            </w:tcMar>
          </w:tcPr>
          <w:p w:rsidR="002D493D" w:rsidRPr="00E61631" w:rsidRDefault="002D493D" w:rsidP="00D86C83">
            <w:pPr>
              <w:pStyle w:val="REMARKTABLECELLSIMPLE"/>
            </w:pPr>
            <w:r w:rsidRPr="00E61631">
              <w:t>"der henviser til, at Europol har kategoriseret trusselsniveauet fra jihadist-terrorister som højt''</w:t>
            </w:r>
          </w:p>
        </w:tc>
      </w:tr>
      <w:tr w:rsidR="002D493D" w:rsidRPr="00E61631" w:rsidTr="00D86C83">
        <w:trPr>
          <w:cantSplit/>
        </w:trPr>
        <w:tc>
          <w:tcPr>
            <w:tcW w:w="1570" w:type="dxa"/>
            <w:tcMar>
              <w:top w:w="0" w:type="dxa"/>
              <w:left w:w="0" w:type="dxa"/>
              <w:bottom w:w="0" w:type="dxa"/>
              <w:right w:w="0" w:type="dxa"/>
            </w:tcMar>
          </w:tcPr>
          <w:p w:rsidR="002D493D" w:rsidRPr="00E61631" w:rsidRDefault="002D493D" w:rsidP="00D86C83">
            <w:pPr>
              <w:pStyle w:val="REMARKTABLECELLITALIC"/>
            </w:pPr>
            <w:r w:rsidRPr="00E61631">
              <w:t>3. del:</w:t>
            </w:r>
          </w:p>
        </w:tc>
        <w:tc>
          <w:tcPr>
            <w:tcW w:w="7495" w:type="dxa"/>
            <w:tcMar>
              <w:top w:w="0" w:type="dxa"/>
              <w:left w:w="0" w:type="dxa"/>
              <w:bottom w:w="0" w:type="dxa"/>
              <w:right w:w="0" w:type="dxa"/>
            </w:tcMar>
          </w:tcPr>
          <w:p w:rsidR="002D493D" w:rsidRPr="00E61631" w:rsidRDefault="0069109B" w:rsidP="00D86C83">
            <w:pPr>
              <w:pStyle w:val="REMARKTABLECELLSIMPLE"/>
            </w:pPr>
            <w:r w:rsidRPr="00E61631">
              <w:t>''der henviser til, at antallet af anholdelser af højreekstremistiske terrorister ganske vist stadig lå på et forholdsvist lavt niveau, men steg for tredje år i træk;"</w:t>
            </w:r>
          </w:p>
        </w:tc>
      </w:tr>
    </w:tbl>
    <w:p w:rsidR="002D493D" w:rsidRPr="00E61631" w:rsidRDefault="002D493D"/>
    <w:p w:rsidR="00664C58" w:rsidRPr="00E61631" w:rsidRDefault="00664C58"/>
    <w:p w:rsidR="00664C58" w:rsidRPr="00E61631" w:rsidRDefault="00EA44BF" w:rsidP="00EA44BF">
      <w:pPr>
        <w:pStyle w:val="VOTETITLE"/>
      </w:pPr>
      <w:bookmarkStart w:id="39" w:name="_Toc45556964"/>
      <w:r w:rsidRPr="00E61631">
        <w:t>En strategi for bæredygtig brug af kemikalier</w:t>
      </w:r>
      <w:bookmarkEnd w:id="39"/>
    </w:p>
    <w:p w:rsidR="00664C58" w:rsidRPr="00E61631" w:rsidRDefault="00664C58" w:rsidP="00664C58">
      <w:pPr>
        <w:pStyle w:val="VOTEREPORTTITLE"/>
      </w:pPr>
      <w:r w:rsidRPr="00E61631">
        <w:t>Forslag til beslutning: B9-0222/2020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64C58"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64C58" w:rsidRPr="00E61631" w:rsidRDefault="00664C58" w:rsidP="00D86C83">
            <w:pPr>
              <w:pStyle w:val="VOTINGTABLEHEADER"/>
            </w:pPr>
            <w:r w:rsidRPr="00E61631">
              <w:t>Afstemning ved AN/VE – bemærkninger</w:t>
            </w:r>
          </w:p>
        </w:tc>
      </w:tr>
      <w:tr w:rsidR="00664C58"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7F54F5" w:rsidP="00B43957">
            <w:pPr>
              <w:pStyle w:val="VOTINGTABLECELLOBJECT"/>
            </w:pPr>
            <w:r>
              <w:t>Beslutningsforslag</w:t>
            </w:r>
            <w:r w:rsidR="00664C58" w:rsidRPr="00E61631">
              <w:t xml:space="preserve"> B9-0222/2020</w:t>
            </w:r>
            <w:r w:rsidR="00664C58" w:rsidRPr="00E61631">
              <w:br/>
              <w:t xml:space="preserve"> (ENVI)</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SIMPLEOBJECT"/>
            </w:pPr>
            <w:r w:rsidRPr="00E61631">
              <w:t>Før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256, 334, 100</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 21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606, 82, 2</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507, 178, 5</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 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654, 4, 32</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403, 261, 26</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 23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532, 151, 6</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353, 329, 7</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SIMPLEOBJECT"/>
            </w:pPr>
            <w:r w:rsidRPr="00E61631">
              <w:lastRenderedPageBreak/>
              <w: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401, 270, 19</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416911" w:rsidP="00D86C83">
            <w:pPr>
              <w:pStyle w:val="VOTINGTABLECELLSIMPLEOBJECT"/>
            </w:pPr>
            <w:r>
              <w:t>Efter</w:t>
            </w:r>
            <w:r w:rsidR="00664C58" w:rsidRPr="00E61631">
              <w:t xml:space="preserve"> §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430, 240, 20</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416911" w:rsidP="00D86C83">
            <w:pPr>
              <w:pStyle w:val="VOTINGTABLECELLSIMPLEOBJECT"/>
            </w:pPr>
            <w:r>
              <w:t>Efter</w:t>
            </w:r>
            <w:r w:rsidR="00664C58" w:rsidRPr="00E61631">
              <w:t xml:space="preserve"> § 48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187, 459, 44</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146, 474, 70</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SIMPLEOBJECT"/>
            </w:pPr>
            <w:r w:rsidRPr="00E61631">
              <w:t>§ 81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422, 255, 12</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 82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670, 11, 7</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330, 349, 10</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416911" w:rsidP="00D86C83">
            <w:pPr>
              <w:pStyle w:val="VOTINGTABLECELLSIMPLEOBJECT"/>
            </w:pPr>
            <w:r>
              <w:t>Efter</w:t>
            </w:r>
            <w:r w:rsidR="00664C58" w:rsidRPr="00E61631">
              <w:t xml:space="preserve"> § 84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307, 339, 44</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 86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676, 8, 4</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405, 267, 17</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SIMPLEOBJECT"/>
            </w:pPr>
            <w:r w:rsidRPr="00E61631">
              <w:t>§ 99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71, 596, 23</w:t>
            </w:r>
          </w:p>
        </w:tc>
      </w:tr>
      <w:tr w:rsidR="00664C58"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416911" w:rsidP="00D86C83">
            <w:pPr>
              <w:pStyle w:val="VOTINGTABLECELLSIMPLEOBJECT"/>
            </w:pPr>
            <w:r>
              <w:t>Efter</w:t>
            </w:r>
            <w:r w:rsidR="00664C58" w:rsidRPr="00E61631">
              <w:t xml:space="preserve"> § 113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176, 500, 14</w:t>
            </w:r>
          </w:p>
        </w:tc>
      </w:tr>
      <w:tr w:rsidR="00664C58"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311, 342, 37</w:t>
            </w:r>
          </w:p>
        </w:tc>
      </w:tr>
      <w:tr w:rsidR="00664C58"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SIMPLEOBJECT"/>
            </w:pPr>
            <w:r w:rsidRPr="00E61631">
              <w:t>§ 116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REMARK"/>
            </w:pPr>
            <w:r w:rsidRPr="00E61631">
              <w:t>401, 280, 8</w:t>
            </w:r>
          </w:p>
        </w:tc>
      </w:tr>
      <w:tr w:rsidR="00664C58"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664C58"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C58" w:rsidRPr="00E61631" w:rsidRDefault="00FF61C7" w:rsidP="00D86C83">
            <w:pPr>
              <w:pStyle w:val="VOTINGTABLECELLREMARK"/>
            </w:pPr>
            <w:r w:rsidRPr="00E61631">
              <w:t>579, 18, 84</w:t>
            </w:r>
          </w:p>
        </w:tc>
      </w:tr>
    </w:tbl>
    <w:p w:rsidR="00664C58" w:rsidRPr="00E61631" w:rsidRDefault="00664C58" w:rsidP="00664C58">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TITLE"/>
            </w:pPr>
            <w:r w:rsidRPr="00E61631">
              <w:t>Anmodning om særskilt afstemning</w:t>
            </w:r>
          </w:p>
        </w:tc>
      </w:tr>
      <w:tr w:rsidR="00664C58" w:rsidRPr="00E61631" w:rsidTr="00D86C83">
        <w:tc>
          <w:tcPr>
            <w:tcW w:w="1570" w:type="dxa"/>
            <w:tcMar>
              <w:top w:w="0" w:type="dxa"/>
              <w:left w:w="0" w:type="dxa"/>
              <w:bottom w:w="0" w:type="dxa"/>
              <w:right w:w="0" w:type="dxa"/>
            </w:tcMar>
          </w:tcPr>
          <w:p w:rsidR="00664C58" w:rsidRPr="00E61631" w:rsidRDefault="00664C58" w:rsidP="00D86C83">
            <w:pPr>
              <w:pStyle w:val="REMARKTABLECELLSIMPLE"/>
            </w:pPr>
            <w:r w:rsidRPr="00E61631">
              <w:t>PPE:</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 23, 41, 116</w:t>
            </w:r>
          </w:p>
        </w:tc>
      </w:tr>
      <w:tr w:rsidR="00664C58" w:rsidRPr="00E61631" w:rsidTr="00D86C83">
        <w:tc>
          <w:tcPr>
            <w:tcW w:w="1570" w:type="dxa"/>
            <w:tcMar>
              <w:top w:w="0" w:type="dxa"/>
              <w:left w:w="0" w:type="dxa"/>
              <w:bottom w:w="0" w:type="dxa"/>
              <w:right w:w="0" w:type="dxa"/>
            </w:tcMar>
          </w:tcPr>
          <w:p w:rsidR="00664C58" w:rsidRPr="00E61631" w:rsidRDefault="00664C58" w:rsidP="00D86C83">
            <w:pPr>
              <w:pStyle w:val="REMARKTABLECELLSIMPLE"/>
            </w:pPr>
            <w:r w:rsidRPr="00E61631">
              <w:t>ECR:</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 81</w:t>
            </w:r>
          </w:p>
        </w:tc>
      </w:tr>
    </w:tbl>
    <w:p w:rsidR="00664C58" w:rsidRPr="00E61631" w:rsidRDefault="00664C58" w:rsidP="00664C58">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TITLE"/>
            </w:pPr>
            <w:r w:rsidRPr="00E61631">
              <w:t>Anmodning om opdelt afstemning</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PPE:</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 22</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1.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''minder om, at alle relevante SVHC'er, herunder stoffer med lige så problematiske hormonforstyrrende egenskaber, senest i 2020 bør opføres på REACH-kandidatlisten; understreger, at der også efter 2020 skal gøres en indsats for at påvise eventuelle yderligere SVHC'er og for fortsat at sikre registreringsdossierernes fulde overholdelse;''</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2.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''opfordrer Kommissionen til hurtigt at udfase SVHC'er;''</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lastRenderedPageBreak/>
              <w:t>§ 86</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1. del:</w:t>
            </w:r>
          </w:p>
        </w:tc>
        <w:tc>
          <w:tcPr>
            <w:tcW w:w="7495" w:type="dxa"/>
            <w:tcMar>
              <w:top w:w="0" w:type="dxa"/>
              <w:left w:w="0" w:type="dxa"/>
              <w:bottom w:w="0" w:type="dxa"/>
              <w:right w:w="0" w:type="dxa"/>
            </w:tcMar>
          </w:tcPr>
          <w:p w:rsidR="00664C58" w:rsidRPr="00E61631" w:rsidRDefault="00664C58" w:rsidP="00A32407">
            <w:pPr>
              <w:pStyle w:val="REMARKTABLECELLSIMPLE"/>
            </w:pPr>
            <w:r w:rsidRPr="00E61631">
              <w:t>''opfordrer Kommissionen til at træffe foranstaltninger til at fremskynde udviklingen af lavrisikoplantebeskyttelsesmidler''</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2.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''og fastsætte et mål for 2030 om udfasning af højrisikopesticider;''</w:t>
            </w:r>
          </w:p>
        </w:tc>
      </w:tr>
      <w:tr w:rsidR="00664C58" w:rsidRPr="00E61631" w:rsidTr="00D86C83">
        <w:tc>
          <w:tcPr>
            <w:tcW w:w="9065" w:type="dxa"/>
            <w:gridSpan w:val="2"/>
            <w:tcMar>
              <w:top w:w="0" w:type="dxa"/>
              <w:left w:w="0" w:type="dxa"/>
              <w:bottom w:w="0" w:type="dxa"/>
              <w:right w:w="0" w:type="dxa"/>
            </w:tcMar>
          </w:tcPr>
          <w:p w:rsidR="00664C58" w:rsidRPr="00E61631" w:rsidRDefault="00664C58" w:rsidP="00D86C83">
            <w:pPr>
              <w:pStyle w:val="REMARKTABLECELLSIMPLE"/>
            </w:pP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Renew:</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 21</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1.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''bemærker igen med bekymring, at lovgivning, der forhindrer forekomsten af kemikalier i produkter, herunder importerede produkter, er spredt, er hverken systematisk eller konsekvent og kun gælder for meget få stoffer, produkter og anvendelser, ofte med mange undtagelser; opfordrer Kommissionen til som led i strategien for bæredygtig brug af kemikalier at fremlægge en handlingsplan for at lukke hullerne i den gældende lovgivning, idet produkter, som forbrugere kommer i tæt og hyppig kontakt med,''</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2. del:</w:t>
            </w:r>
          </w:p>
        </w:tc>
        <w:tc>
          <w:tcPr>
            <w:tcW w:w="7495" w:type="dxa"/>
            <w:tcMar>
              <w:top w:w="0" w:type="dxa"/>
              <w:left w:w="0" w:type="dxa"/>
              <w:bottom w:w="0" w:type="dxa"/>
              <w:right w:w="0" w:type="dxa"/>
            </w:tcMar>
          </w:tcPr>
          <w:p w:rsidR="00664C58" w:rsidRPr="00E61631" w:rsidRDefault="001638E6" w:rsidP="00D86C83">
            <w:pPr>
              <w:pStyle w:val="REMARKTABLECELLSIMPLE"/>
            </w:pPr>
            <w:r w:rsidRPr="00E61631">
              <w:t>''såsom tekstiler, møbler, børneprodukter og absorberende hygiejneprodukter, prioriteres;''</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 23</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1. del:</w:t>
            </w:r>
          </w:p>
        </w:tc>
        <w:tc>
          <w:tcPr>
            <w:tcW w:w="7495" w:type="dxa"/>
            <w:tcMar>
              <w:top w:w="0" w:type="dxa"/>
              <w:left w:w="0" w:type="dxa"/>
              <w:bottom w:w="0" w:type="dxa"/>
              <w:right w:w="0" w:type="dxa"/>
            </w:tcMar>
          </w:tcPr>
          <w:p w:rsidR="00664C58" w:rsidRPr="00E61631" w:rsidRDefault="00976D55" w:rsidP="00D86C83">
            <w:pPr>
              <w:pStyle w:val="REMARKTABLECELLSIMPLE"/>
            </w:pPr>
            <w:r w:rsidRPr="00976D55">
              <w:t>teksten uden ordet</w:t>
            </w:r>
            <w:r w:rsidR="00664C58" w:rsidRPr="00E61631">
              <w:t>: "potentielt"</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2.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dette ord</w:t>
            </w:r>
          </w:p>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tc>
      </w:tr>
      <w:tr w:rsidR="00664C58" w:rsidRPr="00E61631" w:rsidTr="00D86C83">
        <w:trPr>
          <w:cantSplit/>
        </w:trPr>
        <w:tc>
          <w:tcPr>
            <w:tcW w:w="9065" w:type="dxa"/>
            <w:gridSpan w:val="2"/>
            <w:tcMar>
              <w:top w:w="0" w:type="dxa"/>
              <w:left w:w="0" w:type="dxa"/>
              <w:bottom w:w="0" w:type="dxa"/>
              <w:right w:w="0" w:type="dxa"/>
            </w:tcMar>
          </w:tcPr>
          <w:p w:rsidR="00664C58" w:rsidRPr="00E61631" w:rsidRDefault="00664C58" w:rsidP="00D86C83">
            <w:pPr>
              <w:pStyle w:val="REMARKTABLECELLSIMPLE"/>
            </w:pPr>
            <w:r w:rsidRPr="00E61631">
              <w:t>§ 82</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1. del:</w:t>
            </w:r>
          </w:p>
        </w:tc>
        <w:tc>
          <w:tcPr>
            <w:tcW w:w="7495" w:type="dxa"/>
            <w:tcMar>
              <w:top w:w="0" w:type="dxa"/>
              <w:left w:w="0" w:type="dxa"/>
              <w:bottom w:w="0" w:type="dxa"/>
              <w:right w:w="0" w:type="dxa"/>
            </w:tcMar>
          </w:tcPr>
          <w:p w:rsidR="00664C58" w:rsidRPr="00E61631" w:rsidRDefault="001C45CA" w:rsidP="00DB798B">
            <w:pPr>
              <w:pStyle w:val="REMARKTABLECELLSIMPLE"/>
            </w:pPr>
            <w:r w:rsidRPr="00E61631">
              <w:t>teksten uden ordene: "</w:t>
            </w:r>
            <w:r w:rsidR="00DB798B">
              <w:t>og behandles konsekvent i al lovgivning</w:t>
            </w:r>
            <w:r w:rsidRPr="00E61631">
              <w:t>"</w:t>
            </w:r>
          </w:p>
        </w:tc>
      </w:tr>
      <w:tr w:rsidR="00664C58" w:rsidRPr="00E61631" w:rsidTr="00D86C83">
        <w:trPr>
          <w:cantSplit/>
        </w:trPr>
        <w:tc>
          <w:tcPr>
            <w:tcW w:w="1570" w:type="dxa"/>
            <w:tcMar>
              <w:top w:w="0" w:type="dxa"/>
              <w:left w:w="0" w:type="dxa"/>
              <w:bottom w:w="0" w:type="dxa"/>
              <w:right w:w="0" w:type="dxa"/>
            </w:tcMar>
          </w:tcPr>
          <w:p w:rsidR="00664C58" w:rsidRPr="00E61631" w:rsidRDefault="00664C58" w:rsidP="00D86C83">
            <w:pPr>
              <w:pStyle w:val="REMARKTABLECELLITALIC"/>
            </w:pPr>
            <w:r w:rsidRPr="00E61631">
              <w:t>2. del:</w:t>
            </w:r>
          </w:p>
        </w:tc>
        <w:tc>
          <w:tcPr>
            <w:tcW w:w="7495" w:type="dxa"/>
            <w:tcMar>
              <w:top w:w="0" w:type="dxa"/>
              <w:left w:w="0" w:type="dxa"/>
              <w:bottom w:w="0" w:type="dxa"/>
              <w:right w:w="0" w:type="dxa"/>
            </w:tcMar>
          </w:tcPr>
          <w:p w:rsidR="00664C58" w:rsidRPr="00E61631" w:rsidRDefault="00664C58" w:rsidP="00D86C83">
            <w:pPr>
              <w:pStyle w:val="REMARKTABLECELLSIMPLE"/>
            </w:pPr>
            <w:r w:rsidRPr="00E61631">
              <w:t>disse ord</w:t>
            </w:r>
          </w:p>
        </w:tc>
      </w:tr>
    </w:tbl>
    <w:p w:rsidR="00664C58" w:rsidRPr="00E61631" w:rsidRDefault="00664C58"/>
    <w:p w:rsidR="008A3164" w:rsidRPr="00E61631" w:rsidRDefault="008A3164">
      <w:r w:rsidRPr="00E61631">
        <w:br w:type="page"/>
      </w:r>
    </w:p>
    <w:p w:rsidR="008A3164" w:rsidRPr="00E61631" w:rsidRDefault="00EA44BF" w:rsidP="00EA44BF">
      <w:pPr>
        <w:pStyle w:val="VOTETITLE"/>
      </w:pPr>
      <w:bookmarkStart w:id="40" w:name="_Toc45290114"/>
      <w:bookmarkStart w:id="41" w:name="_Toc45295723"/>
      <w:bookmarkStart w:id="42" w:name="_Toc45556965"/>
      <w:r w:rsidRPr="00E61631">
        <w:lastRenderedPageBreak/>
        <w:t>Overgangsbestemmelser for at imødegå virkningerne af covid-19-krisen (ændring af forordning (EU) 2016/1628) ***I</w:t>
      </w:r>
      <w:bookmarkEnd w:id="40"/>
      <w:bookmarkEnd w:id="41"/>
      <w:bookmarkEnd w:id="42"/>
    </w:p>
    <w:p w:rsidR="008A3164" w:rsidRPr="00E61631" w:rsidRDefault="00E617EA" w:rsidP="00034392">
      <w:pPr>
        <w:pStyle w:val="VOTEREPORTTITLE"/>
      </w:pPr>
      <w:r>
        <w:t>Forslag til forordning</w:t>
      </w:r>
      <w:r w:rsidR="00034392" w:rsidRPr="00E61631">
        <w:t>: (COM(2020)0233 - C9-0161/2020 - 2020/0113(COD))</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A3164" w:rsidRPr="00E61631" w:rsidTr="00235A9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Afstemning ved AN/VE – bemærkninger</w:t>
            </w:r>
          </w:p>
        </w:tc>
      </w:tr>
      <w:tr w:rsidR="008A3164" w:rsidRPr="00E61631" w:rsidTr="00235A9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OBJECT"/>
            </w:pPr>
            <w:r w:rsidRPr="00E61631">
              <w:t>Tekst som helhed</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SIMPLEOBJECT"/>
            </w:pPr>
            <w:r w:rsidRPr="00E61631">
              <w:t>Tekst som helhed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4PC1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1B2F99" w:rsidRDefault="008A3164" w:rsidP="00235A93">
            <w:pPr>
              <w:pStyle w:val="VOTINGTABLECELLAUTHOR"/>
              <w:rPr>
                <w:lang w:val="en-GB"/>
              </w:rPr>
            </w:pPr>
            <w:r w:rsidRPr="001B2F99">
              <w:rPr>
                <w:lang w:val="en-GB"/>
              </w:rPr>
              <w:t>PPE, S&amp;D, Renew, ID, Verts/ALE, 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658, 21, 9</w:t>
            </w:r>
          </w:p>
        </w:tc>
      </w:tr>
      <w:tr w:rsidR="008A3164" w:rsidRPr="00B43957" w:rsidTr="00235A9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B43957" w:rsidRDefault="00B43957" w:rsidP="00B43957">
            <w:pPr>
              <w:pStyle w:val="VOTINGTABLECELLOBJECT"/>
            </w:pPr>
            <w:r w:rsidRPr="00B43957">
              <w:t>Ændringsforslag til forordning (EU) nr.</w:t>
            </w:r>
            <w:r w:rsidR="008A3164" w:rsidRPr="00B43957">
              <w:t xml:space="preserve"> 2016/1628</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E617EA">
            <w:pPr>
              <w:pStyle w:val="VOTINGTABLECELLSIMPLEOBJECT"/>
            </w:pPr>
            <w:r w:rsidRPr="00E61631">
              <w:t xml:space="preserve">Art 58, § 5, </w:t>
            </w:r>
            <w:r w:rsidR="00E617EA">
              <w:t>afsnit</w:t>
            </w:r>
            <w:r w:rsidRPr="00E61631">
              <w:t xml:space="preserve"> 5 </w:t>
            </w:r>
            <w:r w:rsidR="00E617EA">
              <w: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87, 595, 4</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E617EA">
            <w:pPr>
              <w:pStyle w:val="VOTINGTABLECELLSIMPLEOBJECT"/>
            </w:pPr>
            <w:r w:rsidRPr="00E61631">
              <w:t xml:space="preserve">Art 60, § 4 </w:t>
            </w:r>
            <w:r w:rsidR="00E617EA">
              <w: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142, 537, 9</w:t>
            </w:r>
          </w:p>
        </w:tc>
      </w:tr>
      <w:tr w:rsidR="008A3164" w:rsidRPr="00E61631" w:rsidTr="00235A9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OBJECT"/>
            </w:pPr>
            <w:r w:rsidRPr="00E61631">
              <w:t>Udkast til lovgivningsmæssig retsakt *</w:t>
            </w:r>
          </w:p>
        </w:tc>
      </w:tr>
      <w:tr w:rsidR="008A3164" w:rsidRPr="00E61631" w:rsidTr="00235A9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E617EA">
            <w:pPr>
              <w:pStyle w:val="VOTINGTABLECELLSIMPLEOBJECT"/>
            </w:pPr>
            <w:r w:rsidRPr="00E61631">
              <w:t xml:space="preserve">Art 2, § 1 </w:t>
            </w:r>
            <w:r w:rsidR="00E617EA">
              <w:t>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138, 543, 7</w:t>
            </w:r>
          </w:p>
        </w:tc>
      </w:tr>
      <w:tr w:rsidR="008A3164" w:rsidRPr="00E61631" w:rsidTr="00235A9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4PC2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1B2F99" w:rsidRDefault="008A3164" w:rsidP="00235A93">
            <w:pPr>
              <w:pStyle w:val="VOTINGTABLECELLAUTHOR"/>
              <w:rPr>
                <w:lang w:val="en-GB"/>
              </w:rPr>
            </w:pPr>
            <w:r w:rsidRPr="001B2F99">
              <w:rPr>
                <w:lang w:val="en-GB"/>
              </w:rPr>
              <w:t>PPE, S&amp;D, Renew, ID, Verts/ALE, 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628, 47, 13</w:t>
            </w:r>
          </w:p>
        </w:tc>
      </w:tr>
      <w:tr w:rsidR="008A3164" w:rsidRPr="00E61631" w:rsidTr="00235A9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OBJECT"/>
            </w:pPr>
            <w:r w:rsidRPr="00E61631">
              <w:t>Kommissionens forslag</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284929"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284929" w:rsidP="00235A93">
            <w:pPr>
              <w:pStyle w:val="VOTINGTABLECELLREMARK"/>
            </w:pPr>
            <w:r w:rsidRPr="00E61631">
              <w:t>653, 17, 11</w:t>
            </w:r>
          </w:p>
        </w:tc>
      </w:tr>
    </w:tbl>
    <w:p w:rsidR="008A3164" w:rsidRPr="00E61631" w:rsidRDefault="008A3164" w:rsidP="008A3164">
      <w:pPr>
        <w:pStyle w:val="STYTAB"/>
      </w:pPr>
    </w:p>
    <w:p w:rsidR="008A3164" w:rsidRPr="00E61631" w:rsidRDefault="008A3164" w:rsidP="008A3164">
      <w:pPr>
        <w:pStyle w:val="STYTAB"/>
      </w:pPr>
    </w:p>
    <w:p w:rsidR="008A3164" w:rsidRPr="00E61631" w:rsidRDefault="008A3164" w:rsidP="008A3164">
      <w:pPr>
        <w:pStyle w:val="STYTAB"/>
      </w:pPr>
    </w:p>
    <w:p w:rsidR="008A3164" w:rsidRPr="00E61631" w:rsidRDefault="008A3164">
      <w:pPr>
        <w:rPr>
          <w:rFonts w:eastAsia="Times New Roman" w:cs="Arial"/>
          <w:b/>
          <w:bCs/>
          <w:szCs w:val="32"/>
        </w:rPr>
      </w:pPr>
      <w:bookmarkStart w:id="43" w:name="_Toc45290115"/>
      <w:r w:rsidRPr="00E61631">
        <w:br w:type="page"/>
      </w:r>
    </w:p>
    <w:p w:rsidR="008A3164" w:rsidRPr="00E61631" w:rsidRDefault="00FC4694" w:rsidP="00FC4694">
      <w:pPr>
        <w:pStyle w:val="VOTETITLE"/>
      </w:pPr>
      <w:bookmarkStart w:id="44" w:name="_Toc45295724"/>
      <w:bookmarkStart w:id="45" w:name="_Toc45556966"/>
      <w:r w:rsidRPr="00E61631">
        <w:lastRenderedPageBreak/>
        <w:t>Gennemførelse af kliniske forsøg med og udlevering af humanmedicinske lægemidler, der indeholder eller består af genetisk modificerede organismer, til behandling eller forebyggelse af coronavirussygdom ***I</w:t>
      </w:r>
      <w:bookmarkEnd w:id="43"/>
      <w:bookmarkEnd w:id="44"/>
      <w:bookmarkEnd w:id="45"/>
    </w:p>
    <w:p w:rsidR="008A3164" w:rsidRPr="00E61631" w:rsidRDefault="000D5295" w:rsidP="008A3164">
      <w:pPr>
        <w:rPr>
          <w:i/>
        </w:rPr>
      </w:pPr>
      <w:r>
        <w:rPr>
          <w:i/>
        </w:rPr>
        <w:t>Forslag til forordning</w:t>
      </w:r>
      <w:r w:rsidR="00034392" w:rsidRPr="00E61631">
        <w:rPr>
          <w:i/>
        </w:rPr>
        <w:t>: (COM(2020)0261 - C9-0185/2020 - 2020/0128(COD))</w:t>
      </w:r>
    </w:p>
    <w:p w:rsidR="008A3164" w:rsidRPr="00E61631" w:rsidRDefault="008A3164" w:rsidP="008A3164">
      <w:pPr>
        <w:rPr>
          <w:i/>
        </w:rPr>
      </w:pP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A3164" w:rsidRPr="00E61631" w:rsidTr="00235A9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A3164" w:rsidRPr="00E61631" w:rsidRDefault="008A3164" w:rsidP="00235A93">
            <w:pPr>
              <w:pStyle w:val="VOTINGTABLEHEADER"/>
            </w:pPr>
            <w:r w:rsidRPr="00E61631">
              <w:t>Afstemning ved AN/VE – bemærkninger</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SIMPLEOBJECT"/>
            </w:pPr>
            <w:r w:rsidRPr="00E61631">
              <w:t>Art 2,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GUE/NGL, 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122, 502, 64</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SIMPLEOBJECT"/>
            </w:pPr>
            <w:r w:rsidRPr="00E61631">
              <w:t>Art 3,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GUE/NGL, 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170, 497, 21</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SIMPLEOBJECT"/>
            </w:pPr>
            <w:r w:rsidRPr="00E61631">
              <w:t>Art 4,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GUE/NGL, 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165, 502, 21</w:t>
            </w:r>
          </w:p>
        </w:tc>
      </w:tr>
      <w:tr w:rsidR="008A3164" w:rsidRPr="00E61631" w:rsidTr="00235A9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F52AC4" w:rsidP="00235A93">
            <w:pPr>
              <w:pStyle w:val="VOTINGTABLECELLSIMPLEOBJECT"/>
            </w:pPr>
            <w:r>
              <w:t>Efter artikel</w:t>
            </w:r>
            <w:r w:rsidR="008A3164" w:rsidRPr="00E61631">
              <w:t xml:space="preserve">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183, 470, 35</w:t>
            </w:r>
          </w:p>
        </w:tc>
      </w:tr>
      <w:tr w:rsidR="008A3164" w:rsidRPr="00E61631" w:rsidTr="00235A9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183, 470, 35</w:t>
            </w:r>
          </w:p>
        </w:tc>
      </w:tr>
      <w:tr w:rsidR="008A3164" w:rsidRPr="00E61631" w:rsidTr="00235A9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F52AC4" w:rsidP="00235A93">
            <w:pPr>
              <w:pStyle w:val="VOTINGTABLECELLSIMPLEOBJECT"/>
            </w:pPr>
            <w:r>
              <w:t xml:space="preserve">Efter </w:t>
            </w:r>
            <w:r w:rsidRPr="00E61631">
              <w:t>§</w:t>
            </w:r>
            <w:r w:rsidR="008A3164" w:rsidRPr="00E61631">
              <w:t xml:space="preserve">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UTHOR"/>
            </w:pPr>
            <w:r w:rsidRPr="00E61631">
              <w:t>Verts/ALE, 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REMARK"/>
            </w:pPr>
            <w:r w:rsidRPr="00E61631">
              <w:t>187, 468, 33</w:t>
            </w:r>
          </w:p>
        </w:tc>
      </w:tr>
      <w:tr w:rsidR="008A3164" w:rsidRPr="00E61631" w:rsidTr="00235A9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OBJECT"/>
            </w:pPr>
            <w:r w:rsidRPr="00E61631">
              <w:t>Kommissionens forslag</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8A3164" w:rsidP="00235A9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284929" w:rsidP="00235A9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3164" w:rsidRPr="00E61631" w:rsidRDefault="00284929" w:rsidP="00235A93">
            <w:pPr>
              <w:pStyle w:val="VOTINGTABLECELLREMARK"/>
            </w:pPr>
            <w:r w:rsidRPr="00E61631">
              <w:t>505, 67, 109</w:t>
            </w:r>
          </w:p>
        </w:tc>
      </w:tr>
    </w:tbl>
    <w:p w:rsidR="008A3164" w:rsidRPr="00E61631" w:rsidRDefault="008A3164" w:rsidP="008A3164">
      <w:pPr>
        <w:pStyle w:val="STYTAB"/>
      </w:pPr>
    </w:p>
    <w:p w:rsidR="008A3164" w:rsidRPr="00E61631" w:rsidRDefault="008A3164"/>
    <w:p w:rsidR="006550C0" w:rsidRPr="00E61631" w:rsidRDefault="00A034D6" w:rsidP="00A034D6">
      <w:pPr>
        <w:pStyle w:val="VOTETITLE"/>
      </w:pPr>
      <w:bookmarkStart w:id="46" w:name="_Toc45556967"/>
      <w:r w:rsidRPr="00E61631">
        <w:t>En samlet EU-politik for forebyggelse af hvidvask af penge og finansiering af terrorisme – Kommissionens handlingsplan og den seneste udvikling</w:t>
      </w:r>
      <w:bookmarkEnd w:id="46"/>
    </w:p>
    <w:p w:rsidR="006550C0" w:rsidRPr="00E61631" w:rsidRDefault="00F52AC4" w:rsidP="006550C0">
      <w:pPr>
        <w:pStyle w:val="VOTEREPORTTITLE"/>
      </w:pPr>
      <w:r>
        <w:t>Beslutningsforslag</w:t>
      </w:r>
      <w:r w:rsidR="00034392" w:rsidRPr="00E61631">
        <w:t>: B9-0206/2020, B9-0207/2020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550C0"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Afstemning ved AN/VE – bemærkninger</w:t>
            </w:r>
          </w:p>
        </w:tc>
      </w:tr>
      <w:tr w:rsidR="006550C0"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F52AC4" w:rsidP="00D86C83">
            <w:pPr>
              <w:pStyle w:val="VOTINGTABLECELLOBJECT"/>
            </w:pPr>
            <w:r>
              <w:t>Beslutningsforslag</w:t>
            </w:r>
            <w:r w:rsidR="006550C0" w:rsidRPr="00E61631">
              <w:t xml:space="preserve"> B9-0207/2020</w:t>
            </w:r>
            <w:r w:rsidR="006550C0" w:rsidRPr="00E61631">
              <w:br/>
              <w:t>(PPE, S&amp;D, Renew, Verts/ALE, GUE/NGL)</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F52AC4" w:rsidP="00D86C83">
            <w:pPr>
              <w:pStyle w:val="VOTINGTABLECELLSIMPLEOBJECT"/>
            </w:pPr>
            <w:r>
              <w:t>Efter</w:t>
            </w:r>
            <w:r w:rsidR="006550C0" w:rsidRPr="00E61631">
              <w:t xml:space="preserve">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60, 571, 67</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598, 75, 26</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538, 125, 36</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536, 125, 38</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307, 367, 25</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177, 461, 60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SIMPLEOBJECT"/>
            </w:pPr>
            <w:r>
              <w:t>Efter</w:t>
            </w:r>
            <w:r w:rsidR="006550C0" w:rsidRPr="00E61631">
              <w:t xml:space="preserve">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150, 530, 17</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SIMPLEOBJECT"/>
            </w:pPr>
            <w:r>
              <w:t>Efter</w:t>
            </w:r>
            <w:r w:rsidR="006550C0" w:rsidRPr="00E61631">
              <w:t xml:space="preserve"> §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144, 538, 15</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655, 8, 36</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446, 201, 52</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632, 13, 54</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639, 19, 41</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409, 263, 27</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410, 244, 45</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13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654, 8, 37</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602, 50, 47</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050525">
            <w:pPr>
              <w:pStyle w:val="VOTINGTABLECELLSIMPLEOBJECT"/>
            </w:pPr>
            <w:r>
              <w:t xml:space="preserve">Efter </w:t>
            </w:r>
            <w:r w:rsidR="006550C0" w:rsidRPr="00E61631">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457, 181, 61</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149, 540, 8</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324, 299, 76</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405, 284, 10</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23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581, 25, 93</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575, 100, 24</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SIMPLEOBJECT"/>
            </w:pPr>
            <w:r>
              <w:lastRenderedPageBreak/>
              <w:t>Efter</w:t>
            </w:r>
            <w:r w:rsidR="006550C0" w:rsidRPr="00E61631">
              <w:t xml:space="preserve"> §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216, 463, 20</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65, 538, 96</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529, 103, 67</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524, 110, 65</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518, 158, 23</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535, 145, 19</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488, 178, 33</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119, 570, 10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SIMPLEOBJECT"/>
            </w:pPr>
            <w:r>
              <w:t>Efter</w:t>
            </w:r>
            <w:r w:rsidR="006550C0" w:rsidRPr="00E61631">
              <w:t xml:space="preserve"> §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336, 352, 9</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600, 18, 81</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613, 74, 12</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122, 566, 11</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SIMPLEOBJECT"/>
            </w:pPr>
            <w:r>
              <w:t>Efter</w:t>
            </w:r>
            <w:r w:rsidR="006550C0" w:rsidRPr="00E61631">
              <w:t xml:space="preserve"> §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96, 591, 10</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40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372, 254, 73</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202, 418, 79</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lastRenderedPageBreak/>
              <w:t>Efter § F</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53, 617, 29</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461, 233, 5</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Efter §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r w:rsidRPr="00E61631">
              <w:t>354, 283, 62</w:t>
            </w:r>
          </w:p>
        </w:tc>
      </w:tr>
      <w:tr w:rsidR="006550C0"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284929" w:rsidP="00D86C83">
            <w:pPr>
              <w:pStyle w:val="VOTINGTABLECELLREMARK"/>
            </w:pPr>
            <w:r w:rsidRPr="00E61631">
              <w:t>534, 25, 122</w:t>
            </w:r>
          </w:p>
        </w:tc>
      </w:tr>
      <w:tr w:rsidR="006550C0"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050525" w:rsidP="00D86C83">
            <w:pPr>
              <w:pStyle w:val="VOTINGTABLECELLOBJECT"/>
            </w:pPr>
            <w:r>
              <w:t>Beslutningsforslag</w:t>
            </w:r>
            <w:r w:rsidR="006550C0" w:rsidRPr="00E61631">
              <w:t xml:space="preserve"> B9-0206/2020 (ID)</w:t>
            </w:r>
          </w:p>
        </w:tc>
      </w:tr>
      <w:tr w:rsidR="006550C0"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bl>
    <w:p w:rsidR="006550C0" w:rsidRPr="00E61631" w:rsidRDefault="006550C0" w:rsidP="006550C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TITLE"/>
            </w:pPr>
            <w:r w:rsidRPr="00E61631">
              <w:t>Anmodning om særskilt afstemning</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PPE:</w:t>
            </w:r>
          </w:p>
        </w:tc>
        <w:tc>
          <w:tcPr>
            <w:tcW w:w="7495" w:type="dxa"/>
            <w:tcMar>
              <w:top w:w="0" w:type="dxa"/>
              <w:left w:w="0" w:type="dxa"/>
              <w:bottom w:w="0" w:type="dxa"/>
              <w:right w:w="0" w:type="dxa"/>
            </w:tcMar>
          </w:tcPr>
          <w:p w:rsidR="006550C0" w:rsidRPr="00E61631" w:rsidRDefault="00050525" w:rsidP="00D86C83">
            <w:pPr>
              <w:pStyle w:val="REMARKTABLECELLSIMPLE"/>
            </w:pPr>
            <w:r>
              <w:t>betragtning</w:t>
            </w:r>
            <w:r w:rsidR="006550C0" w:rsidRPr="00E61631">
              <w:t xml:space="preserve"> K; §§ 9, 18</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ECR:</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 27</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ID:</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 3, 27</w:t>
            </w:r>
          </w:p>
        </w:tc>
      </w:tr>
    </w:tbl>
    <w:p w:rsidR="006550C0" w:rsidRPr="00E61631" w:rsidRDefault="006550C0" w:rsidP="006550C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TITLE"/>
            </w:pPr>
            <w:r w:rsidRPr="00E61631">
              <w:t>Anmodning om opdelt afstemning</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PPE:</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6</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''opfordrer Kommissionen til at afhjælpe manglen på tilstrækkelige og nøjagtige data i nationale registre, der kan anvendes til at identificere endelige reelle ejere, navnlig i situationer, hvor der anvendes et netværk af skuffeselskaber;''</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''kræver en skærpelse af gennemsigtighedsstandarderne vedrørende reelt ejerskab både på EU-plan og i medlemsstaterne for at sikre, at de tilvejebringer kontrolmekanismer for så vidt angår nøjagtigheden af dataene;''</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3.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''opfordrer Kommissionen til at styrke sit tilsyn med gennemførelsen af bestemmelser vedrørende oprettelsen af registre over reelle ejere i medlemsstaterne for at sikre, at de fungerer efter hensigten og giver offentligheden adgang til data af høj kvalitet;''</w:t>
            </w:r>
          </w:p>
        </w:tc>
      </w:tr>
      <w:tr w:rsidR="0008683D" w:rsidRPr="00E61631" w:rsidTr="00235A93">
        <w:trPr>
          <w:cantSplit/>
        </w:trPr>
        <w:tc>
          <w:tcPr>
            <w:tcW w:w="9065" w:type="dxa"/>
            <w:gridSpan w:val="2"/>
            <w:tcMar>
              <w:top w:w="0" w:type="dxa"/>
              <w:left w:w="0" w:type="dxa"/>
              <w:bottom w:w="0" w:type="dxa"/>
              <w:right w:w="0" w:type="dxa"/>
            </w:tcMar>
          </w:tcPr>
          <w:p w:rsidR="0008683D" w:rsidRPr="00E61631" w:rsidRDefault="0008683D" w:rsidP="00235A93">
            <w:pPr>
              <w:pStyle w:val="REMARKTABLECELLSIMPLE"/>
            </w:pPr>
            <w:r w:rsidRPr="00E61631">
              <w:t>§ 8</w:t>
            </w:r>
          </w:p>
        </w:tc>
      </w:tr>
      <w:tr w:rsidR="0008683D" w:rsidRPr="00E61631" w:rsidTr="00235A93">
        <w:trPr>
          <w:cantSplit/>
        </w:trPr>
        <w:tc>
          <w:tcPr>
            <w:tcW w:w="1570" w:type="dxa"/>
            <w:tcMar>
              <w:top w:w="0" w:type="dxa"/>
              <w:left w:w="0" w:type="dxa"/>
              <w:bottom w:w="0" w:type="dxa"/>
              <w:right w:w="0" w:type="dxa"/>
            </w:tcMar>
          </w:tcPr>
          <w:p w:rsidR="0008683D" w:rsidRPr="00E61631" w:rsidRDefault="0008683D" w:rsidP="00235A93">
            <w:pPr>
              <w:pStyle w:val="REMARKTABLECELLITALIC"/>
            </w:pPr>
            <w:r w:rsidRPr="00E61631">
              <w:t>1. del:</w:t>
            </w:r>
          </w:p>
        </w:tc>
        <w:tc>
          <w:tcPr>
            <w:tcW w:w="7495" w:type="dxa"/>
            <w:tcMar>
              <w:top w:w="0" w:type="dxa"/>
              <w:left w:w="0" w:type="dxa"/>
              <w:bottom w:w="0" w:type="dxa"/>
              <w:right w:w="0" w:type="dxa"/>
            </w:tcMar>
          </w:tcPr>
          <w:p w:rsidR="0008683D" w:rsidRPr="00E61631" w:rsidRDefault="0008683D" w:rsidP="00235A93">
            <w:pPr>
              <w:pStyle w:val="REMARKTABLECELLSIMPLE"/>
            </w:pPr>
            <w:r w:rsidRPr="00E61631">
              <w:t>''opfordrer Kommissionen til at revidere reglerne for mængden af oplysninger, der skal indsamles i forbindelse med stiftelsen af virksomheder og oprettelsen af andre juridiske enheder, truster og lignende juridiske arrangementer,''</w:t>
            </w:r>
          </w:p>
        </w:tc>
      </w:tr>
      <w:tr w:rsidR="0008683D" w:rsidRPr="00E61631" w:rsidTr="00235A93">
        <w:trPr>
          <w:cantSplit/>
        </w:trPr>
        <w:tc>
          <w:tcPr>
            <w:tcW w:w="1570" w:type="dxa"/>
            <w:tcMar>
              <w:top w:w="0" w:type="dxa"/>
              <w:left w:w="0" w:type="dxa"/>
              <w:bottom w:w="0" w:type="dxa"/>
              <w:right w:w="0" w:type="dxa"/>
            </w:tcMar>
          </w:tcPr>
          <w:p w:rsidR="0008683D" w:rsidRPr="00E61631" w:rsidRDefault="0008683D" w:rsidP="00235A93">
            <w:pPr>
              <w:pStyle w:val="REMARKTABLECELLITALIC"/>
            </w:pPr>
            <w:r w:rsidRPr="00E61631">
              <w:t>2. del:</w:t>
            </w:r>
          </w:p>
        </w:tc>
        <w:tc>
          <w:tcPr>
            <w:tcW w:w="7495" w:type="dxa"/>
            <w:tcMar>
              <w:top w:w="0" w:type="dxa"/>
              <w:left w:w="0" w:type="dxa"/>
              <w:bottom w:w="0" w:type="dxa"/>
              <w:right w:w="0" w:type="dxa"/>
            </w:tcMar>
          </w:tcPr>
          <w:p w:rsidR="0008683D" w:rsidRPr="00E61631" w:rsidRDefault="0008683D" w:rsidP="00235A93">
            <w:pPr>
              <w:pStyle w:val="REMARKTABLECELLSIMPLE"/>
            </w:pPr>
            <w:r w:rsidRPr="00E61631">
              <w:t>''og til at foreslå mere detaljerede bestemmelser om due diligence i forbindelse med kunder ved oprettelse af finansielle konti, herunder bankkonti;''</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GUE/NGL</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27</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D86C83">
            <w:pPr>
              <w:pStyle w:val="REMARKTABLECELLSIMPLE"/>
            </w:pPr>
            <w:r w:rsidRPr="00E61631">
              <w:t>teksten uden ordene: "og mener, at alle medlemsstater, der endnu ikke har meddelt, at de agter at tiltræde EPPO, bør gøre dette;"</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disse ord</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ECR:</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3</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B43957">
            <w:pPr>
              <w:pStyle w:val="REMARKTABLECELLSIMPLE"/>
            </w:pPr>
            <w:r w:rsidRPr="00E61631">
              <w:t>teksten uden ordene: "</w:t>
            </w:r>
            <w:r w:rsidR="00B43957" w:rsidRPr="00E61631">
              <w:t xml:space="preserve"> opfordrer Kommissionen til at overveje at udforme EU-koordinations- og støttemekanismen som en finansiel efterretningsenhed for EU;'' </w:t>
            </w:r>
            <w:r w:rsidR="00B43957">
              <w:t xml:space="preserve"> </w:t>
            </w:r>
            <w:r w:rsidRPr="00E61631">
              <w:t xml:space="preserve">og </w:t>
            </w:r>
            <w:r w:rsidR="00B43957" w:rsidRPr="00E61631">
              <w:t>''</w:t>
            </w:r>
            <w:r w:rsidR="00B43957">
              <w:t xml:space="preserve">og </w:t>
            </w:r>
            <w:r w:rsidRPr="00E61631">
              <w:t>EU's finansielle efterretningsenhed''</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"opfordrer Kommissionen til at overveje at udforme EU-koordinations- og støttemekanismen som en finansiel efterretningsenhed for EU;''</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3. del:</w:t>
            </w:r>
          </w:p>
        </w:tc>
        <w:tc>
          <w:tcPr>
            <w:tcW w:w="7495" w:type="dxa"/>
            <w:tcMar>
              <w:top w:w="0" w:type="dxa"/>
              <w:left w:w="0" w:type="dxa"/>
              <w:bottom w:w="0" w:type="dxa"/>
              <w:right w:w="0" w:type="dxa"/>
            </w:tcMar>
          </w:tcPr>
          <w:p w:rsidR="006550C0" w:rsidRPr="00E61631" w:rsidRDefault="006550C0" w:rsidP="0059535D">
            <w:pPr>
              <w:pStyle w:val="REMARKTABLECELLSIMPLE"/>
            </w:pPr>
            <w:r w:rsidRPr="00E61631">
              <w:t>''og EU's finansielle efterretningsenhed''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13</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D86C83">
            <w:pPr>
              <w:pStyle w:val="REMARKTABLECELLSIMPLE"/>
            </w:pPr>
            <w:r w:rsidRPr="00E61631">
              <w:t>teksten uden ordene: "ikke udelukkende henholder sig til FATF's procedure for listeopførelse og"</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disse ord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23</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D86C83">
            <w:pPr>
              <w:pStyle w:val="REMARKTABLECELLSIMPLE"/>
            </w:pPr>
            <w:r w:rsidRPr="00E61631">
              <w:t>teksten uden ordene: "opfordrer Kommissionen til at overveje at oprette en EU-FIU som en mulighed</w:t>
            </w:r>
            <w:r w:rsidR="00B43957">
              <w:t>, der kan bidrage til</w:t>
            </w:r>
            <w:r w:rsidRPr="00E61631">
              <w: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disse ord</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ID: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30</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C7442D">
            <w:pPr>
              <w:pStyle w:val="REMARKTABLECELLSIMPLE"/>
            </w:pPr>
            <w:r w:rsidRPr="00E61631">
              <w:t>''gentager sin opfordring til medlemsstaterne om hurtigst muligt at udfase alle eksisterende ordninger for statsborgerskab gennem investeringer (CBI) eller for opholdstilladelse gennem investeringer (RBI),''</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C7442D">
            <w:pPr>
              <w:pStyle w:val="REMARKTABLECELLSIMPLE"/>
            </w:pPr>
            <w:r w:rsidRPr="00E61631">
              <w:t>''navnlig i tilfælde, hvor der ikke er tilstrækkelig kontrol og manglende gennemsigtighed, med henblik på at minimere den ofte forbundne trussel om hvidvask af penge, underminering af gensidig tillid og Schengenområdets integritet samt andre politiske, økonomiske og sikkerhedsmæssige risici for EU og dets medlemsstater; opfordrer Kommissionen til så hurtigt som muligt at aflægge rapport om de foranstaltninger, den agter at træffe med hensyn til såvel ordningerne for statsborgerskab og opholdstilladelse gennem investeringer som eventuelle konklusioner fra den ekspertgruppe, der er nedsat med henblik herpå; opfordrer Kommissionen til yderligere at vurdere, hvorvidt betingelserne for at indlede overtrædelsesprocedurer mod medlemsstaterne for overtrædelse af artikel 4, stk. 3, i traktaten om Den Europæiske Unions funktionsmåde (TEUF) er opfyldt;''</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S&amp;D: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F0534" w:rsidP="00D86C83">
            <w:pPr>
              <w:pStyle w:val="REMARKTABLECELLSIMPLE"/>
            </w:pPr>
            <w:r>
              <w:t>ændringsforslag</w:t>
            </w:r>
            <w:r w:rsidR="006550C0" w:rsidRPr="00E61631">
              <w:t xml:space="preserve"> 6</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D07588">
            <w:pPr>
              <w:pStyle w:val="REMARKTABLECELLSIMPLE"/>
            </w:pPr>
            <w:r w:rsidRPr="00E61631">
              <w:t>teksten uden ordene: "gentager sin opfordring til stringent anvendelse af effektive sanktioner imod banker, der omfatter inddragelse af tilladelse til at drive bankvirksomhed for finansielle institutioner, der er blevet fundet skyldige i at have deltaget i formidling eller muliggørelse af pengehvidvask"</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disse ord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F0534" w:rsidP="00D86C83">
            <w:pPr>
              <w:pStyle w:val="REMARKTABLECELLSIMPLE"/>
            </w:pPr>
            <w:r>
              <w:t>ændringsforslag</w:t>
            </w:r>
            <w:r w:rsidRPr="00E61631">
              <w:t xml:space="preserve"> </w:t>
            </w:r>
            <w:r w:rsidR="006550C0" w:rsidRPr="00E61631">
              <w:t>13</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456ED0" w:rsidP="00D86C83">
            <w:pPr>
              <w:pStyle w:val="REMARKTABLECELLSIMPLE"/>
            </w:pPr>
            <w:r w:rsidRPr="00E61631">
              <w:t>''er dybt bekymret over den mangel på effektivt tilsyn, der kom for dagen under evalueringen af de danske og estiske tilsynsmyndigheders indsats i forbindelse med Danske Bank-skandalen; er endvidere bekymret over den nylige Wirecard-skandale såvel som den tyske finanstilsynsmyndighed BaFins rolle og potentielle mangler i den sammenhæng; bemærker, at der i dette tilfælde igen er total mangel på selvregulering af regnskabsbranchen; bemærker, at klassificering af denne finansteknologiske virksomhed som en "teknologisk" virksomhed i stedet for en betalingstjenesteyder har spillet en central rolle i forbindelse med den mangelfulde regulering; opfordrer Kommissionen til omgående at tage fat på dette problem ved at sikre, at betalingsselskaber klassificeres korrekt;''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456ED0" w:rsidP="00D86C83">
            <w:pPr>
              <w:pStyle w:val="REMARKTABLECELLSIMPLE"/>
            </w:pPr>
            <w:r w:rsidRPr="00E61631">
              <w:t>''bemærker, at mens hovedansvaret for denne reguleringsmæssige skandale ligger hos BaFin og Bundesbank, der ikke har ført ordentligt tilsyn med og reguleret Wirecard Group, har mange EU-institutioner også en rolle at spille med hensyn til tilsynsføring og regulering af de forskellige aktører, der er involveret i denne sag, herunder ECB, ESMA og Den Europæiske Tilsynsmyndighed for Forsikrings- og Arbejdsmarkedspensionsordninger (EIOPA) og Kommissionen; opfordrer EU og de nationale kompetente myndigheder til at indlede en undersøgelse af de manglende 1,9 mia. EUR og de potentielle virkninger af gruppens insolvens for pensionerne i EU; kræver, at ESMA indleder en undersøgelse af tilsynsmyndighedernes undladelse af at identificere og standse svigaktive aktiviteter og markedsmanipulation begået af Wirecard i dets EU-selskaber, herunder de selskaber, der er baseret i Tyskland og Irland;''</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PPE, ID: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40</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BE7DD2">
            <w:pPr>
              <w:pStyle w:val="REMARKTABLECELLSIMPLE"/>
            </w:pPr>
            <w:r w:rsidRPr="00E61631">
              <w:t>''er dybt bekymret over den mangel på effektivt tilsyn, der kom for dagen under evalueringen af de danske og estiske tilsynsmyndigheders indsats i forbindelse med Danske Bank-skandalen; er endvidere bekymret over den nylige Wirecard-skandale såvel som den tyske finanstilsynsmyndighed BaFins rolle og potentielle mangler i den sammenhæng; opfordrer EU og de nationale kompetente myndigheder til at indlede en undersøgelse af de manglende 1,9 mia. EUR''</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''og opfordrer Kommissionen til at undersøge mulighederne for at forbedre regnskabssektorens funktion,''</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3. del:</w:t>
            </w:r>
          </w:p>
        </w:tc>
        <w:tc>
          <w:tcPr>
            <w:tcW w:w="7495" w:type="dxa"/>
            <w:tcMar>
              <w:top w:w="0" w:type="dxa"/>
              <w:left w:w="0" w:type="dxa"/>
              <w:bottom w:w="0" w:type="dxa"/>
              <w:right w:w="0" w:type="dxa"/>
            </w:tcMar>
          </w:tcPr>
          <w:p w:rsidR="006550C0" w:rsidRPr="00E61631" w:rsidRDefault="006550C0" w:rsidP="00B15C68">
            <w:pPr>
              <w:pStyle w:val="REMARKTABLECELLSIMPLE"/>
            </w:pPr>
            <w:r w:rsidRPr="00E61631">
              <w:t>''herunder gennem fælles revisioner</w:t>
            </w:r>
            <w:r w:rsidR="00B43957">
              <w:t>;</w:t>
            </w:r>
            <w:r w:rsidRPr="00E61631">
              <w:t>''</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ECR, ID: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24</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317201">
            <w:pPr>
              <w:pStyle w:val="REMARKTABLECELLSIMPLE"/>
            </w:pPr>
            <w:r w:rsidRPr="00E61631">
              <w:t>teksten uden ordene: "f.eks. udvidelse", ''Den Europæiske Anklagemyndigheds (EPPO's) og'' og ''(Europol) og Eurojust''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317201">
            <w:pPr>
              <w:pStyle w:val="REMARKTABLECELLSIMPLE"/>
            </w:pPr>
            <w:r w:rsidRPr="00E61631">
              <w:t>"f.eks. udvidelse"</w:t>
            </w:r>
            <w:r w:rsidR="00B43957">
              <w:t xml:space="preserve"> </w:t>
            </w:r>
            <w:r w:rsidRPr="00E61631">
              <w:t>og ''(Europol) og Eurojust''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3. del:</w:t>
            </w:r>
          </w:p>
        </w:tc>
        <w:tc>
          <w:tcPr>
            <w:tcW w:w="7495" w:type="dxa"/>
            <w:tcMar>
              <w:top w:w="0" w:type="dxa"/>
              <w:left w:w="0" w:type="dxa"/>
              <w:bottom w:w="0" w:type="dxa"/>
              <w:right w:w="0" w:type="dxa"/>
            </w:tcMar>
          </w:tcPr>
          <w:p w:rsidR="006550C0" w:rsidRPr="00E61631" w:rsidRDefault="006550C0" w:rsidP="00317201">
            <w:pPr>
              <w:pStyle w:val="REMARKTABLECELLSIMPLE"/>
            </w:pPr>
            <w:r w:rsidRPr="00E61631">
              <w:t>''Den Europæiske Anklagemyndigheds (EPPO's) og''</w:t>
            </w:r>
          </w:p>
        </w:tc>
      </w:tr>
    </w:tbl>
    <w:p w:rsidR="006550C0" w:rsidRPr="00E61631" w:rsidRDefault="006550C0" w:rsidP="006550C0">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550C0" w:rsidRPr="00E61631" w:rsidTr="00D86C83">
        <w:trPr>
          <w:cantSplit/>
        </w:trPr>
        <w:tc>
          <w:tcPr>
            <w:tcW w:w="9065" w:type="dxa"/>
            <w:gridSpan w:val="2"/>
            <w:tcMar>
              <w:top w:w="0" w:type="dxa"/>
              <w:left w:w="0" w:type="dxa"/>
              <w:bottom w:w="0" w:type="dxa"/>
              <w:right w:w="0" w:type="dxa"/>
            </w:tcMar>
          </w:tcPr>
          <w:p w:rsidR="006550C0" w:rsidRPr="00B43957" w:rsidRDefault="006550C0" w:rsidP="00D86C83">
            <w:pPr>
              <w:pStyle w:val="REMARKTABLECELLTITLE"/>
            </w:pPr>
            <w:r w:rsidRPr="00B43957">
              <w:t>Diverse</w:t>
            </w:r>
          </w:p>
        </w:tc>
      </w:tr>
      <w:tr w:rsidR="006550C0" w:rsidRPr="00B43957" w:rsidTr="00D86C83">
        <w:trPr>
          <w:gridAfter w:val="1"/>
          <w:wAfter w:w="360" w:type="dxa"/>
          <w:cantSplit/>
        </w:trPr>
        <w:tc>
          <w:tcPr>
            <w:tcW w:w="9065" w:type="dxa"/>
            <w:tcMar>
              <w:top w:w="0" w:type="dxa"/>
              <w:left w:w="0" w:type="dxa"/>
              <w:bottom w:w="0" w:type="dxa"/>
              <w:right w:w="0" w:type="dxa"/>
            </w:tcMar>
          </w:tcPr>
          <w:p w:rsidR="006550C0" w:rsidRPr="00B43957" w:rsidRDefault="006550C0" w:rsidP="00B43957">
            <w:pPr>
              <w:pStyle w:val="REMARKTABLECELLSIMPLE"/>
            </w:pPr>
            <w:r w:rsidRPr="00B43957">
              <w:t xml:space="preserve">Dragoş Pîslaru </w:t>
            </w:r>
            <w:r w:rsidR="00B43957" w:rsidRPr="00B43957">
              <w:t>og</w:t>
            </w:r>
            <w:r w:rsidRPr="00B43957">
              <w:t xml:space="preserve"> Moritz Körner (Renew) </w:t>
            </w:r>
            <w:r w:rsidR="00B43957" w:rsidRPr="00B43957">
              <w:t>havde ligeledes underskrevet beslutningsforslag</w:t>
            </w:r>
            <w:r w:rsidRPr="00B43957">
              <w:t xml:space="preserve"> B9-0207/2020.</w:t>
            </w:r>
          </w:p>
        </w:tc>
      </w:tr>
    </w:tbl>
    <w:p w:rsidR="006550C0" w:rsidRPr="00B43957" w:rsidRDefault="006550C0"/>
    <w:p w:rsidR="006550C0" w:rsidRPr="00B43957" w:rsidRDefault="006550C0"/>
    <w:p w:rsidR="006550C0" w:rsidRPr="00B43957" w:rsidRDefault="006550C0"/>
    <w:p w:rsidR="006550C0" w:rsidRPr="00E61631" w:rsidRDefault="00523040" w:rsidP="00523040">
      <w:pPr>
        <w:pStyle w:val="VOTETITLE"/>
      </w:pPr>
      <w:bookmarkStart w:id="47" w:name="_Toc45556968"/>
      <w:r w:rsidRPr="00E61631">
        <w:t>EU's folkesundhedsstrategi efter covid-19</w:t>
      </w:r>
      <w:bookmarkEnd w:id="47"/>
    </w:p>
    <w:p w:rsidR="006550C0" w:rsidRPr="00E61631" w:rsidRDefault="006550C0" w:rsidP="006550C0">
      <w:pPr>
        <w:pStyle w:val="VOTEREPORTTITLE"/>
      </w:pPr>
      <w:r w:rsidRPr="00E61631">
        <w:t>Forslag til beslutning: B9-0216/2020, B9-0217/2020, B9-0218/2020, B9-0219/2020, B9-0220/2020, B9-0221/2020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550C0" w:rsidRPr="00E61631" w:rsidTr="00D86C8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Angående</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Stiller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AN,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Afstemning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550C0" w:rsidRPr="00E61631" w:rsidRDefault="006550C0" w:rsidP="00D86C83">
            <w:pPr>
              <w:pStyle w:val="VOTINGTABLEHEADER"/>
            </w:pPr>
            <w:r w:rsidRPr="00E61631">
              <w:t>Afstemning ved AN/VE – bemærkninger</w:t>
            </w:r>
          </w:p>
        </w:tc>
      </w:tr>
      <w:tr w:rsidR="006550C0"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OBJECT"/>
            </w:pPr>
            <w:r>
              <w:t>Fælles beslutningsforslag</w:t>
            </w:r>
            <w:r w:rsidR="006550C0" w:rsidRPr="00E61631">
              <w:t xml:space="preserve"> RC-B9-0216/2020</w:t>
            </w:r>
            <w:r w:rsidR="006550C0" w:rsidRPr="00E61631">
              <w:br/>
              <w:t>(PPE, S&amp;D, Renew, Verts/ALE, GUE/NGL)</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Før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176, 463, 55</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662, 17, 15</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515, 165, 14</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122, 497, 75</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607, 66, 21</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64, 561, 68</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148, 540, 4</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240, 388, 66</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236, 420, 37</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153, 528, 12</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163, 480, 50</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674, 14, 6</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546, 67, 81</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375, 305, 14</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491C14">
            <w:pPr>
              <w:pStyle w:val="VOTINGTABLECELLREMARK"/>
            </w:pPr>
            <w:r w:rsidRPr="00E61631">
              <w:t>116, 501, 77</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139, 475, 80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517, 114, 62</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120, 541, 33</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576, 68, 50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601, 51, 42</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601, 55, 38</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PPE, 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403, 265, 26</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r w:rsidRPr="00E61631">
              <w:t>421, 224, 45</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A97DD9"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A97DD9">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A97DD9"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380, 294, 14</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523, 152, 19</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582, 24, 88</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658, 12, 24</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608, 71, 15</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576, 56, 62</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549, 97, 48</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34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606, 31, 57</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550, 91, 53</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F0534" w:rsidP="00D86C83">
            <w:pPr>
              <w:pStyle w:val="VOTINGTABLECELLSIMPLEOBJECT"/>
            </w:pPr>
            <w:r>
              <w:t>Efter</w:t>
            </w:r>
            <w:r w:rsidR="006550C0" w:rsidRPr="00E61631">
              <w:t xml:space="preserve"> §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608, 53, 33</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640, 34, 20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295, 377, 22</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 40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573, 66, 55</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520, 89, 85</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606, 59, 29</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B43957" w:rsidP="00B43957">
            <w:pPr>
              <w:pStyle w:val="VOTINGTABLECELLSIMPLEOBJECT"/>
            </w:pPr>
            <w:r>
              <w:t>H</w:t>
            </w:r>
            <w:r w:rsidR="006550C0" w:rsidRPr="00E61631">
              <w:t>envisning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552, 86, 56</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Efter §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126, 556, 10</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originaltekst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554, 84, 56</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V</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106, 546, 40</w:t>
            </w:r>
          </w:p>
        </w:tc>
      </w:tr>
      <w:tr w:rsidR="006550C0" w:rsidRPr="00E61631" w:rsidTr="00D86C8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 W</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124, 555, 11</w:t>
            </w:r>
          </w:p>
        </w:tc>
      </w:tr>
      <w:tr w:rsidR="006550C0" w:rsidRPr="00E61631" w:rsidTr="00D86C8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411, 269, 13</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8942D8" w:rsidP="00D86C83">
            <w:pPr>
              <w:pStyle w:val="VOTINGTABLECELLSIMPLEOBJECT"/>
            </w:pPr>
            <w:r w:rsidRPr="00E61631">
              <w:t>§</w:t>
            </w:r>
            <w:r>
              <w:t xml:space="preserve"> </w:t>
            </w:r>
            <w:r w:rsidR="006550C0" w:rsidRPr="00E61631">
              <w:t>JJ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255, 386, 53</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8942D8" w:rsidP="00D86C83">
            <w:pPr>
              <w:pStyle w:val="VOTINGTABLECELLSIMPLEOBJECT"/>
            </w:pPr>
            <w:r>
              <w:t xml:space="preserve">Efter </w:t>
            </w:r>
            <w:r w:rsidRPr="00E61631">
              <w:t>§</w:t>
            </w:r>
            <w:r w:rsidR="006550C0" w:rsidRPr="00E61631">
              <w:t xml:space="preserve"> KK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142, 516, 35</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8942D8" w:rsidP="00D86C83">
            <w:pPr>
              <w:pStyle w:val="VOTINGTABLECELLSIMPLEOBJECT"/>
            </w:pPr>
            <w:r>
              <w:t xml:space="preserve">Efter </w:t>
            </w:r>
            <w:r w:rsidRPr="00E61631">
              <w:t>§</w:t>
            </w:r>
            <w:r w:rsidR="006550C0" w:rsidRPr="00E61631">
              <w:t xml:space="preserve"> LL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577E35">
            <w:pPr>
              <w:pStyle w:val="VOTINGTABLECELLREMARK"/>
            </w:pPr>
            <w:r w:rsidRPr="00E61631">
              <w:t>145, 469 79</w:t>
            </w:r>
          </w:p>
        </w:tc>
      </w:tr>
      <w:tr w:rsidR="006550C0" w:rsidRPr="00E61631" w:rsidTr="00D86C8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Beslutning (tekst som helhed)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284929" w:rsidP="00D86C83">
            <w:pPr>
              <w:pStyle w:val="VOTINGTABLECELLREMARK"/>
            </w:pPr>
            <w:r w:rsidRPr="00E61631">
              <w:t>526, 105, 50</w:t>
            </w:r>
          </w:p>
        </w:tc>
      </w:tr>
      <w:tr w:rsidR="006550C0" w:rsidRPr="00E61631" w:rsidTr="00D86C8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OBJECT"/>
            </w:pPr>
            <w:r w:rsidRPr="00E61631">
              <w:t>Beslutningsforslag fra de politiske grupper</w:t>
            </w: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B9-0216/2020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B9-0217/2020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B9-0218/2020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B9-0219/2020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B9-0220/2020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r w:rsidR="006550C0" w:rsidRPr="00E61631" w:rsidTr="00D86C8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SIMPLEOBJECT"/>
            </w:pPr>
            <w:r w:rsidRPr="00E61631">
              <w:t>B9-0221/2020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UTHOR"/>
            </w:pPr>
            <w:r w:rsidRPr="00E61631">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AN"/>
            </w:pPr>
            <w:r w:rsidRPr="00E61631">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VOTE"/>
            </w:pPr>
            <w:r w:rsidRPr="00E61631">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0C0" w:rsidRPr="00E61631" w:rsidRDefault="006550C0" w:rsidP="00D86C83">
            <w:pPr>
              <w:pStyle w:val="VOTINGTABLECELLREMARK"/>
            </w:pPr>
          </w:p>
        </w:tc>
      </w:tr>
    </w:tbl>
    <w:p w:rsidR="006550C0" w:rsidRPr="00E61631" w:rsidRDefault="006550C0" w:rsidP="006550C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TITLE"/>
            </w:pPr>
            <w:r w:rsidRPr="00E61631">
              <w:t>Anmodning om særskilt afstemning</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ID:</w:t>
            </w:r>
          </w:p>
        </w:tc>
        <w:tc>
          <w:tcPr>
            <w:tcW w:w="7495" w:type="dxa"/>
            <w:tcMar>
              <w:top w:w="0" w:type="dxa"/>
              <w:left w:w="0" w:type="dxa"/>
              <w:bottom w:w="0" w:type="dxa"/>
              <w:right w:w="0" w:type="dxa"/>
            </w:tcMar>
          </w:tcPr>
          <w:p w:rsidR="006550C0" w:rsidRPr="00E61631" w:rsidRDefault="00B43957" w:rsidP="00B43957">
            <w:pPr>
              <w:pStyle w:val="REMARKTABLECELLSIMPLE"/>
            </w:pPr>
            <w:r>
              <w:t>henvisning</w:t>
            </w:r>
            <w:r w:rsidR="00034392" w:rsidRPr="00E61631">
              <w:t xml:space="preserve"> 5; </w:t>
            </w:r>
            <w:r w:rsidR="008942D8">
              <w:t>betragtning</w:t>
            </w:r>
            <w:r w:rsidR="00034392" w:rsidRPr="00E61631">
              <w:t xml:space="preserve"> B; §§ 2, 10, 11, 12, 13, 14, 25, 28, 32</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GUE/NGL</w:t>
            </w:r>
            <w:r w:rsidR="00B43957">
              <w:t>:</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 11, 28, 42</w:t>
            </w:r>
          </w:p>
        </w:tc>
      </w:tr>
      <w:tr w:rsidR="006550C0" w:rsidRPr="00E61631" w:rsidTr="00D86C83">
        <w:tc>
          <w:tcPr>
            <w:tcW w:w="1570" w:type="dxa"/>
            <w:tcMar>
              <w:top w:w="0" w:type="dxa"/>
              <w:left w:w="0" w:type="dxa"/>
              <w:bottom w:w="0" w:type="dxa"/>
              <w:right w:w="0" w:type="dxa"/>
            </w:tcMar>
          </w:tcPr>
          <w:p w:rsidR="006550C0" w:rsidRPr="00E61631" w:rsidRDefault="006550C0" w:rsidP="00D86C83">
            <w:pPr>
              <w:pStyle w:val="REMARKTABLECELLSIMPLE"/>
            </w:pPr>
            <w:r w:rsidRPr="00E61631">
              <w:t>PPE:</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 10</w:t>
            </w:r>
          </w:p>
        </w:tc>
      </w:tr>
    </w:tbl>
    <w:p w:rsidR="006550C0" w:rsidRPr="00E61631" w:rsidRDefault="006550C0" w:rsidP="006550C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TITLE"/>
            </w:pPr>
            <w:r w:rsidRPr="00E61631">
              <w:t>Anmodning om opdelt afstemning</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ID: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9</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75242F">
            <w:pPr>
              <w:pStyle w:val="REMARKTABLECELLSIMPLE"/>
            </w:pPr>
            <w:r w:rsidRPr="00E61631">
              <w:t>''opfordrer medlemsstaterne til hurtigst muligt at gennemføre stresstest af deres sundhedssystemer for at identificere svagheder og at sikre, at de er forberedt på en mulig genopblussen af covid-19 og eventuelle fremtidige sundhedskriser;''</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75242F">
            <w:pPr>
              <w:pStyle w:val="REMARKTABLECELLSIMPLE"/>
            </w:pPr>
            <w:r w:rsidRPr="00E61631">
              <w:t>''opfordrer Kommissionen til at koordinere dette arbejde og fastlægge fælles parametre;''</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31</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8942D8" w:rsidP="008942D8">
            <w:pPr>
              <w:pStyle w:val="REMARKTABLECELLSIMPLE"/>
            </w:pPr>
            <w:r>
              <w:t>teksten uden ordet</w:t>
            </w:r>
            <w:r w:rsidR="006550C0" w:rsidRPr="00E61631">
              <w:t>: "strengt"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dette ord</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34</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8018A8">
            <w:pPr>
              <w:pStyle w:val="REMARKTABLECELLSIMPLE"/>
            </w:pPr>
            <w:r w:rsidRPr="00E61631">
              <w:t>''opfordrer til vedtagelse af en EU-handlingsplan om gennemsigtighed i sundhedsoplysninger''</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8018A8">
            <w:pPr>
              <w:pStyle w:val="REMARKTABLECELLSIMPLE"/>
            </w:pPr>
            <w:r w:rsidRPr="00E61631">
              <w:t>''og bekæmpelse af desinformation</w:t>
            </w:r>
            <w:r w:rsidR="00B43957">
              <w:t>;</w:t>
            </w:r>
            <w:r w:rsidRPr="00E61631">
              <w:t>''</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40</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480776">
            <w:pPr>
              <w:pStyle w:val="REMARKTABLECELLSIMPLE"/>
            </w:pPr>
            <w:r w:rsidRPr="00E61631">
              <w:t>''glæder sig meget over den betydelige stigning i det foreslåede budget for det nye EU4Health-program; understreger imidlertid, at stigningerne i EU's sundhedsbudget ikke bør begrænses til den kommende FFR, men at der er behov for langsigtede investeringer og forpligtelser;''</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E622CF">
            <w:pPr>
              <w:pStyle w:val="REMARKTABLECELLSIMPLE"/>
            </w:pPr>
            <w:r w:rsidRPr="00E61631">
              <w:t>''anmoder om, at der oprettes en særlig EU-fond til at styrke hospitalsinfrastrukturer og sundhedstjenester på grundlag af klare kriterier;''</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PPE:</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25</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1C45CA" w:rsidP="008B2816">
            <w:pPr>
              <w:pStyle w:val="REMARKTABLECELLSIMPLE"/>
            </w:pPr>
            <w:r w:rsidRPr="00E61631">
              <w:t>teksten uden ordene: "og nødprævention"</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D86C83">
            <w:pPr>
              <w:pStyle w:val="REMARKTABLECELLSIMPLE"/>
            </w:pPr>
            <w:r w:rsidRPr="00E61631">
              <w:t>disse ord</w:t>
            </w:r>
          </w:p>
        </w:tc>
      </w:tr>
      <w:tr w:rsidR="006550C0" w:rsidRPr="00E61631" w:rsidTr="00D86C83">
        <w:tc>
          <w:tcPr>
            <w:tcW w:w="9065" w:type="dxa"/>
            <w:gridSpan w:val="2"/>
            <w:tcMar>
              <w:top w:w="0" w:type="dxa"/>
              <w:left w:w="0" w:type="dxa"/>
              <w:bottom w:w="0" w:type="dxa"/>
              <w:right w:w="0" w:type="dxa"/>
            </w:tcMar>
          </w:tcPr>
          <w:p w:rsidR="006550C0" w:rsidRPr="00E61631" w:rsidRDefault="006550C0" w:rsidP="00D86C83">
            <w:pPr>
              <w:pStyle w:val="REMARKTABLECELLSIMPLE"/>
            </w:pP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ID, GUE/NGL:</w:t>
            </w:r>
          </w:p>
        </w:tc>
      </w:tr>
      <w:tr w:rsidR="006550C0" w:rsidRPr="00E61631" w:rsidTr="00D86C83">
        <w:trPr>
          <w:cantSplit/>
        </w:trPr>
        <w:tc>
          <w:tcPr>
            <w:tcW w:w="9065" w:type="dxa"/>
            <w:gridSpan w:val="2"/>
            <w:tcMar>
              <w:top w:w="0" w:type="dxa"/>
              <w:left w:w="0" w:type="dxa"/>
              <w:bottom w:w="0" w:type="dxa"/>
              <w:right w:w="0" w:type="dxa"/>
            </w:tcMar>
          </w:tcPr>
          <w:p w:rsidR="006550C0" w:rsidRPr="00E61631" w:rsidRDefault="006550C0" w:rsidP="00D86C83">
            <w:pPr>
              <w:pStyle w:val="REMARKTABLECELLSIMPLE"/>
            </w:pPr>
            <w:r w:rsidRPr="00E61631">
              <w:t>§ 1</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1. del:</w:t>
            </w:r>
          </w:p>
        </w:tc>
        <w:tc>
          <w:tcPr>
            <w:tcW w:w="7495" w:type="dxa"/>
            <w:tcMar>
              <w:top w:w="0" w:type="dxa"/>
              <w:left w:w="0" w:type="dxa"/>
              <w:bottom w:w="0" w:type="dxa"/>
              <w:right w:w="0" w:type="dxa"/>
            </w:tcMar>
          </w:tcPr>
          <w:p w:rsidR="006550C0" w:rsidRPr="00E61631" w:rsidRDefault="006550C0" w:rsidP="008B2816">
            <w:pPr>
              <w:pStyle w:val="REMARKTABLECELLSIMPLE"/>
            </w:pPr>
            <w:r w:rsidRPr="00E61631">
              <w:t>''opfordrer EU-institutionerne og medlemsstaterne til at drage de rigtige konklusioner af covid-19-krisen og indgå et langt stærkere samarbejde på sundhedsområdet;''</w:t>
            </w:r>
          </w:p>
        </w:tc>
      </w:tr>
      <w:tr w:rsidR="006550C0" w:rsidRPr="00E61631" w:rsidTr="00D86C83">
        <w:trPr>
          <w:cantSplit/>
        </w:trPr>
        <w:tc>
          <w:tcPr>
            <w:tcW w:w="1570" w:type="dxa"/>
            <w:tcMar>
              <w:top w:w="0" w:type="dxa"/>
              <w:left w:w="0" w:type="dxa"/>
              <w:bottom w:w="0" w:type="dxa"/>
              <w:right w:w="0" w:type="dxa"/>
            </w:tcMar>
          </w:tcPr>
          <w:p w:rsidR="006550C0" w:rsidRPr="00E61631" w:rsidRDefault="006550C0" w:rsidP="00D86C83">
            <w:pPr>
              <w:pStyle w:val="REMARKTABLECELLITALIC"/>
            </w:pPr>
            <w:r w:rsidRPr="00E61631">
              <w:t>2. del:</w:t>
            </w:r>
          </w:p>
        </w:tc>
        <w:tc>
          <w:tcPr>
            <w:tcW w:w="7495" w:type="dxa"/>
            <w:tcMar>
              <w:top w:w="0" w:type="dxa"/>
              <w:left w:w="0" w:type="dxa"/>
              <w:bottom w:w="0" w:type="dxa"/>
              <w:right w:w="0" w:type="dxa"/>
            </w:tcMar>
          </w:tcPr>
          <w:p w:rsidR="006550C0" w:rsidRPr="00E61631" w:rsidRDefault="006550C0" w:rsidP="008B2816">
            <w:pPr>
              <w:pStyle w:val="REMARKTABLECELLSIMPLE"/>
            </w:pPr>
            <w:r w:rsidRPr="00E61631">
              <w:t>''opfordrer derfor til, at der træffes en række foranstaltninger for at oprette en europæisk sundhedsunion;''</w:t>
            </w:r>
          </w:p>
        </w:tc>
      </w:tr>
    </w:tbl>
    <w:p w:rsidR="006550C0" w:rsidRPr="00E61631" w:rsidRDefault="006550C0"/>
    <w:sectPr w:rsidR="006550C0" w:rsidRPr="00E61631" w:rsidSect="007155E3">
      <w:footerReference w:type="default" r:id="rId8"/>
      <w:type w:val="continuous"/>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99" w:rsidRDefault="001B2F99">
      <w:r>
        <w:separator/>
      </w:r>
    </w:p>
  </w:endnote>
  <w:endnote w:type="continuationSeparator" w:id="0">
    <w:p w:rsidR="001B2F99" w:rsidRDefault="001B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1B2F99">
      <w:tc>
        <w:tcPr>
          <w:tcW w:w="4121" w:type="dxa"/>
        </w:tcPr>
        <w:p w:rsidR="001B2F99" w:rsidRPr="00D05E77" w:rsidRDefault="00425CBB" w:rsidP="00D05E77">
          <w:pPr>
            <w:pStyle w:val="FOOTERSTYLELEFTSTYLE"/>
            <w:rPr>
              <w:sz w:val="20"/>
            </w:rPr>
          </w:pPr>
          <w:r>
            <w:rPr>
              <w:sz w:val="20"/>
            </w:rPr>
            <w:t>P9_PV</w:t>
          </w:r>
          <w:r w:rsidR="001B2F99">
            <w:rPr>
              <w:sz w:val="20"/>
            </w:rPr>
            <w:t>(2020)07.08-10(VOT)_DA.docx</w:t>
          </w:r>
        </w:p>
      </w:tc>
      <w:tc>
        <w:tcPr>
          <w:tcW w:w="822" w:type="dxa"/>
        </w:tcPr>
        <w:p w:rsidR="001B2F99" w:rsidRDefault="001B2F99">
          <w:pPr>
            <w:pStyle w:val="FOOTERSTYLECENTERSTYLE"/>
          </w:pPr>
          <w:r>
            <w:fldChar w:fldCharType="begin"/>
          </w:r>
          <w:r>
            <w:instrText xml:space="preserve"> PAGE   \* MERGEFORMAT </w:instrText>
          </w:r>
          <w:r>
            <w:fldChar w:fldCharType="separate"/>
          </w:r>
          <w:r w:rsidR="00425CBB">
            <w:rPr>
              <w:noProof/>
            </w:rPr>
            <w:t>2</w:t>
          </w:r>
          <w:r>
            <w:fldChar w:fldCharType="end"/>
          </w:r>
        </w:p>
      </w:tc>
      <w:tc>
        <w:tcPr>
          <w:tcW w:w="4121" w:type="dxa"/>
        </w:tcPr>
        <w:p w:rsidR="001B2F99" w:rsidRDefault="001B2F99">
          <w:pPr>
            <w:pStyle w:val="FOOTERSTYLERIGHTSTYLE"/>
          </w:pPr>
          <w:r>
            <w:t>PE 655.130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99" w:rsidRDefault="001B2F99">
      <w:r>
        <w:rPr>
          <w:color w:val="000000"/>
        </w:rPr>
        <w:separator/>
      </w:r>
    </w:p>
  </w:footnote>
  <w:footnote w:type="continuationSeparator" w:id="0">
    <w:p w:rsidR="001B2F99" w:rsidRDefault="001B2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31743"/>
    <w:rsid w:val="00034392"/>
    <w:rsid w:val="000406FE"/>
    <w:rsid w:val="00050525"/>
    <w:rsid w:val="00073F8D"/>
    <w:rsid w:val="00076833"/>
    <w:rsid w:val="0008683D"/>
    <w:rsid w:val="000D2A83"/>
    <w:rsid w:val="000D5295"/>
    <w:rsid w:val="000E69DC"/>
    <w:rsid w:val="000F1517"/>
    <w:rsid w:val="00120D7D"/>
    <w:rsid w:val="0012620D"/>
    <w:rsid w:val="00126895"/>
    <w:rsid w:val="001638E6"/>
    <w:rsid w:val="00164CCD"/>
    <w:rsid w:val="0017309B"/>
    <w:rsid w:val="0019143B"/>
    <w:rsid w:val="001A0282"/>
    <w:rsid w:val="001A2056"/>
    <w:rsid w:val="001B2F99"/>
    <w:rsid w:val="001C06CA"/>
    <w:rsid w:val="001C45CA"/>
    <w:rsid w:val="001C5439"/>
    <w:rsid w:val="001F23F3"/>
    <w:rsid w:val="001F2D40"/>
    <w:rsid w:val="002245DC"/>
    <w:rsid w:val="00235A93"/>
    <w:rsid w:val="0024253F"/>
    <w:rsid w:val="00247F82"/>
    <w:rsid w:val="002514CD"/>
    <w:rsid w:val="0025280A"/>
    <w:rsid w:val="002554D3"/>
    <w:rsid w:val="00272E37"/>
    <w:rsid w:val="002838B8"/>
    <w:rsid w:val="00284929"/>
    <w:rsid w:val="00296245"/>
    <w:rsid w:val="002B2CF4"/>
    <w:rsid w:val="002C19F2"/>
    <w:rsid w:val="002C6BDE"/>
    <w:rsid w:val="002D2D16"/>
    <w:rsid w:val="002D3F81"/>
    <w:rsid w:val="002D493D"/>
    <w:rsid w:val="00315851"/>
    <w:rsid w:val="00317201"/>
    <w:rsid w:val="00320477"/>
    <w:rsid w:val="003252ED"/>
    <w:rsid w:val="00334215"/>
    <w:rsid w:val="00346279"/>
    <w:rsid w:val="0035410A"/>
    <w:rsid w:val="00371E4D"/>
    <w:rsid w:val="00383EA6"/>
    <w:rsid w:val="003C76C9"/>
    <w:rsid w:val="003D058A"/>
    <w:rsid w:val="00407A30"/>
    <w:rsid w:val="00416911"/>
    <w:rsid w:val="00417BFC"/>
    <w:rsid w:val="00425CBB"/>
    <w:rsid w:val="00456ED0"/>
    <w:rsid w:val="00466D5E"/>
    <w:rsid w:val="00480776"/>
    <w:rsid w:val="00483118"/>
    <w:rsid w:val="00491C14"/>
    <w:rsid w:val="004A5097"/>
    <w:rsid w:val="004E3B4B"/>
    <w:rsid w:val="004E6D84"/>
    <w:rsid w:val="004F7FF4"/>
    <w:rsid w:val="00503B2A"/>
    <w:rsid w:val="00507136"/>
    <w:rsid w:val="00523040"/>
    <w:rsid w:val="00524D47"/>
    <w:rsid w:val="005437E1"/>
    <w:rsid w:val="005568F5"/>
    <w:rsid w:val="0056483A"/>
    <w:rsid w:val="00577E35"/>
    <w:rsid w:val="0059535D"/>
    <w:rsid w:val="005A20AB"/>
    <w:rsid w:val="005A2593"/>
    <w:rsid w:val="005A37D3"/>
    <w:rsid w:val="005E37FE"/>
    <w:rsid w:val="005E4154"/>
    <w:rsid w:val="005F12BB"/>
    <w:rsid w:val="00605534"/>
    <w:rsid w:val="006145FB"/>
    <w:rsid w:val="00617E62"/>
    <w:rsid w:val="00626A4B"/>
    <w:rsid w:val="00636B68"/>
    <w:rsid w:val="006550C0"/>
    <w:rsid w:val="00664C58"/>
    <w:rsid w:val="006811E2"/>
    <w:rsid w:val="0068320D"/>
    <w:rsid w:val="0069109B"/>
    <w:rsid w:val="00694B23"/>
    <w:rsid w:val="00696524"/>
    <w:rsid w:val="006D3D28"/>
    <w:rsid w:val="006F0534"/>
    <w:rsid w:val="007155E3"/>
    <w:rsid w:val="00740148"/>
    <w:rsid w:val="00744A3B"/>
    <w:rsid w:val="00746009"/>
    <w:rsid w:val="0075242F"/>
    <w:rsid w:val="00763596"/>
    <w:rsid w:val="007C5317"/>
    <w:rsid w:val="007E0211"/>
    <w:rsid w:val="007E404C"/>
    <w:rsid w:val="007F52B8"/>
    <w:rsid w:val="007F54F5"/>
    <w:rsid w:val="008018A8"/>
    <w:rsid w:val="00806370"/>
    <w:rsid w:val="00816064"/>
    <w:rsid w:val="00841DB0"/>
    <w:rsid w:val="008620B8"/>
    <w:rsid w:val="008645DA"/>
    <w:rsid w:val="00875669"/>
    <w:rsid w:val="00893750"/>
    <w:rsid w:val="008942D8"/>
    <w:rsid w:val="008A3164"/>
    <w:rsid w:val="008B2816"/>
    <w:rsid w:val="00902295"/>
    <w:rsid w:val="009242F9"/>
    <w:rsid w:val="00927A76"/>
    <w:rsid w:val="00953DAB"/>
    <w:rsid w:val="009559D3"/>
    <w:rsid w:val="00962D1F"/>
    <w:rsid w:val="00976D55"/>
    <w:rsid w:val="00980A48"/>
    <w:rsid w:val="00994B31"/>
    <w:rsid w:val="009A7293"/>
    <w:rsid w:val="009D2B4C"/>
    <w:rsid w:val="009D5DD4"/>
    <w:rsid w:val="00A034D6"/>
    <w:rsid w:val="00A20166"/>
    <w:rsid w:val="00A20FFC"/>
    <w:rsid w:val="00A27954"/>
    <w:rsid w:val="00A301BA"/>
    <w:rsid w:val="00A32407"/>
    <w:rsid w:val="00A41CD3"/>
    <w:rsid w:val="00A724DE"/>
    <w:rsid w:val="00A82059"/>
    <w:rsid w:val="00A93686"/>
    <w:rsid w:val="00A97DD9"/>
    <w:rsid w:val="00AE3C27"/>
    <w:rsid w:val="00AE5029"/>
    <w:rsid w:val="00AF33CF"/>
    <w:rsid w:val="00AF7AEF"/>
    <w:rsid w:val="00B15B96"/>
    <w:rsid w:val="00B15C68"/>
    <w:rsid w:val="00B27E92"/>
    <w:rsid w:val="00B401D9"/>
    <w:rsid w:val="00B41795"/>
    <w:rsid w:val="00B43957"/>
    <w:rsid w:val="00B522B6"/>
    <w:rsid w:val="00B5633B"/>
    <w:rsid w:val="00B6198E"/>
    <w:rsid w:val="00B82BAE"/>
    <w:rsid w:val="00B85EAB"/>
    <w:rsid w:val="00BA382A"/>
    <w:rsid w:val="00BA5D54"/>
    <w:rsid w:val="00BC1D22"/>
    <w:rsid w:val="00BC3611"/>
    <w:rsid w:val="00BC3D63"/>
    <w:rsid w:val="00BE7DD2"/>
    <w:rsid w:val="00BF0BE2"/>
    <w:rsid w:val="00BF1969"/>
    <w:rsid w:val="00C03078"/>
    <w:rsid w:val="00C16265"/>
    <w:rsid w:val="00C7442D"/>
    <w:rsid w:val="00C74D20"/>
    <w:rsid w:val="00C77A45"/>
    <w:rsid w:val="00C77AD6"/>
    <w:rsid w:val="00C94420"/>
    <w:rsid w:val="00CE482A"/>
    <w:rsid w:val="00CF0F89"/>
    <w:rsid w:val="00CF21D2"/>
    <w:rsid w:val="00CF3AD6"/>
    <w:rsid w:val="00D039F2"/>
    <w:rsid w:val="00D0537D"/>
    <w:rsid w:val="00D05E77"/>
    <w:rsid w:val="00D068FB"/>
    <w:rsid w:val="00D0702E"/>
    <w:rsid w:val="00D07588"/>
    <w:rsid w:val="00D277E5"/>
    <w:rsid w:val="00D30D3C"/>
    <w:rsid w:val="00D616DE"/>
    <w:rsid w:val="00D75DB6"/>
    <w:rsid w:val="00D86C83"/>
    <w:rsid w:val="00DB798B"/>
    <w:rsid w:val="00DD0AEF"/>
    <w:rsid w:val="00DD4065"/>
    <w:rsid w:val="00DF3BD3"/>
    <w:rsid w:val="00E30D4A"/>
    <w:rsid w:val="00E46433"/>
    <w:rsid w:val="00E57EBA"/>
    <w:rsid w:val="00E61631"/>
    <w:rsid w:val="00E617EA"/>
    <w:rsid w:val="00E622CF"/>
    <w:rsid w:val="00E67912"/>
    <w:rsid w:val="00E67DD3"/>
    <w:rsid w:val="00E81C7E"/>
    <w:rsid w:val="00E83065"/>
    <w:rsid w:val="00E9066B"/>
    <w:rsid w:val="00E96E6A"/>
    <w:rsid w:val="00EA36BA"/>
    <w:rsid w:val="00EA44BF"/>
    <w:rsid w:val="00EB500E"/>
    <w:rsid w:val="00EF40B5"/>
    <w:rsid w:val="00EF6DF0"/>
    <w:rsid w:val="00F04496"/>
    <w:rsid w:val="00F11F34"/>
    <w:rsid w:val="00F14F4D"/>
    <w:rsid w:val="00F25334"/>
    <w:rsid w:val="00F45FCC"/>
    <w:rsid w:val="00F46752"/>
    <w:rsid w:val="00F52AC4"/>
    <w:rsid w:val="00F8288B"/>
    <w:rsid w:val="00F948CE"/>
    <w:rsid w:val="00FA2431"/>
    <w:rsid w:val="00FC4694"/>
    <w:rsid w:val="00FD6035"/>
    <w:rsid w:val="00FE0C73"/>
    <w:rsid w:val="00FF10F2"/>
    <w:rsid w:val="00FF563C"/>
    <w:rsid w:val="00FF61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BBD9"/>
  <w15:docId w15:val="{56D51B83-E0C9-44BB-9421-30C764A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da-DK" w:eastAsia="da-DK" w:bidi="da-DK"/>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paragraph" w:styleId="Heading3">
    <w:name w:val="heading 3"/>
    <w:basedOn w:val="Normal"/>
    <w:next w:val="Normal"/>
    <w:link w:val="Heading3Char"/>
    <w:uiPriority w:val="9"/>
    <w:semiHidden/>
    <w:unhideWhenUsed/>
    <w:qFormat/>
    <w:rsid w:val="005F12B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Heading1"/>
    <w:next w:val="Textbody"/>
    <w:pPr>
      <w:spacing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1"/>
    <w:pPr>
      <w:numPr>
        <w:numId w:val="1"/>
      </w:numPr>
      <w:tabs>
        <w:tab w:val="left" w:pos="1134"/>
        <w:tab w:val="left" w:pos="1701"/>
      </w:tabs>
      <w:spacing w:before="227" w:after="340"/>
      <w:ind w:left="567" w:hanging="567"/>
    </w:p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customStyle="1" w:styleId="CONTENTTABLE">
    <w:name w:val="CONTENT TABLE"/>
    <w:rsid w:val="00FA0341"/>
    <w:pPr>
      <w:pageBreakBefore/>
      <w:snapToGrid w:val="0"/>
      <w:jc w:val="center"/>
    </w:pPr>
    <w:rPr>
      <w:rFonts w:ascii="Arial" w:eastAsia="SimSun" w:hAnsi="Arial" w:cs="Mangal"/>
      <w:sz w:val="20"/>
    </w:rPr>
  </w:style>
  <w:style w:type="paragraph" w:styleId="TOC1">
    <w:name w:val="toc 1"/>
    <w:basedOn w:val="Normal"/>
    <w:next w:val="Normal"/>
    <w:autoRedefine/>
    <w:uiPriority w:val="39"/>
    <w:unhideWhenUsed/>
    <w:qFormat/>
    <w:rsid w:val="00927A76"/>
    <w:pPr>
      <w:tabs>
        <w:tab w:val="left" w:pos="440"/>
        <w:tab w:val="right" w:leader="dot" w:pos="9060"/>
      </w:tabs>
      <w:spacing w:after="100"/>
    </w:pPr>
    <w:rPr>
      <w:rFonts w:eastAsia="SimSun" w:cs="Mangal"/>
      <w:szCs w:val="21"/>
    </w:rPr>
  </w:style>
  <w:style w:type="paragraph" w:styleId="TOCHeading">
    <w:name w:val="TOC Heading"/>
    <w:basedOn w:val="Heading1"/>
    <w:next w:val="Normal"/>
    <w:uiPriority w:val="39"/>
    <w:unhideWhenUsed/>
    <w:qFormat/>
    <w:rsid w:val="00FA0341"/>
    <w:pPr>
      <w:keepNext w:val="0"/>
      <w:keepLines/>
      <w:widowControl w:val="0"/>
      <w:outlineLvl w:val="9"/>
    </w:pPr>
    <w:rPr>
      <w:rFonts w:ascii="Arial" w:eastAsia="SimSun" w:hAnsi="Arial" w:cs="Mangal"/>
      <w:bCs w:val="0"/>
      <w:sz w:val="32"/>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character" w:styleId="Hyperlink">
    <w:name w:val="Hyperlink"/>
    <w:uiPriority w:val="99"/>
    <w:unhideWhenUsed/>
    <w:rPr>
      <w:color w:val="0000FF" w:themeColor="hyperlink"/>
      <w:u w:val="single"/>
    </w:rPr>
  </w:style>
  <w:style w:type="character" w:customStyle="1" w:styleId="Heading3Char">
    <w:name w:val="Heading 3 Char"/>
    <w:basedOn w:val="DefaultParagraphFont"/>
    <w:link w:val="Heading3"/>
    <w:uiPriority w:val="9"/>
    <w:semiHidden/>
    <w:rsid w:val="005F12BB"/>
    <w:rPr>
      <w:rFonts w:asciiTheme="majorHAnsi" w:eastAsiaTheme="majorEastAsia" w:hAnsiTheme="majorHAnsi" w:cs="Mangal"/>
      <w:color w:val="243F60" w:themeColor="accent1" w:themeShade="7F"/>
      <w:szCs w:val="21"/>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174B2F3-96BA-4450-B5EA-44A85C1CBA2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7806</Words>
  <Characters>44499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USSING Merete Eva</cp:lastModifiedBy>
  <cp:revision>2</cp:revision>
  <dcterms:created xsi:type="dcterms:W3CDTF">2020-07-29T14:52:00Z</dcterms:created>
  <dcterms:modified xsi:type="dcterms:W3CDTF">2020-07-29T14:52:00Z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DA</vt:lpwstr>
  </property>
</Properties>
</file>