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927BB8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A2FB9" w:rsidRPr="00927BB8" w:rsidRDefault="008A1C78" w:rsidP="004D5831">
            <w:pPr>
              <w:pStyle w:val="EPName"/>
            </w:pPr>
            <w:r w:rsidRPr="00927BB8">
              <w:t>Parlamento europeo</w:t>
            </w:r>
          </w:p>
          <w:p w:rsidR="00CA2FB9" w:rsidRPr="00927BB8" w:rsidRDefault="002C7559" w:rsidP="002C755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27BB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CA2FB9" w:rsidRPr="00927BB8" w:rsidRDefault="00774F74" w:rsidP="004D5831">
            <w:pPr>
              <w:pStyle w:val="EPLogo"/>
            </w:pPr>
            <w:r w:rsidRPr="00927BB8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919" w:rsidRPr="00927BB8" w:rsidRDefault="00FF0919" w:rsidP="00FF0919">
      <w:pPr>
        <w:pStyle w:val="LineTop"/>
      </w:pPr>
    </w:p>
    <w:p w:rsidR="00FF0919" w:rsidRPr="00927BB8" w:rsidRDefault="008A1C78" w:rsidP="00FF0919">
      <w:pPr>
        <w:pStyle w:val="EPBody"/>
      </w:pPr>
      <w:r w:rsidRPr="00927BB8">
        <w:t>Documento di seduta</w:t>
      </w:r>
    </w:p>
    <w:p w:rsidR="00752855" w:rsidRPr="00927BB8" w:rsidRDefault="00752855" w:rsidP="00752855">
      <w:pPr>
        <w:pStyle w:val="LineBottom"/>
      </w:pPr>
    </w:p>
    <w:p w:rsidR="007D35C5" w:rsidRPr="00927BB8" w:rsidRDefault="007D35C5" w:rsidP="007D35C5"/>
    <w:p w:rsidR="009D33CF" w:rsidRPr="00927BB8" w:rsidRDefault="00335275" w:rsidP="00C21478">
      <w:pPr>
        <w:pStyle w:val="CoverReferenceRC"/>
      </w:pPr>
      <w:r w:rsidRPr="00927BB8">
        <w:rPr>
          <w:rStyle w:val="HideTWBExt"/>
          <w:b w:val="0"/>
          <w:noProof w:val="0"/>
        </w:rPr>
        <w:t>&lt;RepeatBlock-NoDocSe&gt;</w:t>
      </w:r>
      <w:r w:rsidRPr="00927BB8">
        <w:tab/>
      </w:r>
      <w:r w:rsidRPr="00927BB8">
        <w:rPr>
          <w:rStyle w:val="HideTWBExt"/>
          <w:b w:val="0"/>
          <w:noProof w:val="0"/>
        </w:rPr>
        <w:t>&lt;NoDocSe&gt;</w:t>
      </w:r>
      <w:r w:rsidRPr="00927BB8">
        <w:t>B9-0209/2019</w:t>
      </w:r>
      <w:r w:rsidRPr="00927BB8">
        <w:rPr>
          <w:rStyle w:val="HideTWBExt"/>
          <w:b w:val="0"/>
          <w:noProof w:val="0"/>
        </w:rPr>
        <w:t>&lt;/NoDocSe&gt;</w:t>
      </w:r>
      <w:r w:rsidRPr="00927BB8">
        <w:t xml:space="preserve"> } </w:t>
      </w:r>
    </w:p>
    <w:p w:rsidR="002C7559" w:rsidRPr="00927BB8" w:rsidRDefault="002C7559" w:rsidP="002C7559">
      <w:pPr>
        <w:pStyle w:val="CoverReferenceRC"/>
      </w:pPr>
      <w:r w:rsidRPr="00927BB8">
        <w:tab/>
      </w:r>
      <w:r w:rsidRPr="00927BB8">
        <w:rPr>
          <w:rStyle w:val="HideTWBExt"/>
          <w:b w:val="0"/>
          <w:noProof w:val="0"/>
        </w:rPr>
        <w:t>&lt;NoDocSe&gt;</w:t>
      </w:r>
      <w:r w:rsidRPr="00927BB8">
        <w:t>B9-0212/2019</w:t>
      </w:r>
      <w:r w:rsidRPr="00927BB8">
        <w:rPr>
          <w:rStyle w:val="HideTWBExt"/>
          <w:b w:val="0"/>
          <w:noProof w:val="0"/>
        </w:rPr>
        <w:t>&lt;/NoDocSe&gt;</w:t>
      </w:r>
      <w:r w:rsidRPr="00927BB8">
        <w:t xml:space="preserve"> } </w:t>
      </w:r>
    </w:p>
    <w:p w:rsidR="009D33CF" w:rsidRPr="00927BB8" w:rsidRDefault="009D33CF" w:rsidP="00C21478">
      <w:pPr>
        <w:pStyle w:val="CoverReferenceRC"/>
      </w:pPr>
      <w:r w:rsidRPr="00927BB8">
        <w:tab/>
      </w:r>
      <w:r w:rsidRPr="00927BB8">
        <w:rPr>
          <w:rStyle w:val="HideTWBExt"/>
          <w:b w:val="0"/>
          <w:noProof w:val="0"/>
        </w:rPr>
        <w:t>&lt;NoDocSe&gt;</w:t>
      </w:r>
      <w:r w:rsidRPr="00927BB8">
        <w:t>B9-0220/2019</w:t>
      </w:r>
      <w:r w:rsidRPr="00927BB8">
        <w:rPr>
          <w:rStyle w:val="HideTWBExt"/>
          <w:b w:val="0"/>
          <w:noProof w:val="0"/>
        </w:rPr>
        <w:t>&lt;/NoDocSe&gt;&lt;/RepeatBlock-NoDocSe&gt;</w:t>
      </w:r>
      <w:r w:rsidRPr="00927BB8">
        <w:t xml:space="preserve"> } RC1</w:t>
      </w:r>
    </w:p>
    <w:p w:rsidR="004F500E" w:rsidRPr="00927BB8" w:rsidRDefault="004F500E" w:rsidP="00F849BF">
      <w:pPr>
        <w:pStyle w:val="CoverDate"/>
      </w:pPr>
      <w:r w:rsidRPr="00927BB8">
        <w:rPr>
          <w:rStyle w:val="HideTWBExt"/>
          <w:noProof w:val="0"/>
        </w:rPr>
        <w:t>&lt;Date&gt;</w:t>
      </w:r>
      <w:r w:rsidRPr="00927BB8">
        <w:rPr>
          <w:rStyle w:val="HideTWBInt"/>
        </w:rPr>
        <w:t>{26/11/2019}</w:t>
      </w:r>
      <w:r w:rsidRPr="00927BB8">
        <w:t>26.11.2019</w:t>
      </w:r>
      <w:r w:rsidRPr="00927BB8">
        <w:rPr>
          <w:rStyle w:val="HideTWBExt"/>
          <w:noProof w:val="0"/>
        </w:rPr>
        <w:t>&lt;/Date&gt;</w:t>
      </w:r>
    </w:p>
    <w:p w:rsidR="009D33CF" w:rsidRPr="00927BB8" w:rsidRDefault="009D33CF">
      <w:pPr>
        <w:pStyle w:val="CoverDocType24a"/>
      </w:pPr>
      <w:r w:rsidRPr="00927BB8">
        <w:rPr>
          <w:rStyle w:val="HideTWBExt"/>
          <w:b w:val="0"/>
          <w:noProof w:val="0"/>
        </w:rPr>
        <w:t>&lt;TitreType&gt;</w:t>
      </w:r>
      <w:r w:rsidRPr="00927BB8">
        <w:t>PROPOSTA DI RISOLUZIONE COMUNE</w:t>
      </w:r>
      <w:r w:rsidRPr="00927BB8">
        <w:rPr>
          <w:rStyle w:val="HideTWBExt"/>
          <w:b w:val="0"/>
          <w:noProof w:val="0"/>
        </w:rPr>
        <w:t>&lt;/TitreType&gt;</w:t>
      </w:r>
    </w:p>
    <w:p w:rsidR="009D33CF" w:rsidRPr="00927BB8" w:rsidRDefault="009D33CF">
      <w:pPr>
        <w:pStyle w:val="CoverNormal12a"/>
      </w:pPr>
      <w:r w:rsidRPr="00927BB8">
        <w:rPr>
          <w:rStyle w:val="HideTWBExt"/>
          <w:noProof w:val="0"/>
        </w:rPr>
        <w:t>&lt;TitreRecueil&gt;</w:t>
      </w:r>
      <w:r w:rsidRPr="00927BB8">
        <w:t>presentata a norma dell</w:t>
      </w:r>
      <w:r w:rsidR="0069356E">
        <w:t>'</w:t>
      </w:r>
      <w:r w:rsidRPr="00927BB8">
        <w:t>articolo 132, paragrafi 2 e 4, del regolamento</w:t>
      </w:r>
      <w:r w:rsidRPr="00927BB8">
        <w:rPr>
          <w:rStyle w:val="HideTWBExt"/>
          <w:noProof w:val="0"/>
        </w:rPr>
        <w:t>&lt;/TitreRecueil&gt;</w:t>
      </w:r>
    </w:p>
    <w:p w:rsidR="00747149" w:rsidRPr="00927BB8" w:rsidRDefault="00B15782" w:rsidP="007E7F10">
      <w:pPr>
        <w:pStyle w:val="CoverNormal"/>
      </w:pPr>
      <w:r w:rsidRPr="00927BB8">
        <w:rPr>
          <w:rStyle w:val="HideTWBExt"/>
          <w:noProof w:val="0"/>
        </w:rPr>
        <w:t>&lt;Replacing&gt;</w:t>
      </w:r>
      <w:r w:rsidRPr="00927BB8">
        <w:t>in sostituzione delle proposte di risoluzione seguenti:</w:t>
      </w:r>
      <w:r w:rsidRPr="00927BB8">
        <w:rPr>
          <w:rStyle w:val="HideTWBExt"/>
          <w:noProof w:val="0"/>
        </w:rPr>
        <w:t>&lt;/Replacing&gt;</w:t>
      </w:r>
    </w:p>
    <w:p w:rsidR="00747149" w:rsidRPr="00927BB8" w:rsidRDefault="00B15782" w:rsidP="007E7F10">
      <w:pPr>
        <w:pStyle w:val="CoverNormal"/>
      </w:pPr>
      <w:r w:rsidRPr="00927BB8">
        <w:rPr>
          <w:rStyle w:val="HideTWBExt"/>
          <w:noProof w:val="0"/>
        </w:rPr>
        <w:t>&lt;TablingGroups&gt;</w:t>
      </w:r>
      <w:r w:rsidRPr="00927BB8">
        <w:t>B9-0209/2019 (Renew)</w:t>
      </w:r>
    </w:p>
    <w:p w:rsidR="002C7559" w:rsidRPr="00927BB8" w:rsidRDefault="002C7559" w:rsidP="002C7559">
      <w:pPr>
        <w:pStyle w:val="CoverNormal"/>
      </w:pPr>
      <w:r w:rsidRPr="00927BB8">
        <w:t>B9-0212/2019 (S&amp;D)</w:t>
      </w:r>
    </w:p>
    <w:p w:rsidR="00747149" w:rsidRPr="00927BB8" w:rsidRDefault="002C7559" w:rsidP="00747149">
      <w:pPr>
        <w:pStyle w:val="CoverNormal12a"/>
      </w:pPr>
      <w:r w:rsidRPr="00927BB8">
        <w:t>B9-0220/2019 (GUE/NGL)</w:t>
      </w:r>
      <w:r w:rsidRPr="00927BB8">
        <w:rPr>
          <w:rStyle w:val="HideTWBExt"/>
          <w:noProof w:val="0"/>
        </w:rPr>
        <w:t>&lt;/TablingGroups&gt;</w:t>
      </w:r>
    </w:p>
    <w:p w:rsidR="00747149" w:rsidRPr="00927BB8" w:rsidRDefault="00747149" w:rsidP="007E7F10">
      <w:pPr>
        <w:pStyle w:val="CoverNormal"/>
      </w:pPr>
      <w:r w:rsidRPr="00927BB8">
        <w:rPr>
          <w:rStyle w:val="HideTWBExt"/>
          <w:noProof w:val="0"/>
        </w:rPr>
        <w:t>&lt;Titre&gt;</w:t>
      </w:r>
      <w:r w:rsidRPr="00927BB8">
        <w:t>sull</w:t>
      </w:r>
      <w:r w:rsidR="0069356E">
        <w:t>'</w:t>
      </w:r>
      <w:r w:rsidRPr="00927BB8">
        <w:t>emergenza climatica e ambientale</w:t>
      </w:r>
      <w:r w:rsidRPr="00927BB8">
        <w:rPr>
          <w:rStyle w:val="HideTWBExt"/>
          <w:noProof w:val="0"/>
        </w:rPr>
        <w:t>&lt;/Titre&gt;</w:t>
      </w:r>
    </w:p>
    <w:p w:rsidR="00747149" w:rsidRPr="00927BB8" w:rsidRDefault="00747149" w:rsidP="00747149">
      <w:pPr>
        <w:pStyle w:val="CoverNormal24a"/>
      </w:pPr>
      <w:r w:rsidRPr="00927BB8">
        <w:rPr>
          <w:rStyle w:val="HideTWBExt"/>
          <w:noProof w:val="0"/>
        </w:rPr>
        <w:t>&lt;DocRef&gt;</w:t>
      </w:r>
      <w:r w:rsidRPr="00927BB8">
        <w:t>(2019/2930(RSP))</w:t>
      </w:r>
      <w:r w:rsidRPr="00927BB8">
        <w:rPr>
          <w:rStyle w:val="HideTWBExt"/>
          <w:noProof w:val="0"/>
        </w:rPr>
        <w:t>&lt;/DocRef&gt;</w:t>
      </w:r>
    </w:p>
    <w:p w:rsidR="00747149" w:rsidRPr="00927BB8" w:rsidRDefault="00747149" w:rsidP="00747149">
      <w:pPr>
        <w:pStyle w:val="CoverBold"/>
      </w:pPr>
      <w:r w:rsidRPr="00927BB8">
        <w:rPr>
          <w:rStyle w:val="HideTWBExt"/>
          <w:b w:val="0"/>
          <w:noProof w:val="0"/>
        </w:rPr>
        <w:t>&lt;RepeatBlock-By&gt;&lt;Depute&gt;</w:t>
      </w:r>
      <w:r w:rsidRPr="00927BB8">
        <w:t>Miriam Dalli, Jytte Guteland</w:t>
      </w:r>
      <w:r w:rsidRPr="00927BB8">
        <w:rPr>
          <w:rStyle w:val="HideTWBExt"/>
          <w:b w:val="0"/>
          <w:noProof w:val="0"/>
        </w:rPr>
        <w:t>&lt;/Depute&gt;</w:t>
      </w:r>
    </w:p>
    <w:p w:rsidR="00747149" w:rsidRPr="00927BB8" w:rsidRDefault="00747149" w:rsidP="007E7F10">
      <w:pPr>
        <w:pStyle w:val="CoverNormal"/>
      </w:pPr>
      <w:r w:rsidRPr="00927BB8">
        <w:rPr>
          <w:rStyle w:val="HideTWBExt"/>
          <w:noProof w:val="0"/>
        </w:rPr>
        <w:t>&lt;Commission&gt;</w:t>
      </w:r>
      <w:r w:rsidRPr="00927BB8">
        <w:rPr>
          <w:rStyle w:val="HideTWBInt"/>
        </w:rPr>
        <w:t>{S&amp;D}</w:t>
      </w:r>
      <w:r w:rsidRPr="00927BB8">
        <w:t>a nome del gruppo S&amp;D</w:t>
      </w:r>
      <w:r w:rsidRPr="00927BB8">
        <w:rPr>
          <w:rStyle w:val="HideTWBExt"/>
          <w:noProof w:val="0"/>
        </w:rPr>
        <w:t>&lt;/Commission&gt;</w:t>
      </w:r>
    </w:p>
    <w:p w:rsidR="002C7559" w:rsidRPr="00927BB8" w:rsidRDefault="002C7559" w:rsidP="002C7559">
      <w:pPr>
        <w:pStyle w:val="CoverBold"/>
      </w:pPr>
      <w:r w:rsidRPr="00927BB8">
        <w:rPr>
          <w:rStyle w:val="HideTWBExt"/>
          <w:b w:val="0"/>
          <w:noProof w:val="0"/>
        </w:rPr>
        <w:t>&lt;Depute&gt;</w:t>
      </w:r>
      <w:r w:rsidRPr="00927BB8">
        <w:t>Pascal Canfin, Nils Torvalds</w:t>
      </w:r>
      <w:r w:rsidRPr="00927BB8">
        <w:rPr>
          <w:rStyle w:val="HideTWBExt"/>
          <w:b w:val="0"/>
          <w:noProof w:val="0"/>
        </w:rPr>
        <w:t>&lt;/Depute&gt;</w:t>
      </w:r>
    </w:p>
    <w:p w:rsidR="002C7559" w:rsidRPr="00927BB8" w:rsidRDefault="002C7559" w:rsidP="002C7559">
      <w:pPr>
        <w:pStyle w:val="CoverNormal"/>
      </w:pPr>
      <w:r w:rsidRPr="00927BB8">
        <w:rPr>
          <w:rStyle w:val="HideTWBExt"/>
          <w:noProof w:val="0"/>
        </w:rPr>
        <w:t>&lt;Commission&gt;</w:t>
      </w:r>
      <w:r w:rsidRPr="00927BB8">
        <w:rPr>
          <w:rStyle w:val="HideTWBInt"/>
        </w:rPr>
        <w:t>{Renew}</w:t>
      </w:r>
      <w:r w:rsidRPr="00927BB8">
        <w:t>a nome del gruppo Renew</w:t>
      </w:r>
      <w:r w:rsidRPr="00927BB8">
        <w:rPr>
          <w:rStyle w:val="HideTWBExt"/>
          <w:noProof w:val="0"/>
        </w:rPr>
        <w:t>&lt;/Commission&gt;</w:t>
      </w:r>
    </w:p>
    <w:p w:rsidR="00747149" w:rsidRPr="00927BB8" w:rsidRDefault="00747149" w:rsidP="00747149">
      <w:pPr>
        <w:pStyle w:val="CoverBold"/>
      </w:pPr>
      <w:r w:rsidRPr="00927BB8">
        <w:rPr>
          <w:rStyle w:val="HideTWBExt"/>
          <w:b w:val="0"/>
          <w:noProof w:val="0"/>
        </w:rPr>
        <w:t>&lt;Depute&gt;</w:t>
      </w:r>
      <w:r w:rsidRPr="00927BB8">
        <w:t xml:space="preserve">Manuel Bompard, Mick Wallace, Idoia Villanueva Ruiz, Petros Kokkalis, Nikolaj Villumsen, Anja Hazekamp, Marisa Matias, José Gusmão, Clare Daly, Manon Aubry, Leila Chaibi, Anne-Sophie Pelletier, Stelios Kouloglou, Malin Björk, Silvia Modig, Pernando Barrena Arza, Marc Botenga, Dimitrios Papadimoulis, Elena Kountoura, Sira Rego, Manu Pineda, Martin Schirdewan, Miguel Urbán Crespo, </w:t>
      </w:r>
      <w:r w:rsidRPr="00927BB8">
        <w:lastRenderedPageBreak/>
        <w:t>Eugenia Rodríguez Palop</w:t>
      </w:r>
      <w:r w:rsidRPr="00927BB8">
        <w:rPr>
          <w:rStyle w:val="HideTWBExt"/>
          <w:b w:val="0"/>
          <w:noProof w:val="0"/>
        </w:rPr>
        <w:t>&lt;/Depute&gt;</w:t>
      </w:r>
    </w:p>
    <w:p w:rsidR="00BB330A" w:rsidRPr="00927BB8" w:rsidRDefault="00747149" w:rsidP="007E7F10">
      <w:pPr>
        <w:pStyle w:val="CoverNormal"/>
      </w:pPr>
      <w:r w:rsidRPr="00927BB8">
        <w:rPr>
          <w:rStyle w:val="HideTWBExt"/>
          <w:noProof w:val="0"/>
        </w:rPr>
        <w:t>&lt;Commission&gt;</w:t>
      </w:r>
      <w:r w:rsidRPr="00927BB8">
        <w:rPr>
          <w:rStyle w:val="HideTWBInt"/>
        </w:rPr>
        <w:t>{GUE/NGL}</w:t>
      </w:r>
      <w:r w:rsidRPr="00927BB8">
        <w:t>a nome del gruppo GUE/NGL</w:t>
      </w:r>
      <w:r w:rsidRPr="00927BB8">
        <w:rPr>
          <w:rStyle w:val="HideTWBExt"/>
          <w:noProof w:val="0"/>
        </w:rPr>
        <w:t>&lt;/Commission&gt;</w:t>
      </w:r>
    </w:p>
    <w:p w:rsidR="00747149" w:rsidRPr="00927BB8" w:rsidRDefault="00747149" w:rsidP="007E7F10">
      <w:pPr>
        <w:pStyle w:val="CoverNormal"/>
      </w:pPr>
      <w:r w:rsidRPr="00927BB8">
        <w:rPr>
          <w:rStyle w:val="HideTWBExt"/>
          <w:noProof w:val="0"/>
        </w:rPr>
        <w:t>&lt;/RepeatBlock-By&gt;</w:t>
      </w:r>
    </w:p>
    <w:p w:rsidR="007F7251" w:rsidRPr="00927BB8" w:rsidRDefault="007F7251" w:rsidP="007F7251">
      <w:pPr>
        <w:pStyle w:val="CoverNormal24a"/>
      </w:pPr>
    </w:p>
    <w:p w:rsidR="00AB70B2" w:rsidRPr="00927BB8" w:rsidRDefault="009D33CF" w:rsidP="00AB70B2">
      <w:pPr>
        <w:pStyle w:val="NormalBold"/>
      </w:pPr>
      <w:r w:rsidRPr="00927BB8">
        <w:br w:type="page"/>
      </w:r>
      <w:r w:rsidRPr="00927BB8">
        <w:lastRenderedPageBreak/>
        <w:t>Risoluzione del Parlamento europeo sull</w:t>
      </w:r>
      <w:r w:rsidR="0069356E">
        <w:t>'</w:t>
      </w:r>
      <w:r w:rsidRPr="00927BB8">
        <w:t>emergenza climatica e ambientale</w:t>
      </w:r>
    </w:p>
    <w:p w:rsidR="00AB70B2" w:rsidRPr="00927BB8" w:rsidRDefault="008A1C78" w:rsidP="00600326">
      <w:pPr>
        <w:pStyle w:val="NormalBold"/>
      </w:pPr>
      <w:r w:rsidRPr="00927BB8">
        <w:t>(2019/2930(RSP))</w:t>
      </w:r>
    </w:p>
    <w:p w:rsidR="009D33CF" w:rsidRPr="00927BB8" w:rsidRDefault="008A1C78" w:rsidP="00600326">
      <w:pPr>
        <w:pStyle w:val="EPComma"/>
      </w:pPr>
      <w:r w:rsidRPr="00927BB8">
        <w:rPr>
          <w:i/>
        </w:rPr>
        <w:t>Il Parlamento europeo</w:t>
      </w:r>
      <w:r w:rsidRPr="00927BB8">
        <w:t>,</w:t>
      </w:r>
    </w:p>
    <w:p w:rsidR="002C7559" w:rsidRPr="00927BB8" w:rsidRDefault="009D33CF" w:rsidP="002C7559">
      <w:pPr>
        <w:pStyle w:val="NormalHanging12a"/>
      </w:pPr>
      <w:r w:rsidRPr="00927BB8">
        <w:t>–</w:t>
      </w:r>
      <w:r w:rsidRPr="00927BB8">
        <w:tab/>
        <w:t>visti la Convenzione quadro delle Nazioni Unite sui cambiamenti climatici (UNFCCC) e il relativo protocollo di Kyoto,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visto l</w:t>
      </w:r>
      <w:r w:rsidR="0069356E">
        <w:t>'</w:t>
      </w:r>
      <w:r w:rsidRPr="00927BB8">
        <w:t>accordo adottato in occasione della 21</w:t>
      </w:r>
      <w:r w:rsidRPr="00927BB8">
        <w:rPr>
          <w:vertAlign w:val="superscript"/>
        </w:rPr>
        <w:t>a</w:t>
      </w:r>
      <w:r w:rsidRPr="00927BB8">
        <w:t xml:space="preserve"> Conferenza delle Parti dell</w:t>
      </w:r>
      <w:r w:rsidR="0069356E">
        <w:t>'</w:t>
      </w:r>
      <w:r w:rsidRPr="00927BB8">
        <w:t>UNFCCC (COP21) svoltasi il 12 dicembre 2015 a Parigi (accordo di Parigi),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Convenzione delle Nazioni Unite sulla diversità biologica,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 xml:space="preserve">visti i dati scientifici più recenti ed esaustivi sugli effetti dannosi dei cambiamenti climatici presentati nella relazione speciale del gruppo intergovernativo di esperti sul cambiamento climatico (IPCC) dal titolo </w:t>
      </w:r>
      <w:r w:rsidR="0069356E">
        <w:t>"</w:t>
      </w:r>
      <w:r w:rsidRPr="00927BB8">
        <w:t>Riscaldamento globale di 1,5° C</w:t>
      </w:r>
      <w:r w:rsidR="0069356E">
        <w:t>"</w:t>
      </w:r>
      <w:r w:rsidRPr="00927BB8">
        <w:t xml:space="preserve">, la sua quinta relazione di valutazione (AR5) e la relativa relazione di sintesi, la sua relazione speciale in materia di cambiamenti climatici e suolo nonché la sua relazione speciale in materia di oceani e criosfera </w:t>
      </w:r>
      <w:bookmarkStart w:id="0" w:name="_GoBack"/>
      <w:bookmarkEnd w:id="0"/>
      <w:r w:rsidRPr="00927BB8">
        <w:t>nell</w:t>
      </w:r>
      <w:r w:rsidR="0069356E">
        <w:t>'</w:t>
      </w:r>
      <w:r w:rsidRPr="00927BB8">
        <w:t>era dei cambiamenti climatici,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visto l</w:t>
      </w:r>
      <w:r w:rsidR="0069356E">
        <w:t>'</w:t>
      </w:r>
      <w:r w:rsidRPr="00927BB8">
        <w:t>enorme rischio di perdita di biodiversità illustrato nella sintesi per i responsabili politici della relazione di valutazione globale sulla biodiversità e i servizi ecosistemici della piattaforma intergovernativa di politica scientifica per la biodiversità e i servizi ecosistemici, del 29 maggio 2019,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25</w:t>
      </w:r>
      <w:r w:rsidRPr="00927BB8">
        <w:rPr>
          <w:vertAlign w:val="superscript"/>
        </w:rPr>
        <w:t>a</w:t>
      </w:r>
      <w:r w:rsidRPr="00927BB8">
        <w:t xml:space="preserve"> Conferenza delle parti dell</w:t>
      </w:r>
      <w:r w:rsidR="0069356E">
        <w:t>'</w:t>
      </w:r>
      <w:r w:rsidRPr="00927BB8">
        <w:t>UNFCCC (COP25) che si terrà a Madrid, Spagna, dal 2 al 13 dicembre 2019,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26</w:t>
      </w:r>
      <w:r w:rsidRPr="00927BB8">
        <w:rPr>
          <w:vertAlign w:val="superscript"/>
        </w:rPr>
        <w:t>a</w:t>
      </w:r>
      <w:r w:rsidRPr="00927BB8">
        <w:t xml:space="preserve"> Conferenza delle parti dell</w:t>
      </w:r>
      <w:r w:rsidR="0069356E">
        <w:t>'</w:t>
      </w:r>
      <w:r w:rsidRPr="00927BB8">
        <w:t>UNFCCC che si terrà a dicembre del 2020, durante la quale tutte le parti dell</w:t>
      </w:r>
      <w:r w:rsidR="0069356E">
        <w:t>'</w:t>
      </w:r>
      <w:r w:rsidRPr="00927BB8">
        <w:t>UNFCCC dovranno incrementare i rispettivi contributi determinati a livello nazionale in linea con gli obiettivi dell</w:t>
      </w:r>
      <w:r w:rsidR="0069356E">
        <w:t>'</w:t>
      </w:r>
      <w:r w:rsidRPr="00927BB8">
        <w:t>accordo di Parigi,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15</w:t>
      </w:r>
      <w:r w:rsidRPr="00927BB8">
        <w:rPr>
          <w:vertAlign w:val="superscript"/>
        </w:rPr>
        <w:t>a</w:t>
      </w:r>
      <w:r w:rsidRPr="00927BB8">
        <w:t xml:space="preserve"> Conferenza delle parti della Convenzione sulla diversità biologica (COP15) che si terrà a Kunming (Cina) nell</w:t>
      </w:r>
      <w:r w:rsidR="0069356E">
        <w:t>'</w:t>
      </w:r>
      <w:r w:rsidRPr="00927BB8">
        <w:t>ottobre 2020, durante la quale le parti dovranno concordare il quadro globale post-2020 per arrestare la perdita di biodiversità,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sua risoluzione del 14 marzo 2019 sul cambiamento climatico: visione strategica europea a lungo termine per un</w:t>
      </w:r>
      <w:r w:rsidR="0069356E">
        <w:t>'</w:t>
      </w:r>
      <w:r w:rsidRPr="00927BB8">
        <w:t>economia prospera, moderna, competitiva e climaticamente neutra in conformità dell</w:t>
      </w:r>
      <w:r w:rsidR="0069356E">
        <w:t>'</w:t>
      </w:r>
      <w:r w:rsidRPr="00927BB8">
        <w:t>accordo di Parigi</w:t>
      </w:r>
      <w:r w:rsidRPr="00927BB8">
        <w:rPr>
          <w:rStyle w:val="FootnoteReference"/>
        </w:rPr>
        <w:footnoteReference w:id="1"/>
      </w:r>
      <w:r w:rsidRPr="00927BB8">
        <w:t>,</w:t>
      </w:r>
    </w:p>
    <w:p w:rsidR="002C7559" w:rsidRPr="00927BB8" w:rsidRDefault="002C7559" w:rsidP="002C7559">
      <w:pPr>
        <w:pStyle w:val="NormalHanging12a"/>
      </w:pPr>
      <w:r w:rsidRPr="00927BB8">
        <w:t>–</w:t>
      </w:r>
      <w:r w:rsidRPr="00927BB8">
        <w:tab/>
        <w:t>vista la sua risoluzione del 28 novembre 2019 sulla conferenza delle Nazioni Unite sui cambiamenti climatici in programma nel 2019 a Madrid (Spagna) (COP 25)</w:t>
      </w:r>
      <w:r w:rsidRPr="00927BB8">
        <w:rPr>
          <w:rStyle w:val="FootnoteReference"/>
        </w:rPr>
        <w:footnoteReference w:id="2"/>
      </w:r>
      <w:r w:rsidRPr="00927BB8">
        <w:t>,</w:t>
      </w:r>
    </w:p>
    <w:p w:rsidR="002C7559" w:rsidRPr="00927BB8" w:rsidRDefault="002C7559" w:rsidP="002C7559">
      <w:pPr>
        <w:pStyle w:val="NormalHanging12a"/>
      </w:pPr>
      <w:r w:rsidRPr="00927BB8">
        <w:lastRenderedPageBreak/>
        <w:t>–</w:t>
      </w:r>
      <w:r w:rsidRPr="00927BB8">
        <w:tab/>
        <w:t>visto l</w:t>
      </w:r>
      <w:r w:rsidR="0069356E">
        <w:t>'</w:t>
      </w:r>
      <w:r w:rsidRPr="00927BB8">
        <w:t>articolo 132, paragrafi 2 e 4, del suo regolamento,</w:t>
      </w:r>
    </w:p>
    <w:p w:rsidR="002C7559" w:rsidRPr="00927BB8" w:rsidRDefault="002C7559" w:rsidP="002C7559">
      <w:pPr>
        <w:pStyle w:val="NormalHanging12a"/>
      </w:pPr>
      <w:r w:rsidRPr="00927BB8">
        <w:t>A.</w:t>
      </w:r>
      <w:r w:rsidRPr="00927BB8">
        <w:tab/>
        <w:t>considerando che è imprescindibile ingaggiare un</w:t>
      </w:r>
      <w:r w:rsidR="0069356E">
        <w:t>'</w:t>
      </w:r>
      <w:r w:rsidRPr="00927BB8">
        <w:t>azione immediata e ambiziosa per limitare il riscaldamento globale a 1.5º C ed evitare una massiccia perdita di biodiversità;</w:t>
      </w:r>
    </w:p>
    <w:p w:rsidR="002C7559" w:rsidRPr="00927BB8" w:rsidRDefault="002C7559" w:rsidP="002C7559">
      <w:pPr>
        <w:pStyle w:val="NormalHanging12a"/>
      </w:pPr>
      <w:r w:rsidRPr="00927BB8">
        <w:t>B.</w:t>
      </w:r>
      <w:r w:rsidRPr="00927BB8">
        <w:tab/>
        <w:t>considerando che una tale azione deve coinvolgere i cittadini e tutti i settori della società e dell</w:t>
      </w:r>
      <w:r w:rsidR="0069356E">
        <w:t>'</w:t>
      </w:r>
      <w:r w:rsidRPr="00927BB8">
        <w:t>economia, compresa l</w:t>
      </w:r>
      <w:r w:rsidR="0069356E">
        <w:t>'</w:t>
      </w:r>
      <w:r w:rsidRPr="00927BB8">
        <w:t>industria, in modo socialmente equilibrato e sostenibile e deve essere accompagnata da solide misure sociali e inclusive per assicurare una transizione equa e giusta senza perdita netta di posti di lavoro, rispettando la necessità di disporre di un elevato livello di protezione sociale nonché di posti di lavoro e di formazione di qualità;</w:t>
      </w:r>
    </w:p>
    <w:p w:rsidR="002C7559" w:rsidRPr="00927BB8" w:rsidRDefault="002C7559" w:rsidP="002C7559">
      <w:pPr>
        <w:pStyle w:val="NormalHanging12a"/>
      </w:pPr>
      <w:r w:rsidRPr="00927BB8">
        <w:t>C.</w:t>
      </w:r>
      <w:r w:rsidRPr="00927BB8">
        <w:tab/>
        <w:t>considerando che questa emergenza non dovrebbe mai essere utilizzata per erodere le istituzioni democratiche o pregiudicare i diritti fondamentali; che tutte le misure dovrebbero sempre essere adottate mediante un processo democratico;</w:t>
      </w:r>
    </w:p>
    <w:p w:rsidR="002C7559" w:rsidRPr="00927BB8" w:rsidRDefault="002C7559" w:rsidP="002C7559">
      <w:pPr>
        <w:pStyle w:val="NormalHanging12a"/>
      </w:pPr>
      <w:r w:rsidRPr="00927BB8">
        <w:t>1.</w:t>
      </w:r>
      <w:r w:rsidRPr="00927BB8">
        <w:tab/>
        <w:t>dichiara un</w:t>
      </w:r>
      <w:r w:rsidR="0069356E">
        <w:t>'</w:t>
      </w:r>
      <w:r w:rsidRPr="00927BB8">
        <w:t>emergenza climatica e ambientale; invita la Commissione, gli Stati membri e tutti gli attori globali, e dichiara il proprio impegno, a intraprendere con urgenza le azioni concrete necessarie per combattere e contenere tale minaccia prima che sia troppo tardi;</w:t>
      </w:r>
    </w:p>
    <w:p w:rsidR="002C7559" w:rsidRPr="00927BB8" w:rsidRDefault="002C7559" w:rsidP="002C7559">
      <w:pPr>
        <w:pStyle w:val="NormalHanging12a"/>
      </w:pPr>
      <w:r w:rsidRPr="00927BB8">
        <w:t>2.</w:t>
      </w:r>
      <w:r w:rsidRPr="00927BB8">
        <w:tab/>
        <w:t>esorta la nuova Commissione a effettuare una valutazione completa dell</w:t>
      </w:r>
      <w:r w:rsidR="0069356E">
        <w:t>'</w:t>
      </w:r>
      <w:r w:rsidRPr="00927BB8">
        <w:t>impatto climatico e ambientale di tutte le proposte legislative e di bilancio, nonché a garantire che tali proposte siano pienamente in linea con l</w:t>
      </w:r>
      <w:r w:rsidR="0069356E">
        <w:t>'</w:t>
      </w:r>
      <w:r w:rsidRPr="00927BB8">
        <w:t>obiettivo di contenere il riscaldamento globale entro 1,5° C e non contribuiscano alla perdita di biodiversità;</w:t>
      </w:r>
    </w:p>
    <w:p w:rsidR="002C7559" w:rsidRPr="00927BB8" w:rsidRDefault="002C7559" w:rsidP="002C7559">
      <w:pPr>
        <w:pStyle w:val="NormalHanging12a"/>
      </w:pPr>
      <w:r w:rsidRPr="00927BB8">
        <w:t>3.</w:t>
      </w:r>
      <w:r w:rsidRPr="00927BB8">
        <w:tab/>
        <w:t>incarica il suo Presidente di trasmettere la presente risoluzione al Consiglio, alla Commissione nonché ai governi e ai parlamenti degli Stati membri.</w:t>
      </w:r>
    </w:p>
    <w:sectPr w:rsidR="002C7559" w:rsidRPr="00927BB8" w:rsidSect="0096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78" w:rsidRPr="00927BB8" w:rsidRDefault="008A1C78">
      <w:r w:rsidRPr="00927BB8">
        <w:separator/>
      </w:r>
    </w:p>
  </w:endnote>
  <w:endnote w:type="continuationSeparator" w:id="0">
    <w:p w:rsidR="008A1C78" w:rsidRPr="00927BB8" w:rsidRDefault="008A1C78">
      <w:r w:rsidRPr="00927B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B8" w:rsidRPr="00927BB8" w:rsidRDefault="00927BB8" w:rsidP="00927BB8">
    <w:pPr>
      <w:pStyle w:val="EPFooterRC"/>
    </w:pPr>
    <w:r w:rsidRPr="00927BB8">
      <w:rPr>
        <w:rStyle w:val="HideTWBExt"/>
        <w:noProof w:val="0"/>
      </w:rPr>
      <w:t>&lt;PathFdR&gt;</w:t>
    </w:r>
    <w:r w:rsidRPr="00927BB8">
      <w:t>RC\1193770IT.docx</w:t>
    </w:r>
    <w:r w:rsidRPr="00927BB8">
      <w:rPr>
        <w:rStyle w:val="HideTWBExt"/>
        <w:noProof w:val="0"/>
      </w:rPr>
      <w:t>&lt;/PathFdR&gt;</w:t>
    </w:r>
    <w:r w:rsidRPr="00927BB8">
      <w:tab/>
    </w:r>
    <w:r w:rsidRPr="00927BB8">
      <w:fldChar w:fldCharType="begin"/>
    </w:r>
    <w:r w:rsidRPr="00927BB8">
      <w:instrText xml:space="preserve"> PAGE  \* MERGEFORMAT </w:instrText>
    </w:r>
    <w:r w:rsidRPr="00927BB8">
      <w:fldChar w:fldCharType="separate"/>
    </w:r>
    <w:r w:rsidR="008B45FA">
      <w:rPr>
        <w:noProof/>
      </w:rPr>
      <w:t>2</w:t>
    </w:r>
    <w:r w:rsidRPr="00927BB8">
      <w:fldChar w:fldCharType="end"/>
    </w:r>
    <w:r w:rsidRPr="00927BB8">
      <w:t>/</w:t>
    </w:r>
    <w:fldSimple w:instr=" NUMPAGES  \* MERGEFORMAT ">
      <w:r w:rsidR="008B45FA">
        <w:rPr>
          <w:noProof/>
        </w:rPr>
        <w:t>3</w:t>
      </w:r>
    </w:fldSimple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643.378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643.381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643.389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 RC1</w:t>
    </w:r>
  </w:p>
  <w:p w:rsidR="00626D73" w:rsidRPr="00927BB8" w:rsidRDefault="00927BB8" w:rsidP="00927BB8">
    <w:pPr>
      <w:pStyle w:val="EPFooter2"/>
    </w:pPr>
    <w:r w:rsidRPr="00927BB8"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B8" w:rsidRPr="00927BB8" w:rsidRDefault="00927BB8" w:rsidP="00927BB8">
    <w:pPr>
      <w:pStyle w:val="EPFooterRC"/>
    </w:pPr>
    <w:r w:rsidRPr="00927BB8">
      <w:rPr>
        <w:rStyle w:val="HideTWBExt"/>
        <w:noProof w:val="0"/>
      </w:rPr>
      <w:t>&lt;PathFdR&gt;</w:t>
    </w:r>
    <w:r w:rsidRPr="00927BB8">
      <w:t>RC\1193770IT.docx</w:t>
    </w:r>
    <w:r w:rsidRPr="00927BB8">
      <w:rPr>
        <w:rStyle w:val="HideTWBExt"/>
        <w:noProof w:val="0"/>
      </w:rPr>
      <w:t>&lt;/PathFdR&gt;</w:t>
    </w:r>
    <w:r w:rsidRPr="00927BB8">
      <w:tab/>
    </w:r>
    <w:r w:rsidRPr="00927BB8">
      <w:fldChar w:fldCharType="begin"/>
    </w:r>
    <w:r w:rsidRPr="00927BB8">
      <w:instrText xml:space="preserve"> PAGE  \* MERGEFORMAT </w:instrText>
    </w:r>
    <w:r w:rsidRPr="00927BB8">
      <w:fldChar w:fldCharType="separate"/>
    </w:r>
    <w:r w:rsidR="008B45FA">
      <w:rPr>
        <w:noProof/>
      </w:rPr>
      <w:t>3</w:t>
    </w:r>
    <w:r w:rsidRPr="00927BB8">
      <w:fldChar w:fldCharType="end"/>
    </w:r>
    <w:r w:rsidRPr="00927BB8">
      <w:t>/</w:t>
    </w:r>
    <w:fldSimple w:instr=" NUMPAGES  \* MERGEFORMAT ">
      <w:r w:rsidR="008B45FA">
        <w:rPr>
          <w:noProof/>
        </w:rPr>
        <w:t>3</w:t>
      </w:r>
    </w:fldSimple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643.378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643.381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643.389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 RC1</w:t>
    </w:r>
  </w:p>
  <w:p w:rsidR="00626D73" w:rsidRPr="00927BB8" w:rsidRDefault="00927BB8" w:rsidP="00927BB8">
    <w:pPr>
      <w:pStyle w:val="EPFooter2"/>
    </w:pPr>
    <w:r w:rsidRPr="00927BB8">
      <w:tab/>
    </w:r>
    <w:r w:rsidRPr="00927BB8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B8" w:rsidRPr="00927BB8" w:rsidRDefault="00927BB8" w:rsidP="00927BB8">
    <w:pPr>
      <w:pStyle w:val="EPFooterRC"/>
    </w:pPr>
    <w:r w:rsidRPr="00927BB8">
      <w:rPr>
        <w:rStyle w:val="HideTWBExt"/>
        <w:noProof w:val="0"/>
      </w:rPr>
      <w:t>&lt;PathFdR&gt;</w:t>
    </w:r>
    <w:r w:rsidRPr="00927BB8">
      <w:t>RC\1193770IT.docx</w:t>
    </w:r>
    <w:r w:rsidRPr="00927BB8">
      <w:rPr>
        <w:rStyle w:val="HideTWBExt"/>
        <w:noProof w:val="0"/>
      </w:rPr>
      <w:t>&lt;/PathFdR&gt;</w:t>
    </w: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643.378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643.381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</w:t>
    </w:r>
  </w:p>
  <w:p w:rsidR="00927BB8" w:rsidRPr="00927BB8" w:rsidRDefault="00927BB8" w:rsidP="00927BB8">
    <w:pPr>
      <w:pStyle w:val="EPFooterRC"/>
    </w:pPr>
    <w:r w:rsidRPr="00927BB8">
      <w:tab/>
    </w:r>
    <w:r w:rsidRPr="00927BB8">
      <w:tab/>
      <w:t>PE</w:t>
    </w:r>
    <w:r w:rsidRPr="00927BB8">
      <w:rPr>
        <w:rStyle w:val="HideTWBExt"/>
        <w:noProof w:val="0"/>
      </w:rPr>
      <w:t>&lt;NoPE&gt;</w:t>
    </w:r>
    <w:r w:rsidRPr="00927BB8">
      <w:t>643.389</w:t>
    </w:r>
    <w:r w:rsidRPr="00927BB8">
      <w:rPr>
        <w:rStyle w:val="HideTWBExt"/>
        <w:noProof w:val="0"/>
      </w:rPr>
      <w:t>&lt;/NoPE&gt;&lt;Version&gt;</w:t>
    </w:r>
    <w:r w:rsidRPr="00927BB8">
      <w:t>v01-00</w:t>
    </w:r>
    <w:r w:rsidRPr="00927BB8">
      <w:rPr>
        <w:rStyle w:val="HideTWBExt"/>
        <w:noProof w:val="0"/>
      </w:rPr>
      <w:t>&lt;/Version&gt;</w:t>
    </w:r>
    <w:r w:rsidRPr="00927BB8">
      <w:t xml:space="preserve"> } RC1</w:t>
    </w:r>
  </w:p>
  <w:p w:rsidR="00626D73" w:rsidRPr="00927BB8" w:rsidRDefault="00927BB8" w:rsidP="00927BB8">
    <w:pPr>
      <w:pStyle w:val="EPFooter2"/>
    </w:pPr>
    <w:r w:rsidRPr="00927BB8">
      <w:t>IT</w:t>
    </w:r>
    <w:r w:rsidRPr="00927BB8">
      <w:tab/>
    </w:r>
    <w:r w:rsidRPr="00927BB8">
      <w:rPr>
        <w:b w:val="0"/>
        <w:i/>
        <w:color w:val="C0C0C0"/>
        <w:sz w:val="22"/>
      </w:rPr>
      <w:t>Unita nella diversità</w:t>
    </w:r>
    <w:r w:rsidRPr="00927BB8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78" w:rsidRPr="00927BB8" w:rsidRDefault="008A1C78">
      <w:r w:rsidRPr="00927BB8">
        <w:separator/>
      </w:r>
    </w:p>
  </w:footnote>
  <w:footnote w:type="continuationSeparator" w:id="0">
    <w:p w:rsidR="008A1C78" w:rsidRPr="00927BB8" w:rsidRDefault="008A1C78">
      <w:r w:rsidRPr="00927BB8">
        <w:continuationSeparator/>
      </w:r>
    </w:p>
  </w:footnote>
  <w:footnote w:id="1">
    <w:p w:rsidR="002C7559" w:rsidRPr="00927BB8" w:rsidRDefault="002C7559" w:rsidP="002C7559">
      <w:pPr>
        <w:pStyle w:val="FootnoteText"/>
      </w:pPr>
      <w:r w:rsidRPr="00927BB8">
        <w:rPr>
          <w:rStyle w:val="FootnoteReference"/>
        </w:rPr>
        <w:footnoteRef/>
      </w:r>
      <w:r w:rsidRPr="00927BB8">
        <w:t xml:space="preserve"> Testi approvati, P8_TA(2019)0217.</w:t>
      </w:r>
    </w:p>
  </w:footnote>
  <w:footnote w:id="2">
    <w:p w:rsidR="002C7559" w:rsidRPr="00927BB8" w:rsidRDefault="002C7559" w:rsidP="002C7559">
      <w:pPr>
        <w:pStyle w:val="FootnoteText"/>
      </w:pPr>
      <w:r w:rsidRPr="00927BB8">
        <w:rPr>
          <w:rStyle w:val="FootnoteReference"/>
        </w:rPr>
        <w:footnoteRef/>
      </w:r>
      <w:r w:rsidRPr="00927BB8">
        <w:t xml:space="preserve"> Testi approvati, P9_TA-PROV(2019)0000.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6E" w:rsidRDefault="00693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6E" w:rsidRDefault="00693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6E" w:rsidRDefault="0069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MYVAR1" w:val="2"/>
    <w:docVar w:name="NVAR1" w:val="2"/>
    <w:docVar w:name="NVAR2" w:val="2"/>
    <w:docVar w:name="RULEMNU" w:val=" 1"/>
    <w:docVar w:name="strDocTypeID" w:val="RC"/>
    <w:docVar w:name="strSubDir" w:val="1193"/>
    <w:docVar w:name="TABLERMNU" w:val=" 1"/>
    <w:docVar w:name="TXTLANGUE" w:val="IT"/>
    <w:docVar w:name="TXTLANGUEMIN" w:val="it"/>
    <w:docVar w:name="TXTNRB1" w:val="0209"/>
    <w:docVar w:name="TXTNRB2" w:val="0212"/>
    <w:docVar w:name="TXTNRB3" w:val="0220"/>
    <w:docVar w:name="TXTNRPE1" w:val="643.378"/>
    <w:docVar w:name="TXTNRPE2" w:val="643.381"/>
    <w:docVar w:name="TXTNRPE3" w:val="643.389"/>
    <w:docVar w:name="TXTNRRSP" w:val="2019/2930"/>
    <w:docVar w:name="TXTPEorAP" w:val="PE"/>
    <w:docVar w:name="TXTROUTE" w:val="RC\1193770IT.docx"/>
    <w:docVar w:name="TXTVERSION1" w:val="01-00"/>
    <w:docVar w:name="TXTVERSION2" w:val="01-00"/>
    <w:docVar w:name="TXTVERSION3" w:val="01-00"/>
  </w:docVars>
  <w:rsids>
    <w:rsidRoot w:val="008A1C78"/>
    <w:rsid w:val="00005903"/>
    <w:rsid w:val="0001465F"/>
    <w:rsid w:val="0001776E"/>
    <w:rsid w:val="0008467F"/>
    <w:rsid w:val="000B3501"/>
    <w:rsid w:val="000B4B40"/>
    <w:rsid w:val="00177088"/>
    <w:rsid w:val="001816C4"/>
    <w:rsid w:val="00184B3E"/>
    <w:rsid w:val="001A5F93"/>
    <w:rsid w:val="001B3354"/>
    <w:rsid w:val="001D4223"/>
    <w:rsid w:val="001E6953"/>
    <w:rsid w:val="0023740A"/>
    <w:rsid w:val="002439D4"/>
    <w:rsid w:val="00250797"/>
    <w:rsid w:val="00251355"/>
    <w:rsid w:val="00263A64"/>
    <w:rsid w:val="002A2B62"/>
    <w:rsid w:val="002C4BC5"/>
    <w:rsid w:val="002C7559"/>
    <w:rsid w:val="002E2D08"/>
    <w:rsid w:val="00335275"/>
    <w:rsid w:val="00342C03"/>
    <w:rsid w:val="003441B1"/>
    <w:rsid w:val="003957F5"/>
    <w:rsid w:val="003B03C1"/>
    <w:rsid w:val="003D73AC"/>
    <w:rsid w:val="00407A72"/>
    <w:rsid w:val="00440589"/>
    <w:rsid w:val="00445AC8"/>
    <w:rsid w:val="00486CC2"/>
    <w:rsid w:val="00493197"/>
    <w:rsid w:val="004D5831"/>
    <w:rsid w:val="004E13DA"/>
    <w:rsid w:val="004E563D"/>
    <w:rsid w:val="004F3387"/>
    <w:rsid w:val="004F500E"/>
    <w:rsid w:val="00503B5F"/>
    <w:rsid w:val="00505571"/>
    <w:rsid w:val="00512790"/>
    <w:rsid w:val="00514C31"/>
    <w:rsid w:val="00530503"/>
    <w:rsid w:val="00550D1B"/>
    <w:rsid w:val="00554F5C"/>
    <w:rsid w:val="005832F3"/>
    <w:rsid w:val="00584E73"/>
    <w:rsid w:val="0059417F"/>
    <w:rsid w:val="005B55C9"/>
    <w:rsid w:val="005C13B8"/>
    <w:rsid w:val="005D1F88"/>
    <w:rsid w:val="005E607B"/>
    <w:rsid w:val="005F6A25"/>
    <w:rsid w:val="00600326"/>
    <w:rsid w:val="00623B7A"/>
    <w:rsid w:val="00626D73"/>
    <w:rsid w:val="006612B5"/>
    <w:rsid w:val="00676484"/>
    <w:rsid w:val="0069356E"/>
    <w:rsid w:val="006F5830"/>
    <w:rsid w:val="00747149"/>
    <w:rsid w:val="00752855"/>
    <w:rsid w:val="00762DD4"/>
    <w:rsid w:val="00763757"/>
    <w:rsid w:val="00774F74"/>
    <w:rsid w:val="007C394B"/>
    <w:rsid w:val="007C665E"/>
    <w:rsid w:val="007D35C5"/>
    <w:rsid w:val="007E7F10"/>
    <w:rsid w:val="007F34BD"/>
    <w:rsid w:val="007F7251"/>
    <w:rsid w:val="0082552A"/>
    <w:rsid w:val="008803A8"/>
    <w:rsid w:val="008A1C78"/>
    <w:rsid w:val="008A7EA4"/>
    <w:rsid w:val="008B04F8"/>
    <w:rsid w:val="008B45FA"/>
    <w:rsid w:val="008B59C9"/>
    <w:rsid w:val="008F76C4"/>
    <w:rsid w:val="00905E62"/>
    <w:rsid w:val="009219DC"/>
    <w:rsid w:val="00926E4D"/>
    <w:rsid w:val="00927BB8"/>
    <w:rsid w:val="00931119"/>
    <w:rsid w:val="009418D7"/>
    <w:rsid w:val="00966C5C"/>
    <w:rsid w:val="00967F3D"/>
    <w:rsid w:val="00973878"/>
    <w:rsid w:val="0099390C"/>
    <w:rsid w:val="009A7211"/>
    <w:rsid w:val="009D33CF"/>
    <w:rsid w:val="009F04D0"/>
    <w:rsid w:val="00A01E41"/>
    <w:rsid w:val="00A30C33"/>
    <w:rsid w:val="00A530DF"/>
    <w:rsid w:val="00A72F04"/>
    <w:rsid w:val="00A83D42"/>
    <w:rsid w:val="00AA1D6D"/>
    <w:rsid w:val="00AB70B2"/>
    <w:rsid w:val="00B011CF"/>
    <w:rsid w:val="00B15782"/>
    <w:rsid w:val="00B47668"/>
    <w:rsid w:val="00B602BC"/>
    <w:rsid w:val="00BB330A"/>
    <w:rsid w:val="00BD1A6A"/>
    <w:rsid w:val="00BE0288"/>
    <w:rsid w:val="00C21478"/>
    <w:rsid w:val="00C55061"/>
    <w:rsid w:val="00C600AE"/>
    <w:rsid w:val="00CA2FB9"/>
    <w:rsid w:val="00CB6B3F"/>
    <w:rsid w:val="00CC3262"/>
    <w:rsid w:val="00CF6A5D"/>
    <w:rsid w:val="00D32298"/>
    <w:rsid w:val="00D57C45"/>
    <w:rsid w:val="00D62D4B"/>
    <w:rsid w:val="00DE63BF"/>
    <w:rsid w:val="00E2703B"/>
    <w:rsid w:val="00E3396B"/>
    <w:rsid w:val="00E42051"/>
    <w:rsid w:val="00E504B7"/>
    <w:rsid w:val="00EB3400"/>
    <w:rsid w:val="00EC024A"/>
    <w:rsid w:val="00F25968"/>
    <w:rsid w:val="00F849BF"/>
    <w:rsid w:val="00F9224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619455-D15F-41F8-A7F2-9D92EB38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51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8B59C9"/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CoverNormal12a">
    <w:name w:val="CoverNormal12a"/>
    <w:basedOn w:val="Normal"/>
    <w:rsid w:val="00A530DF"/>
    <w:pPr>
      <w:spacing w:after="240"/>
      <w:ind w:left="1418"/>
    </w:pPr>
  </w:style>
  <w:style w:type="paragraph" w:customStyle="1" w:styleId="CoverNormal24a">
    <w:name w:val="CoverNormal24a"/>
    <w:basedOn w:val="Normal"/>
    <w:rsid w:val="005D1F88"/>
    <w:pPr>
      <w:spacing w:after="480"/>
      <w:ind w:left="1417"/>
    </w:pPr>
  </w:style>
  <w:style w:type="paragraph" w:customStyle="1" w:styleId="NormalHanging12a">
    <w:name w:val="NormalHanging12a"/>
    <w:basedOn w:val="Normal"/>
    <w:rsid w:val="000B3501"/>
    <w:pPr>
      <w:spacing w:after="240"/>
      <w:ind w:left="567" w:hanging="567"/>
    </w:pPr>
  </w:style>
  <w:style w:type="paragraph" w:customStyle="1" w:styleId="CoverDocType24a">
    <w:name w:val="CoverDocType24a"/>
    <w:basedOn w:val="Normal"/>
    <w:rsid w:val="007D35C5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440589"/>
    <w:pPr>
      <w:tabs>
        <w:tab w:val="center" w:pos="4513"/>
        <w:tab w:val="right" w:pos="9026"/>
      </w:tabs>
    </w:pPr>
  </w:style>
  <w:style w:type="paragraph" w:customStyle="1" w:styleId="CoverReferenceRC">
    <w:name w:val="CoverReferenceRC"/>
    <w:basedOn w:val="Normal"/>
    <w:rsid w:val="007D35C5"/>
    <w:pPr>
      <w:tabs>
        <w:tab w:val="left" w:pos="6804"/>
      </w:tabs>
    </w:pPr>
    <w:rPr>
      <w:rFonts w:ascii="Arial" w:hAnsi="Arial"/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75285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D35C5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CoverBold">
    <w:name w:val="CoverBold"/>
    <w:basedOn w:val="Normal"/>
    <w:rsid w:val="007E7F10"/>
    <w:pPr>
      <w:ind w:left="1417"/>
    </w:pPr>
    <w:rPr>
      <w:b/>
    </w:rPr>
  </w:style>
  <w:style w:type="paragraph" w:customStyle="1" w:styleId="EPName">
    <w:name w:val="EPName"/>
    <w:basedOn w:val="Normal"/>
    <w:link w:val="EPNameChar"/>
    <w:rsid w:val="00CA2FB9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CoverDate">
    <w:name w:val="CoverDate"/>
    <w:basedOn w:val="Normal"/>
    <w:rsid w:val="00600326"/>
    <w:pPr>
      <w:spacing w:before="240" w:after="1200"/>
    </w:pPr>
  </w:style>
  <w:style w:type="paragraph" w:customStyle="1" w:styleId="CoverNormal">
    <w:name w:val="CoverNormal"/>
    <w:basedOn w:val="Normal"/>
    <w:rsid w:val="007E7F10"/>
    <w:pPr>
      <w:ind w:left="1418"/>
    </w:pPr>
  </w:style>
  <w:style w:type="paragraph" w:customStyle="1" w:styleId="EPFooterRC">
    <w:name w:val="EPFooterRC"/>
    <w:basedOn w:val="Normal"/>
    <w:rsid w:val="00E2703B"/>
    <w:pPr>
      <w:tabs>
        <w:tab w:val="center" w:pos="4535"/>
        <w:tab w:val="left" w:pos="6661"/>
      </w:tabs>
    </w:pPr>
    <w:rPr>
      <w:color w:val="010000"/>
      <w:sz w:val="22"/>
    </w:rPr>
  </w:style>
  <w:style w:type="paragraph" w:customStyle="1" w:styleId="EPComma">
    <w:name w:val="EPComma"/>
    <w:basedOn w:val="Normal"/>
    <w:rsid w:val="00600326"/>
    <w:pPr>
      <w:spacing w:before="480" w:after="240"/>
    </w:pPr>
  </w:style>
  <w:style w:type="character" w:customStyle="1" w:styleId="HeaderChar">
    <w:name w:val="Header Char"/>
    <w:basedOn w:val="DefaultParagraphFont"/>
    <w:link w:val="Header"/>
    <w:semiHidden/>
    <w:rsid w:val="00440589"/>
    <w:rPr>
      <w:sz w:val="24"/>
    </w:rPr>
  </w:style>
  <w:style w:type="paragraph" w:styleId="FootnoteText">
    <w:name w:val="footnote text"/>
    <w:basedOn w:val="Normal"/>
    <w:link w:val="FootnoteTextChar"/>
    <w:rsid w:val="002C75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C7559"/>
  </w:style>
  <w:style w:type="character" w:styleId="FootnoteReference">
    <w:name w:val="footnote reference"/>
    <w:basedOn w:val="DefaultParagraphFont"/>
    <w:rsid w:val="002C7559"/>
    <w:rPr>
      <w:vertAlign w:val="superscript"/>
    </w:rPr>
  </w:style>
  <w:style w:type="paragraph" w:styleId="Footer">
    <w:name w:val="footer"/>
    <w:basedOn w:val="Normal"/>
    <w:link w:val="FooterChar"/>
    <w:semiHidden/>
    <w:unhideWhenUsed/>
    <w:rsid w:val="002C7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C7559"/>
    <w:rPr>
      <w:sz w:val="24"/>
      <w:lang w:val="it-IT"/>
    </w:rPr>
  </w:style>
  <w:style w:type="paragraph" w:customStyle="1" w:styleId="EPFooter">
    <w:name w:val="EPFooter"/>
    <w:basedOn w:val="Normal"/>
    <w:link w:val="EPFooterChar"/>
    <w:rsid w:val="00927BB8"/>
    <w:pPr>
      <w:tabs>
        <w:tab w:val="center" w:pos="4535"/>
        <w:tab w:val="right" w:pos="9071"/>
      </w:tabs>
      <w:spacing w:before="240" w:after="240"/>
    </w:pPr>
    <w:rPr>
      <w:color w:val="010000"/>
      <w:sz w:val="22"/>
      <w:szCs w:val="22"/>
    </w:rPr>
  </w:style>
  <w:style w:type="character" w:customStyle="1" w:styleId="EPNameChar">
    <w:name w:val="EPName Char"/>
    <w:basedOn w:val="DefaultParagraphFont"/>
    <w:link w:val="EPName"/>
    <w:rsid w:val="00927BB8"/>
    <w:rPr>
      <w:rFonts w:ascii="Arial Narrow" w:hAnsi="Arial Narrow" w:cs="Arial"/>
      <w:b/>
      <w:sz w:val="32"/>
      <w:szCs w:val="22"/>
    </w:rPr>
  </w:style>
  <w:style w:type="character" w:customStyle="1" w:styleId="EPFooterChar">
    <w:name w:val="EPFooter Char"/>
    <w:basedOn w:val="EPNameChar"/>
    <w:link w:val="EPFooter"/>
    <w:rsid w:val="00927BB8"/>
    <w:rPr>
      <w:rFonts w:ascii="Arial Narrow" w:hAnsi="Arial Narrow" w:cs="Arial"/>
      <w:b w:val="0"/>
      <w:color w:val="01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4675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GRIFFINI Ivana</dc:creator>
  <cp:keywords/>
  <dc:description/>
  <cp:lastModifiedBy>GRIFFINI Ivana</cp:lastModifiedBy>
  <cp:revision>2</cp:revision>
  <cp:lastPrinted>2004-12-08T14:10:00Z</cp:lastPrinted>
  <dcterms:created xsi:type="dcterms:W3CDTF">2019-11-27T13:49:00Z</dcterms:created>
  <dcterms:modified xsi:type="dcterms:W3CDTF">2019-11-27T13:49:00Z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1193770</vt:lpwstr>
  </property>
  <property fmtid="{D5CDD505-2E9C-101B-9397-08002B2CF9AE}" pid="5" name="&lt;Type&gt;">
    <vt:lpwstr>RC</vt:lpwstr>
  </property>
  <property fmtid="{D5CDD505-2E9C-101B-9397-08002B2CF9AE}" pid="6" name="&lt;ModelCod&gt;">
    <vt:lpwstr>\\eiciLUXpr1\pdocep$\DocEP\DOCS\General\RC\RC.dotx(15/10/2019 06:18:53)</vt:lpwstr>
  </property>
  <property fmtid="{D5CDD505-2E9C-101B-9397-08002B2CF9AE}" pid="7" name="&lt;ModelTra&gt;">
    <vt:lpwstr>\\eiciLUXpr1\pdocep$\DocEP\TRANSFIL\IT\RC.IT(27/06/2019 14:50:03)</vt:lpwstr>
  </property>
  <property fmtid="{D5CDD505-2E9C-101B-9397-08002B2CF9AE}" pid="8" name="&lt;Model&gt;">
    <vt:lpwstr>RC</vt:lpwstr>
  </property>
  <property fmtid="{D5CDD505-2E9C-101B-9397-08002B2CF9AE}" pid="9" name="FooterPath">
    <vt:lpwstr>RC\1193770IT.docx</vt:lpwstr>
  </property>
  <property fmtid="{D5CDD505-2E9C-101B-9397-08002B2CF9AE}" pid="10" name="Bookout">
    <vt:lpwstr>OK - 2019/11/27 14:49</vt:lpwstr>
  </property>
  <property fmtid="{D5CDD505-2E9C-101B-9397-08002B2CF9AE}" pid="11" name="SDLStudio">
    <vt:lpwstr/>
  </property>
  <property fmtid="{D5CDD505-2E9C-101B-9397-08002B2CF9AE}" pid="12" name="&lt;Extension&gt;">
    <vt:lpwstr>IT</vt:lpwstr>
  </property>
  <property fmtid="{D5CDD505-2E9C-101B-9397-08002B2CF9AE}" pid="13" name="SubscribeElise">
    <vt:lpwstr/>
  </property>
</Properties>
</file>