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8F1DBB" w:rsidRPr="00350922">
        <w:trPr>
          <w:trHeight w:hRule="exact" w:val="1418"/>
        </w:trPr>
        <w:tc>
          <w:tcPr>
            <w:tcW w:w="6804" w:type="dxa"/>
            <w:vAlign w:val="center"/>
          </w:tcPr>
          <w:p w:rsidR="008F1DBB" w:rsidRPr="00350922" w:rsidRDefault="008F1DBB" w:rsidP="00B057BA">
            <w:pPr>
              <w:pStyle w:val="EPName"/>
              <w:rPr>
                <w:iCs/>
              </w:rPr>
            </w:pPr>
            <w:bookmarkStart w:id="0" w:name="_GoBack"/>
            <w:bookmarkEnd w:id="0"/>
            <w:r>
              <w:rPr>
                <w:iCs/>
                <w:color w:val="auto"/>
              </w:rPr>
              <w:t>Evropský parlament</w:t>
            </w:r>
          </w:p>
          <w:p w:rsidR="008F1DBB" w:rsidRPr="00350922" w:rsidRDefault="008F1DBB" w:rsidP="00AC50A5">
            <w:pPr>
              <w:pStyle w:val="EPTerm"/>
              <w:rPr>
                <w:rStyle w:val="HideTWBExt"/>
                <w:noProof w:val="0"/>
                <w:vanish w:val="0"/>
                <w:color w:val="auto"/>
              </w:rPr>
            </w:pPr>
            <w:r>
              <w:t>2014-2019</w:t>
            </w:r>
          </w:p>
        </w:tc>
        <w:tc>
          <w:tcPr>
            <w:tcW w:w="2268" w:type="dxa"/>
          </w:tcPr>
          <w:p w:rsidR="008F1DBB" w:rsidRPr="00350922" w:rsidRDefault="00ED04C9" w:rsidP="00904864">
            <w:pPr>
              <w:pStyle w:val="EPLogo"/>
              <w:rPr>
                <w:b/>
                <w:bCs/>
                <w:i/>
                <w:iCs/>
              </w:rPr>
            </w:pPr>
            <w:r w:rsidRPr="00350922">
              <w:rPr>
                <w:b/>
                <w:bCs/>
                <w:i/>
                <w:iCs/>
                <w:lang w:val="en-GB"/>
              </w:rPr>
              <w:drawing>
                <wp:inline distT="0" distB="0" distL="0" distR="0" wp14:anchorId="2535AA4F" wp14:editId="16D34FED">
                  <wp:extent cx="1153160" cy="643890"/>
                  <wp:effectExtent l="0" t="0" r="889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643890"/>
                          </a:xfrm>
                          <a:prstGeom prst="rect">
                            <a:avLst/>
                          </a:prstGeom>
                          <a:noFill/>
                          <a:ln>
                            <a:noFill/>
                          </a:ln>
                        </pic:spPr>
                      </pic:pic>
                    </a:graphicData>
                  </a:graphic>
                </wp:inline>
              </w:drawing>
            </w:r>
          </w:p>
        </w:tc>
      </w:tr>
    </w:tbl>
    <w:p w:rsidR="008F1DBB" w:rsidRPr="00350922" w:rsidRDefault="008F1DBB" w:rsidP="00F24D40">
      <w:pPr>
        <w:pStyle w:val="LineTop"/>
      </w:pPr>
    </w:p>
    <w:p w:rsidR="008F1DBB" w:rsidRPr="00350922" w:rsidRDefault="008F1DBB" w:rsidP="00B057BA">
      <w:pPr>
        <w:pStyle w:val="ZCommittee"/>
      </w:pPr>
      <w:r>
        <w:rPr>
          <w:rStyle w:val="HideTWBExt"/>
          <w:noProof w:val="0"/>
        </w:rPr>
        <w:t>&lt;</w:t>
      </w:r>
      <w:r>
        <w:rPr>
          <w:rStyle w:val="HideTWBExt"/>
          <w:i w:val="0"/>
          <w:iCs w:val="0"/>
          <w:noProof w:val="0"/>
        </w:rPr>
        <w:t>Commission</w:t>
      </w:r>
      <w:r>
        <w:rPr>
          <w:rStyle w:val="HideTWBExt"/>
          <w:noProof w:val="0"/>
        </w:rPr>
        <w:t>&gt;</w:t>
      </w:r>
      <w:r>
        <w:rPr>
          <w:rStyle w:val="HideTWBInt"/>
        </w:rPr>
        <w:t>{REGI}</w:t>
      </w:r>
      <w:r>
        <w:t>Výbor pro regionální rozvoj</w:t>
      </w:r>
      <w:r>
        <w:rPr>
          <w:rStyle w:val="HideTWBExt"/>
          <w:noProof w:val="0"/>
        </w:rPr>
        <w:t>&lt;/</w:t>
      </w:r>
      <w:r>
        <w:rPr>
          <w:rStyle w:val="HideTWBExt"/>
          <w:i w:val="0"/>
          <w:iCs w:val="0"/>
          <w:noProof w:val="0"/>
        </w:rPr>
        <w:t>Commission</w:t>
      </w:r>
      <w:r>
        <w:rPr>
          <w:rStyle w:val="HideTWBExt"/>
          <w:noProof w:val="0"/>
        </w:rPr>
        <w:t>&gt;</w:t>
      </w:r>
    </w:p>
    <w:p w:rsidR="008F1DBB" w:rsidRPr="00350922" w:rsidRDefault="008F1DBB" w:rsidP="00F24D40">
      <w:pPr>
        <w:pStyle w:val="LineBottom"/>
      </w:pPr>
    </w:p>
    <w:p w:rsidR="008F1DBB" w:rsidRPr="00350922" w:rsidRDefault="008F1DBB" w:rsidP="00DB56E4">
      <w:pPr>
        <w:pStyle w:val="RefProc"/>
      </w:pPr>
      <w:r>
        <w:rPr>
          <w:rStyle w:val="HideTWBExt"/>
          <w:b w:val="0"/>
          <w:bCs w:val="0"/>
          <w:noProof w:val="0"/>
        </w:rPr>
        <w:t>&lt;</w:t>
      </w:r>
      <w:r>
        <w:rPr>
          <w:rStyle w:val="HideTWBExt"/>
          <w:b w:val="0"/>
          <w:bCs w:val="0"/>
          <w:caps w:val="0"/>
          <w:noProof w:val="0"/>
        </w:rPr>
        <w:t>RefProc</w:t>
      </w:r>
      <w:r>
        <w:rPr>
          <w:rStyle w:val="HideTWBExt"/>
          <w:b w:val="0"/>
          <w:bCs w:val="0"/>
          <w:noProof w:val="0"/>
        </w:rPr>
        <w:t>&gt;</w:t>
      </w:r>
      <w:r>
        <w:t>2018/0210</w:t>
      </w:r>
      <w:r>
        <w:rPr>
          <w:rStyle w:val="HideTWBExt"/>
          <w:b w:val="0"/>
          <w:bCs w:val="0"/>
          <w:noProof w:val="0"/>
        </w:rPr>
        <w:t>&lt;/</w:t>
      </w:r>
      <w:r>
        <w:rPr>
          <w:rStyle w:val="HideTWBExt"/>
          <w:b w:val="0"/>
          <w:bCs w:val="0"/>
          <w:caps w:val="0"/>
          <w:noProof w:val="0"/>
        </w:rPr>
        <w:t>RefProc</w:t>
      </w:r>
      <w:r>
        <w:rPr>
          <w:rStyle w:val="HideTWBExt"/>
          <w:b w:val="0"/>
          <w:bCs w:val="0"/>
          <w:noProof w:val="0"/>
        </w:rPr>
        <w:t>&gt;&lt;</w:t>
      </w:r>
      <w:r>
        <w:rPr>
          <w:rStyle w:val="HideTWBExt"/>
          <w:b w:val="0"/>
          <w:bCs w:val="0"/>
          <w:caps w:val="0"/>
          <w:noProof w:val="0"/>
        </w:rPr>
        <w:t>RefTypeProc</w:t>
      </w:r>
      <w:r>
        <w:rPr>
          <w:rStyle w:val="HideTWBExt"/>
          <w:b w:val="0"/>
          <w:bCs w:val="0"/>
          <w:noProof w:val="0"/>
        </w:rPr>
        <w:t>&gt;</w:t>
      </w:r>
      <w:r>
        <w:t>(COD)</w:t>
      </w:r>
      <w:r>
        <w:rPr>
          <w:rStyle w:val="HideTWBExt"/>
          <w:b w:val="0"/>
          <w:bCs w:val="0"/>
          <w:noProof w:val="0"/>
        </w:rPr>
        <w:t>&lt;/</w:t>
      </w:r>
      <w:r>
        <w:rPr>
          <w:rStyle w:val="HideTWBExt"/>
          <w:b w:val="0"/>
          <w:bCs w:val="0"/>
          <w:caps w:val="0"/>
          <w:noProof w:val="0"/>
        </w:rPr>
        <w:t>RefTypeProc</w:t>
      </w:r>
      <w:r>
        <w:rPr>
          <w:rStyle w:val="HideTWBExt"/>
          <w:b w:val="0"/>
          <w:bCs w:val="0"/>
          <w:noProof w:val="0"/>
        </w:rPr>
        <w:t>&gt;</w:t>
      </w:r>
    </w:p>
    <w:p w:rsidR="008F1DBB" w:rsidRPr="00350922" w:rsidRDefault="008F1DBB" w:rsidP="00DB56E4">
      <w:pPr>
        <w:pStyle w:val="ZDate"/>
      </w:pPr>
      <w:r>
        <w:rPr>
          <w:rStyle w:val="HideTWBExt"/>
          <w:noProof w:val="0"/>
        </w:rPr>
        <w:t>&lt;Date&gt;</w:t>
      </w:r>
      <w:r>
        <w:rPr>
          <w:rStyle w:val="HideTWBInt"/>
        </w:rPr>
        <w:t>{19/12/2018}</w:t>
      </w:r>
      <w:r>
        <w:t>19.12.2018</w:t>
      </w:r>
      <w:r>
        <w:rPr>
          <w:rStyle w:val="HideTWBExt"/>
          <w:noProof w:val="0"/>
        </w:rPr>
        <w:t>&lt;/Date&gt;</w:t>
      </w:r>
    </w:p>
    <w:p w:rsidR="008F1DBB" w:rsidRPr="00350922" w:rsidRDefault="008F1DBB" w:rsidP="00B057BA">
      <w:pPr>
        <w:pStyle w:val="TypeDoc"/>
      </w:pPr>
      <w:r>
        <w:rPr>
          <w:rStyle w:val="HideTWBExt"/>
          <w:b w:val="0"/>
          <w:noProof w:val="0"/>
        </w:rPr>
        <w:t>&lt;TitreType&gt;</w:t>
      </w:r>
      <w:r>
        <w:t>STANOVISKO</w:t>
      </w:r>
      <w:r>
        <w:rPr>
          <w:rStyle w:val="HideTWBExt"/>
          <w:b w:val="0"/>
          <w:noProof w:val="0"/>
        </w:rPr>
        <w:t>&lt;/TitreType&gt;</w:t>
      </w:r>
    </w:p>
    <w:p w:rsidR="008F1DBB" w:rsidRPr="00350922" w:rsidRDefault="008F1DBB" w:rsidP="00B057BA">
      <w:pPr>
        <w:pStyle w:val="Cover24"/>
      </w:pPr>
      <w:r>
        <w:rPr>
          <w:rStyle w:val="HideTWBExt"/>
          <w:noProof w:val="0"/>
        </w:rPr>
        <w:t>&lt;CommissionResp&gt;</w:t>
      </w:r>
      <w:r>
        <w:t>Výboru pro regionální rozvoj</w:t>
      </w:r>
      <w:r>
        <w:rPr>
          <w:rStyle w:val="HideTWBExt"/>
          <w:noProof w:val="0"/>
        </w:rPr>
        <w:t>&lt;/CommissionResp&gt;</w:t>
      </w:r>
    </w:p>
    <w:p w:rsidR="008F1DBB" w:rsidRPr="00350922" w:rsidRDefault="008F1DBB" w:rsidP="00B057BA">
      <w:pPr>
        <w:pStyle w:val="Cover24"/>
      </w:pPr>
      <w:r>
        <w:rPr>
          <w:rStyle w:val="HideTWBExt"/>
          <w:noProof w:val="0"/>
        </w:rPr>
        <w:t>&lt;CommissionInt&gt;</w:t>
      </w:r>
      <w:r>
        <w:t>pro Výbor pro rybolov</w:t>
      </w:r>
      <w:r>
        <w:rPr>
          <w:rStyle w:val="HideTWBExt"/>
          <w:noProof w:val="0"/>
        </w:rPr>
        <w:t>&lt;/CommissionInt&gt;</w:t>
      </w:r>
    </w:p>
    <w:p w:rsidR="008F1DBB" w:rsidRPr="00350922" w:rsidRDefault="008F1DBB" w:rsidP="00B057BA">
      <w:pPr>
        <w:pStyle w:val="CoverNormal"/>
      </w:pPr>
      <w:r>
        <w:rPr>
          <w:rStyle w:val="HideTWBExt"/>
          <w:noProof w:val="0"/>
        </w:rPr>
        <w:t>&lt;Titre&gt;</w:t>
      </w:r>
      <w:r>
        <w:t>k návrhu nařízení Evropského parlamentu a Rady o Evropském námořním a rybářském fondu a zrušení n</w:t>
      </w:r>
      <w:r w:rsidR="001E1CA5">
        <w:t>ařízení Evropského parlamentu a </w:t>
      </w:r>
      <w:r>
        <w:t>Rady (EU) č. 508/2014</w:t>
      </w:r>
      <w:r>
        <w:rPr>
          <w:rStyle w:val="HideTWBExt"/>
          <w:noProof w:val="0"/>
        </w:rPr>
        <w:t>&lt;/Titre&gt;</w:t>
      </w:r>
    </w:p>
    <w:p w:rsidR="008F1DBB" w:rsidRPr="00350922" w:rsidRDefault="008F1DBB" w:rsidP="00DB56E4">
      <w:pPr>
        <w:pStyle w:val="Cover24"/>
      </w:pPr>
      <w:r>
        <w:rPr>
          <w:rStyle w:val="HideTWBExt"/>
          <w:noProof w:val="0"/>
        </w:rPr>
        <w:t>&lt;DocRef&gt;</w:t>
      </w:r>
      <w:r w:rsidR="001E1CA5">
        <w:t>C</w:t>
      </w:r>
      <w:r>
        <w:t>OM(2018)0390 – C8-0270/2018 – 2018/0210(COD).</w:t>
      </w:r>
      <w:r>
        <w:rPr>
          <w:rStyle w:val="HideTWBExt"/>
          <w:noProof w:val="0"/>
        </w:rPr>
        <w:t>&lt;/DocRef&gt;</w:t>
      </w:r>
    </w:p>
    <w:p w:rsidR="008F1DBB" w:rsidRPr="00350922" w:rsidRDefault="0008623C" w:rsidP="0008623C">
      <w:pPr>
        <w:pStyle w:val="Cover24"/>
      </w:pPr>
      <w:r>
        <w:t>Zpravodaj</w:t>
      </w:r>
      <w:r w:rsidR="00D02A90">
        <w:t>ka</w:t>
      </w:r>
      <w:r>
        <w:t xml:space="preserve">: </w:t>
      </w:r>
      <w:r>
        <w:rPr>
          <w:rStyle w:val="HideTWBExt"/>
          <w:noProof w:val="0"/>
        </w:rPr>
        <w:t>&lt;Depute&gt;</w:t>
      </w:r>
      <w:r w:rsidR="00D02A90" w:rsidRPr="00DB3463">
        <w:t>Iskra Mihaylova</w:t>
      </w:r>
      <w:r>
        <w:rPr>
          <w:rStyle w:val="HideTWBExt"/>
          <w:noProof w:val="0"/>
        </w:rPr>
        <w:t>&lt;/Depute&gt;</w:t>
      </w:r>
    </w:p>
    <w:p w:rsidR="008F1DBB" w:rsidRPr="00350922" w:rsidRDefault="008F1DBB" w:rsidP="00487596">
      <w:pPr>
        <w:pStyle w:val="CoverNormal"/>
      </w:pPr>
    </w:p>
    <w:p w:rsidR="008F1DBB" w:rsidRPr="00350922" w:rsidRDefault="008F1DBB" w:rsidP="0004474F">
      <w:pPr>
        <w:tabs>
          <w:tab w:val="center" w:pos="4677"/>
        </w:tabs>
      </w:pPr>
      <w:r>
        <w:br w:type="page"/>
      </w:r>
    </w:p>
    <w:p w:rsidR="008F1DBB" w:rsidRPr="00350922" w:rsidRDefault="008F1DBB" w:rsidP="00BC2AD6">
      <w:pPr>
        <w:tabs>
          <w:tab w:val="center" w:pos="4677"/>
        </w:tabs>
        <w:outlineLvl w:val="0"/>
      </w:pPr>
      <w:r>
        <w:lastRenderedPageBreak/>
        <w:t>PA_Legam</w:t>
      </w:r>
    </w:p>
    <w:p w:rsidR="008F1DBB" w:rsidRPr="00260D0C" w:rsidRDefault="008F1DBB" w:rsidP="00B057BA">
      <w:pPr>
        <w:pStyle w:val="AMNumberTabs"/>
        <w:keepNext/>
        <w:jc w:val="center"/>
        <w:rPr>
          <w:rFonts w:ascii="Arial" w:hAnsi="Arial" w:cs="Arial"/>
        </w:rPr>
      </w:pPr>
      <w:r>
        <w:br w:type="page"/>
      </w:r>
    </w:p>
    <w:p w:rsidR="008F1DBB" w:rsidRPr="00350922" w:rsidRDefault="008F1DBB" w:rsidP="00D42CDE">
      <w:pPr>
        <w:pStyle w:val="AMNumberTabs"/>
        <w:keepNext/>
        <w:jc w:val="center"/>
      </w:pPr>
      <w:r>
        <w:lastRenderedPageBreak/>
        <w:br w:type="page"/>
      </w:r>
    </w:p>
    <w:p w:rsidR="008F1DBB" w:rsidRPr="00350922" w:rsidRDefault="008F1DBB" w:rsidP="00D02A90">
      <w:pPr>
        <w:pStyle w:val="ConclusionsPA"/>
      </w:pPr>
      <w:r>
        <w:t>POZMĚŇOVACÍ NÁVRHY</w:t>
      </w:r>
    </w:p>
    <w:p w:rsidR="008F1DBB" w:rsidRPr="00350922" w:rsidRDefault="008F1DBB" w:rsidP="0008623C">
      <w:pPr>
        <w:pStyle w:val="Normal12"/>
      </w:pPr>
      <w:r>
        <w:t>Výbor pro regionální rozvoj vyzývá Výbor pro rybolov jako příslušný výbor, aby zohlednil tyto pozměňovací návrhy:</w:t>
      </w:r>
    </w:p>
    <w:p w:rsidR="00E7506D" w:rsidRPr="00DB3463" w:rsidRDefault="00E7506D" w:rsidP="00E7506D">
      <w:pPr>
        <w:pStyle w:val="AMNumberTabs"/>
        <w:keepNext/>
      </w:pPr>
      <w:r>
        <w:rPr>
          <w:rStyle w:val="HideTWBExt"/>
          <w:b w:val="0"/>
          <w:noProof w:val="0"/>
        </w:rPr>
        <w:t>&lt;RepeatBlock-Amend&gt;&lt;Amend&gt;</w:t>
      </w:r>
      <w:r w:rsidRPr="008E069F">
        <w:t>Pozměňovací návrh</w:t>
      </w:r>
      <w:r w:rsidRPr="008E069F">
        <w:tab/>
      </w:r>
      <w:r>
        <w:rPr>
          <w:rStyle w:val="HideTWBExt"/>
          <w:b w:val="0"/>
          <w:noProof w:val="0"/>
        </w:rPr>
        <w:t>&lt;NumAm&gt;</w:t>
      </w:r>
      <w:r w:rsidRPr="008E069F">
        <w:t>1</w:t>
      </w:r>
      <w:r>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Pr>
          <w:rStyle w:val="HideTWBExt"/>
          <w:b w:val="0"/>
          <w:noProof w:val="0"/>
          <w:lang w:val="fr-FR"/>
        </w:rPr>
        <w:t>&lt;Article&gt;</w:t>
      </w:r>
      <w:r w:rsidRPr="008E069F">
        <w:t>Bod odůvodnění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w:t>
            </w:r>
            <w:r w:rsidRPr="008E069F">
              <w:tab/>
              <w:t>Jako globální aktér v rámci oceánů a pátý největší světový producent mořských plodů má Unie velkou odpovědnost za ochranu, zachování a udržitelné využití oceánů a jejich zdrojů. Zachování moří a oceánů je skutečně nezbytné pro rychle rostoucí světovou populaci. V socioekonomickém zájmu Unie je také: udržitelná modrá ekonomika zvyšuje investice, pracovní místa a růst, podporuje inovace prostřednictvím výzkumu a inovací a přispívá k energetické bezpečnosti prostřednictvím energie z oceánů. Bezpečná a zajištěná moře a oceány jsou navíc nezbytné pro účinnou hraniční kontrolu a pro globální boj proti trestné činnosti na moři, a tím i řešení obav občanů v oblasti bezpečnosti.</w:t>
            </w:r>
          </w:p>
        </w:tc>
        <w:tc>
          <w:tcPr>
            <w:tcW w:w="4876" w:type="dxa"/>
            <w:hideMark/>
          </w:tcPr>
          <w:p w:rsidR="00E7506D" w:rsidRPr="008E069F" w:rsidRDefault="00E7506D" w:rsidP="00E7506D">
            <w:pPr>
              <w:pStyle w:val="Normal6"/>
            </w:pPr>
            <w:r w:rsidRPr="008E069F">
              <w:t>(2)</w:t>
            </w:r>
            <w:r w:rsidRPr="008E069F">
              <w:tab/>
              <w:t>Jako globální aktér v rámci oceánů</w:t>
            </w:r>
            <w:r w:rsidRPr="008E069F">
              <w:rPr>
                <w:b/>
                <w:i/>
              </w:rPr>
              <w:t>, jako největší námořní prostor na světě díky nejvzdálenějším regionům a zámořským zemím a územím</w:t>
            </w:r>
            <w:r w:rsidRPr="008E069F">
              <w:t xml:space="preserve"> a pátý největší světový producent mořských plodů má Unie velkou odpovědnost za ochranu, zachování a udržitelné využití</w:t>
            </w:r>
            <w:r w:rsidRPr="008E069F">
              <w:rPr>
                <w:b/>
                <w:i/>
              </w:rPr>
              <w:t xml:space="preserve"> moří,</w:t>
            </w:r>
            <w:r w:rsidRPr="008E069F">
              <w:t xml:space="preserve"> oceánů a jejich zdrojů. Zachování moří a oceánů je skutečně nezbytné pro rychle rostoucí světovou populaci. V socioekonomickém zájmu Unie je také: udržitelná modrá ekonomika zvyšuje investice, pracovní místa a růst, podporuje inovace prostřednictvím výzkumu a inovací a přispívá k energetické bezpečnosti prostřednictvím energie z</w:t>
            </w:r>
            <w:r w:rsidRPr="008E069F">
              <w:rPr>
                <w:b/>
                <w:i/>
              </w:rPr>
              <w:t xml:space="preserve"> moří a</w:t>
            </w:r>
            <w:r w:rsidRPr="008E069F">
              <w:t xml:space="preserve"> oceánů. Bezpečná a zajištěná moře a oceány jsou navíc nezbytné pro účinnou hraniční kontrolu a pro globální boj proti trestné činnosti na moři, a tím i řešení obav občanů v oblasti bezpečnosti.</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3</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w:t>
            </w:r>
            <w:r w:rsidRPr="008E069F">
              <w:tab/>
              <w:t>Nařízení Evropského parlamentu a Rady (EU) č. xx/xx [nařízení, které stanoví společná ustanovení] („nařízení o společných ustanoveních“)</w:t>
            </w:r>
            <w:r w:rsidRPr="008E069F">
              <w:rPr>
                <w:rStyle w:val="Sup"/>
                <w:color w:val="auto"/>
              </w:rPr>
              <w:t>3</w:t>
            </w:r>
            <w:r w:rsidRPr="008E069F">
              <w:t xml:space="preserve"> bylo přijato s cílem zlepšit koordinaci a harmonizovat provádění podpory z fondů v rámci sdíleného řízení (dále jen „fondy“) s hlavním cílem zjednodušit provádění politik soudržným způsobem. Tato společná ustanovení se vztahují na část ENRF v rámci sdíleného řízení. Fondy sledují doplňující cíle a sdílejí stejný způsob řízení. Nařízení (EU) č. [nařízení, kterým se stanoví společná ustanovení] proto stanoví řadu společných obecných cílů a obecných zásad, jako je partnerství a víceúrovňová správa. Obsahuje také společné prvky strategického plánování a programování, včetně ustanovení o dohodě o partnerství uzavírané s každým členským státem, a stanoví společný přístup k orientaci na výkonnost fondů. V souladu s tím zahrnuje podmínky, přezkum výkonnosti a opatření pro sledování, podávání zpráv a hodnocení. Společná ustanovení jsou také stanovena s ohledem na pravidla způsobilosti a zvláštní opatření jsou definována pro finanční nástroje, </w:t>
            </w:r>
            <w:r w:rsidRPr="008E069F">
              <w:rPr>
                <w:b/>
                <w:i/>
              </w:rPr>
              <w:t xml:space="preserve">využívání fondu InvestEU, </w:t>
            </w:r>
            <w:r w:rsidRPr="008E069F">
              <w:t>finanční řízení a řízení rozvoje vedeného místního komunitami. Některá opatření pro řízení a kontrolu jsou také společná pro všechny fondy. Doplňkovost fondů, včetně ENRF a dalších programů Unie, bude popsána v dohodě o partnerství v souladu s nařízením (EU) [o společných ustanoveních].</w:t>
            </w:r>
          </w:p>
        </w:tc>
        <w:tc>
          <w:tcPr>
            <w:tcW w:w="4876" w:type="dxa"/>
            <w:hideMark/>
          </w:tcPr>
          <w:p w:rsidR="00E7506D" w:rsidRPr="008E069F" w:rsidRDefault="00E7506D" w:rsidP="00E7506D">
            <w:pPr>
              <w:pStyle w:val="Normal6"/>
            </w:pPr>
            <w:r w:rsidRPr="008E069F">
              <w:t>(3)</w:t>
            </w:r>
            <w:r w:rsidRPr="008E069F">
              <w:tab/>
              <w:t>Nařízení Evropského parlamentu a Rady (EU) č. xx/xx [nařízení, které stanoví společná ustanovení] („nařízení o společných ustanoveních“)</w:t>
            </w:r>
            <w:r w:rsidRPr="008E069F">
              <w:rPr>
                <w:rStyle w:val="Sup"/>
                <w:color w:val="auto"/>
              </w:rPr>
              <w:t>3</w:t>
            </w:r>
            <w:r w:rsidRPr="008E069F">
              <w:t xml:space="preserve"> bylo přijato s cílem zlepšit koordinaci a harmonizovat provádění podpory z fondů v rámci sdíleného řízení (dále jen „fondy“) s hlavním cílem zjednodušit provádění politik soudržným způsobem. Tato společná ustanovení se vztahují na část ENRF v rámci sdíleného řízení. Fondy sledují doplňující cíle a sdílejí stejný způsob řízení. Nařízení (EU) č. [nařízení, kterým se stanoví společná ustanovení] proto stanoví řadu společných obecných cílů a obecných zásad, jako je partnerství a víceúrovňová správa. Obsahuje také společné prvky strategického plánování a programování, včetně ustanovení o dohodě o partnerství uzavírané s každým členským státem, a stanoví společný přístup k orientaci na výkonnost fondů. V souladu s tím zahrnuje podmínky, přezkum výkonnosti a opatření pro sledování, podávání zpráv a hodnocení. Společná ustanovení jsou také stanovena s ohledem na pravidla způsobilosti a zvláštní opatření jsou definována pro finanční nástroje, finanční řízení a řízení rozvoje vedeného místního komunitami. Některá opatření pro řízení a kontrolu jsou také společná pro všechny fondy. Doplňkovost fondů, včetně ENRF a dalších programů Unie, bude popsána v dohodě o partnerství v souladu s nařízením (EU) [o společných ustanoveních].</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w:t>
            </w:r>
          </w:p>
        </w:tc>
        <w:tc>
          <w:tcPr>
            <w:tcW w:w="4876" w:type="dxa"/>
            <w:hideMark/>
          </w:tcPr>
          <w:p w:rsidR="00E7506D" w:rsidRPr="008E069F" w:rsidRDefault="00E7506D" w:rsidP="00E7506D">
            <w:pPr>
              <w:pStyle w:val="Normal6"/>
            </w:pPr>
            <w:r w:rsidRPr="008E069F">
              <w:t>_________________</w:t>
            </w:r>
          </w:p>
        </w:tc>
      </w:tr>
      <w:tr w:rsidR="00E7506D" w:rsidRPr="00DB3463" w:rsidTr="00E7506D">
        <w:trPr>
          <w:jc w:val="center"/>
        </w:trPr>
        <w:tc>
          <w:tcPr>
            <w:tcW w:w="4876" w:type="dxa"/>
            <w:hideMark/>
          </w:tcPr>
          <w:p w:rsidR="00E7506D" w:rsidRPr="008E069F" w:rsidRDefault="00E7506D" w:rsidP="008A2909">
            <w:pPr>
              <w:pStyle w:val="Normal6"/>
            </w:pPr>
            <w:r w:rsidRPr="008E069F">
              <w:rPr>
                <w:rStyle w:val="Sup"/>
                <w:color w:val="auto"/>
              </w:rPr>
              <w:t>3</w:t>
            </w:r>
            <w:r w:rsidRPr="008E069F">
              <w:t xml:space="preserve"> Úř. věst. C […], […], s. […].</w:t>
            </w:r>
          </w:p>
        </w:tc>
        <w:tc>
          <w:tcPr>
            <w:tcW w:w="4876" w:type="dxa"/>
            <w:hideMark/>
          </w:tcPr>
          <w:p w:rsidR="00E7506D" w:rsidRPr="008E069F" w:rsidRDefault="00E7506D" w:rsidP="00E7506D">
            <w:pPr>
              <w:pStyle w:val="Normal6"/>
            </w:pPr>
            <w:r w:rsidRPr="008E069F">
              <w:rPr>
                <w:rStyle w:val="Sup"/>
                <w:color w:val="auto"/>
              </w:rPr>
              <w:t>3</w:t>
            </w:r>
            <w:r w:rsidRPr="008E069F">
              <w:t xml:space="preserve"> </w:t>
            </w:r>
            <w:r w:rsidRPr="008E069F">
              <w:tab/>
              <w:t>Úř. věst. C […], […], s. […].</w:t>
            </w:r>
          </w:p>
        </w:tc>
      </w:tr>
    </w:tbl>
    <w:p w:rsidR="00E7506D" w:rsidRPr="00DB3463" w:rsidRDefault="00E7506D" w:rsidP="00E7506D">
      <w:r>
        <w:rPr>
          <w:rStyle w:val="HideTWBExt"/>
          <w:noProof w:val="0"/>
        </w:rPr>
        <w:t>&lt;/Amend&gt;</w:t>
      </w:r>
    </w:p>
    <w:p w:rsidR="00E7506D" w:rsidRPr="00DB3463" w:rsidRDefault="00E7506D" w:rsidP="00E7506D">
      <w:pPr>
        <w:pStyle w:val="AMNumberTabs"/>
        <w:keepNext/>
      </w:pPr>
      <w:r>
        <w:rPr>
          <w:rStyle w:val="HideTWBExt"/>
          <w:b w:val="0"/>
          <w:noProof w:val="0"/>
        </w:rPr>
        <w:t>&lt;Amend&gt;</w:t>
      </w:r>
      <w:r w:rsidRPr="008E069F">
        <w:t>Pozměňovací návrh</w:t>
      </w:r>
      <w:r w:rsidRPr="008E069F">
        <w:tab/>
      </w:r>
      <w:r w:rsidRPr="008E069F">
        <w:tab/>
      </w:r>
      <w:r>
        <w:rPr>
          <w:rStyle w:val="HideTWBExt"/>
          <w:b w:val="0"/>
          <w:noProof w:val="0"/>
        </w:rPr>
        <w:t>&lt;NumAm&gt;</w:t>
      </w:r>
      <w:r w:rsidRPr="008E069F">
        <w:t>3</w:t>
      </w:r>
      <w:r>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DB3463" w:rsidRDefault="00E7506D" w:rsidP="00E7506D">
      <w:pPr>
        <w:pStyle w:val="NormalBold"/>
      </w:pPr>
      <w:r>
        <w:rPr>
          <w:rStyle w:val="HideTWBExt"/>
          <w:b w:val="0"/>
          <w:noProof w:val="0"/>
        </w:rPr>
        <w:t>&lt;Article&gt;</w:t>
      </w:r>
      <w:r w:rsidRPr="008E069F">
        <w:t>Bod odůvodnění 5</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(5)</w:t>
            </w:r>
            <w:r w:rsidRPr="008E069F">
              <w:tab/>
              <w:t xml:space="preserve">V rámci přímého řízení by ENRF měl rozvíjet synergie a doplňkovost s dalšími příslušnými fondy a programy Unie. </w:t>
            </w:r>
            <w:r w:rsidRPr="008E069F">
              <w:rPr>
                <w:b/>
                <w:i/>
              </w:rPr>
              <w:t>Měl by také umožnit financování v podobě finančních nástrojů s kombinováním zdrojů podle nařízení Evropského parlamentu a Rady (EU) xx/xx [nařízení o InvestEU]</w:t>
            </w:r>
            <w:r w:rsidRPr="008E069F">
              <w:rPr>
                <w:b/>
                <w:i/>
                <w:vertAlign w:val="superscript"/>
              </w:rPr>
              <w:t>5</w:t>
            </w:r>
            <w:r w:rsidRPr="008E069F">
              <w:rPr>
                <w:b/>
                <w:i/>
              </w:rPr>
              <w:t>.</w:t>
            </w:r>
          </w:p>
        </w:tc>
        <w:tc>
          <w:tcPr>
            <w:tcW w:w="4876" w:type="dxa"/>
            <w:hideMark/>
          </w:tcPr>
          <w:p w:rsidR="00E7506D" w:rsidRPr="008E069F" w:rsidRDefault="00E7506D" w:rsidP="00E7506D">
            <w:pPr>
              <w:pStyle w:val="Normal6"/>
            </w:pPr>
            <w:r w:rsidRPr="008E069F">
              <w:t>(5)</w:t>
            </w:r>
            <w:r w:rsidRPr="008E069F">
              <w:tab/>
              <w:t>V rámci přímého řízení by ENRF měl rozvíjet synergie a doplňkovost s dalšími příslušnými fondy a programy Unie.</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__________________</w:t>
            </w:r>
          </w:p>
        </w:tc>
        <w:tc>
          <w:tcPr>
            <w:tcW w:w="4876" w:type="dxa"/>
            <w:hideMark/>
          </w:tcPr>
          <w:p w:rsidR="00E7506D" w:rsidRPr="008E069F" w:rsidRDefault="00E7506D" w:rsidP="00E7506D">
            <w:pPr>
              <w:pStyle w:val="Normal6"/>
            </w:pPr>
            <w:r w:rsidRPr="008E069F">
              <w:t>__________________</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5</w:t>
            </w:r>
            <w:r w:rsidRPr="008E069F">
              <w:t xml:space="preserve"> Úř. věst. C […], […], s. […].</w:t>
            </w:r>
          </w:p>
        </w:tc>
        <w:tc>
          <w:tcPr>
            <w:tcW w:w="4876" w:type="dxa"/>
            <w:hideMark/>
          </w:tcPr>
          <w:p w:rsidR="00E7506D" w:rsidRPr="008E069F" w:rsidRDefault="00E7506D" w:rsidP="00E7506D">
            <w:pPr>
              <w:pStyle w:val="Normal6"/>
            </w:pPr>
            <w:r w:rsidRPr="008E069F">
              <w:rPr>
                <w:vertAlign w:val="superscript"/>
              </w:rPr>
              <w:t>5</w:t>
            </w:r>
            <w:r w:rsidRPr="008E069F">
              <w:t xml:space="preserve"> Úř. věst. C […], […], s. […].</w:t>
            </w:r>
          </w:p>
        </w:tc>
      </w:tr>
    </w:tbl>
    <w:p w:rsidR="00E7506D" w:rsidRPr="00DB3463" w:rsidRDefault="00E7506D" w:rsidP="00E7506D">
      <w:r>
        <w:rPr>
          <w:rStyle w:val="HideTWBExt"/>
          <w:noProof w:val="0"/>
        </w:rPr>
        <w:t>&lt;/Amend&gt;</w:t>
      </w:r>
    </w:p>
    <w:p w:rsidR="00E7506D" w:rsidRPr="00DB3463" w:rsidRDefault="00E7506D" w:rsidP="00E7506D">
      <w:pPr>
        <w:pStyle w:val="AMNumberTabs"/>
        <w:keepNext/>
      </w:pPr>
      <w:r>
        <w:rPr>
          <w:rStyle w:val="HideTWBExt"/>
          <w:b w:val="0"/>
          <w:noProof w:val="0"/>
        </w:rPr>
        <w:t>&lt;Amend&gt;</w:t>
      </w:r>
      <w:r w:rsidRPr="008E069F">
        <w:t>Pozměňovací návrh</w:t>
      </w:r>
      <w:r w:rsidRPr="008E069F">
        <w:tab/>
      </w:r>
      <w:r w:rsidRPr="008E069F">
        <w:tab/>
      </w:r>
      <w:r>
        <w:rPr>
          <w:rStyle w:val="HideTWBExt"/>
          <w:b w:val="0"/>
          <w:noProof w:val="0"/>
        </w:rPr>
        <w:t>&lt;NumAm&gt;</w:t>
      </w:r>
      <w:r w:rsidRPr="008E069F">
        <w:t>4</w:t>
      </w:r>
      <w:r>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DB3463" w:rsidRDefault="00E7506D" w:rsidP="00E7506D">
      <w:pPr>
        <w:pStyle w:val="NormalBold"/>
      </w:pPr>
      <w:r>
        <w:rPr>
          <w:rStyle w:val="HideTWBExt"/>
          <w:b w:val="0"/>
          <w:noProof w:val="0"/>
        </w:rPr>
        <w:t>&lt;Article&gt;</w:t>
      </w:r>
      <w:r w:rsidRPr="008E069F">
        <w:t>Bod odůvodnění 8</w:t>
      </w:r>
      <w:r>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(8)</w:t>
            </w:r>
            <w:r w:rsidRPr="008E069F">
              <w:tab/>
              <w:t>Víceletý finanční rámec uvedený v nařízení (EU) xx/xx</w:t>
            </w:r>
            <w:r w:rsidRPr="008E069F">
              <w:rPr>
                <w:vertAlign w:val="superscript"/>
              </w:rPr>
              <w:t>6</w:t>
            </w:r>
            <w:r w:rsidRPr="008E069F">
              <w:t xml:space="preserve"> stanoví, že rozpočet Unie musí i nadále podporovat rybolov a námořní politiky. Rozpočet ENRF v běžných cenách by měl </w:t>
            </w:r>
            <w:r w:rsidRPr="008E069F">
              <w:rPr>
                <w:b/>
                <w:i/>
              </w:rPr>
              <w:t>dosáhnout výše 6 140 000 000 EUR</w:t>
            </w:r>
            <w:r w:rsidRPr="008E069F">
              <w:t>. Prostředky ENRF by měly být rozděleny mezi sdílené, přímé a nepřímé</w:t>
            </w:r>
            <w:r w:rsidRPr="008E069F">
              <w:rPr>
                <w:b/>
                <w:i/>
              </w:rPr>
              <w:t xml:space="preserve"> řízení. 5 311 000 000 EUR by mělo být určeno na podporu v rámci sdíleného řízení a 829 000 000 EUR na podporu v rámci přímého a nepřímého</w:t>
            </w:r>
            <w:r w:rsidRPr="008E069F">
              <w:t xml:space="preserve"> řízení. Definice národních přídělů v rámci sdíleného řízení pro programové období 2021-2027 by měla vycházet z podílů v období 2014-2020, aby byla zajištěna stabilita, zejména pokud se týká dosažení cílů společné rybářské politiky. Zvláštní částky by měly být vyhrazeny pro nejvzdálenější regiony, kontrolu a prosazování a shromažďování a zpracování údajů pro řízení rybolovu a k vědeckým účelům, zatímco částky pro trvalé zastavení a mimořádné zastavení činnosti rybolovných aktivit by měly být omezeny.</w:t>
            </w:r>
          </w:p>
        </w:tc>
        <w:tc>
          <w:tcPr>
            <w:tcW w:w="4876" w:type="dxa"/>
            <w:hideMark/>
          </w:tcPr>
          <w:p w:rsidR="00E7506D" w:rsidRPr="008E069F" w:rsidRDefault="00E7506D" w:rsidP="00E7506D">
            <w:pPr>
              <w:pStyle w:val="Normal6"/>
            </w:pPr>
            <w:r w:rsidRPr="008E069F">
              <w:t>(8)</w:t>
            </w:r>
            <w:r w:rsidRPr="008E069F">
              <w:tab/>
              <w:t>Víceletý finanční rámec uvedený v nařízení (EU) xx/xx</w:t>
            </w:r>
            <w:r w:rsidRPr="008E069F">
              <w:rPr>
                <w:vertAlign w:val="superscript"/>
              </w:rPr>
              <w:t>6</w:t>
            </w:r>
            <w:r w:rsidRPr="008E069F">
              <w:t xml:space="preserve"> stanoví, že rozpočet Unie musí i nadále podporovat rybolov a námořní politiky. Rozpočet ENRF v běžných cenách by měl </w:t>
            </w:r>
            <w:r w:rsidRPr="008E069F">
              <w:rPr>
                <w:b/>
                <w:i/>
              </w:rPr>
              <w:t>být zachován přinejmenším na stejné úrovni jako na období 2014–2020</w:t>
            </w:r>
            <w:r w:rsidRPr="008E069F">
              <w:t>. Prostředky ENRF by měly být rozděleny mezi sdílené, přímé a nepřímé řízení. Definice národních přídělů v rámci sdíleného řízení pro programové období 2021-2027 by měla vycházet z podílů v období 2014-2020, aby byla zajištěna stabilita, zejména pokud se týká dosažení cílů společné rybářské politiky. Zvláštní částky by měly být vyhrazeny pro nejvzdálenější regiony, kontrolu a prosazování a shromažďování a zpracování údajů pro řízení rybolovu a k vědeckým účelům, zatímco částky pro trvalé zastavení a mimořádné zastavení činnosti rybolovných aktivit by měly být omezeny.</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__________________</w:t>
            </w:r>
          </w:p>
        </w:tc>
        <w:tc>
          <w:tcPr>
            <w:tcW w:w="4876" w:type="dxa"/>
            <w:hideMark/>
          </w:tcPr>
          <w:p w:rsidR="00E7506D" w:rsidRPr="008E069F" w:rsidRDefault="00E7506D" w:rsidP="00E7506D">
            <w:pPr>
              <w:pStyle w:val="Normal6"/>
            </w:pPr>
            <w:r w:rsidRPr="008E069F">
              <w:t>__________________</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6</w:t>
            </w:r>
            <w:r w:rsidRPr="008E069F">
              <w:t xml:space="preserve"> Úř. věst. C […], […], s. […].</w:t>
            </w:r>
          </w:p>
        </w:tc>
        <w:tc>
          <w:tcPr>
            <w:tcW w:w="4876" w:type="dxa"/>
            <w:hideMark/>
          </w:tcPr>
          <w:p w:rsidR="00E7506D" w:rsidRPr="008E069F" w:rsidRDefault="00E7506D" w:rsidP="00E7506D">
            <w:pPr>
              <w:pStyle w:val="Normal6"/>
            </w:pPr>
            <w:r w:rsidRPr="008E069F">
              <w:rPr>
                <w:vertAlign w:val="superscript"/>
              </w:rPr>
              <w:t>6</w:t>
            </w:r>
            <w:r w:rsidRPr="008E069F">
              <w:t xml:space="preserve"> Úř. věst. C […], […], s. […].</w:t>
            </w:r>
          </w:p>
        </w:tc>
      </w:tr>
    </w:tbl>
    <w:p w:rsidR="00E7506D" w:rsidRPr="00DB3463" w:rsidRDefault="00E7506D" w:rsidP="00E7506D">
      <w:pPr>
        <w:pStyle w:val="Normal6"/>
      </w:pPr>
    </w:p>
    <w:p w:rsidR="00E7506D" w:rsidRPr="00065699" w:rsidRDefault="00E7506D" w:rsidP="00E7506D">
      <w:r w:rsidRPr="008A2909">
        <w:rPr>
          <w:rStyle w:val="HideTWBExt"/>
          <w:noProof w:val="0"/>
        </w:rPr>
        <w:t>&lt;/Amend&gt;</w:t>
      </w:r>
      <w:r w:rsidRPr="008A2909">
        <w:rPr>
          <w:rStyle w:val="HideTWBExt"/>
          <w:b/>
          <w:noProof w:val="0"/>
        </w:rPr>
        <w:t>&lt;Amend&gt;</w:t>
      </w:r>
      <w:r w:rsidRPr="008E069F">
        <w:t>Pozměňovací návrh</w:t>
      </w:r>
      <w:r w:rsidRPr="008E069F">
        <w:tab/>
      </w:r>
      <w:r w:rsidRPr="008E069F">
        <w:tab/>
      </w:r>
      <w:r w:rsidRPr="008A2909">
        <w:rPr>
          <w:rStyle w:val="HideTWBExt"/>
          <w:b/>
          <w:noProof w:val="0"/>
        </w:rPr>
        <w:t>&lt;NumAm&gt;</w:t>
      </w:r>
      <w:r w:rsidRPr="008E069F">
        <w:t>5</w:t>
      </w:r>
      <w:r w:rsidRPr="008A2909">
        <w:rPr>
          <w:rStyle w:val="HideTWBExt"/>
          <w:b/>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DB3463" w:rsidRDefault="00E7506D" w:rsidP="00E7506D">
      <w:pPr>
        <w:pStyle w:val="NormalBold"/>
      </w:pPr>
      <w:r>
        <w:rPr>
          <w:rStyle w:val="HideTWBExt"/>
          <w:b w:val="0"/>
          <w:noProof w:val="0"/>
        </w:rPr>
        <w:t>&lt;Article&gt;</w:t>
      </w:r>
      <w:r w:rsidRPr="008E069F">
        <w:t>Bod odůvodnění 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(9)</w:t>
            </w:r>
            <w:r w:rsidRPr="008E069F">
              <w:tab/>
              <w:t xml:space="preserve">Evropský námořní sektor poskytuje více než 5 milionů pracovních míst, z nichž plyne téměř 500 miliard EUR ročně, a mohl by vytvořit ještě mnohem více pracovních příležitostí. Výsledek celosvětové ekonomiky oceánů se dnes odhaduje na 1,3 bilionu EUR a do roku 2030 by se mohl více než zdvojnásobit. </w:t>
            </w:r>
            <w:r w:rsidRPr="008E069F">
              <w:rPr>
                <w:b/>
                <w:i/>
              </w:rPr>
              <w:t>V jiných odvětvích</w:t>
            </w:r>
            <w:r w:rsidRPr="008E069F">
              <w:t xml:space="preserve">, </w:t>
            </w:r>
            <w:r w:rsidRPr="008E069F">
              <w:rPr>
                <w:b/>
                <w:i/>
              </w:rPr>
              <w:t>jako je námořní vybavení, stavba lodí</w:t>
            </w:r>
            <w:r w:rsidRPr="008E069F">
              <w:t xml:space="preserve">, </w:t>
            </w:r>
            <w:r w:rsidRPr="008E069F">
              <w:rPr>
                <w:b/>
                <w:i/>
              </w:rPr>
              <w:t>pozorování oceánu, bagrování, ochrana pobřeží a námořní konstrukce, byla velkou motivací pro inovace potřeba snížit emise CO2,</w:t>
            </w:r>
            <w:r w:rsidRPr="008E069F">
              <w:t xml:space="preserve"> zvýšit efektivitu zdrojů a snížit dopad modrého hospodářství na životní prostředí. Investice do námořního hospodářství poskytovaly strukturální fondy Unie, především Evropský fond pro regionální rozvoj a Evropský rybářský a námořní fond. Pro využití růstového potenciálu tohoto sektoru </w:t>
            </w:r>
            <w:r w:rsidRPr="008E069F">
              <w:rPr>
                <w:b/>
                <w:i/>
              </w:rPr>
              <w:t>je třeba</w:t>
            </w:r>
            <w:r w:rsidRPr="008E069F">
              <w:t xml:space="preserve"> využít nové nástroje, například InvestEU.</w:t>
            </w:r>
          </w:p>
        </w:tc>
        <w:tc>
          <w:tcPr>
            <w:tcW w:w="4876" w:type="dxa"/>
            <w:hideMark/>
          </w:tcPr>
          <w:p w:rsidR="00E7506D" w:rsidRPr="008E069F" w:rsidRDefault="00E7506D" w:rsidP="00E7506D">
            <w:pPr>
              <w:pStyle w:val="Normal6"/>
            </w:pPr>
            <w:r w:rsidRPr="008E069F">
              <w:t>(9)</w:t>
            </w:r>
            <w:r w:rsidRPr="008E069F">
              <w:tab/>
              <w:t xml:space="preserve">Evropský námořní sektor poskytuje více než 5 milionů pracovních míst, z nichž plyne téměř 500 miliard EUR ročně, a mohl by vytvořit ještě mnohem více pracovních příležitostí. Výsledek celosvětové ekonomiky oceánů se dnes odhaduje na 1,3 bilionu EUR a do roku 2030 by se mohl více než zdvojnásobit. </w:t>
            </w:r>
            <w:r w:rsidRPr="008E069F">
              <w:rPr>
                <w:b/>
                <w:i/>
              </w:rPr>
              <w:t>Potřeba dodržovat cíle Pařížské dohody</w:t>
            </w:r>
            <w:r w:rsidRPr="008E069F">
              <w:t xml:space="preserve">, </w:t>
            </w:r>
            <w:r w:rsidRPr="008E069F">
              <w:rPr>
                <w:b/>
                <w:i/>
              </w:rPr>
              <w:t>pokud jde o emise CO2, vyžaduje</w:t>
            </w:r>
            <w:r w:rsidRPr="008E069F">
              <w:t xml:space="preserve">, </w:t>
            </w:r>
            <w:r w:rsidRPr="008E069F">
              <w:rPr>
                <w:b/>
                <w:i/>
              </w:rPr>
              <w:t>aby alespoň 30% rozpočtu Unie bylo využito na opatření v boji proti změně klimatu. Dále je nezbytné</w:t>
            </w:r>
            <w:r w:rsidRPr="008E069F">
              <w:t xml:space="preserve"> zvýšit efektivitu zdrojů a snížit dopad modrého hospodářství na životní prostředí</w:t>
            </w:r>
            <w:r w:rsidRPr="008E069F">
              <w:rPr>
                <w:b/>
                <w:i/>
              </w:rPr>
              <w:t>, což bylo a nadále musí být v jiných odvětvích, jako je námořní vybavení, stavba lodí, pozorování oceánu, bagrování, ochrana pobřeží a námořní konstrukce, velkou motivací pro inovace</w:t>
            </w:r>
            <w:r w:rsidRPr="008E069F">
              <w:t xml:space="preserve">. Investice do námořního hospodářství poskytovaly strukturální fondy Unie, především Evropský fond pro regionální rozvoj a Evropský rybářský a námořní fond. Pro využití růstového potenciálu tohoto sektoru </w:t>
            </w:r>
            <w:r w:rsidRPr="008E069F">
              <w:rPr>
                <w:b/>
                <w:i/>
              </w:rPr>
              <w:t>by bylo možné</w:t>
            </w:r>
            <w:r w:rsidRPr="008E069F">
              <w:t xml:space="preserve"> využít nové nástroje, například InvestEU.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6</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11</w:t>
      </w:r>
      <w:r w:rsidRPr="008A290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(11)</w:t>
            </w:r>
            <w:r w:rsidRPr="008E069F">
              <w:tab/>
              <w:t>ENRF by měl být po roce 2020 založen na zjednodušené architektuře, aniž by bylo nutné příliš normativním způsobem předem definovat opatření a podrobná pravidla způsobilosti na úrovni Unie. Namísto toho by měly být v rámci každé priority popsány široké oblasti podpory. Členské státy by pak měly vypracovat svůj program s uvedením nejvhodnějších prostředků pro dosažení priorit. Různá opatření určená členskými státy v těchto programech by mohla být podporována podle pravidel stanovených v tomto nařízení a v nařízení (EU) č. [nařízení o společných ustanoveních], pokud se na ně vztahují oblasti podpory uvedené v tomto nařízení. Je však nezbytné stanovit seznam nezpůsobilých operací, aby se zabránilo škodlivým dopadům z hlediska zachování rybolovu, například obecný zákaz investic zvyšující rybolovnou kapacitu. Investice a vyrovnání pro loďstvo by kromě toho měly být přísně podmíněny jejich souladem s cíli zachování společné rybářské politiky.</w:t>
            </w:r>
          </w:p>
        </w:tc>
        <w:tc>
          <w:tcPr>
            <w:tcW w:w="4876" w:type="dxa"/>
            <w:hideMark/>
          </w:tcPr>
          <w:p w:rsidR="00E7506D" w:rsidRPr="008E069F" w:rsidRDefault="00E7506D" w:rsidP="00E7506D">
            <w:pPr>
              <w:pStyle w:val="Normal6"/>
            </w:pPr>
            <w:r w:rsidRPr="008E069F">
              <w:t>(11)</w:t>
            </w:r>
            <w:r w:rsidRPr="008E069F">
              <w:tab/>
              <w:t>ENRF by měl být po roce 2020 založen na zjednodušené architektuře, aniž by bylo nutné příliš normativním způsobem předem definovat opatření a podrobná pravidla způsobilosti na úrovni Unie. Namísto toho by měly být v rámci každé priority popsány široké oblasti podpory. Členské státy by pak měly vypracovat svůj program s uvedením nejvhodnějších prostředků pro dosažení priorit. Různá opatření určená členskými státy v těchto programech by mohla být podporována podle pravidel stanovených v tomto nařízení a v nařízení (EU) č. [nařízení o společných ustanoveních], pokud se na ně vztahují oblasti podpory uvedené v tomto nařízení. Je však nezbytné stanovit seznam nezpůsobilých operací, aby se zabránilo škodlivým dopadům z hlediska zachování rybolovu, například obecný zákaz investic zvyšující rybolovnou kapacitu</w:t>
            </w:r>
            <w:r w:rsidRPr="008E069F">
              <w:rPr>
                <w:b/>
                <w:i/>
              </w:rPr>
              <w:t xml:space="preserve"> či rybářských postupů poškozujících oceán</w:t>
            </w:r>
            <w:r w:rsidRPr="008E069F">
              <w:t>. Investice a vyrovnání pro loďstvo by kromě toho měly být přísně podmíněny jejich souladem s cíli zachování společné rybářské politiky.</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12 a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(12a)</w:t>
            </w:r>
            <w:r w:rsidRPr="008E069F">
              <w:tab/>
            </w:r>
            <w:r w:rsidRPr="008E069F">
              <w:rPr>
                <w:b/>
                <w:i/>
              </w:rPr>
              <w:t>ENRF musí také přispět k plnění dalších cílů udržitelného rozvoje (SDG) Organizace spojených národů. Toto nařízení zdůrazňuje zejména tyto cíle:</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a) SDG 1 Konec chudoby: ENRF přispívá ke zlepšování životních podmínek nejzranitelnějších pobřežních komunit, zejména těch, které jsou závislé na jediné rybí populaci ohrožené nadměrným rybolovem, změnou klimatu a problémy životního prostředí.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b) SDG 3 Zdraví a kvalitní život: ENRF přispívá k boji proti znečišťování pobřežních vod, které je příčinou endemických chorob, a dbá na zajištění dobré kvality potravin z produktů rybolovu a akvakultury.</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c) SDG 7 Dostupné a čisté energie: Financováním modré ekonomiky ENRF podporuje využívání obnovitelných mořských zdrojů energie a zajišťuje, že tento vývoj bude v souladu s ochranou mořského prostředí a zachováním rybolovných zdrojů.</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d) SDG 8 Důstojná práce a hospodářský růst: ENRF přispívá k rozvoji modré ekonomiky jakožto faktoru hospodářského růstu. Zasazuje se také o to, aby byl hospodářský růst zdrojem důstojných pracovních míst pro pobřežní komunity. ENRF mimoto přispívá ke zlepšování pracovních podmínek rybářů.</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e) SDG 12 Odpovědná výroba a spotřeba: ENRF přispívá k racionálnímu využívání přírodních zdrojů a omezuje plýtvání přírodními zdroji a zdroji energie;</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f) SDG 13 Boj proti změně klimatu: ENRF věnuje 30 % svého rozpočtu na boj proti změně klimatu;</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g) SDG 14 Chránit a udržitelně využívat oceány, moře a mořské zdroje pro zajištění udržitelného rozvoje.</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 xml:space="preserve">Evropská unie hrála důležitou úlohu při stanovování Agendy pro udržitelný rozvoj 2030 a zavázala se výrazně přispět k dosažení jejích 17 cílů (sdělení Komise Evropskému parlamentu, Radě, Evropskému hospodářskému a sociálnímu výboru a Výboru regionů ze dne 22. listopadu 2016 </w:t>
      </w:r>
      <w:r>
        <w:t> COM(2016)0739).</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17</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(17)</w:t>
            </w:r>
            <w:r w:rsidRPr="008E069F">
              <w:tab/>
              <w:t>V posledních několika letech bylo společnou rybářskou politikou dosaženo mnohých výsledků při navracení rybích populací zpět na zdravé úrovně, při zvyšování ziskovosti odvětví rybolovu Unie a při zachovávání mořských ekosystémů. Stále však přetrvávají značné problémy k dosažení socioekonomických a environmentálních cílů společné rybářské politiky. To vyžaduje stálou podporu i po roce 2020, zejména v přímořských oblastech, kde byl pokrok pomalejší.</w:t>
            </w:r>
          </w:p>
        </w:tc>
        <w:tc>
          <w:tcPr>
            <w:tcW w:w="4876" w:type="dxa"/>
            <w:hideMark/>
          </w:tcPr>
          <w:p w:rsidR="00E7506D" w:rsidRPr="008E069F" w:rsidRDefault="00E7506D" w:rsidP="00E7506D">
            <w:pPr>
              <w:pStyle w:val="Normal6"/>
            </w:pPr>
            <w:r w:rsidRPr="008E069F">
              <w:t>(17)</w:t>
            </w:r>
            <w:r w:rsidRPr="008E069F">
              <w:tab/>
              <w:t>V posledních několika letech bylo společnou rybářskou politikou dosaženo mnohých výsledků při navracení rybích populací zpět na zdravé úrovně, při zvyšování ziskovosti odvětví rybolovu Unie a při zachovávání mořských ekosystémů. Stále však přetrvávají značné problémy k dosažení socioekonomických a environmentálních cílů společné rybářské politiky. To vyžaduje stálou podporu i po roce 2020, zejména v přímořských oblastech, kde byl pokrok pomalejší</w:t>
            </w:r>
            <w:r w:rsidRPr="008E069F">
              <w:rPr>
                <w:b/>
                <w:i/>
              </w:rPr>
              <w:t>, zvláště v nejizolovanějších oblastech, jako jsou nejvzdálenější regiony</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9</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18</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(18)</w:t>
            </w:r>
            <w:r w:rsidRPr="008E069F">
              <w:tab/>
              <w:t>Rybolov je nezbytný pro živobytí a kulturní dědictví mnoha pobřežních komunit v Unii, zejména tam, kde hraje důležitou roli drobný pobřežní rybolov. Vzhledem k tomu, že v mnoha rybářských komunitách je průměrný věk rybáře vyšší než 50 let, zůstává problémem generační obnova a diverzifikace činností.</w:t>
            </w:r>
          </w:p>
        </w:tc>
        <w:tc>
          <w:tcPr>
            <w:tcW w:w="4876" w:type="dxa"/>
            <w:hideMark/>
          </w:tcPr>
          <w:p w:rsidR="00E7506D" w:rsidRPr="008E069F" w:rsidRDefault="00E7506D" w:rsidP="00E7506D">
            <w:pPr>
              <w:pStyle w:val="Normal6"/>
            </w:pPr>
            <w:r w:rsidRPr="008E069F">
              <w:t>(18)</w:t>
            </w:r>
            <w:r w:rsidRPr="008E069F">
              <w:tab/>
              <w:t>Rybolov je nezbytný pro živobytí</w:t>
            </w:r>
            <w:r w:rsidRPr="008E069F">
              <w:rPr>
                <w:b/>
                <w:i/>
              </w:rPr>
              <w:t>, tradici</w:t>
            </w:r>
            <w:r w:rsidRPr="008E069F">
              <w:t xml:space="preserve"> a kulturní dědictví mnoha pobřežních komunit v Unii, zejména tam, kde hraje důležitou roli drobný pobřežní rybolov</w:t>
            </w:r>
            <w:r w:rsidRPr="008E069F">
              <w:rPr>
                <w:b/>
                <w:i/>
              </w:rPr>
              <w:t>, například v nejvzdálenějších regionech</w:t>
            </w:r>
            <w:r w:rsidRPr="008E069F">
              <w:t>. Vzhledem k tomu, že v mnoha rybářských komunitách je průměrný věk rybáře vyšší než 50 let, zůstává problémem generační obnova a diverzifikace činností.</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10</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21</w:t>
      </w:r>
      <w:r w:rsidRPr="008A290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(21)</w:t>
            </w:r>
            <w:r w:rsidRPr="008E069F">
              <w:tab/>
              <w:t>Povinnost vykládky je jedním z hlavních problémů společné rybářské politiky. Vyvolává podstatné změny v rybářských postupech pro odvětví, někdy s významnými finančními náklady. ENRF by proto měl mít možnost podporovat inovace a investice, které přispívají k plnění povinnosti vykládky, s vyšší mírou podpory než u jiných operací, jako jsou investice do selektivních lovných zařízení, do zlepšení přístavních infrastruktur a do uvádění nežádoucích úlovků na trh. Měl by také poskytovat maximální podporu ve výši 100 % na návrh, vývoj, monitorování, hodnocení a řízení transparentních systémů pro výměnu rybolovných práv mezi členskými státy („výměna kvót“) s cílem zmírnit dopad „blokačních druhů“ v důsledku povinností vykládky.</w:t>
            </w:r>
          </w:p>
        </w:tc>
        <w:tc>
          <w:tcPr>
            <w:tcW w:w="4876" w:type="dxa"/>
            <w:hideMark/>
          </w:tcPr>
          <w:p w:rsidR="00E7506D" w:rsidRPr="008E069F" w:rsidRDefault="00E7506D" w:rsidP="00E7506D">
            <w:pPr>
              <w:pStyle w:val="Normal6"/>
            </w:pPr>
            <w:r w:rsidRPr="008E069F">
              <w:t>(21)</w:t>
            </w:r>
            <w:r w:rsidRPr="008E069F">
              <w:tab/>
              <w:t>Povinnost vykládky je jedním z hlavních problémů společné rybářské politiky. Vyvolává podstatné změny v rybářských postupech pro odvětví, někdy s významnými finančními náklady. ENRF by proto měl mít možnost podporovat inovace a investice, které přispívají k plnění povinnosti vykládky, s vyšší mírou podpory než u jiných operací, jako jsou investice do selektivních lovných zařízení, do zlepšení přístavních infrastruktur a do uvádění nežádoucích úlovků na trh</w:t>
            </w:r>
            <w:r w:rsidRPr="008E069F">
              <w:rPr>
                <w:b/>
                <w:i/>
              </w:rPr>
              <w:t>, při současném snižování jejich množství</w:t>
            </w:r>
            <w:r w:rsidRPr="008E069F">
              <w:t>. Měl by také poskytovat maximální podporu ve výši 100 % na návrh, vývoj, monitorování, hodnocení a řízení transparentních systémů pro výměnu rybolovných práv mezi členskými státy („výměna kvót“) s cílem zmírnit dopad „blokačních druhů“ v důsledku povinností vykládky.</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11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22</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(22)</w:t>
            </w:r>
            <w:r w:rsidRPr="008E069F">
              <w:tab/>
              <w:t>ENRF by měl mít možnost podporovat inovace a investice do rybářských plavidel s cílem zlepšit zdraví, bezpečnost a pracovní podmínky, energetickou účinnost a kvalitu úlovků. Tato podpora by však neměla vést ke zvýšení rybolovné kapacity nebo schopnosti vyhledat ryby a neměla by být poskytována jednoduše za účelem splnění požadavků, které jsou povinné v rámci právních předpisů Unie nebo národních právních předpisů. V rámci architektury bez preskriptivních opatření by mělo být na členských státech, aby definovaly přesná pravidla způsobilosti pro tyto investice. S ohledem na zdraví, bezpečnost a pracovní podmínky na rybářských plavidlech by měla být povolena vyšší míra podpory, než míra povolená u jiných operací.</w:t>
            </w:r>
          </w:p>
        </w:tc>
        <w:tc>
          <w:tcPr>
            <w:tcW w:w="4876" w:type="dxa"/>
            <w:hideMark/>
          </w:tcPr>
          <w:p w:rsidR="00E7506D" w:rsidRPr="008E069F" w:rsidRDefault="00E7506D" w:rsidP="00E7506D">
            <w:pPr>
              <w:pStyle w:val="Normal6"/>
            </w:pPr>
            <w:r w:rsidRPr="008E069F">
              <w:t>(22)</w:t>
            </w:r>
            <w:r w:rsidRPr="008E069F">
              <w:tab/>
              <w:t xml:space="preserve">ENRF by měl mít možnost podporovat inovace a investice do rybářských plavidel s cílem zlepšit zdraví, bezpečnost a pracovní podmínky, </w:t>
            </w:r>
            <w:r w:rsidRPr="008E069F">
              <w:rPr>
                <w:b/>
                <w:i/>
              </w:rPr>
              <w:t xml:space="preserve">ochranu životního prostředí, </w:t>
            </w:r>
            <w:r w:rsidRPr="008E069F">
              <w:t>energetickou účinnost a kvalitu úlovků. Tato podpora by však neměla vést ke zvýšení rybolovné kapacity nebo schopnosti vyhledat ryby a neměla by být poskytována jednoduše za účelem splnění požadavků, které jsou povinné v rámci právních předpisů Unie nebo národních právních předpisů. V rámci architektury bez preskriptivních opatření by mělo být na členských státech, aby definovaly přesná pravidla způsobilosti pro tyto investice. S ohledem na zdraví, bezpečnost a pracovní podmínky na rybářských plavidlech by měla být povolena vyšší míra podpory, než míra povolená u jiných operací.</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12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24</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(24)</w:t>
            </w:r>
            <w:r w:rsidRPr="008E069F">
              <w:tab/>
              <w:t xml:space="preserve">Úspěch společné rybářské politiky závisí na dostupnosti vědeckého poradenství pro řízení rybolovu, a tím i na dostupnosti údajů o rybolovu. S ohledem na problémy a náklady na získání spolehlivých a úplných údajů je třeba podporovat opatření členských států pro shromažďování a </w:t>
            </w:r>
            <w:r w:rsidRPr="008E069F">
              <w:rPr>
                <w:b/>
                <w:i/>
              </w:rPr>
              <w:t>zpracování</w:t>
            </w:r>
            <w:r w:rsidRPr="008E069F">
              <w:t xml:space="preserve"> údajů v souladu s nařízením Evropského parlamentu a Rady (EU) č. 2017/1004 („rámcové nařízení o shromažďování údajů“)</w:t>
            </w:r>
            <w:r w:rsidRPr="008E069F">
              <w:rPr>
                <w:rStyle w:val="Sup"/>
                <w:color w:val="auto"/>
              </w:rPr>
              <w:t>9</w:t>
            </w:r>
            <w:r w:rsidRPr="008E069F">
              <w:t xml:space="preserve"> a přispívání k nejlepšímu dostupnému vědeckému poradenství. Tato podpora by měla umožnit synergie se shromažďováním a </w:t>
            </w:r>
            <w:r w:rsidRPr="008E069F">
              <w:rPr>
                <w:b/>
                <w:i/>
              </w:rPr>
              <w:t>zpracováním</w:t>
            </w:r>
            <w:r w:rsidRPr="008E069F">
              <w:t xml:space="preserve"> dalších druhů námořních údajů.</w:t>
            </w:r>
          </w:p>
        </w:tc>
        <w:tc>
          <w:tcPr>
            <w:tcW w:w="4876" w:type="dxa"/>
            <w:hideMark/>
          </w:tcPr>
          <w:p w:rsidR="00E7506D" w:rsidRPr="008E069F" w:rsidRDefault="00E7506D" w:rsidP="00E7506D">
            <w:pPr>
              <w:pStyle w:val="Normal6"/>
            </w:pPr>
            <w:r w:rsidRPr="008E069F">
              <w:t>(24)</w:t>
            </w:r>
            <w:r w:rsidRPr="008E069F">
              <w:tab/>
              <w:t>Úspěch společné rybářské politiky závisí na dostupnosti vědeckého poradenství pro řízení rybolovu, a tím i na dostupnosti údajů o rybolovu. S ohledem na problémy a náklady na získání spolehlivých a úplných údajů je třeba podporovat opatření členských států pro shromažďování</w:t>
            </w:r>
            <w:r w:rsidRPr="008E069F">
              <w:rPr>
                <w:b/>
                <w:i/>
              </w:rPr>
              <w:t>, zpracování</w:t>
            </w:r>
            <w:r w:rsidRPr="008E069F">
              <w:t xml:space="preserve"> a </w:t>
            </w:r>
            <w:r w:rsidRPr="008E069F">
              <w:rPr>
                <w:b/>
                <w:i/>
              </w:rPr>
              <w:t>sdílení</w:t>
            </w:r>
            <w:r w:rsidRPr="008E069F">
              <w:t xml:space="preserve"> údajů v souladu s nařízením Evropského parlamentu a Rady (EU) č. 2017/1004 („rámcové nařízení o shromažďování údajů“)</w:t>
            </w:r>
            <w:r w:rsidRPr="008E069F">
              <w:rPr>
                <w:rStyle w:val="Sup"/>
                <w:color w:val="auto"/>
              </w:rPr>
              <w:t>9</w:t>
            </w:r>
            <w:r w:rsidRPr="008E069F">
              <w:t xml:space="preserve"> a přispívání k nejlepšímu dostupnému vědeckému poradenství. Tato podpora by měla umožnit synergie se shromažďováním</w:t>
            </w:r>
            <w:r w:rsidRPr="008E069F">
              <w:rPr>
                <w:b/>
                <w:i/>
              </w:rPr>
              <w:t>, zpracováním</w:t>
            </w:r>
            <w:r w:rsidRPr="008E069F">
              <w:t xml:space="preserve"> a </w:t>
            </w:r>
            <w:r w:rsidRPr="008E069F">
              <w:rPr>
                <w:b/>
                <w:i/>
              </w:rPr>
              <w:t>sdílením</w:t>
            </w:r>
            <w:r w:rsidRPr="008E069F">
              <w:t xml:space="preserve"> dalších druhů námořních údajů.</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w:t>
            </w:r>
          </w:p>
        </w:tc>
        <w:tc>
          <w:tcPr>
            <w:tcW w:w="4876" w:type="dxa"/>
            <w:hideMark/>
          </w:tcPr>
          <w:p w:rsidR="00E7506D" w:rsidRPr="008E069F" w:rsidRDefault="00E7506D" w:rsidP="00E7506D">
            <w:pPr>
              <w:pStyle w:val="Normal6"/>
            </w:pPr>
            <w:r w:rsidRPr="008E069F">
              <w:t>_________________</w:t>
            </w:r>
          </w:p>
        </w:tc>
      </w:tr>
      <w:tr w:rsidR="00E7506D" w:rsidRPr="00DB3463" w:rsidTr="00E7506D">
        <w:trPr>
          <w:jc w:val="center"/>
        </w:trPr>
        <w:tc>
          <w:tcPr>
            <w:tcW w:w="4876" w:type="dxa"/>
            <w:hideMark/>
          </w:tcPr>
          <w:p w:rsidR="00E7506D" w:rsidRPr="008E069F" w:rsidRDefault="00E7506D" w:rsidP="00E7506D">
            <w:pPr>
              <w:pStyle w:val="Normal6"/>
            </w:pPr>
            <w:r w:rsidRPr="008E069F">
              <w:rPr>
                <w:rStyle w:val="Sup"/>
                <w:color w:val="auto"/>
              </w:rPr>
              <w:t>9</w:t>
            </w:r>
            <w:r w:rsidRPr="008E069F">
              <w:t xml:space="preserve"> Nařízení Evropského parlamentu a Rady (EU) 2017/1004 ze dne 17. května 2017 o vytvoření rámce Unie pro shromažďování, správu a využívání údajů v odvětví rybolovu a pro podporu vědeckého poradenství pro společnou rybářskou politiku a o zrušení nařízení Rady (ES) č. 199/2008 (Úř. věst. L 157, 20.06.2017, s. 1).</w:t>
            </w:r>
          </w:p>
        </w:tc>
        <w:tc>
          <w:tcPr>
            <w:tcW w:w="4876" w:type="dxa"/>
            <w:hideMark/>
          </w:tcPr>
          <w:p w:rsidR="00E7506D" w:rsidRPr="008E069F" w:rsidRDefault="00E7506D" w:rsidP="00E7506D">
            <w:pPr>
              <w:pStyle w:val="Normal6"/>
            </w:pPr>
            <w:r w:rsidRPr="008E069F">
              <w:rPr>
                <w:rStyle w:val="Sup"/>
                <w:color w:val="auto"/>
              </w:rPr>
              <w:t>9</w:t>
            </w:r>
            <w:r w:rsidRPr="008E069F">
              <w:t xml:space="preserve"> Nařízení Evropského parlamentu a Rady (EU) 2017/1004 ze dne 17. května 2017 o vytvoření rámce Unie pro shromažďování, správu a využívání údajů v odvětví rybolovu a pro podporu vědeckého poradenství pro společnou rybářskou politiku a o zrušení nařízení Rady (ES) č. 199/2008 (Úř. věst. L 157, 20.06.2017, s. 1).</w:t>
            </w:r>
          </w:p>
        </w:tc>
      </w:tr>
    </w:tbl>
    <w:p w:rsidR="00E7506D" w:rsidRPr="00E7506D" w:rsidRDefault="00E7506D" w:rsidP="00E7506D">
      <w:r>
        <w:rPr>
          <w:rStyle w:val="HideTWBExt"/>
          <w:noProof w:val="0"/>
          <w:lang w:val="fr-FR"/>
        </w:rPr>
        <w:t>&lt;/Amend&gt;</w:t>
      </w:r>
    </w:p>
    <w:p w:rsidR="00E7506D" w:rsidRPr="00E7506D" w:rsidRDefault="00E7506D" w:rsidP="00E7506D">
      <w:pPr>
        <w:pStyle w:val="AMNumberTabs"/>
      </w:pPr>
      <w:r w:rsidRPr="008A2909">
        <w:rPr>
          <w:rStyle w:val="HideTWBExt"/>
          <w:noProof w:val="0"/>
          <w:lang w:val="pt-PT"/>
        </w:rPr>
        <w:t>&lt;Amend&gt;</w:t>
      </w:r>
      <w:r w:rsidRPr="008E069F">
        <w:t>Pozměňovací návrh</w:t>
      </w:r>
      <w:r w:rsidRPr="008E069F">
        <w:tab/>
      </w:r>
      <w:r w:rsidRPr="008E069F">
        <w:tab/>
      </w:r>
      <w:r w:rsidRPr="008A2909">
        <w:rPr>
          <w:rStyle w:val="HideTWBExt"/>
          <w:noProof w:val="0"/>
          <w:lang w:val="pt-PT"/>
        </w:rPr>
        <w:t>&lt;NumAm&gt;</w:t>
      </w:r>
      <w:r w:rsidRPr="008E069F">
        <w:t>13</w:t>
      </w:r>
      <w:r w:rsidRPr="008A2909">
        <w:rPr>
          <w:rStyle w:val="HideTWBExt"/>
          <w:noProof w:val="0"/>
          <w:lang w:val="pt-PT"/>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26</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(26)</w:t>
            </w:r>
            <w:r w:rsidRPr="008E069F">
              <w:tab/>
              <w:t xml:space="preserve">Vzhledem k problémům s dosažením cílů společné rybářské politiky pro zachování mořských zdrojů by ENRF měl mít možnost podporovat opatření pro řízení rybolovu a rybářských loďstev. V této souvislosti podpora pro přizpůsobení loďstva zůstává v některých případech nezbytnou s ohledem na konkrétní segmenty loďstva a jednotlivá moře. Tato podpora by měla být úzce zaměřena na zachování a udržitelné využívání mořských biologických zdrojů a orientována na dosažení rovnováhy mezi rybolovnou kapacitou a dostupnými rybolovnými </w:t>
            </w:r>
            <w:r w:rsidRPr="008E069F">
              <w:rPr>
                <w:b/>
                <w:i/>
              </w:rPr>
              <w:t>možnostmi</w:t>
            </w:r>
            <w:r w:rsidRPr="008E069F">
              <w:t xml:space="preserve">. ENRF by proto měl mít možnost podporovat trvalé ukončení rybolovných činností v segmentech loďstva, kde rybolovná kapacita není v rovnováze s dostupnými rybolovnými </w:t>
            </w:r>
            <w:r w:rsidRPr="008E069F">
              <w:rPr>
                <w:b/>
                <w:i/>
              </w:rPr>
              <w:t>právy</w:t>
            </w:r>
            <w:r w:rsidRPr="008E069F">
              <w:t>. Taková podpora by měla být nástrojem pro akční plány pro přizpůsobení segmentů loďstva, v nichž byla zjištěna nadměrná strukturální kapacita podle čl. 22 odst. 4 nařízení (EU) č. 1380/2013, a měla by se provádět buď sešrotováním rybářského plavidla nebo jeho přeměnou a dovybavením pro jiné účely. Pokud by dovybavení zvýšilo tlak rekreačního rybolovu na mořské ekosystémy, měla by být podpora udělena pouze tehdy, pokud bude v souladu se společnou rybářskou politikou a cíli příslušných víceletých plánů. V zájmu zajištění shody strukturálního přizpůsobení loďstva s cíli zachování zdrojů, podpora pro trvalé zastavení rybolovných činností by měla být přísně podmíněna a propojena s dosažením výsledků. Měla by být proto prováděna pouze prostřednictvím financování, které není propojeno s náklady, jak stanoví nařízení (EU) č. [nařízení o společných ustanoveních]. V rámci tohoto mechanismu by členské státy neměly být odškodňovány Komisí za trvalé zastavení rybolovných aktivit na základě skutečně vynaložených nákladů, ale na základě splnění podmínek a dosažení výsledků. Za tímto účelem by Komise měla v přenesené pravomoci stanovit takové podmínky, jež by souvisely s dosažením cílů ochrany společné rybářské politiky.</w:t>
            </w:r>
          </w:p>
        </w:tc>
        <w:tc>
          <w:tcPr>
            <w:tcW w:w="4876" w:type="dxa"/>
            <w:hideMark/>
          </w:tcPr>
          <w:p w:rsidR="00E7506D" w:rsidRPr="008E069F" w:rsidRDefault="00E7506D" w:rsidP="00E7506D">
            <w:pPr>
              <w:pStyle w:val="Normal6"/>
            </w:pPr>
            <w:r w:rsidRPr="008E069F">
              <w:t>(26)</w:t>
            </w:r>
            <w:r w:rsidRPr="008E069F">
              <w:tab/>
              <w:t xml:space="preserve">Vzhledem k problémům s dosažením cílů společné rybářské politiky pro zachování mořských zdrojů by ENRF měl mít možnost podporovat opatření pro řízení rybolovu a rybářských loďstev. V této souvislosti podpora pro přizpůsobení loďstva zůstává v některých případech nezbytnou s ohledem na konkrétní segmenty loďstva a jednotlivá moře. Tato podpora by měla být úzce zaměřena na zachování a udržitelné využívání mořských biologických zdrojů a orientována na dosažení rovnováhy mezi rybolovnou kapacitou a dostupnými rybolovnými </w:t>
            </w:r>
            <w:r w:rsidRPr="008E069F">
              <w:rPr>
                <w:b/>
                <w:i/>
              </w:rPr>
              <w:t>zdroji</w:t>
            </w:r>
            <w:r w:rsidRPr="008E069F">
              <w:t xml:space="preserve">. ENRF by proto měl mít možnost podporovat trvalé ukončení rybolovných činností v segmentech loďstva, kde rybolovná kapacita není v rovnováze s dostupnými rybolovnými </w:t>
            </w:r>
            <w:r w:rsidRPr="008E069F">
              <w:rPr>
                <w:b/>
                <w:i/>
              </w:rPr>
              <w:t>zdroji</w:t>
            </w:r>
            <w:r w:rsidRPr="008E069F">
              <w:t>. Taková podpora by měla být nástrojem pro akční plány pro přizpůsobení segmentů loďstva, v nichž byla zjištěna nadměrná strukturální kapacita podle čl. 22 odst. 4 nařízení (EU) č. 1380/2013, a měla by se provádět buď sešrotováním rybářského plavidla</w:t>
            </w:r>
            <w:r w:rsidR="008A2909" w:rsidRPr="008A2909">
              <w:rPr>
                <w:b/>
                <w:i/>
              </w:rPr>
              <w:t>,</w:t>
            </w:r>
            <w:r w:rsidRPr="008E069F">
              <w:t xml:space="preserve"> nebo jeho přeměnou a dovybavením pro jiné účely. Pokud by dovybavení zvýšilo tlak rekreačního rybolovu na mořské ekosystémy, měla by být podpora udělena pouze tehdy, pokud bude v souladu se společnou rybářskou politikou a cíli příslušných víceletých plánů. V zájmu zajištění shody strukturálního přizpůsobení loďstva s cíli zachování zdrojů, podpora pro trvalé zastavení rybolovných činností by měla být přísně podmíněna a propojena s dosažením výsledků. Měla by být proto prováděna pouze prostřednictvím financování, které není propojeno s náklady, jak stanoví nařízení (EU) č. [nařízení o společných ustanoveních]. V rámci tohoto mechanismu by členské státy neměly být odškodňovány Komisí za trvalé zastavení rybolovných aktivit na základě skutečně vynaložených nákladů, ale na základě splnění podmínek a dosažení výsledků. Za tímto účelem by Komise měla v přenesené pravomoci stanovit takové podmínky, jež by souvisely s dosažením cílů ochrany společné rybářské politiky.</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14</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27</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(27)</w:t>
            </w:r>
            <w:r w:rsidRPr="008E069F">
              <w:tab/>
              <w:t>Vzhledem k vysoké úrovni nepředvídatelnosti rybolovných činností mohou výjimečné okolnosti způsobit rybářům značné ekonomické ztráty. V zájmu zmírnění těchto důsledků by měl mít ENRF možnost podporovat vyrovnání za mimořádné zastavení rybolovné činnosti způsobené prováděním určitých opatření pro zachování zdrojů, např. prováděním víceletých plánů, cílů pro zachování a udržitelné využívání populací, opatření na přizpůsobení rybářské kapacity rybářských plavidel podle dostupných rybářských příležitostí nebo technických požadavků nebo zavedením mimořádných opatření, přerušením uplatňování dohody o partnerství v oblasti udržitelného rybolovu z důvodu vyšší moci, přírodní katastrofy nebo ekologické katastrofy. Podpora by měla být poskytnuta pouze v případě, pokud je dopad pro rybáře za takových okolností významný, např. pokud jsou obchodní činnosti daného plavidla zastaveny po dobu alespoň 90 po sobě jdoucích dnů a pokud ekonomické ztráty plynoucí z ukončení činnosti činí více než 30</w:t>
            </w:r>
            <w:r w:rsidRPr="008E069F">
              <w:rPr>
                <w:b/>
                <w:i/>
              </w:rPr>
              <w:t> </w:t>
            </w:r>
            <w:r w:rsidRPr="008E069F">
              <w:t>% ročního obratu dotčené firmy. V podmínkách pro poskytování takové podpory by měly být zohledněny zvláštní postupy rybolovu úhořů.</w:t>
            </w:r>
          </w:p>
        </w:tc>
        <w:tc>
          <w:tcPr>
            <w:tcW w:w="4876" w:type="dxa"/>
            <w:hideMark/>
          </w:tcPr>
          <w:p w:rsidR="00E7506D" w:rsidRPr="008E069F" w:rsidRDefault="00E7506D" w:rsidP="00E7506D">
            <w:pPr>
              <w:pStyle w:val="Normal6"/>
            </w:pPr>
            <w:r w:rsidRPr="008E069F">
              <w:t>(27)</w:t>
            </w:r>
            <w:r w:rsidRPr="008E069F">
              <w:tab/>
              <w:t xml:space="preserve">Vzhledem k vysoké úrovni nepředvídatelnosti rybolovných činností mohou výjimečné okolnosti způsobit rybářům značné ekonomické ztráty. V zájmu zmírnění těchto důsledků by měl mít ENRF možnost podporovat vyrovnání za mimořádné zastavení rybolovné činnosti způsobené prováděním určitých opatření pro zachování zdrojů, např. prováděním víceletých plánů, cílů pro zachování a udržitelné využívání populací, opatření na přizpůsobení rybářské kapacity rybářských plavidel podle dostupných rybářských příležitostí nebo technických požadavků nebo zavedením mimořádných opatření, přerušením uplatňování dohody o partnerství v oblasti udržitelného rybolovu z důvodu vyšší moci, přírodní katastrofy nebo ekologické katastrofy. Podpora by měla být poskytnuta pouze v případě, pokud je </w:t>
            </w:r>
            <w:r w:rsidRPr="008E069F">
              <w:rPr>
                <w:b/>
                <w:i/>
              </w:rPr>
              <w:t xml:space="preserve">hospodářský </w:t>
            </w:r>
            <w:r w:rsidRPr="008E069F">
              <w:t>dopad pro rybáře za takových okolností významný, např. pokud jsou obchodní činnosti daného plavidla zastaveny po dobu alespoň 90 po sobě jdoucích dnů a pokud ekonomické ztráty plynoucí z ukončení činnosti činí více než 30</w:t>
            </w:r>
            <w:r w:rsidRPr="008E069F">
              <w:rPr>
                <w:b/>
                <w:i/>
              </w:rPr>
              <w:t xml:space="preserve"> </w:t>
            </w:r>
            <w:r w:rsidRPr="008E069F">
              <w:t>% ročního obratu dotčené firmy. V podmínkách pro poskytování takové podpory by měly být zohledněny zvláštní postupy rybolovu úhořů.</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15</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28</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(28)</w:t>
            </w:r>
            <w:r w:rsidRPr="008E069F">
              <w:tab/>
              <w:t>Drobný pobřežní rybolov mohou provozovat rybářská plavidla kratší 12 metrů, která nepoužívají vlečná lovná zařízení. Tento sektor představuje téměř 75 % všech rybářských plavidel registrovaných v Unii a téměř polovinu všech pracovních míst v odvětví rybolovu. Provozovatelé drobného pobřežního rybolovu jsou závislí na zdravých rybích populacích, které představují jejich hlavní zdroj příjmů. ENRF by jim proto měl poskytovat preferenční zacházení mírou podpory 100 %, včetně operací souvisejících s kontrolou a vynucováním, s cílem podpořit udržitelné rybářské postupy. Kromě toho by určité oblasti podpory měly být vyhrazeny drobnému pobřežnímu rybolovu v segmentu loďstva, kde je kapacita rybolovu vyvážená dostupnými rybolovnými možnostmi, např. podpora na pořízení plavidla</w:t>
            </w:r>
            <w:r w:rsidRPr="008E069F">
              <w:rPr>
                <w:b/>
                <w:i/>
              </w:rPr>
              <w:t xml:space="preserve"> z druhé ruky</w:t>
            </w:r>
            <w:r w:rsidRPr="008E069F">
              <w:t xml:space="preserve"> a </w:t>
            </w:r>
            <w:r w:rsidRPr="008E069F">
              <w:rPr>
                <w:b/>
                <w:i/>
              </w:rPr>
              <w:t>výměnu motoru</w:t>
            </w:r>
            <w:r w:rsidRPr="008E069F">
              <w:t xml:space="preserve"> nebo </w:t>
            </w:r>
            <w:r w:rsidRPr="008E069F">
              <w:rPr>
                <w:b/>
                <w:i/>
              </w:rPr>
              <w:t>modernizaci</w:t>
            </w:r>
            <w:r w:rsidRPr="008E069F">
              <w:t>. Členské státy by dále měly do svého programu zahrnout akční plán pro drobný pobřežní rybolov, který by měl být monitorován na základě ukazatelů, pro které by měly být stanoveny milníky a cíle.</w:t>
            </w:r>
          </w:p>
        </w:tc>
        <w:tc>
          <w:tcPr>
            <w:tcW w:w="4876" w:type="dxa"/>
            <w:hideMark/>
          </w:tcPr>
          <w:p w:rsidR="00E7506D" w:rsidRPr="008E069F" w:rsidRDefault="00E7506D" w:rsidP="00E7506D">
            <w:pPr>
              <w:pStyle w:val="Normal6"/>
            </w:pPr>
            <w:r w:rsidRPr="008E069F">
              <w:t>(28)</w:t>
            </w:r>
            <w:r w:rsidRPr="008E069F">
              <w:tab/>
              <w:t>Drobný pobřežní rybolov mohou provozovat rybářská plavidla kratší 12 metrů, která nepoužívají vlečná lovná zařízení. Tento sektor představuje téměř 75 % všech rybářských plavidel registrovaných v Unii a téměř polovinu všech pracovních míst v odvětví rybolovu. Provozovatelé drobného pobřežního rybolovu jsou závislí na zdravých rybích populacích, které představují jejich hlavní zdroj příjmů. ENRF by jim proto měl poskytovat preferenční zacházení mírou podpory 100 %, včetně operací souvisejících s kontrolou a vynucováním, s cílem podpořit udržitelné rybářské postupy. Kromě toho by určité oblasti podpory měly být vyhrazeny drobnému pobřežnímu rybolovu v segmentu loďstva, kde je kapacita rybolovu vyvážená dostupnými rybolovnými možnostmi, např. podpora na pořízení plavidla</w:t>
            </w:r>
            <w:r w:rsidRPr="008E069F">
              <w:rPr>
                <w:b/>
                <w:i/>
              </w:rPr>
              <w:t>, výměnu motoru nebo modernizaci, na renovaci</w:t>
            </w:r>
            <w:r w:rsidRPr="008E069F">
              <w:t xml:space="preserve"> a </w:t>
            </w:r>
            <w:r w:rsidRPr="008E069F">
              <w:rPr>
                <w:b/>
                <w:i/>
              </w:rPr>
              <w:t>obnovu starých infrastruktur nebo na nové infrastruktury, jako jsou aukční síně</w:t>
            </w:r>
            <w:r w:rsidRPr="008E069F">
              <w:t xml:space="preserve"> nebo </w:t>
            </w:r>
            <w:r w:rsidRPr="008E069F">
              <w:rPr>
                <w:b/>
                <w:i/>
              </w:rPr>
              <w:t>přijímací zařízení v přístavech</w:t>
            </w:r>
            <w:r w:rsidRPr="008E069F">
              <w:t>. Členské státy by dále měly do svého programu zahrnout akční plán pro drobný pobřežní rybolov, který by měl být monitorován na základě ukazatelů, pro které by měly být stanoveny milníky a cíle.</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Zanedbané průmyslové provozy nebo opuštěné vesničky mohou mít infrastrukturu, která se může stát vzorem šetrného přístupu k životnímu prostředí pro podniky propojené s rybolovnou činností (například pro turistická informační centra, restaurace, přístavní zařízení pro příjem ztracených lovných zařízení a odpadu z moře a také pro nežádoucí úlovky).</w:t>
      </w:r>
    </w:p>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16</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29</w:t>
      </w:r>
      <w:r w:rsidRPr="008A290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(29)</w:t>
            </w:r>
            <w:r w:rsidRPr="008E069F">
              <w:tab/>
              <w:t>Podle sdělení Komise Evropskému parlamentu, Radě, Evropskému hospodářskému a sociálnímu výboru, Výboru regionů a Evropské investiční bance ze dne 24. října 2017 s názvem „Pevnější a obnovené strategické partnerství s nejvzdálenějšími regiony EU“</w:t>
            </w:r>
            <w:r w:rsidRPr="008E069F">
              <w:rPr>
                <w:vertAlign w:val="superscript"/>
              </w:rPr>
              <w:t>10</w:t>
            </w:r>
            <w:r w:rsidRPr="008E069F">
              <w:t xml:space="preserve"> se nejvzdálenější regiony potýkají se specifickými problémy spojenými s jejich odlehlostí, topografií a klimatem, jak je uvedeno v článku 349 Smlouvy, a také mají zvláštní výhody, na jejichž základě je možné rozvíjet udržitelnou modrou ekonomiku. Pro každý nejvzdálenější region by proto akční plán pro rozvoj sektorů udržitelné modré ekonomiky, včetně udržitelného využívání rybolovu a akvakultury, měl být připojen k programu dotyčných členských států a na podporu provádění těchto akčních plánů by měl být vyhrazen finanční příděl. ENRF může také podporovat vyrovnání dodatečných nákladů, kterým nejvzdálenější regiony čelí vzhledem ke své poloze a ostrovní povaze. Tato podpora my měla být stanovena jako procentní podíl z tohoto celkového finančního přídělu. V nejvzdálenějších regionech by navíc měla být použita vyšší míra podpory, než je tomu </w:t>
            </w:r>
            <w:r w:rsidRPr="008E069F">
              <w:rPr>
                <w:b/>
                <w:i/>
              </w:rPr>
              <w:t>u jiných operací</w:t>
            </w:r>
            <w:r w:rsidRPr="008E069F">
              <w:t>.</w:t>
            </w:r>
          </w:p>
        </w:tc>
        <w:tc>
          <w:tcPr>
            <w:tcW w:w="4876" w:type="dxa"/>
            <w:hideMark/>
          </w:tcPr>
          <w:p w:rsidR="00E7506D" w:rsidRPr="008E069F" w:rsidRDefault="00E7506D" w:rsidP="008A2909">
            <w:pPr>
              <w:pStyle w:val="Normal6"/>
            </w:pPr>
            <w:r w:rsidRPr="008E069F">
              <w:t>(29)</w:t>
            </w:r>
            <w:r w:rsidRPr="008E069F">
              <w:tab/>
              <w:t>Podle sdělení Komise Evropskému parlamentu, Radě, Evropskému hospodářskému a sociálnímu výboru, Výboru regionů a Evropské investiční bance ze dne 24. října 2017 s názvem „Pevnější a obnovené strategické partnerství s nejvzdálenějšími regiony EU“</w:t>
            </w:r>
            <w:r w:rsidRPr="008E069F">
              <w:rPr>
                <w:vertAlign w:val="superscript"/>
              </w:rPr>
              <w:t>10</w:t>
            </w:r>
            <w:r w:rsidRPr="008E069F">
              <w:t xml:space="preserve"> se nejvzdálenější regiony potýkají se specifickými problémy spojenými s jejich odlehlostí, topografií a klimatem, jak je uvedeno v článku 349 Smlouvy, a také mají zvláštní výhody, na jejichž základě je možné rozvíjet udržitelnou modrou ekonomiku</w:t>
            </w:r>
            <w:r w:rsidRPr="008E069F">
              <w:rPr>
                <w:b/>
                <w:i/>
              </w:rPr>
              <w:t>, přičemž ENRF by měl mít možnost zohlednit specifické překážky, jež uznává článek 349 Smlouvy o fungování Evropské unie</w:t>
            </w:r>
            <w:r w:rsidRPr="008E069F">
              <w:t>.</w:t>
            </w:r>
            <w:r w:rsidRPr="008E069F">
              <w:rPr>
                <w:b/>
                <w:i/>
              </w:rPr>
              <w:t xml:space="preserve"> </w:t>
            </w:r>
            <w:r w:rsidRPr="008E069F">
              <w:t>Pro každý nejvzdálenější region by proto akční plán pro rozvoj sektorů udržitelné modré ekonomiky, včetně udržitelného využívání rybolovu a akvakultury, měl být</w:t>
            </w:r>
            <w:r w:rsidRPr="008E069F">
              <w:rPr>
                <w:b/>
                <w:i/>
              </w:rPr>
              <w:t xml:space="preserve"> rovněž</w:t>
            </w:r>
            <w:r w:rsidRPr="008E069F">
              <w:t xml:space="preserve"> připojen k programu dotyčných členských států a na podporu provádění těchto akčních plánů by měl být vyhrazen finanční příděl. ENRF může také podporovat vyrovnání dodatečných nákladů, kterým nejvzdálenější regiony čelí vzhledem ke své poloze a ostrovní povaze. Tato podpora my měla být stanovena jako procentní podíl z tohoto celkového finančního přídělu. V nejvzdálenějších regionech by navíc měla být použita vyšší míra podpory</w:t>
            </w:r>
            <w:r w:rsidRPr="008E069F">
              <w:rPr>
                <w:b/>
                <w:i/>
              </w:rPr>
              <w:t xml:space="preserve"> a vyšší podíl financování ze strany ENRF</w:t>
            </w:r>
            <w:r w:rsidRPr="008E069F">
              <w:t xml:space="preserve">, než je tomu </w:t>
            </w:r>
            <w:r w:rsidRPr="008E069F">
              <w:rPr>
                <w:b/>
                <w:i/>
              </w:rPr>
              <w:t>v současnosti</w:t>
            </w:r>
            <w:r w:rsidRPr="008E069F">
              <w:t>.</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__________________</w:t>
            </w:r>
          </w:p>
        </w:tc>
        <w:tc>
          <w:tcPr>
            <w:tcW w:w="4876" w:type="dxa"/>
            <w:hideMark/>
          </w:tcPr>
          <w:p w:rsidR="00E7506D" w:rsidRPr="008E069F" w:rsidRDefault="00E7506D" w:rsidP="00E7506D">
            <w:pPr>
              <w:pStyle w:val="Normal6"/>
            </w:pPr>
            <w:r w:rsidRPr="008E069F">
              <w:t>__________________</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10</w:t>
            </w:r>
            <w:r w:rsidRPr="008E069F">
              <w:t xml:space="preserve"> COM(2017) 623.</w:t>
            </w:r>
          </w:p>
        </w:tc>
        <w:tc>
          <w:tcPr>
            <w:tcW w:w="4876" w:type="dxa"/>
            <w:hideMark/>
          </w:tcPr>
          <w:p w:rsidR="00E7506D" w:rsidRPr="008E069F" w:rsidRDefault="00E7506D" w:rsidP="00E7506D">
            <w:pPr>
              <w:pStyle w:val="Normal6"/>
            </w:pPr>
            <w:r w:rsidRPr="008E069F">
              <w:rPr>
                <w:vertAlign w:val="superscript"/>
              </w:rPr>
              <w:t>10</w:t>
            </w:r>
            <w:r w:rsidRPr="008E069F">
              <w:t xml:space="preserve"> COM(2017) 623.</w:t>
            </w:r>
          </w:p>
        </w:tc>
      </w:tr>
    </w:tbl>
    <w:p w:rsidR="00E7506D" w:rsidRPr="00DB3463" w:rsidRDefault="00E7506D" w:rsidP="00E7506D">
      <w:r>
        <w:rPr>
          <w:rStyle w:val="HideTWBExt"/>
          <w:noProof w:val="0"/>
        </w:rPr>
        <w:t>&lt;/Amend&gt;</w:t>
      </w:r>
    </w:p>
    <w:p w:rsidR="00E7506D" w:rsidRPr="00DB3463" w:rsidRDefault="00E7506D" w:rsidP="00E7506D">
      <w:pPr>
        <w:pStyle w:val="AMNumberTabs"/>
      </w:pPr>
      <w:r>
        <w:rPr>
          <w:rStyle w:val="HideTWBExt"/>
          <w:noProof w:val="0"/>
        </w:rPr>
        <w:t>&lt;Amend&gt;</w:t>
      </w:r>
      <w:r w:rsidRPr="008E069F">
        <w:t>Pozměňovací návrh</w:t>
      </w:r>
      <w:r w:rsidRPr="008E069F">
        <w:tab/>
      </w:r>
      <w:r w:rsidRPr="008E069F">
        <w:tab/>
      </w:r>
      <w:r>
        <w:rPr>
          <w:rStyle w:val="HideTWBExt"/>
          <w:noProof w:val="0"/>
        </w:rPr>
        <w:t>&lt;NumAm&gt;</w:t>
      </w:r>
      <w:r w:rsidRPr="008E069F">
        <w:t>17</w:t>
      </w:r>
      <w:r>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29 a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(29a)</w:t>
            </w:r>
            <w:r w:rsidRPr="008E069F">
              <w:tab/>
            </w:r>
            <w:r w:rsidRPr="008E069F">
              <w:rPr>
                <w:b/>
                <w:i/>
              </w:rPr>
              <w:t>S ohledem na usnesení Evropského parlamentu o zvláštní situaci ostrovů (2015/3014(RSP)) a na stanovisko Evropského hospodářského a sociálního výboru k tématu „Specifické problémy ostrovů“ (1229/2011) představuje zemědělství, chov dobytka a rybolov důležitou součást místních ostrovních ekonomik. Evropské ostrovní regiony trpí špatnou dostupností, zvláště pro malé a střední podniky, a nízkou úrovní diferenciace výrobků. Potřebují strategii, která jim umožní využívat veškeré možné synergie mezi evropskými strukturálními a investičními fondy a jinými nástroji Unie s cílem kompenzovat znevýhodnění ostrovů a stimulovat jejich hospodářský růst, tvorbu pracovních míst a udržitelný rozvoj. Ačkoli jsou v článku 174 SFEU uznána trvalá přírodní a geografická znevýhodnění, specifická pro situaci ostrovů, Komise musí definovat „Strategický rámec Unie pro ostrovy“, aby propojila nástroje, jež mohou mít závažný územní dopad.</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Zvláštní situace evropských ostrovů by měla být více zohledněna při analýze nového rámce pro ENRF 2021.</w:t>
      </w:r>
    </w:p>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18</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29 a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(29a)</w:t>
            </w:r>
            <w:r w:rsidRPr="008E069F">
              <w:rPr>
                <w:b/>
                <w:i/>
              </w:rPr>
              <w:tab/>
              <w:t>Aby bylo možné udržet konkurenceschopnost určitých produktů rybolovu a akvakultury z nejvzdálenějších regionů Unie vůči podobným produktům z jiných regionů Unie, zavedla Unie v roce 1992 opatření k vyrovnání souvisejících dodatečných nákladů v odvětví rybolovu. Tato opatření byla stanovena pro období 2007–2013 nařízením (ES) č. 791/2007 a jejich platnost je nařízením č. 508/2014 prodloužena pro období 2014–2020. Je nezbytné i nadále od 1. ledna 2021 poskytovat podporu na vyrovnání dodatečných nákladů rybolovu, chovu, zpracování a pro uvádění některých produktů rybolovu a akvakultury z nejvzdálenějších regionů Unie na trh, tak aby toto vyrovnání přispělo k zachování hospodářské životaschopnosti hospodářských subjektů z těchto regionů.</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19</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29 b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(20b)</w:t>
            </w:r>
            <w:r w:rsidRPr="008E069F">
              <w:tab/>
            </w:r>
            <w:r w:rsidRPr="008E069F">
              <w:rPr>
                <w:b/>
                <w:i/>
              </w:rPr>
              <w:t>Za účelem zmírnění výše uvedených specifických překážek v nejvzdálenějších regionech a na základě článku 349 SFEU by mělo být možné poskytovat podporu na provoz v rámci zjednodušeného postupu.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20</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29 b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(20b)</w:t>
            </w:r>
            <w:r w:rsidRPr="008E069F">
              <w:rPr>
                <w:b/>
                <w:i/>
              </w:rPr>
              <w:tab/>
              <w:t>S ohledem na rozdílné podmínky uvádění na trh v nejvzdálenějších regionech, na výkyvy v odlovu a populacích a na tržní poptávku je třeba ponechat na jednotlivých členských státech, aby stanovily nárok na vyrovnání pro produkty rybolovu, jejich příslušná maximální množství a částku vyrovnání v rámci celkových prostředků přidělených každému členskému státu.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21</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29 c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8A2909">
            <w:pPr>
              <w:pStyle w:val="Normal6"/>
            </w:pPr>
            <w:r w:rsidRPr="008E069F">
              <w:rPr>
                <w:b/>
                <w:i/>
              </w:rPr>
              <w:t>(20c)</w:t>
            </w:r>
            <w:r w:rsidRPr="008E069F">
              <w:rPr>
                <w:b/>
                <w:i/>
              </w:rPr>
              <w:tab/>
              <w:t>Členské státy by měly být oprávněny upravit seznam a množství dotčených produktů rybolovu a výši vyrovnání v rámci celkových prostředků, které jim byly přiděleny. Je rovněž třeba, aby byly oprávněny upravit své mechanismy vyrovnání, pokud to lze odůvodnit měnícími se podmínkami.</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22</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29 d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(20d)</w:t>
            </w:r>
            <w:r w:rsidRPr="008E069F">
              <w:rPr>
                <w:b/>
                <w:i/>
              </w:rPr>
              <w:tab/>
            </w:r>
            <w:r w:rsidRPr="008E069F">
              <w:rPr>
                <w:b/>
                <w:i/>
              </w:rPr>
              <w:tab/>
              <w:t>Členské státy by měly stanovit částku vyrovnání ve výši umožňující odpovídající vyrovnání dodatečných nákladů vyplývajících ze znevýhodnění nejvzdálenějších regionů. Aby se zabránilo nadměrnému vyrovnání, částka by měla být úměrná dodatečným nákladům, které podpora vyrovnává. Za tímto účelem je také třeba, aby se vzaly v potaz další typy veřejné intervence ovlivňující úroveň dodatečných nákladů.</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23</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30</w:t>
      </w:r>
      <w:r w:rsidRPr="008A290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(30)</w:t>
            </w:r>
            <w:r w:rsidRPr="008E069F">
              <w:tab/>
              <w:t xml:space="preserve">V rámci sdíleného řízení </w:t>
            </w:r>
            <w:r w:rsidRPr="008E069F">
              <w:rPr>
                <w:b/>
                <w:i/>
              </w:rPr>
              <w:t>by ENRF měl mít možnost podporovat</w:t>
            </w:r>
            <w:r w:rsidRPr="008E069F">
              <w:t xml:space="preserve"> ochranu a obnovu mořské a pobřežní biologické rozmanitosti a ekosystémů. Pro tento účel by měla být k dispozici podpora na vyrovnání za sběr ztracených lovných zařízení a odpadu z moře rybáři a na investice v přístavech na zajištění vhodných zařízení pro příjem těchto ztracených lovných zařízení a odpadu z moře. Podpora by měla být k dispozici také pro opatření k dosažení nebo zachování dobrého stavu mořského prostředí, jak je stanoveno ve směrnici Evropského parlamentu a Rady č. 2008/56/ES („rámcová směrnice o strategii pro mořské prostředí“)</w:t>
            </w:r>
            <w:r w:rsidRPr="008E069F">
              <w:rPr>
                <w:vertAlign w:val="superscript"/>
              </w:rPr>
              <w:t>11</w:t>
            </w:r>
            <w:r w:rsidRPr="008E069F">
              <w:t>, k provádění opatření ochrany prostoru zavedených podle uvedené směrnice a v souladu s prioritními akčními rámci vytvořenými podle směrnice Rady 92/43/EHS („směrnice o stanovištích“)</w:t>
            </w:r>
            <w:r w:rsidRPr="008E069F">
              <w:rPr>
                <w:vertAlign w:val="superscript"/>
              </w:rPr>
              <w:t>12</w:t>
            </w:r>
            <w:r w:rsidRPr="008E069F">
              <w:t xml:space="preserve"> ke správě, obnově a sledování oblastí NATURA 2000 i k ochraně druhů podle směrnice 92/43/EHS a směrnice Evropského parlamentu a Rady 2009/147/ES („směrnice o ptácích“)</w:t>
            </w:r>
            <w:r w:rsidRPr="008E069F">
              <w:rPr>
                <w:vertAlign w:val="superscript"/>
              </w:rPr>
              <w:t>13</w:t>
            </w:r>
            <w:r w:rsidRPr="008E069F">
              <w:t>. V rámci přímého řízení by měl ENRF přispívat na podporu čistých a zdravých moří a na provádění evropské strategie pro plasty v oběhovém hospodářství zpracované ve sdělení Komise Evropskému parlamentu, Radě, Evropskému hospodářskému a sociálnímu výboru a Výboru regionů ze dne 16. ledna 2016</w:t>
            </w:r>
            <w:r w:rsidRPr="008E069F">
              <w:rPr>
                <w:vertAlign w:val="superscript"/>
              </w:rPr>
              <w:t>14</w:t>
            </w:r>
            <w:r w:rsidRPr="008E069F">
              <w:t xml:space="preserve"> v souladu s cílem dosáhnout nebo zachovat dobrý stav mořského prostředí.</w:t>
            </w:r>
          </w:p>
        </w:tc>
        <w:tc>
          <w:tcPr>
            <w:tcW w:w="4876" w:type="dxa"/>
            <w:hideMark/>
          </w:tcPr>
          <w:p w:rsidR="00E7506D" w:rsidRPr="008E069F" w:rsidRDefault="00E7506D" w:rsidP="00E7506D">
            <w:pPr>
              <w:pStyle w:val="Normal6"/>
            </w:pPr>
            <w:r w:rsidRPr="008E069F">
              <w:t>(30)</w:t>
            </w:r>
            <w:r w:rsidRPr="008E069F">
              <w:tab/>
              <w:t xml:space="preserve">V rámci sdíleného řízení </w:t>
            </w:r>
            <w:r w:rsidRPr="008E069F">
              <w:rPr>
                <w:b/>
                <w:i/>
              </w:rPr>
              <w:t>je třeba, aby 25 % z ENRF podporovalo</w:t>
            </w:r>
            <w:r w:rsidRPr="008E069F">
              <w:t xml:space="preserve"> ochranu a obnovu mořské a pobřežní biologické rozmanitosti a ekosystémů. Pro tento účel by měla být k dispozici podpora na vyrovnání za sběr ztracených lovných zařízení a odpadu z moře rybáři a na investice v přístavech na zajištění vhodných zařízení pro příjem těchto ztracených lovných zařízení a odpadu z moře. Podpora by měla být k dispozici také pro opatření k dosažení nebo zachování dobrého stavu mořského prostředí, jak je stanoveno ve směrnici Evropského parlamentu a Rady č. 2008/56/ES („rámcová směrnice o strategii pro mořské prostředí“)</w:t>
            </w:r>
            <w:r w:rsidRPr="008E069F">
              <w:rPr>
                <w:vertAlign w:val="superscript"/>
              </w:rPr>
              <w:t>11</w:t>
            </w:r>
            <w:r w:rsidRPr="008E069F">
              <w:t>, k provádění opatření ochrany prostoru zavedených podle uvedené směrnice a v souladu s prioritními akčními rámci vytvořenými podle směrnice Rady 92/43/EHS („směrnice o stanovištích“)</w:t>
            </w:r>
            <w:r w:rsidRPr="008E069F">
              <w:rPr>
                <w:vertAlign w:val="superscript"/>
              </w:rPr>
              <w:t>12</w:t>
            </w:r>
            <w:r w:rsidRPr="008E069F">
              <w:t xml:space="preserve"> ke správě, obnově a sledování oblastí NATURA 2000 i k ochraně druhů podle směrnice 92/43/EHS a směrnice Evropského parlamentu a Rady 2009/147/ES („směrnice o ptácích“)</w:t>
            </w:r>
            <w:r w:rsidRPr="008E069F">
              <w:rPr>
                <w:vertAlign w:val="superscript"/>
              </w:rPr>
              <w:t>13</w:t>
            </w:r>
            <w:r w:rsidRPr="008E069F">
              <w:t>. V rámci přímého řízení by měl ENRF přispívat na podporu čistých a zdravých moří a na provádění evropské strategie pro plasty v oběhovém hospodářství zpracované ve sdělení Komise Evropskému parlamentu, Radě, Evropskému hospodářskému a sociálnímu výboru a Výboru regionů ze dne 16. ledna 2016</w:t>
            </w:r>
            <w:r w:rsidRPr="008E069F">
              <w:rPr>
                <w:vertAlign w:val="superscript"/>
              </w:rPr>
              <w:t>14</w:t>
            </w:r>
            <w:r w:rsidRPr="008E069F">
              <w:t xml:space="preserve"> v souladu s cílem dosáhnout nebo zachovat dobrý stav mořského prostředí.</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__________________</w:t>
            </w:r>
          </w:p>
        </w:tc>
        <w:tc>
          <w:tcPr>
            <w:tcW w:w="4876" w:type="dxa"/>
            <w:hideMark/>
          </w:tcPr>
          <w:p w:rsidR="00E7506D" w:rsidRPr="008E069F" w:rsidRDefault="00E7506D" w:rsidP="00E7506D">
            <w:pPr>
              <w:pStyle w:val="Normal6"/>
            </w:pPr>
            <w:r w:rsidRPr="008E069F">
              <w:t>__________________</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11</w:t>
            </w:r>
            <w:r w:rsidRPr="008E069F">
              <w:t xml:space="preserve"> Směrnice Evropského parlamentu a Rady 2008/56/ES ze dne 17. června 2008, kterou se stanoví rámec pro činnost Společenství v oblasti mořské environmentální politiky (Úř. věst. L 164, 25.6.2008, s. 19).</w:t>
            </w:r>
          </w:p>
        </w:tc>
        <w:tc>
          <w:tcPr>
            <w:tcW w:w="4876" w:type="dxa"/>
            <w:hideMark/>
          </w:tcPr>
          <w:p w:rsidR="00E7506D" w:rsidRPr="008E069F" w:rsidRDefault="00E7506D" w:rsidP="00E7506D">
            <w:pPr>
              <w:pStyle w:val="Normal6"/>
            </w:pPr>
            <w:r w:rsidRPr="008E069F">
              <w:rPr>
                <w:vertAlign w:val="superscript"/>
              </w:rPr>
              <w:t>11</w:t>
            </w:r>
            <w:r w:rsidRPr="008E069F">
              <w:t xml:space="preserve"> Směrnice Evropského parlamentu a Rady 2008/56/ES ze dne 17. června 2008, kterou se stanoví rámec pro činnost Společenství v oblasti mořské environmentální politiky (Úř. věst. L 164, 25.6.2008, s. 19).</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12</w:t>
            </w:r>
            <w:r w:rsidRPr="008E069F">
              <w:t xml:space="preserve"> Směrnice Rady 92/43/EHS ze dne 21. května 1992 o ochraně přírodních stanovišť, volně žijících živočichů a planě rostoucích rostlin (Úř. věst. L 206, 22.07.1992, s. 7.</w:t>
            </w:r>
          </w:p>
        </w:tc>
        <w:tc>
          <w:tcPr>
            <w:tcW w:w="4876" w:type="dxa"/>
            <w:hideMark/>
          </w:tcPr>
          <w:p w:rsidR="00E7506D" w:rsidRPr="008E069F" w:rsidRDefault="00E7506D" w:rsidP="00E7506D">
            <w:pPr>
              <w:pStyle w:val="Normal6"/>
            </w:pPr>
            <w:r w:rsidRPr="008E069F">
              <w:rPr>
                <w:vertAlign w:val="superscript"/>
              </w:rPr>
              <w:t>12</w:t>
            </w:r>
            <w:r w:rsidRPr="008E069F">
              <w:t xml:space="preserve"> Směrnice Rady 92/43/EHS ze dne 21. května 1992 o ochraně přírodních stanovišť, volně žijících živočichů a planě rostoucích rostlin (Úř. věst. L 206, 22.07.1992, s. 7.</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13</w:t>
            </w:r>
            <w:r w:rsidRPr="008E069F">
              <w:t xml:space="preserve"> Směrnice Evropského parlamentu a Rady 2009/147/ES ze dne 30. listopadu 2009 o ochraně volně žijících ptáků (Úř. věst. L 20, 26.01.2010, s. 7).</w:t>
            </w:r>
          </w:p>
        </w:tc>
        <w:tc>
          <w:tcPr>
            <w:tcW w:w="4876" w:type="dxa"/>
            <w:hideMark/>
          </w:tcPr>
          <w:p w:rsidR="00E7506D" w:rsidRPr="008E069F" w:rsidRDefault="00E7506D" w:rsidP="00E7506D">
            <w:pPr>
              <w:pStyle w:val="Normal6"/>
            </w:pPr>
            <w:r w:rsidRPr="008E069F">
              <w:rPr>
                <w:vertAlign w:val="superscript"/>
              </w:rPr>
              <w:t>13</w:t>
            </w:r>
            <w:r w:rsidRPr="008E069F">
              <w:t xml:space="preserve"> Směrnice Evropského parlamentu a Rady 2009/147/ES ze dne 30. listopadu 2009 o ochraně volně žijících ptáků (Úř. věst. L 20, 26.01.2010, s. 7).</w:t>
            </w:r>
          </w:p>
        </w:tc>
      </w:tr>
      <w:tr w:rsidR="00E7506D" w:rsidRPr="00DB3463" w:rsidTr="00E7506D">
        <w:trPr>
          <w:jc w:val="center"/>
        </w:trPr>
        <w:tc>
          <w:tcPr>
            <w:tcW w:w="4876" w:type="dxa"/>
            <w:hideMark/>
          </w:tcPr>
          <w:p w:rsidR="00E7506D" w:rsidRPr="008E069F" w:rsidRDefault="00E7506D" w:rsidP="00E7506D">
            <w:pPr>
              <w:pStyle w:val="Normal6"/>
            </w:pPr>
            <w:r w:rsidRPr="008E069F">
              <w:rPr>
                <w:vertAlign w:val="superscript"/>
              </w:rPr>
              <w:t>14</w:t>
            </w:r>
            <w:r w:rsidRPr="008E069F">
              <w:t xml:space="preserve"> COM(2018)0028.</w:t>
            </w:r>
          </w:p>
        </w:tc>
        <w:tc>
          <w:tcPr>
            <w:tcW w:w="4876" w:type="dxa"/>
            <w:hideMark/>
          </w:tcPr>
          <w:p w:rsidR="00E7506D" w:rsidRPr="008E069F" w:rsidRDefault="00E7506D" w:rsidP="00E7506D">
            <w:pPr>
              <w:pStyle w:val="Normal6"/>
            </w:pPr>
            <w:r w:rsidRPr="008E069F">
              <w:rPr>
                <w:vertAlign w:val="superscript"/>
              </w:rPr>
              <w:t>14</w:t>
            </w:r>
            <w:r w:rsidRPr="008E069F">
              <w:t xml:space="preserve"> COM(2018)0028.</w:t>
            </w:r>
          </w:p>
        </w:tc>
      </w:tr>
    </w:tbl>
    <w:p w:rsidR="00E7506D" w:rsidRPr="00DB3463" w:rsidRDefault="00E7506D" w:rsidP="00E7506D">
      <w:r>
        <w:rPr>
          <w:rStyle w:val="HideTWBExt"/>
          <w:noProof w:val="0"/>
        </w:rPr>
        <w:t>&lt;/Amend&gt;</w:t>
      </w:r>
    </w:p>
    <w:p w:rsidR="00E7506D" w:rsidRPr="00DB3463" w:rsidRDefault="00E7506D" w:rsidP="00E7506D">
      <w:pPr>
        <w:pStyle w:val="AMNumberTabs"/>
      </w:pPr>
      <w:r>
        <w:rPr>
          <w:rStyle w:val="HideTWBExt"/>
          <w:noProof w:val="0"/>
        </w:rPr>
        <w:t>&lt;Amend&gt;</w:t>
      </w:r>
      <w:r w:rsidRPr="008E069F">
        <w:t>Pozměňovací návrh</w:t>
      </w:r>
      <w:r w:rsidRPr="008E069F">
        <w:tab/>
      </w:r>
      <w:r w:rsidRPr="008E069F">
        <w:tab/>
      </w:r>
      <w:r>
        <w:rPr>
          <w:rStyle w:val="HideTWBExt"/>
          <w:noProof w:val="0"/>
        </w:rPr>
        <w:t>&lt;NumAm&gt;</w:t>
      </w:r>
      <w:r w:rsidRPr="008E069F">
        <w:t>24</w:t>
      </w:r>
      <w:r>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DB3463" w:rsidRDefault="00E7506D" w:rsidP="00E7506D">
      <w:pPr>
        <w:pStyle w:val="NormalBold"/>
      </w:pPr>
      <w:r>
        <w:rPr>
          <w:rStyle w:val="HideTWBExt"/>
          <w:noProof w:val="0"/>
        </w:rPr>
        <w:t>&lt;Article&gt;</w:t>
      </w:r>
      <w:r w:rsidRPr="008E069F">
        <w:t>Bod odůvodnění 32</w:t>
      </w:r>
      <w:r>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(32)</w:t>
            </w:r>
            <w:r w:rsidRPr="008E069F">
              <w:tab/>
              <w:t>ENRF by měl mít možnost přispívat na podporu a trvale udržitelný rozvoj akvakultury, včetně sladkovodní akvakultury, pro chov vodních živočichů a rostlin na výrobu potravin a jiných surovin. Složité administrativní postupy v některých členských státech budou nadále v platnosti, jako např. obtížný přístup k prostoru a ztížené postupy při udělování licencí, které ztěžují odvětví zlepšení obrazu a konkurenceschopnosti chovaných mořských živočichů. Podpora by měla být v souladu s víceletými vnitrostátními strategickými plány pro akvakulturu vypracovanými na základě nařízení (EU) č. 1380/2013. Způsobilá bude zejména podpora na udržitelnost životního prostředí, produktivní investice, inovace, získávání profesních dovedností, zlepšování pracovních podmínek, kompenzační opatření poskytující kritické služby správy pozemků a přírody. Způsobilá budou rovněž opatření v oblasti veřejného zdraví, režimů pojištění populací chovaných v akvakultuře a v oblasti zdraví a dobrých životních podmínek zvířat. V případě produktivních investic však bude podpora poskytována pouze prostřednictvím finančních nástrojů a nástroje InvestEU, které nabízejí vyšší pákový efekt na trzích, a jsou proto pro financování tohoto odvětví relevantnější než granty.</w:t>
            </w:r>
          </w:p>
        </w:tc>
        <w:tc>
          <w:tcPr>
            <w:tcW w:w="4876" w:type="dxa"/>
            <w:hideMark/>
          </w:tcPr>
          <w:p w:rsidR="00E7506D" w:rsidRPr="008E069F" w:rsidRDefault="00E7506D" w:rsidP="00E7506D">
            <w:pPr>
              <w:pStyle w:val="Normal6"/>
            </w:pPr>
            <w:r w:rsidRPr="008E069F">
              <w:t>(32)</w:t>
            </w:r>
            <w:r w:rsidRPr="008E069F">
              <w:tab/>
              <w:t xml:space="preserve">ENRF by měl mít možnost přispívat na podporu a trvale udržitelný rozvoj akvakultury, včetně sladkovodní akvakultury, pro chov vodních živočichů a rostlin na výrobu potravin a jiných surovin. Složité administrativní postupy v některých členských státech budou nadále v platnosti, jako např. obtížný přístup k prostoru a ztížené postupy při udělování licencí, které ztěžují odvětví zlepšení obrazu a konkurenceschopnosti chovaných mořských živočichů. Podpora by měla být v souladu s víceletými vnitrostátními strategickými plány pro akvakulturu vypracovanými na základě nařízení (EU) č. 1380/2013. Způsobilá bude zejména podpora na udržitelnost životního prostředí, produktivní investice, inovace, získávání profesních dovedností, zlepšování pracovních podmínek, kompenzační opatření poskytující kritické služby správy pozemků a přírody. Způsobilá budou rovněž opatření v oblasti veřejného zdraví, režimů pojištění populací chovaných v akvakultuře a v oblasti zdraví a dobrých životních podmínek zvířat. </w:t>
            </w:r>
            <w:r w:rsidRPr="008E069F">
              <w:rPr>
                <w:b/>
                <w:i/>
              </w:rPr>
              <w:t>Tyto složité a těžkopádné postupy by měly být přezkoumány a zjednodušeny, aniž by tím byly dotčeny normy, které jsou pro takové zemědělské podniky požadovány.</w:t>
            </w:r>
          </w:p>
        </w:tc>
      </w:tr>
    </w:tbl>
    <w:p w:rsidR="00E7506D" w:rsidRPr="00DB3463" w:rsidRDefault="00E7506D" w:rsidP="00E7506D">
      <w:pPr>
        <w:rPr>
          <w:lang w:eastAsia="el-GR"/>
        </w:rPr>
      </w:pP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25</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34</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(34)</w:t>
            </w:r>
            <w:r w:rsidRPr="008E069F">
              <w:tab/>
              <w:t xml:space="preserve">Zpracovatelský průmysl hraje roli v dostupnosti a kvalitě produktů rybolovu a akvakultury. ENRF by měl mít možnost podporovat cílené investice v tomto odvětví, za předpokladu, že přispívají k dosažení cílů společné organizace trhu. </w:t>
            </w:r>
            <w:r w:rsidRPr="008E069F">
              <w:rPr>
                <w:b/>
                <w:i/>
              </w:rPr>
              <w:t>Taková podpora by měla být poskytována pouze prostřednictvím finančních nástrojů a fondu InvestEU, a nikoli prostřednictvím grantů.</w:t>
            </w:r>
          </w:p>
        </w:tc>
        <w:tc>
          <w:tcPr>
            <w:tcW w:w="4876" w:type="dxa"/>
            <w:hideMark/>
          </w:tcPr>
          <w:p w:rsidR="00E7506D" w:rsidRPr="008E069F" w:rsidRDefault="00E7506D" w:rsidP="00E7506D">
            <w:pPr>
              <w:pStyle w:val="Normal6"/>
            </w:pPr>
            <w:r w:rsidRPr="008E069F">
              <w:t>(34)</w:t>
            </w:r>
            <w:r w:rsidRPr="008E069F">
              <w:tab/>
              <w:t>Zpracovatelský průmysl hraje roli v dostupnosti a kvalitě produktů rybolovu a akvakultury. ENRF by měl mít možnost podporovat cílené investice v tomto odvětví, za předpokladu, že přispívají k dosažení cílů společné organizace trhu.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26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35</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(35)</w:t>
            </w:r>
            <w:r w:rsidRPr="008E069F">
              <w:tab/>
              <w:t>Tvorba pracovních míst v pobřežních regionech se opírá o místně řízený rozvoj udržitelné modré ekonomiky, která oživuje sociální strukturu těchto regionů. Námořní odvětví a služby pravděpodobně</w:t>
            </w:r>
            <w:r w:rsidRPr="008E069F">
              <w:rPr>
                <w:b/>
                <w:i/>
              </w:rPr>
              <w:t xml:space="preserve"> že</w:t>
            </w:r>
            <w:r w:rsidRPr="008E069F">
              <w:t xml:space="preserve"> překonají růst globální ekonomiky a významně přispějí k zaměstnanosti a růstu do roku 2030. Aby byl modrý růst udržitelný, závisí na inovaci a investici do nových námořních podniků a biohospodářství, včetně modelů udržitelného cestovního ruchu, obnovitelných zdrojů energie z oceánů, inovativní špičkové stavby lodí a nových přístavních služeb, které mohou vytvářet pracovní místa a zároveň posílit místní rozvoj. Zatímco veřejná investice do udržitelné modré ekonomiky by měla být promítnuta do rozpočtu Unie, ENRF by se měl konkrétně zaměřit na podmínky umožňující rozvoj udržitelné modré ekonomiky a na odstraňování překážek s cílem usnadnit investice a rozvoj nových trhů a technologií či služeb. Podpora rozvoje udržitelné modré ekonomiky by měla být poskytována prostřednictvím sdíleného, přímého i nepřímého řízení.</w:t>
            </w:r>
          </w:p>
        </w:tc>
        <w:tc>
          <w:tcPr>
            <w:tcW w:w="4876" w:type="dxa"/>
            <w:hideMark/>
          </w:tcPr>
          <w:p w:rsidR="00E7506D" w:rsidRPr="008E069F" w:rsidRDefault="00E7506D" w:rsidP="00E7506D">
            <w:pPr>
              <w:pStyle w:val="Normal6"/>
            </w:pPr>
            <w:r w:rsidRPr="008E069F">
              <w:t>(35)</w:t>
            </w:r>
            <w:r w:rsidRPr="008E069F">
              <w:tab/>
              <w:t xml:space="preserve">Tvorba pracovních míst v pobřežních </w:t>
            </w:r>
            <w:r w:rsidRPr="008E069F">
              <w:rPr>
                <w:b/>
                <w:i/>
              </w:rPr>
              <w:t xml:space="preserve">a obzvláště ostrovních </w:t>
            </w:r>
            <w:r w:rsidRPr="008E069F">
              <w:t xml:space="preserve">regionech se opírá o místně řízený rozvoj udržitelné modré ekonomiky, která oživuje sociální strukturu těchto regionů. Námořní </w:t>
            </w:r>
            <w:r w:rsidRPr="008E069F">
              <w:rPr>
                <w:b/>
                <w:i/>
              </w:rPr>
              <w:t xml:space="preserve">a oceánské </w:t>
            </w:r>
            <w:r w:rsidRPr="008E069F">
              <w:t>odvětví a služby pravděpodobně překonají růst globální ekonomiky a významně přispějí k zaměstnanosti a růstu do roku 2030. Aby byl modrý růst udržitelný, závisí na inovaci a investici do nových námořních podniků a biohospodářství, včetně modelů udržitelného cestovního ruchu, obnovitelných zdrojů energie z oceánů, inovativní špičkové stavby lodí a nových přístavních služeb, které mohou vytvářet pracovní místa a zároveň posílit místní rozvoj. Zatímco veřejná investice do udržitelné modré ekonomiky by měla být promítnuta do rozpočtu Unie, ENRF by se měl konkrétně zaměřit na podmínky umožňující rozvoj udržitelné modré ekonomiky a na odstraňování překážek s cílem usnadnit investice a rozvoj nových trhů a technologií či služeb. Podpora rozvoje udržitelné modré ekonomiky by měla být poskytována prostřednictvím sdíleného, přímého i nepřímého řízení.</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27</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35 a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(35a)</w:t>
            </w:r>
            <w:r w:rsidRPr="008E069F">
              <w:rPr>
                <w:b/>
                <w:i/>
              </w:rPr>
              <w:tab/>
              <w:t>Je nezbytné přijmout podpůrná opatření, která by umožnila sociální dialog a využívání ENRF s cílem pomoci vzdělávat kvalifikované odborníky pro námořní a rybolovné odvětví. Význam modernizace námořního a rybolovného odvětví a úloha, kterou v ní hrají inovace, vyžadují přehodnocení přidělování finančních prostředků na odborné vzdělávání v rámci ENRF.</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Pozměňovací návrh poukazuje na články 25 a 27 stanoviska Výboru pro rybolov 2017/2052 (INI), zejména na potřebu věnovat prostředky v rámci ENRF zvláště na vzdělávání současných a budoucích pracovníků těchto odvětví, bez věkového omezení, ale s konkrétním cílem zlepšit ekonomickou a environmentální udržitelnost rybolovných činností.</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28</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35 b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(35b)</w:t>
            </w:r>
            <w:r w:rsidRPr="008E069F">
              <w:tab/>
            </w:r>
            <w:r w:rsidRPr="008E069F">
              <w:rPr>
                <w:b/>
                <w:i/>
              </w:rPr>
              <w:t>Pro zvýšení konkurenceschopnosti a ekonomické výkonnosti rybolovu a námořních činností jsou rovněž rozhodující investice do lidského kapitálu. Proto je nezbytné, aby ENRF podporoval poradenské služby, spolupráci mezi vědci a rybáři, odbornou přípravu a celoživotní učení a měl by povzbuzovat šíření znalostí a přispívat ke zlepšování celkové výkonnosti a konkurenceschopnosti hospodářských subjektů a podporovat sociální dialog. S vědomím důležitosti úlohy, kterou hrají manželky a životní partneři samostatně výdělečně činných rybářů ve svých komunitách, by jim měla za určitých podmínek být poskytnuta podpora pro odbornou přípravu, celoživotní učení a šíření znalostí a pro navazování kontaktů, přispívající k jejich odbornému rozvoji.</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Tento pozměňovací návrh znovu zavádí bod odůvodnění 31 nařízení Evropského parlamentu a Rady (EU) č. 508/2014 ze dne 15. května 2014, který se věnuje podpoře lidského kapitálu. Zejména pro pobřežní společenství závislá na rybolovu je mimořádně důležité, aby mohla podporovat začleňování nových kvalifikovaných pracovníků.</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29</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38</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(38)</w:t>
            </w:r>
            <w:r w:rsidRPr="008E069F">
              <w:tab/>
              <w:t>V rámci přímého a nepřímého řízení by se ENRF měl zaměřit na podmínky umožňující udržitelnou modrou ekonomiku prostřednictvím podpory integrované správy a řízení námořní politiky, posílení převodu a využívání výzkumu, inovací a technologií v udržitelné modré ekonomice, zlepšení námořních dovedností, gramotnosti v oblasti oceánů a sdílení socioekonomických údajů o udržitelné modré ekonomice, podpory udržitelné modré ekonomiky s nízkým obsahem uhlíku a odolné vůči změně klimatu, a rozvoje souborů projektů a inovativních finančních nástrojů. Ve vztahu k výše uvedeným oblastem je třeba věnovat náležitou pozornost nejvzdálenějším regionům.</w:t>
            </w:r>
          </w:p>
        </w:tc>
        <w:tc>
          <w:tcPr>
            <w:tcW w:w="4876" w:type="dxa"/>
            <w:hideMark/>
          </w:tcPr>
          <w:p w:rsidR="00E7506D" w:rsidRPr="008E069F" w:rsidRDefault="00E7506D" w:rsidP="00E7506D">
            <w:pPr>
              <w:pStyle w:val="Normal6"/>
            </w:pPr>
            <w:r w:rsidRPr="008E069F">
              <w:t>(38)</w:t>
            </w:r>
            <w:r w:rsidRPr="008E069F">
              <w:tab/>
              <w:t xml:space="preserve">V rámci přímého a nepřímého řízení by se ENRF měl zaměřit na podmínky umožňující udržitelnou modrou ekonomiku prostřednictvím podpory integrované správy a řízení námořní politiky, posílení převodu a využívání výzkumu, inovací a technologií v udržitelné modré ekonomice, zlepšení námořních dovedností, gramotnosti v oblasti </w:t>
            </w:r>
            <w:r w:rsidRPr="008E069F">
              <w:rPr>
                <w:b/>
                <w:i/>
              </w:rPr>
              <w:t xml:space="preserve">moří a </w:t>
            </w:r>
            <w:r w:rsidRPr="008E069F">
              <w:t>oceánů a sdílení socioekonomických údajů o udržitelné modré ekonomice, podpory udržitelné modré ekonomiky s nízkým obsahem uhlíku a odolné vůči změně klimatu, a rozvoje souborů projektů a inovativních finančních nástrojů. Ve vztahu k výše uvedeným oblastem je třeba věnovat náležitou pozornost nejvzdálenějším regionům.</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30</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41 a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(41a)</w:t>
            </w:r>
            <w:r w:rsidRPr="008E069F">
              <w:rPr>
                <w:b/>
                <w:i/>
              </w:rPr>
              <w:tab/>
              <w:t>Cíle a opatření ENRF by měly být v souladu s mezinárodními a regionálními postupy Unie pro správu moří, jako je Dohoda o vytvoření Generální komise pro rybolov ve Středomoří (dohoda o GFCM). Tato dohoda stanoví odpovídající rámec pro vícestrannou spolupráci, jejímž cílem je prosazovat rozvoj, ochranu, racionální řízení a co nejlepší využívání populací živých mořských zdrojů ve Středozemním a Černém moři na úrovních, které jsou považovány za udržitelné, s nízkým rizikem vyčerpání.</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Pozměňovací návrh zohledňuje stávající návrh Komise, jehož cílem je provést do práva Unie některá opatření přijatá Generální komisí pro rybolov ve Středomoří (GFCM) na jejích výročních zasedáních v roce 2015, 2016 a 2017.</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31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Bod odůvodnění 48</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(48)</w:t>
            </w:r>
            <w:r w:rsidRPr="008E069F">
              <w:tab/>
              <w:t xml:space="preserve">Pro posílení transparentnosti využívání prostředků Unie a jejich řádnou finanční správu, zejména s ohledem na posílení veřejné kontroly nad využitými finančními prostředky, by měly být </w:t>
            </w:r>
            <w:r w:rsidRPr="008E069F">
              <w:rPr>
                <w:b/>
                <w:i/>
              </w:rPr>
              <w:t xml:space="preserve">některé </w:t>
            </w:r>
            <w:r w:rsidRPr="008E069F">
              <w:t>informace o opatřeních financovaných z ENRF zveřejněny v souladu s nařízením (EU) č. [nařízení o společných ustanoveních] na internetových stránkách členského státu. Členský stát musí při zveřejňování informací o opatřeních financovaných z ENRF dodržovat pravidla pro ochranu osobních údajů stanovená v nařízení Evropského parlamentu a Rady (EU) č. 2016/679</w:t>
            </w:r>
            <w:r w:rsidRPr="008E069F">
              <w:rPr>
                <w:rStyle w:val="Sup"/>
                <w:color w:val="auto"/>
              </w:rPr>
              <w:t>24</w:t>
            </w:r>
            <w:r w:rsidRPr="008E069F">
              <w:t>.</w:t>
            </w:r>
          </w:p>
        </w:tc>
        <w:tc>
          <w:tcPr>
            <w:tcW w:w="4876" w:type="dxa"/>
            <w:hideMark/>
          </w:tcPr>
          <w:p w:rsidR="00E7506D" w:rsidRPr="008E069F" w:rsidRDefault="00E7506D" w:rsidP="00E7506D">
            <w:pPr>
              <w:pStyle w:val="Normal6"/>
            </w:pPr>
            <w:r w:rsidRPr="008E069F">
              <w:t>(48)</w:t>
            </w:r>
            <w:r w:rsidRPr="008E069F">
              <w:tab/>
              <w:t>Pro posílení transparentnosti využívání prostředků Unie a jejich řádnou finanční správu, zejména s ohledem na posílení veřejné kontroly nad využitými finančními prostředky, by měly být informace o opatřeních financovaných z ENRF zveřejněny v souladu s nařízením (EU) č. [nařízení o společných ustanoveních] na internetových stránkách členského státu. Členský stát musí při zveřejňování informací o opatřeních financovaných z ENRF dodržovat pravidla pro ochranu osobních údajů stanovená v nařízení Evropského parlamentu a Rady (EU) č. 2016/679</w:t>
            </w:r>
            <w:r w:rsidRPr="008E069F">
              <w:rPr>
                <w:rStyle w:val="Sup"/>
                <w:color w:val="auto"/>
              </w:rPr>
              <w:t>24</w:t>
            </w:r>
            <w:r w:rsidRPr="008E069F">
              <w:t>.</w:t>
            </w: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w:t>
            </w:r>
          </w:p>
        </w:tc>
        <w:tc>
          <w:tcPr>
            <w:tcW w:w="4876" w:type="dxa"/>
            <w:hideMark/>
          </w:tcPr>
          <w:p w:rsidR="00E7506D" w:rsidRPr="008E069F" w:rsidRDefault="00E7506D" w:rsidP="00E7506D">
            <w:pPr>
              <w:pStyle w:val="Normal6"/>
            </w:pPr>
            <w:r w:rsidRPr="008E069F">
              <w:t>_________________</w:t>
            </w:r>
          </w:p>
        </w:tc>
      </w:tr>
      <w:tr w:rsidR="00E7506D" w:rsidRPr="00DB3463" w:rsidTr="00E7506D">
        <w:trPr>
          <w:jc w:val="center"/>
        </w:trPr>
        <w:tc>
          <w:tcPr>
            <w:tcW w:w="4876" w:type="dxa"/>
            <w:hideMark/>
          </w:tcPr>
          <w:p w:rsidR="00E7506D" w:rsidRPr="008E069F" w:rsidRDefault="00E7506D" w:rsidP="00E7506D">
            <w:pPr>
              <w:pStyle w:val="Normal6"/>
            </w:pPr>
            <w:r w:rsidRPr="008E069F">
              <w:rPr>
                <w:rStyle w:val="Sup"/>
                <w:color w:val="auto"/>
              </w:rPr>
              <w:t>24</w:t>
            </w:r>
            <w:r w:rsidRPr="008E069F">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tc>
        <w:tc>
          <w:tcPr>
            <w:tcW w:w="4876" w:type="dxa"/>
            <w:hideMark/>
          </w:tcPr>
          <w:p w:rsidR="00E7506D" w:rsidRPr="008E069F" w:rsidRDefault="00E7506D" w:rsidP="00E7506D">
            <w:pPr>
              <w:pStyle w:val="Normal6"/>
            </w:pPr>
            <w:r w:rsidRPr="008E069F">
              <w:rPr>
                <w:rStyle w:val="Sup"/>
                <w:color w:val="auto"/>
              </w:rPr>
              <w:t>24</w:t>
            </w:r>
            <w:r w:rsidRPr="008E069F">
              <w:t xml:space="preserve"> 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tc>
      </w:tr>
    </w:tbl>
    <w:p w:rsidR="00E7506D" w:rsidRPr="00E7506D" w:rsidRDefault="00E7506D" w:rsidP="00E7506D">
      <w:r>
        <w:rPr>
          <w:rStyle w:val="HideTWBExt"/>
          <w:noProof w:val="0"/>
          <w:lang w:val="fr-FR"/>
        </w:rPr>
        <w:t>&lt;/Amend&gt;</w:t>
      </w:r>
    </w:p>
    <w:p w:rsidR="00E7506D" w:rsidRPr="00E7506D" w:rsidRDefault="00E7506D" w:rsidP="00E7506D">
      <w:pPr>
        <w:pStyle w:val="AMNumberTabs"/>
      </w:pPr>
      <w:r w:rsidRPr="008A2909">
        <w:rPr>
          <w:rStyle w:val="HideTWBExt"/>
          <w:noProof w:val="0"/>
          <w:lang w:val="pt-PT"/>
        </w:rPr>
        <w:t>&lt;Amend&gt;</w:t>
      </w:r>
      <w:r w:rsidRPr="008E069F">
        <w:t>Pozměňovací návrh</w:t>
      </w:r>
      <w:r w:rsidRPr="008E069F">
        <w:tab/>
      </w:r>
      <w:r w:rsidRPr="008E069F">
        <w:tab/>
      </w:r>
      <w:r w:rsidRPr="008A2909">
        <w:rPr>
          <w:rStyle w:val="HideTWBExt"/>
          <w:noProof w:val="0"/>
          <w:lang w:val="pt-PT"/>
        </w:rPr>
        <w:t>&lt;NumAm&gt;</w:t>
      </w:r>
      <w:r w:rsidRPr="008E069F">
        <w:t>32</w:t>
      </w:r>
      <w:r w:rsidRPr="008A2909">
        <w:rPr>
          <w:rStyle w:val="HideTWBExt"/>
          <w:noProof w:val="0"/>
          <w:lang w:val="pt-PT"/>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3 – odst. 2 – bod 15</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15)</w:t>
            </w:r>
            <w:r w:rsidRPr="008E069F">
              <w:tab/>
              <w:t>„udržitelnou modrou ekonomikou“ se rozumí všechny odvětvové a meziodvětvové ekonomické aktivity v rámci jednotného trhu související s oceány, moři, pobřežními i vnitrozemskými vodami, které pokrývají nejvzdálenější regiony a vnitrozemské země Unie, včetně rozvíjejících se odvětví a netržních výrobků a služeb, a jsou v souladu s právními předpisy Unie v oblasti životního prostředí.</w:t>
            </w:r>
          </w:p>
        </w:tc>
        <w:tc>
          <w:tcPr>
            <w:tcW w:w="4876" w:type="dxa"/>
            <w:hideMark/>
          </w:tcPr>
          <w:p w:rsidR="00E7506D" w:rsidRPr="008E069F" w:rsidRDefault="00E7506D" w:rsidP="00E7506D">
            <w:pPr>
              <w:pStyle w:val="Normal6"/>
            </w:pPr>
            <w:r w:rsidRPr="008E069F">
              <w:t>15)</w:t>
            </w:r>
            <w:r w:rsidRPr="008E069F">
              <w:tab/>
              <w:t xml:space="preserve">„udržitelnou modrou ekonomikou“ se rozumí všechny odvětvové a meziodvětvové ekonomické aktivity v rámci jednotného trhu související s oceány, moři, pobřežními i vnitrozemskými vodami, které pokrývají </w:t>
            </w:r>
            <w:r w:rsidRPr="008E069F">
              <w:rPr>
                <w:b/>
                <w:i/>
              </w:rPr>
              <w:t xml:space="preserve">ostrovní a </w:t>
            </w:r>
            <w:r w:rsidRPr="008E069F">
              <w:t>nejvzdálenější regiony a vnitrozemské země Unie, včetně rozvíjejících se odvětví a netržních výrobků a služeb, a jsou v souladu s právními předpisy Unie v oblasti životního prostředí.</w:t>
            </w:r>
          </w:p>
        </w:tc>
      </w:tr>
    </w:tbl>
    <w:p w:rsidR="00E7506D" w:rsidRPr="00E7506D" w:rsidRDefault="00E7506D" w:rsidP="00E7506D">
      <w:r w:rsidRPr="008A2909">
        <w:rPr>
          <w:rStyle w:val="HideTWBExt"/>
          <w:noProof w:val="0"/>
        </w:rPr>
        <w:t>&lt;/Amend&gt;</w:t>
      </w:r>
    </w:p>
    <w:p w:rsidR="00E7506D" w:rsidRPr="008A2909" w:rsidRDefault="00E7506D" w:rsidP="00E7506D">
      <w:pPr>
        <w:pStyle w:val="AMNumberTabs"/>
        <w:keepNext/>
        <w:rPr>
          <w:b w:val="0"/>
        </w:rPr>
      </w:pP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33</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4 – odst. 1 – bod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podpora udržitelného rybolovu a zachování mořských biologických zdrojů</w:t>
            </w:r>
            <w:r w:rsidRPr="008E069F">
              <w:rPr>
                <w:b/>
                <w:i/>
              </w:rPr>
              <w:t>;</w:t>
            </w:r>
          </w:p>
        </w:tc>
        <w:tc>
          <w:tcPr>
            <w:tcW w:w="4876" w:type="dxa"/>
            <w:hideMark/>
          </w:tcPr>
          <w:p w:rsidR="00E7506D" w:rsidRPr="008E069F" w:rsidRDefault="00E7506D" w:rsidP="00E7506D">
            <w:pPr>
              <w:pStyle w:val="Normal6"/>
            </w:pPr>
            <w:r w:rsidRPr="008E069F">
              <w:t>1)</w:t>
            </w:r>
            <w:r w:rsidRPr="008E069F">
              <w:tab/>
              <w:t>Podpora udržitelného rybolovu</w:t>
            </w:r>
            <w:r w:rsidRPr="008E069F">
              <w:rPr>
                <w:b/>
                <w:i/>
              </w:rPr>
              <w:t>, ochrana, obnova</w:t>
            </w:r>
            <w:r w:rsidRPr="008E069F">
              <w:t xml:space="preserve"> a zachování mořských biologických zdrojů</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34</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1 – odst. 1 – bod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w:t>
            </w:r>
            <w:r w:rsidRPr="008E069F">
              <w:tab/>
              <w:t xml:space="preserve">přispívání k zabezpečení potravin v Unii prostřednictvím </w:t>
            </w:r>
            <w:r w:rsidRPr="008E069F">
              <w:rPr>
                <w:b/>
                <w:i/>
              </w:rPr>
              <w:t>konkurenceschopné</w:t>
            </w:r>
            <w:r w:rsidRPr="008E069F">
              <w:t xml:space="preserve"> a </w:t>
            </w:r>
            <w:r w:rsidRPr="008E069F">
              <w:rPr>
                <w:b/>
                <w:i/>
              </w:rPr>
              <w:t>udržitelné akvakultury a</w:t>
            </w:r>
            <w:r w:rsidRPr="008E069F">
              <w:t xml:space="preserve"> trhů;</w:t>
            </w:r>
          </w:p>
        </w:tc>
        <w:tc>
          <w:tcPr>
            <w:tcW w:w="4876" w:type="dxa"/>
            <w:hideMark/>
          </w:tcPr>
          <w:p w:rsidR="00E7506D" w:rsidRPr="008E069F" w:rsidRDefault="00E7506D" w:rsidP="00E7506D">
            <w:pPr>
              <w:pStyle w:val="Normal6"/>
            </w:pPr>
            <w:r w:rsidRPr="008E069F">
              <w:rPr>
                <w:sz w:val="23"/>
                <w:szCs w:val="23"/>
              </w:rPr>
              <w:t>2)</w:t>
            </w:r>
            <w:r w:rsidRPr="008E069F">
              <w:rPr>
                <w:sz w:val="23"/>
                <w:szCs w:val="23"/>
              </w:rPr>
              <w:tab/>
              <w:t xml:space="preserve">přispívání k zabezpečení potravin v Unii prostřednictvím </w:t>
            </w:r>
            <w:r w:rsidRPr="008E069F">
              <w:rPr>
                <w:b/>
                <w:i/>
                <w:sz w:val="23"/>
                <w:szCs w:val="23"/>
              </w:rPr>
              <w:t>ekologické akvakultury</w:t>
            </w:r>
            <w:r w:rsidRPr="008E069F">
              <w:rPr>
                <w:sz w:val="23"/>
                <w:szCs w:val="23"/>
              </w:rPr>
              <w:t xml:space="preserve"> a </w:t>
            </w:r>
            <w:r w:rsidRPr="008E069F">
              <w:rPr>
                <w:b/>
                <w:i/>
                <w:sz w:val="23"/>
                <w:szCs w:val="23"/>
              </w:rPr>
              <w:t>udržitelných a sociálně odpovědných</w:t>
            </w:r>
            <w:r w:rsidRPr="008E069F">
              <w:rPr>
                <w:sz w:val="23"/>
                <w:szCs w:val="23"/>
              </w:rPr>
              <w:t xml:space="preserve"> trhů</w:t>
            </w:r>
            <w:r w:rsidRPr="008E069F">
              <w:rPr>
                <w:b/>
                <w:i/>
                <w:sz w:val="23"/>
                <w:szCs w:val="23"/>
              </w:rPr>
              <w:t>, s přihlédnutím ke kritériím pro ochranu životního prostředí</w:t>
            </w:r>
            <w:r w:rsidRPr="008E069F">
              <w:rPr>
                <w:sz w:val="23"/>
                <w:szCs w:val="23"/>
              </w:rPr>
              <w:t>;</w:t>
            </w:r>
          </w:p>
        </w:tc>
      </w:tr>
    </w:tbl>
    <w:p w:rsidR="00E7506D" w:rsidRPr="00E7506D" w:rsidRDefault="00E7506D" w:rsidP="00E7506D">
      <w:r w:rsidRPr="008A2909">
        <w:rPr>
          <w:rStyle w:val="HideTWBExt"/>
          <w:noProof w:val="0"/>
        </w:rPr>
        <w:t>&lt;/Amend&gt;</w:t>
      </w:r>
    </w:p>
    <w:p w:rsidR="00E7506D" w:rsidRPr="008A2909" w:rsidRDefault="00E7506D" w:rsidP="00E7506D"/>
    <w:p w:rsidR="00E7506D" w:rsidRPr="00E7506D" w:rsidRDefault="00E7506D" w:rsidP="00E7506D">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35</w:t>
      </w:r>
      <w:r w:rsidRPr="008A2909">
        <w:rPr>
          <w:rStyle w:val="HideTWBExt"/>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4 – odst. 1 – bod 3</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w:t>
            </w:r>
            <w:r w:rsidRPr="008E069F">
              <w:tab/>
              <w:t>vytvoření podmínek pro růst udržitelné modré ekonomiky a podpora prosperujících pobřežních komunit;</w:t>
            </w:r>
          </w:p>
        </w:tc>
        <w:tc>
          <w:tcPr>
            <w:tcW w:w="4876" w:type="dxa"/>
            <w:hideMark/>
          </w:tcPr>
          <w:p w:rsidR="00E7506D" w:rsidRPr="008E069F" w:rsidRDefault="00E7506D" w:rsidP="00E7506D">
            <w:pPr>
              <w:pStyle w:val="Normal6"/>
            </w:pPr>
            <w:r w:rsidRPr="008E069F">
              <w:rPr>
                <w:sz w:val="23"/>
                <w:szCs w:val="23"/>
              </w:rPr>
              <w:t>3)</w:t>
            </w:r>
            <w:r w:rsidRPr="008E069F">
              <w:rPr>
                <w:sz w:val="23"/>
                <w:szCs w:val="23"/>
              </w:rPr>
              <w:tab/>
              <w:t xml:space="preserve">vytvoření podmínek pro růst udržitelné modré ekonomiky a podpora </w:t>
            </w:r>
            <w:r w:rsidRPr="008E069F">
              <w:rPr>
                <w:b/>
                <w:i/>
                <w:sz w:val="23"/>
                <w:szCs w:val="23"/>
              </w:rPr>
              <w:t xml:space="preserve">a zachování </w:t>
            </w:r>
            <w:r w:rsidRPr="008E069F">
              <w:rPr>
                <w:sz w:val="23"/>
                <w:szCs w:val="23"/>
              </w:rPr>
              <w:t>prosperujících pobřežních komunit</w:t>
            </w:r>
            <w:r w:rsidRPr="008E069F">
              <w:rPr>
                <w:b/>
                <w:i/>
                <w:sz w:val="23"/>
                <w:szCs w:val="23"/>
              </w:rPr>
              <w:t xml:space="preserve"> a zejména nejvzdálenějších regionů, s patřičným ohledem na socioekonomické aspekty a za plného respektování cílů hospodářské, sociální a územní soudržnosti</w:t>
            </w:r>
            <w:r w:rsidRPr="008E069F">
              <w:rPr>
                <w:sz w:val="23"/>
                <w:szCs w:val="23"/>
              </w:rPr>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36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 xml:space="preserve"> Čl. 4 – odst. 1 – bod 4</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rPr>
                <w:sz w:val="23"/>
                <w:szCs w:val="23"/>
              </w:rPr>
              <w:t xml:space="preserve">4) posilování mezinárodní správy oceánů a </w:t>
            </w:r>
            <w:r w:rsidRPr="008E069F">
              <w:rPr>
                <w:b/>
                <w:i/>
                <w:sz w:val="23"/>
                <w:szCs w:val="23"/>
              </w:rPr>
              <w:t>vytvoření podmínek</w:t>
            </w:r>
            <w:r w:rsidRPr="008E069F">
              <w:rPr>
                <w:sz w:val="23"/>
                <w:szCs w:val="23"/>
              </w:rPr>
              <w:t xml:space="preserve"> pro existenci bezpečných, zajištěných, čistých a udržitelně řízených moří a oceánů.</w:t>
            </w:r>
          </w:p>
        </w:tc>
        <w:tc>
          <w:tcPr>
            <w:tcW w:w="4876" w:type="dxa"/>
            <w:hideMark/>
          </w:tcPr>
          <w:p w:rsidR="00E7506D" w:rsidRPr="008E069F" w:rsidRDefault="00E7506D" w:rsidP="00E7506D">
            <w:pPr>
              <w:pStyle w:val="Normal6"/>
            </w:pPr>
            <w:r w:rsidRPr="008E069F">
              <w:rPr>
                <w:sz w:val="23"/>
                <w:szCs w:val="23"/>
              </w:rPr>
              <w:t>4)</w:t>
            </w:r>
            <w:r w:rsidRPr="008E069F">
              <w:rPr>
                <w:sz w:val="23"/>
                <w:szCs w:val="23"/>
              </w:rPr>
              <w:tab/>
              <w:t xml:space="preserve">posilování mezinárodní správy oceánů a </w:t>
            </w:r>
            <w:r w:rsidRPr="008E069F">
              <w:rPr>
                <w:b/>
                <w:i/>
                <w:sz w:val="23"/>
                <w:szCs w:val="23"/>
              </w:rPr>
              <w:t>regionálních procesů Unie pro správu moří s cílem vytvořit podmínky</w:t>
            </w:r>
            <w:r w:rsidRPr="008E069F">
              <w:rPr>
                <w:sz w:val="23"/>
                <w:szCs w:val="23"/>
              </w:rPr>
              <w:t xml:space="preserve"> pro existenci bezpečných, zajištěných, čistých a udržitelně řízených moří a oceánů. </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37</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4 – odst. 1 – podstavec 2</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rPr>
                <w:sz w:val="23"/>
                <w:szCs w:val="23"/>
              </w:rPr>
              <w:t>Podpora z ENRF přispívá k dosažení cílů Unie týkajících se životního prostředí a zmírňování změn klimatu a přizpůsobování se této změně. Tento příspěvek se sleduje v souladu s metodikou uvedenou v příloze IV.</w:t>
            </w:r>
          </w:p>
        </w:tc>
        <w:tc>
          <w:tcPr>
            <w:tcW w:w="4876" w:type="dxa"/>
            <w:hideMark/>
          </w:tcPr>
          <w:p w:rsidR="00E7506D" w:rsidRPr="008E069F" w:rsidRDefault="00E7506D" w:rsidP="00E7506D">
            <w:pPr>
              <w:pStyle w:val="Normal6"/>
            </w:pPr>
            <w:r w:rsidRPr="008E069F">
              <w:rPr>
                <w:sz w:val="23"/>
                <w:szCs w:val="23"/>
              </w:rPr>
              <w:t xml:space="preserve">Podpora z ENRF </w:t>
            </w:r>
            <w:r w:rsidRPr="008E069F">
              <w:rPr>
                <w:b/>
                <w:i/>
                <w:sz w:val="23"/>
                <w:szCs w:val="23"/>
              </w:rPr>
              <w:t xml:space="preserve">plně </w:t>
            </w:r>
            <w:r w:rsidRPr="008E069F">
              <w:rPr>
                <w:sz w:val="23"/>
                <w:szCs w:val="23"/>
              </w:rPr>
              <w:t>přispívá k dosažení cílů Unie týkajících se životního prostředí a zmírňování změn klimatu a přizpůsobování se této změně. Tento příspěvek se sleduje v souladu s metodikou uvedenou v příloze IV.</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38</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Článek 4 a (nový)</w:t>
      </w:r>
      <w:r w:rsidRPr="008A2909">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Článek 4a</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Nejvzdálenější regiony</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V rámci všech ustanovení tohoto nařízení je nutno vzít v úvahu specifické překážky, jež uznává článek 349 Smlouvy o fungování Evropské unie.</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39</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5 – odst.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 xml:space="preserve">Finanční krytí pro provádění ENRF na období 2021–2027 činí 6 </w:t>
            </w:r>
            <w:r w:rsidRPr="008E069F">
              <w:rPr>
                <w:b/>
                <w:i/>
              </w:rPr>
              <w:t>140</w:t>
            </w:r>
            <w:r w:rsidRPr="008E069F">
              <w:t xml:space="preserve"> 000 000 v běžných cenách.</w:t>
            </w:r>
          </w:p>
        </w:tc>
        <w:tc>
          <w:tcPr>
            <w:tcW w:w="4876" w:type="dxa"/>
            <w:hideMark/>
          </w:tcPr>
          <w:p w:rsidR="00E7506D" w:rsidRPr="008E069F" w:rsidRDefault="00E7506D" w:rsidP="00E7506D">
            <w:pPr>
              <w:pStyle w:val="Normal6"/>
            </w:pPr>
            <w:r w:rsidRPr="008E069F">
              <w:t>1.</w:t>
            </w:r>
            <w:r w:rsidRPr="008E069F">
              <w:tab/>
              <w:t xml:space="preserve">Finanční krytí pro provádění ENRF na období 2021–2027 činí 6 </w:t>
            </w:r>
            <w:r w:rsidRPr="008E069F">
              <w:rPr>
                <w:b/>
                <w:i/>
              </w:rPr>
              <w:t>867</w:t>
            </w:r>
            <w:r w:rsidRPr="008E069F">
              <w:t xml:space="preserve"> 000 000 </w:t>
            </w:r>
            <w:r w:rsidRPr="008E069F">
              <w:rPr>
                <w:b/>
                <w:i/>
              </w:rPr>
              <w:t>EUR ve stálých cenách roku 2018 (</w:t>
            </w:r>
            <w:r w:rsidR="008A2909" w:rsidRPr="008E069F">
              <w:rPr>
                <w:b/>
                <w:i/>
              </w:rPr>
              <w:t>t. j.</w:t>
            </w:r>
            <w:r w:rsidRPr="008E069F">
              <w:rPr>
                <w:b/>
                <w:i/>
              </w:rPr>
              <w:t xml:space="preserve"> 7 739 176 524 EUR </w:t>
            </w:r>
            <w:r w:rsidRPr="008E069F">
              <w:t>v běžných cenách</w:t>
            </w:r>
            <w:r w:rsidRPr="008E069F">
              <w:rPr>
                <w:b/>
                <w:i/>
              </w:rPr>
              <w:t>).</w:t>
            </w:r>
            <w:r w:rsidRPr="008E069F">
              <w:t xml:space="preserve"> </w:t>
            </w:r>
            <w:r w:rsidRPr="008E069F">
              <w:rPr>
                <w:b/>
                <w:i/>
              </w:rPr>
              <w:t>Nejméně 25 % tohoto krytí připadne na prioritu č. 1, tak jak je vymezena v čl. 4 odst. 1 bodu 1 tohoto nařízení.</w:t>
            </w:r>
          </w:p>
        </w:tc>
      </w:tr>
    </w:tbl>
    <w:p w:rsidR="00E7506D" w:rsidRPr="00E7506D" w:rsidRDefault="00E7506D" w:rsidP="00E7506D">
      <w:r>
        <w:rPr>
          <w:rStyle w:val="HideTWBExt"/>
          <w:noProof w:val="0"/>
          <w:lang w:val="fr-FR"/>
        </w:rPr>
        <w:t>&lt;/Amend&gt;</w:t>
      </w:r>
    </w:p>
    <w:p w:rsidR="00E7506D" w:rsidRPr="00E7506D" w:rsidRDefault="00E7506D" w:rsidP="00E7506D">
      <w:pPr>
        <w:pStyle w:val="AMNumberTabs"/>
      </w:pPr>
      <w:r w:rsidRPr="008A2909">
        <w:rPr>
          <w:rStyle w:val="HideTWBExt"/>
          <w:noProof w:val="0"/>
          <w:lang w:val="pt-PT"/>
        </w:rPr>
        <w:t>&lt;Amend&gt;</w:t>
      </w:r>
      <w:r w:rsidRPr="008E069F">
        <w:t>Pozměňovací návrh</w:t>
      </w:r>
      <w:r w:rsidRPr="008E069F">
        <w:tab/>
      </w:r>
      <w:r w:rsidRPr="008E069F">
        <w:tab/>
      </w:r>
      <w:r w:rsidRPr="008A2909">
        <w:rPr>
          <w:rStyle w:val="HideTWBExt"/>
          <w:noProof w:val="0"/>
          <w:lang w:val="pt-PT"/>
        </w:rPr>
        <w:t>&lt;NumAm&gt;</w:t>
      </w:r>
      <w:r w:rsidRPr="008E069F">
        <w:t>40</w:t>
      </w:r>
      <w:r w:rsidRPr="008A2909">
        <w:rPr>
          <w:rStyle w:val="HideTWBExt"/>
          <w:noProof w:val="0"/>
          <w:lang w:val="pt-PT"/>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6 – odst.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Část finančního krytí v rámci sdíleného řízení podle hlavy II činí 5</w:t>
            </w:r>
            <w:r w:rsidRPr="008E069F">
              <w:rPr>
                <w:b/>
                <w:i/>
              </w:rPr>
              <w:t xml:space="preserve"> 311 000 000</w:t>
            </w:r>
            <w:r w:rsidRPr="008E069F">
              <w:t> EUR v běžných cenách v souladu s ročním rozdělením stanoveným v příloze V.</w:t>
            </w:r>
          </w:p>
        </w:tc>
        <w:tc>
          <w:tcPr>
            <w:tcW w:w="4876" w:type="dxa"/>
            <w:hideMark/>
          </w:tcPr>
          <w:p w:rsidR="00E7506D" w:rsidRPr="008E069F" w:rsidRDefault="00E7506D" w:rsidP="00E7506D">
            <w:pPr>
              <w:pStyle w:val="Normal6"/>
            </w:pPr>
            <w:r w:rsidRPr="008E069F">
              <w:t>1.</w:t>
            </w:r>
            <w:r w:rsidRPr="008E069F">
              <w:tab/>
              <w:t>Část finančního krytí v rámci sdíleného řízení podle hlavy II činí 5</w:t>
            </w:r>
            <w:r w:rsidRPr="008E069F">
              <w:rPr>
                <w:b/>
                <w:i/>
              </w:rPr>
              <w:t> 939 794 375 EUR ve stálých cenách roku 2018 (</w:t>
            </w:r>
            <w:r w:rsidR="008A2909" w:rsidRPr="008E069F">
              <w:rPr>
                <w:b/>
                <w:i/>
              </w:rPr>
              <w:t>t. j.</w:t>
            </w:r>
            <w:r w:rsidRPr="008E069F">
              <w:rPr>
                <w:b/>
                <w:i/>
              </w:rPr>
              <w:t xml:space="preserve"> 6 694 261 648</w:t>
            </w:r>
            <w:r w:rsidRPr="008E069F">
              <w:t> EUR v běžných cenách</w:t>
            </w:r>
            <w:r w:rsidRPr="008E069F">
              <w:rPr>
                <w:b/>
                <w:i/>
              </w:rPr>
              <w:t>)</w:t>
            </w:r>
            <w:r w:rsidRPr="008E069F">
              <w:t xml:space="preserve"> v souladu s ročním rozdělením stanoveným v příloze V.</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Měl by být zachován rozpočet přechozího fondu a také samotný podíl přidělený v rámci sdíleného řízení a v rámci přímého řízení. Výpočet zohledňuje stanovisko Rozpočtového výboru.</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6 – odst.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rPr>
                <w:b/>
                <w:i/>
              </w:rPr>
              <w:t>2.</w:t>
            </w:r>
            <w:r w:rsidRPr="008E069F">
              <w:tab/>
            </w:r>
            <w:r w:rsidRPr="008E069F">
              <w:rPr>
                <w:b/>
                <w:i/>
              </w:rPr>
              <w:t>U operací v nejvzdálenějších regionech každý dotčený členský stát přidělí v rámci finanční podpory Unie v souladu s přílohou V alespoň:</w:t>
            </w:r>
          </w:p>
        </w:tc>
        <w:tc>
          <w:tcPr>
            <w:tcW w:w="4876" w:type="dxa"/>
            <w:hideMark/>
          </w:tcPr>
          <w:p w:rsidR="00E7506D" w:rsidRPr="008E069F" w:rsidRDefault="00E7506D" w:rsidP="00E7506D">
            <w:pPr>
              <w:pStyle w:val="Normal6"/>
            </w:pPr>
            <w:r w:rsidRPr="008E069F">
              <w:rPr>
                <w:b/>
                <w:i/>
              </w:rPr>
              <w:t>vypouští se</w:t>
            </w:r>
          </w:p>
        </w:tc>
      </w:tr>
      <w:tr w:rsidR="00E7506D" w:rsidRPr="00DB3463" w:rsidTr="00E7506D">
        <w:trPr>
          <w:jc w:val="center"/>
        </w:trPr>
        <w:tc>
          <w:tcPr>
            <w:tcW w:w="4876" w:type="dxa"/>
            <w:hideMark/>
          </w:tcPr>
          <w:p w:rsidR="00E7506D" w:rsidRPr="008E069F" w:rsidRDefault="00E7506D" w:rsidP="00E7506D">
            <w:pPr>
              <w:pStyle w:val="Normal6"/>
            </w:pPr>
            <w:r w:rsidRPr="008E069F">
              <w:rPr>
                <w:b/>
                <w:i/>
              </w:rPr>
              <w:t>a) 102 000 000 EUR pro Azory a Madeiru;</w:t>
            </w:r>
          </w:p>
        </w:tc>
        <w:tc>
          <w:tcPr>
            <w:tcW w:w="4876" w:type="dxa"/>
          </w:tcPr>
          <w:p w:rsidR="00E7506D" w:rsidRPr="008A2909" w:rsidRDefault="00E7506D" w:rsidP="00E7506D">
            <w:pPr>
              <w:pStyle w:val="Normal6"/>
              <w:rPr>
                <w:lang w:val="pt-PT"/>
              </w:rPr>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b) 82 000 000 EUR pro Kanárské ostrovy;</w:t>
            </w:r>
          </w:p>
        </w:tc>
        <w:tc>
          <w:tcPr>
            <w:tcW w:w="4876" w:type="dxa"/>
          </w:tcPr>
          <w:p w:rsidR="00E7506D" w:rsidRPr="008A2909" w:rsidRDefault="00E7506D" w:rsidP="00E7506D">
            <w:pPr>
              <w:pStyle w:val="Normal6"/>
              <w:rPr>
                <w:lang w:val="de-DE"/>
              </w:rPr>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c) 131 000 000 EUR pro Guadeloupe, Francouzskou Guyanu, Martinik, Mayotte, Réunion a Saint-Martin.</w:t>
            </w:r>
          </w:p>
        </w:tc>
        <w:tc>
          <w:tcPr>
            <w:tcW w:w="4876" w:type="dxa"/>
          </w:tcPr>
          <w:p w:rsidR="00E7506D" w:rsidRPr="008A2909" w:rsidRDefault="00E7506D" w:rsidP="00E7506D">
            <w:pPr>
              <w:pStyle w:val="Normal6"/>
            </w:pP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Veškerá ustanovení týkající se nejvzdálenějších regionů jsou seskupena v nové kapitole 5a.</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6 – odst. 3</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rPr>
                <w:b/>
                <w:i/>
              </w:rPr>
              <w:t>3.</w:t>
            </w:r>
            <w:r w:rsidRPr="008E069F">
              <w:tab/>
            </w:r>
            <w:r w:rsidRPr="008E069F">
              <w:rPr>
                <w:b/>
                <w:i/>
              </w:rPr>
              <w:t>Vyrovnání uvedené v článku 21 nepřekročí 50 % každého přídělu uvedeného v písmenech a), b) a c) odstavce 2.</w:t>
            </w:r>
          </w:p>
        </w:tc>
        <w:tc>
          <w:tcPr>
            <w:tcW w:w="4876" w:type="dxa"/>
            <w:hideMark/>
          </w:tcPr>
          <w:p w:rsidR="00E7506D" w:rsidRPr="008E069F" w:rsidRDefault="00E7506D" w:rsidP="00E7506D">
            <w:pPr>
              <w:pStyle w:val="Normal6"/>
            </w:pPr>
            <w:r w:rsidRPr="008E069F">
              <w:rPr>
                <w:b/>
                <w:i/>
              </w:rPr>
              <w:t>vypouští se</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Veškerá ustanovení týkající se nejvzdálenějších regionů jsou seskupena v nové kapitole 5a.</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43</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8 – odst.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 xml:space="preserve">Část finančního krytí v rámci přímého a nepřímého řízení podle hlavy III činí </w:t>
            </w:r>
            <w:r w:rsidRPr="008E069F">
              <w:rPr>
                <w:b/>
                <w:i/>
              </w:rPr>
              <w:t>829 000 000</w:t>
            </w:r>
            <w:r w:rsidRPr="008E069F">
              <w:t xml:space="preserve"> EUR v běžných cenách.</w:t>
            </w:r>
          </w:p>
        </w:tc>
        <w:tc>
          <w:tcPr>
            <w:tcW w:w="4876" w:type="dxa"/>
            <w:hideMark/>
          </w:tcPr>
          <w:p w:rsidR="00E7506D" w:rsidRPr="008E069F" w:rsidRDefault="00E7506D" w:rsidP="00E7506D">
            <w:pPr>
              <w:pStyle w:val="Normal6"/>
            </w:pPr>
            <w:r w:rsidRPr="008E069F">
              <w:t>1.</w:t>
            </w:r>
            <w:r w:rsidRPr="008E069F">
              <w:tab/>
              <w:t xml:space="preserve">Část finančního krytí v rámci přímého a nepřímého řízení podle hlavy III činí </w:t>
            </w:r>
            <w:r w:rsidRPr="008E069F">
              <w:rPr>
                <w:b/>
                <w:i/>
              </w:rPr>
              <w:t>927 149 225 EUR ve stálých cenách roku 2018 (1 044 914 876</w:t>
            </w:r>
            <w:r w:rsidRPr="008E069F">
              <w:t xml:space="preserve"> EUR v běžných cenách</w:t>
            </w:r>
            <w:r w:rsidRPr="008E069F">
              <w:rPr>
                <w:b/>
                <w:i/>
              </w:rPr>
              <w:t>)</w:t>
            </w:r>
            <w:r w:rsidRPr="008E069F">
              <w:t>.</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Měl by být zachován rozpočet přechozího fondu a také samotný podíl přidělený v rámci sdíleného řízení a v rámci přímého řízení. Výpočet zohledňuje stanovisko Rozpočtového výboru.</w:t>
      </w:r>
    </w:p>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44</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8 – odst. 2 – pododstavec 2 – písm. b</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b)</w:t>
            </w:r>
            <w:r w:rsidRPr="008E069F">
              <w:tab/>
              <w:t xml:space="preserve">přípravu, monitorování a hodnocení </w:t>
            </w:r>
            <w:r w:rsidRPr="008E069F">
              <w:rPr>
                <w:b/>
                <w:i/>
              </w:rPr>
              <w:t xml:space="preserve">dohod o partnerství v oblasti udržitelného rybolovu a </w:t>
            </w:r>
            <w:r w:rsidRPr="008E069F">
              <w:t>účasti Unie v regionálních organizacích pro řízení rybolovu;</w:t>
            </w:r>
          </w:p>
        </w:tc>
        <w:tc>
          <w:tcPr>
            <w:tcW w:w="4876" w:type="dxa"/>
            <w:hideMark/>
          </w:tcPr>
          <w:p w:rsidR="00E7506D" w:rsidRPr="008E069F" w:rsidRDefault="00E7506D" w:rsidP="00E7506D">
            <w:pPr>
              <w:pStyle w:val="Normal6"/>
            </w:pPr>
            <w:r w:rsidRPr="008E069F">
              <w:t>b)</w:t>
            </w:r>
            <w:r w:rsidRPr="008E069F">
              <w:tab/>
              <w:t>přípravu, monitorování a hodnocení účasti Unie v regionálních organizacích pro řízení rybolovu;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45</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9 – odst.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V souladu s článkem 16 nařízení (EU) č. [nařízení o společných ustanoveních] každý členský stát vypracuje jeden program pro provádění priorit uvedených v článku 4.</w:t>
            </w:r>
          </w:p>
        </w:tc>
        <w:tc>
          <w:tcPr>
            <w:tcW w:w="4876" w:type="dxa"/>
            <w:hideMark/>
          </w:tcPr>
          <w:p w:rsidR="00E7506D" w:rsidRPr="008E069F" w:rsidRDefault="00E7506D" w:rsidP="00E7506D">
            <w:pPr>
              <w:pStyle w:val="Normal6"/>
            </w:pPr>
            <w:r w:rsidRPr="008E069F">
              <w:t>1.</w:t>
            </w:r>
            <w:r w:rsidRPr="008E069F">
              <w:tab/>
              <w:t xml:space="preserve">V souladu s článkem 16 nařízení (EU) č. [nařízení o společných ustanoveních] každý členský stát vypracuje jeden </w:t>
            </w:r>
            <w:r w:rsidRPr="008E069F">
              <w:rPr>
                <w:b/>
                <w:i/>
              </w:rPr>
              <w:t xml:space="preserve">vnitrostátní </w:t>
            </w:r>
            <w:r w:rsidRPr="008E069F">
              <w:t>program</w:t>
            </w:r>
            <w:r w:rsidRPr="008E069F">
              <w:rPr>
                <w:b/>
                <w:i/>
              </w:rPr>
              <w:t xml:space="preserve"> nebo regionální operační programy</w:t>
            </w:r>
            <w:r w:rsidRPr="008E069F">
              <w:t xml:space="preserve"> pro provádění priorit uvedených v článku 4.</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9 – odst. 3 – písm.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c)</w:t>
            </w:r>
            <w:r w:rsidRPr="008E069F">
              <w:tab/>
              <w:t xml:space="preserve">případně akční plány pro nejvzdálenější regiony uvedené v </w:t>
            </w:r>
            <w:r w:rsidRPr="008E069F">
              <w:rPr>
                <w:b/>
                <w:i/>
              </w:rPr>
              <w:t>odstavci 4</w:t>
            </w:r>
            <w:r w:rsidRPr="008E069F">
              <w:t>.</w:t>
            </w:r>
          </w:p>
        </w:tc>
        <w:tc>
          <w:tcPr>
            <w:tcW w:w="4876" w:type="dxa"/>
            <w:hideMark/>
          </w:tcPr>
          <w:p w:rsidR="00E7506D" w:rsidRPr="008E069F" w:rsidRDefault="00E7506D" w:rsidP="00E7506D">
            <w:pPr>
              <w:pStyle w:val="Normal6"/>
            </w:pPr>
            <w:r w:rsidRPr="008E069F">
              <w:t>c)</w:t>
            </w:r>
            <w:r w:rsidRPr="008E069F">
              <w:tab/>
              <w:t xml:space="preserve">případně akční plány pro nejvzdálenější regiony uvedené v </w:t>
            </w:r>
            <w:r w:rsidRPr="008E069F">
              <w:rPr>
                <w:b/>
                <w:i/>
              </w:rPr>
              <w:t>článku 29b</w:t>
            </w:r>
            <w:r w:rsidRPr="008E069F">
              <w:t>.</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Veškerá ustanovení týkající se nejvzdálenějších regionů jsou seskupena v nové kapitole 5a.</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47</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9 – odst. 3 – písm. c a (nové)</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ca)</w:t>
            </w:r>
            <w:r w:rsidRPr="008E069F">
              <w:rPr>
                <w:b/>
                <w:i/>
              </w:rPr>
              <w:tab/>
              <w:t>případně regionální operační program pro orgány na nižší, než vnitrostátní úrovni, které jsou zodpovědné za rybolov a námořní záležitosti.</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Ponechat členským státům možnost, aby si vytvořily regionální operační programy, pokud si to přejí, jako součást vnitrostátního plánování pro příslušné regiony, umožní přijmout inteligentnější strategie výdajů a regionální specializované strategie v rámci finančního krytí z ENRF.</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48</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9 – odst. 4 – návětí</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4.</w:t>
            </w:r>
            <w:r w:rsidRPr="008E069F">
              <w:tab/>
              <w:t>Dotyčné členské státy vypracují v rámci svého programu akční plán pro každý ze svých nejvzdálenějších regionů uvedených v čl. 6 odst. 2, který musí stanovit:</w:t>
            </w:r>
          </w:p>
        </w:tc>
        <w:tc>
          <w:tcPr>
            <w:tcW w:w="4876" w:type="dxa"/>
            <w:hideMark/>
          </w:tcPr>
          <w:p w:rsidR="00E7506D" w:rsidRPr="008E069F" w:rsidRDefault="00E7506D" w:rsidP="00E7506D">
            <w:pPr>
              <w:pStyle w:val="Normal6"/>
            </w:pPr>
            <w:r w:rsidRPr="008E069F">
              <w:t>4.</w:t>
            </w:r>
            <w:r w:rsidRPr="008E069F">
              <w:tab/>
              <w:t>Dotyčné členské státy vypracují v rámci svého programu</w:t>
            </w:r>
            <w:r w:rsidRPr="008E069F">
              <w:rPr>
                <w:b/>
                <w:i/>
              </w:rPr>
              <w:t>, společně s příslušnými orgány a zúčastněnými stranami ze svého území,</w:t>
            </w:r>
            <w:r w:rsidRPr="008E069F">
              <w:t xml:space="preserve"> akční plán pro každý ze svých</w:t>
            </w:r>
            <w:r w:rsidRPr="008E069F">
              <w:rPr>
                <w:b/>
                <w:i/>
              </w:rPr>
              <w:t xml:space="preserve"> regionů, včetně</w:t>
            </w:r>
            <w:r w:rsidRPr="008E069F">
              <w:t xml:space="preserve"> nejvzdálenějších regionů uvedených v čl. 6 odst. 2, který musí stanovit:</w:t>
            </w:r>
          </w:p>
        </w:tc>
      </w:tr>
    </w:tbl>
    <w:p w:rsidR="00E7506D" w:rsidRPr="00E7506D" w:rsidRDefault="00E7506D" w:rsidP="00E7506D">
      <w:r>
        <w:rPr>
          <w:rStyle w:val="HideTWBExt"/>
          <w:noProof w:val="0"/>
          <w:lang w:val="fr-FR"/>
        </w:rPr>
        <w:t>&lt;/Amend&gt;</w:t>
      </w:r>
    </w:p>
    <w:p w:rsidR="00E7506D" w:rsidRPr="00E7506D" w:rsidRDefault="00E7506D" w:rsidP="00E7506D">
      <w:pPr>
        <w:pStyle w:val="AMNumberTabs"/>
      </w:pPr>
      <w:r w:rsidRPr="008A2909">
        <w:rPr>
          <w:rStyle w:val="HideTWBExt"/>
          <w:noProof w:val="0"/>
          <w:lang w:val="pt-PT"/>
        </w:rPr>
        <w:t>&lt;Amend&gt;</w:t>
      </w:r>
      <w:r w:rsidRPr="008E069F">
        <w:t>Pozměňovací návrh</w:t>
      </w:r>
      <w:r w:rsidRPr="008E069F">
        <w:tab/>
      </w:r>
      <w:r w:rsidRPr="008E069F">
        <w:tab/>
      </w:r>
      <w:r w:rsidRPr="008A2909">
        <w:rPr>
          <w:rStyle w:val="HideTWBExt"/>
          <w:noProof w:val="0"/>
          <w:lang w:val="pt-PT"/>
        </w:rPr>
        <w:t>&lt;NumAm&gt;</w:t>
      </w:r>
      <w:r w:rsidRPr="008E069F">
        <w:t>49</w:t>
      </w:r>
      <w:r w:rsidRPr="008A2909">
        <w:rPr>
          <w:rStyle w:val="HideTWBExt"/>
          <w:noProof w:val="0"/>
          <w:lang w:val="pt-PT"/>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9– odst. 4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a)</w:t>
            </w:r>
            <w:r w:rsidRPr="008E069F">
              <w:tab/>
              <w:t>strategii pro udržitelné využívání rybolovu a rozvoj odvětví udržitelné modré ekonomiky;</w:t>
            </w:r>
          </w:p>
        </w:tc>
        <w:tc>
          <w:tcPr>
            <w:tcW w:w="4876" w:type="dxa"/>
            <w:hideMark/>
          </w:tcPr>
          <w:p w:rsidR="00E7506D" w:rsidRPr="008E069F" w:rsidRDefault="00E7506D" w:rsidP="00E7506D">
            <w:pPr>
              <w:pStyle w:val="Normal6"/>
            </w:pPr>
            <w:r w:rsidRPr="008E069F">
              <w:t>a)</w:t>
            </w:r>
            <w:r w:rsidRPr="008E069F">
              <w:tab/>
              <w:t>strategii pro udržitelné využívání rybolovu a rozvoj odvětví udržitelné modré ekonomiky</w:t>
            </w:r>
            <w:r w:rsidRPr="008E069F">
              <w:rPr>
                <w:b/>
                <w:i/>
              </w:rPr>
              <w:t xml:space="preserve"> a zároveň bojovat proti odpadu v moři a podporovat místní rozvoj se zapojením místních komunit a místní akční skupiny v oblasti rybolovu</w:t>
            </w:r>
            <w:r w:rsidRPr="008E069F">
              <w:t>;</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Místní rozvoj se zapojením místních komunit a místní akční skupiny v oblasti rybolovu by měly zůstat prioritou a jejich zdroje musí být navýšeny, protože místním rybářským komunitám umožňují, aby řešily výzvy na místní úrovni, přičemž pro řešení svých problémů využívají znalosti místních zúčastněných stran.</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50</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9 – odst. 5</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5.</w:t>
            </w:r>
            <w:r w:rsidRPr="008E069F">
              <w:tab/>
              <w:t xml:space="preserve">Komise vypracuje analýzu každé přímořské oblasti s uvedením společných silných a slabých stránek dané přímořské oblasti, pokud jde o dosažení cílů společné rybářské politiky podle článku 2 nařízení (EU) č. 1380/2013. </w:t>
            </w:r>
            <w:r w:rsidRPr="008E069F">
              <w:rPr>
                <w:b/>
                <w:i/>
              </w:rPr>
              <w:t xml:space="preserve">V případě potřeby </w:t>
            </w:r>
            <w:r w:rsidRPr="008E069F">
              <w:t>tato analýza vezme v úvahu stávající strategie pro přímořskou oblast a makroregionální strategie.</w:t>
            </w:r>
          </w:p>
        </w:tc>
        <w:tc>
          <w:tcPr>
            <w:tcW w:w="4876" w:type="dxa"/>
            <w:hideMark/>
          </w:tcPr>
          <w:p w:rsidR="00E7506D" w:rsidRPr="008E069F" w:rsidRDefault="00E7506D" w:rsidP="00E7506D">
            <w:pPr>
              <w:pStyle w:val="Normal6"/>
            </w:pPr>
            <w:r w:rsidRPr="008E069F">
              <w:t>5.</w:t>
            </w:r>
            <w:r w:rsidRPr="008E069F">
              <w:tab/>
              <w:t>Komise vypracuje analýzu každé přímořské oblasti s uvedením společných silných a slabých stránek dané přímořské oblasti, pokud jde o dosažení cílů společné rybářské politiky podle článku 2 nařízení (EU) č. 1380/2013. Tato analýza vezme v úvahu stávající strategie pro přímořskou oblast a makroregionální strategie.</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11 – odst. 3</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w:t>
            </w:r>
            <w:r w:rsidRPr="008E069F">
              <w:tab/>
              <w:t>Vnitrostátní předpisy zavádějící financování z veřejných prostředků, které přesahuje ustanovení tohoto nařízení týkající se plateb uvedených v odstavci 2, se posuzují jako celek na základě odstavce 1.</w:t>
            </w:r>
          </w:p>
        </w:tc>
        <w:tc>
          <w:tcPr>
            <w:tcW w:w="4876" w:type="dxa"/>
            <w:hideMark/>
          </w:tcPr>
          <w:p w:rsidR="00E7506D" w:rsidRPr="008E069F" w:rsidRDefault="00E7506D" w:rsidP="008A2909">
            <w:pPr>
              <w:pStyle w:val="Normal6"/>
            </w:pPr>
            <w:r w:rsidRPr="008E069F">
              <w:t>3.</w:t>
            </w:r>
            <w:r w:rsidRPr="008E069F">
              <w:tab/>
              <w:t>Vnitrostátní předpisy zavádějící financování z veřejných prostředků, které přesahuje ustanovení tohoto nařízení týkající se plateb uvedených v odstavci 2, se posuzují jako celek na základě odstavce 1</w:t>
            </w:r>
            <w:r w:rsidRPr="008E069F">
              <w:rPr>
                <w:b/>
                <w:i/>
              </w:rPr>
              <w:t>, nestanoví-li toto nařízení jinak</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13 – odst. 1 – písm. h</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h)</w:t>
            </w:r>
            <w:r w:rsidRPr="008E069F">
              <w:tab/>
              <w:t>výstavba nových přístavů, nových míst vykládky nebo nových aukčních síní;</w:t>
            </w:r>
          </w:p>
        </w:tc>
        <w:tc>
          <w:tcPr>
            <w:tcW w:w="4876" w:type="dxa"/>
            <w:hideMark/>
          </w:tcPr>
          <w:p w:rsidR="00E7506D" w:rsidRPr="008E069F" w:rsidRDefault="00E7506D" w:rsidP="00E7506D">
            <w:pPr>
              <w:pStyle w:val="Normal6"/>
            </w:pPr>
            <w:r w:rsidRPr="008E069F">
              <w:t>h)</w:t>
            </w:r>
            <w:r w:rsidRPr="008E069F">
              <w:tab/>
              <w:t>výstavba nových přístavů, nových míst vykládky nebo nových aukčních síní</w:t>
            </w:r>
            <w:r w:rsidRPr="008E069F">
              <w:rPr>
                <w:b/>
                <w:i/>
              </w:rPr>
              <w:t>, nestanoví-li toto nařízení jinak</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53</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13 – odst. 1 – písm. k a ( nové)</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ka)</w:t>
            </w:r>
            <w:r w:rsidRPr="008E069F">
              <w:rPr>
                <w:b/>
                <w:i/>
              </w:rPr>
              <w:tab/>
              <w:t>lov při dně pomocí vlečné sítě v hloubce nad 200 metrů nebo jakákoli jiná činnost trvale devastující mořský a pobřežní ekosystém.</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54</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008A2909">
        <w:t xml:space="preserve">Čl. </w:t>
      </w:r>
      <w:r w:rsidRPr="008E069F">
        <w:t>14 – odst. 1</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Podpora v rámci této kapitoly přispívá k dosahování environmentálních, ekonomických a sociálních cílů a cílů zaměstnanosti společné rybářské politiky podle článku 2 nařízení (EU) č. 1380/2013.</w:t>
            </w:r>
          </w:p>
        </w:tc>
        <w:tc>
          <w:tcPr>
            <w:tcW w:w="4876" w:type="dxa"/>
            <w:hideMark/>
          </w:tcPr>
          <w:p w:rsidR="00E7506D" w:rsidRPr="008E069F" w:rsidRDefault="00E7506D" w:rsidP="00E7506D">
            <w:pPr>
              <w:pStyle w:val="Normal6"/>
            </w:pPr>
            <w:r w:rsidRPr="008E069F">
              <w:t>1.</w:t>
            </w:r>
            <w:r w:rsidRPr="008E069F">
              <w:tab/>
              <w:t xml:space="preserve">Podpora v rámci této kapitoly </w:t>
            </w:r>
            <w:r w:rsidRPr="008E069F">
              <w:rPr>
                <w:b/>
                <w:i/>
              </w:rPr>
              <w:t xml:space="preserve">plně </w:t>
            </w:r>
            <w:r w:rsidRPr="008E069F">
              <w:t>přispívá k dosahování environmentálních, ekonomických a sociálních cílů a cílů zaměstnanosti společné rybářské politiky podle článku 2 nařízení (EU) č. 1380/2013</w:t>
            </w:r>
            <w:r w:rsidRPr="008E069F">
              <w:rPr>
                <w:b/>
                <w:i/>
              </w:rPr>
              <w:t xml:space="preserve"> a podporuje sociální dialog mezi zúčastněnými stranami</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55</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15 –odst. 1 – písm. d a (nové)</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da)</w:t>
            </w:r>
            <w:r w:rsidRPr="008E069F">
              <w:tab/>
            </w:r>
            <w:r w:rsidRPr="008E069F">
              <w:rPr>
                <w:b/>
                <w:i/>
              </w:rPr>
              <w:t>usnadnění přístupu k úvěrovým produktům i k pojistným a finančním nástrojům, aniž by byla vyloučena potřeba grantů;</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Je vhodné zavést další oblasti působnosti, které se ukazují jako zásadní pro rozvoj drobného pobřežního rybolovu.</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15 – odst.</w:t>
      </w:r>
      <w:r w:rsidR="008A2909">
        <w:t xml:space="preserve"> </w:t>
      </w:r>
      <w:r w:rsidRPr="008E069F">
        <w:t>3 a (nové)</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3a.</w:t>
            </w:r>
            <w:r w:rsidRPr="008E069F">
              <w:rPr>
                <w:b/>
                <w:i/>
              </w:rPr>
              <w:tab/>
              <w:t>V zájmu snížení administrativní zátěže pro drobné pobřežní rybáře zohledňuje akční plán možnost zavést zjednodušený jednotný formulář žádosti pro opatření ENRF nebo předchozí existenci zjednodušeného jednotného formuláře na regionální nebo celostátní úrovni.</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Na rozdíl od rybářských podniků jsou drobní rybáři většinou osoby, které nejsou schopné včas administrativně řešit administrativní povinnosti. Zjednodušený jednotný formulář žádosti významně zvýší jejich šance na získání finančních prostředků.</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57</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16 – odst. 1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a)</w:t>
            </w:r>
            <w:r w:rsidRPr="008E069F">
              <w:tab/>
              <w:t>první pořízení rybářského plavidla mladým rybářem, který v okamžiku podání žádosti</w:t>
            </w:r>
            <w:r w:rsidRPr="008E069F">
              <w:rPr>
                <w:b/>
                <w:i/>
              </w:rPr>
              <w:t>, je</w:t>
            </w:r>
            <w:r w:rsidRPr="008E069F">
              <w:t xml:space="preserve"> mladší 40 let a pracuje nejméně </w:t>
            </w:r>
            <w:r w:rsidRPr="008E069F">
              <w:rPr>
                <w:b/>
                <w:i/>
              </w:rPr>
              <w:t>pět let</w:t>
            </w:r>
            <w:r w:rsidRPr="008E069F">
              <w:t xml:space="preserve"> jako rybář nebo má dostatečnou odbornou kvalifikaci;</w:t>
            </w:r>
          </w:p>
        </w:tc>
        <w:tc>
          <w:tcPr>
            <w:tcW w:w="4876" w:type="dxa"/>
            <w:hideMark/>
          </w:tcPr>
          <w:p w:rsidR="00E7506D" w:rsidRPr="008E069F" w:rsidRDefault="00E7506D" w:rsidP="00E7506D">
            <w:pPr>
              <w:pStyle w:val="Normal6"/>
            </w:pPr>
            <w:r w:rsidRPr="008E069F">
              <w:t>a)</w:t>
            </w:r>
            <w:r w:rsidRPr="008E069F">
              <w:tab/>
              <w:t xml:space="preserve">první pořízení rybářského plavidla mladým rybářem, který </w:t>
            </w:r>
            <w:r w:rsidRPr="008E069F">
              <w:rPr>
                <w:b/>
                <w:i/>
              </w:rPr>
              <w:t xml:space="preserve">je </w:t>
            </w:r>
            <w:r w:rsidRPr="008E069F">
              <w:t xml:space="preserve">v okamžiku podání žádosti mladší 40 let a pracuje nejméně </w:t>
            </w:r>
            <w:r w:rsidRPr="008E069F">
              <w:rPr>
                <w:b/>
                <w:i/>
              </w:rPr>
              <w:t>tři roky</w:t>
            </w:r>
            <w:r w:rsidRPr="008E069F">
              <w:t xml:space="preserve"> jako rybář nebo má dostatečnou odbornou kvalifikaci;</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58</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16 – odst. 1 – písm. b a (nové)</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ba)</w:t>
            </w:r>
            <w:r w:rsidRPr="008E069F">
              <w:rPr>
                <w:b/>
                <w:i/>
              </w:rPr>
              <w:tab/>
              <w:t>nové infrastruktury šetrné k životnímu prostředí a energeticky účinné, jako například nové aukční síně nebo přijímací zařízení;</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Nové udržitelné infrastruktury se mohou stát vzorem šetrného přístupu k životnímu prostředí pro podniky propojené s rybolovnou činností (například informační centra pro turistiku, přijímací zařízení pro ztracená rybolovná zařízení a mořský odpad, nebo nežádoucí úlovky).</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59</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16 – odst. 1 – písm. bb nové)</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bb)</w:t>
            </w:r>
            <w:r w:rsidRPr="008E069F">
              <w:rPr>
                <w:b/>
                <w:i/>
              </w:rPr>
              <w:tab/>
              <w:t>na renovaci a obnovu starých budov a infrastruktur, pokud přímo souvisí s rybolovnou činností, za účelem zvýšení jejich environmentální udržitelnosti a energetické účinnosti.</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Zanedbané průmyslové provozy nebo opuštěné vesničky mohou mít infrastrukturu, která se může stát vzorem šetrného přístupu k životnímu prostředí pro podniky propojené s rybolovnou činností (například pro turistická informační centra, restaurace, přístavní zařízení pro příjem ztracených lovných zařízení a odpadu z moře a také pro nežádoucí úlovky).</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60</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16 – odst.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2.</w:t>
            </w:r>
            <w:r w:rsidRPr="008E069F">
              <w:tab/>
              <w:t xml:space="preserve">Plavidla uvedená v odstavci 1 musí být vybavena pro mořský rybolov a jejich stáří musí být </w:t>
            </w:r>
            <w:r w:rsidRPr="008E069F">
              <w:rPr>
                <w:b/>
                <w:i/>
              </w:rPr>
              <w:t>mezi 5 a</w:t>
            </w:r>
            <w:r w:rsidRPr="008E069F">
              <w:t xml:space="preserve"> 30 </w:t>
            </w:r>
            <w:r w:rsidRPr="008E069F">
              <w:rPr>
                <w:b/>
                <w:i/>
              </w:rPr>
              <w:t>lety</w:t>
            </w:r>
            <w:r w:rsidRPr="008E069F">
              <w:t>.</w:t>
            </w:r>
          </w:p>
        </w:tc>
        <w:tc>
          <w:tcPr>
            <w:tcW w:w="4876" w:type="dxa"/>
            <w:hideMark/>
          </w:tcPr>
          <w:p w:rsidR="00E7506D" w:rsidRPr="008E069F" w:rsidRDefault="00E7506D" w:rsidP="00E7506D">
            <w:pPr>
              <w:pStyle w:val="Normal6"/>
            </w:pPr>
            <w:r w:rsidRPr="008E069F">
              <w:t>2.</w:t>
            </w:r>
            <w:r w:rsidRPr="008E069F">
              <w:tab/>
              <w:t xml:space="preserve">Plavidla uvedená v odstavci 1 musí být vybavena pro mořský rybolov a jejich stáří musí být </w:t>
            </w:r>
            <w:r w:rsidRPr="008E069F">
              <w:rPr>
                <w:b/>
                <w:i/>
              </w:rPr>
              <w:t>méně než</w:t>
            </w:r>
            <w:r w:rsidRPr="008E069F">
              <w:t xml:space="preserve"> 30 </w:t>
            </w:r>
            <w:r w:rsidRPr="008E069F">
              <w:rPr>
                <w:b/>
                <w:i/>
              </w:rPr>
              <w:t>let</w:t>
            </w:r>
            <w:r w:rsidRPr="008E069F">
              <w:t>.</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Podpora na nákup nových plavidel by měla umožnit obnovu loďstva s ergonomičtějšími a bezpečnějšími plavidly s nižší spotřebou plavidla, aniž by se zvýšila intenzita rybolovu.</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16 – odst. 3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3a.</w:t>
            </w:r>
            <w:r w:rsidRPr="008E069F">
              <w:tab/>
            </w:r>
            <w:r w:rsidRPr="008E069F">
              <w:rPr>
                <w:b/>
                <w:i/>
              </w:rPr>
              <w:t>(nový)</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Podpora uvedená v odst. 1 písm. c) by mohla být udělena, pouze pokud bude možné prokázat, že nová infrastruktura zlepší valorizaci a kvalitu produktů a udržitelnost všech plavidel, aniž by byla navýšena rybolovná kapacita a v souladu s cíli společné rybářské politiky.</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Toto opatření by nenavýšilo rybolovnou kapacitu, v souladu s cíli společné rybářské politiky. Je však zásadní podporovat usazování mladých rybářů, zvýšit úsilí v boji proti změně klimatu, zlepšit bezpečnost na palubě a řešit potřeby v oblasti obnovy loďstva.</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16 – odst. 3 b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3b.</w:t>
            </w:r>
            <w:r w:rsidRPr="008E069F">
              <w:tab/>
            </w:r>
            <w:r w:rsidRPr="008E069F">
              <w:rPr>
                <w:b/>
                <w:i/>
              </w:rPr>
              <w:t>(nový)</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Podpora uvedená v odst. 1 písm. c) může být udělena, pouze pokud bude možné prokázat, že stará infrastruktura bude za účelem podpory diverzifikace příjmů renovována nebo obnovena, jelikož je činnost přímo propojena s rybolovnou činností.</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Zanedbané průmyslové provozy nebo opuštěné vesničky mohou mít infrastrukturu, která se může stát vzorem šetrného přístupu k životnímu prostředí pro podniky propojené s rybolovnou činností (například pro turistická informační centra, restaurace, přístavní zařízení pro příjem ztracených lovných zařízení a odpadu z moře a také pro nežádoucí úlovky).</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63</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17 – odst. 2 – písm. c</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c)</w:t>
            </w:r>
            <w:r w:rsidRPr="008E069F">
              <w:tab/>
              <w:t xml:space="preserve">rybářské plavidlo je registrováno jako aktivní plavidlo a provádělo rybolovnou činnost na moři po dobu nejméně </w:t>
            </w:r>
            <w:r w:rsidRPr="008E069F">
              <w:rPr>
                <w:b/>
                <w:i/>
              </w:rPr>
              <w:t>120</w:t>
            </w:r>
            <w:r w:rsidRPr="008E069F">
              <w:t xml:space="preserve"> dnů pro každý z posledních </w:t>
            </w:r>
            <w:r w:rsidRPr="008E069F">
              <w:rPr>
                <w:b/>
                <w:i/>
              </w:rPr>
              <w:t>tří</w:t>
            </w:r>
            <w:r w:rsidRPr="008E069F">
              <w:t xml:space="preserve"> kalendářních let předcházejících roku podání žádosti o podporu;</w:t>
            </w:r>
          </w:p>
        </w:tc>
        <w:tc>
          <w:tcPr>
            <w:tcW w:w="4876" w:type="dxa"/>
            <w:hideMark/>
          </w:tcPr>
          <w:p w:rsidR="00E7506D" w:rsidRPr="008E069F" w:rsidRDefault="00E7506D" w:rsidP="00E7506D">
            <w:pPr>
              <w:pStyle w:val="Normal6"/>
            </w:pPr>
            <w:r w:rsidRPr="008E069F">
              <w:t>c)</w:t>
            </w:r>
            <w:r w:rsidRPr="008E069F">
              <w:tab/>
              <w:t xml:space="preserve">rybářské plavidlo je registrováno jako aktivní plavidlo a provádělo rybolovnou činnost na moři </w:t>
            </w:r>
            <w:r w:rsidRPr="008E069F">
              <w:rPr>
                <w:b/>
                <w:i/>
              </w:rPr>
              <w:t xml:space="preserve">průměrně </w:t>
            </w:r>
            <w:r w:rsidRPr="008E069F">
              <w:t xml:space="preserve">po dobu nejméně </w:t>
            </w:r>
            <w:r w:rsidRPr="008E069F">
              <w:rPr>
                <w:b/>
                <w:i/>
              </w:rPr>
              <w:t>90</w:t>
            </w:r>
            <w:r w:rsidRPr="008E069F">
              <w:t xml:space="preserve"> dnů </w:t>
            </w:r>
            <w:r w:rsidRPr="008E069F">
              <w:rPr>
                <w:b/>
                <w:i/>
              </w:rPr>
              <w:t xml:space="preserve">ročně </w:t>
            </w:r>
            <w:r w:rsidRPr="008E069F">
              <w:t xml:space="preserve">pro každý z posledních </w:t>
            </w:r>
            <w:r w:rsidRPr="008E069F">
              <w:rPr>
                <w:b/>
                <w:i/>
              </w:rPr>
              <w:t>dvou</w:t>
            </w:r>
            <w:r w:rsidRPr="008E069F">
              <w:t xml:space="preserve"> kalendářních let předcházejících roku podání žádosti o podporu;</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Kritérium průměrného počtu dnů více odpovídá specifikům drobného pobřežního rybolovu, který je výrazně závislý na meteorologických podmínkách a na mimořádných situacích (úniky látek, přítomnost slizu apod.) Počet dnů práce na moři se může rok od roku výrazně lišit.</w:t>
      </w:r>
    </w:p>
    <w:p w:rsidR="00E7506D" w:rsidRPr="00E7506D" w:rsidRDefault="00E7506D" w:rsidP="00E7506D">
      <w:r w:rsidRPr="008A2909">
        <w:rPr>
          <w:rStyle w:val="HideTWBExt"/>
          <w:noProof w:val="0"/>
        </w:rPr>
        <w:t>&lt;/Amend&gt;</w:t>
      </w:r>
    </w:p>
    <w:p w:rsidR="00E7506D" w:rsidRPr="008A2909" w:rsidRDefault="00E7506D" w:rsidP="00E7506D"/>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64</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17 – odst. 3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3a.</w:t>
            </w:r>
            <w:r w:rsidRPr="008E069F">
              <w:rPr>
                <w:b/>
                <w:i/>
              </w:rPr>
              <w:tab/>
              <w:t>ENRF může podporovat podniky v oblasti rybolovu a akvakultury s cílem pomoci jim získat přístup k nástrojům řízení rizik, jako jsou pobídky související s uzavíráním pojistných smluv nebo vzájemnými fondy, aby pokryly ztráty způsobené jednou nebo více z následujících událostí: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přírodní katastrofy, v souladu s opatřeními stanovenými s Fondem solidarity EU;</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b)</w:t>
            </w:r>
            <w:r w:rsidRPr="008E069F">
              <w:rPr>
                <w:b/>
                <w:i/>
              </w:rPr>
              <w:tab/>
              <w:t>významné nepříznivé klimatické jevy;</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c)</w:t>
            </w:r>
            <w:r w:rsidRPr="008E069F">
              <w:rPr>
                <w:b/>
                <w:i/>
              </w:rPr>
              <w:tab/>
              <w:t>náhlé změny kvality či množství vody, za něž provozovatel není odpovědný;</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d)</w:t>
            </w:r>
            <w:r w:rsidRPr="008E069F">
              <w:rPr>
                <w:b/>
                <w:i/>
              </w:rPr>
              <w:tab/>
              <w:t>nákazy v oblasti akvakultury nebo porucha či zničení výrobního zařízení, za něž provozovatel není odpovědný;</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e)</w:t>
            </w:r>
            <w:r w:rsidRPr="008E069F">
              <w:rPr>
                <w:b/>
                <w:i/>
              </w:rPr>
              <w:tab/>
              <w:t>náklady na záchranu rybářů nebo rybářských plavidel, pokud k nehodě dojde na moři během rybolovu.</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V návaznosti na příklad zemědělského odvětví se navrhuje, aby bylo umožněno využívání podpory z ENRF pro nástroje řízení rizik, jako jsou pobídky k uzavírání pojistných smluv nebo přispívání do vzájemných fondů, s cílem pokrýt příčiny uvedené v tomto odstavci.</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65</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17 – odst. 4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4a.</w:t>
            </w:r>
            <w:r w:rsidRPr="008E069F">
              <w:tab/>
            </w:r>
            <w:r w:rsidRPr="008E069F">
              <w:rPr>
                <w:b/>
                <w:i/>
              </w:rPr>
              <w:t>ENRF může podporovat opatření na podporu sociálního dialogu mezi zúčastněnými stranami, pokud jsou prováděna odborovými organizacemi a organizacemi zaměstnavatelů, které podepsaly kolektivní pracovní smlouvy na vnitrostátní úrovni, a to zejména v těchto oblastech:</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odborná příprava mladých podnikatelů v odvětví rybolovu;</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b)</w:t>
            </w:r>
            <w:r w:rsidRPr="008E069F">
              <w:rPr>
                <w:b/>
                <w:i/>
              </w:rPr>
              <w:tab/>
              <w:t>odborné vzdělávání a rozvoj dovedností v oblasti udržitelného rybolovu;</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c)</w:t>
            </w:r>
            <w:r w:rsidRPr="008E069F">
              <w:rPr>
                <w:b/>
                <w:i/>
              </w:rPr>
              <w:tab/>
              <w:t>zvyšování informovanosti o osvědčených postupech v oblasti rybolovu a o ochraně biologické rozmanitosti;</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d)</w:t>
            </w:r>
            <w:r w:rsidRPr="008E069F">
              <w:rPr>
                <w:b/>
                <w:i/>
              </w:rPr>
              <w:tab/>
              <w:t xml:space="preserve">námořní bezpečnost a bezpečnost lidského života na moři; </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e)</w:t>
            </w:r>
            <w:r w:rsidRPr="008E069F">
              <w:rPr>
                <w:b/>
                <w:i/>
              </w:rPr>
              <w:tab/>
              <w:t>zdraví a bezpečnost pracovníků na palubě rybářských plavidel.</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Má se za to, že programování ENRF se neobejde bez podpory pro sociální aspekty dané činnosti.</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17</w:t>
      </w:r>
      <w:r w:rsidR="008A2909">
        <w:t xml:space="preserve"> </w:t>
      </w:r>
      <w:r w:rsidRPr="008E069F">
        <w:t>– odst. 4 b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4b.</w:t>
            </w:r>
            <w:r w:rsidRPr="008E069F">
              <w:tab/>
            </w:r>
            <w:r w:rsidRPr="008E069F">
              <w:rPr>
                <w:b/>
                <w:i/>
              </w:rPr>
              <w:t>ENRF může podporovat podniky v oblasti rybolovu a akvakultury s cílem pomoci jim získat přístup k nástrojům řízení rizik, jako jsou pobídky související s uzavíráním pojistných smluv nebo vzájemnými fondy, aby pokryly ztráty způsobené jednou nebo více z následujících událostí: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přírodní katastrofy;</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b)</w:t>
            </w:r>
            <w:r w:rsidRPr="008E069F">
              <w:rPr>
                <w:b/>
                <w:i/>
              </w:rPr>
              <w:tab/>
              <w:t>nepříznivé klimatické jevy;</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c)</w:t>
            </w:r>
            <w:r w:rsidRPr="008E069F">
              <w:rPr>
                <w:b/>
                <w:i/>
              </w:rPr>
              <w:tab/>
              <w:t>náhlé změny kvality či množství vody, za něž provozovatel není odpovědný;</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d)</w:t>
            </w:r>
            <w:r w:rsidRPr="008E069F">
              <w:rPr>
                <w:b/>
                <w:i/>
              </w:rPr>
              <w:tab/>
              <w:t>nákazy v oblasti akvakultury nebo porucha či zničení výrobního zařízení, za něž provozovatel není odpovědný;</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e)</w:t>
            </w:r>
            <w:r w:rsidRPr="008E069F">
              <w:rPr>
                <w:b/>
                <w:i/>
              </w:rPr>
              <w:tab/>
              <w:t>náklady na záchranu rybářů nebo rybářských plavidel, pokud k nehodě dojde na moři během rybolovu.</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ENRF nyní může, stejně jako je tomu v zemědělském odvětví, podporovat nástroje řízení rizik, jako jsou pobídky k uzavírání pojistných smluv nebo k přístupu ke vzájemným fondům, v případech uvedených v písm. a) až e).</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67</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18 – odst. 2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a)</w:t>
            </w:r>
            <w:r w:rsidRPr="008E069F">
              <w:tab/>
              <w:t xml:space="preserve">obchodní činnosti dotčeného plavidla jsou zastaveny po dobu alespoň </w:t>
            </w:r>
            <w:r w:rsidRPr="008E069F">
              <w:rPr>
                <w:b/>
                <w:i/>
              </w:rPr>
              <w:t>90</w:t>
            </w:r>
            <w:r w:rsidRPr="008E069F">
              <w:t xml:space="preserve"> po sobě následujících dnů; </w:t>
            </w:r>
          </w:p>
        </w:tc>
        <w:tc>
          <w:tcPr>
            <w:tcW w:w="4876" w:type="dxa"/>
            <w:hideMark/>
          </w:tcPr>
          <w:p w:rsidR="00E7506D" w:rsidRPr="008E069F" w:rsidRDefault="00E7506D" w:rsidP="00E7506D">
            <w:pPr>
              <w:pStyle w:val="Normal6"/>
            </w:pPr>
            <w:r w:rsidRPr="008E069F">
              <w:t>a)</w:t>
            </w:r>
            <w:r w:rsidRPr="008E069F">
              <w:tab/>
              <w:t xml:space="preserve">obchodní </w:t>
            </w:r>
            <w:r w:rsidRPr="008E069F">
              <w:rPr>
                <w:b/>
                <w:i/>
              </w:rPr>
              <w:t xml:space="preserve">a rybolovné </w:t>
            </w:r>
            <w:r w:rsidRPr="008E069F">
              <w:t xml:space="preserve">činnosti dotčeného plavidla jsou zastaveny po dobu alespoň </w:t>
            </w:r>
            <w:r w:rsidRPr="008E069F">
              <w:rPr>
                <w:b/>
                <w:i/>
              </w:rPr>
              <w:t>30</w:t>
            </w:r>
            <w:r w:rsidRPr="008E069F">
              <w:t xml:space="preserve"> po sobě následujících dnů; </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Plavidlo, jehož činnost by byla zastavena po 90 po sobě následujících dnů a které by utrpělo ztrátu ve výši 30 % obratu, by se z takové události hospodářsky nevzpamatovalo.</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68</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18– odst. 2 – písm. b</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b)</w:t>
            </w:r>
            <w:r w:rsidRPr="008E069F">
              <w:tab/>
              <w:t xml:space="preserve">ekonomické ztráty vyplývající ze zastavení činnosti přesahují hodnotu 30 % ročního obratu dotčeného podniku, vypočteného na základě průměrného obratu podniku během </w:t>
            </w:r>
            <w:r w:rsidRPr="008E069F">
              <w:rPr>
                <w:b/>
                <w:i/>
              </w:rPr>
              <w:t>předcházejících tří kalendářních let</w:t>
            </w:r>
            <w:r w:rsidRPr="008E069F">
              <w:t>.</w:t>
            </w:r>
          </w:p>
        </w:tc>
        <w:tc>
          <w:tcPr>
            <w:tcW w:w="4876" w:type="dxa"/>
            <w:hideMark/>
          </w:tcPr>
          <w:p w:rsidR="00E7506D" w:rsidRPr="008E069F" w:rsidRDefault="00E7506D" w:rsidP="00E7506D">
            <w:pPr>
              <w:pStyle w:val="Normal6"/>
            </w:pPr>
            <w:r w:rsidRPr="008E069F">
              <w:t>b)</w:t>
            </w:r>
            <w:r w:rsidRPr="008E069F">
              <w:tab/>
              <w:t xml:space="preserve">ekonomické ztráty vyplývající ze zastavení činnosti přesahují hodnotu 30 % ročního obratu dotčeného podniku, vypočteného na základě průměrného obratu podniku během </w:t>
            </w:r>
            <w:r w:rsidRPr="008E069F">
              <w:rPr>
                <w:b/>
                <w:i/>
              </w:rPr>
              <w:t>předcházejícího kalendářního roku</w:t>
            </w:r>
            <w:r w:rsidRPr="008E069F">
              <w:t>.</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Podmínky týkající se činnosti plavidel nebo rybářů po dobu předcházejících tří let nejsou přijatelné. Vylučují plavidla a námořníky, kteří svou činnost zahajují, a tudíž společnosti, jejichž finanční rovnováha je nejkřehčí.</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69</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18 – odst. 3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a)</w:t>
            </w:r>
            <w:r w:rsidRPr="008E069F">
              <w:tab/>
              <w:t xml:space="preserve">majitelům rybářských plavidel, jejichž plavidla jsou registrována jako aktivní plavidla a kteří prováděli rybolovnou činnost na moři po dobu nejméně </w:t>
            </w:r>
            <w:r w:rsidRPr="008E069F">
              <w:rPr>
                <w:b/>
                <w:i/>
              </w:rPr>
              <w:t>120</w:t>
            </w:r>
            <w:r w:rsidRPr="008E069F">
              <w:t xml:space="preserve"> dnů pro každý z posledních </w:t>
            </w:r>
            <w:r w:rsidRPr="008E069F">
              <w:rPr>
                <w:b/>
                <w:i/>
              </w:rPr>
              <w:t>tří</w:t>
            </w:r>
            <w:r w:rsidRPr="008E069F">
              <w:t xml:space="preserve"> kalendářních let předcházejících roku podání žádosti o podporu</w:t>
            </w:r>
            <w:r w:rsidRPr="008E069F">
              <w:rPr>
                <w:b/>
                <w:i/>
              </w:rPr>
              <w:t>;</w:t>
            </w:r>
            <w:r w:rsidRPr="008E069F">
              <w:t xml:space="preserve"> </w:t>
            </w:r>
            <w:r w:rsidRPr="008E069F">
              <w:rPr>
                <w:b/>
                <w:i/>
              </w:rPr>
              <w:t>nebo</w:t>
            </w:r>
          </w:p>
        </w:tc>
        <w:tc>
          <w:tcPr>
            <w:tcW w:w="4876" w:type="dxa"/>
            <w:hideMark/>
          </w:tcPr>
          <w:p w:rsidR="00E7506D" w:rsidRPr="008E069F" w:rsidRDefault="00E7506D" w:rsidP="00E7506D">
            <w:pPr>
              <w:pStyle w:val="Normal6"/>
            </w:pPr>
            <w:r w:rsidRPr="008E069F">
              <w:t>a)</w:t>
            </w:r>
            <w:r w:rsidRPr="008E069F">
              <w:tab/>
              <w:t xml:space="preserve">majitelům rybářských plavidel, jejichž plavidla jsou registrována jako aktivní plavidla a kteří prováděli rybolovnou činnost na moři </w:t>
            </w:r>
            <w:r w:rsidRPr="008E069F">
              <w:rPr>
                <w:b/>
                <w:i/>
              </w:rPr>
              <w:t xml:space="preserve">v průměru </w:t>
            </w:r>
            <w:r w:rsidRPr="008E069F">
              <w:t xml:space="preserve">po dobu nejméně </w:t>
            </w:r>
            <w:r w:rsidRPr="008E069F">
              <w:rPr>
                <w:b/>
                <w:i/>
              </w:rPr>
              <w:t>90</w:t>
            </w:r>
            <w:r w:rsidRPr="008E069F">
              <w:t xml:space="preserve"> dnů pro každý z posledních </w:t>
            </w:r>
            <w:r w:rsidRPr="008E069F">
              <w:rPr>
                <w:b/>
                <w:i/>
              </w:rPr>
              <w:t>dvou</w:t>
            </w:r>
            <w:r w:rsidRPr="008E069F">
              <w:t xml:space="preserve"> kalendářních let předcházejících roku podání žádosti o podporu nebo</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70</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18 – odst. 3 – písm. b</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b)</w:t>
            </w:r>
            <w:r w:rsidRPr="008E069F">
              <w:tab/>
              <w:t xml:space="preserve">rybářům, kteří pracovali na moři na palubě rybářského plavidla Unie, kterého se týká mimořádné zastavení, nejméně </w:t>
            </w:r>
            <w:r w:rsidRPr="008E069F">
              <w:rPr>
                <w:b/>
                <w:i/>
              </w:rPr>
              <w:t>120</w:t>
            </w:r>
            <w:r w:rsidRPr="008E069F">
              <w:t xml:space="preserve"> dnů každého ze </w:t>
            </w:r>
            <w:r w:rsidRPr="008E069F">
              <w:rPr>
                <w:b/>
                <w:i/>
              </w:rPr>
              <w:t>tří</w:t>
            </w:r>
            <w:r w:rsidRPr="008E069F">
              <w:t xml:space="preserve"> kalendářních let předcházejících roku podání žádosti o podporu.</w:t>
            </w:r>
          </w:p>
        </w:tc>
        <w:tc>
          <w:tcPr>
            <w:tcW w:w="4876" w:type="dxa"/>
            <w:hideMark/>
          </w:tcPr>
          <w:p w:rsidR="00E7506D" w:rsidRPr="008E069F" w:rsidRDefault="00E7506D" w:rsidP="00E7506D">
            <w:pPr>
              <w:pStyle w:val="Normal6"/>
            </w:pPr>
            <w:r w:rsidRPr="008E069F">
              <w:t>b)</w:t>
            </w:r>
            <w:r w:rsidRPr="008E069F">
              <w:tab/>
              <w:t xml:space="preserve">rybářům, kteří pracovali na moři na palubě rybářského plavidla Unie, kterého se týká mimořádné zastavení, nejméně </w:t>
            </w:r>
            <w:r w:rsidRPr="008E069F">
              <w:rPr>
                <w:b/>
                <w:i/>
              </w:rPr>
              <w:t>90</w:t>
            </w:r>
            <w:r w:rsidRPr="008E069F">
              <w:t xml:space="preserve"> dnů každého ze </w:t>
            </w:r>
            <w:r w:rsidRPr="008E069F">
              <w:rPr>
                <w:b/>
                <w:i/>
              </w:rPr>
              <w:t>dvou</w:t>
            </w:r>
            <w:r w:rsidRPr="008E069F">
              <w:t xml:space="preserve"> kalendářních let předcházejících roku podání žádosti o podporu.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Článek 19 a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Center"/>
              <w:rPr>
                <w:color w:val="auto"/>
              </w:rPr>
            </w:pPr>
            <w:r w:rsidRPr="008E069F">
              <w:rPr>
                <w:color w:val="auto"/>
              </w:rPr>
              <w:t>Článek 19 a</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Center"/>
              <w:rPr>
                <w:color w:val="auto"/>
              </w:rPr>
            </w:pPr>
            <w:r w:rsidRPr="008E069F">
              <w:rPr>
                <w:color w:val="auto"/>
              </w:rPr>
              <w:t>Podpora lidského kapitálu, vytváření pracovních míst a sociálního dialogu</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1.</w:t>
            </w:r>
            <w:r w:rsidRPr="008E069F">
              <w:rPr>
                <w:b/>
                <w:i/>
              </w:rPr>
              <w:tab/>
              <w:t>Za účelem podpory lidského kapitálu, vytváření pracovních míst a sociálního dialogu může ENRF podporovat:</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odborné vzdělávání, celoživotní učení, společné projekty, šíření ekonomických, technických, regulačních a vědeckých poznatků a inovačních postupů a osvojování nových odborných znalostí, zejména spojených s udržitelným řízením mořských ekosystémů, hygienou, zdravím, bezpečností, činnostmi v námořním odvětví, inovacemi a podnikáním;</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b)</w:t>
            </w:r>
            <w:r w:rsidRPr="008E069F">
              <w:rPr>
                <w:b/>
                <w:i/>
              </w:rPr>
              <w:tab/>
              <w:t>vytváření sítí a výměnu zkušeností a osvědčených postupů mezi zúčastněnými stranami, včetně organizací prosazujících rovné příležitosti mezi muži a ženami, podporu úlohy žen v rybářských komunitách a podpora nedostatečně zastoupených skupin, které se podílejí na drobném pobřežním rybolovu nebo rybolovu na pobřeží;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c)</w:t>
            </w:r>
            <w:r w:rsidRPr="008E069F">
              <w:rPr>
                <w:b/>
                <w:i/>
              </w:rPr>
              <w:tab/>
              <w:t>sociální dialog na unijní, vnitrostátní, regionální nebo místní úrovni za účasti rybářů, sociálních partnerů a jiných příslušných zúčastněných stran.</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2.</w:t>
            </w:r>
            <w:r w:rsidRPr="008E069F">
              <w:rPr>
                <w:b/>
                <w:i/>
              </w:rPr>
              <w:tab/>
              <w:t>Podpora uvedená v odstavci 1 může být rovněž poskytnuta manželkám nebo manželům – nebo v míře odpovídající jejich uznání vnitrostátními právními předpisy – životním partnerům samostatně výdělečně činných rybářů, za podmínek uvedených v čl. 2 písm. b) směrnice Evropského parlamentu a Rady 2010/41/EU[1].</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3.</w:t>
            </w:r>
            <w:r w:rsidRPr="008E069F">
              <w:rPr>
                <w:b/>
                <w:i/>
              </w:rPr>
              <w:tab/>
              <w:t>Podporu podle odst. 1 písm. a) lze poskytnout na dobu maximálně dvou let pro účely odborné přípravy osob mladších 40 let, které jsou v daném členském státě uznány jako nezaměstnané („stážisté“). Tato podpora je omezena na stáže na palubě rybářské lodi provozující drobný pobřežní rybolov, která je ve vlastnictví profesionálního rybáře, kdy je stáž formalizována smlouvou mezi stážistou a vlastníkem plavidla, která je uznaná dotčeným členským státem, včetně kurzů o udržitelných rybolovných postupech a zachování mořských biologických zdrojů ve smyslu nařízení (EU) č. 1380/2013.</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4.</w:t>
            </w:r>
            <w:r w:rsidRPr="008E069F">
              <w:rPr>
                <w:b/>
                <w:i/>
              </w:rPr>
              <w:tab/>
              <w:t>Podpora podle odstavce 3 se poskytuje profesionálním rybářům na pokrytí platu stážisty a související poplatky a vypočítává se na základě čl. 67 odst. 5 nařízení (EU) č. 1303/2013 s přihlédnutím k hospodářské situaci a životní úrovni daného členského státu. Tato podpora nepřekročí maximální výši 40 000 EUR pro každého příjemce během programového období.</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Znovu zavádí článek 29 nařízení (EU) č. 508/2014 Evropského parlamentu a Rady (EU) č. 508/2014 ze dne 15. května 2014, který se věnuje lidskému kapitálu. Zejména pro pobřežní rybářské komunity je životně důležité, aby mohly podporovat zapojování nových kvalifikovaných pracovníků.</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Pr>
          <w:rStyle w:val="HideTWBExt"/>
          <w:noProof w:val="0"/>
          <w:lang w:val="fr-FR"/>
        </w:rPr>
        <w:t>&lt;Article&gt;</w:t>
      </w:r>
      <w:r w:rsidRPr="008E069F">
        <w:t>Čl. 20 – název</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 xml:space="preserve">Shromažďování a </w:t>
            </w:r>
            <w:r w:rsidRPr="008E069F">
              <w:rPr>
                <w:b/>
                <w:i/>
              </w:rPr>
              <w:t>zpracování</w:t>
            </w:r>
            <w:r w:rsidRPr="008E069F">
              <w:t xml:space="preserve"> údajů pro řízení rybolovu a vědecké účely</w:t>
            </w:r>
          </w:p>
        </w:tc>
        <w:tc>
          <w:tcPr>
            <w:tcW w:w="4876" w:type="dxa"/>
            <w:hideMark/>
          </w:tcPr>
          <w:p w:rsidR="00E7506D" w:rsidRPr="008E069F" w:rsidRDefault="00E7506D" w:rsidP="00E7506D">
            <w:pPr>
              <w:pStyle w:val="Normal6"/>
            </w:pPr>
            <w:r w:rsidRPr="008E069F">
              <w:t>Shromažďování</w:t>
            </w:r>
            <w:r w:rsidRPr="008E069F">
              <w:rPr>
                <w:b/>
                <w:i/>
              </w:rPr>
              <w:t>, zpracování</w:t>
            </w:r>
            <w:r w:rsidRPr="008E069F">
              <w:t xml:space="preserve"> a </w:t>
            </w:r>
            <w:r w:rsidRPr="008E069F">
              <w:rPr>
                <w:b/>
                <w:i/>
              </w:rPr>
              <w:t>šíření</w:t>
            </w:r>
            <w:r w:rsidRPr="008E069F">
              <w:t xml:space="preserve"> údajů pro řízení rybolovu a vědecké účely</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Šíření údajů nabývá na důležitosti, pokud mají být do procesu provádění ENRF zapojeni místní subjekty a pracovníci v odvětví rybolovu.</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73</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20 – odst.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1.</w:t>
            </w:r>
            <w:r w:rsidRPr="008E069F">
              <w:tab/>
              <w:t xml:space="preserve">ENRF může podporovat shromažďování, správu a </w:t>
            </w:r>
            <w:r w:rsidRPr="008E069F">
              <w:rPr>
                <w:b/>
                <w:i/>
              </w:rPr>
              <w:t>využívání</w:t>
            </w:r>
            <w:r w:rsidRPr="008E069F">
              <w:t xml:space="preserve"> údajů pro řízení rybolovu a vědecké účely, jak je uvedeno v čl. 25 odst. 1 a 2 a článku 27 nařízení (EU) č. 1380/2013 a dále specifikováno v nařízení (EU) č. 2017/1004, na základě národních pracovních plánů uvedených v článku 6 nařízení (EU) č. 2017/1004.</w:t>
            </w:r>
          </w:p>
        </w:tc>
        <w:tc>
          <w:tcPr>
            <w:tcW w:w="4876" w:type="dxa"/>
            <w:hideMark/>
          </w:tcPr>
          <w:p w:rsidR="00E7506D" w:rsidRPr="008E069F" w:rsidRDefault="00E7506D" w:rsidP="00E7506D">
            <w:pPr>
              <w:pStyle w:val="Normal6"/>
            </w:pPr>
            <w:r w:rsidRPr="008E069F">
              <w:t>1.</w:t>
            </w:r>
            <w:r w:rsidRPr="008E069F">
              <w:tab/>
              <w:t>ENRF může podporovat shromažďování, správu</w:t>
            </w:r>
            <w:r w:rsidRPr="008E069F">
              <w:rPr>
                <w:b/>
                <w:i/>
              </w:rPr>
              <w:t>, využívání</w:t>
            </w:r>
            <w:r w:rsidRPr="008E069F">
              <w:t xml:space="preserve"> a </w:t>
            </w:r>
            <w:r w:rsidRPr="008E069F">
              <w:rPr>
                <w:b/>
                <w:i/>
              </w:rPr>
              <w:t>šíření</w:t>
            </w:r>
            <w:r w:rsidR="008A2909">
              <w:rPr>
                <w:b/>
                <w:i/>
              </w:rPr>
              <w:t xml:space="preserve"> </w:t>
            </w:r>
            <w:r w:rsidRPr="008E069F">
              <w:t>údajů pro řízení rybolovu a</w:t>
            </w:r>
            <w:r w:rsidRPr="008E069F">
              <w:rPr>
                <w:b/>
                <w:i/>
              </w:rPr>
              <w:t xml:space="preserve"> akvakultury a pro</w:t>
            </w:r>
            <w:r w:rsidRPr="008E069F">
              <w:t xml:space="preserve"> vědecké účely, jak je uvedeno v čl. 25 odst. 1 a 2 a článku 27 nařízení (EU) č. 1380/2013 a dále specifikováno v nařízení (EU) č. 2017/1004, na základě národních pracovních plánů uvedených v článku 6 nařízení (EU) č. 2017/1004.</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Šíření údajů nabývá na důležitosti, pokud mají být do procesu provádění ENRF zapojeni místní subjekty a pracovníci v odvětví rybolovu.</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74</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Pr>
          <w:rStyle w:val="HideTWBExt"/>
          <w:noProof w:val="0"/>
          <w:lang w:val="fr-FR"/>
        </w:rPr>
        <w:t>&lt;Article&gt;</w:t>
      </w:r>
      <w:r w:rsidRPr="008E069F">
        <w:t>Článek 21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Center"/>
              <w:rPr>
                <w:color w:val="auto"/>
              </w:rPr>
            </w:pPr>
            <w:r w:rsidRPr="008E069F">
              <w:rPr>
                <w:color w:val="auto"/>
              </w:rPr>
              <w:t>Článek 21</w:t>
            </w:r>
          </w:p>
        </w:tc>
        <w:tc>
          <w:tcPr>
            <w:tcW w:w="4876" w:type="dxa"/>
            <w:hideMark/>
          </w:tcPr>
          <w:p w:rsidR="00E7506D" w:rsidRPr="008E069F" w:rsidRDefault="00E7506D" w:rsidP="00E7506D">
            <w:pPr>
              <w:pStyle w:val="Normal6"/>
            </w:pPr>
            <w:r w:rsidRPr="008E069F">
              <w:rPr>
                <w:b/>
                <w:i/>
              </w:rPr>
              <w:t>vypouští se</w:t>
            </w:r>
          </w:p>
        </w:tc>
      </w:tr>
      <w:tr w:rsidR="00E7506D" w:rsidRPr="00DB3463" w:rsidTr="00E7506D">
        <w:trPr>
          <w:jc w:val="center"/>
        </w:trPr>
        <w:tc>
          <w:tcPr>
            <w:tcW w:w="4876" w:type="dxa"/>
            <w:hideMark/>
          </w:tcPr>
          <w:p w:rsidR="00E7506D" w:rsidRPr="008E069F" w:rsidRDefault="00E7506D" w:rsidP="00E7506D">
            <w:pPr>
              <w:pStyle w:val="Normal6"/>
            </w:pPr>
            <w:r w:rsidRPr="008E069F">
              <w:rPr>
                <w:b/>
                <w:i/>
              </w:rPr>
              <w:t>Vyrovnání dodatečných nákladů v nejvzdálenějších regionech pro produkty rybolovu a akvakultury</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1. ENRF může podporovat vyrovnání dodatečných nákladů vynaložených příjemci v odvětví rybolovu, chovu, zpracování a uvádění na trh v případě určitých produktů rybolovu a akvakultury z nejvzdálenějších regionů, uvedených v čl. 6 odst. 2.</w:t>
            </w:r>
          </w:p>
        </w:tc>
        <w:tc>
          <w:tcPr>
            <w:tcW w:w="4876" w:type="dxa"/>
          </w:tcPr>
          <w:p w:rsidR="00E7506D" w:rsidRPr="008E069F" w:rsidRDefault="00E7506D" w:rsidP="00E7506D">
            <w:pPr>
              <w:pStyle w:val="Normal6"/>
              <w:rPr>
                <w:lang w:val="fr-FR"/>
              </w:rPr>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2. V souladu s kritérii stanovenými v souladu s odstavcem 7 každý dotčený členský stát určí pro oblasti uvedené v odstavci 1 seznam produktů rybolovu a akvakultury a objem těchto produktů způsobilých pro vyrovnání.</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3. Při sestavování seznamu a objemů podle odstavce 2 členské státy vezmou v úvahu všechny příslušné faktory, zejména potřebu zajistit, aby vyrovnání bylo kompatibilní s pravidly společné rybářské politiky.</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4. Vyrovnání nebude poskytnuto za produkty rybolovu a akvakultury:</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a) ulovené plavidly třetích zemí, s výjimkou rybářských plavidel plujících pod vlajkou Venezuely a operujících ve vodách Unie v souladu s rozhodnutím Rady (EU) č. 2015/1565</w:t>
            </w:r>
            <w:r w:rsidRPr="008E069F">
              <w:rPr>
                <w:rStyle w:val="SupBoldItalic"/>
                <w:color w:val="auto"/>
              </w:rPr>
              <w:t>31</w:t>
            </w:r>
            <w:r w:rsidRPr="008E069F">
              <w:rPr>
                <w:b/>
                <w:i/>
              </w:rPr>
              <w:t>;</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b) ulovené rybářskými plavidly Unie, která nejsou registrovaná v přístavu jednoho z regionů uvedených v odstavci 1;</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c) dovezené ze třetích zemí.</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5. Ustanovení odst. 4 písm. b) se nepoužije, pokud stávající kapacita zpracovatelského odvětví v dotčeném nejodlehlejším regionu překročí množství dodané suroviny.</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6. Vyrovnání vyplacené příjemcům, kteří vykonávají činnosti uvedené v odstavci 1 v nejvzdálenějších regionech nebo kteří vlastní plavidlo registrované v přístavu v těchto regionech, musí za účelem zabránění vyplacení nadměrné náhrady zohlednit:</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a) u každého produktu rybolovu nebo akvakultury nebo kategorie produktů dodatečné náklady vyplývající ze zvláštních znevýhodnění dotčených regionů</w:t>
            </w:r>
            <w:r w:rsidR="008A2909">
              <w:rPr>
                <w:b/>
                <w:i/>
              </w:rPr>
              <w:t xml:space="preserve"> </w:t>
            </w:r>
            <w:r w:rsidRPr="008E069F">
              <w:rPr>
                <w:b/>
                <w:i/>
              </w:rPr>
              <w:t>a</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b) rovněž jakýkoli jiný typ veřejné intervence ovlivňující úroveň dodatečných nákladů.</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b/>
                <w:i/>
              </w:rPr>
              <w:t>7. Komisi je svěřena pravomoc přijímat akty v přenesené pravomoci v souladu s článkem 52, pokud jde o stanovení kritérií pro výpočet dodatečných nákladů vyplývajících ze zvláštních znevýhodnění dotčených regionů.</w:t>
            </w:r>
          </w:p>
        </w:tc>
        <w:tc>
          <w:tcPr>
            <w:tcW w:w="4876" w:type="dxa"/>
          </w:tcPr>
          <w:p w:rsidR="00E7506D" w:rsidRPr="008A2909"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t>_________________</w:t>
            </w:r>
          </w:p>
        </w:tc>
        <w:tc>
          <w:tcPr>
            <w:tcW w:w="4876" w:type="dxa"/>
          </w:tcPr>
          <w:p w:rsidR="00E7506D" w:rsidRPr="008E069F" w:rsidRDefault="00E7506D" w:rsidP="00E7506D">
            <w:pPr>
              <w:pStyle w:val="Normal6"/>
            </w:pPr>
          </w:p>
        </w:tc>
      </w:tr>
      <w:tr w:rsidR="00E7506D" w:rsidRPr="00DB3463" w:rsidTr="00E7506D">
        <w:trPr>
          <w:jc w:val="center"/>
        </w:trPr>
        <w:tc>
          <w:tcPr>
            <w:tcW w:w="4876" w:type="dxa"/>
            <w:hideMark/>
          </w:tcPr>
          <w:p w:rsidR="00E7506D" w:rsidRPr="008E069F" w:rsidRDefault="00E7506D" w:rsidP="00E7506D">
            <w:pPr>
              <w:pStyle w:val="Normal6"/>
            </w:pPr>
            <w:r w:rsidRPr="008E069F">
              <w:rPr>
                <w:rStyle w:val="SupBoldItalic"/>
                <w:color w:val="auto"/>
              </w:rPr>
              <w:t>31</w:t>
            </w:r>
            <w:r w:rsidRPr="008E069F">
              <w:t xml:space="preserve"> </w:t>
            </w:r>
            <w:r w:rsidRPr="008E069F">
              <w:rPr>
                <w:b/>
                <w:i/>
              </w:rPr>
              <w:t>Rozhodnutí Rady (EU) 2015/1565 ze dne 14. září 2015, kterým se jménem Evropské unie schvaluje Prohlášení o udělení rybolovných práv ve vodách EU rybářským plavidlům plujícím pod vlajkou Bolívarovské republiky Venezuely ve výlučné ekonomické zóně při pobřeží Francouzské Guyany (Úř. věst. L 244, 14.9.2015, s. 55).</w:t>
            </w:r>
          </w:p>
        </w:tc>
        <w:tc>
          <w:tcPr>
            <w:tcW w:w="4876" w:type="dxa"/>
          </w:tcPr>
          <w:p w:rsidR="00E7506D" w:rsidRPr="008E069F" w:rsidRDefault="00E7506D" w:rsidP="00E7506D">
            <w:pPr>
              <w:pStyle w:val="Normal6"/>
              <w:rPr>
                <w:lang w:val="fr-FR"/>
              </w:rPr>
            </w:pP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Veškerá ustanovení týkající se nejvzdálenějších regionů jsou seskupena v nové kapitole 5a.</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75</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22 – odst. 2 – písm. a</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a)</w:t>
            </w:r>
            <w:r w:rsidRPr="008E069F">
              <w:tab/>
              <w:t>vyrovnání poskytované rybářům za sběr ztraceného rybářského vybavení a odpadu z</w:t>
            </w:r>
            <w:r w:rsidRPr="008E069F">
              <w:rPr>
                <w:b/>
                <w:i/>
              </w:rPr>
              <w:t xml:space="preserve"> moře</w:t>
            </w:r>
            <w:r w:rsidRPr="008E069F">
              <w:t>;</w:t>
            </w:r>
          </w:p>
        </w:tc>
        <w:tc>
          <w:tcPr>
            <w:tcW w:w="4876" w:type="dxa"/>
            <w:hideMark/>
          </w:tcPr>
          <w:p w:rsidR="00E7506D" w:rsidRPr="008E069F" w:rsidRDefault="00E7506D" w:rsidP="00E7506D">
            <w:pPr>
              <w:pStyle w:val="Normal6"/>
            </w:pPr>
            <w:r w:rsidRPr="008E069F">
              <w:t>a)</w:t>
            </w:r>
            <w:r w:rsidRPr="008E069F">
              <w:tab/>
              <w:t>vyrovnání poskytované rybářům za sběr ztraceného rybářského vybavení a odpadu z</w:t>
            </w:r>
            <w:r w:rsidRPr="008E069F">
              <w:rPr>
                <w:b/>
                <w:i/>
              </w:rPr>
              <w:t> moře a také za sběr chaluh rodu hroznovice v dotčených nejvzdálenějších regionech</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22 – odst. 2 – písm. b</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b)</w:t>
            </w:r>
            <w:r w:rsidRPr="008E069F">
              <w:tab/>
              <w:t>investice do přístavů na zajištění přiměřených zařízení pro příjem ztracených lovných zařízení</w:t>
            </w:r>
            <w:r w:rsidRPr="008E069F">
              <w:rPr>
                <w:b/>
                <w:i/>
              </w:rPr>
              <w:t xml:space="preserve"> a</w:t>
            </w:r>
            <w:r w:rsidRPr="008E069F">
              <w:t xml:space="preserve"> odpadu z moře;</w:t>
            </w:r>
          </w:p>
        </w:tc>
        <w:tc>
          <w:tcPr>
            <w:tcW w:w="4876" w:type="dxa"/>
            <w:hideMark/>
          </w:tcPr>
          <w:p w:rsidR="00E7506D" w:rsidRPr="008E069F" w:rsidRDefault="00E7506D" w:rsidP="00E7506D">
            <w:pPr>
              <w:pStyle w:val="Normal6"/>
            </w:pPr>
            <w:r w:rsidRPr="008E069F">
              <w:t>b)</w:t>
            </w:r>
            <w:r w:rsidRPr="008E069F">
              <w:tab/>
              <w:t>investice do přístavů na zajištění přiměřených zařízení pro příjem ztracených lovných zařízení</w:t>
            </w:r>
            <w:r w:rsidRPr="008E069F">
              <w:rPr>
                <w:b/>
                <w:i/>
              </w:rPr>
              <w:t>,</w:t>
            </w:r>
            <w:r w:rsidRPr="008E069F">
              <w:t xml:space="preserve"> odpadu z moře</w:t>
            </w:r>
            <w:r w:rsidRPr="008E069F">
              <w:rPr>
                <w:b/>
                <w:i/>
              </w:rPr>
              <w:t xml:space="preserve"> a nežádoucích úlovků v souladu s článkem 15 nařízení (EU) č. 1380/2013</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77</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22 – odst. 2 – písm. c a (nové)</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ca)</w:t>
            </w:r>
            <w:r w:rsidRPr="008E069F">
              <w:rPr>
                <w:b/>
                <w:i/>
              </w:rPr>
              <w:tab/>
              <w:t>sanační opatření týkající se přístavů, pobřežních oblastí a oblastí rybolovu Unie, zejména pokud jde o plasty;</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78</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22 – odst. 2 – písm. f</w:t>
      </w:r>
      <w:r>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f)</w:t>
            </w:r>
            <w:r w:rsidRPr="008E069F">
              <w:tab/>
              <w:t>ochranu druhů podle požadavků směrnice č. 92/43/EHS a směrnice č. 2009/147/ES v souladu s prioritními akčními rámci stanovenými podle článku 8 směrnice č. 92/43/EHS.</w:t>
            </w:r>
          </w:p>
        </w:tc>
        <w:tc>
          <w:tcPr>
            <w:tcW w:w="4876" w:type="dxa"/>
            <w:hideMark/>
          </w:tcPr>
          <w:p w:rsidR="00E7506D" w:rsidRPr="008E069F" w:rsidRDefault="00E7506D" w:rsidP="00E7506D">
            <w:pPr>
              <w:pStyle w:val="Normal6"/>
            </w:pPr>
            <w:r w:rsidRPr="008E069F">
              <w:t>f)</w:t>
            </w:r>
            <w:r w:rsidRPr="008E069F">
              <w:tab/>
              <w:t>ochranu druhů podle požadavků směrnice č. 92/43/EHS a směrnice č. 2009/147/ES v souladu s prioritními akčními rámci stanovenými podle článku 8 směrnice č. 92/43/EHS</w:t>
            </w:r>
            <w:r w:rsidRPr="008E069F">
              <w:rPr>
                <w:b/>
                <w:i/>
              </w:rPr>
              <w:t xml:space="preserve"> a ochranu všech druhů chráněných Úmluvou o mezinárodním obchodu s ohroženými druhy volně žijících živočichů a planě rostoucích rostlin (CITES) nebo zahrnutých do červeného seznamu Mezinárodního svazu ochrany přírody (IUCN)</w:t>
            </w:r>
            <w:r w:rsidRPr="008E069F">
              <w:t>.</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79</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23 – odst. 3</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3.</w:t>
            </w:r>
            <w:r w:rsidRPr="008E069F">
              <w:tab/>
              <w:t>Produktivní investice do akvakultury podle tohoto článku lze podporovat pouze prostřednictvím finančních nástrojů stanovených v článku 52 nařízení (EU) č. [nařízení o společných ustanoveních] a fondem InvestEU v souladu s článkem 10 tohoto nařízení.</w:t>
            </w:r>
          </w:p>
        </w:tc>
        <w:tc>
          <w:tcPr>
            <w:tcW w:w="4876" w:type="dxa"/>
            <w:hideMark/>
          </w:tcPr>
          <w:p w:rsidR="00E7506D" w:rsidRPr="008E069F" w:rsidRDefault="00E7506D" w:rsidP="00E7506D">
            <w:pPr>
              <w:pStyle w:val="Normal6"/>
            </w:pPr>
            <w:r w:rsidRPr="008E069F">
              <w:t>3.</w:t>
            </w:r>
            <w:r w:rsidRPr="008E069F">
              <w:tab/>
              <w:t xml:space="preserve">Produktivní investice do akvakultury podle tohoto článku lze podporovat pouze prostřednictvím </w:t>
            </w:r>
            <w:r w:rsidRPr="008E069F">
              <w:rPr>
                <w:b/>
                <w:i/>
              </w:rPr>
              <w:t xml:space="preserve">dotací nebo </w:t>
            </w:r>
            <w:r w:rsidRPr="008E069F">
              <w:t>finančních nástrojů stanovených v článku 52 nařízení (EU) č. [nařízení o společných ustanoveních] a fondem InvestEU v souladu s článkem 10 tohoto nařízení.</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80</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24 – odst.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 xml:space="preserve">ERNF může podporovat opatření, která přispívají k dosahování cílů společné organizace trhů s produkty rybolovu a akvakultury uvedených v článku 35 nařízení (EU) č. 1380/2013 a dále specifikovaných v nařízení (EU) č. 1379/2013. </w:t>
            </w:r>
            <w:r w:rsidRPr="008E069F">
              <w:rPr>
                <w:b/>
                <w:i/>
              </w:rPr>
              <w:t>Může také podporovat opatření na podporu uvádění produktů rybolovu a akvakultury na trh, jejich kvality a přidané hodnoty.</w:t>
            </w:r>
          </w:p>
        </w:tc>
        <w:tc>
          <w:tcPr>
            <w:tcW w:w="4876" w:type="dxa"/>
            <w:hideMark/>
          </w:tcPr>
          <w:p w:rsidR="00E7506D" w:rsidRPr="008E069F" w:rsidRDefault="00E7506D" w:rsidP="00E7506D">
            <w:pPr>
              <w:pStyle w:val="Normal6"/>
            </w:pPr>
            <w:r w:rsidRPr="008E069F">
              <w:t>ERNF může podporovat opatření, která přispívají k dosahování cílů společné organizace trhů s produkty rybolovu a akvakultury uvedených v článku 35 nařízení (EU) č. 1380/2013 a dále specifikovaných v nařízení (EU) č. 1379/2013.</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Přesunuto do následujícího odstavce, který se věnuje marketingovým činnostem.</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24 – odst. 1 – bod 1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1)</w:t>
            </w:r>
            <w:r w:rsidRPr="008E069F">
              <w:tab/>
            </w:r>
            <w:r w:rsidRPr="008E069F">
              <w:rPr>
                <w:b/>
                <w:i/>
              </w:rPr>
              <w:t>ENRF podporuje také opatření určená na podporu uvádění na trh, kvality a přidané hodnoty produktů rybolovu a akvakultury. ENRF bude zejména podporovat marketingové činnosti udržitelné rybářské turistiky, která má přidanou hodnotu, co se týče vytváření pracovních míst, diverzifikace příjmů a rozvoje turistiky a ekonomických aktivit.</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Nový ENRF by měl podporovat rekreační rybaření, protože může mít přínos v oblasti vytváření pracovních míst a hospodářského rozvoje pro podniky provádějící drobný rybolov a malé pobřežní komunity.</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Článek 24 b (nový)</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Center"/>
              <w:rPr>
                <w:color w:val="auto"/>
              </w:rPr>
            </w:pPr>
            <w:r w:rsidRPr="008E069F">
              <w:rPr>
                <w:color w:val="auto"/>
              </w:rPr>
              <w:t xml:space="preserve">Článek 24 b </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Center"/>
              <w:rPr>
                <w:color w:val="auto"/>
              </w:rPr>
            </w:pPr>
            <w:r w:rsidRPr="008E069F">
              <w:rPr>
                <w:color w:val="auto"/>
              </w:rPr>
              <w:t>Síť statistických informací o akvakultuře</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1.</w:t>
            </w:r>
            <w:r w:rsidRPr="008E069F">
              <w:rPr>
                <w:b/>
                <w:i/>
              </w:rPr>
              <w:tab/>
              <w:t>ENRF může podpořit shromažďování, správu a využívání údajů pro řízení akvakultury podle čl. 34 odst. 1 písm. a) a e) a čl. 34 odst. 5 a čl. 35 odst. 1 písm. d) nařízení (EU) č. 1380/2013 za účelem vytvoření sítě statistických informací o akvakultuře a vnitrostátních pracovních plánů pro její realizaci.</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2.</w:t>
            </w:r>
            <w:r w:rsidRPr="008E069F">
              <w:rPr>
                <w:b/>
                <w:i/>
              </w:rPr>
              <w:tab/>
              <w:t>Odchylně od článku 2 může být podpora podle odstavce 1 tohoto článku poskytnuta také na operace mimo území Unie.</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3.</w:t>
            </w:r>
            <w:r w:rsidRPr="008E069F">
              <w:rPr>
                <w:b/>
                <w:i/>
              </w:rPr>
              <w:tab/>
              <w:t>Komise může přijmout prováděcí akty, jimiž stanoví pravidla týkající se postupů, formátu a časových rozvrhů pro zřizování sítí statistických informací o akvakultuře uvedených v odstavci 1. Tyto prováděcí akty se přijímají poradním postupem podle čl. 53 odst. 2.</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4.</w:t>
            </w:r>
            <w:r w:rsidRPr="008E069F">
              <w:rPr>
                <w:b/>
                <w:i/>
              </w:rPr>
              <w:tab/>
              <w:t>Komise přijme prováděcí akty, jimiž se schvalují nebo mění vnitrostátní pracovní plány uvedené v odstavci 1, a to nejpozději do 31. prosince roku předcházejícího roku zahájení uplatňování pracovního plánu.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83</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25 – odst. 1 a (nový)</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1a.</w:t>
            </w:r>
            <w:r w:rsidRPr="008E069F">
              <w:tab/>
            </w:r>
            <w:r w:rsidRPr="008E069F">
              <w:rPr>
                <w:b/>
                <w:i/>
              </w:rPr>
              <w:t>ENRF může rovněž podpořit investice do inovací zpracování produktů rybolovu a akvakultury a poskytnout podporu partnerství mezi organizacemi producentů a vědeckými institucemi.</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Existují skutečné potřeby inovací v oblasti zpracování produktů rybolovu a akvakultury, například na podporu digitálního cestovního ruchu a rybolovné turistiky. Tento cíl však není výslovně uveden v článku 35 nařízení č. 1380/2013.</w:t>
      </w:r>
    </w:p>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84</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25 – odst. 2</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rPr>
                <w:b/>
                <w:i/>
              </w:rPr>
              <w:t>2.</w:t>
            </w:r>
            <w:r w:rsidRPr="008E069F">
              <w:tab/>
            </w:r>
            <w:r w:rsidRPr="008E069F">
              <w:rPr>
                <w:b/>
                <w:i/>
              </w:rPr>
              <w:t>Podpora podle tohoto článku se poskytuje pouze prostřednictvím finančních nástrojů uvedených v článku 52 nařízení (EU) č. [nařízení o společných ustanoveních] a fondem InvestEU v souladu s článkem 10 tohoto nařízení.</w:t>
            </w:r>
          </w:p>
        </w:tc>
        <w:tc>
          <w:tcPr>
            <w:tcW w:w="4876" w:type="dxa"/>
            <w:hideMark/>
          </w:tcPr>
          <w:p w:rsidR="00E7506D" w:rsidRPr="008E069F" w:rsidRDefault="00E7506D" w:rsidP="00E7506D">
            <w:pPr>
              <w:pStyle w:val="Normal6"/>
            </w:pPr>
            <w:r w:rsidRPr="008E069F">
              <w:rPr>
                <w:b/>
                <w:i/>
              </w:rPr>
              <w:t>vypouští se</w:t>
            </w:r>
          </w:p>
        </w:tc>
      </w:tr>
    </w:tbl>
    <w:p w:rsidR="00E7506D" w:rsidRPr="00065699" w:rsidRDefault="00E7506D" w:rsidP="00E7506D">
      <w:r>
        <w:rPr>
          <w:rStyle w:val="HideTWBExt"/>
          <w:noProof w:val="0"/>
          <w:lang w:val="de-DE"/>
        </w:rPr>
        <w:t>&lt;/Amend&gt;</w:t>
      </w:r>
    </w:p>
    <w:p w:rsidR="00E7506D" w:rsidRPr="00065699" w:rsidRDefault="00E7506D" w:rsidP="00E7506D">
      <w:pPr>
        <w:pStyle w:val="AMNumberTabs"/>
        <w:keepNext/>
      </w:pPr>
      <w:r w:rsidRPr="008A2909">
        <w:rPr>
          <w:rStyle w:val="HideTWBExt"/>
          <w:b w:val="0"/>
          <w:noProof w:val="0"/>
          <w:lang w:val="pt-PT"/>
        </w:rPr>
        <w:t>&lt;Amend&gt;</w:t>
      </w:r>
      <w:r w:rsidRPr="008E069F">
        <w:t>Pozměňovací návrh</w:t>
      </w:r>
      <w:r w:rsidRPr="008E069F">
        <w:tab/>
      </w:r>
      <w:r w:rsidRPr="008E069F">
        <w:tab/>
      </w:r>
      <w:r w:rsidRPr="008A2909">
        <w:rPr>
          <w:rStyle w:val="HideTWBExt"/>
          <w:b w:val="0"/>
          <w:noProof w:val="0"/>
          <w:lang w:val="pt-PT"/>
        </w:rPr>
        <w:t>&lt;NumAm&gt;</w:t>
      </w:r>
      <w:r w:rsidRPr="008E069F">
        <w:t>85</w:t>
      </w:r>
      <w:r w:rsidRPr="008A2909">
        <w:rPr>
          <w:rStyle w:val="HideTWBExt"/>
          <w:b w:val="0"/>
          <w:noProof w:val="0"/>
          <w:lang w:val="pt-PT"/>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1 –</w:t>
      </w:r>
      <w:r w:rsidR="008A2909">
        <w:t xml:space="preserve"> </w:t>
      </w:r>
      <w:r w:rsidRPr="008E069F">
        <w:t>odst. 1 – návětí</w:t>
      </w:r>
      <w:r>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ENRF může podporovat shromažďování, správu a využívání údajů s cílem zlepšit znalosti o stavu mořského prostředí s ohledem na:</w:t>
            </w:r>
          </w:p>
        </w:tc>
        <w:tc>
          <w:tcPr>
            <w:tcW w:w="4876" w:type="dxa"/>
          </w:tcPr>
          <w:p w:rsidR="00E7506D" w:rsidRPr="008E069F" w:rsidRDefault="00E7506D" w:rsidP="00E7506D">
            <w:pPr>
              <w:pStyle w:val="Normal6"/>
            </w:pPr>
            <w:r w:rsidRPr="008E069F">
              <w:t xml:space="preserve">ENRF může </w:t>
            </w:r>
            <w:r w:rsidRPr="008E069F">
              <w:rPr>
                <w:b/>
                <w:i/>
              </w:rPr>
              <w:t xml:space="preserve">rovněž </w:t>
            </w:r>
            <w:r w:rsidRPr="008E069F">
              <w:t>podporovat shromažďování, správu a využívání údajů s cílem zlepšit znalosti o stavu mořského prostředí s ohledem na:</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86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1. – odst. 1 – písm. c – bod i (nový)</w:t>
      </w:r>
      <w:r w:rsidRPr="008A2909">
        <w:rPr>
          <w:rStyle w:val="HideTWBExt"/>
          <w:noProof w:val="0"/>
          <w:lang w:val="pt-P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i)</w:t>
            </w:r>
            <w:r w:rsidRPr="008E069F">
              <w:tab/>
            </w:r>
            <w:r w:rsidRPr="008E069F">
              <w:rPr>
                <w:b/>
                <w:i/>
              </w:rPr>
              <w:t>zvyšování množství dostupných spolehlivých údajů o úlovcích z rekreačního rybolovu.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87</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 27 – odst. 1 a (nový)</w:t>
      </w:r>
      <w:r>
        <w:rPr>
          <w:rStyle w:val="HideTWBExt"/>
          <w:b w:val="0"/>
          <w:noProof w:val="0"/>
          <w:lang w:val="fr-FR"/>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ENRF může podporovat výzkum prostředí a mořského dna, mapování mořského dna a charakterizaci oceánů a mořského dna.</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88</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Článek 29 a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Článek 29 a</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Ochrana přírody a druhů</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ENRF podporuje provádění opatření na ochranu přírody v rámci Světové charty OSN na ochranu přírody a zejména jejích článků 21, 22, 23 a 24.</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ENRF rovněž podporuje opatření zaměřená na dobrovolnou spolupráci a koordinaci s mezinárodními orgány, organizacemi a institucemi a mezi nimi, a to za účelem sdružování prostředků pro boj proti nezákonnému, nehlášenému a neregulovanému rybolovu, pytláctví mořských druhů a vybíjení druhů považovaných za „predátorské“ vůči rybím populacím.</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89</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Bod odůvodnění 29 b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 xml:space="preserve">Článek 29b </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Sanace oceánů</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ENRF podporuje provádění opatření pro sanaci moří a oceánů od všech druhů odpadů, zejména od plastů, „plastových ostrovů“ a nebezpečného nebo radioaktivního odpadu.</w:t>
            </w:r>
          </w:p>
        </w:tc>
      </w:tr>
    </w:tbl>
    <w:p w:rsidR="00E7506D" w:rsidRPr="00065699" w:rsidRDefault="00E7506D" w:rsidP="00E7506D">
      <w:pPr>
        <w:rPr>
          <w:rStyle w:val="HideTWBExt"/>
          <w:noProof w:val="0"/>
        </w:rPr>
      </w:pPr>
      <w:r w:rsidRPr="008A2909">
        <w:rPr>
          <w:rStyle w:val="HideTWBExt"/>
          <w:noProof w:val="0"/>
        </w:rPr>
        <w:t>&lt;/Amend&gt;</w:t>
      </w:r>
    </w:p>
    <w:p w:rsidR="00E7506D" w:rsidRPr="008A2909" w:rsidRDefault="00E7506D" w:rsidP="00E7506D">
      <w:pPr>
        <w:rPr>
          <w:rStyle w:val="HideTWBExt"/>
          <w:noProof w:val="0"/>
        </w:rPr>
      </w:pP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90</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Název 2 – kapitola 5 a (nová)</w:t>
      </w:r>
      <w:r w:rsidRPr="008A2909">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KAPITOLA Va</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Nejvzdálenější regiony</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rPr>
                <w:b/>
                <w:i/>
              </w:rPr>
            </w:pPr>
            <w:r w:rsidRPr="008E069F">
              <w:rPr>
                <w:b/>
                <w:i/>
              </w:rPr>
              <w:t xml:space="preserve">Článek 29a </w:t>
            </w:r>
          </w:p>
          <w:p w:rsidR="00E7506D" w:rsidRPr="008E069F" w:rsidRDefault="00E7506D" w:rsidP="00E7506D">
            <w:pPr>
              <w:pStyle w:val="Normal6"/>
            </w:pPr>
            <w:r w:rsidRPr="008E069F">
              <w:rPr>
                <w:b/>
                <w:i/>
              </w:rPr>
              <w:t>Rozpočtové zdroje</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1.</w:t>
            </w:r>
            <w:r w:rsidRPr="008E069F">
              <w:rPr>
                <w:b/>
                <w:i/>
              </w:rPr>
              <w:tab/>
              <w:t>U operací v nejvzdálenějších regionech každý dotčený členský stát přidělí v rámci finanční podpory Unie v souladu s přílohou V alespoň:</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114 076 262 EUR ve stálých cenách roku 2018 (tj. 128 566 125 EUR v běžných cenách) pro Azory a Madeiru;</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b)</w:t>
            </w:r>
            <w:r w:rsidRPr="008E069F">
              <w:rPr>
                <w:b/>
                <w:i/>
              </w:rPr>
              <w:tab/>
              <w:t>91 708 367 EUR ve stálých cenách roku 2018 (tj. 103 357 081 EUR v běžných cenách) pro Kanárské ostrovy;</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c)</w:t>
            </w:r>
            <w:r w:rsidRPr="008E069F">
              <w:rPr>
                <w:b/>
                <w:i/>
              </w:rPr>
              <w:tab/>
              <w:t>146 509 709 EUR ve stálých cenách roku 2018 (tj. 165 119 239 EUR v běžných cenách) pro Guadeloupe, Francouzskou Guyanu, Martinik, Mayotte, Réunion a Saint-Martin.</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2.</w:t>
            </w:r>
            <w:r w:rsidRPr="008E069F">
              <w:rPr>
                <w:b/>
                <w:i/>
              </w:rPr>
              <w:tab/>
              <w:t>Každý členský stát určí část finančního krytí do výše 70 % přídělů stanovených v odstavci 1, která bude vyčleněna pro vyrovnání podle článku 29c.</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3.</w:t>
            </w:r>
            <w:r w:rsidRPr="008E069F">
              <w:rPr>
                <w:b/>
                <w:i/>
              </w:rPr>
              <w:tab/>
              <w:t>Odchylně od čl. 9 odst. 8 tohoto nařízení a čl. 19 odst. 2 nařízení (EU) č. …/… [nařízení o společných ustanoveních] a s cílem zohlednit měnící se podmínky mohou členské státy každoročně upravit seznam a množství způsobilých rybolovných produktů a úroveň vyrovnání uvedeného v článku 29c, za předpokladu, že částky uvedené v odstavci 1 a 2 tohoto článku budou dodrženy.</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Úpravy jsou možné pouze v rozsahu, který doplňuje plány vyrovnání uskutečňované v dalším regionu stejného členského státu. Členský stát informuje Komisi o úpravách předem.</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Článek 29b</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Akční plán</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Dotyčné členské státy vypracují v rámci svého programu akční plán pro každý ze svých nejvzdálenějších regionů, který stanoví: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strategii pro udržitelné využívání rybolovu a rozvoj odvětví udržitelné modré ekonomiky;</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b)</w:t>
            </w:r>
            <w:r w:rsidRPr="008E069F">
              <w:rPr>
                <w:b/>
                <w:i/>
              </w:rPr>
              <w:tab/>
              <w:t>popis předpokládaných hlavních opatření a odpovídajících finančních prostředků, včetně:</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i)</w:t>
            </w:r>
            <w:r w:rsidRPr="008E069F">
              <w:rPr>
                <w:b/>
                <w:i/>
              </w:rPr>
              <w:tab/>
              <w:t>strukturální podpory pro odvětví rybolovu a akvakultury podle hlavy II;</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ii)</w:t>
            </w:r>
            <w:r w:rsidRPr="008E069F">
              <w:rPr>
                <w:b/>
                <w:i/>
              </w:rPr>
              <w:tab/>
              <w:t>vyrovnání dodatečných nákladů podle článku 29c, včetně částek dodatečných nákladů vypočtených daným členským státem a částek pomoci, která je odhadována jako vyrovnání;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iii)</w:t>
            </w:r>
            <w:r w:rsidRPr="008E069F">
              <w:rPr>
                <w:b/>
                <w:i/>
              </w:rPr>
              <w:tab/>
              <w:t>jakýchkoli jiných investic do udržitelné modré ekonomiky nezbytných k dosažení udržitelného rozvoje pobřeží.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Článek 29c</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Vyrovnání dodatečných nákladů</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1.</w:t>
            </w:r>
            <w:r w:rsidRPr="008E069F">
              <w:rPr>
                <w:b/>
                <w:i/>
              </w:rPr>
              <w:tab/>
              <w:t>ENRF může podporovat vyrovnání dodatečných nákladů vynaložených příjemci v odvětví rybolovu, chovu, zpracování a uvádění na trh v případě určitých produktů rybolovu a akvakultury z nejvzdálenějších regionů.</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2.</w:t>
            </w:r>
            <w:r w:rsidRPr="008E069F">
              <w:rPr>
                <w:b/>
                <w:i/>
              </w:rPr>
              <w:tab/>
              <w:t>V souladu s kritérii stanovenými na základě odstavce 7 každý dotčený členský stát určí pro oblasti uvedené v odstavci 1 seznam produktů rybolovu a akvakultury a objem těchto produktů způsobilých pro vyrovnání.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3.</w:t>
            </w:r>
            <w:r w:rsidRPr="008E069F">
              <w:rPr>
                <w:b/>
                <w:i/>
              </w:rPr>
              <w:tab/>
              <w:t>Při sestavování seznamu a objemů podle odstavce 2 členské státy vezmou v úvahu všechny příslušné faktory, zejména potřebu zajistit, aby vyrovnání bylo v souladu s pravidly společné rybářské politiky.</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rPr>
                <w:b/>
                <w:i/>
              </w:rPr>
            </w:pPr>
            <w:r w:rsidRPr="008E069F">
              <w:rPr>
                <w:b/>
                <w:i/>
              </w:rPr>
              <w:t>4.</w:t>
            </w:r>
            <w:r w:rsidRPr="008E069F">
              <w:rPr>
                <w:b/>
                <w:i/>
              </w:rPr>
              <w:tab/>
              <w:t xml:space="preserve">Vyrovnání nebude poskytnuto za produkty rybolovu a akvakultury: </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a)</w:t>
            </w:r>
            <w:r w:rsidRPr="008E069F">
              <w:rPr>
                <w:b/>
                <w:i/>
              </w:rPr>
              <w:tab/>
              <w:t>ulovené plavidly třetích zemí, s výjimkou plavidel plujících pod vlajkou Venezuely a operujících ve vodách Unie v souladu s rozhodnutím Rady (EU) 2015/1565</w:t>
            </w:r>
            <w:r w:rsidRPr="008E069F">
              <w:rPr>
                <w:b/>
                <w:i/>
                <w:sz w:val="20"/>
                <w:vertAlign w:val="superscript"/>
              </w:rPr>
              <w:t>1a</w:t>
            </w:r>
            <w:r w:rsidRPr="008E069F">
              <w:rPr>
                <w:b/>
                <w:i/>
              </w:rPr>
              <w:t xml:space="preserve">; </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b)</w:t>
            </w:r>
            <w:r w:rsidRPr="008E069F">
              <w:rPr>
                <w:b/>
                <w:i/>
              </w:rPr>
              <w:tab/>
              <w:t>ulovené rybářskými plavidly Unie, která nejsou registrovaná v přístavu jednoho z regionů vedených v odstavci 1; c) ulovené rybářskými plavidly Unie, která jsou registrovaná v přístavu některého z nejvzdálenějších regionů uvedených v odstavci 349 SFEU, avšak která nevykonávají svou činnost v tomto regionu; d) dovezené ze třetích zemí.</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5.</w:t>
            </w:r>
            <w:r w:rsidRPr="008E069F">
              <w:rPr>
                <w:b/>
                <w:i/>
              </w:rPr>
              <w:tab/>
              <w:t>Ustanovení odst. 4 písm. b) se nepoužije, pokud stávající kapacita zpracovatelského odvětví v dotčeném nejvzdálenějším regionu překročí množství dodané suroviny.</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6.</w:t>
            </w:r>
            <w:r w:rsidRPr="008E069F">
              <w:rPr>
                <w:b/>
                <w:i/>
              </w:rPr>
              <w:tab/>
              <w:t>Vyrovnání vyplacené příjemcům, kteří vykonávají činnosti uvedené v odstavci 1 v nejvzdálenějších regionech nebo kteří vlastní plavidlo registrované v některém přístavu v těchto regionech a vykonávají zde svou činnost, musí za účelem zabránění vyplacení nadměrné kompenzace zohlednit:</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a)</w:t>
            </w:r>
            <w:r w:rsidRPr="008E069F">
              <w:rPr>
                <w:b/>
                <w:i/>
              </w:rPr>
              <w:tab/>
              <w:t>u každého produktu rybolovu nebo akvakultury nebo kategorie produktů dodatečné náklady vyplývající ze zvláštních znevýhodnění dotčených regionů a</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b)</w:t>
            </w:r>
            <w:r w:rsidRPr="008E069F">
              <w:rPr>
                <w:b/>
                <w:i/>
              </w:rPr>
              <w:tab/>
              <w:t>rovněž jakýkoli jiný typ veřejné intervence ovlivňující úroveň dodatečných nákladů.</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7.</w:t>
            </w:r>
            <w:r w:rsidRPr="008E069F">
              <w:rPr>
                <w:b/>
                <w:i/>
              </w:rPr>
              <w:tab/>
              <w:t>Komisi je svěřena pravomoc přijímat akty v přenesené pravomoci v souladu s článkem 52, pokud jde o stanovení kritérií pro výpočet dodatečných nákladů vyplývajících ze zvláštních znevýhodnění dotčených regionů.</w:t>
            </w:r>
          </w:p>
        </w:tc>
      </w:tr>
      <w:tr w:rsidR="00E7506D" w:rsidRPr="00DB3463" w:rsidTr="00E7506D">
        <w:trPr>
          <w:jc w:val="center"/>
        </w:trPr>
        <w:tc>
          <w:tcPr>
            <w:tcW w:w="4876" w:type="dxa"/>
          </w:tcPr>
          <w:p w:rsidR="00E7506D" w:rsidRPr="008A2909" w:rsidRDefault="00E7506D" w:rsidP="00E7506D">
            <w:pPr>
              <w:pStyle w:val="Normal6"/>
            </w:pPr>
          </w:p>
        </w:tc>
        <w:tc>
          <w:tcPr>
            <w:tcW w:w="4876" w:type="dxa"/>
            <w:hideMark/>
          </w:tcPr>
          <w:p w:rsidR="00E7506D" w:rsidRPr="008E069F" w:rsidRDefault="00E7506D" w:rsidP="00E7506D">
            <w:pPr>
              <w:pStyle w:val="Normal6"/>
            </w:pPr>
            <w:r w:rsidRPr="008E069F">
              <w:rPr>
                <w:b/>
                <w:i/>
              </w:rPr>
              <w:t>Článek 29d</w:t>
            </w:r>
          </w:p>
        </w:tc>
      </w:tr>
      <w:tr w:rsidR="00E7506D" w:rsidRPr="00DB3463" w:rsidTr="00E7506D">
        <w:trPr>
          <w:jc w:val="center"/>
        </w:trPr>
        <w:tc>
          <w:tcPr>
            <w:tcW w:w="4876" w:type="dxa"/>
          </w:tcPr>
          <w:p w:rsidR="00E7506D" w:rsidRPr="008E069F" w:rsidRDefault="00E7506D" w:rsidP="00E7506D">
            <w:pPr>
              <w:pStyle w:val="Normal6"/>
            </w:pPr>
          </w:p>
        </w:tc>
        <w:tc>
          <w:tcPr>
            <w:tcW w:w="4876" w:type="dxa"/>
          </w:tcPr>
          <w:p w:rsidR="00E7506D" w:rsidRPr="008E069F" w:rsidRDefault="00E7506D" w:rsidP="00E7506D">
            <w:pPr>
              <w:pStyle w:val="Normal6"/>
              <w:rPr>
                <w:b/>
                <w:i/>
              </w:rPr>
            </w:pPr>
            <w:r w:rsidRPr="008E069F">
              <w:rPr>
                <w:b/>
                <w:i/>
              </w:rPr>
              <w:t>Obnova loďstva a přidružená opatření</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Aniž je dotčen článek 16, ENRF může v nejvzdálenějších regionech podpořit následující operace, s cílem zvýšit bezpečnost osob a podmínky jejich práce na moři, dodržovat evropské normy v oblasti hygieny, bojovat proti nezákonnému, nehlášenému a neregulovanému rybolovu a dosáhnout větší účinnosti v oblasti životního prostředí;</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1.</w:t>
            </w:r>
            <w:r w:rsidRPr="008E069F">
              <w:rPr>
                <w:b/>
                <w:i/>
              </w:rPr>
              <w:tab/>
              <w:t>nákup náhradních plavidel nebo nových plavidel, u nichž příjemce musí:</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a)</w:t>
            </w:r>
            <w:r w:rsidRPr="008E069F">
              <w:rPr>
                <w:b/>
                <w:i/>
              </w:rPr>
              <w:tab/>
              <w:t>dodržovat limity schválené kapacity rybolovu,</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b)</w:t>
            </w:r>
            <w:r w:rsidRPr="008E069F">
              <w:rPr>
                <w:b/>
                <w:i/>
              </w:rPr>
              <w:tab/>
              <w:t>zajistit sociální, ekologickou a ekonomickou udržitelnost rybolovu a umožnit dosáhnout cíle maximálního udržitelného výnosu;</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c)</w:t>
            </w:r>
            <w:r w:rsidRPr="008E069F">
              <w:rPr>
                <w:b/>
                <w:i/>
              </w:rPr>
              <w:tab/>
              <w:t>zasadit se o předání podrobných údajů o složení úlovků a o nežádoucích vedlejších úlovcích kontrolním orgánům a pro vědecké účely. To může zahrnout instalaci systémů elektronického monitorování;</w:t>
            </w:r>
          </w:p>
        </w:tc>
      </w:tr>
      <w:tr w:rsidR="00E7506D" w:rsidRPr="00DB3463" w:rsidTr="00E7506D">
        <w:trPr>
          <w:jc w:val="center"/>
        </w:trPr>
        <w:tc>
          <w:tcPr>
            <w:tcW w:w="4876" w:type="dxa"/>
          </w:tcPr>
          <w:p w:rsidR="00E7506D" w:rsidRPr="008E069F" w:rsidRDefault="00E7506D" w:rsidP="00E7506D">
            <w:pPr>
              <w:pStyle w:val="Normal6"/>
            </w:pPr>
          </w:p>
        </w:tc>
        <w:tc>
          <w:tcPr>
            <w:tcW w:w="4876" w:type="dxa"/>
          </w:tcPr>
          <w:p w:rsidR="00E7506D" w:rsidRPr="008E069F" w:rsidRDefault="00E7506D" w:rsidP="00E7506D">
            <w:pPr>
              <w:pStyle w:val="Normal6"/>
              <w:rPr>
                <w:b/>
                <w:i/>
              </w:rPr>
            </w:pPr>
            <w:r w:rsidRPr="008E069F">
              <w:rPr>
                <w:b/>
                <w:i/>
              </w:rPr>
              <w:t>d)</w:t>
            </w:r>
            <w:r w:rsidRPr="008E069F">
              <w:rPr>
                <w:b/>
                <w:i/>
              </w:rPr>
              <w:tab/>
              <w:t>zůstat registrován v nejvzdálenějším regionu po dobu nejméně 15 let od data přidělení podpory;</w:t>
            </w:r>
          </w:p>
          <w:p w:rsidR="00E7506D" w:rsidRPr="008E069F" w:rsidRDefault="00E7506D" w:rsidP="00E7506D">
            <w:pPr>
              <w:pStyle w:val="Normal6"/>
              <w:rPr>
                <w:b/>
                <w:i/>
              </w:rPr>
            </w:pPr>
            <w:r w:rsidRPr="008E069F">
              <w:rPr>
                <w:b/>
                <w:i/>
              </w:rPr>
              <w:t>e)</w:t>
            </w:r>
            <w:r w:rsidRPr="008E069F">
              <w:rPr>
                <w:b/>
                <w:i/>
              </w:rPr>
              <w:tab/>
              <w:t>vykládat veškeré své úlovky v nejvzdálenějším regionu.</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2.</w:t>
            </w:r>
            <w:r w:rsidRPr="008E069F">
              <w:rPr>
                <w:b/>
                <w:i/>
              </w:rPr>
              <w:tab/>
              <w:t xml:space="preserve">nákup nebo modernizace motoru, který může přesáhnout výkon stávajícího motoru, pokud je to řádně odůvodněno z důvodu bezpečnosti na moři a neznamená to zvýšení intenzity rybolovu. </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3.</w:t>
            </w:r>
            <w:r w:rsidRPr="008E069F">
              <w:rPr>
                <w:b/>
                <w:i/>
              </w:rPr>
              <w:tab/>
              <w:t>renovaci dřevěné paluby rybářského plavidla, pokud je to nezbytné z důvodu zlepšení námořní bezpečnosti, v souladu s objektivními technickými kritérii konstrukce lodí;</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4.</w:t>
            </w:r>
            <w:r w:rsidRPr="008E069F">
              <w:rPr>
                <w:b/>
                <w:i/>
              </w:rPr>
              <w:tab/>
              <w:t>výstavbu a modernizaci přístavů, přístavní infrastruktury, míst vykládky, aukčních síní, loděnic a dílen pro stavbu a opravu plavidel v rybářských přístavech nejvzdálenějších regionů, pouze pokud to přispívá k zavedení udržitelného a selektivního rybolovu v nejvzdálenějších regionech;</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5.</w:t>
            </w:r>
            <w:r w:rsidRPr="008E069F">
              <w:rPr>
                <w:b/>
                <w:i/>
              </w:rPr>
              <w:tab/>
              <w:t>studii stability a technických pokynů pro koncepci mechanismu kormidla či hnacího vybavení.</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rPr>
                <w:b/>
                <w:i/>
              </w:rPr>
            </w:pPr>
            <w:r w:rsidRPr="008E069F">
              <w:rPr>
                <w:b/>
                <w:i/>
              </w:rPr>
              <w:t>6.</w:t>
            </w:r>
            <w:r w:rsidRPr="008E069F">
              <w:rPr>
                <w:b/>
                <w:i/>
              </w:rPr>
              <w:tab/>
              <w:t>lovná zařízení s uzavíracím mechanismem ukotvená v nejvzdálenějších regionech, pokud tato zařízení přispívají k udržitelnému a selektivnímu rybolovu.</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rPr>
                <w:b/>
                <w:i/>
              </w:rPr>
            </w:pPr>
            <w:r w:rsidRPr="008E069F">
              <w:rPr>
                <w:b/>
                <w:i/>
              </w:rPr>
              <w:t xml:space="preserve">Článek 29 e </w:t>
            </w:r>
          </w:p>
        </w:tc>
      </w:tr>
      <w:tr w:rsidR="00E7506D" w:rsidRPr="00DB3463" w:rsidTr="00E7506D">
        <w:trPr>
          <w:jc w:val="center"/>
        </w:trPr>
        <w:tc>
          <w:tcPr>
            <w:tcW w:w="4876" w:type="dxa"/>
          </w:tcPr>
          <w:p w:rsidR="00E7506D" w:rsidRPr="008E069F" w:rsidRDefault="00E7506D" w:rsidP="00E7506D">
            <w:pPr>
              <w:pStyle w:val="Normal6"/>
            </w:pPr>
          </w:p>
        </w:tc>
        <w:tc>
          <w:tcPr>
            <w:tcW w:w="4876" w:type="dxa"/>
          </w:tcPr>
          <w:p w:rsidR="00E7506D" w:rsidRPr="008E069F" w:rsidRDefault="00E7506D" w:rsidP="00E7506D">
            <w:pPr>
              <w:pStyle w:val="Normal6"/>
              <w:rPr>
                <w:b/>
                <w:i/>
              </w:rPr>
            </w:pPr>
            <w:r w:rsidRPr="008E069F">
              <w:t xml:space="preserve">Statistická síť populací ryb v nejvzdálenějších regionech </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r w:rsidRPr="008E069F">
              <w:rPr>
                <w:b/>
                <w:i/>
              </w:rPr>
              <w:t>(ORFSN)</w:t>
            </w:r>
          </w:p>
        </w:tc>
      </w:tr>
      <w:tr w:rsidR="00E7506D" w:rsidRPr="00DB3463" w:rsidTr="00E7506D">
        <w:trPr>
          <w:jc w:val="center"/>
        </w:trPr>
        <w:tc>
          <w:tcPr>
            <w:tcW w:w="4876" w:type="dxa"/>
          </w:tcPr>
          <w:p w:rsidR="00E7506D" w:rsidRPr="008E069F" w:rsidRDefault="00E7506D" w:rsidP="00E7506D">
            <w:pPr>
              <w:pStyle w:val="Normal6"/>
            </w:pPr>
          </w:p>
        </w:tc>
        <w:tc>
          <w:tcPr>
            <w:tcW w:w="4876" w:type="dxa"/>
          </w:tcPr>
          <w:p w:rsidR="00E7506D" w:rsidRPr="008E069F" w:rsidRDefault="00E7506D" w:rsidP="00E7506D">
            <w:pPr>
              <w:pStyle w:val="Normal6"/>
            </w:pPr>
            <w:r w:rsidRPr="008E069F">
              <w:rPr>
                <w:b/>
                <w:i/>
              </w:rPr>
              <w:t>1.</w:t>
            </w:r>
            <w:r w:rsidRPr="008E069F">
              <w:rPr>
                <w:b/>
                <w:i/>
              </w:rPr>
              <w:tab/>
              <w:t>ENRF může podpořit shromažďování, správu a využívání údajů pro řízení populací ryb v nejvzdálenějších regionech podle čl. 2 odst. 4 nařízení (EU) č. 1380/2013 s cílem vytvořit síť statistických informací o populacích ryb a o vnitrostátních pracovních plánech pro její realizaci, za účelem dosažení cílů maximálního udržitelného výnosu podle čl. 2 odst. 2 nařízení (EU) č. 1380/2013.</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tcPr>
          <w:p w:rsidR="00E7506D" w:rsidRPr="008E069F" w:rsidRDefault="00E7506D" w:rsidP="00E7506D">
            <w:pPr>
              <w:pStyle w:val="Normal6"/>
            </w:pPr>
            <w:r w:rsidRPr="008E069F">
              <w:rPr>
                <w:b/>
                <w:i/>
              </w:rPr>
              <w:t>2.</w:t>
            </w:r>
            <w:r w:rsidRPr="008E069F">
              <w:rPr>
                <w:b/>
                <w:i/>
              </w:rPr>
              <w:tab/>
              <w:t>Odchylně od článku 2 může být podpora uvedená v odstavci 1 poskytnuta také pro operace prováděné mimo území Unie.</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tcPr>
          <w:p w:rsidR="00E7506D" w:rsidRPr="008E069F" w:rsidRDefault="00E7506D" w:rsidP="00E7506D">
            <w:pPr>
              <w:pStyle w:val="Normal6"/>
              <w:rPr>
                <w:b/>
                <w:i/>
              </w:rPr>
            </w:pPr>
            <w:r w:rsidRPr="008E069F">
              <w:rPr>
                <w:b/>
                <w:i/>
              </w:rPr>
              <w:t>3.</w:t>
            </w:r>
            <w:r w:rsidRPr="008E069F">
              <w:rPr>
                <w:b/>
                <w:i/>
              </w:rPr>
              <w:tab/>
              <w:t>Komise může přijmout prováděcí akty, jež stanoví pravidla pro postupy, formu a časové plány pro vytvoření statistické sítě populací ryb v nejvzdálenějších regionech uvedené v odstavci 1. Tyto akty se přijímají poradním postupem podle čl. 53 odst. 2.</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tcPr>
          <w:p w:rsidR="00E7506D" w:rsidRPr="008E069F" w:rsidRDefault="00E7506D" w:rsidP="00E7506D">
            <w:pPr>
              <w:pStyle w:val="Normal6"/>
              <w:rPr>
                <w:b/>
                <w:i/>
              </w:rPr>
            </w:pPr>
            <w:r w:rsidRPr="008E069F">
              <w:rPr>
                <w:b/>
                <w:i/>
              </w:rPr>
              <w:t>4.</w:t>
            </w:r>
            <w:r w:rsidRPr="008E069F">
              <w:rPr>
                <w:b/>
                <w:i/>
              </w:rPr>
              <w:tab/>
              <w:t>Komise může přijímat prováděcí akty, jimiž se schvalují nebo mění vnitrostátní pracovní plány uvedené v odstavci 1, a to nejpozději do 31. prosince roku předcházejícího roku zahájení uplatňování pracovního plánu. Tyto prováděcí akty se přijímají poradním postupem podle čl. 53 odst. 2.</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tcPr>
          <w:p w:rsidR="00E7506D" w:rsidRPr="008E069F" w:rsidRDefault="00E7506D" w:rsidP="00E7506D">
            <w:pPr>
              <w:pStyle w:val="Normal6"/>
              <w:rPr>
                <w:b/>
                <w:i/>
              </w:rPr>
            </w:pPr>
            <w:r w:rsidRPr="008E069F">
              <w:rPr>
                <w:b/>
                <w:i/>
              </w:rPr>
              <w:t>Článek 29f</w:t>
            </w:r>
            <w:r w:rsidR="008A2909">
              <w:rPr>
                <w:b/>
                <w:i/>
              </w:rPr>
              <w:t xml:space="preserve"> </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Státní podpora</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rPr>
                <w:b/>
                <w:i/>
              </w:rPr>
            </w:pPr>
            <w:r w:rsidRPr="008E069F">
              <w:rPr>
                <w:b/>
                <w:i/>
              </w:rPr>
              <w:t>1.</w:t>
            </w:r>
            <w:r w:rsidRPr="008E069F">
              <w:rPr>
                <w:b/>
                <w:i/>
              </w:rPr>
              <w:tab/>
              <w:t>U produktů rybolovu a akvakultury uvedených v příloze I Smlouvy o fungování EU, na něž se vztahují její články 107, 108 a 109, může Komise v souladu s článkem 108 SFEU schválit v nejvzdálenějších regionech uvedených v článku 349 Smlouvy o fungování EU provozní podporu v odvětví produkce, zpracování a uvádění produktů rybolovu na trh, aby se tím zmírnily specifické problémy těchto regionů způsobené odlehlostí, ostrovní povahou a vzdálenou polohou.</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E069F" w:rsidRDefault="00E7506D" w:rsidP="00E7506D">
            <w:pPr>
              <w:pStyle w:val="Normal6"/>
            </w:pPr>
            <w:r w:rsidRPr="008E069F">
              <w:rPr>
                <w:b/>
                <w:i/>
              </w:rPr>
              <w:t>2.</w:t>
            </w:r>
            <w:r w:rsidRPr="008E069F">
              <w:rPr>
                <w:b/>
                <w:i/>
              </w:rPr>
              <w:tab/>
              <w:t>Členské státy mohou poskytnout dodatečné financování na provádění plánů vyrovnání podle článku 29c. V takových případech členské státy oznámí Komisi státní podporu, kterou Komise může schválit v souladu s tímto nařízením jako součást těchto plánů. Tato oznámená státní podpora se považuje za oznámenou ve smyslu čl. 108 odst. 3 první věty Smlouvy o fungování Evropské unie.</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tcPr>
          <w:p w:rsidR="00E7506D" w:rsidRPr="008E069F" w:rsidRDefault="00E7506D" w:rsidP="00E7506D">
            <w:pPr>
              <w:pStyle w:val="Normal6"/>
              <w:rPr>
                <w:b/>
                <w:i/>
              </w:rPr>
            </w:pPr>
            <w:r w:rsidRPr="008E069F">
              <w:rPr>
                <w:b/>
                <w:i/>
              </w:rPr>
              <w:t xml:space="preserve">Článek 29g </w:t>
            </w:r>
          </w:p>
        </w:tc>
      </w:tr>
      <w:tr w:rsidR="00E7506D" w:rsidRPr="00DB3463" w:rsidTr="00E7506D">
        <w:trPr>
          <w:jc w:val="center"/>
        </w:trPr>
        <w:tc>
          <w:tcPr>
            <w:tcW w:w="4876" w:type="dxa"/>
          </w:tcPr>
          <w:p w:rsidR="00E7506D" w:rsidRPr="008E069F" w:rsidRDefault="00E7506D" w:rsidP="00E7506D">
            <w:pPr>
              <w:pStyle w:val="Normal6"/>
            </w:pPr>
          </w:p>
        </w:tc>
        <w:tc>
          <w:tcPr>
            <w:tcW w:w="4876" w:type="dxa"/>
          </w:tcPr>
          <w:p w:rsidR="00E7506D" w:rsidRPr="008E069F" w:rsidRDefault="00E7506D" w:rsidP="00E7506D">
            <w:pPr>
              <w:pStyle w:val="Normal6"/>
            </w:pPr>
            <w:r w:rsidRPr="008E069F">
              <w:rPr>
                <w:b/>
                <w:i/>
              </w:rPr>
              <w:t>Revize – POSEI</w:t>
            </w:r>
          </w:p>
        </w:tc>
      </w:tr>
      <w:tr w:rsidR="00E7506D" w:rsidRPr="00DB3463" w:rsidTr="00E7506D">
        <w:trPr>
          <w:jc w:val="center"/>
        </w:trPr>
        <w:tc>
          <w:tcPr>
            <w:tcW w:w="4876" w:type="dxa"/>
          </w:tcPr>
          <w:p w:rsidR="00E7506D" w:rsidRPr="008E069F" w:rsidRDefault="00E7506D" w:rsidP="00E7506D">
            <w:pPr>
              <w:pStyle w:val="Normal6"/>
            </w:pPr>
          </w:p>
        </w:tc>
        <w:tc>
          <w:tcPr>
            <w:tcW w:w="4876" w:type="dxa"/>
          </w:tcPr>
          <w:p w:rsidR="00E7506D" w:rsidRPr="008E069F" w:rsidRDefault="00E7506D" w:rsidP="00E7506D">
            <w:pPr>
              <w:pStyle w:val="Normal6"/>
            </w:pPr>
            <w:r w:rsidRPr="008E069F">
              <w:rPr>
                <w:b/>
                <w:i/>
              </w:rPr>
              <w:t>Komise do konce roku 2023 předloží zprávu o provádění ustanovení této kapitoly a v případě potřeby předloží příslušné návrhy. Komise posoudí možnost vytvoření programu speciálně zaměřeného na odlehlost a ostrovní charakter (POSEI) pro záležitosti týkající se námořních záležitostí a rybolovu.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91</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42 – odst. 1</w:t>
      </w:r>
      <w:r>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ERNF podporuje vypracování a šíření informací o trhu, pokud jde o produkty rybolovu a akvakultury, které provádí Komise v souladu s článkem 42 nařízení (EU) č. 1379/2013.</w:t>
            </w:r>
          </w:p>
        </w:tc>
        <w:tc>
          <w:tcPr>
            <w:tcW w:w="4876" w:type="dxa"/>
            <w:hideMark/>
          </w:tcPr>
          <w:p w:rsidR="00E7506D" w:rsidRPr="008E069F" w:rsidRDefault="00E7506D" w:rsidP="00E7506D">
            <w:pPr>
              <w:pStyle w:val="Normal6"/>
            </w:pPr>
            <w:r w:rsidRPr="008E069F">
              <w:t>ERNF podporuje vypracování a šíření informací o trhu, pokud jde o produkty rybolovu a akvakultury, které provádí Komise v souladu s článkem 42 nařízení (EU) č. 1379/2013</w:t>
            </w:r>
            <w:r w:rsidRPr="008E069F">
              <w:rPr>
                <w:b/>
                <w:i/>
              </w:rPr>
              <w:t>, zejména prostřednictvím financování sítě statistických informací o akvakultuře (ASIN-RISA) a sítě statistických informací o populacích ryb v nejvzdálenějších regionech (ORFSN) podle článku 29d</w:t>
            </w:r>
            <w:r w:rsidRPr="008E069F">
              <w:t>.</w:t>
            </w:r>
            <w:r w:rsidRPr="008E069F">
              <w:rPr>
                <w:b/>
                <w:i/>
              </w:rPr>
              <w:t xml:space="preserve"> </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92</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43 písm. b)</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b)</w:t>
            </w:r>
            <w:r w:rsidRPr="008E069F">
              <w:tab/>
              <w:t>podpory integrované správy a řízení námořní politiky, mimo jiné prostřednictvím územního plánování námořních prostor, strategií pro přímořské oblasti</w:t>
            </w:r>
            <w:r w:rsidRPr="008E069F">
              <w:rPr>
                <w:b/>
                <w:i/>
              </w:rPr>
              <w:t xml:space="preserve"> a</w:t>
            </w:r>
            <w:r w:rsidRPr="008E069F">
              <w:t xml:space="preserve"> námořní regionální spolupráce;</w:t>
            </w:r>
          </w:p>
        </w:tc>
        <w:tc>
          <w:tcPr>
            <w:tcW w:w="4876" w:type="dxa"/>
            <w:hideMark/>
          </w:tcPr>
          <w:p w:rsidR="00E7506D" w:rsidRPr="008E069F" w:rsidRDefault="00E7506D" w:rsidP="00E7506D">
            <w:pPr>
              <w:pStyle w:val="Normal6"/>
            </w:pPr>
            <w:r w:rsidRPr="008E069F">
              <w:t>b)</w:t>
            </w:r>
            <w:r w:rsidRPr="008E069F">
              <w:tab/>
              <w:t>podpory integrované správy a řízení námořní politiky, mimo jiné prostřednictvím územního plánování námořních prostor, strategií pro přímořské oblasti</w:t>
            </w:r>
            <w:r w:rsidRPr="008E069F">
              <w:rPr>
                <w:b/>
                <w:i/>
              </w:rPr>
              <w:t>,</w:t>
            </w:r>
            <w:r w:rsidRPr="008E069F">
              <w:t xml:space="preserve"> námořní regionální</w:t>
            </w:r>
            <w:r w:rsidRPr="008E069F">
              <w:rPr>
                <w:b/>
                <w:i/>
              </w:rPr>
              <w:t xml:space="preserve"> spolupráce, makroregionálních strategií Unie a přeshraniční</w:t>
            </w:r>
            <w:r w:rsidRPr="008E069F">
              <w:t xml:space="preserve"> spolupráce;</w:t>
            </w:r>
          </w:p>
        </w:tc>
      </w:tr>
    </w:tbl>
    <w:p w:rsidR="00E7506D" w:rsidRPr="00065699" w:rsidRDefault="00E7506D" w:rsidP="00E7506D">
      <w:pPr>
        <w:pStyle w:val="AMNumberTabs"/>
        <w:keepNext/>
        <w:rPr>
          <w:rStyle w:val="HideTWBExt"/>
          <w:noProof w:val="0"/>
        </w:rPr>
      </w:pPr>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93</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43 – písm. e a (nové)</w:t>
      </w:r>
      <w:r w:rsidRPr="008A290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ea)</w:t>
            </w:r>
            <w:r w:rsidRPr="008E069F">
              <w:rPr>
                <w:b/>
                <w:i/>
              </w:rPr>
              <w:tab/>
              <w:t>podpory opatření na ochranu a obnovu mořské a pobřežní biologické rozmanitosti a ekosystémů prostřednictvím vyrovnání rybářům za sběr ztraceného rybářského vybavení v moři a odpadu z moře.</w:t>
            </w:r>
          </w:p>
        </w:tc>
      </w:tr>
    </w:tbl>
    <w:p w:rsidR="00E7506D" w:rsidRPr="00DB3463" w:rsidRDefault="00E7506D" w:rsidP="00E7506D">
      <w:pPr>
        <w:pStyle w:val="JustificationTitle"/>
      </w:pPr>
      <w:r>
        <w:rPr>
          <w:rStyle w:val="HideTWBExt"/>
          <w:noProof w:val="0"/>
        </w:rPr>
        <w:t>&lt;TitreJust&gt;</w:t>
      </w:r>
      <w:r w:rsidRPr="008E069F">
        <w:t>Odůvodnění</w:t>
      </w:r>
      <w:r>
        <w:rPr>
          <w:rStyle w:val="HideTWBExt"/>
          <w:noProof w:val="0"/>
        </w:rPr>
        <w:t>&lt;/TitreJust&gt;</w:t>
      </w:r>
    </w:p>
    <w:p w:rsidR="00E7506D" w:rsidRPr="00DB3463" w:rsidRDefault="00E7506D" w:rsidP="00E7506D">
      <w:pPr>
        <w:pStyle w:val="Normal12Italic"/>
      </w:pPr>
      <w:r>
        <w:t>V souladu se směrnicí Evropského parlamentu a Rady o omezení dopadu některých plastových výrobků na životní prostředí.</w:t>
      </w:r>
    </w:p>
    <w:p w:rsidR="00E7506D" w:rsidRPr="00DB3463" w:rsidRDefault="00E7506D" w:rsidP="00E7506D">
      <w:pPr>
        <w:pStyle w:val="AMNumberTabs"/>
        <w:keepNext/>
        <w:rPr>
          <w:rStyle w:val="HideTWBExt"/>
          <w:noProof w:val="0"/>
        </w:rPr>
      </w:pPr>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94</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Článek 45 a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Čl. 30 a – odst. 45</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 xml:space="preserve">Článek 45 a </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pPr>
            <w:r w:rsidRPr="008E069F">
              <w:rPr>
                <w:b/>
                <w:i/>
              </w:rPr>
              <w:t>ENRF podporuje provádění opatření pro sanaci moří a oceánů od všech druhů odpadů, zejména od plastů, „plastových ostrovů“ a nebezpečného nebo radioaktivního odpadu.</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keepNext/>
      </w:pPr>
      <w:r w:rsidRPr="008A2909">
        <w:rPr>
          <w:rStyle w:val="HideTWBExt"/>
          <w:b w:val="0"/>
          <w:noProof w:val="0"/>
        </w:rPr>
        <w:t>&lt;Amend&gt;</w:t>
      </w:r>
      <w:r w:rsidRPr="008E069F">
        <w:t>Pozměňovací návrh</w:t>
      </w:r>
      <w:r w:rsidRPr="008E069F">
        <w:tab/>
      </w:r>
      <w:r w:rsidRPr="008E069F">
        <w:tab/>
      </w:r>
      <w:r w:rsidRPr="008A2909">
        <w:rPr>
          <w:rStyle w:val="HideTWBExt"/>
          <w:b w:val="0"/>
          <w:noProof w:val="0"/>
        </w:rPr>
        <w:t>&lt;NumAm&gt;</w:t>
      </w:r>
      <w:r w:rsidRPr="008E069F">
        <w:t>95</w:t>
      </w:r>
      <w:r w:rsidRPr="008A2909">
        <w:rPr>
          <w:rStyle w:val="HideTWBExt"/>
          <w:b w:val="0"/>
          <w:noProof w:val="0"/>
        </w:rPr>
        <w:t>&lt;/NumAm&gt;</w:t>
      </w:r>
    </w:p>
    <w:p w:rsidR="00E7506D" w:rsidRPr="00DB3463" w:rsidRDefault="00E7506D" w:rsidP="00E7506D">
      <w:pPr>
        <w:pStyle w:val="NormalBold12b"/>
        <w:keepNext/>
      </w:pPr>
      <w:r>
        <w:rPr>
          <w:rStyle w:val="HideTWBExt"/>
          <w:b w:val="0"/>
          <w:noProof w:val="0"/>
        </w:rPr>
        <w:t>&lt;DocAmend&gt;</w:t>
      </w:r>
      <w:r w:rsidRPr="008E069F">
        <w:t>Návrh nařízení</w:t>
      </w:r>
      <w:r>
        <w:rPr>
          <w:rStyle w:val="HideTWBExt"/>
          <w:b w:val="0"/>
          <w:noProof w:val="0"/>
        </w:rPr>
        <w:t>&lt;/DocAmend&gt;</w:t>
      </w:r>
    </w:p>
    <w:p w:rsidR="00E7506D" w:rsidRPr="00E7506D" w:rsidRDefault="00E7506D" w:rsidP="00E7506D">
      <w:pPr>
        <w:pStyle w:val="NormalBold"/>
      </w:pPr>
      <w:r w:rsidRPr="008A2909">
        <w:rPr>
          <w:rStyle w:val="HideTWBExt"/>
          <w:b w:val="0"/>
          <w:noProof w:val="0"/>
        </w:rPr>
        <w:t>&lt;Article&gt;</w:t>
      </w:r>
      <w:r w:rsidRPr="008E069F">
        <w:t>Článek 45 b (nový)</w:t>
      </w:r>
      <w:r w:rsidRPr="008A2909">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jc w:val="center"/>
        </w:trPr>
        <w:tc>
          <w:tcPr>
            <w:tcW w:w="9752" w:type="dxa"/>
            <w:gridSpan w:val="2"/>
          </w:tcPr>
          <w:p w:rsidR="00E7506D" w:rsidRPr="00DB3463" w:rsidRDefault="00E7506D" w:rsidP="00E7506D">
            <w:pPr>
              <w:keepNext/>
            </w:pPr>
          </w:p>
        </w:tc>
      </w:tr>
      <w:tr w:rsidR="00E7506D" w:rsidRPr="00DB3463" w:rsidTr="00E7506D">
        <w:trPr>
          <w:jc w:val="center"/>
        </w:trPr>
        <w:tc>
          <w:tcPr>
            <w:tcW w:w="4876" w:type="dxa"/>
            <w:hideMark/>
          </w:tcPr>
          <w:p w:rsidR="00E7506D" w:rsidRPr="008E069F" w:rsidRDefault="00E7506D" w:rsidP="00E7506D">
            <w:pPr>
              <w:pStyle w:val="ColumnHeading"/>
              <w:keepNext/>
            </w:pPr>
            <w:r w:rsidRPr="008E069F">
              <w:t>Znění navržené Komisí</w:t>
            </w:r>
          </w:p>
        </w:tc>
        <w:tc>
          <w:tcPr>
            <w:tcW w:w="4876" w:type="dxa"/>
            <w:hideMark/>
          </w:tcPr>
          <w:p w:rsidR="00E7506D" w:rsidRPr="008E069F" w:rsidRDefault="00E7506D" w:rsidP="00E7506D">
            <w:pPr>
              <w:pStyle w:val="ColumnHeading"/>
              <w:keepNext/>
            </w:pPr>
            <w:r w:rsidRPr="008E069F">
              <w:t>Pozměňovací návrh</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Článek 45 b</w:t>
            </w:r>
          </w:p>
        </w:tc>
      </w:tr>
      <w:tr w:rsidR="00E7506D" w:rsidRPr="00DB3463" w:rsidTr="00E7506D">
        <w:trPr>
          <w:jc w:val="center"/>
        </w:trPr>
        <w:tc>
          <w:tcPr>
            <w:tcW w:w="4876" w:type="dxa"/>
          </w:tcPr>
          <w:p w:rsidR="00E7506D" w:rsidRPr="008E069F" w:rsidRDefault="00E7506D" w:rsidP="00E7506D">
            <w:pPr>
              <w:pStyle w:val="Normal6"/>
            </w:pPr>
          </w:p>
        </w:tc>
        <w:tc>
          <w:tcPr>
            <w:tcW w:w="4876" w:type="dxa"/>
            <w:hideMark/>
          </w:tcPr>
          <w:p w:rsidR="00E7506D" w:rsidRPr="008E069F" w:rsidRDefault="00E7506D" w:rsidP="00E7506D">
            <w:pPr>
              <w:pStyle w:val="Normal6"/>
              <w:jc w:val="center"/>
            </w:pPr>
            <w:r w:rsidRPr="008E069F">
              <w:rPr>
                <w:b/>
                <w:i/>
              </w:rPr>
              <w:t>Ochrana přírody a druhů</w:t>
            </w:r>
          </w:p>
        </w:tc>
      </w:tr>
      <w:tr w:rsidR="00E7506D" w:rsidRPr="00DB3463" w:rsidTr="00E7506D">
        <w:trPr>
          <w:jc w:val="center"/>
        </w:trPr>
        <w:tc>
          <w:tcPr>
            <w:tcW w:w="4876" w:type="dxa"/>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 xml:space="preserve">ENRF podporuje provádění opatření na ochranu přírody v rámci Světové charty OSN na ochranu přírody a zejména jejích článků 21, 22, 23 a 24. </w:t>
            </w:r>
          </w:p>
        </w:tc>
      </w:tr>
      <w:tr w:rsidR="00E7506D" w:rsidRPr="00DB3463" w:rsidTr="00E7506D">
        <w:trPr>
          <w:jc w:val="center"/>
        </w:trPr>
        <w:tc>
          <w:tcPr>
            <w:tcW w:w="4876" w:type="dxa"/>
            <w:shd w:val="clear" w:color="auto" w:fill="auto"/>
          </w:tcPr>
          <w:p w:rsidR="00E7506D" w:rsidRPr="008E069F" w:rsidRDefault="00E7506D" w:rsidP="00E7506D">
            <w:pPr>
              <w:pStyle w:val="Normal6"/>
              <w:rPr>
                <w:lang w:val="fr-FR"/>
              </w:rPr>
            </w:pPr>
          </w:p>
        </w:tc>
        <w:tc>
          <w:tcPr>
            <w:tcW w:w="4876" w:type="dxa"/>
            <w:hideMark/>
          </w:tcPr>
          <w:p w:rsidR="00E7506D" w:rsidRPr="008E069F" w:rsidRDefault="00E7506D" w:rsidP="00E7506D">
            <w:pPr>
              <w:pStyle w:val="Normal6"/>
            </w:pPr>
            <w:r w:rsidRPr="008E069F">
              <w:rPr>
                <w:b/>
                <w:i/>
              </w:rPr>
              <w:t>ENRF rovněž podporuje opatření zaměřená na dobrovolnou spolupráci a koordinaci s mezinárodními orgány, organizacemi a institucemi a mezi nimi, a to za účelem sdružování prostředků pro boj proti nezákonnému, nehlášenému a neregulovanému rybolovu, pytláctví mořských druhů a vybíjení druhů považovaných za „predátorské“ vůči rybím populacím.</w:t>
            </w:r>
          </w:p>
        </w:tc>
      </w:tr>
    </w:tbl>
    <w:p w:rsidR="00E7506D" w:rsidRPr="00E7506D" w:rsidRDefault="00E7506D" w:rsidP="00E7506D">
      <w:r w:rsidRPr="008A2909">
        <w:rPr>
          <w:rStyle w:val="HideTWBExt"/>
          <w:noProof w:val="0"/>
        </w:rPr>
        <w:t>&lt;/Amend&gt;</w:t>
      </w:r>
    </w:p>
    <w:p w:rsidR="00E7506D" w:rsidRPr="00E7506D" w:rsidRDefault="00E7506D" w:rsidP="00E7506D">
      <w:pPr>
        <w:pStyle w:val="AMNumberTabs"/>
      </w:pPr>
      <w:r w:rsidRPr="008A2909">
        <w:rPr>
          <w:rStyle w:val="HideTWBExt"/>
          <w:noProof w:val="0"/>
        </w:rPr>
        <w:t>&lt;Amend&gt;</w:t>
      </w:r>
      <w:r w:rsidRPr="008E069F">
        <w:t>Pozměňovací návrh</w:t>
      </w:r>
      <w:r w:rsidRPr="008E069F">
        <w:tab/>
      </w:r>
      <w:r w:rsidRPr="008E069F">
        <w:tab/>
      </w:r>
      <w:r w:rsidRPr="008A2909">
        <w:rPr>
          <w:rStyle w:val="HideTWBExt"/>
          <w:noProof w:val="0"/>
        </w:rPr>
        <w:t>&lt;NumAm&gt;</w:t>
      </w:r>
      <w:r w:rsidRPr="008E069F">
        <w:t>96</w:t>
      </w:r>
      <w:r w:rsidRPr="008A2909">
        <w:rPr>
          <w:rStyle w:val="HideTWBExt"/>
          <w:noProof w:val="0"/>
        </w:rPr>
        <w:t>&lt;/NumAm&gt;</w:t>
      </w:r>
    </w:p>
    <w:p w:rsidR="00E7506D" w:rsidRPr="00DB3463" w:rsidRDefault="00E7506D" w:rsidP="00E7506D">
      <w:pPr>
        <w:pStyle w:val="NormalBold12b"/>
        <w:rPr>
          <w:color w:val="000000"/>
        </w:rPr>
      </w:pPr>
      <w:r>
        <w:rPr>
          <w:rStyle w:val="HideTWBExt"/>
          <w:noProof w:val="0"/>
        </w:rPr>
        <w:t>&lt;DocAmend&gt;</w:t>
      </w:r>
      <w:r w:rsidRPr="008E069F">
        <w:t>Návrh nařízení</w:t>
      </w:r>
      <w:r>
        <w:rPr>
          <w:rStyle w:val="HideTWBExt"/>
          <w:noProof w:val="0"/>
        </w:rPr>
        <w:t>&lt;/DocAmend&gt;</w:t>
      </w:r>
    </w:p>
    <w:p w:rsidR="00E7506D" w:rsidRPr="00E7506D" w:rsidRDefault="00E7506D" w:rsidP="00E7506D">
      <w:pPr>
        <w:pStyle w:val="NormalBold"/>
      </w:pPr>
      <w:r w:rsidRPr="008A2909">
        <w:rPr>
          <w:rStyle w:val="HideTWBExt"/>
          <w:noProof w:val="0"/>
        </w:rPr>
        <w:t>&lt;Article&gt;</w:t>
      </w:r>
      <w:r w:rsidRPr="008E069F">
        <w:t>Čl. 51 – odst. 2 – písm. a</w:t>
      </w:r>
      <w:r w:rsidRPr="008A2909">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7506D" w:rsidRPr="00DB3463" w:rsidTr="00E7506D">
        <w:trPr>
          <w:trHeight w:val="240"/>
          <w:jc w:val="center"/>
        </w:trPr>
        <w:tc>
          <w:tcPr>
            <w:tcW w:w="9752" w:type="dxa"/>
            <w:gridSpan w:val="2"/>
          </w:tcPr>
          <w:p w:rsidR="00E7506D" w:rsidRPr="00DB3463" w:rsidRDefault="00E7506D" w:rsidP="00E7506D"/>
        </w:tc>
      </w:tr>
      <w:tr w:rsidR="00E7506D" w:rsidRPr="00DB3463" w:rsidTr="00E7506D">
        <w:trPr>
          <w:trHeight w:val="240"/>
          <w:jc w:val="center"/>
        </w:trPr>
        <w:tc>
          <w:tcPr>
            <w:tcW w:w="4876" w:type="dxa"/>
            <w:hideMark/>
          </w:tcPr>
          <w:p w:rsidR="00E7506D" w:rsidRPr="008E069F" w:rsidRDefault="00E7506D" w:rsidP="00E7506D">
            <w:pPr>
              <w:pStyle w:val="ColumnHeading"/>
            </w:pPr>
            <w:r w:rsidRPr="008E069F">
              <w:t>Znění navržené Komisí</w:t>
            </w:r>
          </w:p>
        </w:tc>
        <w:tc>
          <w:tcPr>
            <w:tcW w:w="4876" w:type="dxa"/>
            <w:hideMark/>
          </w:tcPr>
          <w:p w:rsidR="00E7506D" w:rsidRPr="008E069F" w:rsidRDefault="00E7506D" w:rsidP="00E7506D">
            <w:pPr>
              <w:pStyle w:val="ColumnHeading"/>
            </w:pPr>
            <w:r w:rsidRPr="008E069F">
              <w:t>Pozměňovací návrh</w:t>
            </w:r>
          </w:p>
        </w:tc>
      </w:tr>
      <w:tr w:rsidR="00E7506D" w:rsidRPr="00DB3463" w:rsidTr="00E7506D">
        <w:trPr>
          <w:jc w:val="center"/>
        </w:trPr>
        <w:tc>
          <w:tcPr>
            <w:tcW w:w="4876" w:type="dxa"/>
            <w:hideMark/>
          </w:tcPr>
          <w:p w:rsidR="00E7506D" w:rsidRPr="008E069F" w:rsidRDefault="00E7506D" w:rsidP="00E7506D">
            <w:pPr>
              <w:pStyle w:val="Normal6"/>
            </w:pPr>
            <w:r w:rsidRPr="008E069F">
              <w:t>a)</w:t>
            </w:r>
            <w:r w:rsidRPr="008E069F">
              <w:tab/>
              <w:t>právní subjekty se sídlem v členském státě nebo ve třetí zemi uvedené na seznamu pracovního programu za podmínek uvedených v odstavcích 3 a 4,</w:t>
            </w:r>
          </w:p>
        </w:tc>
        <w:tc>
          <w:tcPr>
            <w:tcW w:w="4876" w:type="dxa"/>
            <w:hideMark/>
          </w:tcPr>
          <w:p w:rsidR="00E7506D" w:rsidRPr="008E069F" w:rsidRDefault="00E7506D" w:rsidP="00E7506D">
            <w:pPr>
              <w:pStyle w:val="Normal6"/>
            </w:pPr>
            <w:r w:rsidRPr="008E069F">
              <w:t>a)</w:t>
            </w:r>
            <w:r w:rsidRPr="008E069F">
              <w:tab/>
              <w:t>právní subjekty se sídlem v členském státě</w:t>
            </w:r>
            <w:r w:rsidRPr="008E069F">
              <w:rPr>
                <w:b/>
                <w:i/>
              </w:rPr>
              <w:t>, v zámořské zemi nebo území</w:t>
            </w:r>
            <w:r w:rsidRPr="008E069F">
              <w:t xml:space="preserve"> nebo ve třetí zemi uvedené na seznamu pracovního programu za podmínek uvedených v odstavcích 3 a 4,</w:t>
            </w:r>
          </w:p>
        </w:tc>
      </w:tr>
      <w:tr w:rsidR="00E7506D" w:rsidRPr="00DB3463" w:rsidTr="00E7506D">
        <w:trPr>
          <w:jc w:val="center"/>
        </w:trPr>
        <w:tc>
          <w:tcPr>
            <w:tcW w:w="4876" w:type="dxa"/>
          </w:tcPr>
          <w:p w:rsidR="00E7506D" w:rsidRPr="008A2909" w:rsidRDefault="00E7506D" w:rsidP="00E7506D">
            <w:pPr>
              <w:pStyle w:val="Normal6"/>
            </w:pPr>
          </w:p>
        </w:tc>
        <w:tc>
          <w:tcPr>
            <w:tcW w:w="4876" w:type="dxa"/>
          </w:tcPr>
          <w:p w:rsidR="00E7506D" w:rsidRPr="008A2909" w:rsidRDefault="00E7506D" w:rsidP="00E7506D">
            <w:pPr>
              <w:pStyle w:val="Normal6"/>
            </w:pPr>
          </w:p>
        </w:tc>
      </w:tr>
    </w:tbl>
    <w:p w:rsidR="00E7506D" w:rsidRPr="00DB3463" w:rsidRDefault="00E7506D" w:rsidP="00E7506D">
      <w:r>
        <w:rPr>
          <w:rStyle w:val="HideTWBExt"/>
          <w:noProof w:val="0"/>
        </w:rPr>
        <w:t>&lt;/Amend&gt;</w:t>
      </w:r>
    </w:p>
    <w:p w:rsidR="00A03267" w:rsidRPr="00A03267" w:rsidRDefault="00E7506D" w:rsidP="00E7506D">
      <w:r>
        <w:rPr>
          <w:rStyle w:val="HideTWBExt"/>
          <w:noProof w:val="0"/>
        </w:rPr>
        <w:t>&lt;/RepeatBlock-Amend&gt;</w:t>
      </w:r>
      <w:r>
        <w:br w:type="page"/>
      </w:r>
    </w:p>
    <w:p w:rsidR="00A03267" w:rsidRDefault="00A03267" w:rsidP="00A03267">
      <w:pPr>
        <w:pStyle w:val="PageHeadingNotTOC"/>
      </w:pPr>
      <w:bookmarkStart w:id="1" w:name="ProcPageAD"/>
      <w:r>
        <w:t>POSTUP VE VÝBORU POŽÁDANÉM O STANOVISKO</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03267"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Evropský námořní a rybářský fond</w:t>
            </w:r>
          </w:p>
        </w:tc>
      </w:tr>
      <w:tr w:rsidR="00A03267" w:rsidTr="006B48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COM(2018)0390 – C8-0270/2018 – 2018/0210(COD)</w:t>
            </w:r>
          </w:p>
        </w:tc>
      </w:tr>
      <w:tr w:rsidR="00A03267"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Věcně příslušný výbor</w:t>
            </w:r>
          </w:p>
          <w:p w:rsidR="00A03267" w:rsidRDefault="00A03267">
            <w:pPr>
              <w:widowControl w:val="0"/>
              <w:autoSpaceDE w:val="0"/>
              <w:autoSpaceDN w:val="0"/>
              <w:adjustRightInd w:val="0"/>
              <w:rPr>
                <w:color w:val="000000"/>
                <w:sz w:val="20"/>
                <w:szCs w:val="20"/>
              </w:rPr>
            </w:pPr>
            <w:r>
              <w:rPr>
                <w:color w:val="000000"/>
                <w:sz w:val="20"/>
                <w:szCs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PECH</w:t>
            </w:r>
          </w:p>
          <w:p w:rsidR="00A03267" w:rsidRDefault="00A03267">
            <w:pPr>
              <w:widowControl w:val="0"/>
              <w:autoSpaceDE w:val="0"/>
              <w:autoSpaceDN w:val="0"/>
              <w:adjustRightInd w:val="0"/>
              <w:rPr>
                <w:color w:val="000000"/>
                <w:sz w:val="20"/>
                <w:szCs w:val="20"/>
              </w:rPr>
            </w:pPr>
            <w:r>
              <w:rPr>
                <w:color w:val="000000"/>
                <w:sz w:val="20"/>
                <w:szCs w:val="20"/>
              </w:rPr>
              <w:t>2.7.2018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r>
      <w:tr w:rsidR="00A03267"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Výbor, který vypracoval stanovisko</w:t>
            </w:r>
          </w:p>
          <w:p w:rsidR="00A03267" w:rsidRDefault="00A03267">
            <w:pPr>
              <w:widowControl w:val="0"/>
              <w:autoSpaceDE w:val="0"/>
              <w:autoSpaceDN w:val="0"/>
              <w:adjustRightInd w:val="0"/>
              <w:rPr>
                <w:color w:val="000000"/>
                <w:sz w:val="20"/>
                <w:szCs w:val="20"/>
              </w:rPr>
            </w:pPr>
            <w:r>
              <w:rPr>
                <w:color w:val="000000"/>
                <w:sz w:val="20"/>
                <w:szCs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REGI</w:t>
            </w:r>
          </w:p>
          <w:p w:rsidR="00A03267" w:rsidRDefault="00A03267">
            <w:pPr>
              <w:widowControl w:val="0"/>
              <w:autoSpaceDE w:val="0"/>
              <w:autoSpaceDN w:val="0"/>
              <w:adjustRightInd w:val="0"/>
              <w:rPr>
                <w:color w:val="000000"/>
                <w:sz w:val="20"/>
                <w:szCs w:val="20"/>
              </w:rPr>
            </w:pPr>
            <w:r>
              <w:rPr>
                <w:color w:val="000000"/>
                <w:sz w:val="20"/>
                <w:szCs w:val="20"/>
              </w:rPr>
              <w:t>2.7.2018</w:t>
            </w:r>
          </w:p>
        </w:tc>
      </w:tr>
      <w:tr w:rsidR="00A03267"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Zpravodaj(ka)</w:t>
            </w:r>
          </w:p>
          <w:p w:rsidR="00A03267" w:rsidRDefault="00A03267">
            <w:pPr>
              <w:widowControl w:val="0"/>
              <w:autoSpaceDE w:val="0"/>
              <w:autoSpaceDN w:val="0"/>
              <w:adjustRightInd w:val="0"/>
              <w:rPr>
                <w:color w:val="000000"/>
                <w:sz w:val="20"/>
                <w:szCs w:val="20"/>
              </w:rPr>
            </w:pPr>
            <w:r>
              <w:rPr>
                <w:color w:val="000000"/>
                <w:sz w:val="20"/>
                <w:szCs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Iskra Mihaylova</w:t>
            </w:r>
          </w:p>
          <w:p w:rsidR="00A03267" w:rsidRDefault="00A03267">
            <w:pPr>
              <w:widowControl w:val="0"/>
              <w:autoSpaceDE w:val="0"/>
              <w:autoSpaceDN w:val="0"/>
              <w:adjustRightInd w:val="0"/>
              <w:rPr>
                <w:color w:val="000000"/>
                <w:sz w:val="20"/>
                <w:szCs w:val="20"/>
              </w:rPr>
            </w:pPr>
            <w:r>
              <w:rPr>
                <w:color w:val="000000"/>
                <w:sz w:val="20"/>
                <w:szCs w:val="20"/>
              </w:rPr>
              <w:t>20.6.2018</w:t>
            </w:r>
          </w:p>
        </w:tc>
      </w:tr>
      <w:tr w:rsidR="00A03267" w:rsidTr="006B48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Předchozí zpravodaj(ka)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Younous Omarjee</w:t>
            </w:r>
          </w:p>
        </w:tc>
      </w:tr>
      <w:tr w:rsidR="00A03267"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r>
      <w:tr w:rsidR="00A03267" w:rsidTr="006B48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13.12.2018</w:t>
            </w:r>
          </w:p>
        </w:tc>
        <w:tc>
          <w:tcPr>
            <w:tcW w:w="1474" w:type="dxa"/>
            <w:tcBorders>
              <w:top w:val="nil"/>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rFonts w:ascii="sans-serif" w:hAnsi="sans-serif" w:cs="sans-serif"/>
                <w:color w:val="000000"/>
              </w:rPr>
            </w:pPr>
          </w:p>
        </w:tc>
      </w:tr>
      <w:tr w:rsidR="00A03267"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b/>
                <w:bCs/>
                <w:color w:val="000000"/>
                <w:sz w:val="20"/>
                <w:szCs w:val="20"/>
              </w:rPr>
            </w:pPr>
            <w:r>
              <w:rPr>
                <w:b/>
                <w:bCs/>
                <w:color w:val="000000"/>
                <w:sz w:val="20"/>
                <w:szCs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w:t>
            </w:r>
          </w:p>
          <w:p w:rsidR="00A03267" w:rsidRDefault="00A03267">
            <w:pPr>
              <w:widowControl w:val="0"/>
              <w:autoSpaceDE w:val="0"/>
              <w:autoSpaceDN w:val="0"/>
              <w:adjustRightInd w:val="0"/>
              <w:rPr>
                <w:color w:val="000000"/>
                <w:sz w:val="20"/>
                <w:szCs w:val="20"/>
              </w:rPr>
            </w:pPr>
            <w:r>
              <w:rPr>
                <w:color w:val="000000"/>
                <w:sz w:val="20"/>
                <w:szCs w:val="20"/>
              </w:rPr>
              <w:t>–:</w:t>
            </w:r>
          </w:p>
          <w:p w:rsidR="00A03267" w:rsidRDefault="00A03267">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03267" w:rsidRDefault="00A03267">
            <w:pPr>
              <w:widowControl w:val="0"/>
              <w:autoSpaceDE w:val="0"/>
              <w:autoSpaceDN w:val="0"/>
              <w:adjustRightInd w:val="0"/>
              <w:rPr>
                <w:color w:val="000000"/>
                <w:sz w:val="20"/>
                <w:szCs w:val="20"/>
              </w:rPr>
            </w:pPr>
            <w:r>
              <w:rPr>
                <w:color w:val="000000"/>
                <w:sz w:val="20"/>
                <w:szCs w:val="20"/>
              </w:rPr>
              <w:t>23</w:t>
            </w:r>
          </w:p>
          <w:p w:rsidR="00A03267" w:rsidRDefault="00A03267">
            <w:pPr>
              <w:widowControl w:val="0"/>
              <w:autoSpaceDE w:val="0"/>
              <w:autoSpaceDN w:val="0"/>
              <w:adjustRightInd w:val="0"/>
              <w:rPr>
                <w:color w:val="000000"/>
                <w:sz w:val="20"/>
                <w:szCs w:val="20"/>
              </w:rPr>
            </w:pPr>
            <w:r>
              <w:rPr>
                <w:color w:val="000000"/>
                <w:sz w:val="20"/>
                <w:szCs w:val="20"/>
              </w:rPr>
              <w:t>0</w:t>
            </w:r>
          </w:p>
          <w:p w:rsidR="00A03267" w:rsidRDefault="00A03267">
            <w:pPr>
              <w:widowControl w:val="0"/>
              <w:autoSpaceDE w:val="0"/>
              <w:autoSpaceDN w:val="0"/>
              <w:adjustRightInd w:val="0"/>
              <w:rPr>
                <w:color w:val="000000"/>
                <w:sz w:val="20"/>
                <w:szCs w:val="20"/>
              </w:rPr>
            </w:pPr>
            <w:r>
              <w:rPr>
                <w:color w:val="000000"/>
                <w:sz w:val="20"/>
                <w:szCs w:val="20"/>
              </w:rPr>
              <w:t>3</w:t>
            </w:r>
          </w:p>
        </w:tc>
      </w:tr>
      <w:tr w:rsidR="009656B2" w:rsidRPr="00DB3463" w:rsidTr="006B488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56B2" w:rsidRPr="009656B2" w:rsidRDefault="009656B2" w:rsidP="009656B2">
            <w:pPr>
              <w:tabs>
                <w:tab w:val="left" w:pos="709"/>
              </w:tabs>
              <w:spacing w:before="20" w:after="40"/>
              <w:rPr>
                <w:sz w:val="20"/>
                <w:szCs w:val="20"/>
              </w:rPr>
            </w:pPr>
            <w:r>
              <w:rPr>
                <w:b/>
                <w:sz w:val="20"/>
                <w:szCs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56B2" w:rsidRPr="00DB3463" w:rsidRDefault="009656B2" w:rsidP="009656B2">
            <w:pPr>
              <w:widowControl w:val="0"/>
              <w:autoSpaceDE w:val="0"/>
              <w:autoSpaceDN w:val="0"/>
              <w:adjustRightInd w:val="0"/>
              <w:rPr>
                <w:color w:val="000000"/>
                <w:sz w:val="20"/>
                <w:szCs w:val="20"/>
              </w:rPr>
            </w:pPr>
            <w:r>
              <w:rPr>
                <w:color w:val="000000"/>
                <w:sz w:val="20"/>
                <w:szCs w:val="20"/>
              </w:rPr>
              <w:t>Pascal Arimont, Victor Boştinaru, Rosa D’Amato, Aleksander Gabelic, Iratxe García Pérez, Krzysztof Hetman, Ivan Jakovčić, Marc Joulaud, Sławomir Kłosowski, Constanze Krehl, Louis-Joseph Manscour, Iskra Mihaylova, Andrey Novakov, Mirosław Piotrowski, Stanislav Polčák, Terry Reintke, Liliana Rodrigues, Fernando Ruas, Ruža Tomašić, Ramón Luis Valcárcel Siso, Monika Vana, Matthijs van Miltenburg, Lambert van Nistelrooij</w:t>
            </w:r>
          </w:p>
        </w:tc>
      </w:tr>
      <w:tr w:rsidR="009656B2" w:rsidRPr="00DB3463" w:rsidTr="006B48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56B2" w:rsidRPr="009656B2" w:rsidRDefault="009656B2" w:rsidP="009656B2">
            <w:pPr>
              <w:widowControl w:val="0"/>
              <w:autoSpaceDE w:val="0"/>
              <w:autoSpaceDN w:val="0"/>
              <w:adjustRightInd w:val="0"/>
              <w:rPr>
                <w:b/>
                <w:sz w:val="20"/>
                <w:szCs w:val="20"/>
              </w:rPr>
            </w:pPr>
            <w:r>
              <w:rPr>
                <w:b/>
                <w:sz w:val="20"/>
                <w:szCs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56B2" w:rsidRPr="00DB3463" w:rsidRDefault="009656B2" w:rsidP="009656B2">
            <w:pPr>
              <w:widowControl w:val="0"/>
              <w:autoSpaceDE w:val="0"/>
              <w:autoSpaceDN w:val="0"/>
              <w:adjustRightInd w:val="0"/>
              <w:rPr>
                <w:color w:val="000000"/>
                <w:sz w:val="20"/>
                <w:szCs w:val="20"/>
              </w:rPr>
            </w:pPr>
            <w:r>
              <w:rPr>
                <w:color w:val="000000"/>
                <w:sz w:val="20"/>
                <w:szCs w:val="20"/>
              </w:rPr>
              <w:t>Damiano Zoffoli</w:t>
            </w:r>
          </w:p>
        </w:tc>
      </w:tr>
      <w:tr w:rsidR="009656B2" w:rsidRPr="00DB3463" w:rsidTr="006B488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56B2" w:rsidRPr="009656B2" w:rsidRDefault="009656B2" w:rsidP="009656B2">
            <w:pPr>
              <w:widowControl w:val="0"/>
              <w:autoSpaceDE w:val="0"/>
              <w:autoSpaceDN w:val="0"/>
              <w:adjustRightInd w:val="0"/>
              <w:rPr>
                <w:b/>
                <w:sz w:val="20"/>
                <w:szCs w:val="20"/>
              </w:rPr>
            </w:pPr>
            <w:r>
              <w:rPr>
                <w:b/>
                <w:sz w:val="20"/>
                <w:szCs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56B2" w:rsidRPr="00DB3463" w:rsidRDefault="009656B2" w:rsidP="009656B2">
            <w:pPr>
              <w:widowControl w:val="0"/>
              <w:autoSpaceDE w:val="0"/>
              <w:autoSpaceDN w:val="0"/>
              <w:adjustRightInd w:val="0"/>
              <w:rPr>
                <w:color w:val="000000"/>
                <w:sz w:val="20"/>
                <w:szCs w:val="20"/>
              </w:rPr>
            </w:pPr>
            <w:r>
              <w:rPr>
                <w:color w:val="000000"/>
                <w:sz w:val="20"/>
                <w:szCs w:val="20"/>
              </w:rPr>
              <w:t>Jude Kirton-Darling, Emmanuel Maurel</w:t>
            </w:r>
          </w:p>
        </w:tc>
      </w:tr>
    </w:tbl>
    <w:p w:rsidR="006B488C" w:rsidRPr="00DB3463" w:rsidRDefault="006B488C" w:rsidP="006B488C">
      <w:pPr>
        <w:widowControl w:val="0"/>
        <w:autoSpaceDE w:val="0"/>
        <w:autoSpaceDN w:val="0"/>
        <w:adjustRightInd w:val="0"/>
        <w:rPr>
          <w:rFonts w:ascii="Arial" w:hAnsi="Arial" w:cs="Arial"/>
        </w:rPr>
      </w:pPr>
    </w:p>
    <w:p w:rsidR="006B488C" w:rsidRDefault="006B488C">
      <w:pPr>
        <w:widowControl w:val="0"/>
        <w:autoSpaceDE w:val="0"/>
        <w:autoSpaceDN w:val="0"/>
        <w:adjustRightInd w:val="0"/>
        <w:rPr>
          <w:rFonts w:ascii="Arial" w:hAnsi="Arial" w:cs="Arial"/>
        </w:rPr>
      </w:pPr>
    </w:p>
    <w:bookmarkEnd w:id="1"/>
    <w:p w:rsidR="006B488C" w:rsidRPr="006B488C" w:rsidRDefault="006B488C" w:rsidP="006B488C">
      <w:r>
        <w:br w:type="page"/>
      </w:r>
    </w:p>
    <w:p w:rsidR="006B488C" w:rsidRPr="0099178F" w:rsidRDefault="006B488C" w:rsidP="00C2406B">
      <w:pPr>
        <w:pStyle w:val="PageHeadingNotTOC"/>
      </w:pPr>
      <w:bookmarkStart w:id="2" w:name="RollCallPageAD"/>
      <w:r>
        <w:t>JMENOVITÉ KONEČNÉ HLASOVÁNÍ</w:t>
      </w:r>
      <w:r>
        <w:br/>
        <w:t>VE VÝBORU POŽÁDANÉM O STANOVISKO</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488C" w:rsidRPr="00DB3463" w:rsidTr="00FE3563">
        <w:trPr>
          <w:cantSplit/>
        </w:trPr>
        <w:tc>
          <w:tcPr>
            <w:tcW w:w="1701" w:type="dxa"/>
            <w:shd w:val="pct10" w:color="000000" w:fill="FFFFFF"/>
            <w:vAlign w:val="center"/>
          </w:tcPr>
          <w:p w:rsidR="006B488C" w:rsidRPr="00DB3463" w:rsidRDefault="006B488C" w:rsidP="00FE3563">
            <w:pPr>
              <w:spacing w:before="120" w:after="120"/>
              <w:jc w:val="center"/>
              <w:rPr>
                <w:b/>
                <w:sz w:val="20"/>
              </w:rPr>
            </w:pPr>
            <w:r>
              <w:rPr>
                <w:b/>
                <w:sz w:val="20"/>
              </w:rPr>
              <w:t>23</w:t>
            </w:r>
          </w:p>
        </w:tc>
        <w:tc>
          <w:tcPr>
            <w:tcW w:w="7371" w:type="dxa"/>
            <w:shd w:val="pct10" w:color="000000" w:fill="FFFFFF"/>
          </w:tcPr>
          <w:p w:rsidR="006B488C" w:rsidRPr="00DB3463" w:rsidRDefault="006B488C" w:rsidP="00FE3563">
            <w:pPr>
              <w:spacing w:before="120" w:after="120"/>
              <w:jc w:val="center"/>
              <w:rPr>
                <w:rFonts w:ascii="Arial" w:hAnsi="Arial" w:cs="Arial"/>
                <w:b/>
                <w:sz w:val="28"/>
                <w:szCs w:val="28"/>
              </w:rPr>
            </w:pPr>
            <w:r>
              <w:rPr>
                <w:rFonts w:ascii="Arial" w:hAnsi="Arial"/>
                <w:b/>
                <w:sz w:val="28"/>
                <w:szCs w:val="28"/>
              </w:rPr>
              <w:t>+</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ALDE</w:t>
            </w:r>
          </w:p>
        </w:tc>
        <w:tc>
          <w:tcPr>
            <w:tcW w:w="7371" w:type="dxa"/>
            <w:shd w:val="clear" w:color="auto" w:fill="FFFFFF"/>
          </w:tcPr>
          <w:p w:rsidR="006B488C" w:rsidRPr="00DB3463" w:rsidRDefault="006B488C" w:rsidP="00FE3563">
            <w:pPr>
              <w:spacing w:before="120" w:after="120"/>
              <w:rPr>
                <w:sz w:val="20"/>
              </w:rPr>
            </w:pPr>
            <w:r>
              <w:rPr>
                <w:sz w:val="20"/>
              </w:rPr>
              <w:t>Ivan Jakovčić, Iskra Mihaylova, Matthijs van Miltenburg</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ECR</w:t>
            </w:r>
          </w:p>
        </w:tc>
        <w:tc>
          <w:tcPr>
            <w:tcW w:w="7371" w:type="dxa"/>
            <w:shd w:val="clear" w:color="auto" w:fill="FFFFFF"/>
          </w:tcPr>
          <w:p w:rsidR="006B488C" w:rsidRPr="00DB3463" w:rsidRDefault="006B488C" w:rsidP="00FE3563">
            <w:pPr>
              <w:spacing w:before="120" w:after="120"/>
              <w:rPr>
                <w:sz w:val="20"/>
              </w:rPr>
            </w:pPr>
            <w:r>
              <w:rPr>
                <w:sz w:val="20"/>
              </w:rPr>
              <w:t>Sławomir Kłosowski, Ruža Tomašić</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EFDD</w:t>
            </w:r>
          </w:p>
        </w:tc>
        <w:tc>
          <w:tcPr>
            <w:tcW w:w="7371" w:type="dxa"/>
            <w:shd w:val="clear" w:color="auto" w:fill="FFFFFF"/>
          </w:tcPr>
          <w:p w:rsidR="006B488C" w:rsidRPr="00DB3463" w:rsidRDefault="006B488C" w:rsidP="00FE3563">
            <w:pPr>
              <w:spacing w:before="120" w:after="120"/>
              <w:rPr>
                <w:sz w:val="20"/>
              </w:rPr>
            </w:pPr>
            <w:r>
              <w:rPr>
                <w:sz w:val="20"/>
              </w:rPr>
              <w:t>Rosa D'Amato</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GUE/NGL</w:t>
            </w:r>
          </w:p>
        </w:tc>
        <w:tc>
          <w:tcPr>
            <w:tcW w:w="7371" w:type="dxa"/>
            <w:shd w:val="clear" w:color="auto" w:fill="FFFFFF"/>
          </w:tcPr>
          <w:p w:rsidR="006B488C" w:rsidRPr="00DB3463" w:rsidRDefault="006B488C" w:rsidP="00FE3563">
            <w:pPr>
              <w:spacing w:before="120" w:after="120"/>
              <w:rPr>
                <w:sz w:val="20"/>
              </w:rPr>
            </w:pPr>
            <w:r>
              <w:rPr>
                <w:sz w:val="20"/>
              </w:rPr>
              <w:t>Emmanuel Maurel</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PPE</w:t>
            </w:r>
          </w:p>
        </w:tc>
        <w:tc>
          <w:tcPr>
            <w:tcW w:w="7371" w:type="dxa"/>
            <w:shd w:val="clear" w:color="auto" w:fill="FFFFFF"/>
          </w:tcPr>
          <w:p w:rsidR="006B488C" w:rsidRPr="00DB3463" w:rsidRDefault="006B488C" w:rsidP="00FE3563">
            <w:pPr>
              <w:spacing w:before="120" w:after="120"/>
              <w:rPr>
                <w:sz w:val="20"/>
              </w:rPr>
            </w:pPr>
            <w:r>
              <w:rPr>
                <w:sz w:val="20"/>
              </w:rPr>
              <w:t>Pascal Arimont, Krzysztof Hetman, Marc Joulaud, Lambert van Nistelrooij, Andrey Novakov, Stanislav Polčák, Fernando Ruas, Ramón Luis Valcárcel Siso</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S&amp;D</w:t>
            </w:r>
          </w:p>
        </w:tc>
        <w:tc>
          <w:tcPr>
            <w:tcW w:w="7371" w:type="dxa"/>
            <w:shd w:val="clear" w:color="auto" w:fill="FFFFFF"/>
          </w:tcPr>
          <w:p w:rsidR="006B488C" w:rsidRPr="00DB3463" w:rsidRDefault="006B488C" w:rsidP="00FE3563">
            <w:pPr>
              <w:spacing w:before="120" w:after="120"/>
              <w:rPr>
                <w:sz w:val="20"/>
              </w:rPr>
            </w:pPr>
            <w:r>
              <w:rPr>
                <w:sz w:val="20"/>
              </w:rPr>
              <w:t>Victor Boştinaru, Aleksander Gabelic, Iratxe García Pérez, Jude Kirton-Darling, Constanze Krehl, Louis-Joseph Manscour, Liliana Rodrigues, Damiano Zoffoli</w:t>
            </w:r>
          </w:p>
        </w:tc>
      </w:tr>
    </w:tbl>
    <w:p w:rsidR="006B488C" w:rsidRPr="00DB3463" w:rsidRDefault="006B488C" w:rsidP="006B48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488C" w:rsidRPr="00DB3463" w:rsidTr="00FE3563">
        <w:trPr>
          <w:cantSplit/>
        </w:trPr>
        <w:tc>
          <w:tcPr>
            <w:tcW w:w="1701" w:type="dxa"/>
            <w:shd w:val="pct10" w:color="000000" w:fill="FFFFFF"/>
            <w:vAlign w:val="center"/>
          </w:tcPr>
          <w:p w:rsidR="006B488C" w:rsidRPr="00DB3463" w:rsidRDefault="006B488C" w:rsidP="00FE3563">
            <w:pPr>
              <w:spacing w:before="120" w:after="120"/>
              <w:jc w:val="center"/>
              <w:rPr>
                <w:b/>
                <w:sz w:val="16"/>
              </w:rPr>
            </w:pPr>
            <w:r>
              <w:rPr>
                <w:b/>
                <w:sz w:val="20"/>
              </w:rPr>
              <w:t>0</w:t>
            </w:r>
          </w:p>
        </w:tc>
        <w:tc>
          <w:tcPr>
            <w:tcW w:w="7371" w:type="dxa"/>
            <w:shd w:val="pct10" w:color="000000" w:fill="FFFFFF"/>
          </w:tcPr>
          <w:p w:rsidR="006B488C" w:rsidRPr="00DB3463" w:rsidRDefault="006B488C" w:rsidP="00FE3563">
            <w:pPr>
              <w:spacing w:before="120" w:after="120"/>
              <w:jc w:val="center"/>
              <w:rPr>
                <w:sz w:val="28"/>
                <w:szCs w:val="28"/>
              </w:rPr>
            </w:pPr>
            <w:r>
              <w:rPr>
                <w:rFonts w:ascii="Arial" w:hAnsi="Arial"/>
                <w:b/>
                <w:sz w:val="28"/>
                <w:szCs w:val="28"/>
              </w:rPr>
              <w:t>-</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p>
        </w:tc>
        <w:tc>
          <w:tcPr>
            <w:tcW w:w="7371" w:type="dxa"/>
            <w:shd w:val="clear" w:color="auto" w:fill="FFFFFF"/>
          </w:tcPr>
          <w:p w:rsidR="006B488C" w:rsidRPr="00DB3463" w:rsidRDefault="006B488C" w:rsidP="00FE3563">
            <w:pPr>
              <w:spacing w:before="120" w:after="120"/>
              <w:rPr>
                <w:sz w:val="20"/>
              </w:rPr>
            </w:pPr>
          </w:p>
        </w:tc>
      </w:tr>
    </w:tbl>
    <w:p w:rsidR="006B488C" w:rsidRPr="00DB3463" w:rsidRDefault="006B488C" w:rsidP="006B488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B488C" w:rsidRPr="00DB3463" w:rsidTr="00FE3563">
        <w:trPr>
          <w:cantSplit/>
        </w:trPr>
        <w:tc>
          <w:tcPr>
            <w:tcW w:w="1701" w:type="dxa"/>
            <w:shd w:val="pct10" w:color="000000" w:fill="FFFFFF"/>
            <w:vAlign w:val="center"/>
          </w:tcPr>
          <w:p w:rsidR="006B488C" w:rsidRPr="00DB3463" w:rsidRDefault="006B488C" w:rsidP="00FE3563">
            <w:pPr>
              <w:spacing w:before="120" w:after="120"/>
              <w:jc w:val="center"/>
              <w:rPr>
                <w:b/>
                <w:sz w:val="16"/>
              </w:rPr>
            </w:pPr>
            <w:r>
              <w:rPr>
                <w:b/>
                <w:sz w:val="20"/>
              </w:rPr>
              <w:t>3</w:t>
            </w:r>
          </w:p>
        </w:tc>
        <w:tc>
          <w:tcPr>
            <w:tcW w:w="7371" w:type="dxa"/>
            <w:shd w:val="pct10" w:color="000000" w:fill="FFFFFF"/>
          </w:tcPr>
          <w:p w:rsidR="006B488C" w:rsidRPr="00DB3463" w:rsidRDefault="006B488C" w:rsidP="00FE3563">
            <w:pPr>
              <w:spacing w:before="120" w:after="120"/>
              <w:jc w:val="center"/>
              <w:rPr>
                <w:sz w:val="28"/>
                <w:szCs w:val="28"/>
              </w:rPr>
            </w:pPr>
            <w:r>
              <w:rPr>
                <w:rFonts w:ascii="Arial" w:hAnsi="Arial"/>
                <w:b/>
                <w:sz w:val="28"/>
                <w:szCs w:val="28"/>
              </w:rPr>
              <w:t>0</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ECR</w:t>
            </w:r>
          </w:p>
        </w:tc>
        <w:tc>
          <w:tcPr>
            <w:tcW w:w="7371" w:type="dxa"/>
            <w:shd w:val="clear" w:color="auto" w:fill="FFFFFF"/>
          </w:tcPr>
          <w:p w:rsidR="006B488C" w:rsidRPr="00DB3463" w:rsidRDefault="006B488C" w:rsidP="00FE3563">
            <w:pPr>
              <w:spacing w:before="120" w:after="120"/>
              <w:rPr>
                <w:sz w:val="20"/>
              </w:rPr>
            </w:pPr>
            <w:r>
              <w:rPr>
                <w:sz w:val="20"/>
              </w:rPr>
              <w:t>Mirosław Piotrowski</w:t>
            </w:r>
          </w:p>
        </w:tc>
      </w:tr>
      <w:tr w:rsidR="006B488C" w:rsidRPr="00DB3463" w:rsidTr="00FE3563">
        <w:trPr>
          <w:cantSplit/>
        </w:trPr>
        <w:tc>
          <w:tcPr>
            <w:tcW w:w="1701" w:type="dxa"/>
            <w:shd w:val="clear" w:color="auto" w:fill="FFFFFF"/>
          </w:tcPr>
          <w:p w:rsidR="006B488C" w:rsidRPr="00DB3463" w:rsidRDefault="006B488C" w:rsidP="00FE3563">
            <w:pPr>
              <w:spacing w:before="120" w:after="120"/>
              <w:rPr>
                <w:sz w:val="20"/>
              </w:rPr>
            </w:pPr>
            <w:r>
              <w:rPr>
                <w:sz w:val="20"/>
              </w:rPr>
              <w:t>VERTS/ALE</w:t>
            </w:r>
          </w:p>
        </w:tc>
        <w:tc>
          <w:tcPr>
            <w:tcW w:w="7371" w:type="dxa"/>
            <w:shd w:val="clear" w:color="auto" w:fill="FFFFFF"/>
          </w:tcPr>
          <w:p w:rsidR="006B488C" w:rsidRPr="00DB3463" w:rsidRDefault="006B488C" w:rsidP="00FE3563">
            <w:pPr>
              <w:spacing w:before="120" w:after="120"/>
              <w:rPr>
                <w:sz w:val="20"/>
              </w:rPr>
            </w:pPr>
            <w:r>
              <w:rPr>
                <w:sz w:val="20"/>
              </w:rPr>
              <w:t>Terry Reintke, Monika Vana</w:t>
            </w:r>
          </w:p>
        </w:tc>
      </w:tr>
    </w:tbl>
    <w:p w:rsidR="006B488C" w:rsidRDefault="006B488C" w:rsidP="00147FBF">
      <w:pPr>
        <w:pStyle w:val="Normal12"/>
      </w:pPr>
    </w:p>
    <w:p w:rsidR="006B488C" w:rsidRDefault="006B488C" w:rsidP="00B735E3">
      <w:r>
        <w:t>Význam zkratek:</w:t>
      </w:r>
    </w:p>
    <w:p w:rsidR="006B488C" w:rsidRDefault="006B488C" w:rsidP="00B735E3">
      <w:pPr>
        <w:pStyle w:val="NormalTabs"/>
      </w:pPr>
      <w:r>
        <w:t>+</w:t>
      </w:r>
      <w:r>
        <w:tab/>
        <w:t>:</w:t>
      </w:r>
      <w:r>
        <w:tab/>
        <w:t>pro</w:t>
      </w:r>
    </w:p>
    <w:p w:rsidR="006B488C" w:rsidRDefault="006B488C" w:rsidP="00B735E3">
      <w:pPr>
        <w:pStyle w:val="NormalTabs"/>
      </w:pPr>
      <w:r>
        <w:t>-</w:t>
      </w:r>
      <w:r>
        <w:tab/>
        <w:t>:</w:t>
      </w:r>
      <w:r>
        <w:tab/>
        <w:t>proti</w:t>
      </w:r>
    </w:p>
    <w:p w:rsidR="006B488C" w:rsidRDefault="006B488C" w:rsidP="00B735E3">
      <w:pPr>
        <w:pStyle w:val="NormalTabs"/>
      </w:pPr>
      <w:r>
        <w:t>0</w:t>
      </w:r>
      <w:r>
        <w:tab/>
        <w:t>:</w:t>
      </w:r>
      <w:r>
        <w:tab/>
        <w:t>zdrželi se</w:t>
      </w:r>
    </w:p>
    <w:p w:rsidR="006B488C" w:rsidRDefault="006B488C" w:rsidP="00AD5932"/>
    <w:bookmarkEnd w:id="2"/>
    <w:p w:rsidR="008F1DBB" w:rsidRPr="006B488C" w:rsidRDefault="008F1DBB" w:rsidP="006B488C"/>
    <w:sectPr w:rsidR="008F1DBB" w:rsidRPr="006B488C" w:rsidSect="00A53CF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08"/>
      <w:noEndnote/>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6D" w:rsidRPr="00350922" w:rsidRDefault="00E7506D">
      <w:r w:rsidRPr="00350922">
        <w:separator/>
      </w:r>
    </w:p>
  </w:endnote>
  <w:endnote w:type="continuationSeparator" w:id="0">
    <w:p w:rsidR="00E7506D" w:rsidRPr="00350922" w:rsidRDefault="00E7506D">
      <w:r w:rsidRPr="003509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6D" w:rsidRDefault="00E7506D" w:rsidP="00A03267">
    <w:pPr>
      <w:pStyle w:val="Footer"/>
    </w:pPr>
    <w:r>
      <w:t>PE</w:t>
    </w:r>
    <w:r w:rsidRPr="00A03267">
      <w:rPr>
        <w:rStyle w:val="HideTWBExt"/>
      </w:rPr>
      <w:t>&lt;NoPE&gt;</w:t>
    </w:r>
    <w:r>
      <w:t>628.643</w:t>
    </w:r>
    <w:r w:rsidRPr="00A03267">
      <w:rPr>
        <w:rStyle w:val="HideTWBExt"/>
      </w:rPr>
      <w:t>&lt;/NoPE&gt;&lt;Version&gt;</w:t>
    </w:r>
    <w:r>
      <w:t>v02-00</w:t>
    </w:r>
    <w:r w:rsidRPr="00A03267">
      <w:rPr>
        <w:rStyle w:val="HideTWBExt"/>
      </w:rPr>
      <w:t>&lt;/Version&gt;</w:t>
    </w:r>
    <w:r>
      <w:tab/>
    </w:r>
    <w:r>
      <w:fldChar w:fldCharType="begin"/>
    </w:r>
    <w:r>
      <w:instrText xml:space="preserve"> PAGE  \* MERGEFORMAT </w:instrText>
    </w:r>
    <w:r>
      <w:fldChar w:fldCharType="separate"/>
    </w:r>
    <w:r w:rsidR="00D02A90">
      <w:rPr>
        <w:noProof/>
      </w:rPr>
      <w:t>2</w:t>
    </w:r>
    <w:r>
      <w:fldChar w:fldCharType="end"/>
    </w:r>
    <w:r>
      <w:t>/</w:t>
    </w:r>
    <w:r w:rsidR="00AE3F10">
      <w:rPr>
        <w:noProof/>
      </w:rPr>
      <w:fldChar w:fldCharType="begin"/>
    </w:r>
    <w:r w:rsidR="00AE3F10">
      <w:rPr>
        <w:noProof/>
      </w:rPr>
      <w:instrText xml:space="preserve"> NUMPAGES  \* MERGEFORMAT </w:instrText>
    </w:r>
    <w:r w:rsidR="00AE3F10">
      <w:rPr>
        <w:noProof/>
      </w:rPr>
      <w:fldChar w:fldCharType="separate"/>
    </w:r>
    <w:r w:rsidR="00D02A90">
      <w:rPr>
        <w:noProof/>
      </w:rPr>
      <w:t>61</w:t>
    </w:r>
    <w:r w:rsidR="00AE3F10">
      <w:rPr>
        <w:noProof/>
      </w:rPr>
      <w:fldChar w:fldCharType="end"/>
    </w:r>
    <w:r>
      <w:tab/>
    </w:r>
    <w:r w:rsidRPr="00A03267">
      <w:rPr>
        <w:rStyle w:val="HideTWBExt"/>
      </w:rPr>
      <w:t>&lt;PathFdR&gt;</w:t>
    </w:r>
    <w:r>
      <w:t>AD\1172852CS.docx</w:t>
    </w:r>
    <w:r w:rsidRPr="00A03267">
      <w:rPr>
        <w:rStyle w:val="HideTWBExt"/>
      </w:rPr>
      <w:t>&lt;/PathFdR&gt;</w:t>
    </w:r>
  </w:p>
  <w:p w:rsidR="00E7506D" w:rsidRPr="00350922" w:rsidRDefault="00E7506D" w:rsidP="00A03267">
    <w:pPr>
      <w:pStyle w:val="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6D" w:rsidRDefault="00E7506D" w:rsidP="00A03267">
    <w:pPr>
      <w:pStyle w:val="Footer"/>
    </w:pPr>
    <w:r w:rsidRPr="00A03267">
      <w:rPr>
        <w:rStyle w:val="HideTWBExt"/>
      </w:rPr>
      <w:t>&lt;PathFdR&gt;</w:t>
    </w:r>
    <w:r>
      <w:t>AD\1172852CS.docx</w:t>
    </w:r>
    <w:r w:rsidRPr="00A03267">
      <w:rPr>
        <w:rStyle w:val="HideTWBExt"/>
      </w:rPr>
      <w:t>&lt;/PathFdR&gt;</w:t>
    </w:r>
    <w:r>
      <w:tab/>
    </w:r>
    <w:r>
      <w:fldChar w:fldCharType="begin"/>
    </w:r>
    <w:r>
      <w:instrText xml:space="preserve"> PAGE  \* MERGEFORMAT </w:instrText>
    </w:r>
    <w:r>
      <w:fldChar w:fldCharType="separate"/>
    </w:r>
    <w:r w:rsidR="00D02A90">
      <w:rPr>
        <w:noProof/>
      </w:rPr>
      <w:t>59</w:t>
    </w:r>
    <w:r>
      <w:fldChar w:fldCharType="end"/>
    </w:r>
    <w:r>
      <w:t>/</w:t>
    </w:r>
    <w:r w:rsidR="00AE3F10">
      <w:rPr>
        <w:noProof/>
      </w:rPr>
      <w:fldChar w:fldCharType="begin"/>
    </w:r>
    <w:r w:rsidR="00AE3F10">
      <w:rPr>
        <w:noProof/>
      </w:rPr>
      <w:instrText xml:space="preserve"> NUMPAGES  \* MERGEFORMAT </w:instrText>
    </w:r>
    <w:r w:rsidR="00AE3F10">
      <w:rPr>
        <w:noProof/>
      </w:rPr>
      <w:fldChar w:fldCharType="separate"/>
    </w:r>
    <w:r w:rsidR="00D02A90">
      <w:rPr>
        <w:noProof/>
      </w:rPr>
      <w:t>61</w:t>
    </w:r>
    <w:r w:rsidR="00AE3F10">
      <w:rPr>
        <w:noProof/>
      </w:rPr>
      <w:fldChar w:fldCharType="end"/>
    </w:r>
    <w:r>
      <w:tab/>
      <w:t>PE</w:t>
    </w:r>
    <w:r w:rsidRPr="00A03267">
      <w:rPr>
        <w:rStyle w:val="HideTWBExt"/>
      </w:rPr>
      <w:t>&lt;NoPE&gt;</w:t>
    </w:r>
    <w:r>
      <w:t>628.643</w:t>
    </w:r>
    <w:r w:rsidRPr="00A03267">
      <w:rPr>
        <w:rStyle w:val="HideTWBExt"/>
      </w:rPr>
      <w:t>&lt;/NoPE&gt;&lt;Version&gt;</w:t>
    </w:r>
    <w:r>
      <w:t>v02-00</w:t>
    </w:r>
    <w:r w:rsidRPr="00A03267">
      <w:rPr>
        <w:rStyle w:val="HideTWBExt"/>
      </w:rPr>
      <w:t>&lt;/Version&gt;</w:t>
    </w:r>
  </w:p>
  <w:p w:rsidR="00E7506D" w:rsidRPr="00350922" w:rsidRDefault="00E7506D" w:rsidP="00A03267">
    <w:pPr>
      <w:pStyle w:val="Footer2"/>
    </w:pP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6D" w:rsidRDefault="00E7506D" w:rsidP="00A03267">
    <w:pPr>
      <w:pStyle w:val="Footer"/>
    </w:pPr>
    <w:r w:rsidRPr="00A03267">
      <w:rPr>
        <w:rStyle w:val="HideTWBExt"/>
      </w:rPr>
      <w:t>&lt;PathFdR&gt;</w:t>
    </w:r>
    <w:r>
      <w:t>AD\1172852CS.docx</w:t>
    </w:r>
    <w:r w:rsidRPr="00A03267">
      <w:rPr>
        <w:rStyle w:val="HideTWBExt"/>
      </w:rPr>
      <w:t>&lt;/PathFdR&gt;</w:t>
    </w:r>
    <w:r>
      <w:tab/>
    </w:r>
    <w:r>
      <w:tab/>
      <w:t>PE</w:t>
    </w:r>
    <w:r w:rsidRPr="00A03267">
      <w:rPr>
        <w:rStyle w:val="HideTWBExt"/>
      </w:rPr>
      <w:t>&lt;NoPE&gt;</w:t>
    </w:r>
    <w:r>
      <w:t>628.643</w:t>
    </w:r>
    <w:r w:rsidRPr="00A03267">
      <w:rPr>
        <w:rStyle w:val="HideTWBExt"/>
      </w:rPr>
      <w:t>&lt;/NoPE&gt;&lt;Version&gt;</w:t>
    </w:r>
    <w:r>
      <w:t>v02-00</w:t>
    </w:r>
    <w:r w:rsidRPr="00A03267">
      <w:rPr>
        <w:rStyle w:val="HideTWBExt"/>
      </w:rPr>
      <w:t>&lt;/Version&gt;</w:t>
    </w:r>
  </w:p>
  <w:p w:rsidR="00E7506D" w:rsidRPr="00350922" w:rsidRDefault="00E7506D" w:rsidP="00A03267">
    <w:pPr>
      <w:pStyle w:val="Footer2"/>
      <w:tabs>
        <w:tab w:val="center" w:pos="4535"/>
      </w:tabs>
    </w:pPr>
    <w:r>
      <w:t>CS</w:t>
    </w:r>
    <w:r>
      <w:tab/>
    </w:r>
    <w:r w:rsidRPr="00A03267">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6D" w:rsidRPr="00350922" w:rsidRDefault="00E7506D">
      <w:r w:rsidRPr="00350922">
        <w:separator/>
      </w:r>
    </w:p>
  </w:footnote>
  <w:footnote w:type="continuationSeparator" w:id="0">
    <w:p w:rsidR="00E7506D" w:rsidRPr="00350922" w:rsidRDefault="00E7506D">
      <w:r w:rsidRPr="003509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90" w:rsidRDefault="00D02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90" w:rsidRDefault="00D02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90" w:rsidRDefault="00D02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doNotValidateAgainstSchema/>
  <w:doNotDemarcat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MFMNU" w:val=" 1"/>
    <w:docVar w:name="CODEMNU" w:val=" 1"/>
    <w:docVar w:name="COM2KEY" w:val="PECH"/>
    <w:docVar w:name="COMKEY" w:val="REGI"/>
    <w:docVar w:name="CopyToNetwork"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f34\fbidi \froman\fcharset0\fprq2{\*\panose 02040503050406030204}Cambria Math;}{\flomajor\f31500\fbidi \froman\fcharset0\fprq2{\*\panose 02020603050405020304}Times New Roman;}{\fdbmajor\f31501\fbidi \froman\fcharset0\fprq2{\*\panose 02020603050405020304}Times New Roman;}{\fhimajor\f31502\fbidi \fswiss\fcharset0\fprq2{\*\panose 020f0302020204030204}Calibri Light;}{\fbimajor\f31503\fbidi \froman\fcharset0\fprq2{\*\panose 02020603050405020304}Times New Roman;}{\flominor\f31504\fbidi \froman\fcharset0\fprq2{\*\panose 02020603050405020304}Times New Roman;}{\fdbminor\f31505\fbidi \froman\fcharset0\fprq2{\*\panose 02020603050405020304}Times New Roman;}{\fhiminor\f31506\fbidi \fswiss\fcharset0\fprq2{\*\panose 020f0502020204030204}Calibri;}{\fbiminor\f31507\fbidi \froman\fcharset0\fprq2{\*\panose 02020603050405020304}Times New Roman;}{\f275\fbidi \froman\fcharset238\fprq2 Times New Roman CE;}{\f276\fbidi \froman\fcharset204\fprq2 Times New Roman Cyr;}{\f278\fbidi \froman\fcharset161\fprq2 Times New Roman Greek;}{\f279\fbidi \froman\fcharset162\fprq2 Times New Roman Tur;}{\f280\fbidi \froman\fcharset177\fprq2 Times New Roman (Hebrew);}{\f281\fbidi \froman\fcharset178\fprq2 Times New Roman (Arabic);}{\f282\fbidi \froman\fcharset186\fprq2 Times New Roman Baltic;}{\f283\fbidi \froman\fcharset163\fprq2 Times New Roman (Vietnamese);}{\f285\fbidi \fswiss\fcharset238\fprq2 Arial CE;}{\f286\fbidi \fswiss\fcharset204\fprq2 Arial Cyr;}{\f288\fbidi \fswiss\fcharset161\fprq2 Arial Greek;}{\f289\fbidi \fswiss\fcharset162\fprq2 Arial Tur;}{\f290\fbidi \fswiss\fcharset177\fprq2 Arial (Hebrew);}{\f291\fbidi \fswiss\fcharset178\fprq2 Arial (Arabic);}{\f292\fbidi \fswiss\fcharset186\fprq2 Arial Baltic;}{\f293\fbidi \fswiss\fcharset163\fprq2 Arial (Vietnamese);}{\f615\fbidi \froman\fcharset238\fprq2 Cambria Math CE;}{\f616\fbidi \froman\fcharset204\fprq2 Cambria Math Cyr;}{\f618\fbidi \froman\fcharset161\fprq2 Cambria Math Greek;}{\f619\fbidi \froman\fcharset162\fprq2 Cambria Math Tur;}{\f622\fbidi \froman\fcharset186\fprq2 Cambria Math Baltic;}{\f623\fbidi \froman\fcharset163\fprq2 Cambria Math (Vietnamese);}{\flomajor\f31508\fbidi \froman\fcharset238\fprq2 Times New Roman CE;}{\flomajor\f31509\fbidi \froman\fcharset204\fprq2 Times New Roman Cyr;}{\flomajor\f31511\fbidi \froman\fcharset161\fprq2 Times New Roman Greek;}{\flomajor\f31512\fbidi \froman\fcharset162\fprq2 Times New Roman Tur;}{\flomajor\f31513\fbidi \froman\fcharset177\fprq2 Times New Roman (Hebrew);}{\flomajor\f31514\fbidi \froman\fcharset178\fprq2 Times New Roman (Arabic);}{\flomajor\f31515\fbidi \froman\fcharset186\fprq2 Times New Roman Baltic;}{\flomajor\f31516\fbidi \froman\fcharset163\fprq2 Times New Roman (Vietnamese);}{\fdbmajor\f31518\fbidi \froman\fcharset238\fprq2 Times New Roman CE;}{\fdbmajor\f31519\fbidi \froman\fcharset204\fprq2 Times New Roman Cyr;}{\fdbmajor\f31521\fbidi \froman\fcharset161\fprq2 Times New Roman Greek;}{\fdbmajor\f31522\fbidi \froman\fcharset162\fprq2 Times New Roman Tur;}{\fdbmajor\f31523\fbidi \froman\fcharset177\fprq2 Times New Roman (Hebrew);}{\fdbmajor\f31524\fbidi \froman\fcharset178\fprq2 Times New Roman (Arabic);}{\fdbmajor\f31525\fbidi \froman\fcharset186\fprq2 Times New Roman Baltic;}{\fdbmajor\f31526\fbidi \froman\fcharset163\fprq2 Times New Roman (Vietnamese);}{\fhimajor\f31528\fbidi \fswiss\fcharset238\fprq2 Calibri Light CE;}{\fhimajor\f31529\fbidi \fswiss\fcharset204\fprq2 Calibri Light Cyr;}{\fhimajor\f31531\fbidi \fswiss\fcharset161\fprq2 Calibri Light Greek;}{\fhimajor\f31532\fbidi \fswiss\fcharset162\fprq2 Calibri Light Tur;}{\fhimajor\f31533\fbidi \fswiss\fcharset177\fprq2 Calibri Light (Hebrew);}{\fhimajor\f31534\fbidi \fswiss\fcharset178\fprq2 Calibri Light (Arabic);}{\fhimajor\f31535\fbidi \fswiss\fcharset186\fprq2 Calibri Light Baltic;}{\fhimajor\f31536\fbidi \fswiss\fcharset163\fprq2 Calibri Light (Vietnamese);}{\fbimajor\f31538\fbidi \froman\fcharset238\fprq2 Times New Roman CE;}{\fbimajor\f31539\fbidi \froman\fcharset204\fprq2 Times New Roman Cyr;}{\fbimajor\f31541\fbidi \froman\fcharset161\fprq2 Times New Roman Greek;}{\fbimajor\f31542\fbidi \froman\fcharset162\fprq2 Times New Roman Tur;}{\fbimajor\f31543\fbidi \froman\fcharset177\fprq2 Times New Roman (Hebrew);}{\fbimajor\f31544\fbidi \froman\fcharset178\fprq2 Times New Roman (Arabic);}{\fbimajor\f31545\fbidi \froman\fcharset186\fprq2 Times New Roman Baltic;}{\fbimajor\f31546\fbidi \froman\fcharset163\fprq2 Times New Roman (Vietnamese);}{\flominor\f31548\fbidi \froman\fcharset238\fprq2 Times New Roman CE;}{\flominor\f31549\fbidi \froman\fcharset204\fprq2 Times New Roman Cyr;}{\flominor\f31551\fbidi \froman\fcharset161\fprq2 Times New Roman Greek;}{\flominor\f31552\fbidi \froman\fcharset162\fprq2 Times New Roman Tur;}{\flominor\f31553\fbidi \froman\fcharset177\fprq2 Times New Roman (Hebrew);}{\flominor\f31554\fbidi \froman\fcharset178\fprq2 Times New Roman (Arabic);}{\flominor\f31555\fbidi \froman\fcharset186\fprq2 Times New Roman Baltic;}{\flominor\f31556\fbidi \froman\fcharset163\fprq2 Times New Roman (Vietnamese);}{\fdbminor\f31558\fbidi \froman\fcharset238\fprq2 Times New Roman CE;}{\fdbminor\f31559\fbidi \froman\fcharset204\fprq2 Times New Roman Cyr;}{\fdbminor\f31561\fbidi \froman\fcharset161\fprq2 Times New Roman Greek;}{\fdbminor\f31562\fbidi \froman\fcharset162\fprq2 Times New Roman Tur;}{\fdbminor\f31563\fbidi \froman\fcharset177\fprq2 Times New Roman (Hebrew);}{\fdbminor\f31564\fbidi \froman\fcharset178\fprq2 Times New Roman (Arabic);}{\fdbminor\f31565\fbidi \froman\fcharset186\fprq2 Times New Roman Baltic;}{\fdbminor\f31566\fbidi \froman\fcharset163\fprq2 Times New Roman (Vietnamese);}{\fhiminor\f31568\fbidi \fswiss\fcharset238\fprq2 Calibri CE;}{\fhiminor\f31569\fbidi \fswiss\fcharset204\fprq2 Calibri Cyr;}{\fhiminor\f31571\fbidi \fswiss\fcharset161\fprq2 Calibri Greek;}{\fhiminor\f31572\fbidi \fswiss\fcharset162\fprq2 Calibri Tur;}{\fhiminor\f31573\fbidi \fswiss\fcharset177\fprq2 Calibri (Hebrew);}{\fhiminor\f31574\fbidi \fswiss\fcharset178\fprq2 Calibri (Arabic);}{\fhiminor\f31575\fbidi \fswiss\fcharset186\fprq2 Calibri Baltic;}{\fhiminor\f31576\fbidi \fswiss\fcharset163\fprq2 Calibri (Vietnamese);}{\fbiminor\f31578\fbidi \froman\fcharset238\fprq2 Times New Roman CE;}{\fbiminor\f31579\fbidi \froman\fcharset204\fprq2 Times New Roman Cyr;}{\fbiminor\f31581\fbidi \froman\fcharset161\fprq2 Times New Roman Greek;}{\fbiminor\f31582\fbidi \froman\fcharset162\fprq2 Times New Roman Tur;}{\fbiminor\f31583\fbidi \froman\fcharset177\fprq2 Times New Roman (Hebrew);}{\fbiminor\f31584\fbidi \froman\fcharset178\fprq2 Times New Roman (Arabic);}{\fbiminor\f31585\fbidi \froman\fcharset186\fprq2 Times New Roman Baltic;}{\fbiminor\f31586\fbidi \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defchp }{\*\defpap \ql \li0\ri0\widctlpar\wrapdefault\aspalpha\aspnum\faauto\adjustright\rin0\lin0\itap0 }\noqfpromote {\stylesheet{\ql \li0\ri0\widctlpar\wrapdefault\aspalpha\aspnum\faauto\adjustright\rin0\lin0\itap0 \rtlch\fcs1 \af0\afs20\alang1025 \ltrch\fcs0 \fs24\lang2057\langfe2057\cgrid\langnp2057\langfenp2057 \snext0 \sqformat \spriority0 Normal;}{\*\cs10 \additive \ssemihidden \spriority0 Default Paragraph Font;}{\*\ts11\tsrowd\trftsWidthB3\trpaddl108\trpaddr108\trpaddfl3\trpaddft3\trpaddfb3\trpaddfr3\tblind0\tblindtype3\tsvertalt\tsbrdrt\tsbrdrl\tsbrdrb\tsbrdrr\tsbrdrdgl\tsbrdrdgr\tsbrdrh\tsbrdrv \ql \li0\ri0\widctlpar\wrapdefault\aspalpha\aspnum\faauto\adjustright\rin0\lin0\itap0 \rtlch\fcs1 \af0\afs20\alang1025 \ltrch\fcs0 \fs20\lang2057\langfe2057\cgrid\langnp2057\langfenp2057 \snext11 \ssemihidden \spriority0 Normal Table;}{\*\cs15 \additive \v\f1\fs20\cf9\lang1024\langfe1024\noproof \spriority0 \styrsid3604668 HideTWBExt;}}{\*\rsidtbl \rsid24658\rsid735077\rsid1126752\rsid2892074\rsid3604668\rsid4666813\rsid6641733\rsid9636012\rsid11215221\rsid12154954\rsid14424199\rsid15204470\rsid15285974\rsid15950462\rsid16324206\rsid16662270}{\mmathPr\mmathFont34\mbrkBin0\mbrkBinSub0\msmallFrac0\mdispDef1\mlMargin0\mrMargin0\mdefJc1\mwrapIndent1440\mintLim0\mnaryLim1}{\info{\author FELIX Karina}{\operator FELIX Karina}{\creatim\yr2017\mo11\dy14\hr11\min16}{\revtim\yr2017\mo11\dy14\hr11\min16}{\version1}{\edmins0}{\nofpages1}{\nofwords3}{\nofchars36}{\*\company European Parliament}{\nofcharsws37}{\vern92}}{\*\xmlnstbl {\xmlns1 http://schemas.microsoft.com/office/word/2003/wordml}}\paperw11906\paperh16838\margl1418\margr1418\margt1134\margb1418\gutter0\ltrsect \facingp\widowctrl\ftnbj\aenddoc\ftnrstpg\trackmoves0\trackformatting1\donotembedsysfont1\relyonvml0\donotembedlingdata0\grfdocevents0\validatexml1\showplaceholdtext0\ignoremixedcontent0\saveinvalidxml0\showxmlerrors1\margmirror\noxlattoyen\expshrtn\noultrlspc\dntblnsbdb\nospaceforul\formshade\horzdoc\dghspace180\dgvspace180\dghorigin1701\dgvorigin1984\dghshow0\dgvshow0\jexpand\viewkind1\viewscale100\pgbrdrhead\pgbrdrfoot\nolnhtadjtbl\nojkernpunct\rsidroot3604668\utinl \fet0{\*\wgrffmtfilter 013f}\ilfomacatclnup0{\*\template C:\\Users\\kfelix\\AppData\\Local\\Temp\\Blank1.dot}{\*\ftnsep \ltrpar \pard\plain \ltrpar\ql \li0\ri0\widctlpar\wrapdefault\aspalpha\aspnum\faauto\adjustright\rin0\lin0\itap0 \rtlch\fcs1 \af0\afs20\alang1025 \ltrch\fcs0 \fs24\lang2057\langfe2057\cgrid\langnp2057\langfenp2057 {\rtlch\fcs1 \af0 \ltrch\fcs0 \insrsid1126752 \chftnsep \par }}{\*\ftnsepc \ltrpar \pard\plain \ltrpar\ql \li0\ri0\widctlpar\wrapdefault\aspalpha\aspnum\faauto\adjustright\rin0\lin0\itap0 \rtlch\fcs1 \af0\afs20\alang1025 \ltrch\fcs0 \fs24\lang2057\langfe2057\cgrid\langnp2057\langfenp2057 {\rtlch\fcs1 \af0 \ltrch\fcs0 \insrsid1126752 \chftnsepc \par }}{\*\aftnsep \ltrpar \pard\plain \ltrpar\ql \li0\ri0\widctlpar\wrapdefault\aspalpha\aspnum\faauto\adjustright\rin0\lin0\itap0 \rtlch\fcs1 \af0\afs20\alang1025 \ltrch\fcs0 \fs24\lang2057\langfe2057\cgrid\langnp2057\langfenp2057 {\rtlch\fcs1 \af0 \ltrch\fcs0 \insrsid1126752 \chftnsep \par }}{\*\aftnsepc \ltrpar \pard\plain \ltrpar\ql \li0\ri0\widctlpar\wrapdefault\aspalpha\aspnum\faauto\adjustright\rin0\lin0\itap0 \rtlch\fcs1 \af0\afs20\alang1025 \ltrch\fcs0 \fs24\lang2057\langfe2057\cgrid\langnp2057\langfenp2057 {\rtlch\fcs1 \af0 \ltrch\fcs0 \insrsid1126752 \chftnsepc \par }}\ltrpar \sectd \ltrsect\psz9\linex0\headery1134\footery505\endnhere\titlepg\sectdefaultcl\sectrsid14424199\sftnbj\sftnrstpg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ql \li0\ri0\widctlpar\wrapdefault\aspalpha\aspnum\faauto\adjustright\rin0\lin0\itap0\pararsid3604668 \rtlch\fcs1 \af0\afs20\alang1025 \ltrch\fcs0 \fs24\lang2057\langfe2057\cgrid\langnp2057\langfenp2057 {\rtlch\fcs1 \af0 \ltrch\fcs0 \cs15\v\f1\fs20\cf9\insrsid3604668\charrsid15879488 {\*\bkmkstart EndA}&lt;&lt;&lt;}{\rtlch\fcs1 \af0 \ltrch\fcs0 \insrsid3604668\charrsid15879488 #@&gt;ZOTHAMA&lt;@#}{\rtlch\fcs1 \af0 \ltrch\fcs0 \cs15\v\f1\fs20\cf9\insrsid3604668\charrsid15879488 &lt;/RepeatBlock-AmendA&gt;}{\rtlch\fcs1 \af0 \ltrch\fcs0 \insrsid3604668\charrsid15879488 \par }\pard \ltrpar\ql \li0\ri0\widctlpar\wrapdefault\aspalpha\aspnum\faauto\adjustright\rin0\lin0\itap0\pararsid16324206 {\rtlch\fcs1 \af0 \ltrch\fcs0 \insrsid24658\charrsid16324206 {\*\bkmkend EndA}\par }{\*\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07b740aaca0600008f1a00001600000000000000000000000000d60200007468656d652f7468656d652f7468656d65312e786d6c504b01022d00140006000800000021000dd1909fb60000001b0100002700000000000000000000000000d40900007468656d652f7468656d652f5f72656c732f7468656d654d616e616765722e786d6c2e72656c73504b050600000000050005005d010000cf0a00000000}{\*\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latentstyles\lsdstimax371\lsdlockeddef0\lsdsemihiddendef0\lsdunhideuseddef0\lsdqformatdef0\lsdprioritydef0{\lsdlockedexcept \lsdqformat1 \lsdlocked0 Normal;\lsdqformat1 \lsdlocked0 heading 1;\lsdsemihidden1 \lsdunhideused1 \lsdqformat1 \lsdlocked0 heading 2;\lsdsemihidden1 \lsdunhideused1 \lsdqformat1 \lsdlocked0 heading 3;\lsdsemihidden1 \lsdunhideused1 \lsdqformat1 \lsdlocked0 heading 4;\lsdsemihidden1 \lsdunhideused1 \lsdqformat1 \lsdlocked0 heading 5;\lsdsemihidden1 \lsdunhideused1 \lsdqformat1 \lsdlocked0 heading 6;\lsdsemihidden1 \lsdunhideused1 \lsdqformat1 \lsdlocked0 heading 7;\lsdsemihidden1 \lsdunhideused1 \lsdqformat1 \lsdlocked0 heading 8;\lsdsemihidden1 \lsdunhideused1 \lsdqformat1 \lsdlocked0 heading 9;\lsdsemihidden1 \lsdunhideused1 \lsdqformat1 \lsdlocked0 caption;\lsdqformat1 \lsdlocked0 Title;\lsdqformat1 \lsdlocked0 Subtitle;\lsdqformat1 \lsdlocked0 Strong;\lsdqformat1 \lsdlocked0 Emphasis;\lsdsemihidden1 \lsdpriority99 \lsdlocked0 Placeholder Text;\lsdqformat1 \lsdpriority1 \lsdlocked0 No Spacing;\lsdpriority60 \lsdlocked0 Light Shading;\lsdpriority61 \lsdlocked0 Light List;\lsdpriority62 \lsdlocked0 Light Grid;\lsdpriority63 \lsdlocked0 Medium Shading 1;\lsdpriority64 \lsdlocked0 Medium Shading 2;\lsdpriority65 \lsdlocked0 Medium List 1;\lsdpriority66 \lsdlocked0 Medium List 2;\lsdpriority67 \lsdlocked0 Medium Grid 1;\lsdpriority68 \lsdlocked0 Medium Grid 2;\lsdpriority69 \lsdlocked0 Medium Grid 3;\lsdpriority70 \lsdlocked0 Dark List;\lsdpriority71 \lsdlocked0 Colorful Shading;\lsdpriority72 \lsdlocked0 Colorful List;\lsdpriority73 \lsdlocked0 Colorful Grid;\lsdpriority60 \lsdlocked0 Light Shading Accent 1;\lsdpriority61 \lsdlocked0 Light List Accent 1;\lsdpriority62 \lsdlocked0 Light Grid Accent 1;\lsdpriority63 \lsdlocked0 Medium Shading 1 Accent 1;\lsdpriority64 \lsdlocked0 Medium Shading 2 Accent 1;\lsdpriority65 \lsdlocked0 Medium List 1 Accent 1;\lsdsemihidden1 \lsdpriority99 \lsdlocked0 Revision;\lsdqformat1 \lsdpriority34 \lsdlocked0 List Paragraph;\lsdqformat1 \lsdpriority29 \lsdlocked0 Quote;\lsdqformat1 \lsdpriority30 \lsdlocked0 Intense Quote;\lsdpriority66 \lsdlocked0 Medium List 2 Accent 1;\lsdpriority67 \lsdlocked0 Medium Grid 1 Accent 1;\lsdpriority68 \lsdlocked0 Medium Grid 2 Accent 1;\lsdpriority69 \lsdlocked0 Medium Grid 3 Accent 1;\lsdpriority70 \lsdlocked0 Dark List Accent 1;\lsdpriority71 \lsdlocked0 Colorful Shading Accent 1;\lsdpriority72 \lsdlocked0 Colorful List Accent 1;\lsdpriority73 \lsdlocked0 Colorful Grid Accent 1;\lsdpriority60 \lsdlocked0 Light Shading Accent 2;\lsdpriority61 \lsdlocked0 Light List Accent 2;\lsdpriority62 \lsdlocked0 Light Grid Accent 2;\lsdpriority63 \lsdlocked0 Medium Shading 1 Accent 2;\lsdpriority64 \lsdlocked0 Medium Shading 2 Accent 2;\lsdpriority65 \lsdlocked0 Medium List 1 Accent 2;\lsdpriority66 \lsdlocked0 Medium List 2 Accent 2;\lsdpriority67 \lsdlocked0 Medium Grid 1 Accent 2;\lsdpriority68 \lsdlocked0 Medium Grid 2 Accent 2;\lsdpriority69 \lsdlocked0 Medium Grid 3 Accent 2;\lsdpriority70 \lsdlocked0 Dark List Accent 2;\lsdpriority71 \lsdlocked0 Colorful Shading Accent 2;\lsdpriority72 \lsdlocked0 Colorful List Accent 2;\lsdpriority73 \lsdlocked0 Colorful Grid Accent 2;\lsdpriority60 \lsdlocked0 Light Shading Accent 3;\lsdpriority61 \lsdlocked0 Light List Accent 3;\lsdpriority62 \lsdlocked0 Light Grid Accent 3;\lsdpriority63 \lsdlocked0 Medium Shading 1 Accent 3;\lsdpriority64 \lsdlocked0 Medium Shading 2 Accent 3;\lsdpriority65 \lsdlocked0 Medium List 1 Accent 3;\lsdpriority66 \lsdlocked0 Medium List 2 Accent 3;\lsdpriority67 \lsdlocked0 Medium Grid 1 Accent 3;\lsdpriority68 \lsdlocked0 Medium Grid 2 Accent 3;\lsdpriority69 \lsdlocked0 Medium Grid 3 Accent 3;\lsdpriority70 \lsdlocked0 Dark List Accent 3;\lsdpriority71 \lsdlocked0 Colorful Shading Accent 3;\lsdpriority72 \lsdlocked0 Colorful List Accent 3;\lsdpriority73 \lsdlocked0 Colorful Grid Accent 3;\lsdpriority60 \lsdlocked0 Light Shading Accent 4;\lsdpriority61 \lsdlocked0 Light List Accent 4;\lsdpriority62 \lsdlocked0 Light Grid Accent 4;\lsdpriority63 \lsdlocked0 Medium Shading 1 Accent 4;\lsdpriority64 \lsdlocked0 Medium Shading 2 Accent 4;\lsdpriority65 \lsdlocked0 Medium List 1 Accent 4;\lsdpriority66 \lsdlocked0 Medium List 2 Accent 4;\lsdpriority67 \lsdlocked0 Medium Grid 1 Accent 4;\lsdpriority68 \lsdlocked0 Medium Grid 2 Accent 4;\lsdpriority69 \lsdlocked0 Medium Grid 3 Accent 4;\lsdpriority70 \lsdlocked0 Dark List Accent 4;\lsdpriority71 \lsdlocked0 Colorful Shading Accent 4;\lsdpriority72 \lsdlocked0 Colorful List Accent 4;\lsdpriority73 \lsdlocked0 Colorful Grid Accent 4;\lsdpriority60 \lsdlocked0 Light Shading Accent 5;\lsdpriority61 \lsdlocked0 Light List Accent 5;\lsdpriority62 \lsdlocked0 Light Grid Accent 5;\lsdpriority63 \lsdlocked0 Medium Shading 1 Accent 5;\lsdpriority64 \lsdlocked0 Medium Shading 2 Accent 5;\lsdpriority65 \lsdlocked0 Medium List 1 Accent 5;\lsdpriority66 \lsdlocked0 Medium List 2 Accent 5;\lsdpriority67 \lsdlocked0 Medium Grid 1 Accent 5;\lsdpriority68 \lsdlocked0 Medium Grid 2 Accent 5;\lsdpriority69 \lsdlocked0 Medium Grid 3 Accent 5;\lsdpriority70 \lsdlocked0 Dark List Accent 5;\lsdpriority71 \lsdlocked0 Colorful Shading Accent 5;\lsdpriority72 \lsdlocked0 Colorful List Accent 5;\lsdpriority73 \lsdlocked0 Colorful Grid Accent 5;\lsdpriority60 \lsdlocked0 Light Shading Accent 6;\lsdpriority61 \lsdlocked0 Light List Accent 6;\lsdpriority62 \lsdlocked0 Light Grid Accent 6;\lsdpriority63 \lsdlocked0 Medium Shading 1 Accent 6;\lsdpriority64 \lsdlocked0 Medium Shading 2 Accent 6;\lsdpriority65 \lsdlocked0 Medium List 1 Accent 6;\lsdpriority66 \lsdlocked0 Medium List 2 Accent 6;\lsdpriority67 \lsdlocked0 Medium Grid 1 Accent 6;\lsdpriority68 \lsdlocked0 Medium Grid 2 Accent 6;\lsdpriority69 \lsdlocked0 Medium Grid 3 Accent 6;\lsdpriority70 \lsdlocked0 Dark List Accent 6;\lsdpriority71 \lsdlocked0 Colorful Shading Accent 6;\lsdpriority72 \lsdlocked0 Colorful List Accent 6;\lsdpriority73 \lsdlocked0 Colorful Grid Accent 6;\lsdqformat1 \lsdpriority19 \lsdlocked0 Subtle Emphasis;\lsdqformat1 \lsdpriority21 \lsdlocked0 Intense Emphasis;\lsdqformat1 \lsdpriority31 \lsdlocked0 Subtle Reference;\lsdqformat1 \lsdpriority32 \lsdlocked0 Intense Reference;\lsdqformat1 \lsdpriority33 \lsdlocked0 Book Title;\lsdsemihidden1 \lsdunhideused1 \lsdpriority37 \lsdlocked0 Bibliography;\lsdsemihidden1 \lsdunhideused1 \lsdqformat1 \lsdpriority39 \lsdlocked0 TOC Heading;\lsdpriority41 \lsdlocked0 Plain Table 1;\lsdpriority42 \lsdlocked0 Plain Table 2;\lsdpriority43 \lsdlocked0 Plain Table 3;\lsdpriority44 \lsdlocked0 Plain Table 4;\lsdpriority45 \lsdlocked0 Plain Table 5;\lsdpriority40 \lsdlocked0 Grid Table Light;\lsdpriority46 \lsdlocked0 Grid Table 1 Light;\lsdpriority47 \lsdlocked0 Grid Table 2;\lsdpriority48 \lsdlocked0 Grid Table 3;\lsdpriority49 \lsdlocked0 Grid Table 4;\lsdpriority50 \lsdlocked0 Grid Table 5 Dark;\lsdpriority51 \lsdlocked0 Grid Table 6 Colorful;\lsdpriority52 \lsdlocked0 Grid Table 7 Colorful;\lsdpriority46 \lsdlocked0 Grid Table 1 Light Accent 1;\lsdpriority47 \lsdlocked0 Grid Table 2 Accent 1;\lsdpriority48 \lsdlocked0 Grid Table 3 Accent 1;\lsdpriority49 \lsdlocked0 Grid Table 4 Accent 1;\lsdpriority50 \lsdlocked0 Grid Table 5 Dark Accent 1;\lsdpriority51 \lsdlocked0 Grid Table 6 Colorful Accent 1;\lsdpriority52 \lsdlocked0 Grid Table 7 Colorful Accent 1;\lsdpriority46 \lsdlocked0 Grid Table 1 Light Accent 2;\lsdpriority47 \lsdlocked0 Grid Table 2 Accent 2;\lsdpriority48 \lsdlocked0 Grid Table 3 Accent 2;\lsdpriority49 \lsdlocked0 Grid Table 4 Accent 2;\lsdpriority50 \lsdlocked0 Grid Table 5 Dark Accent 2;\lsdpriority51 \lsdlocked0 Grid Table 6 Colorful Accent 2;\lsdpriority52 \lsdlocked0 Grid Table 7 Colorful Accent 2;\lsdpriority46 \lsdlocked0 Grid Table 1 Light Accent 3;\lsdpriority47 \lsdlocked0 Grid Table 2 Accent 3;\lsdpriority48 \lsdlocked0 Grid Table 3 Accent 3;\lsdpriority49 \lsdlocked0 Grid Table 4 Accent 3;\lsdpriority50 \lsdlocked0 Grid Table 5 Dark Accent 3;\lsdpriority51 \lsdlocked0 Grid Table 6 Colorful Accent 3;\lsdpriority52 \lsdlocked0 Grid Table 7 Colorful Accent 3;\lsdpriority46 \lsdlocked0 Grid Table 1 Light Accent 4;\lsdpriority47 \lsdlocked0 Grid Table 2 Accent 4;\lsdpriority48 \lsdlocked0 Grid Table 3 Accent 4;\lsdpriority49 \lsdlocked0 Grid Table 4 Accent 4;\lsdpriority50 \lsdlocked0 Grid Table 5 Dark Accent 4;\lsdpriority51 \lsdlocked0 Grid Table 6 Colorful Accent 4;\lsdpriority52 \lsdlocked0 Grid Table 7 Colorful Accent 4;\lsdpriority46 \lsdlocked0 Grid Table 1 Light Accent 5;\lsdpriority47 \lsdlocked0 Grid Table 2 Accent 5;\lsdpriority48 \lsdlocked0 Grid Table 3 Accent 5;\lsdpriority49 \lsdlocked0 Grid Table 4 Accent 5;\lsdpriority50 \lsdlocked0 Grid Table 5 Dark Accent 5;\lsdpriority51 \lsdlocked0 Grid Table 6 Colorful Accent 5;\lsdpriority52 \lsdlocked0 Grid Table 7 Colorful Accent 5;\lsdpriority46 \lsdlocked0 Grid Table 1 Light Accent 6;\lsdpriority47 \lsdlocked0 Grid Table 2 Accent 6;\lsdpriority48 \lsdlocked0 Grid Table 3 Accent 6;\lsdpriority49 \lsdlocked0 Grid Table 4 Accent 6;\lsdpriority50 \lsdlocked0 Grid Table 5 Dark Accent 6;\lsdpriority51 \lsdlocked0 Grid Table 6 Colorful Accent 6;\lsdpriority52 \lsdlocked0 Grid Table 7 Colorful Accent 6;\lsdpriority46 \lsdlocked0 List Table 1 Light;\lsdpriority47 \lsdlocked0 List Table 2;\lsdpriority48 \lsdlocked0 List Table 3;\lsdpriority49 \lsdlocked0 List Table 4;\lsdpriority50 \lsdlocked0 List Table 5 Dark;\lsdpriority51 \lsdlocked0 List Table 6 Colorful;\lsdpriority52 \lsdlocked0 List Table 7 Colorful;\lsdpriority46 \lsdlocked0 List Table 1 Light Accent 1;\lsdpriority47 \lsdlocked0 List Table 2 Accent 1;\lsdpriority48 \lsdlocked0 List Table 3 Accent 1;\lsdpriority49 \lsdlocked0 List Table 4 Accent 1;\lsdpriority50 \lsdlocked0 List Table 5 Dark Accent 1;\lsdpriority51 \lsdlocked0 List Table 6 Colorful Accent 1;\lsdpriority52 \lsdlocked0 List Table 7 Colorful Accent 1;\lsdpriority46 \lsdlocked0 List Table 1 Light Accent 2;\lsdpriority47 \lsdlocked0 List Table 2 Accent 2;\lsdpriority48 \lsdlocked0 List Table 3 Accent 2;\lsdpriority49 \lsdlocked0 List Table 4 Accent 2;\lsdpriority50 \lsdlocked0 List Table 5 Dark Accent 2;\lsdpriority51 \lsdlocked0 List Table 6 Colorful Accent 2;\lsdpriority52 \lsdlocked0 List Table 7 Colorful Accent 2;\lsdpriority46 \lsdlocked0 List Table 1 Light Accent 3;\lsdpriority47 \lsdlocked0 List Table 2 Accent 3;\lsdpriority48 \lsdlocked0 List Table 3 Accent 3;\lsdpriority49 \lsdlocked0 List Table 4 Accent 3;\lsdpriority50 \lsdlocked0 List Table 5 Dark Accent 3;\lsdpriority51 \lsdlocked0 List Table 6 Colorful Accent 3;\lsdpriority52 \lsdlocked0 List Table 7 Colorful Accent 3;\lsdpriority46 \lsdlocked0 List Table 1 Light Accent 4;\lsdpriority47 \lsdlocked0 List Table 2 Accent 4;\lsdpriority48 \lsdlocked0 List Table 3 Accent 4;\lsdpriority49 \lsdlocked0 List Table 4 Accent 4;\lsdpriority50 \lsdlocked0 List Table 5 Dark Accent 4;\lsdpriority51 \lsdlocked0 List Table 6 Colorful Accent 4;\lsdpriority52 \lsdlocked0 List Table 7 Colorful Accent 4;\lsdpriority46 \lsdlocked0 List Table 1 Light Accent 5;\lsdpriority47 \lsdlocked0 List Table 2 Accent 5;\lsdpriority48 \lsdlocked0 List Table 3 Accent 5;\lsdpriority49 \lsdlocked0 List Table 4 Accent 5;\lsdpriority50 \lsdlocked0 List Table 5 Dark Accent 5;\lsdpriority51 \lsdlocked0 List Table 6 Colorful Accent 5;\lsdpriority52 \lsdlocked0 List Table 7 Colorful Accent 5;\lsdpriority46 \lsdlocked0 List Table 1 Light Accent 6;\lsdpriority47 \lsdlocked0 List Table 2 Accent 6;\lsdpriority48 \lsdlocked0 List Table 3 Accent 6;\lsdpriority49 \lsdlocked0 List Table 4 Accent 6;\lsdpriority50 \lsdlocked0 List Table 5 Dark Accent 6;\lsdpriority51 \lsdlocked0 List Table 6 Colorful Accent 6;\lsdpriority52 \lsdlocked0 List Table 7 Colorful Accent 6;}}{\*\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70adbab4315dd3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f34\fbidi \froman\fcharset0\fprq2{\*\panose 02040503050406030204}Cambria Math;}{\flomajor\f31500\fbidi \froman\fcharset0\fprq2{\*\panose 02020603050405020304}Times New Roman;}{\fdbmajor\f31501\fbidi \froman\fcharset0\fprq2{\*\panose 02020603050405020304}Times New Roman;}{\fhimajor\f31502\fbidi \fswiss\fcharset0\fprq2{\*\panose 020f0302020204030204}Calibri Light;}{\fbimajor\f31503\fbidi \froman\fcharset0\fprq2{\*\panose 02020603050405020304}Times New Roman;}{\flominor\f31504\fbidi \froman\fcharset0\fprq2{\*\panose 02020603050405020304}Times New Roman;}{\fdbminor\f31505\fbidi \froman\fcharset0\fprq2{\*\panose 02020603050405020304}Times New Roman;}{\fhiminor\f31506\fbidi \fswiss\fcharset0\fprq2{\*\panose 020f0502020204030204}Calibri;}{\fbiminor\f31507\fbidi \froman\fcharset0\fprq2{\*\panose 02020603050405020304}Times New Roman;}{\f275\fbidi \froman\fcharset238\fprq2 Times New Roman CE;}{\f276\fbidi \froman\fcharset204\fprq2 Times New Roman Cyr;}{\f278\fbidi \froman\fcharset161\fprq2 Times New Roman Greek;}{\f279\fbidi \froman\fcharset162\fprq2 Times New Roman Tur;}{\f280\fbidi \froman\fcharset177\fprq2 Times New Roman (Hebrew);}{\f281\fbidi \froman\fcharset178\fprq2 Times New Roman (Arabic);}{\f282\fbidi \froman\fcharset186\fprq2 Times New Roman Baltic;}{\f283\fbidi \froman\fcharset163\fprq2 Times New Roman (Vietnamese);}{\f285\fbidi \fswiss\fcharset238\fprq2 Arial CE;}{\f286\fbidi \fswiss\fcharset204\fprq2 Arial Cyr;}{\f288\fbidi \fswiss\fcharset161\fprq2 Arial Greek;}{\f289\fbidi \fswiss\fcharset162\fprq2 Arial Tur;}{\f290\fbidi \fswiss\fcharset177\fprq2 Arial (Hebrew);}{\f291\fbidi \fswiss\fcharset178\fprq2 Arial (Arabic);}{\f292\fbidi \fswiss\fcharset186\fprq2 Arial Baltic;}{\f293\fbidi \fswiss\fcharset163\fprq2 Arial (Vietnamese);}{\f615\fbidi \froman\fcharset238\fprq2 Cambria Math CE;}{\f616\fbidi \froman\fcharset204\fprq2 Cambria Math Cyr;}{\f618\fbidi \froman\fcharset161\fprq2 Cambria Math Greek;}{\f619\fbidi \froman\fcharset162\fprq2 Cambria Math Tur;}{\f622\fbidi \froman\fcharset186\fprq2 Cambria Math Baltic;}{\f623\fbidi \froman\fcharset163\fprq2 Cambria Math (Vietnamese);}{\flomajor\f31508\fbidi \froman\fcharset238\fprq2 Times New Roman CE;}{\flomajor\f31509\fbidi \froman\fcharset204\fprq2 Times New Roman Cyr;}{\flomajor\f31511\fbidi \froman\fcharset161\fprq2 Times New Roman Greek;}{\flomajor\f31512\fbidi \froman\fcharset162\fprq2 Times New Roman Tur;}{\flomajor\f31513\fbidi \froman\fcharset177\fprq2 Times New Roman (Hebrew);}{\flomajor\f31514\fbidi \froman\fcharset178\fprq2 Times New Roman (Arabic);}{\flomajor\f31515\fbidi \froman\fcharset186\fprq2 Times New Roman Baltic;}{\flomajor\f31516\fbidi \froman\fcharset163\fprq2 Times New Roman (Vietnamese);}{\fdbmajor\f31518\fbidi \froman\fcharset238\fprq2 Times New Roman CE;}{\fdbmajor\f31519\fbidi \froman\fcharset204\fprq2 Times New Roman Cyr;}{\fdbmajor\f31521\fbidi \froman\fcharset161\fprq2 Times New Roman Greek;}{\fdbmajor\f31522\fbidi \froman\fcharset162\fprq2 Times New Roman Tur;}{\fdbmajor\f31523\fbidi \froman\fcharset177\fprq2 Times New Roman (Hebrew);}{\fdbmajor\f31524\fbidi \froman\fcharset178\fprq2 Times New Roman (Arabic);}{\fdbmajor\f31525\fbidi \froman\fcharset186\fprq2 Times New Roman Baltic;}{\fdbmajor\f31526\fbidi \froman\fcharset163\fprq2 Times New Roman (Vietnamese);}{\fhimajor\f31528\fbidi \fswiss\fcharset238\fprq2 Calibri Light CE;}{\fhimajor\f31529\fbidi \fswiss\fcharset204\fprq2 Calibri Light Cyr;}{\fhimajor\f31531\fbidi \fswiss\fcharset161\fprq2 Calibri Light Greek;}{\fhimajor\f31532\fbidi \fswiss\fcharset162\fprq2 Calibri Light Tur;}{\fhimajor\f31533\fbidi \fswiss\fcharset177\fprq2 Calibri Light (Hebrew);}{\fhimajor\f31534\fbidi \fswiss\fcharset178\fprq2 Calibri Light (Arabic);}{\fhimajor\f31535\fbidi \fswiss\fcharset186\fprq2 Calibri Light Baltic;}{\fhimajor\f31536\fbidi \fswiss\fcharset163\fprq2 Calibri Light (Vietnamese);}{\fbimajor\f31538\fbidi \froman\fcharset238\fprq2 Times New Roman CE;}{\fbimajor\f31539\fbidi \froman\fcharset204\fprq2 Times New Roman Cyr;}{\fbimajor\f31541\fbidi \froman\fcharset161\fprq2 Times New Roman Greek;}{\fbimajor\f31542\fbidi \froman\fcharset162\fprq2 Times New Roman Tur;}{\fbimajor\f31543\fbidi \froman\fcharset177\fprq2 Times New Roman (Hebrew);}{\fbimajor\f31544\fbidi \froman\fcharset178\fprq2 Times New Roman (Arabic);}{\fbimajor\f31545\fbidi \froman\fcharset186\fprq2 Times New Roman Baltic;}{\fbimajor\f31546\fbidi \froman\fcharset163\fprq2 Times New Roman (Vietnamese);}{\flominor\f31548\fbidi \froman\fcharset238\fprq2 Times New Roman CE;}{\flominor\f31549\fbidi \froman\fcharset204\fprq2 Times New Roman Cyr;}{\flominor\f31551\fbidi \froman\fcharset161\fprq2 Times New Roman Greek;}{\flominor\f31552\fbidi \froman\fcharset162\fprq2 Times New Roman Tur;}{\flominor\f31553\fbidi \froman\fcharset177\fprq2 Times New Roman (Hebrew);}{\flominor\f31554\fbidi \froman\fcharset178\fprq2 Times New Roman (Arabic);}{\flominor\f31555\fbidi \froman\fcharset186\fprq2 Times New Roman Baltic;}{\flominor\f31556\fbidi \froman\fcharset163\fprq2 Times New Roman (Vietnamese);}{\fdbminor\f31558\fbidi \froman\fcharset238\fprq2 Times New Roman CE;}{\fdbminor\f31559\fbidi \froman\fcharset204\fprq2 Times New Roman Cyr;}{\fdbminor\f31561\fbidi \froman\fcharset161\fprq2 Times New Roman Greek;}{\fdbminor\f31562\fbidi \froman\fcharset162\fprq2 Times New Roman Tur;}{\fdbminor\f31563\fbidi \froman\fcharset177\fprq2 Times New Roman (Hebrew);}{\fdbminor\f31564\fbidi \froman\fcharset178\fprq2 Times New Roman (Arabic);}{\fdbminor\f31565\fbidi \froman\fcharset186\fprq2 Times New Roman Baltic;}{\fdbminor\f31566\fbidi \froman\fcharset163\fprq2 Times New Roman (Vietnamese);}{\fhiminor\f31568\fbidi \fswiss\fcharset238\fprq2 Calibri CE;}{\fhiminor\f31569\fbidi \fswiss\fcharset204\fprq2 Calibri Cyr;}{\fhiminor\f31571\fbidi \fswiss\fcharset161\fprq2 Calibri Greek;}{\fhiminor\f31572\fbidi \fswiss\fcharset162\fprq2 Calibri Tur;}{\fhiminor\f31573\fbidi \fswiss\fcharset177\fprq2 Calibri (Hebrew);}{\fhiminor\f31574\fbidi \fswiss\fcharset178\fprq2 Calibri (Arabic);}{\fhiminor\f31575\fbidi \fswiss\fcharset186\fprq2 Calibri Baltic;}{\fhiminor\f31576\fbidi \fswiss\fcharset163\fprq2 Calibri (Vietnamese);}{\fbiminor\f31578\fbidi \froman\fcharset238\fprq2 Times New Roman CE;}{\fbiminor\f31579\fbidi \froman\fcharset204\fprq2 Times New Roman Cyr;}{\fbiminor\f31581\fbidi \froman\fcharset161\fprq2 Times New Roman Greek;}{\fbiminor\f31582\fbidi \froman\fcharset162\fprq2 Times New Roman Tur;}{\fbiminor\f31583\fbidi \froman\fcharset177\fprq2 Times New Roman (Hebrew);}{\fbiminor\f31584\fbidi \froman\fcharset178\fprq2 Times New Roman (Arabic);}{\fbiminor\f31585\fbidi \froman\fcharset186\fprq2 Times New Roman Baltic;}{\fbiminor\f31586\fbidi \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defchp }{\*\defpap \ql \li0\ri0\widctlpar\wrapdefault\aspalpha\aspnum\faauto\adjustright\rin0\lin0\itap0 }\noqfpromote {\stylesheet{\ql \li0\ri0\widctlpar\wrapdefault\aspalpha\aspnum\faauto\adjustright\rin0\lin0\itap0 \rtlch\fcs1 \af0\afs20\alang1025 \ltrch\fcs0 \fs24\lang2057\langfe2057\cgrid\langnp2057\langfenp2057 \snext0 \sqformat \spriority0 Normal;}{\*\cs10 \additive \ssemihidden \spriority0 Default Paragraph Font;}{\*\ts11\tsrowd\trftsWidthB3\trpaddl108\trpaddr108\trpaddfl3\trpaddft3\trpaddfb3\trpaddfr3\tblind0\tblindtype3\tsvertalt\tsbrdrt\tsbrdrl\tsbrdrb\tsbrdrr\tsbrdrdgl\tsbrdrdgr\tsbrdrh\tsbrdrv \ql \li0\ri0\widctlpar\wrapdefault\aspalpha\aspnum\faauto\adjustright\rin0\lin0\itap0 \rtlch\fcs1 \af0\afs20\alang1025 \ltrch\fcs0 \fs20\lang2057\langfe2057\cgrid\langnp2057\langfenp2057 \snext11 \ssemihidden \spriority0 Normal Table;}{\*\cs15 \additive \v\f1\fs20\cf9\lang1024\langfe1024\noproof \spriority0 \styrsid11288674 HideTWBExt;}}{\*\rsidtbl \rsid24658\rsid735077\rsid2892074\rsid4666813\rsid5124350\rsid6641733\rsid9636012\rsid11215221\rsid11288674\rsid12154954\rsid14424199\rsid15204470\rsid15285974\rsid15950462\rsid16324206\rsid16662270}{\mmathPr\mmathFont34\mbrkBin0\mbrkBinSub0\msmallFrac0\mdispDef1\mlMargin0\mrMargin0\mdefJc1\mwrapIndent1440\mintLim0\mnaryLim1}{\info{\author FELIX Karina}{\operator FELIX Karina}{\creatim\yr2017\mo11\dy14\hr11\min16}{\revtim\yr2017\mo11\dy14\hr11\min16}{\version1}{\edmins0}{\nofpages1}{\nofwords3}{\nofchars35}{\*\company European Parliament}{\nofcharsws36}{\vern92}}{\*\xmlnstbl {\xmlns1 http://schemas.microsoft.com/office/word/2003/wordml}}\paperw11906\paperh16838\margl1418\margr1418\margt1134\margb1418\gutter0\ltrsect \facingp\widowctrl\ftnbj\aenddoc\ftnrstpg\trackmoves0\trackformatting1\donotembedsysfont1\relyonvml0\donotembedlingdata0\grfdocevents0\validatexml1\showplaceholdtext0\ignoremixedcontent0\saveinvalidxml0\showxmlerrors1\margmirror\noxlattoyen\expshrtn\noultrlspc\dntblnsbdb\nospaceforul\formshade\horzdoc\dghspace180\dgvspace180\dghorigin1701\dgvorigin1984\dghshow0\dgvshow0\jexpand\viewkind1\viewscale100\pgbrdrhead\pgbrdrfoot\nolnhtadjtbl\nojkernpunct\rsidroot11288674\utinl \fet0{\*\wgrffmtfilter 013f}\ilfomacatclnup0{\*\template C:\\Users\\kfelix\\AppData\\Local\\Temp\\Blank1.dot}{\*\ftnsep \ltrpar \pard\plain \ltrpar\ql \li0\ri0\widctlpar\wrapdefault\aspalpha\aspnum\faauto\adjustright\rin0\lin0\itap0 \rtlch\fcs1 \af0\afs20\alang1025 \ltrch\fcs0 \fs24\lang2057\langfe2057\cgrid\langnp2057\langfenp2057 {\rtlch\fcs1 \af0 \ltrch\fcs0 \insrsid5124350 \chftnsep \par }}{\*\ftnsepc \ltrpar \pard\plain \ltrpar\ql \li0\ri0\widctlpar\wrapdefault\aspalpha\aspnum\faauto\adjustright\rin0\lin0\itap0 \rtlch\fcs1 \af0\afs20\alang1025 \ltrch\fcs0 \fs24\lang2057\langfe2057\cgrid\langnp2057\langfenp2057 {\rtlch\fcs1 \af0 \ltrch\fcs0 \insrsid5124350 \chftnsepc \par }}{\*\aftnsep \ltrpar \pard\plain \ltrpar\ql \li0\ri0\widctlpar\wrapdefault\aspalpha\aspnum\faauto\adjustright\rin0\lin0\itap0 \rtlch\fcs1 \af0\afs20\alang1025 \ltrch\fcs0 \fs24\lang2057\langfe2057\cgrid\langnp2057\langfenp2057 {\rtlch\fcs1 \af0 \ltrch\fcs0 \insrsid5124350 \chftnsep \par }}{\*\aftnsepc \ltrpar \pard\plain \ltrpar\ql \li0\ri0\widctlpar\wrapdefault\aspalpha\aspnum\faauto\adjustright\rin0\lin0\itap0 \rtlch\fcs1 \af0\afs20\alang1025 \ltrch\fcs0 \fs24\lang2057\langfe2057\cgrid\langnp2057\langfenp2057 {\rtlch\fcs1 \af0 \ltrch\fcs0 \insrsid5124350 \chftnsepc \par }}\ltrpar \sectd \ltrsect\psz9\linex0\headery1134\footery505\endnhere\titlepg\sectdefaultcl\sectrsid14424199\sftnbj\sftnrstpg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ql \li0\ri0\widctlpar\wrapdefault\aspalpha\aspnum\faauto\adjustright\rin0\lin0\itap0\pararsid16324206 \rtlch\fcs1 \af0\afs20\alang1025 \ltrch\fcs0 \fs24\lang2057\langfe2057\cgrid\langnp2057\langfenp2057 {\rtlch\fcs1 \af0 \ltrch\fcs0 \cs15\v\f1\fs20\cf9\insrsid11288674\charrsid15879488 {\*\bkmkstart EndB}&lt;&lt;&lt;}{\rtlch\fcs1 \af0 \ltrch\fcs0 \insrsid11288674\charrsid15879488 #@&gt;ZOTHAMB&lt;@#}{\rtlch\fcs1 \af0 \ltrch\fcs0 \cs15\v\f1\fs20\cf9\insrsid11288674\charrsid15879488 &lt;/RepeatBlock-AmendB&gt;}{\rtlch\fcs1 \af0 \ltrch\fcs0 \insrsid24658\charrsid16324206 {\*\bkmkend EndB}\par }{\*\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07b740aaca0600008f1a00001600000000000000000000000000d60200007468656d652f7468656d652f7468656d65312e786d6c504b01022d00140006000800000021000dd1909fb60000001b0100002700000000000000000000000000d40900007468656d652f7468656d652f5f72656c732f7468656d654d616e616765722e786d6c2e72656c73504b050600000000050005005d010000cf0a00000000}{\*\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latentstyles\lsdstimax371\lsdlockeddef0\lsdsemihiddendef0\lsdunhideuseddef0\lsdqformatdef0\lsdprioritydef0{\lsdlockedexcept \lsdqformat1 \lsdlocked0 Normal;\lsdqformat1 \lsdlocked0 heading 1;\lsdsemihidden1 \lsdunhideused1 \lsdqformat1 \lsdlocked0 heading 2;\lsdsemihidden1 \lsdunhideused1 \lsdqformat1 \lsdlocked0 heading 3;\lsdsemihidden1 \lsdunhideused1 \lsdqformat1 \lsdlocked0 heading 4;\lsdsemihidden1 \lsdunhideused1 \lsdqformat1 \lsdlocked0 heading 5;\lsdsemihidden1 \lsdunhideused1 \lsdqformat1 \lsdlocked0 heading 6;\lsdsemihidden1 \lsdunhideused1 \lsdqformat1 \lsdlocked0 heading 7;\lsdsemihidden1 \lsdunhideused1 \lsdqformat1 \lsdlocked0 heading 8;\lsdsemihidden1 \lsdunhideused1 \lsdqformat1 \lsdlocked0 heading 9;\lsdsemihidden1 \lsdunhideused1 \lsdqformat1 \lsdlocked0 caption;\lsdqformat1 \lsdlocked0 Title;\lsdqformat1 \lsdlocked0 Subtitle;\lsdqformat1 \lsdlocked0 Strong;\lsdqformat1 \lsdlocked0 Emphasis;\lsdsemihidden1 \lsdpriority99 \lsdlocked0 Placeholder Text;\lsdqformat1 \lsdpriority1 \lsdlocked0 No Spacing;\lsdpriority60 \lsdlocked0 Light Shading;\lsdpriority61 \lsdlocked0 Light List;\lsdpriority62 \lsdlocked0 Light Grid;\lsdpriority63 \lsdlocked0 Medium Shading 1;\lsdpriority64 \lsdlocked0 Medium Shading 2;\lsdpriority65 \lsdlocked0 Medium List 1;\lsdpriority66 \lsdlocked0 Medium List 2;\lsdpriority67 \lsdlocked0 Medium Grid 1;\lsdpriority68 \lsdlocked0 Medium Grid 2;\lsdpriority69 \lsdlocked0 Medium Grid 3;\lsdpriority70 \lsdlocked0 Dark List;\lsdpriority71 \lsdlocked0 Colorful Shading;\lsdpriority72 \lsdlocked0 Colorful List;\lsdpriority73 \lsdlocked0 Colorful Grid;\lsdpriority60 \lsdlocked0 Light Shading Accent 1;\lsdpriority61 \lsdlocked0 Light List Accent 1;\lsdpriority62 \lsdlocked0 Light Grid Accent 1;\lsdpriority63 \lsdlocked0 Medium Shading 1 Accent 1;\lsdpriority64 \lsdlocked0 Medium Shading 2 Accent 1;\lsdpriority65 \lsdlocked0 Medium List 1 Accent 1;\lsdsemihidden1 \lsdpriority99 \lsdlocked0 Revision;\lsdqformat1 \lsdpriority34 \lsdlocked0 List Paragraph;\lsdqformat1 \lsdpriority29 \lsdlocked0 Quote;\lsdqformat1 \lsdpriority30 \lsdlocked0 Intense Quote;\lsdpriority66 \lsdlocked0 Medium List 2 Accent 1;\lsdpriority67 \lsdlocked0 Medium Grid 1 Accent 1;\lsdpriority68 \lsdlocked0 Medium Grid 2 Accent 1;\lsdpriority69 \lsdlocked0 Medium Grid 3 Accent 1;\lsdpriority70 \lsdlocked0 Dark List Accent 1;\lsdpriority71 \lsdlocked0 Colorful Shading Accent 1;\lsdpriority72 \lsdlocked0 Colorful List Accent 1;\lsdpriority73 \lsdlocked0 Colorful Grid Accent 1;\lsdpriority60 \lsdlocked0 Light Shading Accent 2;\lsdpriority61 \lsdlocked0 Light List Accent 2;\lsdpriority62 \lsdlocked0 Light Grid Accent 2;\lsdpriority63 \lsdlocked0 Medium Shading 1 Accent 2;\lsdpriority64 \lsdlocked0 Medium Shading 2 Accent 2;\lsdpriority65 \lsdlocked0 Medium List 1 Accent 2;\lsdpriority66 \lsdlocked0 Medium List 2 Accent 2;\lsdpriority67 \lsdlocked0 Medium Grid 1 Accent 2;\lsdpriority68 \lsdlocked0 Medium Grid 2 Accent 2;\lsdpriority69 \lsdlocked0 Medium Grid 3 Accent 2;\lsdpriority70 \lsdlocked0 Dark List Accent 2;\lsdpriority71 \lsdlocked0 Colorful Shading Accent 2;\lsdpriority72 \lsdlocked0 Colorful List Accent 2;\lsdpriority73 \lsdlocked0 Colorful Grid Accent 2;\lsdpriority60 \lsdlocked0 Light Shading Accent 3;\lsdpriority61 \lsdlocked0 Light List Accent 3;\lsdpriority62 \lsdlocked0 Light Grid Accent 3;\lsdpriority63 \lsdlocked0 Medium Shading 1 Accent 3;\lsdpriority64 \lsdlocked0 Medium Shading 2 Accent 3;\lsdpriority65 \lsdlocked0 Medium List 1 Accent 3;\lsdpriority66 \lsdlocked0 Medium List 2 Accent 3;\lsdpriority67 \lsdlocked0 Medium Grid 1 Accent 3;\lsdpriority68 \lsdlocked0 Medium Grid 2 Accent 3;\lsdpriority69 \lsdlocked0 Medium Grid 3 Accent 3;\lsdpriority70 \lsdlocked0 Dark List Accent 3;\lsdpriority71 \lsdlocked0 Colorful Shading Accent 3;\lsdpriority72 \lsdlocked0 Colorful List Accent 3;\lsdpriority73 \lsdlocked0 Colorful Grid Accent 3;\lsdpriority60 \lsdlocked0 Light Shading Accent 4;\lsdpriority61 \lsdlocked0 Light List Accent 4;\lsdpriority62 \lsdlocked0 Light Grid Accent 4;\lsdpriority63 \lsdlocked0 Medium Shading 1 Accent 4;\lsdpriority64 \lsdlocked0 Medium Shading 2 Accent 4;\lsdpriority65 \lsdlocked0 Medium List 1 Accent 4;\lsdpriority66 \lsdlocked0 Medium List 2 Accent 4;\lsdpriority67 \lsdlocked0 Medium Grid 1 Accent 4;\lsdpriority68 \lsdlocked0 Medium Grid 2 Accent 4;\lsdpriority69 \lsdlocked0 Medium Grid 3 Accent 4;\lsdpriority70 \lsdlocked0 Dark List Accent 4;\lsdpriority71 \lsdlocked0 Colorful Shading Accent 4;\lsdpriority72 \lsdlocked0 Colorful List Accent 4;\lsdpriority73 \lsdlocked0 Colorful Grid Accent 4;\lsdpriority60 \lsdlocked0 Light Shading Accent 5;\lsdpriority61 \lsdlocked0 Light List Accent 5;\lsdpriority62 \lsdlocked0 Light Grid Accent 5;\lsdpriority63 \lsdlocked0 Medium Shading 1 Accent 5;\lsdpriority64 \lsdlocked0 Medium Shading 2 Accent 5;\lsdpriority65 \lsdlocked0 Medium List 1 Accent 5;\lsdpriority66 \lsdlocked0 Medium List 2 Accent 5;\lsdpriority67 \lsdlocked0 Medium Grid 1 Accent 5;\lsdpriority68 \lsdlocked0 Medium Grid 2 Accent 5;\lsdpriority69 \lsdlocked0 Medium Grid 3 Accent 5;\lsdpriority70 \lsdlocked0 Dark List Accent 5;\lsdpriority71 \lsdlocked0 Colorful Shading Accent 5;\lsdpriority72 \lsdlocked0 Colorful List Accent 5;\lsdpriority73 \lsdlocked0 Colorful Grid Accent 5;\lsdpriority60 \lsdlocked0 Light Shading Accent 6;\lsdpriority61 \lsdlocked0 Light List Accent 6;\lsdpriority62 \lsdlocked0 Light Grid Accent 6;\lsdpriority63 \lsdlocked0 Medium Shading 1 Accent 6;\lsdpriority64 \lsdlocked0 Medium Shading 2 Accent 6;\lsdpriority65 \lsdlocked0 Medium List 1 Accent 6;\lsdpriority66 \lsdlocked0 Medium List 2 Accent 6;\lsdpriority67 \lsdlocked0 Medium Grid 1 Accent 6;\lsdpriority68 \lsdlocked0 Medium Grid 2 Accent 6;\lsdpriority69 \lsdlocked0 Medium Grid 3 Accent 6;\lsdpriority70 \lsdlocked0 Dark List Accent 6;\lsdpriority71 \lsdlocked0 Colorful Shading Accent 6;\lsdpriority72 \lsdlocked0 Colorful List Accent 6;\lsdpriority73 \lsdlocked0 Colorful Grid Accent 6;\lsdqformat1 \lsdpriority19 \lsdlocked0 Subtle Emphasis;\lsdqformat1 \lsdpriority21 \lsdlocked0 Intense Emphasis;\lsdqformat1 \lsdpriority31 \lsdlocked0 Subtle Reference;\lsdqformat1 \lsdpriority32 \lsdlocked0 Intense Reference;\lsdqformat1 \lsdpriority33 \lsdlocked0 Book Title;\lsdsemihidden1 \lsdunhideused1 \lsdpriority37 \lsdlocked0 Bibliography;\lsdsemihidden1 \lsdunhideused1 \lsdqformat1 \lsdpriority39 \lsdlocked0 TOC Heading;\lsdpriority41 \lsdlocked0 Plain Table 1;\lsdpriority42 \lsdlocked0 Plain Table 2;\lsdpriority43 \lsdlocked0 Plain Table 3;\lsdpriority44 \lsdlocked0 Plain Table 4;\lsdpriority45 \lsdlocked0 Plain Table 5;\lsdpriority40 \lsdlocked0 Grid Table Light;\lsdpriority46 \lsdlocked0 Grid Table 1 Light;\lsdpriority47 \lsdlocked0 Grid Table 2;\lsdpriority48 \lsdlocked0 Grid Table 3;\lsdpriority49 \lsdlocked0 Grid Table 4;\lsdpriority50 \lsdlocked0 Grid Table 5 Dark;\lsdpriority51 \lsdlocked0 Grid Table 6 Colorful;\lsdpriority52 \lsdlocked0 Grid Table 7 Colorful;\lsdpriority46 \lsdlocked0 Grid Table 1 Light Accent 1;\lsdpriority47 \lsdlocked0 Grid Table 2 Accent 1;\lsdpriority48 \lsdlocked0 Grid Table 3 Accent 1;\lsdpriority49 \lsdlocked0 Grid Table 4 Accent 1;\lsdpriority50 \lsdlocked0 Grid Table 5 Dark Accent 1;\lsdpriority51 \lsdlocked0 Grid Table 6 Colorful Accent 1;\lsdpriority52 \lsdlocked0 Grid Table 7 Colorful Accent 1;\lsdpriority46 \lsdlocked0 Grid Table 1 Light Accent 2;\lsdpriority47 \lsdlocked0 Grid Table 2 Accent 2;\lsdpriority48 \lsdlocked0 Grid Table 3 Accent 2;\lsdpriority49 \lsdlocked0 Grid Table 4 Accent 2;\lsdpriority50 \lsdlocked0 Grid Table 5 Dark Accent 2;\lsdpriority51 \lsdlocked0 Grid Table 6 Colorful Accent 2;\lsdpriority52 \lsdlocked0 Grid Table 7 Colorful Accent 2;\lsdpriority46 \lsdlocked0 Grid Table 1 Light Accent 3;\lsdpriority47 \lsdlocked0 Grid Table 2 Accent 3;\lsdpriority48 \lsdlocked0 Grid Table 3 Accent 3;\lsdpriority49 \lsdlocked0 Grid Table 4 Accent 3;\lsdpriority50 \lsdlocked0 Grid Table 5 Dark Accent 3;\lsdpriority51 \lsdlocked0 Grid Table 6 Colorful Accent 3;\lsdpriority52 \lsdlocked0 Grid Table 7 Colorful Accent 3;\lsdpriority46 \lsdlocked0 Grid Table 1 Light Accent 4;\lsdpriority47 \lsdlocked0 Grid Table 2 Accent 4;\lsdpriority48 \lsdlocked0 Grid Table 3 Accent 4;\lsdpriority49 \lsdlocked0 Grid Table 4 Accent 4;\lsdpriority50 \lsdlocked0 Grid Table 5 Dark Accent 4;\lsdpriority51 \lsdlocked0 Grid Table 6 Colorful Accent 4;\lsdpriority52 \lsdlocked0 Grid Table 7 Colorful Accent 4;\lsdpriority46 \lsdlocked0 Grid Table 1 Light Accent 5;\lsdpriority47 \lsdlocked0 Grid Table 2 Accent 5;\lsdpriority48 \lsdlocked0 Grid Table 3 Accent 5;\lsdpriority49 \lsdlocked0 Grid Table 4 Accent 5;\lsdpriority50 \lsdlocked0 Grid Table 5 Dark Accent 5;\lsdpriority51 \lsdlocked0 Grid Table 6 Colorful Accent 5;\lsdpriority52 \lsdlocked0 Grid Table 7 Colorful Accent 5;\lsdpriority46 \lsdlocked0 Grid Table 1 Light Accent 6;\lsdpriority47 \lsdlocked0 Grid Table 2 Accent 6;\lsdpriority48 \lsdlocked0 Grid Table 3 Accent 6;\lsdpriority49 \lsdlocked0 Grid Table 4 Accent 6;\lsdpriority50 \lsdlocked0 Grid Table 5 Dark Accent 6;\lsdpriority51 \lsdlocked0 Grid Table 6 Colorful Accent 6;\lsdpriority52 \lsdlocked0 Grid Table 7 Colorful Accent 6;\lsdpriority46 \lsdlocked0 List Table 1 Light;\lsdpriority47 \lsdlocked0 List Table 2;\lsdpriority48 \lsdlocked0 List Table 3;\lsdpriority49 \lsdlocked0 List Table 4;\lsdpriority50 \lsdlocked0 List Table 5 Dark;\lsdpriority51 \lsdlocked0 List Table 6 Colorful;\lsdpriority52 \lsdlocked0 List Table 7 Colorful;\lsdpriority46 \lsdlocked0 List Table 1 Light Accent 1;\lsdpriority47 \lsdlocked0 List Table 2 Accent 1;\lsdpriority48 \lsdlocked0 List Table 3 Accent 1;\lsdpriority49 \lsdlocked0 List Table 4 Accent 1;\lsdpriority50 \lsdlocked0 List Table 5 Dark Accent 1;\lsdpriority51 \lsdlocked0 List Table 6 Colorful Accent 1;\lsdpriority52 \lsdlocked0 List Table 7 Colorful Accent 1;\lsdpriority46 \lsdlocked0 List Table 1 Light Accent 2;\lsdpriority47 \lsdlocked0 List Table 2 Accent 2;\lsdpriority48 \lsdlocked0 List Table 3 Accent 2;\lsdpriority49 \lsdlocked0 List Table 4 Accent 2;\lsdpriority50 \lsdlocked0 List Table 5 Dark Accent 2;\lsdpriority51 \lsdlocked0 List Table 6 Colorful Accent 2;\lsdpriority52 \lsdlocked0 List Table 7 Colorful Accent 2;\lsdpriority46 \lsdlocked0 List Table 1 Light Accent 3;\lsdpriority47 \lsdlocked0 List Table 2 Accent 3;\lsdpriority48 \lsdlocked0 List Table 3 Accent 3;\lsdpriority49 \lsdlocked0 List Table 4 Accent 3;\lsdpriority50 \lsdlocked0 List Table 5 Dark Accent 3;\lsdpriority51 \lsdlocked0 List Table 6 Colorful Accent 3;\lsdpriority52 \lsdlocked0 List Table 7 Colorful Accent 3;\lsdpriority46 \lsdlocked0 List Table 1 Light Accent 4;\lsdpriority47 \lsdlocked0 List Table 2 Accent 4;\lsdpriority48 \lsdlocked0 List Table 3 Accent 4;\lsdpriority49 \lsdlocked0 List Table 4 Accent 4;\lsdpriority50 \lsdlocked0 List Table 5 Dark Accent 4;\lsdpriority51 \lsdlocked0 List Table 6 Colorful Accent 4;\lsdpriority52 \lsdlocked0 List Table 7 Colorful Accent 4;\lsdpriority46 \lsdlocked0 List Table 1 Light Accent 5;\lsdpriority47 \lsdlocked0 List Table 2 Accent 5;\lsdpriority48 \lsdlocked0 List Table 3 Accent 5;\lsdpriority49 \lsdlocked0 List Table 4 Accent 5;\lsdpriority50 \lsdlocked0 List Table 5 Dark Accent 5;\lsdpriority51 \lsdlocked0 List Table 6 Colorful Accent 5;\lsdpriority52 \lsdlocked0 List Table 7 Colorful Accent 5;\lsdpriority46 \lsdlocked0 List Table 1 Light Accent 6;\lsdpriority47 \lsdlocked0 List Table 2 Accent 6;\lsdpriority48 \lsdlocked0 List Table 3 Accent 6;\lsdpriority49 \lsdlocked0 List Table 4 Accent 6;\lsdpriority50 \lsdlocked0 List Table 5 Dark Accent 6;\lsdpriority51 \lsdlocked0 List Table 6 Colorful Accent 6;\lsdpriority52 \lsdlocked0 List Table 7 Colorful Accent 6;}}{\*\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a00613b5315dd3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f34\fbidi \froman\fcharset0\fprq2{\*\panose 02040503050406030204}Cambria Math;}{\flomajor\f31500\fbidi \froman\fcharset0\fprq2{\*\panose 02020603050405020304}Times New Roman;}{\fdbmajor\f31501\fbidi \froman\fcharset0\fprq2{\*\panose 02020603050405020304}Times New Roman;}{\fhimajor\f31502\fbidi \fswiss\fcharset0\fprq2{\*\panose 020f0302020204030204}Calibri Light;}{\fbimajor\f31503\fbidi \froman\fcharset0\fprq2{\*\panose 02020603050405020304}Times New Roman;}{\flominor\f31504\fbidi \froman\fcharset0\fprq2{\*\panose 02020603050405020304}Times New Roman;}{\fdbminor\f31505\fbidi \froman\fcharset0\fprq2{\*\panose 02020603050405020304}Times New Roman;}{\fhiminor\f31506\fbidi \fswiss\fcharset0\fprq2{\*\panose 020f0502020204030204}Calibri;}{\fbiminor\f31507\fbidi \froman\fcharset0\fprq2{\*\panose 02020603050405020304}Times New Roman;}{\f275\fbidi \froman\fcharset238\fprq2 Times New Roman CE;}{\f276\fbidi \froman\fcharset204\fprq2 Times New Roman Cyr;}{\f278\fbidi \froman\fcharset161\fprq2 Times New Roman Greek;}{\f279\fbidi \froman\fcharset162\fprq2 Times New Roman Tur;}{\f280\fbidi \froman\fcharset177\fprq2 Times New Roman (Hebrew);}{\f281\fbidi \froman\fcharset178\fprq2 Times New Roman (Arabic);}{\f282\fbidi \froman\fcharset186\fprq2 Times New Roman Baltic;}{\f283\fbidi \froman\fcharset163\fprq2 Times New Roman (Vietnamese);}{\f285\fbidi \fswiss\fcharset238\fprq2 Arial CE;}{\f286\fbidi \fswiss\fcharset204\fprq2 Arial Cyr;}{\f288\fbidi \fswiss\fcharset161\fprq2 Arial Greek;}{\f289\fbidi \fswiss\fcharset162\fprq2 Arial Tur;}{\f290\fbidi \fswiss\fcharset177\fprq2 Arial (Hebrew);}{\f291\fbidi \fswiss\fcharset178\fprq2 Arial (Arabic);}{\f292\fbidi \fswiss\fcharset186\fprq2 Arial Baltic;}{\f293\fbidi \fswiss\fcharset163\fprq2 Arial (Vietnamese);}{\f615\fbidi \froman\fcharset238\fprq2 Cambria Math CE;}{\f616\fbidi \froman\fcharset204\fprq2 Cambria Math Cyr;}{\f618\fbidi \froman\fcharset161\fprq2 Cambria Math Greek;}{\f619\fbidi \froman\fcharset162\fprq2 Cambria Math Tur;}{\f622\fbidi \froman\fcharset186\fprq2 Cambria Math Baltic;}{\f623\fbidi \froman\fcharset163\fprq2 Cambria Math (Vietnamese);}{\flomajor\f31508\fbidi \froman\fcharset238\fprq2 Times New Roman CE;}{\flomajor\f31509\fbidi \froman\fcharset204\fprq2 Times New Roman Cyr;}{\flomajor\f31511\fbidi \froman\fcharset161\fprq2 Times New Roman Greek;}{\flomajor\f31512\fbidi \froman\fcharset162\fprq2 Times New Roman Tur;}{\flomajor\f31513\fbidi \froman\fcharset177\fprq2 Times New Roman (Hebrew);}{\flomajor\f31514\fbidi \froman\fcharset178\fprq2 Times New Roman (Arabic);}{\flomajor\f31515\fbidi \froman\fcharset186\fprq2 Times New Roman Baltic;}{\flomajor\f31516\fbidi \froman\fcharset163\fprq2 Times New Roman (Vietnamese);}{\fdbmajor\f31518\fbidi \froman\fcharset238\fprq2 Times New Roman CE;}{\fdbmajor\f31519\fbidi \froman\fcharset204\fprq2 Times New Roman Cyr;}{\fdbmajor\f31521\fbidi \froman\fcharset161\fprq2 Times New Roman Greek;}{\fdbmajor\f31522\fbidi \froman\fcharset162\fprq2 Times New Roman Tur;}{\fdbmajor\f31523\fbidi \froman\fcharset177\fprq2 Times New Roman (Hebrew);}{\fdbmajor\f31524\fbidi \froman\fcharset178\fprq2 Times New Roman (Arabic);}{\fdbmajor\f31525\fbidi \froman\fcharset186\fprq2 Times New Roman Baltic;}{\fdbmajor\f31526\fbidi \froman\fcharset163\fprq2 Times New Roman (Vietnamese);}{\fhimajor\f31528\fbidi \fswiss\fcharset238\fprq2 Calibri Light CE;}{\fhimajor\f31529\fbidi \fswiss\fcharset204\fprq2 Calibri Light Cyr;}{\fhimajor\f31531\fbidi \fswiss\fcharset161\fprq2 Calibri Light Greek;}{\fhimajor\f31532\fbidi \fswiss\fcharset162\fprq2 Calibri Light Tur;}{\fhimajor\f31533\fbidi \fswiss\fcharset177\fprq2 Calibri Light (Hebrew);}{\fhimajor\f31534\fbidi \fswiss\fcharset178\fprq2 Calibri Light (Arabic);}{\fhimajor\f31535\fbidi \fswiss\fcharset186\fprq2 Calibri Light Baltic;}{\fhimajor\f31536\fbidi \fswiss\fcharset163\fprq2 Calibri Light (Vietnamese);}{\fbimajor\f31538\fbidi \froman\fcharset238\fprq2 Times New Roman CE;}{\fbimajor\f31539\fbidi \froman\fcharset204\fprq2 Times New Roman Cyr;}{\fbimajor\f31541\fbidi \froman\fcharset161\fprq2 Times New Roman Greek;}{\fbimajor\f31542\fbidi \froman\fcharset162\fprq2 Times New Roman Tur;}{\fbimajor\f31543\fbidi \froman\fcharset177\fprq2 Times New Roman (Hebrew);}{\fbimajor\f31544\fbidi \froman\fcharset178\fprq2 Times New Roman (Arabic);}{\fbimajor\f31545\fbidi \froman\fcharset186\fprq2 Times New Roman Baltic;}{\fbimajor\f31546\fbidi \froman\fcharset163\fprq2 Times New Roman (Vietnamese);}{\flominor\f31548\fbidi \froman\fcharset238\fprq2 Times New Roman CE;}{\flominor\f31549\fbidi \froman\fcharset204\fprq2 Times New Roman Cyr;}{\flominor\f31551\fbidi \froman\fcharset161\fprq2 Times New Roman Greek;}{\flominor\f31552\fbidi \froman\fcharset162\fprq2 Times New Roman Tur;}{\flominor\f31553\fbidi \froman\fcharset177\fprq2 Times New Roman (Hebrew);}{\flominor\f31554\fbidi \froman\fcharset178\fprq2 Times New Roman (Arabic);}{\flominor\f31555\fbidi \froman\fcharset186\fprq2 Times New Roman Baltic;}{\flominor\f31556\fbidi \froman\fcharset163\fprq2 Times New Roman (Vietnamese);}{\fdbminor\f31558\fbidi \froman\fcharset238\fprq2 Times New Roman CE;}{\fdbminor\f31559\fbidi \froman\fcharset204\fprq2 Times New Roman Cyr;}{\fdbminor\f31561\fbidi \froman\fcharset161\fprq2 Times New Roman Greek;}{\fdbminor\f31562\fbidi \froman\fcharset162\fprq2 Times New Roman Tur;}{\fdbminor\f31563\fbidi \froman\fcharset177\fprq2 Times New Roman (Hebrew);}{\fdbminor\f31564\fbidi \froman\fcharset178\fprq2 Times New Roman (Arabic);}{\fdbminor\f31565\fbidi \froman\fcharset186\fprq2 Times New Roman Baltic;}{\fdbminor\f31566\fbidi \froman\fcharset163\fprq2 Times New Roman (Vietnamese);}{\fhiminor\f31568\fbidi \fswiss\fcharset238\fprq2 Calibri CE;}{\fhiminor\f31569\fbidi \fswiss\fcharset204\fprq2 Calibri Cyr;}{\fhiminor\f31571\fbidi \fswiss\fcharset161\fprq2 Calibri Greek;}{\fhiminor\f31572\fbidi \fswiss\fcharset162\fprq2 Calibri Tur;}{\fhiminor\f31573\fbidi \fswiss\fcharset177\fprq2 Calibri (Hebrew);}{\fhiminor\f31574\fbidi \fswiss\fcharset178\fprq2 Calibri (Arabic);}{\fhiminor\f31575\fbidi \fswiss\fcharset186\fprq2 Calibri Baltic;}{\fhiminor\f31576\fbidi \fswiss\fcharset163\fprq2 Calibri (Vietnamese);}{\fbiminor\f31578\fbidi \froman\fcharset238\fprq2 Times New Roman CE;}{\fbiminor\f31579\fbidi \froman\fcharset204\fprq2 Times New Roman Cyr;}{\fbiminor\f31581\fbidi \froman\fcharset161\fprq2 Times New Roman Greek;}{\fbiminor\f31582\fbidi \froman\fcharset162\fprq2 Times New Roman Tur;}{\fbiminor\f31583\fbidi \froman\fcharset177\fprq2 Times New Roman (Hebrew);}{\fbiminor\f31584\fbidi \froman\fcharset178\fprq2 Times New Roman (Arabic);}{\fbiminor\f31585\fbidi \froman\fcharset186\fprq2 Times New Roman Baltic;}{\fbiminor\f31586\fbidi \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defchp }{\*\defpap \ql \li0\ri0\widctlpar\wrapdefault\aspalpha\aspnum\faauto\adjustright\rin0\lin0\itap0 }\noqfpromote {\stylesheet{\ql \li0\ri0\widctlpar\wrapdefault\aspalpha\aspnum\faauto\adjustright\rin0\lin0\itap0 \rtlch\fcs1 \af0\afs20\alang1025 \ltrch\fcs0 \fs24\lang2057\langfe2057\cgrid\langnp2057\langfenp2057 \snext0 \sqformat \spriority0 Normal;}{\*\cs10 \additive \ssemihidden \spriority0 Default Paragraph Font;}{\*\ts11\tsrowd\trftsWidthB3\trpaddl108\trpaddr108\trpaddfl3\trpaddft3\trpaddfb3\trpaddfr3\tblind0\tblindtype3\tsvertalt\tsbrdrt\tsbrdrl\tsbrdrb\tsbrdrr\tsbrdrdgl\tsbrdrdgr\tsbrdrh\tsbrdrv \ql \li0\ri0\widctlpar\wrapdefault\aspalpha\aspnum\faauto\adjustright\rin0\lin0\itap0 \rtlch\fcs1 \af0\afs20\alang1025 \ltrch\fcs0 \fs20\lang2057\langfe2057\cgrid\langnp2057\langfenp2057 \snext11 \ssemihidden \spriority0 Normal Table;}{\*\cs15 \additive \v\f1\fs20\cf9\lang1024\langfe1024\noproof \spriority0 \styrsid13443283 HideTWBExt;}{\s16\ql \li0\ri0\sa240\nowidctlpar\wrapdefault\aspalpha\aspnum\faauto\adjustright\rin0\lin0\itap0 \rtlch\fcs1 \af0\afs20\alang1025 \ltrch\fcs0 \fs24\lang2057\langfe2057\cgrid\langnp2057\langfenp2057 \sbasedon0 \snext16 \spriority0 \styrsid13443283 Normal12;}}{\*\rsidtbl \rsid24658\rsid735077\rsid2892074\rsid4661898\rsid4666813\rsid6641733\rsid9636012\rsid11215221\rsid12154954\rsid13443283\rsid14424199\rsid15204470\rsid15285974\rsid15950462\rsid16324206\rsid16662270}{\mmathPr\mmathFont34\mbrkBin0\mbrkBinSub0\msmallFrac0\mdispDef1\mlMargin0\mrMargin0\mdefJc1\mwrapIndent1440\mintLim0\mnaryLim1}{\info{\author FELIX Karina}{\operator FELIX Karina}{\creatim\yr2017\mo11\dy14\hr11\min16}{\revtim\yr2017\mo11\dy14\hr11\min16}{\version1}{\edmins0}{\nofpages1}{\nofwords1}{\nofchars21}{\*\company European Parliament}{\nofcharsws21}{\vern92}}{\*\xmlnstbl {\xmlns1 http://schemas.microsoft.com/office/word/2003/wordml}}\paperw11906\paperh16838\margl1418\margr1418\margt1134\margb1418\gutter0\ltrsect \facingp\widowctrl\ftnbj\aenddoc\ftnrstpg\trackmoves0\trackformatting1\donotembedsysfont1\relyonvml0\donotembedlingdata0\grfdocevents0\validatexml1\showplaceholdtext0\ignoremixedcontent0\saveinvalidxml0\showxmlerrors1\margmirror\noxlattoyen\expshrtn\noultrlspc\dntblnsbdb\nospaceforul\formshade\horzdoc\dghspace180\dgvspace180\dghorigin1701\dgvorigin1984\dghshow0\dgvshow0\jexpand\viewkind1\viewscale100\pgbrdrhead\pgbrdrfoot\nolnhtadjtbl\nojkernpunct\rsidroot13443283\utinl \fet0{\*\wgrffmtfilter 013f}\ilfomacatclnup0{\*\template C:\\Users\\kfelix\\AppData\\Local\\Temp\\Blank1.dot}{\*\ftnsep \ltrpar \pard\plain \ltrpar\ql \li0\ri0\widctlpar\wrapdefault\aspalpha\aspnum\faauto\adjustright\rin0\lin0\itap0 \rtlch\fcs1 \af0\afs20\alang1025 \ltrch\fcs0 \fs24\lang2057\langfe2057\cgrid\langnp2057\langfenp2057 {\rtlch\fcs1 \af0 \ltrch\fcs0 \insrsid4661898 \chftnsep \par }}{\*\ftnsepc \ltrpar \pard\plain \ltrpar\ql \li0\ri0\widctlpar\wrapdefault\aspalpha\aspnum\faauto\adjustright\rin0\lin0\itap0 \rtlch\fcs1 \af0\afs20\alang1025 \ltrch\fcs0 \fs24\lang2057\langfe2057\cgrid\langnp2057\langfenp2057 {\rtlch\fcs1 \af0 \ltrch\fcs0 \insrsid4661898 \chftnsepc \par }}{\*\aftnsep \ltrpar \pard\plain \ltrpar\ql \li0\ri0\widctlpar\wrapdefault\aspalpha\aspnum\faauto\adjustright\rin0\lin0\itap0 \rtlch\fcs1 \af0\afs20\alang1025 \ltrch\fcs0 \fs24\lang2057\langfe2057\cgrid\langnp2057\langfenp2057 {\rtlch\fcs1 \af0 \ltrch\fcs0 \insrsid4661898 \chftnsep \par }}{\*\aftnsepc \ltrpar \pard\plain \ltrpar\ql \li0\ri0\widctlpar\wrapdefault\aspalpha\aspnum\faauto\adjustright\rin0\lin0\itap0 \rtlch\fcs1 \af0\afs20\alang1025 \ltrch\fcs0 \fs24\lang2057\langfe2057\cgrid\langnp2057\langfenp2057 {\rtlch\fcs1 \af0 \ltrch\fcs0 \insrsid4661898 \chftnsepc \par }}\ltrpar \sectd \ltrsect\psz9\linex0\headery1134\footery505\endnhere\titlepg\sectdefaultcl\sectrsid14424199\sftnbj\sftnrstpg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s16\ql \li0\ri0\sa240\nowidctlpar\wrapdefault\aspalpha\aspnum\faauto\adjustright\rin0\lin0\itap0\pararsid13443283 \rtlch\fcs1 \af0\afs20\alang1025 \ltrch\fcs0 \fs24\lang2057\langfe2057\cgrid\langnp2057\langfenp2057 {\rtlch\fcs1 \af0 \ltrch\fcs0 \insrsid13443283\charrsid15879488 {\*\bkmkstart IntroA}\par }\pard\plain \ltrpar\ql \li0\ri0\widctlpar\wrapdefault\aspalpha\aspnum\faauto\adjustright\rin0\lin0\itap0\pararsid13443283 \rtlch\fcs1 \af0\afs20\alang1025 \ltrch\fcs0 \fs24\lang2057\langfe2057\cgrid\langnp2057\langfenp2057 {\rtlch\fcs1 \af0 \ltrch\fcs0 \cs15\b\v\f1\fs20\cf9\insrsid13443283\charrsid15879488 &lt;RepeatBlock-AmendA&gt;}{\rtlch\fcs1 \af0 \ltrch\fcs0 \insrsid24658\charrsid16324206 {\*\bkmkend IntroA}\par }{\*\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07b740aaca0600008f1a00001600000000000000000000000000d60200007468656d652f7468656d652f7468656d65312e786d6c504b01022d00140006000800000021000dd1909fb60000001b0100002700000000000000000000000000d40900007468656d652f7468656d652f5f72656c732f7468656d654d616e616765722e786d6c2e72656c73504b050600000000050005005d010000cf0a00000000}{\*\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latentstyles\lsdstimax371\lsdlockeddef0\lsdsemihiddendef0\lsdunhideuseddef0\lsdqformatdef0\lsdprioritydef0{\lsdlockedexcept \lsdqformat1 \lsdlocked0 Normal;\lsdqformat1 \lsdlocked0 heading 1;\lsdsemihidden1 \lsdunhideused1 \lsdqformat1 \lsdlocked0 heading 2;\lsdsemihidden1 \lsdunhideused1 \lsdqformat1 \lsdlocked0 heading 3;\lsdsemihidden1 \lsdunhideused1 \lsdqformat1 \lsdlocked0 heading 4;\lsdsemihidden1 \lsdunhideused1 \lsdqformat1 \lsdlocked0 heading 5;\lsdsemihidden1 \lsdunhideused1 \lsdqformat1 \lsdlocked0 heading 6;\lsdsemihidden1 \lsdunhideused1 \lsdqformat1 \lsdlocked0 heading 7;\lsdsemihidden1 \lsdunhideused1 \lsdqformat1 \lsdlocked0 heading 8;\lsdsemihidden1 \lsdunhideused1 \lsdqformat1 \lsdlocked0 heading 9;\lsdsemihidden1 \lsdunhideused1 \lsdqformat1 \lsdlocked0 caption;\lsdqformat1 \lsdlocked0 Title;\lsdqformat1 \lsdlocked0 Subtitle;\lsdqformat1 \lsdlocked0 Strong;\lsdqformat1 \lsdlocked0 Emphasis;\lsdsemihidden1 \lsdpriority99 \lsdlocked0 Placeholder Text;\lsdqformat1 \lsdpriority1 \lsdlocked0 No Spacing;\lsdpriority60 \lsdlocked0 Light Shading;\lsdpriority61 \lsdlocked0 Light List;\lsdpriority62 \lsdlocked0 Light Grid;\lsdpriority63 \lsdlocked0 Medium Shading 1;\lsdpriority64 \lsdlocked0 Medium Shading 2;\lsdpriority65 \lsdlocked0 Medium List 1;\lsdpriority66 \lsdlocked0 Medium List 2;\lsdpriority67 \lsdlocked0 Medium Grid 1;\lsdpriority68 \lsdlocked0 Medium Grid 2;\lsdpriority69 \lsdlocked0 Medium Grid 3;\lsdpriority70 \lsdlocked0 Dark List;\lsdpriority71 \lsdlocked0 Colorful Shading;\lsdpriority72 \lsdlocked0 Colorful List;\lsdpriority73 \lsdlocked0 Colorful Grid;\lsdpriority60 \lsdlocked0 Light Shading Accent 1;\lsdpriority61 \lsdlocked0 Light List Accent 1;\lsdpriority62 \lsdlocked0 Light Grid Accent 1;\lsdpriority63 \lsdlocked0 Medium Shading 1 Accent 1;\lsdpriority64 \lsdlocked0 Medium Shading 2 Accent 1;\lsdpriority65 \lsdlocked0 Medium List 1 Accent 1;\lsdsemihidden1 \lsdpriority99 \lsdlocked0 Revision;\lsdqformat1 \lsdpriority34 \lsdlocked0 List Paragraph;\lsdqformat1 \lsdpriority29 \lsdlocked0 Quote;\lsdqformat1 \lsdpriority30 \lsdlocked0 Intense Quote;\lsdpriority66 \lsdlocked0 Medium List 2 Accent 1;\lsdpriority67 \lsdlocked0 Medium Grid 1 Accent 1;\lsdpriority68 \lsdlocked0 Medium Grid 2 Accent 1;\lsdpriority69 \lsdlocked0 Medium Grid 3 Accent 1;\lsdpriority70 \lsdlocked0 Dark List Accent 1;\lsdpriority71 \lsdlocked0 Colorful Shading Accent 1;\lsdpriority72 \lsdlocked0 Colorful List Accent 1;\lsdpriority73 \lsdlocked0 Colorful Grid Accent 1;\lsdpriority60 \lsdlocked0 Light Shading Accent 2;\lsdpriority61 \lsdlocked0 Light List Accent 2;\lsdpriority62 \lsdlocked0 Light Grid Accent 2;\lsdpriority63 \lsdlocked0 Medium Shading 1 Accent 2;\lsdpriority64 \lsdlocked0 Medium Shading 2 Accent 2;\lsdpriority65 \lsdlocked0 Medium List 1 Accent 2;\lsdpriority66 \lsdlocked0 Medium List 2 Accent 2;\lsdpriority67 \lsdlocked0 Medium Grid 1 Accent 2;\lsdpriority68 \lsdlocked0 Medium Grid 2 Accent 2;\lsdpriority69 \lsdlocked0 Medium Grid 3 Accent 2;\lsdpriority70 \lsdlocked0 Dark List Accent 2;\lsdpriority71 \lsdlocked0 Colorful Shading Accent 2;\lsdpriority72 \lsdlocked0 Colorful List Accent 2;\lsdpriority73 \lsdlocked0 Colorful Grid Accent 2;\lsdpriority60 \lsdlocked0 Light Shading Accent 3;\lsdpriority61 \lsdlocked0 Light List Accent 3;\lsdpriority62 \lsdlocked0 Light Grid Accent 3;\lsdpriority63 \lsdlocked0 Medium Shading 1 Accent 3;\lsdpriority64 \lsdlocked0 Medium Shading 2 Accent 3;\lsdpriority65 \lsdlocked0 Medium List 1 Accent 3;\lsdpriority66 \lsdlocked0 Medium List 2 Accent 3;\lsdpriority67 \lsdlocked0 Medium Grid 1 Accent 3;\lsdpriority68 \lsdlocked0 Medium Grid 2 Accent 3;\lsdpriority69 \lsdlocked0 Medium Grid 3 Accent 3;\lsdpriority70 \lsdlocked0 Dark List Accent 3;\lsdpriority71 \lsdlocked0 Colorful Shading Accent 3;\lsdpriority72 \lsdlocked0 Colorful List Accent 3;\lsdpriority73 \lsdlocked0 Colorful Grid Accent 3;\lsdpriority60 \lsdlocked0 Light Shading Accent 4;\lsdpriority61 \lsdlocked0 Light List Accent 4;\lsdpriority62 \lsdlocked0 Light Grid Accent 4;\lsdpriority63 \lsdlocked0 Medium Shading 1 Accent 4;\lsdpriority64 \lsdlocked0 Medium Shading 2 Accent 4;\lsdpriority65 \lsdlocked0 Medium List 1 Accent 4;\lsdpriority66 \lsdlocked0 Medium List 2 Accent 4;\lsdpriority67 \lsdlocked0 Medium Grid 1 Accent 4;\lsdpriority68 \lsdlocked0 Medium Grid 2 Accent 4;\lsdpriority69 \lsdlocked0 Medium Grid 3 Accent 4;\lsdpriority70 \lsdlocked0 Dark List Accent 4;\lsdpriority71 \lsdlocked0 Colorful Shading Accent 4;\lsdpriority72 \lsdlocked0 Colorful List Accent 4;\lsdpriority73 \lsdlocked0 Colorful Grid Accent 4;\lsdpriority60 \lsdlocked0 Light Shading Accent 5;\lsdpriority61 \lsdlocked0 Light List Accent 5;\lsdpriority62 \lsdlocked0 Light Grid Accent 5;\lsdpriority63 \lsdlocked0 Medium Shading 1 Accent 5;\lsdpriority64 \lsdlocked0 Medium Shading 2 Accent 5;\lsdpriority65 \lsdlocked0 Medium List 1 Accent 5;\lsdpriority66 \lsdlocked0 Medium List 2 Accent 5;\lsdpriority67 \lsdlocked0 Medium Grid 1 Accent 5;\lsdpriority68 \lsdlocked0 Medium Grid 2 Accent 5;\lsdpriority69 \lsdlocked0 Medium Grid 3 Accent 5;\lsdpriority70 \lsdlocked0 Dark List Accent 5;\lsdpriority71 \lsdlocked0 Colorful Shading Accent 5;\lsdpriority72 \lsdlocked0 Colorful List Accent 5;\lsdpriority73 \lsdlocked0 Colorful Grid Accent 5;\lsdpriority60 \lsdlocked0 Light Shading Accent 6;\lsdpriority61 \lsdlocked0 Light List Accent 6;\lsdpriority62 \lsdlocked0 Light Grid Accent 6;\lsdpriority63 \lsdlocked0 Medium Shading 1 Accent 6;\lsdpriority64 \lsdlocked0 Medium Shading 2 Accent 6;\lsdpriority65 \lsdlocked0 Medium List 1 Accent 6;\lsdpriority66 \lsdlocked0 Medium List 2 Accent 6;\lsdpriority67 \lsdlocked0 Medium Grid 1 Accent 6;\lsdpriority68 \lsdlocked0 Medium Grid 2 Accent 6;\lsdpriority69 \lsdlocked0 Medium Grid 3 Accent 6;\lsdpriority70 \lsdlocked0 Dark List Accent 6;\lsdpriority71 \lsdlocked0 Colorful Shading Accent 6;\lsdpriority72 \lsdlocked0 Colorful List Accent 6;\lsdpriority73 \lsdlocked0 Colorful Grid Accent 6;\lsdqformat1 \lsdpriority19 \lsdlocked0 Subtle Emphasis;\lsdqformat1 \lsdpriority21 \lsdlocked0 Intense Emphasis;\lsdqformat1 \lsdpriority31 \lsdlocked0 Subtle Reference;\lsdqformat1 \lsdpriority32 \lsdlocked0 Intense Reference;\lsdqformat1 \lsdpriority33 \lsdlocked0 Book Title;\lsdsemihidden1 \lsdunhideused1 \lsdpriority37 \lsdlocked0 Bibliography;\lsdsemihidden1 \lsdunhideused1 \lsdqformat1 \lsdpriority39 \lsdlocked0 TOC Heading;\lsdpriority41 \lsdlocked0 Plain Table 1;\lsdpriority42 \lsdlocked0 Plain Table 2;\lsdpriority43 \lsdlocked0 Plain Table 3;\lsdpriority44 \lsdlocked0 Plain Table 4;\lsdpriority45 \lsdlocked0 Plain Table 5;\lsdpriority40 \lsdlocked0 Grid Table Light;\lsdpriority46 \lsdlocked0 Grid Table 1 Light;\lsdpriority47 \lsdlocked0 Grid Table 2;\lsdpriority48 \lsdlocked0 Grid Table 3;\lsdpriority49 \lsdlocked0 Grid Table 4;\lsdpriority50 \lsdlocked0 Grid Table 5 Dark;\lsdpriority51 \lsdlocked0 Grid Table 6 Colorful;\lsdpriority52 \lsdlocked0 Grid Table 7 Colorful;\lsdpriority46 \lsdlocked0 Grid Table 1 Light Accent 1;\lsdpriority47 \lsdlocked0 Grid Table 2 Accent 1;\lsdpriority48 \lsdlocked0 Grid Table 3 Accent 1;\lsdpriority49 \lsdlocked0 Grid Table 4 Accent 1;\lsdpriority50 \lsdlocked0 Grid Table 5 Dark Accent 1;\lsdpriority51 \lsdlocked0 Grid Table 6 Colorful Accent 1;\lsdpriority52 \lsdlocked0 Grid Table 7 Colorful Accent 1;\lsdpriority46 \lsdlocked0 Grid Table 1 Light Accent 2;\lsdpriority47 \lsdlocked0 Grid Table 2 Accent 2;\lsdpriority48 \lsdlocked0 Grid Table 3 Accent 2;\lsdpriority49 \lsdlocked0 Grid Table 4 Accent 2;\lsdpriority50 \lsdlocked0 Grid Table 5 Dark Accent 2;\lsdpriority51 \lsdlocked0 Grid Table 6 Colorful Accent 2;\lsdpriority52 \lsdlocked0 Grid Table 7 Colorful Accent 2;\lsdpriority46 \lsdlocked0 Grid Table 1 Light Accent 3;\lsdpriority47 \lsdlocked0 Grid Table 2 Accent 3;\lsdpriority48 \lsdlocked0 Grid Table 3 Accent 3;\lsdpriority49 \lsdlocked0 Grid Table 4 Accent 3;\lsdpriority50 \lsdlocked0 Grid Table 5 Dark Accent 3;\lsdpriority51 \lsdlocked0 Grid Table 6 Colorful Accent 3;\lsdpriority52 \lsdlocked0 Grid Table 7 Colorful Accent 3;\lsdpriority46 \lsdlocked0 Grid Table 1 Light Accent 4;\lsdpriority47 \lsdlocked0 Grid Table 2 Accent 4;\lsdpriority48 \lsdlocked0 Grid Table 3 Accent 4;\lsdpriority49 \lsdlocked0 Grid Table 4 Accent 4;\lsdpriority50 \lsdlocked0 Grid Table 5 Dark Accent 4;\lsdpriority51 \lsdlocked0 Grid Table 6 Colorful Accent 4;\lsdpriority52 \lsdlocked0 Grid Table 7 Colorful Accent 4;\lsdpriority46 \lsdlocked0 Grid Table 1 Light Accent 5;\lsdpriority47 \lsdlocked0 Grid Table 2 Accent 5;\lsdpriority48 \lsdlocked0 Grid Table 3 Accent 5;\lsdpriority49 \lsdlocked0 Grid Table 4 Accent 5;\lsdpriority50 \lsdlocked0 Grid Table 5 Dark Accent 5;\lsdpriority51 \lsdlocked0 Grid Table 6 Colorful Accent 5;\lsdpriority52 \lsdlocked0 Grid Table 7 Colorful Accent 5;\lsdpriority46 \lsdlocked0 Grid Table 1 Light Accent 6;\lsdpriority47 \lsdlocked0 Grid Table 2 Accent 6;\lsdpriority48 \lsdlocked0 Grid Table 3 Accent 6;\lsdpriority49 \lsdlocked0 Grid Table 4 Accent 6;\lsdpriority50 \lsdlocked0 Grid Table 5 Dark Accent 6;\lsdpriority51 \lsdlocked0 Grid Table 6 Colorful Accent 6;\lsdpriority52 \lsdlocked0 Grid Table 7 Colorful Accent 6;\lsdpriority46 \lsdlocked0 List Table 1 Light;\lsdpriority47 \lsdlocked0 List Table 2;\lsdpriority48 \lsdlocked0 List Table 3;\lsdpriority49 \lsdlocked0 List Table 4;\lsdpriority50 \lsdlocked0 List Table 5 Dark;\lsdpriority51 \lsdlocked0 List Table 6 Colorful;\lsdpriority52 \lsdlocked0 List Table 7 Colorful;\lsdpriority46 \lsdlocked0 List Table 1 Light Accent 1;\lsdpriority47 \lsdlocked0 List Table 2 Accent 1;\lsdpriority48 \lsdlocked0 List Table 3 Accent 1;\lsdpriority49 \lsdlocked0 List Table 4 Accent 1;\lsdpriority50 \lsdlocked0 List Table 5 Dark Accent 1;\lsdpriority51 \lsdlocked0 List Table 6 Colorful Accent 1;\lsdpriority52 \lsdlocked0 List Table 7 Colorful Accent 1;\lsdpriority46 \lsdlocked0 List Table 1 Light Accent 2;\lsdpriority47 \lsdlocked0 List Table 2 Accent 2;\lsdpriority48 \lsdlocked0 List Table 3 Accent 2;\lsdpriority49 \lsdlocked0 List Table 4 Accent 2;\lsdpriority50 \lsdlocked0 List Table 5 Dark Accent 2;\lsdpriority51 \lsdlocked0 List Table 6 Colorful Accent 2;\lsdpriority52 \lsdlocked0 List Table 7 Colorful Accent 2;\lsdpriority46 \lsdlocked0 List Table 1 Light Accent 3;\lsdpriority47 \lsdlocked0 List Table 2 Accent 3;\lsdpriority48 \lsdlocked0 List Table 3 Accent 3;\lsdpriority49 \lsdlocked0 List Table 4 Accent 3;\lsdpriority50 \lsdlocked0 List Table 5 Dark Accent 3;\lsdpriority51 \lsdlocked0 List Table 6 Colorful Accent 3;\lsdpriority52 \lsdlocked0 List Table 7 Colorful Accent 3;\lsdpriority46 \lsdlocked0 List Table 1 Light Accent 4;\lsdpriority47 \lsdlocked0 List Table 2 Accent 4;\lsdpriority48 \lsdlocked0 List Table 3 Accent 4;\lsdpriority49 \lsdlocked0 List Table 4 Accent 4;\lsdpriority50 \lsdlocked0 List Table 5 Dark Accent 4;\lsdpriority51 \lsdlocked0 List Table 6 Colorful Accent 4;\lsdpriority52 \lsdlocked0 List Table 7 Colorful Accent 4;\lsdpriority46 \lsdlocked0 List Table 1 Light Accent 5;\lsdpriority47 \lsdlocked0 List Table 2 Accent 5;\lsdpriority48 \lsdlocked0 List Table 3 Accent 5;\lsdpriority49 \lsdlocked0 List Table 4 Accent 5;\lsdpriority50 \lsdlocked0 List Table 5 Dark Accent 5;\lsdpriority51 \lsdlocked0 List Table 6 Colorful Accent 5;\lsdpriority52 \lsdlocked0 List Table 7 Colorful Accent 5;\lsdpriority46 \lsdlocked0 List Table 1 Light Accent 6;\lsdpriority47 \lsdlocked0 List Table 2 Accent 6;\lsdpriority48 \lsdlocked0 List Table 3 Accent 6;\lsdpriority49 \lsdlocked0 List Table 4 Accent 6;\lsdpriority50 \lsdlocked0 List Table 5 Dark Accent 6;\lsdpriority51 \lsdlocked0 List Table 6 Colorful Accent 6;\lsdpriority52 \lsdlocked0 List Table 7 Colorful Accent 6;}}{\*\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30490ab4315dd3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f34\fbidi \froman\fcharset0\fprq2{\*\panose 02040503050406030204}Cambria Math;}{\flomajor\f31500\fbidi \froman\fcharset0\fprq2{\*\panose 02020603050405020304}Times New Roman;}{\fdbmajor\f31501\fbidi \froman\fcharset0\fprq2{\*\panose 02020603050405020304}Times New Roman;}{\fhimajor\f31502\fbidi \fswiss\fcharset0\fprq2{\*\panose 020f0302020204030204}Calibri Light;}{\fbimajor\f31503\fbidi \froman\fcharset0\fprq2{\*\panose 02020603050405020304}Times New Roman;}{\flominor\f31504\fbidi \froman\fcharset0\fprq2{\*\panose 02020603050405020304}Times New Roman;}{\fdbminor\f31505\fbidi \froman\fcharset0\fprq2{\*\panose 02020603050405020304}Times New Roman;}{\fhiminor\f31506\fbidi \fswiss\fcharset0\fprq2{\*\panose 020f0502020204030204}Calibri;}{\fbiminor\f31507\fbidi \froman\fcharset0\fprq2{\*\panose 02020603050405020304}Times New Roman;}{\f275\fbidi \froman\fcharset238\fprq2 Times New Roman CE;}{\f276\fbidi \froman\fcharset204\fprq2 Times New Roman Cyr;}{\f278\fbidi \froman\fcharset161\fprq2 Times New Roman Greek;}{\f279\fbidi \froman\fcharset162\fprq2 Times New Roman Tur;}{\f280\fbidi \froman\fcharset177\fprq2 Times New Roman (Hebrew);}{\f281\fbidi \froman\fcharset178\fprq2 Times New Roman (Arabic);}{\f282\fbidi \froman\fcharset186\fprq2 Times New Roman Baltic;}{\f283\fbidi \froman\fcharset163\fprq2 Times New Roman (Vietnamese);}{\f285\fbidi \fswiss\fcharset238\fprq2 Arial CE;}{\f286\fbidi \fswiss\fcharset204\fprq2 Arial Cyr;}{\f288\fbidi \fswiss\fcharset161\fprq2 Arial Greek;}{\f289\fbidi \fswiss\fcharset162\fprq2 Arial Tur;}{\f290\fbidi \fswiss\fcharset177\fprq2 Arial (Hebrew);}{\f291\fbidi \fswiss\fcharset178\fprq2 Arial (Arabic);}{\f292\fbidi \fswiss\fcharset186\fprq2 Arial Baltic;}{\f293\fbidi \fswiss\fcharset163\fprq2 Arial (Vietnamese);}{\f615\fbidi \froman\fcharset238\fprq2 Cambria Math CE;}{\f616\fbidi \froman\fcharset204\fprq2 Cambria Math Cyr;}{\f618\fbidi \froman\fcharset161\fprq2 Cambria Math Greek;}{\f619\fbidi \froman\fcharset162\fprq2 Cambria Math Tur;}{\f622\fbidi \froman\fcharset186\fprq2 Cambria Math Baltic;}{\f623\fbidi \froman\fcharset163\fprq2 Cambria Math (Vietnamese);}{\flomajor\f31508\fbidi \froman\fcharset238\fprq2 Times New Roman CE;}{\flomajor\f31509\fbidi \froman\fcharset204\fprq2 Times New Roman Cyr;}{\flomajor\f31511\fbidi \froman\fcharset161\fprq2 Times New Roman Greek;}{\flomajor\f31512\fbidi \froman\fcharset162\fprq2 Times New Roman Tur;}{\flomajor\f31513\fbidi \froman\fcharset177\fprq2 Times New Roman (Hebrew);}{\flomajor\f31514\fbidi \froman\fcharset178\fprq2 Times New Roman (Arabic);}{\flomajor\f31515\fbidi \froman\fcharset186\fprq2 Times New Roman Baltic;}{\flomajor\f31516\fbidi \froman\fcharset163\fprq2 Times New Roman (Vietnamese);}{\fdbmajor\f31518\fbidi \froman\fcharset238\fprq2 Times New Roman CE;}{\fdbmajor\f31519\fbidi \froman\fcharset204\fprq2 Times New Roman Cyr;}{\fdbmajor\f31521\fbidi \froman\fcharset161\fprq2 Times New Roman Greek;}{\fdbmajor\f31522\fbidi \froman\fcharset162\fprq2 Times New Roman Tur;}{\fdbmajor\f31523\fbidi \froman\fcharset177\fprq2 Times New Roman (Hebrew);}{\fdbmajor\f31524\fbidi \froman\fcharset178\fprq2 Times New Roman (Arabic);}{\fdbmajor\f31525\fbidi \froman\fcharset186\fprq2 Times New Roman Baltic;}{\fdbmajor\f31526\fbidi \froman\fcharset163\fprq2 Times New Roman (Vietnamese);}{\fhimajor\f31528\fbidi \fswiss\fcharset238\fprq2 Calibri Light CE;}{\fhimajor\f31529\fbidi \fswiss\fcharset204\fprq2 Calibri Light Cyr;}{\fhimajor\f31531\fbidi \fswiss\fcharset161\fprq2 Calibri Light Greek;}{\fhimajor\f31532\fbidi \fswiss\fcharset162\fprq2 Calibri Light Tur;}{\fhimajor\f31533\fbidi \fswiss\fcharset177\fprq2 Calibri Light (Hebrew);}{\fhimajor\f31534\fbidi \fswiss\fcharset178\fprq2 Calibri Light (Arabic);}{\fhimajor\f31535\fbidi \fswiss\fcharset186\fprq2 Calibri Light Baltic;}{\fhimajor\f31536\fbidi \fswiss\fcharset163\fprq2 Calibri Light (Vietnamese);}{\fbimajor\f31538\fbidi \froman\fcharset238\fprq2 Times New Roman CE;}{\fbimajor\f31539\fbidi \froman\fcharset204\fprq2 Times New Roman Cyr;}{\fbimajor\f31541\fbidi \froman\fcharset161\fprq2 Times New Roman Greek;}{\fbimajor\f31542\fbidi \froman\fcharset162\fprq2 Times New Roman Tur;}{\fbimajor\f31543\fbidi \froman\fcharset177\fprq2 Times New Roman (Hebrew);}{\fbimajor\f31544\fbidi \froman\fcharset178\fprq2 Times New Roman (Arabic);}{\fbimajor\f31545\fbidi \froman\fcharset186\fprq2 Times New Roman Baltic;}{\fbimajor\f31546\fbidi \froman\fcharset163\fprq2 Times New Roman (Vietnamese);}{\flominor\f31548\fbidi \froman\fcharset238\fprq2 Times New Roman CE;}{\flominor\f31549\fbidi \froman\fcharset204\fprq2 Times New Roman Cyr;}{\flominor\f31551\fbidi \froman\fcharset161\fprq2 Times New Roman Greek;}{\flominor\f31552\fbidi \froman\fcharset162\fprq2 Times New Roman Tur;}{\flominor\f31553\fbidi \froman\fcharset177\fprq2 Times New Roman (Hebrew);}{\flominor\f31554\fbidi \froman\fcharset178\fprq2 Times New Roman (Arabic);}{\flominor\f31555\fbidi \froman\fcharset186\fprq2 Times New Roman Baltic;}{\flominor\f31556\fbidi \froman\fcharset163\fprq2 Times New Roman (Vietnamese);}{\fdbminor\f31558\fbidi \froman\fcharset238\fprq2 Times New Roman CE;}{\fdbminor\f31559\fbidi \froman\fcharset204\fprq2 Times New Roman Cyr;}{\fdbminor\f31561\fbidi \froman\fcharset161\fprq2 Times New Roman Greek;}{\fdbminor\f31562\fbidi \froman\fcharset162\fprq2 Times New Roman Tur;}{\fdbminor\f31563\fbidi \froman\fcharset177\fprq2 Times New Roman (Hebrew);}{\fdbminor\f31564\fbidi \froman\fcharset178\fprq2 Times New Roman (Arabic);}{\fdbminor\f31565\fbidi \froman\fcharset186\fprq2 Times New Roman Baltic;}{\fdbminor\f31566\fbidi \froman\fcharset163\fprq2 Times New Roman (Vietnamese);}{\fhiminor\f31568\fbidi \fswiss\fcharset238\fprq2 Calibri CE;}{\fhiminor\f31569\fbidi \fswiss\fcharset204\fprq2 Calibri Cyr;}{\fhiminor\f31571\fbidi \fswiss\fcharset161\fprq2 Calibri Greek;}{\fhiminor\f31572\fbidi \fswiss\fcharset162\fprq2 Calibri Tur;}{\fhiminor\f31573\fbidi \fswiss\fcharset177\fprq2 Calibri (Hebrew);}{\fhiminor\f31574\fbidi \fswiss\fcharset178\fprq2 Calibri (Arabic);}{\fhiminor\f31575\fbidi \fswiss\fcharset186\fprq2 Calibri Baltic;}{\fhiminor\f31576\fbidi \fswiss\fcharset163\fprq2 Calibri (Vietnamese);}{\fbiminor\f31578\fbidi \froman\fcharset238\fprq2 Times New Roman CE;}{\fbiminor\f31579\fbidi \froman\fcharset204\fprq2 Times New Roman Cyr;}{\fbiminor\f31581\fbidi \froman\fcharset161\fprq2 Times New Roman Greek;}{\fbiminor\f31582\fbidi \froman\fcharset162\fprq2 Times New Roman Tur;}{\fbiminor\f31583\fbidi \froman\fcharset177\fprq2 Times New Roman (Hebrew);}{\fbiminor\f31584\fbidi \froman\fcharset178\fprq2 Times New Roman (Arabic);}{\fbiminor\f31585\fbidi \froman\fcharset186\fprq2 Times New Roman Baltic;}{\fbiminor\f31586\fbidi \froman\fcharset163\fprq2 Times New Roman (Vietnamese);}}{\colortbl;\red0\green0\blue0;\red0\green0\blue255;\red0\green255\blue255;\red0\green255\blue0;\red255\green0\blue255;\red255\green0\blue0;\red255\green255\blue0;\red255\green255\blue255;\red0\green0\blue128;\red0\green128\blue128;\red0\green128\blue0;\red128\green0\blue128;\red128\green0\blue0;\red128\green128\blue0;\red128\green128\blue128;\red192\green192\blue192;}{\*\defchp }{\*\defpap \ql \li0\ri0\widctlpar\wrapdefault\aspalpha\aspnum\faauto\adjustright\rin0\lin0\itap0 }\noqfpromote {\stylesheet{\ql \li0\ri0\widctlpar\wrapdefault\aspalpha\aspnum\faauto\adjustright\rin0\lin0\itap0 \rtlch\fcs1 \af0\afs20\alang1025 \ltrch\fcs0 \fs24\lang2057\langfe2057\cgrid\langnp2057\langfenp2057 \snext0 \sqformat \spriority0 Normal;}{\*\cs10 \additive \ssemihidden \spriority0 Default Paragraph Font;}{\*\ts11\tsrowd\trftsWidthB3\trpaddl108\trpaddr108\trpaddfl3\trpaddft3\trpaddfb3\trpaddfr3\tblind0\tblindtype3\tsvertalt\tsbrdrt\tsbrdrl\tsbrdrb\tsbrdrr\tsbrdrdgl\tsbrdrdgr\tsbrdrh\tsbrdrv \ql \li0\ri0\widctlpar\wrapdefault\aspalpha\aspnum\faauto\adjustright\rin0\lin0\itap0 \rtlch\fcs1 \af0\afs20\alang1025 \ltrch\fcs0 \fs20\lang2057\langfe2057\cgrid\langnp2057\langfenp2057 \snext11 \ssemihidden \spriority0 Normal Table;}{\*\cs15 \additive \v\f1\fs20\cf9\lang1024\langfe1024\noproof \spriority0 \styrsid10498057 HideTWBExt;}}{\*\rsidtbl \rsid24658\rsid735077\rsid2892074\rsid4666813\rsid6641733\rsid9636012\rsid10498057\rsid11215221\rsid12154954\rsid14424199\rsid14632140\rsid15204470\rsid15285974\rsid15950462\rsid16324206\rsid16662270}{\mmathPr\mmathFont34\mbrkBin0\mbrkBinSub0\msmallFrac0\mdispDef1\mlMargin0\mrMargin0\mdefJc1\mwrapIndent1440\mintLim0\mnaryLim1}{\info{\author FELIX Karina}{\operator FELIX Karina}{\creatim\yr2017\mo11\dy14\hr11\min16}{\revtim\yr2017\mo11\dy14\hr11\min16}{\version1}{\edmins0}{\nofpages1}{\nofwords1}{\nofchars20}{\*\company European Parliament}{\nofcharsws20}{\vern92}}{\*\xmlnstbl {\xmlns1 http://schemas.microsoft.com/office/word/2003/wordml}}\paperw11906\paperh16838\margl1418\margr1418\margt1134\margb1418\gutter0\ltrsect \facingp\widowctrl\ftnbj\aenddoc\ftnrstpg\trackmoves0\trackformatting1\donotembedsysfont1\relyonvml0\donotembedlingdata0\grfdocevents0\validatexml1\showplaceholdtext0\ignoremixedcontent0\saveinvalidxml0\showxmlerrors1\margmirror\noxlattoyen\expshrtn\noultrlspc\dntblnsbdb\nospaceforul\formshade\horzdoc\dghspace180\dgvspace180\dghorigin1701\dgvorigin1984\dghshow0\dgvshow0\jexpand\viewkind1\viewscale100\pgbrdrhead\pgbrdrfoot\nolnhtadjtbl\nojkernpunct\rsidroot10498057\utinl \fet0{\*\wgrffmtfilter 013f}\ilfomacatclnup0{\*\template C:\\Users\\kfelix\\AppData\\Local\\Temp\\Blank1.dot}{\*\ftnsep \ltrpar \pard\plain \ltrpar\ql \li0\ri0\widctlpar\wrapdefault\aspalpha\aspnum\faauto\adjustright\rin0\lin0\itap0 \rtlch\fcs1 \af0\afs20\alang1025 \ltrch\fcs0 \fs24\lang2057\langfe2057\cgrid\langnp2057\langfenp2057 {\rtlch\fcs1 \af0 \ltrch\fcs0 \insrsid14632140 \chftnsep \par }}{\*\ftnsepc \ltrpar \pard\plain \ltrpar\ql \li0\ri0\widctlpar\wrapdefault\aspalpha\aspnum\faauto\adjustright\rin0\lin0\itap0 \rtlch\fcs1 \af0\afs20\alang1025 \ltrch\fcs0 \fs24\lang2057\langfe2057\cgrid\langnp2057\langfenp2057 {\rtlch\fcs1 \af0 \ltrch\fcs0 \insrsid14632140 \chftnsepc \par }}{\*\aftnsep \ltrpar \pard\plain \ltrpar\ql \li0\ri0\widctlpar\wrapdefault\aspalpha\aspnum\faauto\adjustright\rin0\lin0\itap0 \rtlch\fcs1 \af0\afs20\alang1025 \ltrch\fcs0 \fs24\lang2057\langfe2057\cgrid\langnp2057\langfenp2057 {\rtlch\fcs1 \af0 \ltrch\fcs0 \insrsid14632140 \chftnsep \par }}{\*\aftnsepc \ltrpar \pard\plain \ltrpar\ql \li0\ri0\widctlpar\wrapdefault\aspalpha\aspnum\faauto\adjustright\rin0\lin0\itap0 \rtlch\fcs1 \af0\afs20\alang1025 \ltrch\fcs0 \fs24\lang2057\langfe2057\cgrid\langnp2057\langfenp2057 {\rtlch\fcs1 \af0 \ltrch\fcs0 \insrsid14632140 \chftnsepc \par }}\ltrpar \sectd \ltrsect\psz9\linex0\headery1134\footery505\endnhere\titlepg\sectdefaultcl\sectrsid14424199\sftnbj\sftnrstpg {\*\pnseclvl1\pnucrm\pnstart1\pnindent720\pnhang {\pntxta .}}{\*\pnseclvl2\pnucltr\pnstart1\pnindent720\pnhang {\pntxta .}}{\*\pnseclvl3\pndec\pnstart1\pnindent720\pnhang {\pntxta .}}{\*\pnseclvl4\pnlcltr\pnstart1\pnindent720\pnhang {\pntxta )}}{\*\pnseclvl5\pndec\pnstart1\pnindent720\pnhang {\pntxtb (}{\pntxta )}}{\*\pnseclvl6\pnlcltr\pnstart1\pnindent720\pnhang {\pntxtb (}{\pntxta )}}{\*\pnseclvl7\pnlcrm\pnstart1\pnindent720\pnhang {\pntxtb (}{\pntxta )}}{\*\pnseclvl8\pnlcltr\pnstart1\pnindent720\pnhang {\pntxtb (}{\pntxta )}}{\*\pnseclvl9\pnlcrm\pnstart1\pnindent720\pnhang {\pntxtb (}{\pntxta )}}\pard\plain \ltrpar\ql \li0\ri0\widctlpar\wrapdefault\aspalpha\aspnum\faauto\adjustright\rin0\lin0\itap0\pararsid16324206 \rtlch\fcs1 \af0\afs20\alang1025 \ltrch\fcs0 \fs24\lang2057\langfe2057\cgrid\langnp2057\langfenp2057 {\rtlch\fcs1 \af0 \ltrch\fcs0 \cs15\b\v\f1\fs20\cf9\insrsid10498057\charrsid15879488 {\*\bkmkstart IntroB}&lt;RepeatBlock-AmendB&gt;}{\rtlch\fcs1 \af0 \ltrch\fcs0 \insrsid24658\charrsid16324206 {\*\bkmkend IntroB}\par }{\*\themedata 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}{\*\colorschememapping 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}{\*\latentstyles\lsdstimax371\lsdlockeddef0\lsdsemihiddendef0\lsdunhideuseddef0\lsdqformatdef0\lsdprioritydef0{\lsdlockedexcept \lsdqformat1 \lsdlocked0 Normal;\lsdqformat1 \lsdlocked0 heading 1;\lsdsemihidden1 \lsdunhideused1 \lsdqformat1 \lsdlocked0 heading 2;\lsdsemihidden1 \lsdunhideused1 \lsdqformat1 \lsdlocked0 heading 3;\lsdsemihidden1 \lsdunhideused1 \lsdqformat1 \lsdlocked0 heading 4;\lsdsemihidden1 \lsdunhideused1 \lsdqformat1 \lsdlocked0 heading 5;\lsdsemihidden1 \lsdunhideused1 \lsdqformat1 \lsdlocked0 heading 6;\lsdsemihidden1 \lsdunhideused1 \lsdqformat1 \lsdlocked0 heading 7;\lsdsemihidden1 \lsdunhideused1 \lsdqformat1 \lsdlocked0 heading 8;\lsdsemihidden1 \lsdunhideused1 \lsdqformat1 \lsdlocked0 heading 9;\lsdsemihidden1 \lsdunhideused1 \lsdqformat1 \lsdlocked0 caption;\lsdqformat1 \lsdlocked0 Title;\lsdqformat1 \lsdlocked0 Subtitle;\lsdqformat1 \lsdlocked0 Strong;\lsdqformat1 \lsdlocked0 Emphasis;\lsdsemihidden1 \lsdpriority99 \lsdlocked0 Placeholder Text;\lsdqformat1 \lsdpriority1 \lsdlocked0 No Spacing;\lsdpriority60 \lsdlocked0 Light Shading;\lsdpriority61 \lsdlocked0 Light List;\lsdpriority62 \lsdlocked0 Light Grid;\lsdpriority63 \lsdlocked0 Medium Shading 1;\lsdpriority64 \lsdlocked0 Medium Shading 2;\lsdpriority65 \lsdlocked0 Medium List 1;\lsdpriority66 \lsdlocked0 Medium List 2;\lsdpriority67 \lsdlocked0 Medium Grid 1;\lsdpriority68 \lsdlocked0 Medium Grid 2;\lsdpriority69 \lsdlocked0 Medium Grid 3;\lsdpriority70 \lsdlocked0 Dark List;\lsdpriority71 \lsdlocked0 Colorful Shading;\lsdpriority72 \lsdlocked0 Colorful List;\lsdpriority73 \lsdlocked0 Colorful Grid;\lsdpriority60 \lsdlocked0 Light Shading Accent 1;\lsdpriority61 \lsdlocked0 Light List Accent 1;\lsdpriority62 \lsdlocked0 Light Grid Accent 1;\lsdpriority63 \lsdlocked0 Medium Shading 1 Accent 1;\lsdpriority64 \lsdlocked0 Medium Shading 2 Accent 1;\lsdpriority65 \lsdlocked0 Medium List 1 Accent 1;\lsdsemihidden1 \lsdpriority99 \lsdlocked0 Revision;\lsdqformat1 \lsdpriority34 \lsdlocked0 List Paragraph;\lsdqformat1 \lsdpriority29 \lsdlocked0 Quote;\lsdqformat1 \lsdpriority30 \lsdlocked0 Intense Quote;\lsdpriority66 \lsdlocked0 Medium List 2 Accent 1;\lsdpriority67 \lsdlocked0 Medium Grid 1 Accent 1;\lsdpriority68 \lsdlocked0 Medium Grid 2 Accent 1;\lsdpriority69 \lsdlocked0 Medium Grid 3 Accent 1;\lsdpriority70 \lsdlocked0 Dark List Accent 1;\lsdpriority71 \lsdlocked0 Colorful Shading Accent 1;\lsdpriority72 \lsdlocked0 Colorful List Accent 1;\lsdpriority73 \lsdlocked0 Colorful Grid Accent 1;\lsdpriority60 \lsdlocked0 Light Shading Accent 2;\lsdpriority61 \lsdlocked0 Light List Accent 2;\lsdpriority62 \lsdlocked0 Light Grid Accent 2;\lsdpriority63 \lsdlocked0 Medium Shading 1 Accent 2;\lsdpriority64 \lsdlocked0 Medium Shading 2 Accent 2;\lsdpriority65 \lsdlocked0 Medium List 1 Accent 2;\lsdpriority66 \lsdlocked0 Medium List 2 Accent 2;\lsdpriority67 \lsdlocked0 Medium Grid 1 Accent 2;\lsdpriority68 \lsdlocked0 Medium Grid 2 Accent 2;\lsdpriority69 \lsdlocked0 Medium Grid 3 Accent 2;\lsdpriority70 \lsdlocked0 Dark List Accent 2;\lsdpriority71 \lsdlocked0 Colorful Shading Accent 2;\lsdpriority72 \lsdlocked0 Colorful List Accent 2;\lsdpriority73 \lsdlocked0 Colorful Grid Accent 2;\lsdpriority60 \lsdlocked0 Light Shading Accent 3;\lsdpriority61 \lsdlocked0 Light List Accent 3;\lsdpriority62 \lsdlocked0 Light Grid Accent 3;\lsdpriority63 \lsdlocked0 Medium Shading 1 Accent 3;\lsdpriority64 \lsdlocked0 Medium Shading 2 Accent 3;\lsdpriority65 \lsdlocked0 Medium List 1 Accent 3;\lsdpriority66 \lsdlocked0 Medium List 2 Accent 3;\lsdpriority67 \lsdlocked0 Medium Grid 1 Accent 3;\lsdpriority68 \lsdlocked0 Medium Grid 2 Accent 3;\lsdpriority69 \lsdlocked0 Medium Grid 3 Accent 3;\lsdpriority70 \lsdlocked0 Dark List Accent 3;\lsdpriority71 \lsdlocked0 Colorful Shading Accent 3;\lsdpriority72 \lsdlocked0 Colorful List Accent 3;\lsdpriority73 \lsdlocked0 Colorful Grid Accent 3;\lsdpriority60 \lsdlocked0 Light Shading Accent 4;\lsdpriority61 \lsdlocked0 Light List Accent 4;\lsdpriority62 \lsdlocked0 Light Grid Accent 4;\lsdpriority63 \lsdlocked0 Medium Shading 1 Accent 4;\lsdpriority64 \lsdlocked0 Medium Shading 2 Accent 4;\lsdpriority65 \lsdlocked0 Medium List 1 Accent 4;\lsdpriority66 \lsdlocked0 Medium List 2 Accent 4;\lsdpriority67 \lsdlocked0 Medium Grid 1 Accent 4;\lsdpriority68 \lsdlocked0 Medium Grid 2 Accent 4;\lsdpriority69 \lsdlocked0 Medium Grid 3 Accent 4;\lsdpriority70 \lsdlocked0 Dark List Accent 4;\lsdpriority71 \lsdlocked0 Colorful Shading Accent 4;\lsdpriority72 \lsdlocked0 Colorful List Accent 4;\lsdpriority73 \lsdlocked0 Colorful Grid Accent 4;\lsdpriority60 \lsdlocked0 Light Shading Accent 5;\lsdpriority61 \lsdlocked0 Light List Accent 5;\lsdpriority62 \lsdlocked0 Light Grid Accent 5;\lsdpriority63 \lsdlocked0 Medium Shading 1 Accent 5;\lsdpriority64 \lsdlocked0 Medium Shading 2 Accent 5;\lsdpriority65 \lsdlocked0 Medium List 1 Accent 5;\lsdpriority66 \lsdlocked0 Medium List 2 Accent 5;\lsdpriority67 \lsdlocked0 Medium Grid 1 Accent 5;\lsdpriority68 \lsdlocked0 Medium Grid 2 Accent 5;\lsdpriority69 \lsdlocked0 Medium Grid 3 Accent 5;\lsdpriority70 \lsdlocked0 Dark List Accent 5;\lsdpriority71 \lsdlocked0 Colorful Shading Accent 5;\lsdpriority72 \lsdlocked0 Colorful List Accent 5;\lsdpriority73 \lsdlocked0 Colorful Grid Accent 5;\lsdpriority60 \lsdlocked0 Light Shading Accent 6;\lsdpriority61 \lsdlocked0 Light List Accent 6;\lsdpriority62 \lsdlocked0 Light Grid Accent 6;\lsdpriority63 \lsdlocked0 Medium Shading 1 Accent 6;\lsdpriority64 \lsdlocked0 Medium Shading 2 Accent 6;\lsdpriority65 \lsdlocked0 Medium List 1 Accent 6;\lsdpriority66 \lsdlocked0 Medium List 2 Accent 6;\lsdpriority67 \lsdlocked0 Medium Grid 1 Accent 6;\lsdpriority68 \lsdlocked0 Medium Grid 2 Accent 6;\lsdpriority69 \lsdlocked0 Medium Grid 3 Accent 6;\lsdpriority70 \lsdlocked0 Dark List Accent 6;\lsdpriority71 \lsdlocked0 Colorful Shading Accent 6;\lsdpriority72 \lsdlocked0 Colorful List Accent 6;\lsdpriority73 \lsdlocked0 Colorful Grid Accent 6;\lsdqformat1 \lsdpriority19 \lsdlocked0 Subtle Emphasis;\lsdqformat1 \lsdpriority21 \lsdlocked0 Intense Emphasis;\lsdqformat1 \lsdpriority31 \lsdlocked0 Subtle Reference;\lsdqformat1 \lsdpriority32 \lsdlocked0 Intense Reference;\lsdqformat1 \lsdpriority33 \lsdlocked0 Book Title;\lsdsemihidden1 \lsdunhideused1 \lsdpriority37 \lsdlocked0 Bibliography;\lsdsemihidden1 \lsdunhideused1 \lsdqformat1 \lsdpriority39 \lsdlocked0 TOC Heading;\lsdpriority41 \lsdlocked0 Plain Table 1;\lsdpriority42 \lsdlocked0 Plain Table 2;\lsdpriority43 \lsdlocked0 Plain Table 3;\lsdpriority44 \lsdlocked0 Plain Table 4;\lsdpriority45 \lsdlocked0 Plain Table 5;\lsdpriority40 \lsdlocked0 Grid Table Light;\lsdpriority46 \lsdlocked0 Grid Table 1 Light;\lsdpriority47 \lsdlocked0 Grid Table 2;\lsdpriority48 \lsdlocked0 Grid Table 3;\lsdpriority49 \lsdlocked0 Grid Table 4;\lsdpriority50 \lsdlocked0 Grid Table 5 Dark;\lsdpriority51 \lsdlocked0 Grid Table 6 Colorful;\lsdpriority52 \lsdlocked0 Grid Table 7 Colorful;\lsdpriority46 \lsdlocked0 Grid Table 1 Light Accent 1;\lsdpriority47 \lsdlocked0 Grid Table 2 Accent 1;\lsdpriority48 \lsdlocked0 Grid Table 3 Accent 1;\lsdpriority49 \lsdlocked0 Grid Table 4 Accent 1;\lsdpriority50 \lsdlocked0 Grid Table 5 Dark Accent 1;\lsdpriority51 \lsdlocked0 Grid Table 6 Colorful Accent 1;\lsdpriority52 \lsdlocked0 Grid Table 7 Colorful Accent 1;\lsdpriority46 \lsdlocked0 Grid Table 1 Light Accent 2;\lsdpriority47 \lsdlocked0 Grid Table 2 Accent 2;\lsdpriority48 \lsdlocked0 Grid Table 3 Accent 2;\lsdpriority49 \lsdlocked0 Grid Table 4 Accent 2;\lsdpriority50 \lsdlocked0 Grid Table 5 Dark Accent 2;\lsdpriority51 \lsdlocked0 Grid Table 6 Colorful Accent 2;\lsdpriority52 \lsdlocked0 Grid Table 7 Colorful Accent 2;\lsdpriority46 \lsdlocked0 Grid Table 1 Light Accent 3;\lsdpriority47 \lsdlocked0 Grid Table 2 Accent 3;\lsdpriority48 \lsdlocked0 Grid Table 3 Accent 3;\lsdpriority49 \lsdlocked0 Grid Table 4 Accent 3;\lsdpriority50 \lsdlocked0 Grid Table 5 Dark Accent 3;\lsdpriority51 \lsdlocked0 Grid Table 6 Colorful Accent 3;\lsdpriority52 \lsdlocked0 Grid Table 7 Colorful Accent 3;\lsdpriority46 \lsdlocked0 Grid Table 1 Light Accent 4;\lsdpriority47 \lsdlocked0 Grid Table 2 Accent 4;\lsdpriority48 \lsdlocked0 Grid Table 3 Accent 4;\lsdpriority49 \lsdlocked0 Grid Table 4 Accent 4;\lsdpriority50 \lsdlocked0 Grid Table 5 Dark Accent 4;\lsdpriority51 \lsdlocked0 Grid Table 6 Colorful Accent 4;\lsdpriority52 \lsdlocked0 Grid Table 7 Colorful Accent 4;\lsdpriority46 \lsdlocked0 Grid Table 1 Light Accent 5;\lsdpriority47 \lsdlocked0 Grid Table 2 Accent 5;\lsdpriority48 \lsdlocked0 Grid Table 3 Accent 5;\lsdpriority49 \lsdlocked0 Grid Table 4 Accent 5;\lsdpriority50 \lsdlocked0 Grid Table 5 Dark Accent 5;\lsdpriority51 \lsdlocked0 Grid Table 6 Colorful Accent 5;\lsdpriority52 \lsdlocked0 Grid Table 7 Colorful Accent 5;\lsdpriority46 \lsdlocked0 Grid Table 1 Light Accent 6;\lsdpriority47 \lsdlocked0 Grid Table 2 Accent 6;\lsdpriority48 \lsdlocked0 Grid Table 3 Accent 6;\lsdpriority49 \lsdlocked0 Grid Table 4 Accent 6;\lsdpriority50 \lsdlocked0 Grid Table 5 Dark Accent 6;\lsdpriority51 \lsdlocked0 Grid Table 6 Colorful Accent 6;\lsdpriority52 \lsdlocked0 Grid Table 7 Colorful Accent 6;\lsdpriority46 \lsdlocked0 List Table 1 Light;\lsdpriority47 \lsdlocked0 List Table 2;\lsdpriority48 \lsdlocked0 List Table 3;\lsdpriority49 \lsdlocked0 List Table 4;\lsdpriority50 \lsdlocked0 List Table 5 Dark;\lsdpriority51 \lsdlocked0 List Table 6 Colorful;\lsdpriority52 \lsdlocked0 List Table 7 Colorful;\lsdpriority46 \lsdlocked0 List Table 1 Light Accent 1;\lsdpriority47 \lsdlocked0 List Table 2 Accent 1;\lsdpriority48 \lsdlocked0 List Table 3 Accent 1;\lsdpriority49 \lsdlocked0 List Table 4 Accent 1;\lsdpriority50 \lsdlocked0 List Table 5 Dark Accent 1;\lsdpriority51 \lsdlocked0 List Table 6 Colorful Accent 1;\lsdpriority52 \lsdlocked0 List Table 7 Colorful Accent 1;\lsdpriority46 \lsdlocked0 List Table 1 Light Accent 2;\lsdpriority47 \lsdlocked0 List Table 2 Accent 2;\lsdpriority48 \lsdlocked0 List Table 3 Accent 2;\lsdpriority49 \lsdlocked0 List Table 4 Accent 2;\lsdpriority50 \lsdlocked0 List Table 5 Dark Accent 2;\lsdpriority51 \lsdlocked0 List Table 6 Colorful Accent 2;\lsdpriority52 \lsdlocked0 List Table 7 Colorful Accent 2;\lsdpriority46 \lsdlocked0 List Table 1 Light Accent 3;\lsdpriority47 \lsdlocked0 List Table 2 Accent 3;\lsdpriority48 \lsdlocked0 List Table 3 Accent 3;\lsdpriority49 \lsdlocked0 List Table 4 Accent 3;\lsdpriority50 \lsdlocked0 List Table 5 Dark Accent 3;\lsdpriority51 \lsdlocked0 List Table 6 Colorful Accent 3;\lsdpriority52 \lsdlocked0 List Table 7 Colorful Accent 3;\lsdpriority46 \lsdlocked0 List Table 1 Light Accent 4;\lsdpriority47 \lsdlocked0 List Table 2 Accent 4;\lsdpriority48 \lsdlocked0 List Table 3 Accent 4;\lsdpriority49 \lsdlocked0 List Table 4 Accent 4;\lsdpriority50 \lsdlocked0 List Table 5 Dark Accent 4;\lsdpriority51 \lsdlocked0 List Table 6 Colorful Accent 4;\lsdpriority52 \lsdlocked0 List Table 7 Colorful Accent 4;\lsdpriority46 \lsdlocked0 List Table 1 Light Accent 5;\lsdpriority47 \lsdlocked0 List Table 2 Accent 5;\lsdpriority48 \lsdlocked0 List Table 3 Accent 5;\lsdpriority49 \lsdlocked0 List Table 4 Accent 5;\lsdpriority50 \lsdlocked0 List Table 5 Dark Accent 5;\lsdpriority51 \lsdlocked0 List Table 6 Colorful Accent 5;\lsdpriority52 \lsdlocked0 List Table 7 Colorful Accent 5;\lsdpriority46 \lsdlocked0 List Table 1 Light Accent 6;\lsdpriority47 \lsdlocked0 List Table 2 Accent 6;\lsdpriority48 \lsdlocked0 List Table 3 Accent 6;\lsdpriority49 \lsdlocked0 List Table 4 Accent 6;\lsdpriority50 \lsdlocked0 List Table 5 Dark Accent 6;\lsdpriority51 \lsdlocked0 List Table 6 Colorful Accent 6;\lsdpriority52 \lsdlocked0 List Table 7 Colorful Accent 6;}}{\*\datastore 0105000002000000180000004d73786d6c322e534158584d4c5265616465722e362e3000000000000000000000060000d0cf11e0a1b11ae1000000000000000000000000000000003e000300feff090006000000000000000000000001000000010000000000000000100000feffffff00000000feffffff0000000000000000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dfffffffe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f52006f006f007400200045006e00740072007900000000000000000000000000000000000000000000000000000000000000000000000000000000000000000016000500ffffffffffffffffffffffff0c6ad98892f1d411a65f0040963251e5000000000000000000000000505d67b4315dd301feffffff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000000000000000000000000000000000000000000000000000000000000000000000000000000000000000000000000000000000000000000000000000000000000000ffffffffffffffffffffffff0000000000000000000000000000000000000000000000000000000000000000000000000000000000000000000000000105000000000000}}"/>
    <w:docVar w:name="LastEditedSection" w:val=" 1"/>
    <w:docVar w:name="RepeatBlock-AmendA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81082 HideTWBExt;}{\s16\ql \li0\ri0\sa120\nowidctlpar\wrapdefault\aspalpha\aspnum\faauto\adjustright\rin0\lin0\itap0 \rtlch\fcs1 \af0\afs20\alang1025 \ltrch\fcs0 _x000d__x000a_\fs24\lang1036\langfe2057\cgrid\langnp1036\langfenp2057 \sbasedon0 \snext16 \slink17 \spriority0 \styrsid3681082 Normal6;}{\*\cs17 \additive \fs24\lang1036\langfe0\langnp1036 \slink16 \slocked \spriority0 \styrsid3681082 Normal6 Char;}{_x000d__x000a_\s18\ql \li0\ri0\nowidctlpar\wrapdefault\aspalpha\aspnum\faauto\adjustright\rin0\lin0\itap0 \rtlch\fcs1 \af0\afs20\alang1025 \ltrch\fcs0 \b\fs24\lang1036\langfe2057\cgrid\langnp1036\langfenp2057 \sbasedon0 \snext18 \slink19 \spriority0 \styrsid3681082 _x000d__x000a_NormalBold;}{\*\cs19 \additive \b\fs24\lang1036\langfe0\langnp1036 \slink18 \slocked \spriority0 \styrsid3681082 NormalBold Char;}{\s20\ql \li0\ri0\sa240\nowidctlpar\wrapdefault\aspalpha\aspnum\faauto\adjustright\rin0\lin0\itap0 \rtlch\fcs1 _x000d__x000a_\af0\afs20\alang1025 \ltrch\fcs0 \i\fs24\lang1036\langfe2057\cgrid\langnp1036\langfenp2057 \sbasedon0 \snext20 \spriority0 \styrsid3681082 Normal12Italic;}{\*\cs21 \additive \v\cf15 \spriority0 \styrsid3681082 HideTWBInt;}{_x000d__x000a_\s22\qc \li0\ri0\sb240\sa240\keepn\nowidctlpar\wrapdefault\aspalpha\aspnum\faauto\adjustright\rin0\lin0\itap0 \rtlch\fcs1 \af0\afs20\alang1025 \ltrch\fcs0 \i\fs24\lang1036\langfe2057\cgrid\langnp1036\langfenp2057 _x000d__x000a_\sbasedon0 \snext0 \spriority0 \styrsid3681082 JustificationTitle;}{\s23\qc \li0\ri0\sa240\nowidctlpar\wrapdefault\aspalpha\aspnum\faauto\adjustright\rin0\lin0\itap0 \rtlch\fcs1 \af0\afs20\alang1025 \ltrch\fcs0 _x000d__x000a_\i\fs24\lang1036\langfe2057\cgrid\langnp1036\langfenp2057 \sbasedon0 \snext23 \spriority0 \styrsid368108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4 \spriority0 \styrsid3681082 AMNumberTabs;}{\s25\ql \li0\ri0\sb240\nowidctlpar\wrapdefault\aspalpha\aspnum\faauto\adjustright\rin0\lin0\itap0 \rtlch\fcs1 _x000d__x000a_\af0\afs20\alang1025 \ltrch\fcs0 \b\fs24\lang1036\langfe2057\cgrid\langnp1036\langfenp2057 \sbasedon0 \snext25 \spriority0 \styrsid3681082 NormalBold12b;}}{\*\rsidtbl \rsid24658\rsid735077\rsid2892074\rsid3681082\rsid4666813\rsid6641733\rsid8283121_x000d__x000a_\rsid9636012\rsid11215221\rsid12154954\rsid14424199\rsid15204470\rsid15285974\rsid15950462\rsid16324206\rsid16662270}{\mmathPr\mmathFont34\mbrkBin0\mbrkBinSub0\msmallFrac0\mdispDef1\mlMargin0\mrMargin0\mdefJc1\mwrapIndent1440\mintLim0\mnaryLim1}{\info_x000d__x000a_{\author HANUSOVA Jindra}{\operator HANUSOVA Jindra}{\creatim\yr2019\mo1\dy9\hr16\min3}{\revtim\yr2019\mo1\dy9\hr16\min3}{\version1}{\edmins0}{\nofpages1}{\nofwords28}{\nofchars289}{\*\company European Parliament}{\nofcharsws29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81082\utinl \fet0{\*\wgrffmtfilter 013f}\ilfomacatclnup0{\*\template C:\\Users\\JHANUS~1\\AppData\\Local\\Temp\\Blank1.dot}{\*\ftnsep \ltrpar \pard\plain \ltrpar_x000d__x000a_\ql \li0\ri0\widctlpar\wrapdefault\aspalpha\aspnum\faauto\adjustright\rin0\lin0\itap0 \rtlch\fcs1 \af0\afs20\alang1025 \ltrch\fcs0 \fs24\lang2057\langfe2057\cgrid\langnp2057\langfenp2057 {\rtlch\fcs1 \af0 \ltrch\fcs0 \insrsid8283121 \chftnsep _x000d__x000a_\par }}{\*\ftnsepc \ltrpar \pard\plain \ltrpar\ql \li0\ri0\widctlpar\wrapdefault\aspalpha\aspnum\faauto\adjustright\rin0\lin0\itap0 \rtlch\fcs1 \af0\afs20\alang1025 \ltrch\fcs0 \fs24\lang2057\langfe2057\cgrid\langnp2057\langfenp2057 {\rtlch\fcs1 \af0 _x000d__x000a_\ltrch\fcs0 \insrsid8283121 \chftnsepc _x000d__x000a_\par }}{\*\aftnsep \ltrpar \pard\plain \ltrpar\ql \li0\ri0\widctlpar\wrapdefault\aspalpha\aspnum\faauto\adjustright\rin0\lin0\itap0 \rtlch\fcs1 \af0\afs20\alang1025 \ltrch\fcs0 \fs24\lang2057\langfe2057\cgrid\langnp2057\langfenp2057 {\rtlch\fcs1 \af0 _x000d__x000a_\ltrch\fcs0 \insrsid8283121 \chftnsep _x000d__x000a_\par }}{\*\aftnsepc \ltrpar \pard\plain \ltrpar\ql \li0\ri0\widctlpar\wrapdefault\aspalpha\aspnum\faauto\adjustright\rin0\lin0\itap0 \rtlch\fcs1 \af0\afs20\alang1025 \ltrch\fcs0 \fs24\lang2057\langfe2057\cgrid\langnp2057\langfenp2057 {\rtlch\fcs1 \af0 _x000d__x000a_\ltrch\fcs0 \insrsid828312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3681082 \rtlch\fcs1 \af0\afs20\alang1025 \ltrch\fcs0 \b\fs24\lang1036\langfe2057\cgrid\langnp1036\langfenp2057 {\rtlch\fcs1 \af0 \ltrch\fcs0 \cs15\b0\v\f1\fs20\cf9\insrsid3681082\charrsid5733022 {\*\bkmkstart restartA}&lt;AmendA&gt;}{_x000d__x000a_\rtlch\fcs1 \af0 \ltrch\fcs0 \insrsid3681082\charrsid5733022 Amendement\tab \tab }{\rtlch\fcs1 \af0 \ltrch\fcs0 \cs15\b0\v\f1\fs20\cf9\insrsid3681082\charrsid5733022 &lt;NumAmA&gt;}{\rtlch\fcs1 \af0 \ltrch\fcs0 \insrsid3681082\charrsid5733022 #}{\rtlch\fcs1 _x000d__x000a_\af0 \ltrch\fcs0 \cs21\v\cf15\insrsid3681082\charrsid5733022 ENMIENDA@NRAM@}{\rtlch\fcs1 \af0 \ltrch\fcs0 \insrsid3681082\charrsid5733022 #}{\rtlch\fcs1 \af0 \ltrch\fcs0 \cs15\b0\v\f1\fs20\cf9\insrsid3681082\charrsid5733022 &lt;/NumAmA&gt;}{\rtlch\fcs1 \af0 _x000d__x000a_\ltrch\fcs0 \insrsid3681082\charrsid5733022 _x000d__x000a_\par }\pard\plain \ltrpar\s25\ql \li0\ri0\sb240\keepn\nowidctlpar\wrapdefault\aspalpha\aspnum\faauto\adjustright\rin0\lin0\itap0\pararsid3681082 \rtlch\fcs1 \af0\afs20\alang1025 \ltrch\fcs0 \b\fs24\lang1036\langfe2057\cgrid\langnp1036\langfenp2057 {_x000d__x000a_\rtlch\fcs1 \af0 \ltrch\fcs0 \cs15\b0\v\f1\fs20\cf9\insrsid3681082\charrsid5733022 &lt;DocAmend&gt;}{\rtlch\fcs1 \af0 \ltrch\fcs0 \insrsid3681082\charrsid5733022 Projet de r\'e9solution l\'e9gislative}{\rtlch\fcs1 \af0 \ltrch\fcs0 _x000d__x000a_\cs15\b0\v\f1\fs20\cf9\insrsid3681082\charrsid5733022 &lt;/DocAmend&gt;}{\rtlch\fcs1 \af0 \ltrch\fcs0 \insrsid3681082\charrsid5733022 _x000d__x000a_\par }\pard\plain \ltrpar\s18\ql \li0\ri0\nowidctlpar\wrapdefault\aspalpha\aspnum\faauto\adjustright\rin0\lin0\itap0\pararsid3681082 \rtlch\fcs1 \af0\afs20\alang1025 \ltrch\fcs0 \b\fs24\lang1036\langfe2057\cgrid\langnp1036\langfenp2057 {\rtlch\fcs1 \af0 _x000d__x000a_\ltrch\fcs0 \cs15\b0\v\f1\fs20\cf9\insrsid3681082\charrsid5733022 &lt;Article&gt;}{\rtlch\fcs1 \af0 \ltrch\fcs0 \cf10\insrsid3681082\charrsid14172887 \u9668\'3f}{\rtlch\fcs1 \af0 \ltrch\fcs0 \insrsid3681082\charrsid5733022 #}{\rtlch\fcs1 \af0 \ltrch\fcs0 _x000d__x000a_\cs21\v\cf15\insrsid3681082\charrsid5733022 TVTRESPART@RESPART@}{\rtlch\fcs1 \af0 \ltrch\fcs0 \insrsid3681082\charrsid5733022 #}{\rtlch\fcs1 \af0 \ltrch\fcs0 \cf10\insrsid3681082\charrsid14172887 \u9658\'3f}{\rtlch\fcs1 \af0 \ltrch\fcs0 _x000d__x000a_\cs15\b0\v\f1\fs20\cf9\insrsid3681082\charrsid5733022 &lt;/Article&gt;}{\rtlch\fcs1 \af0 \ltrch\fcs0 \cs19\b0\insrsid3681082\charrsid5733022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3681082\charrsid5733022 \cell }\pard \ltrpar\ql \li0\ri0\widctlpar\intbl\wrapdefault\aspalpha\aspnum\faauto\adjustright\rin0\lin0 _x000d__x000a_{\rtlch\fcs1 \af0 \ltrch\fcs0 \lang1036\langfe2057\langnp1036\insrsid3681082\charrsid5733022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1036\langfe2057\cgrid\langnp1036\langfenp2057 {\rtlch\fcs1 \af0 \ltrch\fcs0 \insrsid3681082\charrsid5733022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3681082\charrsid5733022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3681082\charrsid5733022 ##\cell ##}{\rtlch\fcs1 \af0\afs24 \ltrch\fcs0 \insrsid3681082\charrsid5733022 \cell }\pard\plain \ltrpar_x000d__x000a_\ql \li0\ri0\widctlpar\intbl\wrapdefault\aspalpha\aspnum\faauto\adjustright\rin0\lin0 \rtlch\fcs1 \af0\afs20\alang1025 \ltrch\fcs0 \fs24\lang2057\langfe2057\cgrid\langnp2057\langfenp2057 {\rtlch\fcs1 \af0 \ltrch\fcs0 _x000d__x000a_\lang1036\langfe2057\langnp1036\insrsid3681082\charrsid5733022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sa240\keepn\nowidctlpar\wrapdefault\aspalpha\aspnum\faauto\adjustright\rin0\lin0\itap0\pararsid3681082 \rtlch\fcs1 \af0\afs20\alang1025 \ltrch\fcs0 _x000d__x000a_\i\fs24\lang1036\langfe2057\cgrid\langnp1036\langfenp2057 {\rtlch\fcs1 \af0 \ltrch\fcs0 \cs15\i0\v\f1\fs20\cf9\insrsid3681082\charrsid5733022 &lt;TitreJust&gt;}{\rtlch\fcs1 \af0 \ltrch\fcs0 \insrsid3681082\charrsid5733022 Justification}{\rtlch\fcs1 \af0 _x000d__x000a_\ltrch\fcs0 \cs15\i0\v\f1\fs20\cf9\insrsid3681082\charrsid5733022 &lt;/TitreJust&gt;}{\rtlch\fcs1 \af0 \ltrch\fcs0 \insrsid3681082\charrsid5733022 _x000d__x000a_\par }\pard\plain \ltrpar\s20\ql \li0\ri0\sa240\nowidctlpar\wrapdefault\aspalpha\aspnum\faauto\adjustright\rin0\lin0\itap0\pararsid3681082 \rtlch\fcs1 \af0\afs20\alang1025 \ltrch\fcs0 \i\fs24\lang1036\langfe2057\cgrid\langnp1036\langfenp2057 {\rtlch\fcs1 \af0 _x000d__x000a_\ltrch\fcs0 \cs15\i0\v\f1\fs20\cf9\insrsid3681082\charrsid5733022 &lt;OptDelPrev&gt;}{\rtlch\fcs1 \af0 \ltrch\fcs0 \insrsid3681082\charrsid5733022 #}{\rtlch\fcs1 \af0 \ltrch\fcs0 \cs21\v\cf15\insrsid3681082\charrsid5733022 MNU[TEXTJUSTYES][TEXTJUSTNO]@CHOICE@}{_x000d__x000a_\rtlch\fcs1 \af0 \ltrch\fcs0 \insrsid3681082\charrsid5733022 #}{\rtlch\fcs1 \af0 \ltrch\fcs0 \cs15\i0\v\f1\fs20\cf9\insrsid3681082\charrsid5733022 &lt;/OptDelPrev&gt;}{\rtlch\fcs1 \af0 \ltrch\fcs0 \insrsid3681082\charrsid5733022 _x000d__x000a_\par }\pard\plain \ltrpar\ql \li0\ri0\widctlpar\wrapdefault\aspalpha\aspnum\faauto\adjustright\rin0\lin0\itap0\pararsid3681082 \rtlch\fcs1 \af0\afs20\alang1025 \ltrch\fcs0 \fs24\lang2057\langfe2057\cgrid\langnp2057\langfenp2057 {\rtlch\fcs1 \af0 \ltrch\fcs0 _x000d__x000a_\cs15\v\f1\fs20\cf9\lang1036\langfe2057\langnp1036\insrsid3681082\charrsid5733022 &lt;/AmendA&gt;}{\rtlch\fcs1 \af0 \ltrch\fcs0 \insrsid368108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b_x000d__x000a_bc6e2c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8513 HideTWBExt;}{\s16\ql \li0\ri0\sa120\nowidctlpar\wrapdefault\aspalpha\aspnum\faauto\adjustright\rin0\lin0\itap0 \rtlch\fcs1 \af0\afs20\alang1025 \ltrch\fcs0 _x000d__x000a_\fs24\lang1036\langfe2057\cgrid\langnp1036\langfenp2057 \sbasedon0 \snext16 \slink17 \spriority0 \styrsid7218513 Normal6;}{\*\cs17 \additive \fs24\lang1036\langfe0\langnp1036 \slink16 \slocked \spriority0 \styrsid7218513 Normal6 Char;}{_x000d__x000a_\s18\ql \li0\ri0\nowidctlpar\wrapdefault\aspalpha\aspnum\faauto\adjustright\rin0\lin0\itap0 \rtlch\fcs1 \af0\afs20\alang1025 \ltrch\fcs0 \b\fs24\lang1036\langfe2057\cgrid\langnp1036\langfenp2057 \sbasedon0 \snext18 \slink19 \spriority0 \styrsid7218513 _x000d__x000a_NormalBold;}{\*\cs19 \additive \b\fs24\lang1036\langfe0\langnp1036 \slink18 \slocked \spriority0 \styrsid7218513 NormalBold Char;}{\s20\ql \li0\ri0\sa240\nowidctlpar\wrapdefault\aspalpha\aspnum\faauto\adjustright\rin0\lin0\itap0 \rtlch\fcs1 _x000d__x000a_\af0\afs20\alang1025 \ltrch\fcs0 \i\fs24\lang1036\langfe2057\cgrid\langnp1036\langfenp2057 \sbasedon0 \snext20 \spriority0 \styrsid7218513 Normal12Italic;}{\s21\qc \li0\ri0\sb240\nowidctlpar\wrapdefault\aspalpha\aspnum\faauto\adjustright\rin0\lin0\itap0 _x000d__x000a_\rtlch\fcs1 \af0\afs20\alang1025 \ltrch\fcs0 \i\fs24\lang1036\langfe2057\cgrid\langnp1036\langfenp2057 \sbasedon0 \snext21 \spriority0 \styrsid7218513 CrossRef;}{\*\cs22 \additive \v\cf15 \spriority0 \styrsid7218513 HideTWBInt;}{_x000d__x000a_\s23\qc \li0\ri0\sb240\sa240\keepn\nowidctlpar\wrapdefault\aspalpha\aspnum\faauto\adjustright\rin0\lin0\itap0 \rtlch\fcs1 \af0\afs20\alang1025 \ltrch\fcs0 \i\fs24\lang1036\langfe2057\cgrid\langnp1036\langfenp2057 _x000d__x000a_\sbasedon0 \snext0 \spriority0 \styrsid7218513 JustificationTitle;}{\s24\qc \li0\ri0\sa240\nowidctlpar\wrapdefault\aspalpha\aspnum\faauto\adjustright\rin0\lin0\itap0 \rtlch\fcs1 \af0\afs20\alang1025 \ltrch\fcs0 _x000d__x000a_\i\fs24\lang1036\langfe2057\cgrid\langnp1036\langfenp2057 \sbasedon0 \snext24 \spriority0 \styrsid7218513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7218513 AMNumberTabs;}{\s26\ql \li0\ri0\sb240\nowidctlpar\wrapdefault\aspalpha\aspnum\faauto\adjustright\rin0\lin0\itap0 \rtlch\fcs1 _x000d__x000a_\af0\afs20\alang1025 \ltrch\fcs0 \b\fs24\lang1036\langfe2057\cgrid\langnp1036\langfenp2057 \sbasedon0 \snext26 \spriority0 \styrsid7218513 NormalBold12b;}}{\*\rsidtbl \rsid24658\rsid735077\rsid2892074\rsid4666813\rsid6641733\rsid7218513\rsid9636012_x000d__x000a_\rsid11215221\rsid12154954\rsid14424199\rsid15204470\rsid15285974\rsid15950462\rsid16324206\rsid16662270\rsid16677951}{\mmathPr\mmathFont34\mbrkBin0\mbrkBinSub0\msmallFrac0\mdispDef1\mlMargin0\mrMargin0\mdefJc1\mwrapIndent1440\mintLim0\mnaryLim1}{\info_x000d__x000a_{\author HANUSOVA Jindra}{\operator HANUSOVA Jindra}{\creatim\yr2019\mo1\dy9\hr16\min3}{\revtim\yr2019\mo1\dy9\hr16\min3}{\version1}{\edmins0}{\nofpages1}{\nofwords59}{\nofchars593}{\*\company European Parliament}{\nofcharsws59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8513\utinl \fet0{\*\wgrffmtfilter 013f}\ilfomacatclnup0{\*\template C:\\Users\\JHANUS~1\\AppData\\Local\\Temp\\Blank1.dot}{\*\ftnsep \ltrpar \pard\plain \ltrpar_x000d__x000a_\ql \li0\ri0\widctlpar\wrapdefault\aspalpha\aspnum\faauto\adjustright\rin0\lin0\itap0 \rtlch\fcs1 \af0\afs20\alang1025 \ltrch\fcs0 \fs24\lang2057\langfe2057\cgrid\langnp2057\langfenp2057 {\rtlch\fcs1 \af0 \ltrch\fcs0 \insrsid16677951 \chftnsep _x000d__x000a_\par }}{\*\ftnsepc \ltrpar \pard\plain \ltrpar\ql \li0\ri0\widctlpar\wrapdefault\aspalpha\aspnum\faauto\adjustright\rin0\lin0\itap0 \rtlch\fcs1 \af0\afs20\alang1025 \ltrch\fcs0 \fs24\lang2057\langfe2057\cgrid\langnp2057\langfenp2057 {\rtlch\fcs1 \af0 _x000d__x000a_\ltrch\fcs0 \insrsid16677951 \chftnsepc _x000d__x000a_\par }}{\*\aftnsep \ltrpar \pard\plain \ltrpar\ql \li0\ri0\widctlpar\wrapdefault\aspalpha\aspnum\faauto\adjustright\rin0\lin0\itap0 \rtlch\fcs1 \af0\afs20\alang1025 \ltrch\fcs0 \fs24\lang2057\langfe2057\cgrid\langnp2057\langfenp2057 {\rtlch\fcs1 \af0 _x000d__x000a_\ltrch\fcs0 \insrsid16677951 \chftnsep _x000d__x000a_\par }}{\*\aftnsepc \ltrpar \pard\plain \ltrpar\ql \li0\ri0\widctlpar\wrapdefault\aspalpha\aspnum\faauto\adjustright\rin0\lin0\itap0 \rtlch\fcs1 \af0\afs20\alang1025 \ltrch\fcs0 \fs24\lang2057\langfe2057\cgrid\langnp2057\langfenp2057 {\rtlch\fcs1 \af0 _x000d__x000a_\ltrch\fcs0 \insrsid166779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7218513 \rtlch\fcs1 \af0\afs20\alang1025 \ltrch\fcs0 \b\fs24\lang1036\langfe2057\cgrid\langnp1036\langfenp2057 {\rtlch\fcs1 \af0 \ltrch\fcs0 \cs15\b0\v\f1\fs20\cf9\insrsid7218513\charrsid5733022 {\*\bkmkstart restartB}&lt;AmendB&gt;}{_x000d__x000a_\rtlch\fcs1 \af0 \ltrch\fcs0 \insrsid7218513\charrsid5733022 Amendement\tab \tab }{\rtlch\fcs1 \af0 \ltrch\fcs0 \cs15\b0\v\f1\fs20\cf9\insrsid7218513\charrsid5733022 &lt;NumAmB&gt;}{\rtlch\fcs1 \af0 \ltrch\fcs0 \insrsid7218513\charrsid5733022 #}{\rtlch\fcs1 _x000d__x000a_\af0 \ltrch\fcs0 \cs22\v\cf15\insrsid7218513\charrsid5733022 ENMIENDA@NRAM@}{\rtlch\fcs1 \af0 \ltrch\fcs0 \insrsid7218513\charrsid5733022 #}{\rtlch\fcs1 \af0 \ltrch\fcs0 \cs15\b0\v\f1\fs20\cf9\insrsid7218513\charrsid5733022 &lt;/NumAmB&gt;}{\rtlch\fcs1 \af0 _x000d__x000a_\ltrch\fcs0 \insrsid7218513\charrsid5733022 _x000d__x000a_\par }\pard\plain \ltrpar\s26\ql \li0\ri0\sb240\keepn\nowidctlpar\wrapdefault\aspalpha\aspnum\faauto\adjustright\rin0\lin0\itap0\pararsid7218513 \rtlch\fcs1 \af0\afs20\alang1025 \ltrch\fcs0 \b\fs24\lang1036\langfe2057\cgrid\langnp1036\langfenp2057 {_x000d__x000a_\rtlch\fcs1 \af0 \ltrch\fcs0 \cs15\b0\v\f1\fs20\cf9\insrsid7218513\charrsid5733022 &lt;DocAmend&gt;}{\rtlch\fcs1 \af0 \ltrch\fcs0 \insrsid7218513\charrsid5733022 #}{\rtlch\fcs1 \af0 \ltrch\fcs0 \cs22\v\cf15\insrsid7218513\charrsid5733022 _x000d__x000a_MNU[OPTPROPOSALCOD][OPTPROPOSALCNS][OPTPROPOSALNLE]@CHOICE@CODEMNU}{\rtlch\fcs1 \af0 \ltrch\fcs0 \insrsid7218513\charrsid5733022 ##}{\rtlch\fcs1 \af0 \ltrch\fcs0 \cs22\v\cf15\insrsid7218513\charrsid5733022 MNU[AMACTYES][NOTAPP]@CHOICE@AMACTMNU}{_x000d__x000a_\rtlch\fcs1 \af0 \ltrch\fcs0 \insrsid7218513\charrsid5733022 #}{\rtlch\fcs1 \af0 \ltrch\fcs0 \cs15\b0\v\f1\fs20\cf9\insrsid7218513\charrsid5733022 &lt;/DocAmend&gt;}{\rtlch\fcs1 \af0 \ltrch\fcs0 \insrsid7218513\charrsid5733022 _x000d__x000a_\par }\pard\plain \ltrpar\s18\ql \li0\ri0\keepn\nowidctlpar\wrapdefault\aspalpha\aspnum\faauto\adjustright\rin0\lin0\itap0\pararsid7218513 \rtlch\fcs1 \af0\afs20\alang1025 \ltrch\fcs0 \b\fs24\lang1036\langfe2057\cgrid\langnp1036\langfenp2057 {\rtlch\fcs1 \af0 _x000d__x000a_\ltrch\fcs0 \cs15\b0\v\f1\fs20\cf9\insrsid7218513\charrsid5733022 &lt;Article&gt;}{\rtlch\fcs1 \af0 \ltrch\fcs0 \insrsid7218513\charrsid5733022 #}{\rtlch\fcs1 \af0 \ltrch\fcs0 \cs22\v\cf15\insrsid7218513\charrsid5733022 _x000d__x000a_MNU[AMACTPARTYES][AMACTPARTNO]@CHOICE@AMACTMNU}{\rtlch\fcs1 \af0 \ltrch\fcs0 \insrsid7218513\charrsid5733022 #}{\rtlch\fcs1 \af0 \ltrch\fcs0 \cs15\b0\v\f1\fs20\cf9\insrsid7218513\charrsid5733022 &lt;/Article&gt;}{\rtlch\fcs1 \af0 \ltrch\fcs0 _x000d__x000a_\insrsid7218513\charrsid5733022 _x000d__x000a_\par }\pard\plain \ltrpar\ql \li0\ri0\keepn\widctlpar\wrapdefault\aspalpha\aspnum\faauto\adjustright\rin0\lin0\itap0\pararsid7218513 \rtlch\fcs1 \af0\afs20\alang1025 \ltrch\fcs0 \fs24\lang2057\langfe2057\cgrid\langnp2057\langfenp2057 {\rtlch\fcs1 \af0 _x000d__x000a_\ltrch\fcs0 \cs15\v\f1\fs20\cf9\lang1036\langfe2057\langnp1036\insrsid7218513\charrsid5733022 &lt;DocAmend2&gt;&lt;OptDel&gt;}{\rtlch\fcs1 \af0 \ltrch\fcs0 \lang1036\langfe2057\langnp1036\insrsid7218513\charrsid5733022 #}{\rtlch\fcs1 \af0 \ltrch\fcs0 _x000d__x000a_\cs22\v\cf15\lang1036\langfe2057\langnp1036\insrsid7218513\charrsid5733022 MNU[OPTNRACTYES][NOTAPP]@CHOICE@AMACTMNU}{\rtlch\fcs1 \af0 \ltrch\fcs0 \lang1036\langfe2057\langnp1036\insrsid7218513\charrsid5733022 #}{\rtlch\fcs1 \af0 \ltrch\fcs0 _x000d__x000a_\cs15\v\f1\fs20\cf9\lang1036\langfe2057\langnp1036\insrsid7218513\charrsid5733022 &lt;/OptDel&gt;&lt;/DocAmend2&gt;}{\rtlch\fcs1 \af0 \ltrch\fcs0 \lang1036\langfe2057\langnp1036\insrsid7218513\charrsid5733022 _x000d__x000a_\par }\pard \ltrpar\ql \li0\ri0\widctlpar\wrapdefault\aspalpha\aspnum\faauto\adjustright\rin0\lin0\itap0\pararsid7218513 {\rtlch\fcs1 \af0 \ltrch\fcs0 \cs15\v\f1\fs20\cf9\lang1036\langfe2057\langnp1036\insrsid7218513\charrsid5733022 &lt;Article2&gt;&lt;OptDel&gt;}{_x000d__x000a_\rtlch\fcs1 \af0 \ltrch\fcs0 \lang1036\langfe2057\langnp1036\insrsid7218513\charrsid5733022 #}{\rtlch\fcs1 \af0 \ltrch\fcs0 \cs22\v\cf15\lang1036\langfe2057\langnp1036\insrsid7218513\charrsid5733022 MNU[OPTACTPARTYES][NOTAPP]@CHOICE@AMACTMNU}{\rtlch\fcs1 _x000d__x000a_\af0 \ltrch\fcs0 \lang1036\langfe2057\langnp1036\insrsid7218513\charrsid5733022 #}{\rtlch\fcs1 \af0 \ltrch\fcs0 \cs15\v\f1\fs20\cf9\lang1036\langfe2057\langnp1036\insrsid7218513\charrsid5733022 &lt;/OptDel&gt;&lt;/Article2&gt;}{\rtlch\fcs1 \af0 \ltrch\fcs0 _x000d__x000a_\lang1036\langfe2057\langnp1036\insrsid7218513\charrsid5733022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6\langfe2057\langnp1036\insrsid7218513\charrsid5733022 \cell }\pard \ltrpar\ql \li0\ri0\widctlpar\intbl\wrapdefault\aspalpha\aspnum\faauto\adjustright\rin0\lin0 {\rtlch\fcs1 \af0 \ltrch\fcs0 _x000d__x000a_\lang1036\langfe2057\langnp1036\insrsid7218513\charrsid5733022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1036\langfe2057\cgrid\langnp1036\langfenp2057 {\rtlch\fcs1 \af0 \ltrch\fcs0 _x000d__x000a_\insrsid7218513\charrsid5733022 #}{\rtlch\fcs1 \af0 \ltrch\fcs0 \cs22\v\cf15\insrsid7218513\charrsid5733022 MNU[OPTLEFTAMACT][LEFTPROP]@CHOICE@AMACTMNU}{\rtlch\fcs1 \af0 \ltrch\fcs0 \insrsid7218513\charrsid5733022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7218513\charrsid5733022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6\langfe2057\cgrid\langnp1036\langfenp2057 {\rtlch\fcs1 \af0 \ltrch\fcs0 \insrsid7218513\charrsid5733022 ##\cell ##}{\rtlch\fcs1 \af0\afs24 \ltrch\fcs0 \insrsid7218513\charrsid5733022 \cell }\pard\plain \ltrpar_x000d__x000a_\ql \li0\ri0\widctlpar\intbl\wrapdefault\aspalpha\aspnum\faauto\adjustright\rin0\lin0 \rtlch\fcs1 \af0\afs20\alang1025 \ltrch\fcs0 \fs24\lang2057\langfe2057\cgrid\langnp2057\langfenp2057 {\rtlch\fcs1 \af0 \ltrch\fcs0 _x000d__x000a_\lang1036\langfe2057\langnp1036\insrsid7218513\charrsid5733022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218513 \rtlch\fcs1 \af0\afs20\alang1025 \ltrch\fcs0 \i\fs24\lang1036\langfe2057\cgrid\langnp1036\langfenp2057 {\rtlch\fcs1 \af0 \ltrch\fcs0 _x000d__x000a_\cs15\i0\v\f1\fs20\cf9\insrsid7218513\charrsid5733022 &lt;OptDel&gt;}{\rtlch\fcs1 \af0 \ltrch\fcs0 \insrsid7218513\charrsid5733022 #}{\rtlch\fcs1 \af0 \ltrch\fcs0 \cs22\v\cf15\insrsid7218513\charrsid5733022 MNU[CROSSREFNO][CROSSREFYES]@CHOICE@}{\rtlch\fcs1 _x000d__x000a_\af0 \ltrch\fcs0 \insrsid7218513\charrsid5733022 #}{\rtlch\fcs1 \af0 \ltrch\fcs0 \cs15\i0\v\f1\fs20\cf9\insrsid7218513\charrsid5733022 &lt;/OptDel&gt;}{\rtlch\fcs1 \af0 \ltrch\fcs0 \insrsid7218513\charrsid5733022 _x000d__x000a_\par }\pard\plain \ltrpar\s23\qc \li0\ri0\sb240\sa240\keepn\nowidctlpar\wrapdefault\aspalpha\aspnum\faauto\adjustright\rin0\lin0\itap0\pararsid7218513 \rtlch\fcs1 \af0\afs20\alang1025 \ltrch\fcs0 \i\fs24\lang1036\langfe2057\cgrid\langnp1036\langfenp2057 {_x000d__x000a_\rtlch\fcs1 \af0 \ltrch\fcs0 \cs15\i0\v\f1\fs20\cf9\insrsid7218513\charrsid5733022 &lt;TitreJust&gt;}{\rtlch\fcs1 \af0 \ltrch\fcs0 \insrsid7218513\charrsid5733022 Justification}{\rtlch\fcs1 \af0 \ltrch\fcs0 \cs15\i0\v\f1\fs20\cf9\insrsid7218513\charrsid5733022 _x000d__x000a_&lt;/TitreJust&gt;}{\rtlch\fcs1 \af0 \ltrch\fcs0 \insrsid7218513\charrsid5733022 _x000d__x000a_\par }\pard\plain \ltrpar\s20\ql \li0\ri0\sa240\nowidctlpar\wrapdefault\aspalpha\aspnum\faauto\adjustright\rin0\lin0\itap0\pararsid7218513 \rtlch\fcs1 \af0\afs20\alang1025 \ltrch\fcs0 \i\fs24\lang1036\langfe2057\cgrid\langnp1036\langfenp2057 {\rtlch\fcs1 \af0 _x000d__x000a_\ltrch\fcs0 \cs15\i0\v\f1\fs20\cf9\insrsid7218513\charrsid5733022 &lt;OptDelPrev&gt;}{\rtlch\fcs1 \af0 \ltrch\fcs0 \insrsid7218513\charrsid5733022 #}{\rtlch\fcs1 \af0 \ltrch\fcs0 \cs22\v\cf15\insrsid7218513\charrsid5733022 MNU[TEXTJUSTYES][TEXTJUSTNO]@CHOICE@}{_x000d__x000a_\rtlch\fcs1 \af0 \ltrch\fcs0 \insrsid7218513\charrsid5733022 #}{\rtlch\fcs1 \af0 \ltrch\fcs0 \cs15\i0\v\f1\fs20\cf9\insrsid7218513\charrsid5733022 &lt;/OptDelPrev&gt;}{\rtlch\fcs1 \af0 \ltrch\fcs0 \insrsid7218513\charrsid5733022 _x000d__x000a_\par }\pard\plain \ltrpar\ql \li0\ri0\widctlpar\wrapdefault\aspalpha\aspnum\faauto\adjustright\rin0\lin0\itap0\pararsid7218513 \rtlch\fcs1 \af0\afs20\alang1025 \ltrch\fcs0 \fs24\lang2057\langfe2057\cgrid\langnp2057\langfenp2057 {\rtlch\fcs1 \af0 \ltrch\fcs0 _x000d__x000a_\cs15\v\f1\fs20\cf9\lang1036\langfe2057\langnp1036\insrsid7218513\charrsid5733022 &lt;/AmendB&gt;}{\rtlch\fcs1 \af0 \ltrch\fcs0 \insrsid721851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c_x000d__x000a_91702c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85678 HideTWBExt;}{\s16\ql \li0\ri0\sa120\nowidctlpar\wrapdefault\aspalpha\aspnum\faauto\adjustright\rin0\lin0\itap0 \rtlch\fcs1 \af0\afs20\alang1025 \ltrch\fcs0 _x000d__x000a_\fs24\lang2057\langfe2057\cgrid\langnp2057\langfenp2057 \sbasedon0 \snext16 \slink17 \spriority0 \styrsid8985678 Normal6;}{\*\cs17 \additive \fs24 \slink16 \slocked \spriority0 \styrsid8985678 Normal6 Char;}{_x000d__x000a_\s18\ql \li0\ri0\nowidctlpar\wrapdefault\aspalpha\aspnum\faauto\adjustright\rin0\lin0\itap0 \rtlch\fcs1 \af0\afs20\alang1025 \ltrch\fcs0 \b\fs24\lang2057\langfe2057\cgrid\langnp2057\langfenp2057 \sbasedon0 \snext18 \slink19 \spriority0 \styrsid8985678 _x000d__x000a_NormalBold;}{\*\cs19 \additive \b\fs24 \slink18 \slocked \spriority0 \styrsid8985678 NormalBold Char;}{\s20\ql \li0\ri0\sa240\nowidctlpar\wrapdefault\aspalpha\aspnum\faauto\adjustright\rin0\lin0\itap0 \rtlch\fcs1 \af0\afs20\alang1025 \ltrch\fcs0 _x000d__x000a_\i\fs24\lang2057\langfe2057\cgrid\langnp2057\langfenp2057 \sbasedon0 \snext20 \spriority0 \styrsid8985678 Normal12Italic;}{\s21\qc \li0\ri0\sb240\sa240\keepn\nowidctlpar\wrapdefault\aspalpha\aspnum\faauto\adjustright\rin0\lin0\itap0 \rtlch\fcs1 _x000d__x000a_\af0\afs20\alang1025 \ltrch\fcs0 \i\fs24\lang2057\langfe2057\cgrid\langnp2057\langfenp2057 \sbasedon0 \snext0 \spriority0 \styrsid8985678 JustificationTitle;}{_x000d__x000a_\s22\qc \li0\ri0\sa240\nowidctlpar\wrapdefault\aspalpha\aspnum\faauto\adjustright\rin0\lin0\itap0 \rtlch\fcs1 \af0\afs20\alang1025 \ltrch\fcs0 \i\fs24\lang2057\langfe2057\cgrid\langnp2057\langfenp2057 \sbasedon0 \snext22 \spriority0 \styrsid8985678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8985678 AMNumberTabs;}{_x000d__x000a_\s24\ql \li0\ri0\sb240\nowidctlpar\wrapdefault\aspalpha\aspnum\faauto\adjustright\rin0\lin0\itap0 \rtlch\fcs1 \af0\afs20\alang1025 \ltrch\fcs0 \b\fs24\lang2057\langfe2057\cgrid\langnp2057\langfenp2057 \sbasedon0 \snext24 \spriority0 \styrsid8985678 _x000d__x000a_NormalBold12b;}}{\*\rsidtbl \rsid24658\rsid735077\rsid2892074\rsid4666813\rsid6641733\rsid8985678\rsid9176302\rsid9636012\rsid11215221\rsid12154954\rsid14424199\rsid15204470\rsid15285974\rsid15950462\rsid16324206\rsid16662270}{\mmathPr\mmathFont34_x000d__x000a_\mbrkBin0\mbrkBinSub0\msmallFrac0\mdispDef1\mlMargin0\mrMargin0\mdefJc1\mwrapIndent1440\mintLim0\mnaryLim1}{\info{\author HANUSOVA Jindra}{\operator HANUSOVA Jindra}{\creatim\yr2019\mo1\dy9\hr16\min3}{\revtim\yr2019\mo1\dy9\hr16\min3}{\version1}{\edmins0}_x000d__x000a_{\nofpages1}{\nofwords21}{\nofchars219}{\*\company European Parliament}{\nofcharsws22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85678\utinl \fet0{\*\wgrffmtfilter 013f}\ilfomacatclnup0{\*\template C:\\Users\\JHANUS~1\\AppData\\Local\\Temp\\Blank1.dot}{\*\ftnsep \ltrpar \pard\plain \ltrpar_x000d__x000a_\ql \li0\ri0\widctlpar\wrapdefault\aspalpha\aspnum\faauto\adjustright\rin0\lin0\itap0 \rtlch\fcs1 \af0\afs20\alang1025 \ltrch\fcs0 \fs24\lang2057\langfe2057\cgrid\langnp2057\langfenp2057 {\rtlch\fcs1 \af0 \ltrch\fcs0 \insrsid9176302 \chftnsep _x000d__x000a_\par }}{\*\ftnsepc \ltrpar \pard\plain \ltrpar\ql \li0\ri0\widctlpar\wrapdefault\aspalpha\aspnum\faauto\adjustright\rin0\lin0\itap0 \rtlch\fcs1 \af0\afs20\alang1025 \ltrch\fcs0 \fs24\lang2057\langfe2057\cgrid\langnp2057\langfenp2057 {\rtlch\fcs1 \af0 _x000d__x000a_\ltrch\fcs0 \insrsid9176302 \chftnsepc _x000d__x000a_\par }}{\*\aftnsep \ltrpar \pard\plain \ltrpar\ql \li0\ri0\widctlpar\wrapdefault\aspalpha\aspnum\faauto\adjustright\rin0\lin0\itap0 \rtlch\fcs1 \af0\afs20\alang1025 \ltrch\fcs0 \fs24\lang2057\langfe2057\cgrid\langnp2057\langfenp2057 {\rtlch\fcs1 \af0 _x000d__x000a_\ltrch\fcs0 \insrsid9176302 \chftnsep _x000d__x000a_\par }}{\*\aftnsepc \ltrpar \pard\plain \ltrpar\ql \li0\ri0\widctlpar\wrapdefault\aspalpha\aspnum\faauto\adjustright\rin0\lin0\itap0 \rtlch\fcs1 \af0\afs20\alang1025 \ltrch\fcs0 \fs24\lang2057\langfe2057\cgrid\langnp2057\langfenp2057 {\rtlch\fcs1 \af0 _x000d__x000a_\ltrch\fcs0 \insrsid917630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8985678 \rtlch\fcs1 \af0\afs20\alang1025 \ltrch\fcs0 \b\fs24\lang2057\langfe2057\cgrid\langnp2057\langfenp2057 {\rtlch\fcs1 \af0 \ltrch\fcs0 \cs15\b0\v\f1\fs20\cf9\insrsid8985678\charrsid15879488 {\*\bkmkstart restartA}&lt;AmendA&gt;}{_x000d__x000a_\rtlch\fcs1 \af0 \ltrch\fcs0 \insrsid8985678\charrsid15879488 [ZAMENDMENT]\tab \tab }{\rtlch\fcs1 \af0 \ltrch\fcs0 \cs15\b0\v\f1\fs20\cf9\insrsid8985678\charrsid15879488 &lt;NumAmA&gt;}{\rtlch\fcs1 \af0 \ltrch\fcs0 \insrsid8985678\charrsid15879488 [ZNRAM]}{_x000d__x000a_\rtlch\fcs1 \af0 \ltrch\fcs0 \cs15\b0\v\f1\fs20\cf9\insrsid8985678\charrsid15879488 &lt;/NumAmA&gt;}{\rtlch\fcs1 \af0 \ltrch\fcs0 \insrsid8985678\charrsid15879488 _x000d__x000a_\par }\pard\plain \ltrpar\s24\ql \li0\ri0\sb240\keepn\nowidctlpar\wrapdefault\aspalpha\aspnum\faauto\adjustright\rin0\lin0\itap0\pararsid8985678 \rtlch\fcs1 \af0\afs20\alang1025 \ltrch\fcs0 \b\fs24\lang2057\langfe2057\cgrid\langnp2057\langfenp2057 {_x000d__x000a_\rtlch\fcs1 \af0 \ltrch\fcs0 \cs15\b0\v\f1\fs20\cf9\insrsid8985678\charrsid15879488 &lt;DocAmend&gt;}{\rtlch\fcs1 \af0 \ltrch\fcs0 \insrsid8985678\charrsid15879488 [ZRESOLUTION]}{\rtlch\fcs1 \af0 \ltrch\fcs0 _x000d__x000a_\cs15\b0\v\f1\fs20\cf9\insrsid8985678\charrsid15879488 &lt;/DocAmend&gt;}{\rtlch\fcs1 \af0 \ltrch\fcs0 \insrsid8985678\charrsid15879488 _x000d__x000a_\par }\pard\plain \ltrpar\s18\ql \li0\ri0\nowidctlpar\wrapdefault\aspalpha\aspnum\faauto\adjustright\rin0\lin0\itap0\pararsid8985678 \rtlch\fcs1 \af0\afs20\alang1025 \ltrch\fcs0 \b\fs24\lang2057\langfe2057\cgrid\langnp2057\langfenp2057 {\rtlch\fcs1 \af0 _x000d__x000a_\ltrch\fcs0 \cs15\b0\v\f1\fs20\cf9\insrsid8985678\charrsid15879488 &lt;Article&gt;}{\rtlch\fcs1 \af0 \ltrch\fcs0 \insrsid8985678\charrsid15879488 [ZRESPART]}{\rtlch\fcs1 \af0 \ltrch\fcs0 \cs15\b0\v\f1\fs20\cf9\insrsid8985678\charrsid15879488 &lt;/Article&gt;}{_x000d__x000a_\rtlch\fcs1 \af0 \ltrch\fcs0 \cs19\b0\insrsid8985678\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985678\charrsid15879488 \cell }\pard \ltrpar\ql \li0\ri0\widctlpar\intbl\wrapdefault\aspalpha\aspnum\faauto\adjustright\rin0\lin0 {\rtlch\fcs1 \af0 \ltrch\fcs0 _x000d__x000a_\insrsid8985678\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8985678\charrsid15879488 [ZLEFTA]\cell [ZRIGHT]\cell }\pard\plain \ltrpar\ql \li0\ri0\widctlpar\intbl\wrapdefault\aspalpha\aspnum\faauto\adjustright\rin0\lin0 \rtlch\fcs1 \af0\afs20\alang1025 \ltrch\fcs0 _x000d__x000a_\fs24\lang2057\langfe2057\cgrid\langnp2057\langfenp2057 {\rtlch\fcs1 \af0 \ltrch\fcs0 \insrsid8985678\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985678\charrsid15879488 [ZTEXTL]\cell [ZTEXTR]}{\rtlch\fcs1 \af0\afs24 \ltrch\fcs0 \insrsid8985678\charrsid15879488 \cell }\pard\plain \ltrpar\ql \li0\ri0\widctlpar\intbl\wrapdefault\aspalpha\aspnum\faauto\adjustright\rin0\lin0 \rtlch\fcs1 _x000d__x000a_\af0\afs20\alang1025 \ltrch\fcs0 \fs24\lang2057\langfe2057\cgrid\langnp2057\langfenp2057 {\rtlch\fcs1 \af0 \ltrch\fcs0 \insrsid8985678\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8985678 \rtlch\fcs1 \af0\afs20\alang1025 \ltrch\fcs0 \i\fs24\lang2057\langfe2057\cgrid\langnp2057\langfenp2057 {\rtlch\fcs1 \af0 _x000d__x000a_\ltrch\fcs0 \cs15\i0\v\f1\fs20\cf9\insrsid8985678\charrsid15879488 &lt;TitreJust&gt;}{\rtlch\fcs1 \af0 \ltrch\fcs0 \insrsid8985678\charrsid15879488 [ZJUSTIFICATION]}{\rtlch\fcs1 \af0 \ltrch\fcs0 \cs15\i0\v\f1\fs20\cf9\insrsid8985678\charrsid15879488 _x000d__x000a_&lt;/TitreJust&gt;}{\rtlch\fcs1 \af0 \ltrch\fcs0 \insrsid8985678\charrsid15879488 _x000d__x000a_\par }\pard\plain \ltrpar\s20\ql \li0\ri0\sa240\nowidctlpar\wrapdefault\aspalpha\aspnum\faauto\adjustright\rin0\lin0\itap0\pararsid8985678 \rtlch\fcs1 \af0\afs20\alang1025 \ltrch\fcs0 \i\fs24\lang2057\langfe2057\cgrid\langnp2057\langfenp2057 {\rtlch\fcs1 \af0 _x000d__x000a_\ltrch\fcs0 \cs15\i0\v\f1\fs20\cf9\insrsid8985678\charrsid15879488 &lt;OptDelPrev&gt;}{\rtlch\fcs1 \af0 \ltrch\fcs0 \insrsid8985678\charrsid15879488 [ZTEXTJUST]}{\rtlch\fcs1 \af0 \ltrch\fcs0 \cs15\i0\v\f1\fs20\cf9\insrsid8985678\charrsid15879488 &lt;/OptDelPrev&gt;}{_x000d__x000a_\rtlch\fcs1 \af0 \ltrch\fcs0 \insrsid8985678\charrsid15879488 _x000d__x000a_\par }\pard\plain \ltrpar\ql \li0\ri0\widctlpar\wrapdefault\aspalpha\aspnum\faauto\adjustright\rin0\lin0\itap0\pararsid8985678 \rtlch\fcs1 \af0\afs20\alang1025 \ltrch\fcs0 \fs24\lang2057\langfe2057\cgrid\langnp2057\langfenp2057 {\rtlch\fcs1 \af0 \ltrch\fcs0 _x000d__x000a_\cs15\v\f1\fs20\cf9\insrsid8985678\charrsid15879488 &lt;/AmendA&gt;}{\rtlch\fcs1 \af0 \ltrch\fcs0 \insrsid8985678\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3_x000d__x000a_35722c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499015 HideTWBExt;}{\s16\ql \li0\ri0\sa120\nowidctlpar\wrapdefault\aspalpha\aspnum\faauto\adjustright\rin0\lin0\itap0 \rtlch\fcs1 \af0\afs20\alang1025 \ltrch\fcs0 _x000d__x000a_\fs24\lang2057\langfe2057\cgrid\langnp2057\langfenp2057 \sbasedon0 \snext16 \slink17 \spriority0 \styrsid2499015 Normal6;}{\*\cs17 \additive \fs24 \slink16 \slocked \spriority0 \styrsid2499015 Normal6 Char;}{_x000d__x000a_\s18\ql \li0\ri0\nowidctlpar\wrapdefault\aspalpha\aspnum\faauto\adjustright\rin0\lin0\itap0 \rtlch\fcs1 \af0\afs20\alang1025 \ltrch\fcs0 \b\fs24\lang2057\langfe2057\cgrid\langnp2057\langfenp2057 \sbasedon0 \snext18 \slink19 \spriority0 \styrsid2499015 _x000d__x000a_NormalBold;}{\*\cs19 \additive \b\fs24 \slink18 \slocked \spriority0 \styrsid2499015 NormalBold Char;}{\s20\ql \li0\ri0\sa240\nowidctlpar\wrapdefault\aspalpha\aspnum\faauto\adjustright\rin0\lin0\itap0 \rtlch\fcs1 \af0\afs20\alang1025 \ltrch\fcs0 _x000d__x000a_\i\fs24\lang2057\langfe2057\cgrid\langnp2057\langfenp2057 \sbasedon0 \snext20 \spriority0 \styrsid2499015 Normal12Italic;}{\s21\qc \li0\ri0\sb240\nowidctlpar\wrapdefault\aspalpha\aspnum\faauto\adjustright\rin0\lin0\itap0 \rtlch\fcs1 \af0\afs20\alang1025 _x000d__x000a_\ltrch\fcs0 \i\fs24\lang2057\langfe2057\cgrid\langnp2057\langfenp2057 \sbasedon0 \snext21 \spriority0 \styrsid2499015 CrossRef;}{\s22\qc \li0\ri0\sb240\sa240\keepn\nowidctlpar\wrapdefault\aspalpha\aspnum\faauto\adjustright\rin0\lin0\itap0 \rtlch\fcs1 _x000d__x000a_\af0\afs20\alang1025 \ltrch\fcs0 \i\fs24\lang2057\langfe2057\cgrid\langnp2057\langfenp2057 \sbasedon0 \snext0 \spriority0 \styrsid2499015 JustificationTitle;}{_x000d__x000a_\s23\qc \li0\ri0\sa240\nowidctlpar\wrapdefault\aspalpha\aspnum\faauto\adjustright\rin0\lin0\itap0 \rtlch\fcs1 \af0\afs20\alang1025 \ltrch\fcs0 \i\fs24\lang2057\langfe2057\cgrid\langnp2057\langfenp2057 \sbasedon0 \snext23 \spriority0 \styrsid2499015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499015 AMNumberTabs;}{_x000d__x000a_\s25\ql \li0\ri0\sb240\nowidctlpar\wrapdefault\aspalpha\aspnum\faauto\adjustright\rin0\lin0\itap0 \rtlch\fcs1 \af0\afs20\alang1025 \ltrch\fcs0 \b\fs24\lang2057\langfe2057\cgrid\langnp2057\langfenp2057 \sbasedon0 \snext25 \spriority0 \styrsid2499015 _x000d__x000a_NormalBold12b;}}{\*\rsidtbl \rsid24658\rsid735077\rsid2499015\rsid2892074\rsid4666813\rsid6641733\rsid9636012\rsid11215221\rsid11358176\rsid12154954\rsid14424199\rsid15204470\rsid15285974\rsid15950462\rsid16324206\rsid16662270}{\mmathPr\mmathFont34_x000d__x000a_\mbrkBin0\mbrkBinSub0\msmallFrac0\mdispDef1\mlMargin0\mrMargin0\mdefJc1\mwrapIndent1440\mintLim0\mnaryLim1}{\info{\author HANUSOVA Jindra}{\operator HANUSOVA Jindra}{\creatim\yr2019\mo1\dy9\hr16\min3}{\revtim\yr2019\mo1\dy9\hr16\min3}{\version1}{\edmins0}_x000d__x000a_{\nofpages1}{\nofwords33}{\nofchars339}{\*\company European Parliament}{\nofcharsws342}{\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499015\utinl \fet0{\*\wgrffmtfilter 013f}\ilfomacatclnup0{\*\template C:\\Users\\JHANUS~1\\AppData\\Local\\Temp\\Blank1.dot}{\*\ftnsep \ltrpar \pard\plain \ltrpar_x000d__x000a_\ql \li0\ri0\widctlpar\wrapdefault\aspalpha\aspnum\faauto\adjustright\rin0\lin0\itap0 \rtlch\fcs1 \af0\afs20\alang1025 \ltrch\fcs0 \fs24\lang2057\langfe2057\cgrid\langnp2057\langfenp2057 {\rtlch\fcs1 \af0 \ltrch\fcs0 \insrsid11358176 \chftnsep _x000d__x000a_\par }}{\*\ftnsepc \ltrpar \pard\plain \ltrpar\ql \li0\ri0\widctlpar\wrapdefault\aspalpha\aspnum\faauto\adjustright\rin0\lin0\itap0 \rtlch\fcs1 \af0\afs20\alang1025 \ltrch\fcs0 \fs24\lang2057\langfe2057\cgrid\langnp2057\langfenp2057 {\rtlch\fcs1 \af0 _x000d__x000a_\ltrch\fcs0 \insrsid11358176 \chftnsepc _x000d__x000a_\par }}{\*\aftnsep \ltrpar \pard\plain \ltrpar\ql \li0\ri0\widctlpar\wrapdefault\aspalpha\aspnum\faauto\adjustright\rin0\lin0\itap0 \rtlch\fcs1 \af0\afs20\alang1025 \ltrch\fcs0 \fs24\lang2057\langfe2057\cgrid\langnp2057\langfenp2057 {\rtlch\fcs1 \af0 _x000d__x000a_\ltrch\fcs0 \insrsid11358176 \chftnsep _x000d__x000a_\par }}{\*\aftnsepc \ltrpar \pard\plain \ltrpar\ql \li0\ri0\widctlpar\wrapdefault\aspalpha\aspnum\faauto\adjustright\rin0\lin0\itap0 \rtlch\fcs1 \af0\afs20\alang1025 \ltrch\fcs0 \fs24\lang2057\langfe2057\cgrid\langnp2057\langfenp2057 {\rtlch\fcs1 \af0 _x000d__x000a_\ltrch\fcs0 \insrsid1135817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499015 \rtlch\fcs1 \af0\afs20\alang1025 \ltrch\fcs0 \b\fs24\lang2057\langfe2057\cgrid\langnp2057\langfenp2057 {\rtlch\fcs1 \af0 \ltrch\fcs0 \cs15\b0\v\f1\fs20\cf9\insrsid2499015\charrsid15879488 {\*\bkmkstart restartB}&lt;AmendB&gt;}{_x000d__x000a_\rtlch\fcs1 \af0 \ltrch\fcs0 \insrsid2499015\charrsid15879488 [ZAMENDMENT]\tab \tab }{\rtlch\fcs1 \af0 \ltrch\fcs0 \cs15\b0\v\f1\fs20\cf9\insrsid2499015\charrsid15879488 &lt;NumAmB&gt;}{\rtlch\fcs1 \af0 \ltrch\fcs0 \insrsid2499015\charrsid15879488 [ZNRAM]}{_x000d__x000a_\rtlch\fcs1 \af0 \ltrch\fcs0 \cs15\b0\v\f1\fs20\cf9\insrsid2499015\charrsid15879488 &lt;/NumAmB&gt;}{\rtlch\fcs1 \af0 \ltrch\fcs0 \insrsid2499015\charrsid15879488 _x000d__x000a_\par }\pard\plain \ltrpar\s25\ql \li0\ri0\sb240\keepn\nowidctlpar\wrapdefault\aspalpha\aspnum\faauto\adjustright\rin0\lin0\itap0\pararsid2499015 \rtlch\fcs1 \af0\afs20\alang1025 \ltrch\fcs0 \b\fs24\lang2057\langfe2057\cgrid\langnp2057\langfenp2057 {_x000d__x000a_\rtlch\fcs1 \af0 \ltrch\fcs0 \cs15\b0\v\f1\fs20\cf9\insrsid2499015\charrsid15879488 &lt;DocAmend&gt;}{\rtlch\fcs1 \af0 \ltrch\fcs0 \insrsid2499015\charrsid15879488 [ZPROPOSAL][ZAMACT]}{\rtlch\fcs1 \af0 \ltrch\fcs0 _x000d__x000a_\cs15\b0\v\f1\fs20\cf9\insrsid2499015\charrsid15879488 &lt;/DocAmend&gt;}{\rtlch\fcs1 \af0 \ltrch\fcs0 \insrsid2499015\charrsid15879488 _x000d__x000a_\par }\pard\plain \ltrpar\s18\ql \li0\ri0\keepn\nowidctlpar\wrapdefault\aspalpha\aspnum\faauto\adjustright\rin0\lin0\itap0\pararsid2499015 \rtlch\fcs1 \af0\afs20\alang1025 \ltrch\fcs0 \b\fs24\lang2057\langfe2057\cgrid\langnp2057\langfenp2057 {\rtlch\fcs1 \af0 _x000d__x000a_\ltrch\fcs0 \cs15\b0\v\f1\fs20\cf9\insrsid2499015\charrsid15879488 &lt;Article&gt;}{\rtlch\fcs1 \af0 \ltrch\fcs0 \insrsid2499015\charrsid15879488 [ZAMPART]}{\rtlch\fcs1 \af0 \ltrch\fcs0 \cs15\b0\v\f1\fs20\cf9\insrsid2499015\charrsid15879488 &lt;/Article&gt;}{_x000d__x000a_\rtlch\fcs1 \af0 \ltrch\fcs0 \insrsid2499015\charrsid15879488 _x000d__x000a_\par }\pard\plain \ltrpar\ql \li0\ri0\keepn\widctlpar\wrapdefault\aspalpha\aspnum\faauto\adjustright\rin0\lin0\itap0\pararsid2499015 \rtlch\fcs1 \af0\afs20\alang1025 \ltrch\fcs0 \fs24\lang2057\langfe2057\cgrid\langnp2057\langfenp2057 {\rtlch\fcs1 \af0 _x000d__x000a_\ltrch\fcs0 \cs15\v\f1\fs20\cf9\insrsid2499015\charrsid15879488 &lt;DocAmend2&gt;&lt;OptDel&gt;}{\rtlch\fcs1 \af0 \ltrch\fcs0 \insrsid2499015\charrsid15879488 [ZNRACT]}{\rtlch\fcs1 \af0 \ltrch\fcs0 \cs15\v\f1\fs20\cf9\insrsid2499015\charrsid15879488 _x000d__x000a_&lt;/OptDel&gt;&lt;/DocAmend2&gt;}{\rtlch\fcs1 \af0 \ltrch\fcs0 \insrsid2499015\charrsid15879488 _x000d__x000a_\par }\pard \ltrpar\ql \li0\ri0\widctlpar\wrapdefault\aspalpha\aspnum\faauto\adjustright\rin0\lin0\itap0\pararsid2499015 {\rtlch\fcs1 \af0 \ltrch\fcs0 \cs15\v\f1\fs20\cf9\insrsid2499015\charrsid15879488 &lt;Article2&gt;&lt;OptDel&gt;}{\rtlch\fcs1 \af0 \ltrch\fcs0 _x000d__x000a_\insrsid2499015\charrsid15879488 [ZACTPART]}{\rtlch\fcs1 \af0 \ltrch\fcs0 \cs15\v\f1\fs20\cf9\insrsid2499015\charrsid15879488 &lt;/OptDel&gt;&lt;/Article2&gt;}{\rtlch\fcs1 \af0 \ltrch\fcs0 \insrsid2499015\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499015\charrsid15879488 \cell }\pard \ltrpar\ql \li0\ri0\widctlpar\intbl\wrapdefault\aspalpha\aspnum\faauto\adjustright\rin0\lin0 {\rtlch\fcs1 \af0 \ltrch\fcs0 \insrsid2499015\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2499015\charrsid15879488 [ZLEFTB]\cell [ZRIGHT]\cell }\pard\plain \ltrpar\ql \li0\ri0\widctlpar\intbl\wrapdefault\aspalpha\aspnum\faauto\adjustright\rin0\lin0 \rtlch\fcs1 \af0\afs20\alang1025 \ltrch\fcs0 _x000d__x000a_\fs24\lang2057\langfe2057\cgrid\langnp2057\langfenp2057 {\rtlch\fcs1 \af0 \ltrch\fcs0 \insrsid2499015\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499015\charrsid15879488 [ZTEXTL]\cell [ZTEXTR]}{\rtlch\fcs1 \af0\afs24 \ltrch\fcs0 \insrsid2499015\charrsid15879488 \cell }\pard\plain \ltrpar\ql \li0\ri0\widctlpar\intbl\wrapdefault\aspalpha\aspnum\faauto\adjustright\rin0\lin0 \rtlch\fcs1 _x000d__x000a_\af0\afs20\alang1025 \ltrch\fcs0 \fs24\lang2057\langfe2057\cgrid\langnp2057\langfenp2057 {\rtlch\fcs1 \af0 \ltrch\fcs0 \insrsid2499015\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499015 \rtlch\fcs1 \af0\afs20\alang1025 \ltrch\fcs0 \i\fs24\lang2057\langfe2057\cgrid\langnp2057\langfenp2057 {\rtlch\fcs1 \af0 \ltrch\fcs0 _x000d__x000a_\cs15\i0\v\f1\fs20\cf9\insrsid2499015\charrsid15879488 &lt;OptDel&gt;}{\rtlch\fcs1 \af0 \ltrch\fcs0 \insrsid2499015\charrsid15879488 [ZCROSSREF]}{\rtlch\fcs1 \af0 \ltrch\fcs0 \cs15\i0\v\f1\fs20\cf9\insrsid2499015\charrsid15879488 &lt;/OptDel&gt;}{\rtlch\fcs1 \af0 _x000d__x000a_\ltrch\fcs0 \insrsid2499015\charrsid15879488 _x000d__x000a_\par }\pard\plain \ltrpar\s22\qc \li0\ri0\sb240\sa240\keepn\nowidctlpar\wrapdefault\aspalpha\aspnum\faauto\adjustright\rin0\lin0\itap0\pararsid2499015 \rtlch\fcs1 \af0\afs20\alang1025 \ltrch\fcs0 \i\fs24\lang2057\langfe2057\cgrid\langnp2057\langfenp2057 {_x000d__x000a_\rtlch\fcs1 \af0 \ltrch\fcs0 \cs15\i0\v\f1\fs20\cf9\insrsid2499015\charrsid15879488 &lt;TitreJust&gt;}{\rtlch\fcs1 \af0 \ltrch\fcs0 \insrsid2499015\charrsid15879488 [ZJUSTIFICATION]}{\rtlch\fcs1 \af0 \ltrch\fcs0 _x000d__x000a_\cs15\i0\v\f1\fs20\cf9\insrsid2499015\charrsid15879488 &lt;/TitreJust&gt;}{\rtlch\fcs1 \af0 \ltrch\fcs0 \insrsid2499015\charrsid15879488 _x000d__x000a_\par }\pard\plain \ltrpar\s20\ql \li0\ri0\sa240\nowidctlpar\wrapdefault\aspalpha\aspnum\faauto\adjustright\rin0\lin0\itap0\pararsid2499015 \rtlch\fcs1 \af0\afs20\alang1025 \ltrch\fcs0 \i\fs24\lang2057\langfe2057\cgrid\langnp2057\langfenp2057 {\rtlch\fcs1 \af0 _x000d__x000a_\ltrch\fcs0 \cs15\i0\v\f1\fs20\cf9\insrsid2499015\charrsid15879488 &lt;OptDelPrev&gt;}{\rtlch\fcs1 \af0 \ltrch\fcs0 \insrsid2499015\charrsid15879488 [ZTEXTJUST]}{\rtlch\fcs1 \af0 \ltrch\fcs0 \cs15\i0\v\f1\fs20\cf9\insrsid2499015\charrsid15879488 &lt;/OptDelPrev&gt;}{_x000d__x000a_\rtlch\fcs1 \af0 \ltrch\fcs0 \insrsid2499015\charrsid15879488 _x000d__x000a_\par }\pard\plain \ltrpar\ql \li0\ri0\widctlpar\wrapdefault\aspalpha\aspnum\faauto\adjustright\rin0\lin0\itap0\pararsid2499015 \rtlch\fcs1 \af0\afs20\alang1025 \ltrch\fcs0 \fs24\lang2057\langfe2057\cgrid\langnp2057\langfenp2057 {\rtlch\fcs1 \af0 \ltrch\fcs0 _x000d__x000a_\cs15\v\f1\fs20\cf9\insrsid2499015\charrsid15879488 &lt;/AmendB&gt;}{\rtlch\fcs1 \af0 \ltrch\fcs0 \insrsid2499015\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c_x000d__x000a_d8732ca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2"/>
    <w:docVar w:name="TITLECODMNU" w:val=" 1"/>
    <w:docVar w:name="TXTLANGUE" w:val="CS"/>
    <w:docVar w:name="TXTLANGUEMIN" w:val="cs"/>
    <w:docVar w:name="TXTNRC" w:val="…….."/>
    <w:docVar w:name="TXTNRCOM" w:val="(2018)"/>
    <w:docVar w:name="TXTNRFIRSTAM" w:val="1"/>
    <w:docVar w:name="TXTNRLASTAM" w:val="40"/>
    <w:docVar w:name="TXTNRPE" w:val="628.643"/>
    <w:docVar w:name="TXTNRPROC" w:val="2018/0210"/>
    <w:docVar w:name="TXTPEorAP" w:val="PE"/>
    <w:docVar w:name="TXTROUTE" w:val="AD\1172852CS.docx"/>
    <w:docVar w:name="TXTVERSION" w:val="02-00"/>
  </w:docVars>
  <w:rsids>
    <w:rsidRoot w:val="00577A9E"/>
    <w:rsid w:val="00005796"/>
    <w:rsid w:val="00007D61"/>
    <w:rsid w:val="00026559"/>
    <w:rsid w:val="0004474F"/>
    <w:rsid w:val="0008623C"/>
    <w:rsid w:val="000934DE"/>
    <w:rsid w:val="000E0933"/>
    <w:rsid w:val="000E7275"/>
    <w:rsid w:val="000F22F5"/>
    <w:rsid w:val="00111BD2"/>
    <w:rsid w:val="00115042"/>
    <w:rsid w:val="00134974"/>
    <w:rsid w:val="00141CD7"/>
    <w:rsid w:val="001820A9"/>
    <w:rsid w:val="001B0A1E"/>
    <w:rsid w:val="001C0886"/>
    <w:rsid w:val="001E1CA5"/>
    <w:rsid w:val="001E3AC4"/>
    <w:rsid w:val="001F75C7"/>
    <w:rsid w:val="00260D0C"/>
    <w:rsid w:val="002C2F51"/>
    <w:rsid w:val="00304EA8"/>
    <w:rsid w:val="00341A99"/>
    <w:rsid w:val="00350922"/>
    <w:rsid w:val="00360FAA"/>
    <w:rsid w:val="003744A0"/>
    <w:rsid w:val="0038294E"/>
    <w:rsid w:val="003A2F84"/>
    <w:rsid w:val="003A65B1"/>
    <w:rsid w:val="003C7390"/>
    <w:rsid w:val="0040055C"/>
    <w:rsid w:val="00433523"/>
    <w:rsid w:val="0045304F"/>
    <w:rsid w:val="00467F12"/>
    <w:rsid w:val="004802AA"/>
    <w:rsid w:val="00487596"/>
    <w:rsid w:val="004C2A0D"/>
    <w:rsid w:val="004E6AE1"/>
    <w:rsid w:val="004F4269"/>
    <w:rsid w:val="00522B51"/>
    <w:rsid w:val="00556F87"/>
    <w:rsid w:val="00564DC9"/>
    <w:rsid w:val="00577A9E"/>
    <w:rsid w:val="005C3E53"/>
    <w:rsid w:val="005E1509"/>
    <w:rsid w:val="00613134"/>
    <w:rsid w:val="00691B1C"/>
    <w:rsid w:val="006A0F0A"/>
    <w:rsid w:val="006A48AA"/>
    <w:rsid w:val="006B1267"/>
    <w:rsid w:val="006B488C"/>
    <w:rsid w:val="006D292E"/>
    <w:rsid w:val="00712462"/>
    <w:rsid w:val="0073058E"/>
    <w:rsid w:val="00737015"/>
    <w:rsid w:val="0078548A"/>
    <w:rsid w:val="0079407F"/>
    <w:rsid w:val="007B4996"/>
    <w:rsid w:val="007F187F"/>
    <w:rsid w:val="00806265"/>
    <w:rsid w:val="00817D13"/>
    <w:rsid w:val="00820560"/>
    <w:rsid w:val="00820C7D"/>
    <w:rsid w:val="00833D11"/>
    <w:rsid w:val="00836FD3"/>
    <w:rsid w:val="0085022D"/>
    <w:rsid w:val="008A2909"/>
    <w:rsid w:val="008E069F"/>
    <w:rsid w:val="008F1DBB"/>
    <w:rsid w:val="008F3AF0"/>
    <w:rsid w:val="00904864"/>
    <w:rsid w:val="009052FE"/>
    <w:rsid w:val="00924555"/>
    <w:rsid w:val="009656B2"/>
    <w:rsid w:val="00982B83"/>
    <w:rsid w:val="009857B4"/>
    <w:rsid w:val="009C0CA9"/>
    <w:rsid w:val="009E1B9A"/>
    <w:rsid w:val="009E7319"/>
    <w:rsid w:val="00A03267"/>
    <w:rsid w:val="00A057A5"/>
    <w:rsid w:val="00A12CA5"/>
    <w:rsid w:val="00A53CFB"/>
    <w:rsid w:val="00AB51A5"/>
    <w:rsid w:val="00AC50A5"/>
    <w:rsid w:val="00AE3F10"/>
    <w:rsid w:val="00B057BA"/>
    <w:rsid w:val="00B15945"/>
    <w:rsid w:val="00B4425E"/>
    <w:rsid w:val="00B476DC"/>
    <w:rsid w:val="00B55073"/>
    <w:rsid w:val="00B556CD"/>
    <w:rsid w:val="00B611FA"/>
    <w:rsid w:val="00B62341"/>
    <w:rsid w:val="00B62D4B"/>
    <w:rsid w:val="00B83673"/>
    <w:rsid w:val="00B857B0"/>
    <w:rsid w:val="00B937B5"/>
    <w:rsid w:val="00BC2AD6"/>
    <w:rsid w:val="00BD1F76"/>
    <w:rsid w:val="00BE20CF"/>
    <w:rsid w:val="00C17F02"/>
    <w:rsid w:val="00C22327"/>
    <w:rsid w:val="00C466EE"/>
    <w:rsid w:val="00C75E98"/>
    <w:rsid w:val="00CF5691"/>
    <w:rsid w:val="00D02A90"/>
    <w:rsid w:val="00D25CF2"/>
    <w:rsid w:val="00D3709D"/>
    <w:rsid w:val="00D42CDE"/>
    <w:rsid w:val="00D6254D"/>
    <w:rsid w:val="00D74FD1"/>
    <w:rsid w:val="00D943A5"/>
    <w:rsid w:val="00DB0F77"/>
    <w:rsid w:val="00DB56E4"/>
    <w:rsid w:val="00E22CAE"/>
    <w:rsid w:val="00E27F01"/>
    <w:rsid w:val="00E74A9F"/>
    <w:rsid w:val="00E7506D"/>
    <w:rsid w:val="00E764CA"/>
    <w:rsid w:val="00EB08F3"/>
    <w:rsid w:val="00ED04C9"/>
    <w:rsid w:val="00EF33D5"/>
    <w:rsid w:val="00F15744"/>
    <w:rsid w:val="00F201E0"/>
    <w:rsid w:val="00F24D40"/>
    <w:rsid w:val="00FA7D25"/>
    <w:rsid w:val="00FE5B6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5C3AD5-618D-49CF-AF55-4B3B0C2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cs="Arial"/>
      <w:noProof/>
      <w:vanish/>
      <w:color w:val="000080"/>
      <w:sz w:val="20"/>
      <w:szCs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2"/>
      <w:lang w:eastAsia="cs-CZ"/>
    </w:rPr>
  </w:style>
  <w:style w:type="character" w:customStyle="1" w:styleId="FooterChar">
    <w:name w:val="Footer Char"/>
    <w:basedOn w:val="DefaultParagraphFont"/>
    <w:link w:val="Footer"/>
    <w:rsid w:val="00806265"/>
    <w:rPr>
      <w:lang w:val="cs-CZ"/>
    </w:rPr>
  </w:style>
  <w:style w:type="paragraph" w:customStyle="1" w:styleId="Footer2">
    <w:name w:val="Footer2"/>
    <w:basedOn w:val="Normal"/>
    <w:rsid w:val="00DB56E4"/>
    <w:pPr>
      <w:tabs>
        <w:tab w:val="right" w:pos="9921"/>
      </w:tabs>
      <w:spacing w:after="240"/>
      <w:ind w:left="-850" w:right="-850"/>
    </w:pPr>
    <w:rPr>
      <w:rFonts w:ascii="Arial" w:hAnsi="Arial" w:cs="Arial"/>
      <w:b/>
      <w:bCs/>
      <w:sz w:val="48"/>
      <w:szCs w:val="48"/>
    </w:rPr>
  </w:style>
  <w:style w:type="paragraph" w:customStyle="1" w:styleId="Normal12">
    <w:name w:val="Normal12"/>
    <w:basedOn w:val="Normal"/>
    <w:link w:val="Normal12Char"/>
    <w:qFormat/>
    <w:rsid w:val="00DB56E4"/>
    <w:pPr>
      <w:widowControl w:val="0"/>
      <w:spacing w:after="240"/>
    </w:pPr>
    <w:rPr>
      <w:lang w:eastAsia="cs-CZ"/>
    </w:rPr>
  </w:style>
  <w:style w:type="character" w:customStyle="1" w:styleId="Normal12Char">
    <w:name w:val="Normal12 Char"/>
    <w:link w:val="Normal12"/>
    <w:rsid w:val="00806265"/>
    <w:rPr>
      <w:sz w:val="24"/>
      <w:szCs w:val="24"/>
      <w:lang w:val="cs-CZ"/>
    </w:rPr>
  </w:style>
  <w:style w:type="paragraph" w:customStyle="1" w:styleId="Normal6">
    <w:name w:val="Normal6"/>
    <w:basedOn w:val="Normal"/>
    <w:link w:val="Normal6Char"/>
    <w:rsid w:val="00DB56E4"/>
    <w:pPr>
      <w:widowControl w:val="0"/>
      <w:spacing w:after="120"/>
    </w:pPr>
  </w:style>
  <w:style w:type="character" w:customStyle="1" w:styleId="Normal6Char">
    <w:name w:val="Normal6 Char"/>
    <w:link w:val="Normal6"/>
    <w:rsid w:val="00DB56E4"/>
    <w:rPr>
      <w:sz w:val="24"/>
      <w:szCs w:val="24"/>
      <w:lang w:val="cs-CZ" w:eastAsia="en-GB"/>
    </w:rPr>
  </w:style>
  <w:style w:type="paragraph" w:customStyle="1" w:styleId="PageHeadingNotTOC">
    <w:name w:val="PageHeadingNotTOC"/>
    <w:basedOn w:val="Normal"/>
    <w:rsid w:val="00DB56E4"/>
    <w:pPr>
      <w:keepNext/>
      <w:widowControl w:val="0"/>
      <w:spacing w:before="240" w:after="240"/>
      <w:jc w:val="center"/>
    </w:pPr>
    <w:rPr>
      <w:rFonts w:ascii="Arial" w:hAnsi="Arial" w:cs="Arial"/>
      <w:b/>
      <w:bCs/>
    </w:rPr>
  </w:style>
  <w:style w:type="paragraph" w:customStyle="1" w:styleId="NormalBold">
    <w:name w:val="NormalBold"/>
    <w:basedOn w:val="Normal"/>
    <w:link w:val="NormalBoldChar"/>
    <w:rsid w:val="00DB56E4"/>
    <w:pPr>
      <w:widowControl w:val="0"/>
    </w:pPr>
    <w:rPr>
      <w:b/>
      <w:bCs/>
    </w:rPr>
  </w:style>
  <w:style w:type="character" w:customStyle="1" w:styleId="NormalBoldChar">
    <w:name w:val="NormalBold Char"/>
    <w:link w:val="NormalBold"/>
    <w:rsid w:val="00DB56E4"/>
    <w:rPr>
      <w:b/>
      <w:bCs/>
      <w:sz w:val="24"/>
      <w:szCs w:val="24"/>
      <w:lang w:val="cs-CZ" w:eastAsia="en-GB"/>
    </w:rPr>
  </w:style>
  <w:style w:type="paragraph" w:customStyle="1" w:styleId="Normal12Italic">
    <w:name w:val="Normal12Italic"/>
    <w:basedOn w:val="Normal"/>
    <w:rsid w:val="00304EA8"/>
    <w:pPr>
      <w:widowControl w:val="0"/>
      <w:spacing w:after="240"/>
    </w:pPr>
    <w:rPr>
      <w:i/>
      <w:iCs/>
    </w:rPr>
  </w:style>
  <w:style w:type="paragraph" w:customStyle="1" w:styleId="EPName">
    <w:name w:val="EPName"/>
    <w:basedOn w:val="Normal"/>
    <w:rsid w:val="00522B51"/>
    <w:pPr>
      <w:widowControl w:val="0"/>
      <w:spacing w:before="80" w:after="80"/>
    </w:pPr>
    <w:rPr>
      <w:rFonts w:ascii="Arial Narrow" w:hAnsi="Arial Narrow" w:cs="Arial Narrow"/>
      <w:b/>
      <w:bCs/>
      <w:color w:val="000000"/>
      <w:sz w:val="32"/>
      <w:szCs w:val="32"/>
    </w:rPr>
  </w:style>
  <w:style w:type="paragraph" w:customStyle="1" w:styleId="Cover24">
    <w:name w:val="Cover24"/>
    <w:basedOn w:val="Normal"/>
    <w:rsid w:val="00DB56E4"/>
    <w:pPr>
      <w:widowControl w:val="0"/>
      <w:spacing w:after="480"/>
      <w:ind w:left="1418"/>
    </w:pPr>
  </w:style>
  <w:style w:type="paragraph" w:customStyle="1" w:styleId="CoverNormal">
    <w:name w:val="CoverNormal"/>
    <w:basedOn w:val="Normal"/>
    <w:rsid w:val="00DB56E4"/>
    <w:pPr>
      <w:widowControl w:val="0"/>
      <w:ind w:left="1418"/>
    </w:pPr>
  </w:style>
  <w:style w:type="paragraph" w:customStyle="1" w:styleId="CrossRef">
    <w:name w:val="CrossRef"/>
    <w:basedOn w:val="Normal"/>
    <w:rsid w:val="00DB56E4"/>
    <w:pPr>
      <w:widowControl w:val="0"/>
      <w:spacing w:before="240"/>
      <w:jc w:val="center"/>
    </w:pPr>
    <w:rPr>
      <w:i/>
      <w:iCs/>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iCs/>
    </w:rPr>
  </w:style>
  <w:style w:type="paragraph" w:customStyle="1" w:styleId="RefProc">
    <w:name w:val="RefProc"/>
    <w:basedOn w:val="Normal"/>
    <w:rsid w:val="00DB56E4"/>
    <w:pPr>
      <w:widowControl w:val="0"/>
      <w:spacing w:before="240" w:after="240"/>
      <w:jc w:val="right"/>
    </w:pPr>
    <w:rPr>
      <w:rFonts w:ascii="Arial" w:hAnsi="Arial" w:cs="Arial"/>
      <w:b/>
      <w:bCs/>
      <w:caps/>
    </w:rPr>
  </w:style>
  <w:style w:type="paragraph" w:customStyle="1" w:styleId="TypeDoc">
    <w:name w:val="TypeDoc"/>
    <w:basedOn w:val="Normal"/>
    <w:rsid w:val="00DB56E4"/>
    <w:pPr>
      <w:widowControl w:val="0"/>
      <w:spacing w:after="480"/>
      <w:ind w:left="1418"/>
    </w:pPr>
    <w:rPr>
      <w:rFonts w:ascii="Arial" w:hAnsi="Arial" w:cs="Arial"/>
      <w:b/>
      <w:bCs/>
      <w:sz w:val="48"/>
      <w:szCs w:val="48"/>
    </w:rPr>
  </w:style>
  <w:style w:type="paragraph" w:customStyle="1" w:styleId="ZDate">
    <w:name w:val="ZDate"/>
    <w:basedOn w:val="Normal"/>
    <w:rsid w:val="00DB56E4"/>
    <w:pPr>
      <w:widowControl w:val="0"/>
      <w:spacing w:after="1200"/>
    </w:pPr>
  </w:style>
  <w:style w:type="paragraph" w:customStyle="1" w:styleId="ConclusionsPA">
    <w:name w:val="ConclusionsPA"/>
    <w:basedOn w:val="Normal12"/>
    <w:rsid w:val="00DB56E4"/>
    <w:pPr>
      <w:spacing w:before="480"/>
      <w:jc w:val="center"/>
    </w:pPr>
    <w:rPr>
      <w:rFonts w:ascii="Arial" w:hAnsi="Arial" w:cs="Arial"/>
      <w:b/>
      <w:bCs/>
      <w:caps/>
      <w:lang w:eastAsia="en-US"/>
    </w:rPr>
  </w:style>
  <w:style w:type="paragraph" w:customStyle="1" w:styleId="Olang">
    <w:name w:val="Olang"/>
    <w:basedOn w:val="Normal"/>
    <w:rsid w:val="00DB56E4"/>
    <w:pPr>
      <w:widowControl w:val="0"/>
      <w:spacing w:before="240" w:after="240"/>
      <w:jc w:val="right"/>
    </w:pPr>
    <w:rPr>
      <w:noProof/>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iCs/>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bCs/>
    </w:rPr>
  </w:style>
  <w:style w:type="paragraph" w:customStyle="1" w:styleId="NormalBold12b">
    <w:name w:val="NormalBold12b"/>
    <w:basedOn w:val="Normal"/>
    <w:rsid w:val="00DB56E4"/>
    <w:pPr>
      <w:widowControl w:val="0"/>
      <w:spacing w:before="240"/>
    </w:pPr>
    <w:rPr>
      <w:b/>
      <w:bCs/>
    </w:rPr>
  </w:style>
  <w:style w:type="table" w:styleId="TableGrid">
    <w:name w:val="Table Grid"/>
    <w:basedOn w:val="TableNormal"/>
    <w:rsid w:val="00613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iCs/>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cs="Arial"/>
      <w:sz w:val="16"/>
      <w:szCs w:val="16"/>
    </w:rPr>
  </w:style>
  <w:style w:type="paragraph" w:styleId="Header">
    <w:name w:val="header"/>
    <w:basedOn w:val="Normal"/>
    <w:link w:val="HeaderChar"/>
    <w:rsid w:val="00924555"/>
    <w:pPr>
      <w:tabs>
        <w:tab w:val="center" w:pos="4153"/>
        <w:tab w:val="right" w:pos="8306"/>
      </w:tabs>
    </w:pPr>
  </w:style>
  <w:style w:type="character" w:customStyle="1" w:styleId="HeaderChar">
    <w:name w:val="Header Char"/>
    <w:basedOn w:val="DefaultParagraphFont"/>
    <w:link w:val="Header"/>
    <w:uiPriority w:val="99"/>
    <w:semiHidden/>
    <w:rPr>
      <w:sz w:val="24"/>
      <w:szCs w:val="24"/>
      <w:lang w:val="cs-CZ" w:eastAsia="en-GB"/>
    </w:rPr>
  </w:style>
  <w:style w:type="paragraph" w:customStyle="1" w:styleId="EPTerm">
    <w:name w:val="EPTerm"/>
    <w:basedOn w:val="Normal"/>
    <w:next w:val="Normal"/>
    <w:rsid w:val="00522B51"/>
    <w:pPr>
      <w:widowControl w:val="0"/>
      <w:spacing w:after="80"/>
    </w:pPr>
    <w:rPr>
      <w:rFonts w:ascii="Arial" w:hAnsi="Arial" w:cs="Arial"/>
      <w:sz w:val="20"/>
      <w:szCs w:val="20"/>
    </w:rPr>
  </w:style>
  <w:style w:type="paragraph" w:customStyle="1" w:styleId="EPLogo">
    <w:name w:val="EPLogo"/>
    <w:basedOn w:val="Normal"/>
    <w:qFormat/>
    <w:rsid w:val="00522B51"/>
    <w:pPr>
      <w:widowControl w:val="0"/>
      <w:jc w:val="right"/>
    </w:pPr>
  </w:style>
  <w:style w:type="paragraph" w:customStyle="1" w:styleId="PageHeading">
    <w:name w:val="PageHeading"/>
    <w:basedOn w:val="Normal"/>
    <w:rsid w:val="0078548A"/>
    <w:pPr>
      <w:keepNext/>
      <w:widowControl w:val="0"/>
      <w:spacing w:before="240" w:after="240"/>
      <w:jc w:val="center"/>
    </w:pPr>
    <w:rPr>
      <w:rFonts w:ascii="Arial" w:hAnsi="Arial" w:cs="Arial"/>
      <w:b/>
      <w:bCs/>
    </w:rPr>
  </w:style>
  <w:style w:type="paragraph" w:customStyle="1" w:styleId="msonormal0">
    <w:name w:val="msonormal"/>
    <w:basedOn w:val="Normal"/>
    <w:rsid w:val="00806265"/>
    <w:pPr>
      <w:spacing w:before="100" w:beforeAutospacing="1" w:after="100" w:afterAutospacing="1"/>
    </w:pPr>
  </w:style>
  <w:style w:type="paragraph" w:customStyle="1" w:styleId="CommitteeAM">
    <w:name w:val="CommitteeAM"/>
    <w:basedOn w:val="Normal"/>
    <w:rsid w:val="00806265"/>
    <w:pPr>
      <w:widowControl w:val="0"/>
      <w:spacing w:before="240" w:after="600"/>
      <w:jc w:val="center"/>
    </w:pPr>
    <w:rPr>
      <w:i/>
      <w:iCs/>
    </w:rPr>
  </w:style>
  <w:style w:type="paragraph" w:customStyle="1" w:styleId="ZDateAM">
    <w:name w:val="ZDateAM"/>
    <w:basedOn w:val="Normal"/>
    <w:rsid w:val="00806265"/>
    <w:pPr>
      <w:widowControl w:val="0"/>
      <w:tabs>
        <w:tab w:val="right" w:pos="9356"/>
      </w:tabs>
      <w:spacing w:after="480"/>
    </w:pPr>
    <w:rPr>
      <w:noProof/>
    </w:rPr>
  </w:style>
  <w:style w:type="paragraph" w:customStyle="1" w:styleId="ProjRap">
    <w:name w:val="ProjRap"/>
    <w:basedOn w:val="Normal"/>
    <w:rsid w:val="00806265"/>
    <w:pPr>
      <w:widowControl w:val="0"/>
      <w:tabs>
        <w:tab w:val="right" w:pos="9356"/>
      </w:tabs>
    </w:pPr>
    <w:rPr>
      <w:b/>
      <w:bCs/>
      <w:noProof/>
    </w:rPr>
  </w:style>
  <w:style w:type="paragraph" w:customStyle="1" w:styleId="PELeft">
    <w:name w:val="PELeft"/>
    <w:basedOn w:val="Normal"/>
    <w:rsid w:val="00806265"/>
    <w:pPr>
      <w:widowControl w:val="0"/>
      <w:spacing w:before="40" w:after="40"/>
    </w:pPr>
    <w:rPr>
      <w:rFonts w:ascii="Arial" w:hAnsi="Arial" w:cs="Arial"/>
      <w:sz w:val="22"/>
      <w:szCs w:val="22"/>
    </w:rPr>
  </w:style>
  <w:style w:type="paragraph" w:customStyle="1" w:styleId="PERight">
    <w:name w:val="PERight"/>
    <w:basedOn w:val="Normal"/>
    <w:next w:val="Normal"/>
    <w:rsid w:val="00806265"/>
    <w:pPr>
      <w:widowControl w:val="0"/>
      <w:jc w:val="right"/>
    </w:pPr>
    <w:rPr>
      <w:rFonts w:ascii="Arial" w:hAnsi="Arial" w:cs="Arial"/>
      <w:sz w:val="22"/>
      <w:szCs w:val="22"/>
    </w:rPr>
  </w:style>
  <w:style w:type="character" w:customStyle="1" w:styleId="Footer2Middle">
    <w:name w:val="Footer2Middle"/>
    <w:rsid w:val="00806265"/>
    <w:rPr>
      <w:rFonts w:ascii="Arial" w:hAnsi="Arial" w:cs="Arial"/>
      <w:i/>
      <w:iCs/>
      <w:color w:val="C0C0C0"/>
      <w:sz w:val="22"/>
      <w:szCs w:val="22"/>
    </w:rPr>
  </w:style>
  <w:style w:type="table" w:customStyle="1" w:styleId="TableGrid1">
    <w:name w:val="Table Grid1"/>
    <w:rsid w:val="0080626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PE">
    <w:name w:val="EntPE"/>
    <w:basedOn w:val="Normal12"/>
    <w:rsid w:val="00806265"/>
    <w:pPr>
      <w:jc w:val="center"/>
    </w:pPr>
    <w:rPr>
      <w:sz w:val="56"/>
      <w:szCs w:val="56"/>
    </w:rPr>
  </w:style>
  <w:style w:type="paragraph" w:styleId="BalloonText">
    <w:name w:val="Balloon Text"/>
    <w:basedOn w:val="Normal"/>
    <w:link w:val="BalloonTextChar"/>
    <w:rsid w:val="0045304F"/>
    <w:rPr>
      <w:rFonts w:ascii="Segoe UI" w:hAnsi="Segoe UI" w:cs="Segoe UI"/>
      <w:sz w:val="18"/>
      <w:szCs w:val="18"/>
    </w:rPr>
  </w:style>
  <w:style w:type="character" w:customStyle="1" w:styleId="BalloonTextChar">
    <w:name w:val="Balloon Text Char"/>
    <w:basedOn w:val="DefaultParagraphFont"/>
    <w:link w:val="BalloonText"/>
    <w:rsid w:val="0045304F"/>
    <w:rPr>
      <w:rFonts w:ascii="Segoe UI" w:hAnsi="Segoe UI" w:cs="Segoe UI"/>
      <w:sz w:val="18"/>
      <w:szCs w:val="18"/>
      <w:lang w:val="cs-CZ"/>
    </w:rPr>
  </w:style>
  <w:style w:type="character" w:styleId="CommentReference">
    <w:name w:val="annotation reference"/>
    <w:basedOn w:val="DefaultParagraphFont"/>
    <w:rsid w:val="00007D61"/>
    <w:rPr>
      <w:sz w:val="16"/>
      <w:szCs w:val="16"/>
    </w:rPr>
  </w:style>
  <w:style w:type="paragraph" w:styleId="CommentText">
    <w:name w:val="annotation text"/>
    <w:basedOn w:val="Normal"/>
    <w:link w:val="CommentTextChar"/>
    <w:rsid w:val="00007D61"/>
    <w:rPr>
      <w:sz w:val="20"/>
      <w:szCs w:val="20"/>
    </w:rPr>
  </w:style>
  <w:style w:type="character" w:customStyle="1" w:styleId="CommentTextChar">
    <w:name w:val="Comment Text Char"/>
    <w:basedOn w:val="DefaultParagraphFont"/>
    <w:link w:val="CommentText"/>
    <w:rsid w:val="00007D61"/>
    <w:rPr>
      <w:lang w:val="cs-CZ"/>
    </w:rPr>
  </w:style>
  <w:style w:type="paragraph" w:styleId="CommentSubject">
    <w:name w:val="annotation subject"/>
    <w:basedOn w:val="CommentText"/>
    <w:next w:val="CommentText"/>
    <w:link w:val="CommentSubjectChar"/>
    <w:rsid w:val="00007D61"/>
    <w:rPr>
      <w:b/>
      <w:bCs/>
    </w:rPr>
  </w:style>
  <w:style w:type="character" w:customStyle="1" w:styleId="CommentSubjectChar">
    <w:name w:val="Comment Subject Char"/>
    <w:basedOn w:val="CommentTextChar"/>
    <w:link w:val="CommentSubject"/>
    <w:rsid w:val="00007D61"/>
    <w:rPr>
      <w:b/>
      <w:bCs/>
      <w:lang w:val="cs-CZ"/>
    </w:rPr>
  </w:style>
  <w:style w:type="character" w:customStyle="1" w:styleId="tw4winMark">
    <w:name w:val="tw4winMark"/>
    <w:uiPriority w:val="99"/>
    <w:rsid w:val="004802AA"/>
    <w:rPr>
      <w:rFonts w:ascii="Courier New" w:hAnsi="Courier New" w:cs="Courier New"/>
      <w:vanish/>
      <w:color w:val="800080"/>
      <w:vertAlign w:val="subscript"/>
    </w:rPr>
  </w:style>
  <w:style w:type="character" w:customStyle="1" w:styleId="apple-converted-space">
    <w:name w:val="apple-converted-space"/>
    <w:basedOn w:val="DefaultParagraphFont"/>
    <w:uiPriority w:val="99"/>
    <w:rsid w:val="00B057BA"/>
  </w:style>
  <w:style w:type="paragraph" w:styleId="DocumentMap">
    <w:name w:val="Document Map"/>
    <w:basedOn w:val="Normal"/>
    <w:link w:val="DocumentMapChar"/>
    <w:uiPriority w:val="99"/>
    <w:semiHidden/>
    <w:rsid w:val="00BC2A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48C0"/>
    <w:rPr>
      <w:sz w:val="0"/>
      <w:szCs w:val="0"/>
      <w:lang w:val="cs-CZ" w:eastAsia="en-GB"/>
    </w:rPr>
  </w:style>
  <w:style w:type="character" w:customStyle="1" w:styleId="FootnoteTextChar">
    <w:name w:val="Footnote Text Char"/>
    <w:basedOn w:val="DefaultParagraphFont"/>
    <w:link w:val="FootnoteText"/>
    <w:rsid w:val="00E7506D"/>
    <w:rPr>
      <w:sz w:val="20"/>
      <w:szCs w:val="20"/>
      <w:lang w:val="cs-CZ" w:eastAsia="en-GB"/>
    </w:rPr>
  </w:style>
  <w:style w:type="paragraph" w:styleId="FootnoteText">
    <w:name w:val="footnote text"/>
    <w:basedOn w:val="Normal"/>
    <w:link w:val="FootnoteTextChar"/>
    <w:rsid w:val="00E7506D"/>
    <w:rPr>
      <w:sz w:val="20"/>
      <w:szCs w:val="20"/>
    </w:rPr>
  </w:style>
  <w:style w:type="character" w:customStyle="1" w:styleId="Sup">
    <w:name w:val="Sup"/>
    <w:rsid w:val="00E7506D"/>
    <w:rPr>
      <w:color w:val="000000"/>
      <w:vertAlign w:val="superscript"/>
    </w:rPr>
  </w:style>
  <w:style w:type="paragraph" w:customStyle="1" w:styleId="Normal6Center">
    <w:name w:val="Normal6 + Center"/>
    <w:qFormat/>
    <w:rsid w:val="00E7506D"/>
    <w:pPr>
      <w:spacing w:after="120"/>
      <w:jc w:val="center"/>
    </w:pPr>
    <w:rPr>
      <w:b/>
      <w:i/>
      <w:color w:val="000000"/>
      <w:sz w:val="24"/>
      <w:szCs w:val="24"/>
      <w:lang w:eastAsia="el-GR"/>
    </w:rPr>
  </w:style>
  <w:style w:type="character" w:customStyle="1" w:styleId="SupBoldItalic">
    <w:name w:val="SupBoldItalic"/>
    <w:rsid w:val="00E7506D"/>
    <w:rPr>
      <w:b/>
      <w:bCs w:val="0"/>
      <w:i/>
      <w:iCs w:val="0"/>
      <w:color w:val="000000"/>
      <w:vertAlign w:val="superscript"/>
    </w:rPr>
  </w:style>
  <w:style w:type="paragraph" w:customStyle="1" w:styleId="NormalTabs">
    <w:name w:val="NormalTabs"/>
    <w:basedOn w:val="Normal"/>
    <w:qFormat/>
    <w:rsid w:val="006B488C"/>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0344">
      <w:marLeft w:val="0"/>
      <w:marRight w:val="0"/>
      <w:marTop w:val="0"/>
      <w:marBottom w:val="0"/>
      <w:divBdr>
        <w:top w:val="none" w:sz="0" w:space="0" w:color="auto"/>
        <w:left w:val="none" w:sz="0" w:space="0" w:color="auto"/>
        <w:bottom w:val="none" w:sz="0" w:space="0" w:color="auto"/>
        <w:right w:val="none" w:sz="0" w:space="0" w:color="auto"/>
      </w:divBdr>
    </w:div>
    <w:div w:id="82451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ohnson\AppData\Local\Temp\PA_Leg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36F4-B401-42D8-BB69-11506D9F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PA_Legam.dot</Template>
  <TotalTime>0</TotalTime>
  <Pages>61</Pages>
  <Words>14271</Words>
  <Characters>93741</Characters>
  <Application>Microsoft Office Word</Application>
  <DocSecurity>0</DocSecurity>
  <Lines>781</Lines>
  <Paragraphs>215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PA_Legam</vt:lpstr>
      <vt:lpstr>PA_Legam</vt:lpstr>
    </vt:vector>
  </TitlesOfParts>
  <Company>European Parliament</Company>
  <LinksUpToDate>false</LinksUpToDate>
  <CharactersWithSpaces>107797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JOHNSON Viviane</dc:creator>
  <cp:lastModifiedBy>OSLADILOVA Jana</cp:lastModifiedBy>
  <cp:revision>2</cp:revision>
  <cp:lastPrinted>2018-10-11T11:19:00Z</cp:lastPrinted>
  <dcterms:created xsi:type="dcterms:W3CDTF">2019-01-18T07:13:00Z</dcterms:created>
  <dcterms:modified xsi:type="dcterms:W3CDTF">2019-01-18T07:13:00Z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1172852</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\\eiciBRUpr1\pdocep$\DocEP\TRANSFIL\FR\PA_Legam.FR(16/05/2018 19:21:09)</vt:lpwstr>
  </property>
  <property fmtid="{D5CDD505-2E9C-101B-9397-08002B2CF9AE}" pid="8" name="&lt;Model&gt;">
    <vt:lpwstr>PA_Legam</vt:lpwstr>
  </property>
  <property fmtid="{D5CDD505-2E9C-101B-9397-08002B2CF9AE}" pid="9" name="FooterPath">
    <vt:lpwstr>AD\1172852CS.docx</vt:lpwstr>
  </property>
  <property fmtid="{D5CDD505-2E9C-101B-9397-08002B2CF9AE}" pid="10" name="PE number">
    <vt:lpwstr>628.643</vt:lpwstr>
  </property>
  <property fmtid="{D5CDD505-2E9C-101B-9397-08002B2CF9AE}" pid="11" name="SubscribeElise">
    <vt:lpwstr/>
  </property>
  <property fmtid="{D5CDD505-2E9C-101B-9397-08002B2CF9AE}" pid="12" name="SendToEpades">
    <vt:lpwstr>OK - 2018/10/11 13:24</vt:lpwstr>
  </property>
  <property fmtid="{D5CDD505-2E9C-101B-9397-08002B2CF9AE}" pid="13" name="Bookout">
    <vt:lpwstr>OK - 2019/01/18 08:13</vt:lpwstr>
  </property>
  <property fmtid="{D5CDD505-2E9C-101B-9397-08002B2CF9AE}" pid="14" name="SDLStudio">
    <vt:lpwstr/>
  </property>
  <property fmtid="{D5CDD505-2E9C-101B-9397-08002B2CF9AE}" pid="15" name="&lt;Extension&gt;">
    <vt:lpwstr>CS</vt:lpwstr>
  </property>
</Properties>
</file>