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cantSplit w:val="0"/>
          <w:trHeight w:hRule="exact" w:val="1417"/>
          <w:jc w:val="center"/>
        </w:trPr>
        <w:tc>
          <w:tcPr>
            <w:tcW w:w="6804" w:type="dxa"/>
            <w:vAlign w:val="center"/>
          </w:tcPr>
          <w:p>
            <w:pPr>
              <w:pStyle w:val="EPName"/>
            </w:pPr>
            <w:r w:rsidR="00A77B3E">
              <w:t>European Parliament</w:t>
            </w:r>
          </w:p>
          <w:p>
            <w:pPr>
              <w:pStyle w:val="EPTerm"/>
            </w:pPr>
            <w:r>
              <w:t>2019-2024</w:t>
            </w:r>
          </w:p>
        </w:tc>
        <w:tc>
          <w:tcPr>
            <w:tcW w:w="2268" w:type="dxa"/>
            <w:vAlign w:val="top"/>
          </w:tcPr>
          <w:p>
            <w:pPr>
              <w:pStyle w:val="EPLogo"/>
            </w:pPr>
            <w:r>
              <w:drawing>
                <wp:inline>
                  <wp:extent cx="1162812" cy="64795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026689" name=""/>
                          <pic:cNvPicPr>
                            <a:picLocks noChangeAspect="1"/>
                          </pic:cNvPicPr>
                        </pic:nvPicPr>
                        <pic:blipFill>
                          <a:blip xmlns:r="http://schemas.openxmlformats.org/officeDocument/2006/relationships" r:embed="rId4"/>
                          <a:stretch>
                            <a:fillRect/>
                          </a:stretch>
                        </pic:blipFill>
                        <pic:spPr>
                          <a:xfrm>
                            <a:off x="0" y="0"/>
                            <a:ext cx="1162812" cy="647954"/>
                          </a:xfrm>
                          <a:prstGeom prst="rect">
                            <a:avLst/>
                          </a:prstGeom>
                        </pic:spPr>
                      </pic:pic>
                    </a:graphicData>
                  </a:graphic>
                </wp:inline>
              </w:drawing>
            </w:r>
          </w:p>
        </w:tc>
      </w:tr>
    </w:tbl>
    <w:p>
      <w:pPr>
        <w:pStyle w:val="LineTop"/>
      </w:pPr>
    </w:p>
    <w:p>
      <w:pPr>
        <w:pStyle w:val="EPBody"/>
      </w:pPr>
      <w:r>
        <w:rPr>
          <w:rStyle w:val="HideTWBExt"/>
        </w:rPr>
        <w:t>&lt;</w:t>
      </w:r>
      <w:r>
        <w:rPr>
          <w:rStyle w:val="HideTWBExt"/>
        </w:rPr>
        <w:t>Commission</w:t>
      </w:r>
      <w:r>
        <w:rPr>
          <w:rStyle w:val="HideTWBExt"/>
        </w:rPr>
        <w:t>&gt;</w:t>
      </w:r>
      <w:r>
        <w:rPr>
          <w:rStyle w:val="HideTWBInt"/>
        </w:rPr>
        <w:t>{REGI}</w:t>
      </w:r>
      <w:r>
        <w:t>Committee on Regional Development</w:t>
      </w:r>
      <w:r>
        <w:rPr>
          <w:rStyle w:val="HideTWBExt"/>
        </w:rPr>
        <w:t>&lt;/</w:t>
      </w:r>
      <w:r>
        <w:rPr>
          <w:rStyle w:val="HideTWBExt"/>
        </w:rPr>
        <w:t>Commission</w:t>
      </w:r>
      <w:r>
        <w:rPr>
          <w:rStyle w:val="HideTWBExt"/>
        </w:rPr>
        <w:t>&gt;</w:t>
      </w:r>
    </w:p>
    <w:p>
      <w:pPr>
        <w:pStyle w:val="LineBottom"/>
      </w:pPr>
    </w:p>
    <w:p>
      <w:pPr>
        <w:pStyle w:val="CoverReference"/>
      </w:pPr>
      <w:r>
        <w:rPr>
          <w:rStyle w:val="HideTWBExt"/>
        </w:rPr>
        <w:t>&lt;</w:t>
      </w:r>
      <w:r>
        <w:rPr>
          <w:rStyle w:val="HideTWBExt"/>
        </w:rPr>
        <w:t>RefProc</w:t>
      </w:r>
      <w:r>
        <w:rPr>
          <w:rStyle w:val="HideTWBExt"/>
        </w:rPr>
        <w:t>&gt;</w:t>
      </w:r>
      <w:r>
        <w:t>2020/0006</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(COD)</w:t>
      </w:r>
      <w:r>
        <w:rPr>
          <w:rStyle w:val="HideTWBExt"/>
        </w:rPr>
        <w:t>&lt;/</w:t>
      </w:r>
      <w:r>
        <w:rPr>
          <w:rStyle w:val="HideTWBExt"/>
        </w:rPr>
        <w:t>RefTypeProc</w:t>
      </w:r>
      <w:r>
        <w:rPr>
          <w:rStyle w:val="HideTWBExt"/>
        </w:rPr>
        <w:t>&gt;</w:t>
      </w:r>
    </w:p>
    <w:p>
      <w:pPr>
        <w:pStyle w:val="CoverDate"/>
      </w:pPr>
      <w:r>
        <w:rPr>
          <w:rStyle w:val="HideTWBExt"/>
        </w:rPr>
        <w:t>&lt;</w:t>
      </w:r>
      <w:r>
        <w:rPr>
          <w:rStyle w:val="HideTWBExt"/>
        </w:rPr>
        <w:t>Date</w:t>
      </w:r>
      <w:r>
        <w:rPr>
          <w:rStyle w:val="HideTWBExt"/>
        </w:rPr>
        <w:t>&gt;</w:t>
      </w:r>
      <w:r>
        <w:rPr>
          <w:rStyle w:val="HideTWBInt"/>
        </w:rPr>
        <w:t>{</w:t>
      </w:r>
      <w:r>
        <w:rPr>
          <w:rStyle w:val="HideTWBInt"/>
        </w:rPr>
        <w:t>27/05/2020</w:t>
      </w:r>
      <w:r>
        <w:rPr>
          <w:rStyle w:val="HideTWBInt"/>
        </w:rPr>
        <w:t>}</w:t>
      </w:r>
      <w:r>
        <w:t>27.5.2020</w:t>
      </w:r>
      <w:r>
        <w:rPr>
          <w:rStyle w:val="HideTWBExt"/>
        </w:rPr>
        <w:t>&lt;/</w:t>
      </w:r>
      <w:r>
        <w:rPr>
          <w:rStyle w:val="HideTWBExt"/>
        </w:rPr>
        <w:t>Date</w:t>
      </w:r>
      <w:r>
        <w:rPr>
          <w:rStyle w:val="HideTWBExt"/>
        </w:rPr>
        <w:t>&gt;</w:t>
      </w:r>
    </w:p>
    <w:p>
      <w:pPr>
        <w:pStyle w:val="CoverDocType"/>
      </w:pPr>
      <w:r>
        <w:rPr>
          <w:rStyle w:val="HideTWBExt"/>
        </w:rPr>
        <w:t>&lt;</w:t>
      </w:r>
      <w:r>
        <w:rPr>
          <w:rStyle w:val="HideTWBExt"/>
        </w:rPr>
        <w:t>TypeAM</w:t>
      </w:r>
      <w:r>
        <w:rPr>
          <w:rStyle w:val="HideTWBExt"/>
        </w:rPr>
        <w:t>&gt;</w:t>
      </w:r>
      <w:r>
        <w:t>AMENDMENTS</w:t>
      </w:r>
      <w:r>
        <w:rPr>
          <w:rStyle w:val="HideTWBExt"/>
        </w:rPr>
        <w:t>&lt;/</w:t>
      </w:r>
      <w:r>
        <w:rPr>
          <w:rStyle w:val="HideTWBExt"/>
        </w:rPr>
        <w:t>TypeAM</w:t>
      </w:r>
      <w:r>
        <w:rPr>
          <w:rStyle w:val="HideTWBExt"/>
        </w:rPr>
        <w:t>&gt;</w:t>
      </w:r>
    </w:p>
    <w:p>
      <w:pPr>
        <w:pStyle w:val="CoverDocType24a"/>
      </w:pPr>
      <w:r>
        <w:rPr>
          <w:rStyle w:val="HideTWBExt"/>
        </w:rPr>
        <w:t>&lt;</w:t>
      </w:r>
      <w:r>
        <w:rPr>
          <w:rStyle w:val="HideTWBExt"/>
        </w:rPr>
        <w:t>RangeAM</w:t>
      </w:r>
      <w:r>
        <w:rPr>
          <w:rStyle w:val="HideTWBExt"/>
        </w:rPr>
        <w:t>&gt;</w:t>
      </w:r>
      <w:r>
        <w:t>599 - 884</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Draft report</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Manolis Kefalogiannis</w:t>
      </w:r>
      <w:r>
        <w:rPr>
          <w:rStyle w:val="HideTWBExt"/>
        </w:rPr>
        <w:t>&lt;/</w:t>
      </w:r>
      <w:r>
        <w:rPr>
          <w:rStyle w:val="HideTWBExt"/>
        </w:rPr>
        <w:t>Rapporteur</w:t>
      </w:r>
      <w:r>
        <w:rPr>
          <w:rStyle w:val="HideTWBExt"/>
        </w:rPr>
        <w:t>&gt;</w:t>
      </w:r>
    </w:p>
    <w:p>
      <w:pPr>
        <w:pStyle w:val="CoverNormal24a"/>
      </w:pPr>
      <w:r>
        <w:rPr>
          <w:rStyle w:val="HideTWBExt"/>
        </w:rPr>
        <w:t>&lt;</w:t>
      </w:r>
      <w:r>
        <w:rPr>
          <w:rStyle w:val="HideTWBExt"/>
        </w:rPr>
        <w:t>DocRefPE</w:t>
      </w:r>
      <w:r>
        <w:rPr>
          <w:rStyle w:val="HideTWBExt"/>
        </w:rPr>
        <w:t>&gt;</w:t>
      </w:r>
      <w:r>
        <w:t>(</w:t>
      </w:r>
      <w:r>
        <w:t>PE648.609v01-00</w:t>
      </w:r>
      <w:r>
        <w:t>)</w:t>
      </w:r>
      <w:r>
        <w:rPr>
          <w:rStyle w:val="HideTWBExt"/>
        </w:rPr>
        <w:t>&lt;/</w:t>
      </w:r>
      <w:r>
        <w:rPr>
          <w:rStyle w:val="HideTWBExt"/>
        </w:rPr>
        <w:t>DocRefPE</w:t>
      </w:r>
      <w:r>
        <w:rPr>
          <w:rStyle w:val="HideTWBExt"/>
        </w:rPr>
        <w:t>&gt;</w:t>
      </w:r>
    </w:p>
    <w:p>
      <w:pPr>
        <w:pStyle w:val="CoverNormal24a"/>
      </w:pPr>
      <w:r>
        <w:rPr>
          <w:rStyle w:val="HideTWBExt"/>
        </w:rPr>
        <w:t>&lt;</w:t>
      </w:r>
      <w:r>
        <w:rPr>
          <w:rStyle w:val="HideTWBExt"/>
        </w:rPr>
        <w:t>Titre</w:t>
      </w:r>
      <w:r>
        <w:rPr>
          <w:rStyle w:val="HideTWBExt"/>
        </w:rPr>
        <w:t>&gt;</w:t>
      </w:r>
      <w:r>
        <w:t>Establishing the Just Transition Fund</w:t>
      </w:r>
      <w:r>
        <w:rPr>
          <w:rStyle w:val="HideTWBExt"/>
        </w:rPr>
        <w:t>&lt;/</w:t>
      </w:r>
      <w:r>
        <w:rPr>
          <w:rStyle w:val="HideTWBExt"/>
        </w:rPr>
        <w:t>Titre</w:t>
      </w:r>
      <w:r>
        <w:rPr>
          <w:rStyle w:val="HideTWBExt"/>
        </w:rPr>
        <w:t>&gt;</w:t>
      </w:r>
    </w:p>
    <w:p>
      <w:pPr>
        <w:pStyle w:val="CoverNormal"/>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CoverNormal24a"/>
      </w:pPr>
      <w:r>
        <w:rPr>
          <w:rStyle w:val="HideTWBExt"/>
        </w:rPr>
        <w:t>&lt;</w:t>
      </w:r>
      <w:r>
        <w:rPr>
          <w:rStyle w:val="HideTWBExt"/>
        </w:rPr>
        <w:t>DocRef</w:t>
      </w:r>
      <w:r>
        <w:rPr>
          <w:rStyle w:val="HideTWBExt"/>
        </w:rPr>
        <w:t>&gt;</w:t>
      </w:r>
      <w:r>
        <w:t>(</w:t>
      </w:r>
      <w:r>
        <w:t>COM(2020)0022</w:t>
      </w:r>
      <w:r>
        <w:t xml:space="preserve"> – </w:t>
      </w:r>
      <w:r>
        <w:t>C9-0007/2020</w:t>
      </w:r>
      <w:r>
        <w:t xml:space="preserve"> – </w:t>
      </w:r>
      <w:r>
        <w:t>2020/0006(COD)</w:t>
      </w:r>
      <w:r>
        <w:t>)</w:t>
      </w:r>
      <w:r>
        <w:rPr>
          <w:rStyle w:val="HideTWBExt"/>
        </w:rPr>
        <w:t>&lt;/</w:t>
      </w:r>
      <w:r>
        <w:rPr>
          <w:rStyle w:val="HideTWBExt"/>
        </w:rPr>
        <w:t>DocRef</w:t>
      </w:r>
      <w:r>
        <w:rPr>
          <w:rStyle w:val="HideTWBExt"/>
        </w:rPr>
        <w:t>&gt;</w:t>
      </w:r>
    </w:p>
    <w:p>
      <w:r>
        <w:br w:type="page"/>
      </w:r>
      <w:r>
        <w:t>AM_Com_LegReport</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599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Erik Bergkvist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The JTF resources shall be programmed for the categories of regions where the territories concerned are located, on the basis of the territorial just transition plans established in accordance with Article 7 and approved by the Commission as part of a programme or a programme amendment. The resources programmed shall take the form of one or more </w:t>
            </w:r>
            <w:r>
              <w:rPr>
                <w:rFonts w:ascii="Times New Roman" w:eastAsia="Times New Roman" w:hAnsi="Times New Roman" w:cs="Times New Roman"/>
                <w:b/>
                <w:i/>
                <w:strike w:val="0"/>
                <w:color w:val="auto"/>
                <w:sz w:val="24"/>
                <w:highlight w:val="none"/>
                <w:u w:val="none" w:color="auto"/>
                <w:vertAlign w:val="baseline"/>
              </w:rPr>
              <w:t>specific programmes or of one or more</w:t>
            </w:r>
            <w:r>
              <w:t xml:space="preserve"> priorities within a programme.</w:t>
            </w:r>
          </w:p>
        </w:tc>
        <w:tc>
          <w:tcPr>
            <w:tcW w:w="4876" w:type="dxa"/>
            <w:vAlign w:val="top"/>
          </w:tcPr>
          <w:p>
            <w:pPr>
              <w:pStyle w:val="Normal6a"/>
            </w:pPr>
            <w:r>
              <w:t xml:space="preserve">The JTF resources shall be programmed for the categories of regions where the territories concerned are located, on the basis of the territorial just transition plans established in accordance with Article 7 and approved by the Commission as part of a programme or a programme amendment. The resources programmed shall take the form of one or more priorities within a programme </w:t>
            </w:r>
            <w:r>
              <w:rPr>
                <w:rFonts w:ascii="Times New Roman" w:eastAsia="Times New Roman" w:hAnsi="Times New Roman" w:cs="Times New Roman"/>
                <w:b/>
                <w:i/>
                <w:strike w:val="0"/>
                <w:color w:val="auto"/>
                <w:sz w:val="24"/>
                <w:highlight w:val="none"/>
                <w:u w:val="none" w:color="auto"/>
                <w:vertAlign w:val="baseline"/>
              </w:rPr>
              <w:t>supported by the European Regional Development Fund (‘ERDF’), the European Social Fund Plus(‘ESF+’) or the Cohesion Fund, or one or more specific programmes where objective circumstances justify such a course of action</w:t>
            </w:r>
            <w:r>
              <w:t>.</w:t>
            </w:r>
            <w:r>
              <w:rPr>
                <w:rFonts w:ascii="Times New Roman" w:eastAsia="Times New Roman" w:hAnsi="Times New Roman" w:cs="Times New Roman"/>
                <w:b/>
                <w:i/>
                <w:strike w:val="0"/>
                <w:color w:val="auto"/>
                <w:sz w:val="24"/>
                <w:highlight w:val="none"/>
                <w:u w:val="none" w:color="auto"/>
                <w:vertAlign w:val="baseline"/>
              </w:rPr>
              <w:t> The programming of JTF resources shall be in accordance with Article 6 of Regulation (EU) [new CPR] and ensure the direct involvement of authorities of targeted territories at NUTS2 or NUTS3 level, via the allocation of resources through regional programmes, where such programmes are in place, or the exploitation of integrated territorial tools set out under Articles 22 to 28 of Regulation (EU) [new CPR].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600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The JTF resources shall be programmed for the categories of regions where the territories concerned are located, on the basis of the territorial just transition plans established in accordance with Article 7 and approved by the Commission as part of a programme or a programme amendment. The resources programmed shall take the form of one or more specific programmes or of one or more priorities within a programme.</w:t>
            </w:r>
          </w:p>
        </w:tc>
        <w:tc>
          <w:tcPr>
            <w:tcW w:w="4876" w:type="dxa"/>
            <w:vAlign w:val="top"/>
          </w:tcPr>
          <w:p>
            <w:pPr>
              <w:pStyle w:val="Normal6a"/>
            </w:pPr>
            <w:r>
              <w:t xml:space="preserve">The JTF resources shall be programmed for the categories of regions where the territories concerned are located, on the basis of the territorial just transition plans established in accordance with Article 7 and approved by the Commission as part of a programme or a programme amendment. The resources programmed shall take the form of one or more specific programmes or of one or more priorities within a programme. </w:t>
            </w:r>
            <w:r>
              <w:rPr>
                <w:rFonts w:ascii="Times New Roman" w:eastAsia="Times New Roman" w:hAnsi="Times New Roman" w:cs="Times New Roman"/>
                <w:b/>
                <w:i/>
                <w:strike w:val="0"/>
                <w:color w:val="auto"/>
                <w:sz w:val="24"/>
                <w:highlight w:val="none"/>
                <w:u w:val="none" w:color="auto"/>
                <w:vertAlign w:val="baseline"/>
              </w:rPr>
              <w:t>The programming of JTF resources shall be in accordance with Article 6 of Regulation (EU) [new CPR] and ensure the direct involvement of authorities of targeted territories at NUTS2 or NUTS3 level, via the allocation of resources through regional programmes, where such programmes are in place, or the exploitation of integrated territorial tools set out under Articles 22 to 28 of Regulation (EU) [new CPR].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601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The JTF resources shall be programmed for the categories of regions where the territories concerned are located, on the basis of the territorial just transition plans established in accordance with Article 7 and approved by the Commission as part of a programme or a programme amendment. The resources programmed shall take the form of one or more specific programmes or of one or more priorities within a programme.</w:t>
            </w:r>
          </w:p>
        </w:tc>
        <w:tc>
          <w:tcPr>
            <w:tcW w:w="4876" w:type="dxa"/>
            <w:vAlign w:val="top"/>
          </w:tcPr>
          <w:p>
            <w:pPr>
              <w:pStyle w:val="Normal6a"/>
            </w:pPr>
            <w:r>
              <w:t>The JTF resources shall be programmed for the categories of regions where the territories concerned are located, on the basis of the territorial just transition plans established in accordance with Article 7 and approved by the Commission as part of a programme or a programme amendment</w:t>
            </w:r>
            <w:r>
              <w:rPr>
                <w:rFonts w:ascii="Times New Roman" w:eastAsia="Times New Roman" w:hAnsi="Times New Roman" w:cs="Times New Roman"/>
                <w:b/>
                <w:i/>
                <w:strike w:val="0"/>
                <w:color w:val="auto"/>
                <w:sz w:val="24"/>
                <w:highlight w:val="none"/>
                <w:u w:val="none" w:color="auto"/>
                <w:vertAlign w:val="baseline"/>
              </w:rPr>
              <w:t>, except for modifications regarding pillars 2 or 3 of the Just Transition Mechanism</w:t>
            </w:r>
            <w:r>
              <w:t>. The resources programmed shall take the form of one or more specific programmes or of one or more priorities within a programme.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It cannot be excluded that the plan may be subject to revision during its implementation, in particular with reference to pillars 2 and 3 of the Just Transition Mechanism.</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602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 Spyraki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The JTF resources shall be programmed for the categories of regions where the territories concerned are located, on the basis of the territorial just transition plans established in accordance with Article 7 and approved by the Commission as part of a programme or a programme amendment. The resources programmed shall take the form of one or more specific programmes or of one or more priorities within a programme.</w:t>
            </w:r>
          </w:p>
        </w:tc>
        <w:tc>
          <w:tcPr>
            <w:tcW w:w="4876" w:type="dxa"/>
            <w:vAlign w:val="top"/>
          </w:tcPr>
          <w:p>
            <w:pPr>
              <w:pStyle w:val="Normal6a"/>
            </w:pPr>
            <w:r>
              <w:t>The JTF resources shall be programmed for the categories of regions where the territories concerned are located, on the basis of the territorial just transition plans established in accordance with Article 7 and approved by the Commission</w:t>
            </w:r>
            <w:r>
              <w:rPr>
                <w:rFonts w:ascii="Times New Roman" w:eastAsia="Times New Roman" w:hAnsi="Times New Roman" w:cs="Times New Roman"/>
                <w:b/>
                <w:i/>
                <w:strike w:val="0"/>
                <w:color w:val="auto"/>
                <w:sz w:val="24"/>
                <w:highlight w:val="none"/>
                <w:u w:val="none" w:color="auto"/>
                <w:vertAlign w:val="baseline"/>
              </w:rPr>
              <w:t>, in consultation with the EIB as relevant to its role in the other pillars of the JTM,</w:t>
            </w:r>
            <w:r>
              <w:t xml:space="preserve"> as part of a programme or a programme amendment. The resources programmed shall take the form of one or more specific programmes or of one or more priorities within a programme.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603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The JTF resources shall be programmed for the categories of regions where the territories concerned are located, on the basis of the territorial just transition plans established in accordance with Article 7 and approved by the Commission as part of a programme or a programme amendment. The resources programmed shall take the form of one or more specific programmes or of one or more priorities within a programme.</w:t>
            </w:r>
          </w:p>
        </w:tc>
        <w:tc>
          <w:tcPr>
            <w:tcW w:w="4876" w:type="dxa"/>
            <w:vAlign w:val="top"/>
          </w:tcPr>
          <w:p>
            <w:pPr>
              <w:pStyle w:val="Normal6a"/>
            </w:pPr>
            <w:r>
              <w:t xml:space="preserve">The JTF resources shall be programmed for the categories of regions where the territories concerned are located, on the basis of the territorial just transition plans established in accordance with Article 7 and approved by the Commission as part of a programme or a programme amendment. The resources programmed shall take the form of one or more specific programmes or of one or more priorities within a programme </w:t>
            </w:r>
            <w:r>
              <w:rPr>
                <w:rFonts w:ascii="Times New Roman" w:eastAsia="Times New Roman" w:hAnsi="Times New Roman" w:cs="Times New Roman"/>
                <w:b/>
                <w:i/>
                <w:strike w:val="0"/>
                <w:color w:val="auto"/>
                <w:sz w:val="24"/>
                <w:highlight w:val="none"/>
                <w:u w:val="none" w:color="auto"/>
                <w:vertAlign w:val="baseline"/>
              </w:rPr>
              <w:t>covered by Regulation (EU) .../... [new CPR]</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604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The JTF resources shall be programmed for the categories of regions where the territories concerned are located, on the basis of the territorial just transition plans established in accordance with Article 7 and approved by the Commission as part of a programme or a programme amendment. The resources programmed shall take the form of one or more specific programmes or of one or more priorities within a programme.</w:t>
            </w:r>
          </w:p>
        </w:tc>
        <w:tc>
          <w:tcPr>
            <w:tcW w:w="4876" w:type="dxa"/>
            <w:vAlign w:val="top"/>
          </w:tcPr>
          <w:p>
            <w:pPr>
              <w:pStyle w:val="Normal6a"/>
            </w:pPr>
            <w:r>
              <w:t xml:space="preserve">The JTF resources shall be programmed for the categories of regions where the territories concerned are located, on the basis of the territorial just transition plans established in accordance with Article 7 and approved by the Commission as part of a programme or a programme amendment. The resources programmed shall take the form of one or more specific programmes or of one or more priorities within a programme </w:t>
            </w:r>
            <w:r>
              <w:rPr>
                <w:rFonts w:ascii="Times New Roman" w:eastAsia="Times New Roman" w:hAnsi="Times New Roman" w:cs="Times New Roman"/>
                <w:b/>
                <w:i/>
                <w:strike w:val="0"/>
                <w:color w:val="auto"/>
                <w:sz w:val="24"/>
                <w:highlight w:val="none"/>
                <w:u w:val="none" w:color="auto"/>
                <w:vertAlign w:val="baseline"/>
              </w:rPr>
              <w:t>covered by Regulation(EU)…/… [new CPR]</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605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Ondřej Knotek</w:t>
      </w:r>
      <w:r>
        <w:t xml:space="preserve">, </w:t>
      </w:r>
      <w:r>
        <w:t>Vlad-Marius Botoş</w:t>
      </w:r>
      <w:r>
        <w:t xml:space="preserve">, </w:t>
      </w:r>
      <w:r>
        <w:t>Cristian Ghinea</w:t>
      </w:r>
      <w:r>
        <w:t xml:space="preserve">, </w:t>
      </w:r>
      <w:r>
        <w:t>Susana Solís Pérez</w:t>
      </w:r>
      <w:r>
        <w:t xml:space="preserve">, </w:t>
      </w:r>
      <w:r>
        <w:t>Mauri Pekkarinen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The JTF resources shall be programmed for the categories of regions where the territories concerned are located, on the basis of the territorial just transition plans established in accordance with Article 7 and approved by the Commission as part of a programme or a programme amendment. The resources programmed shall take the form of one or more specific programmes or of one or more priorities within a programme.</w:t>
            </w:r>
          </w:p>
        </w:tc>
        <w:tc>
          <w:tcPr>
            <w:tcW w:w="4876" w:type="dxa"/>
            <w:vAlign w:val="top"/>
          </w:tcPr>
          <w:p>
            <w:pPr>
              <w:pStyle w:val="Normal6a"/>
            </w:pPr>
            <w:r>
              <w:t xml:space="preserve">The JTF resources shall be programmed for the categories of regions where the territories </w:t>
            </w:r>
            <w:r>
              <w:rPr>
                <w:rFonts w:ascii="Times New Roman" w:eastAsia="Times New Roman" w:hAnsi="Times New Roman" w:cs="Times New Roman"/>
                <w:b/>
                <w:i/>
                <w:strike w:val="0"/>
                <w:color w:val="auto"/>
                <w:sz w:val="24"/>
                <w:highlight w:val="none"/>
                <w:u w:val="none" w:color="auto"/>
                <w:vertAlign w:val="baseline"/>
              </w:rPr>
              <w:t>or economic activities</w:t>
            </w:r>
            <w:r>
              <w:t xml:space="preserve"> concerned are located, on the basis of the territorial just transition plans established in accordance with Article 7 and approved by the Commission</w:t>
            </w:r>
            <w:r>
              <w:rPr>
                <w:rFonts w:ascii="Times New Roman" w:eastAsia="Times New Roman" w:hAnsi="Times New Roman" w:cs="Times New Roman"/>
                <w:b/>
                <w:i/>
                <w:strike w:val="0"/>
                <w:color w:val="auto"/>
                <w:sz w:val="24"/>
                <w:highlight w:val="none"/>
                <w:u w:val="none" w:color="auto"/>
                <w:vertAlign w:val="baseline"/>
              </w:rPr>
              <w:t>,</w:t>
            </w:r>
            <w:r>
              <w:t xml:space="preserve"> as part of a programme or a programme amendment. The resources programmed shall take the form of one or more specific programmes or of one or more priorities within a programme.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606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The Commission shall only approve a programme </w:t>
            </w:r>
            <w:r>
              <w:rPr>
                <w:rFonts w:ascii="Times New Roman" w:eastAsia="Times New Roman" w:hAnsi="Times New Roman" w:cs="Times New Roman"/>
                <w:b/>
                <w:i/>
                <w:strike w:val="0"/>
                <w:color w:val="auto"/>
                <w:sz w:val="24"/>
                <w:highlight w:val="none"/>
                <w:u w:val="none" w:color="auto"/>
                <w:vertAlign w:val="baseline"/>
              </w:rPr>
              <w:t>where</w:t>
            </w:r>
            <w:r>
              <w:t xml:space="preserve"> the identification of the territories most negatively affected by the transition process, contained within the relevant territorial just transition plan, is duly justified </w:t>
            </w:r>
            <w:r>
              <w:rPr>
                <w:rFonts w:ascii="Times New Roman" w:eastAsia="Times New Roman" w:hAnsi="Times New Roman" w:cs="Times New Roman"/>
                <w:b/>
                <w:i/>
                <w:strike w:val="0"/>
                <w:color w:val="auto"/>
                <w:sz w:val="24"/>
                <w:highlight w:val="none"/>
                <w:u w:val="none" w:color="auto"/>
                <w:vertAlign w:val="baseline"/>
              </w:rPr>
              <w:t>and</w:t>
            </w:r>
            <w:r>
              <w:t xml:space="preserve"> the relevant territorial just transition plan is consistent with the National Energy and Climate Plan of the Member State concerned.</w:t>
            </w:r>
          </w:p>
        </w:tc>
        <w:tc>
          <w:tcPr>
            <w:tcW w:w="4876" w:type="dxa"/>
            <w:vAlign w:val="top"/>
          </w:tcPr>
          <w:p>
            <w:pPr>
              <w:pStyle w:val="Normal6a"/>
            </w:pPr>
            <w:r>
              <w:t xml:space="preserve">The Commission shall only approve a programme </w:t>
            </w:r>
            <w:r>
              <w:rPr>
                <w:rFonts w:ascii="Times New Roman" w:eastAsia="Times New Roman" w:hAnsi="Times New Roman" w:cs="Times New Roman"/>
                <w:b/>
                <w:i/>
                <w:strike w:val="0"/>
                <w:color w:val="auto"/>
                <w:sz w:val="24"/>
                <w:highlight w:val="none"/>
                <w:u w:val="none" w:color="auto"/>
                <w:vertAlign w:val="baseline"/>
              </w:rPr>
              <w:t>or any amendment to it on the condition that: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w:t>
            </w:r>
            <w:r>
              <w:t> the identification of the territories most negatively affected by the transition process, contained within the relevant territorial just transition plan, is duly justified</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and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w:t>
            </w:r>
            <w:r>
              <w:t xml:space="preserve"> the relevant territorial just transition plan is consistent with the National Energy and Climate Plan of the Member State concerned</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and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 the Member State concerned has included in its National Energy and Climate Plan objectives or visions for climate neutrality by 2050 or before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607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Niklas Nienaß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The Commission shall only approve a programme where the identification of the territories most negatively affected by the transition process, contained within the relevant territorial just transition plan, is duly justified and the relevant territorial just transition plan is consistent with the National Energy and Climate Plan of the Member State concerned.</w:t>
            </w:r>
          </w:p>
        </w:tc>
        <w:tc>
          <w:tcPr>
            <w:tcW w:w="4876" w:type="dxa"/>
            <w:vAlign w:val="top"/>
          </w:tcPr>
          <w:p>
            <w:pPr>
              <w:pStyle w:val="Normal6a"/>
            </w:pPr>
            <w:r>
              <w:t xml:space="preserve">The Commission shall only approve a programme where the identification of the territories most negatively affected by the transition process, contained within the relevant territorial just transition plan, is duly justified and the relevant territorial just transition plan </w:t>
            </w:r>
            <w:r>
              <w:rPr>
                <w:rFonts w:ascii="Times New Roman" w:eastAsia="Times New Roman" w:hAnsi="Times New Roman" w:cs="Times New Roman"/>
                <w:b/>
                <w:i/>
                <w:strike w:val="0"/>
                <w:color w:val="auto"/>
                <w:sz w:val="24"/>
                <w:highlight w:val="none"/>
                <w:u w:val="none" w:color="auto"/>
                <w:vertAlign w:val="baseline"/>
              </w:rPr>
              <w:t>sets out a legally binding phase-out date and</w:t>
            </w:r>
            <w:r>
              <w:t xml:space="preserve"> is consistent with </w:t>
            </w:r>
            <w:r>
              <w:rPr>
                <w:rFonts w:ascii="Times New Roman" w:eastAsia="Times New Roman" w:hAnsi="Times New Roman" w:cs="Times New Roman"/>
                <w:b/>
                <w:i/>
                <w:strike w:val="0"/>
                <w:color w:val="auto"/>
                <w:sz w:val="24"/>
                <w:highlight w:val="none"/>
                <w:u w:val="none" w:color="auto"/>
                <w:vertAlign w:val="baseline"/>
              </w:rPr>
              <w:t>the Union’s and Member States’ commitment to limit the global temperature increase to 1.5°C above pre-industrial levels, the Union's climate-neutrality objective as defined under Regulation (EU) 2020/… [European Climate Law], and</w:t>
            </w:r>
            <w:r>
              <w:t xml:space="preserve"> the National Energy and Climate Plan of the Member State concerned.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608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Martina Michels</w:t>
      </w:r>
      <w:r>
        <w:t xml:space="preserve">, </w:t>
      </w:r>
      <w:r>
        <w:t>Dimitrios Papadimoulis</w:t>
      </w:r>
      <w:r>
        <w:t xml:space="preserve">, </w:t>
      </w:r>
      <w:r>
        <w:t>Niyazi Kizilyürek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The Commission shall only approve a programme where the identification of the territories most negatively affected by the transition process, contained within the relevant territorial just transition plan, is duly justified and the relevant territorial just transition plan is consistent with the National Energy and Climate Plan of the Member State concerned.</w:t>
            </w:r>
          </w:p>
        </w:tc>
        <w:tc>
          <w:tcPr>
            <w:tcW w:w="4876" w:type="dxa"/>
            <w:vAlign w:val="top"/>
          </w:tcPr>
          <w:p>
            <w:pPr>
              <w:pStyle w:val="Normal6a"/>
            </w:pPr>
            <w:r>
              <w:t>The Commission shall only approve a programme where the identification of the territories most negatively affected by the transition process, contained within the relevant territorial just transition plan, is duly justified</w:t>
            </w:r>
            <w:r>
              <w:rPr>
                <w:rFonts w:ascii="Times New Roman" w:eastAsia="Times New Roman" w:hAnsi="Times New Roman" w:cs="Times New Roman"/>
                <w:b/>
                <w:i/>
                <w:strike w:val="0"/>
                <w:color w:val="auto"/>
                <w:sz w:val="24"/>
                <w:highlight w:val="none"/>
                <w:u w:val="none" w:color="auto"/>
                <w:vertAlign w:val="baseline"/>
              </w:rPr>
              <w:t>,</w:t>
            </w:r>
            <w:r>
              <w:t xml:space="preserve"> and the relevant territorial just transition plan</w:t>
            </w:r>
            <w:r>
              <w:rPr>
                <w:rFonts w:ascii="Times New Roman" w:eastAsia="Times New Roman" w:hAnsi="Times New Roman" w:cs="Times New Roman"/>
                <w:b/>
                <w:i/>
                <w:strike w:val="0"/>
                <w:color w:val="auto"/>
                <w:sz w:val="24"/>
                <w:highlight w:val="none"/>
                <w:u w:val="none" w:color="auto"/>
                <w:vertAlign w:val="baseline"/>
              </w:rPr>
              <w:t xml:space="preserve"> </w:t>
            </w:r>
            <w:r>
              <w:rPr>
                <w:rFonts w:ascii="Times New Roman" w:eastAsia="Times New Roman" w:hAnsi="Times New Roman" w:cs="Times New Roman"/>
                <w:b/>
                <w:i/>
                <w:strike w:val="0"/>
                <w:color w:val="auto"/>
                <w:sz w:val="24"/>
                <w:highlight w:val="none"/>
                <w:u w:val="none" w:color="auto"/>
                <w:vertAlign w:val="baseline"/>
              </w:rPr>
              <w:t>commits to the goals of the Paris Agreement and the EU's goal of climate neutrality by 2040, and</w:t>
            </w:r>
            <w:r>
              <w:t xml:space="preserve"> is consistent with the National Energy and Climate Plan of the Member State concerned </w:t>
            </w:r>
            <w:r>
              <w:rPr>
                <w:rFonts w:ascii="Times New Roman" w:eastAsia="Times New Roman" w:hAnsi="Times New Roman" w:cs="Times New Roman"/>
                <w:b/>
                <w:i/>
                <w:strike w:val="0"/>
                <w:color w:val="auto"/>
                <w:sz w:val="24"/>
                <w:highlight w:val="none"/>
                <w:u w:val="none" w:color="auto"/>
                <w:vertAlign w:val="baseline"/>
              </w:rPr>
              <w:t>and the European Pillar of Social Rights</w:t>
            </w:r>
            <w:r>
              <w:rPr>
                <w:rFonts w:ascii="Times New Roman" w:eastAsia="Times New Roman" w:hAnsi="Times New Roman" w:cs="Times New Roman"/>
                <w:b/>
                <w:i/>
                <w:strike w:val="0"/>
                <w:color w:val="auto"/>
                <w:sz w:val="24"/>
                <w:highlight w:val="none"/>
                <w:u w:val="none" w:color="auto"/>
                <w:vertAlign w:val="baseline"/>
              </w:rP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609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Nora Mebarek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The Commission shall only approve a programme where the identification of the territories most negatively affected by the transition process, contained within the relevant territorial just transition plan, is duly justified and the relevant territorial just transition plan is consistent with the National Energy and Climate Plan of the Member State concerned.</w:t>
            </w:r>
          </w:p>
        </w:tc>
        <w:tc>
          <w:tcPr>
            <w:tcW w:w="4876" w:type="dxa"/>
            <w:vAlign w:val="top"/>
          </w:tcPr>
          <w:p>
            <w:pPr>
              <w:pStyle w:val="Normal6a"/>
            </w:pPr>
            <w:r>
              <w:t xml:space="preserve">The Commission shall only approve a programme where the identification of the territories most negatively affected by the transition process, contained within the relevant territorial just transition plan, is duly justified and the relevant territorial just transition plan is consistent with the National Energy and Climate Plan of the Member State concerned </w:t>
            </w:r>
            <w:r>
              <w:rPr>
                <w:rFonts w:ascii="Times New Roman" w:eastAsia="Times New Roman" w:hAnsi="Times New Roman" w:cs="Times New Roman"/>
                <w:b/>
                <w:i/>
                <w:strike w:val="0"/>
                <w:color w:val="auto"/>
                <w:sz w:val="24"/>
                <w:highlight w:val="none"/>
                <w:u w:val="none" w:color="auto"/>
                <w:vertAlign w:val="baseline"/>
              </w:rPr>
              <w:t>and with the benchmarks for achieving the Union's climate objectives in 2030 referred to in Article 2(11) of Regulation (EU) 2018/1999 and climate neutrality by 2050, including a timetable for the phase-out of fossil fuel-dependent activities</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Until the mid-term review of the National Energy and Climate Plans (NECP), territorial just transition plans should not be allowed to benefit from a windfall effect by relying on NECPs that are not in line with the objectives set by the Union for the transition to climate neutrality.</w:t>
      </w:r>
      <w:r>
        <w:t xml:space="preserve"> </w:t>
      </w:r>
      <w:r>
        <w:t>The phasing out from fossil fuels dependent activities and/or the anticipated degree of decarbonation should be described in a sufficiently precise manner, in order to ensure monitoring and consistency between the objectives and the results of the interventions.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Irène Tolleret</w:t>
      </w:r>
      <w:r>
        <w:t xml:space="preserve">, </w:t>
      </w:r>
      <w:r>
        <w:t>Stéphane Bijoux</w:t>
      </w:r>
      <w:r>
        <w:t xml:space="preserve">, </w:t>
      </w:r>
      <w:r>
        <w:t>Laurence Farreng</w:t>
      </w:r>
      <w:r>
        <w:t xml:space="preserve">, </w:t>
      </w:r>
      <w:r>
        <w:t>Sandro Gozi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The Commission shall only approve a programme where the identification of the territories most negatively affected by the transition process, contained within the relevant territorial just transition plan, is duly justified and the relevant territorial just transition plan is consistent with the National Energy and Climate Plan of the Member State concerned.</w:t>
            </w:r>
          </w:p>
        </w:tc>
        <w:tc>
          <w:tcPr>
            <w:tcW w:w="4876" w:type="dxa"/>
            <w:vAlign w:val="top"/>
          </w:tcPr>
          <w:p>
            <w:pPr>
              <w:pStyle w:val="Normal6a"/>
            </w:pPr>
            <w:r>
              <w:t xml:space="preserve">The Commission shall only approve a programme where the identification of the territories most negatively affected by the transition process, contained within the relevant territorial just transition plan, is duly justified and the relevant territorial just transition plan is consistent with the National Energy and Climate Plan of the Member State concerned </w:t>
            </w:r>
            <w:r>
              <w:rPr>
                <w:rFonts w:ascii="Times New Roman" w:eastAsia="Times New Roman" w:hAnsi="Times New Roman" w:cs="Times New Roman"/>
                <w:b/>
                <w:i/>
                <w:strike w:val="0"/>
                <w:color w:val="auto"/>
                <w:sz w:val="24"/>
                <w:highlight w:val="none"/>
                <w:u w:val="none" w:color="auto"/>
                <w:vertAlign w:val="baseline"/>
              </w:rPr>
              <w:t>and with the stages enabling the EU's 2030 climate objectives and 2050 climate neutrality objectives to be achieved, including a schedule for abandoning fossil-fuel dependent activities</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The Commission shall only approve a programme where the identification of the territories most negatively affected by the transition process, contained within the relevant territorial just transition plan, is duly justified and the relevant territorial just transition plan is consistent with the National Energy and Climate Plan of the Member State concerned.</w:t>
            </w:r>
          </w:p>
        </w:tc>
        <w:tc>
          <w:tcPr>
            <w:tcW w:w="4876" w:type="dxa"/>
            <w:vAlign w:val="top"/>
          </w:tcPr>
          <w:p>
            <w:pPr>
              <w:pStyle w:val="Normal6a"/>
            </w:pPr>
            <w:r>
              <w:t>The Commission shall only approve a programme</w:t>
            </w:r>
            <w:r>
              <w:rPr>
                <w:rFonts w:ascii="Times New Roman" w:eastAsia="Times New Roman" w:hAnsi="Times New Roman" w:cs="Times New Roman"/>
                <w:b/>
                <w:i/>
                <w:strike w:val="0"/>
                <w:color w:val="auto"/>
                <w:sz w:val="24"/>
                <w:highlight w:val="none"/>
                <w:u w:val="none" w:color="auto"/>
                <w:vertAlign w:val="baseline"/>
              </w:rPr>
              <w:t>, or a programme amendment,</w:t>
            </w:r>
            <w:r>
              <w:t xml:space="preserve"> where the identification of the territories most negatively affected by the transition process, contained within the relevant territorial just transition plan, is duly justified and the relevant territorial just transition plan is consistent with the National Energy and Climate Plan </w:t>
            </w:r>
            <w:r>
              <w:rPr>
                <w:rFonts w:ascii="Times New Roman" w:eastAsia="Times New Roman" w:hAnsi="Times New Roman" w:cs="Times New Roman"/>
                <w:b/>
                <w:i/>
                <w:strike w:val="0"/>
                <w:color w:val="auto"/>
                <w:sz w:val="24"/>
                <w:highlight w:val="none"/>
                <w:u w:val="none" w:color="auto"/>
                <w:vertAlign w:val="baseline"/>
              </w:rPr>
              <w:t>and any Commission recommendations pursuant to Chapter 5 of Regulation (EU) 2018/1999 on the Governance of the Energy Union and Climate Action, and the long-term strategies</w:t>
            </w:r>
            <w:r>
              <w:t xml:space="preserve"> of the Member State concerned.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It is important to specify that the Just Transition Fund needs to be compatible with the National Energy and Climate Plans and their related Long Term Strategy, considering that we are discussing a 2040 scenario.</w:t>
      </w:r>
      <w:r>
        <w:t xml:space="preserve"> </w:t>
      </w:r>
      <w:r>
        <w:t>The compatibility should stem not only from the latest version of the plan, but also from the Commission's recommendations on those plans when not ambitious enough to reach the objectives they have been thought for according to the reiterative process defined in the Governance of the Energy Union.</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Erik Bergkvist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The Commission shall only approve a programme where the identification of the territories most negatively affected by the transition process, contained within the relevant territorial just transition plan, is duly justified and the relevant territorial just transition plan is consistent with the National Energy and Climate Plan of the Member State concerned.</w:t>
            </w:r>
          </w:p>
        </w:tc>
        <w:tc>
          <w:tcPr>
            <w:tcW w:w="4876" w:type="dxa"/>
            <w:vAlign w:val="top"/>
          </w:tcPr>
          <w:p>
            <w:pPr>
              <w:pStyle w:val="Normal6a"/>
            </w:pPr>
            <w:r>
              <w:t xml:space="preserve">The Commission shall only approve a programme where the identification of the territories most negatively affected by the transition process, contained within the </w:t>
            </w:r>
            <w:r>
              <w:rPr>
                <w:rFonts w:ascii="Times New Roman" w:eastAsia="Times New Roman" w:hAnsi="Times New Roman" w:cs="Times New Roman"/>
                <w:b/>
                <w:i/>
                <w:strike w:val="0"/>
                <w:color w:val="auto"/>
                <w:sz w:val="24"/>
                <w:highlight w:val="none"/>
                <w:u w:val="none" w:color="auto"/>
                <w:vertAlign w:val="baseline"/>
              </w:rPr>
              <w:t>relevant territorial</w:t>
            </w:r>
            <w:r>
              <w:t xml:space="preserve"> just transition plan, is duly justified and the </w:t>
            </w:r>
            <w:r>
              <w:rPr>
                <w:rFonts w:ascii="Times New Roman" w:eastAsia="Times New Roman" w:hAnsi="Times New Roman" w:cs="Times New Roman"/>
                <w:b/>
                <w:i/>
                <w:strike w:val="0"/>
                <w:color w:val="auto"/>
                <w:sz w:val="24"/>
                <w:highlight w:val="none"/>
                <w:u w:val="none" w:color="auto"/>
                <w:vertAlign w:val="baseline"/>
              </w:rPr>
              <w:t>relevant territorial</w:t>
            </w:r>
            <w:r>
              <w:t xml:space="preserve"> just transition plan is consistent with the National Energy and Climate Plan of the Member State concerned </w:t>
            </w:r>
            <w:r>
              <w:rPr>
                <w:rFonts w:ascii="Times New Roman" w:eastAsia="Times New Roman" w:hAnsi="Times New Roman" w:cs="Times New Roman"/>
                <w:b/>
                <w:i/>
                <w:strike w:val="0"/>
                <w:color w:val="auto"/>
                <w:sz w:val="24"/>
                <w:highlight w:val="none"/>
                <w:u w:val="none" w:color="auto"/>
                <w:vertAlign w:val="baseline"/>
              </w:rPr>
              <w:t>as well as with existing relevant regional and local strategies</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Pedro Marques</w:t>
      </w:r>
      <w:r>
        <w:t xml:space="preserve">, </w:t>
      </w:r>
      <w:r>
        <w:t>Hannes Heide</w:t>
      </w:r>
      <w:r>
        <w:t xml:space="preserve">, </w:t>
      </w:r>
      <w:r>
        <w:t>Vera Tax</w:t>
      </w:r>
      <w:r>
        <w:t xml:space="preserve">, </w:t>
      </w:r>
      <w:r>
        <w:t>Cristina Maestre Martín De Almagro</w:t>
      </w:r>
      <w:r>
        <w:t xml:space="preserve">, </w:t>
      </w:r>
      <w:r>
        <w:t>Andrea Cozzolino</w:t>
      </w:r>
      <w:r>
        <w:t xml:space="preserve">, </w:t>
      </w:r>
      <w:r>
        <w:t>Elisabetta Gualmini</w:t>
      </w:r>
      <w:r>
        <w:t xml:space="preserve">, </w:t>
      </w:r>
      <w:r>
        <w:t>Constanze Krehl</w:t>
      </w:r>
      <w:r>
        <w:t xml:space="preserve">, </w:t>
      </w:r>
      <w:r>
        <w:t>Isabel Carvalhais</w:t>
      </w:r>
      <w:r>
        <w:t xml:space="preserve">, </w:t>
      </w:r>
      <w:r>
        <w:t>Mónica Silvana González</w:t>
      </w:r>
      <w:r>
        <w:t xml:space="preserve">, </w:t>
      </w:r>
      <w:r>
        <w:t>Tonino Picula</w:t>
      </w:r>
      <w:r>
        <w:t xml:space="preserve">, </w:t>
      </w:r>
      <w:r>
        <w:t>Isabel García Muñoz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The Commission shall only approve a programme where the identification of the territories most negatively affected by the transition process, contained within the relevant territorial just transition plan, is duly justified and the relevant territorial just transition plan is consistent with the National Energy and Climate Plan of the Member State concerned.</w:t>
            </w:r>
          </w:p>
        </w:tc>
        <w:tc>
          <w:tcPr>
            <w:tcW w:w="4876" w:type="dxa"/>
            <w:vAlign w:val="top"/>
          </w:tcPr>
          <w:p>
            <w:pPr>
              <w:pStyle w:val="Normal6a"/>
            </w:pPr>
            <w:r>
              <w:t>The Commission shall only approve a programme where the identification of the territories most negatively affected by the transition process, contained within the relevant territorial just transition plan, is duly justified and the relevant territorial just transition plan is consistent with the National Energy and Climate Plan of the Member State concerned</w:t>
            </w:r>
            <w:r>
              <w:rPr>
                <w:rFonts w:ascii="Times New Roman" w:eastAsia="Times New Roman" w:hAnsi="Times New Roman" w:cs="Times New Roman"/>
                <w:b/>
                <w:i/>
                <w:strike w:val="0"/>
                <w:color w:val="auto"/>
                <w:sz w:val="24"/>
                <w:highlight w:val="none"/>
                <w:u w:val="none" w:color="auto"/>
                <w:vertAlign w:val="baseline"/>
              </w:rPr>
              <w:t>, the climate neutrality objective for 2050, the intermediate targets for 2030 and the European Pillar of Social Rights</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 Bogovič</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The Commission shall </w:t>
            </w:r>
            <w:r>
              <w:rPr>
                <w:rFonts w:ascii="Times New Roman" w:eastAsia="Times New Roman" w:hAnsi="Times New Roman" w:cs="Times New Roman"/>
                <w:b/>
                <w:i/>
                <w:strike w:val="0"/>
                <w:color w:val="auto"/>
                <w:sz w:val="24"/>
                <w:highlight w:val="none"/>
                <w:u w:val="none" w:color="auto"/>
                <w:vertAlign w:val="baseline"/>
              </w:rPr>
              <w:t>only</w:t>
            </w:r>
            <w:r>
              <w:t xml:space="preserve"> approve a programme where the </w:t>
            </w:r>
            <w:r>
              <w:rPr>
                <w:rFonts w:ascii="Times New Roman" w:eastAsia="Times New Roman" w:hAnsi="Times New Roman" w:cs="Times New Roman"/>
                <w:b/>
                <w:i/>
                <w:strike w:val="0"/>
                <w:color w:val="auto"/>
                <w:sz w:val="24"/>
                <w:highlight w:val="none"/>
                <w:u w:val="none" w:color="auto"/>
                <w:vertAlign w:val="baseline"/>
              </w:rPr>
              <w:t>identification of the</w:t>
            </w:r>
            <w:r>
              <w:t xml:space="preserve"> territories most negatively affected by the transition process</w:t>
            </w:r>
            <w:r>
              <w:rPr>
                <w:rFonts w:ascii="Times New Roman" w:eastAsia="Times New Roman" w:hAnsi="Times New Roman" w:cs="Times New Roman"/>
                <w:b/>
                <w:i/>
                <w:strike w:val="0"/>
                <w:color w:val="auto"/>
                <w:sz w:val="24"/>
                <w:highlight w:val="none"/>
                <w:u w:val="none" w:color="auto"/>
                <w:vertAlign w:val="baseline"/>
              </w:rPr>
              <w:t>, contained</w:t>
            </w:r>
            <w:r>
              <w:t xml:space="preserve"> within the relevant territorial just transition plan, </w:t>
            </w:r>
            <w:r>
              <w:rPr>
                <w:rFonts w:ascii="Times New Roman" w:eastAsia="Times New Roman" w:hAnsi="Times New Roman" w:cs="Times New Roman"/>
                <w:b/>
                <w:i/>
                <w:strike w:val="0"/>
                <w:color w:val="auto"/>
                <w:sz w:val="24"/>
                <w:highlight w:val="none"/>
                <w:u w:val="none" w:color="auto"/>
                <w:vertAlign w:val="baseline"/>
              </w:rPr>
              <w:t>is duly justified and the relevant territorial just transition</w:t>
            </w:r>
            <w:r>
              <w:t xml:space="preserve"> plan is consistent with the National Energy and Climate Plan of the Member State concerned.</w:t>
            </w:r>
          </w:p>
        </w:tc>
        <w:tc>
          <w:tcPr>
            <w:tcW w:w="4876" w:type="dxa"/>
            <w:vAlign w:val="top"/>
          </w:tcPr>
          <w:p>
            <w:pPr>
              <w:pStyle w:val="Normal6a"/>
            </w:pPr>
            <w:r>
              <w:t xml:space="preserve">The Commission shall approve a programme where the territories most negatively affected by the transition process </w:t>
            </w:r>
            <w:r>
              <w:rPr>
                <w:rFonts w:ascii="Times New Roman" w:eastAsia="Times New Roman" w:hAnsi="Times New Roman" w:cs="Times New Roman"/>
                <w:b/>
                <w:i/>
                <w:strike w:val="0"/>
                <w:color w:val="auto"/>
                <w:sz w:val="24"/>
                <w:highlight w:val="none"/>
                <w:u w:val="none" w:color="auto"/>
                <w:vertAlign w:val="baseline"/>
              </w:rPr>
              <w:t>are identified</w:t>
            </w:r>
            <w:r>
              <w:t xml:space="preserve"> within the relevant territorial just transition plan, </w:t>
            </w:r>
            <w:r>
              <w:rPr>
                <w:rFonts w:ascii="Times New Roman" w:eastAsia="Times New Roman" w:hAnsi="Times New Roman" w:cs="Times New Roman"/>
                <w:b/>
                <w:i/>
                <w:strike w:val="0"/>
                <w:color w:val="auto"/>
                <w:sz w:val="24"/>
                <w:highlight w:val="none"/>
                <w:u w:val="none" w:color="auto"/>
                <w:vertAlign w:val="baseline"/>
              </w:rPr>
              <w:t>and where that</w:t>
            </w:r>
            <w:r>
              <w:t xml:space="preserve"> plan is consistent with the National Energy and Climate Plan of the Member State concerned. </w:t>
            </w:r>
            <w:r>
              <w:rPr>
                <w:rFonts w:ascii="Times New Roman" w:eastAsia="Times New Roman" w:hAnsi="Times New Roman" w:cs="Times New Roman"/>
                <w:b/>
                <w:i/>
                <w:strike w:val="0"/>
                <w:color w:val="auto"/>
                <w:sz w:val="24"/>
                <w:highlight w:val="none"/>
                <w:u w:val="none" w:color="auto"/>
                <w:vertAlign w:val="baseline"/>
              </w:rPr>
              <w:t>If the Commission rejects the programme for any reason, it must always duly justify and explain its decision.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SL</w:t>
      </w:r>
      <w:r>
        <w:rPr>
          <w:rStyle w:val="HideTWBInt"/>
        </w:rPr>
        <w:t>}</w:t>
      </w:r>
      <w:r>
        <w:t>sl</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Repeated justification and confirmation of documentation is just an additional administrative burden, which will lengthen procedures, hinder the obtaining of funds and stifle the impact of the measures.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The Commission shall only approve a programme where the identification of the territories most </w:t>
            </w:r>
            <w:r>
              <w:rPr>
                <w:rFonts w:ascii="Times New Roman" w:eastAsia="Times New Roman" w:hAnsi="Times New Roman" w:cs="Times New Roman"/>
                <w:b/>
                <w:i/>
                <w:strike w:val="0"/>
                <w:color w:val="auto"/>
                <w:sz w:val="24"/>
                <w:highlight w:val="none"/>
                <w:u w:val="none" w:color="auto"/>
                <w:vertAlign w:val="baseline"/>
              </w:rPr>
              <w:t>negatively</w:t>
            </w:r>
            <w:r>
              <w:t xml:space="preserve"> affected by the transition process, contained within the relevant territorial just transition plan, is duly justified and the relevant territorial just transition plan is consistent with the National Energy and Climate Plan of the Member State concerned.</w:t>
            </w:r>
          </w:p>
        </w:tc>
        <w:tc>
          <w:tcPr>
            <w:tcW w:w="4876" w:type="dxa"/>
            <w:vAlign w:val="top"/>
          </w:tcPr>
          <w:p>
            <w:pPr>
              <w:pStyle w:val="Normal6a"/>
            </w:pPr>
            <w:r>
              <w:t>The Commission shall only approve a programme</w:t>
            </w:r>
            <w:r>
              <w:rPr>
                <w:rFonts w:ascii="Times New Roman" w:eastAsia="Times New Roman" w:hAnsi="Times New Roman" w:cs="Times New Roman"/>
                <w:b/>
                <w:i/>
                <w:strike w:val="0"/>
                <w:color w:val="auto"/>
                <w:sz w:val="24"/>
                <w:highlight w:val="none"/>
                <w:u w:val="none" w:color="auto"/>
                <w:vertAlign w:val="baseline"/>
              </w:rPr>
              <w:t>, or an amendment to the programme,</w:t>
            </w:r>
            <w:r>
              <w:t xml:space="preserve"> where the identification of the territories most affected by the transition process, contained within the relevant territorial just transition plan, is duly justified and the relevant territorial just transition plan is consistent with the National Energy and Climate Plan </w:t>
            </w:r>
            <w:r>
              <w:rPr>
                <w:rFonts w:ascii="Times New Roman" w:eastAsia="Times New Roman" w:hAnsi="Times New Roman" w:cs="Times New Roman"/>
                <w:b/>
                <w:i/>
                <w:strike w:val="0"/>
                <w:color w:val="auto"/>
                <w:sz w:val="24"/>
                <w:highlight w:val="none"/>
                <w:u w:val="none" w:color="auto"/>
                <w:vertAlign w:val="baseline"/>
              </w:rPr>
              <w:t>and the Long Term Strategy</w:t>
            </w:r>
            <w:r>
              <w:t xml:space="preserve"> of the Member State concerned.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Mathilde Androuët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The Commission shall only approve a </w:t>
            </w:r>
            <w:r>
              <w:rPr>
                <w:rFonts w:ascii="Times New Roman" w:eastAsia="Times New Roman" w:hAnsi="Times New Roman" w:cs="Times New Roman"/>
                <w:b/>
                <w:i/>
                <w:strike w:val="0"/>
                <w:color w:val="auto"/>
                <w:sz w:val="24"/>
                <w:highlight w:val="none"/>
                <w:u w:val="none" w:color="auto"/>
                <w:vertAlign w:val="baseline"/>
              </w:rPr>
              <w:t>programme</w:t>
            </w:r>
            <w:r>
              <w:t xml:space="preserve"> where the identification of the territories most negatively affected by the transition process</w:t>
            </w:r>
            <w:r>
              <w:rPr>
                <w:rFonts w:ascii="Times New Roman" w:eastAsia="Times New Roman" w:hAnsi="Times New Roman" w:cs="Times New Roman"/>
                <w:b/>
                <w:i/>
                <w:strike w:val="0"/>
                <w:color w:val="auto"/>
                <w:sz w:val="24"/>
                <w:highlight w:val="none"/>
                <w:u w:val="none" w:color="auto"/>
                <w:vertAlign w:val="baseline"/>
              </w:rPr>
              <w:t>, contained within the relevant territorial just transition plan, is duly justified and the relevant territorial just transition plan</w:t>
            </w:r>
            <w:r>
              <w:t xml:space="preserve"> is consistent with the National Energy and Climate Plan of the Member State concerned.</w:t>
            </w:r>
          </w:p>
        </w:tc>
        <w:tc>
          <w:tcPr>
            <w:tcW w:w="4876" w:type="dxa"/>
            <w:vAlign w:val="top"/>
          </w:tcPr>
          <w:p>
            <w:pPr>
              <w:pStyle w:val="Normal6a"/>
            </w:pPr>
            <w:r>
              <w:t xml:space="preserve">The Commission shall only approve a </w:t>
            </w:r>
            <w:r>
              <w:rPr>
                <w:rFonts w:ascii="Times New Roman" w:eastAsia="Times New Roman" w:hAnsi="Times New Roman" w:cs="Times New Roman"/>
                <w:b/>
                <w:i/>
                <w:strike w:val="0"/>
                <w:color w:val="auto"/>
                <w:sz w:val="24"/>
                <w:highlight w:val="none"/>
                <w:u w:val="none" w:color="auto"/>
                <w:vertAlign w:val="baseline"/>
              </w:rPr>
              <w:t>plan</w:t>
            </w:r>
            <w:r>
              <w:t xml:space="preserve"> where the identification of the territories most negatively affected by the transition process is consistent with the National Energy and Climate Plan of the Member State concerned.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The Commission shall only approve a programme where the identification of the territories most negatively affected by the transition process, contained within the relevant territorial just transition plan, is duly justified and the relevant territorial just transition plan is </w:t>
            </w:r>
            <w:r>
              <w:rPr>
                <w:rFonts w:ascii="Times New Roman" w:eastAsia="Times New Roman" w:hAnsi="Times New Roman" w:cs="Times New Roman"/>
                <w:b/>
                <w:i/>
                <w:strike w:val="0"/>
                <w:color w:val="auto"/>
                <w:sz w:val="24"/>
                <w:highlight w:val="none"/>
                <w:u w:val="none" w:color="auto"/>
                <w:vertAlign w:val="baseline"/>
              </w:rPr>
              <w:t>consistent</w:t>
            </w:r>
            <w:r>
              <w:t xml:space="preserve"> with the National Energy and Climate Plan of the Member State concerned.</w:t>
            </w:r>
          </w:p>
        </w:tc>
        <w:tc>
          <w:tcPr>
            <w:tcW w:w="4876" w:type="dxa"/>
            <w:vAlign w:val="top"/>
          </w:tcPr>
          <w:p>
            <w:pPr>
              <w:pStyle w:val="Normal6a"/>
            </w:pPr>
            <w:r>
              <w:t xml:space="preserve">The Commission shall only approve a programme where the identification of the territories most negatively affected by the transition process, contained within the relevant territorial just transition plan, is duly justified and the relevant territorial just transition plan is </w:t>
            </w:r>
            <w:r>
              <w:rPr>
                <w:rFonts w:ascii="Times New Roman" w:eastAsia="Times New Roman" w:hAnsi="Times New Roman" w:cs="Times New Roman"/>
                <w:b/>
                <w:i/>
                <w:strike w:val="0"/>
                <w:color w:val="auto"/>
                <w:sz w:val="24"/>
                <w:highlight w:val="none"/>
                <w:u w:val="none" w:color="auto"/>
                <w:vertAlign w:val="baseline"/>
              </w:rPr>
              <w:t>in line</w:t>
            </w:r>
            <w:r>
              <w:t xml:space="preserve"> with the National Energy and Climate Plan of the Member State concerned.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On the one hand, the MS is obliged to send the final version of the NECP to the EC by the end of 2019, on the other hand the proposal for the JTF regulation was published in January.</w:t>
      </w:r>
      <w:r>
        <w:t xml:space="preserve"> </w:t>
      </w:r>
      <w:r>
        <w:t>Changes in the final version of the NECP will cause delays in the implementation of programmes supported by JTF funds.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For those Member States without a Long Term Strategy setting the target of climate neutrality by 2040, only 50% of their national allocation shall be released, while the remaining 50% shall be made available once they have adopted that target.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Setting a clear timeline is an essential prerequisite for planning and ensuring a just transition.</w:t>
      </w:r>
      <w:r>
        <w:t xml:space="preserve"> </w:t>
      </w:r>
      <w:r>
        <w:t>Without a clear commitment to climate neutrality, in line with the goals of the Paris Agreement, however, there is a high risk that efforts may still be made to reinforce the status quo, or to delay the transition - counter to the interests of ensuring a just transition and economic diversification.</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Andrea Cozzolino</w:t>
      </w:r>
      <w:r>
        <w:t xml:space="preserve">, </w:t>
      </w:r>
      <w:r>
        <w:t>Elisabetta Gualmini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For those Member States without a Long Term Strategy setting the target of climate neutrality by 2050, only 50% of their national allocation shall be released, while the remaining 50% shall be made available once the have adopted that target.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Martina Michels</w:t>
      </w:r>
      <w:r>
        <w:t xml:space="preserve">, </w:t>
      </w:r>
      <w:r>
        <w:t>Dimitrios Papadimoulis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For those Member States which have not yet committed to a 2050 national climate neutrality target, the Commission shall release only 50% of their national allocation and make the remaining 50% available once they have adopted that target;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Niklas Nienaß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1 – subparagraph 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Only operations in the identified territory shall be eligible for support.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Erik Bergkvist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priority or priorities shall comprise the JTF resources consisting of all or part of the JTF allocation for the Member States and the resources transferred in accordance with Article [21a] of Regulation (EU) [new CPR]. The total of the ERDF and ESF+ resources transferred to the JTF priority shall </w:t>
            </w:r>
            <w:r>
              <w:rPr>
                <w:rFonts w:ascii="Times New Roman" w:eastAsia="Times New Roman" w:hAnsi="Times New Roman" w:cs="Times New Roman"/>
                <w:b/>
                <w:i/>
                <w:strike w:val="0"/>
                <w:color w:val="auto"/>
                <w:sz w:val="24"/>
                <w:highlight w:val="none"/>
                <w:u w:val="none" w:color="auto"/>
                <w:vertAlign w:val="baseline"/>
              </w:rPr>
              <w:t>be at least equal to one and a half times</w:t>
            </w:r>
            <w:r>
              <w:t xml:space="preserve"> the amount of support from the JTF to that priority </w:t>
            </w:r>
            <w:r>
              <w:rPr>
                <w:rFonts w:ascii="Times New Roman" w:eastAsia="Times New Roman" w:hAnsi="Times New Roman" w:cs="Times New Roman"/>
                <w:b/>
                <w:i/>
                <w:strike w:val="0"/>
                <w:color w:val="auto"/>
                <w:sz w:val="24"/>
                <w:highlight w:val="none"/>
                <w:u w:val="none" w:color="auto"/>
                <w:vertAlign w:val="baseline"/>
              </w:rPr>
              <w:t>but</w:t>
            </w:r>
            <w:r>
              <w:t xml:space="preserve"> shall </w:t>
            </w:r>
            <w:r>
              <w:rPr>
                <w:rFonts w:ascii="Times New Roman" w:eastAsia="Times New Roman" w:hAnsi="Times New Roman" w:cs="Times New Roman"/>
                <w:b/>
                <w:i/>
                <w:strike w:val="0"/>
                <w:color w:val="auto"/>
                <w:sz w:val="24"/>
                <w:highlight w:val="none"/>
                <w:u w:val="none" w:color="auto"/>
                <w:vertAlign w:val="baseline"/>
              </w:rPr>
              <w:t>not</w:t>
            </w:r>
            <w:r>
              <w:t xml:space="preserve"> exceed </w:t>
            </w:r>
            <w:r>
              <w:rPr>
                <w:rFonts w:ascii="Times New Roman" w:eastAsia="Times New Roman" w:hAnsi="Times New Roman" w:cs="Times New Roman"/>
                <w:b/>
                <w:i/>
                <w:strike w:val="0"/>
                <w:color w:val="auto"/>
                <w:sz w:val="24"/>
                <w:highlight w:val="none"/>
                <w:u w:val="none" w:color="auto"/>
                <w:vertAlign w:val="baseline"/>
              </w:rPr>
              <w:t>three times that amount</w:t>
            </w:r>
            <w:r>
              <w:t>.</w:t>
            </w:r>
          </w:p>
        </w:tc>
        <w:tc>
          <w:tcPr>
            <w:tcW w:w="4876" w:type="dxa"/>
            <w:vAlign w:val="top"/>
          </w:tcPr>
          <w:p>
            <w:pPr>
              <w:pStyle w:val="Normal6a"/>
            </w:pPr>
            <w:r>
              <w:t>2.</w:t>
            </w:r>
            <w:r>
              <w:tab/>
            </w:r>
            <w:r>
              <w:t xml:space="preserve">The JTF priority or priorities shall comprise the JTF resources consisting of all or part of the JTF allocation for the Member States and the resources </w:t>
            </w:r>
            <w:r>
              <w:rPr>
                <w:rFonts w:ascii="Times New Roman" w:eastAsia="Times New Roman" w:hAnsi="Times New Roman" w:cs="Times New Roman"/>
                <w:b/>
                <w:i/>
                <w:strike w:val="0"/>
                <w:color w:val="auto"/>
                <w:sz w:val="24"/>
                <w:highlight w:val="none"/>
                <w:u w:val="none" w:color="auto"/>
                <w:vertAlign w:val="baseline"/>
              </w:rPr>
              <w:t>voluntarily</w:t>
            </w:r>
            <w:r>
              <w:t xml:space="preserve"> transferred in accordance with Article [21a] of Regulation (EU) [new CPR]. The total of the ERDF and ESF+ resources transferred to the JTF priority shall </w:t>
            </w:r>
            <w:r>
              <w:rPr>
                <w:rFonts w:ascii="Times New Roman" w:eastAsia="Times New Roman" w:hAnsi="Times New Roman" w:cs="Times New Roman"/>
                <w:b/>
                <w:i/>
                <w:strike w:val="0"/>
                <w:color w:val="auto"/>
                <w:sz w:val="24"/>
                <w:highlight w:val="none"/>
                <w:u w:val="none" w:color="auto"/>
                <w:vertAlign w:val="baseline"/>
              </w:rPr>
              <w:t>not exceed 60% of</w:t>
            </w:r>
            <w:r>
              <w:t xml:space="preserve"> the amount of support from the JTF to that priority</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The transfer</w:t>
            </w:r>
            <w:r>
              <w:t xml:space="preserve"> shall </w:t>
            </w:r>
            <w:r>
              <w:rPr>
                <w:rFonts w:ascii="Times New Roman" w:eastAsia="Times New Roman" w:hAnsi="Times New Roman" w:cs="Times New Roman"/>
                <w:b/>
                <w:i/>
                <w:strike w:val="0"/>
                <w:color w:val="auto"/>
                <w:sz w:val="24"/>
                <w:highlight w:val="none"/>
                <w:u w:val="none" w:color="auto"/>
                <w:vertAlign w:val="baseline"/>
              </w:rPr>
              <w:t>take place without prejudice to ensuring adequate funding for the priorities under the ERDF and ESF+.</w:t>
            </w:r>
            <w:r>
              <w:t xml:space="preserve"> </w:t>
            </w:r>
            <w:r>
              <w:rPr>
                <w:rFonts w:ascii="Times New Roman" w:eastAsia="Times New Roman" w:hAnsi="Times New Roman" w:cs="Times New Roman"/>
                <w:b/>
                <w:i/>
                <w:strike w:val="0"/>
                <w:color w:val="auto"/>
                <w:sz w:val="24"/>
                <w:highlight w:val="none"/>
                <w:u w:val="none" w:color="auto"/>
                <w:vertAlign w:val="baseline"/>
              </w:rPr>
              <w:t>In no case shall the resources transferred from either the ERDF or the ESF+</w:t>
            </w:r>
            <w:r>
              <w:t xml:space="preserve"> exceed </w:t>
            </w:r>
            <w:r>
              <w:rPr>
                <w:rFonts w:ascii="Times New Roman" w:eastAsia="Times New Roman" w:hAnsi="Times New Roman" w:cs="Times New Roman"/>
                <w:b/>
                <w:i/>
                <w:strike w:val="0"/>
                <w:color w:val="auto"/>
                <w:sz w:val="24"/>
                <w:highlight w:val="none"/>
                <w:u w:val="none" w:color="auto"/>
                <w:vertAlign w:val="baseline"/>
              </w:rPr>
              <w:t>20% of the respective ERDF and ESF+ allocation to the Member State concerned</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This provision deletes the mandatory contributions from ERDF and ESF+.</w:t>
      </w:r>
      <w:r>
        <w:t xml:space="preserve"> </w:t>
      </w:r>
      <w:r>
        <w:t>It allows MS, on a voluntary basis, to use part of their ERDF and ESF+ national envelopes to contribute to the JTF up to 60% of the amount of support from the JTF.</w:t>
      </w:r>
      <w:r>
        <w:t xml:space="preserve"> </w:t>
      </w:r>
      <w:r>
        <w:t>If all MS were to fully use this provision and with a global JTF allocation of 18,75bn, 30bn could be mobilised under this Regulation.</w:t>
      </w:r>
      <w:r>
        <w:t xml:space="preserve"> </w:t>
      </w:r>
      <w:r>
        <w:t>This is in line with the EC proposal where MS are allowed to transfer more than 1.5 times the amount of support from the JTF but not exceed 3 times this amount.</w:t>
      </w:r>
      <w:r>
        <w:t xml:space="preserve"> </w:t>
      </w:r>
      <w:r>
        <w:t>If all MS were to fully use this provision and with a global JTF allocation of 7.5bn, 30bn could be mobilised under this Regulation.</w:t>
      </w:r>
      <w:r>
        <w:t xml:space="preserve"> </w:t>
      </w:r>
      <w:r>
        <w:t>This amendment should be read in conjunction with the amendment on Articles 3(2) and 6(2).</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priority or priorities shall comprise the JTF resources consisting of all or part of the JTF allocation for the Member States </w:t>
            </w:r>
            <w:r>
              <w:rPr>
                <w:rFonts w:ascii="Times New Roman" w:eastAsia="Times New Roman" w:hAnsi="Times New Roman" w:cs="Times New Roman"/>
                <w:b/>
                <w:i/>
                <w:strike w:val="0"/>
                <w:color w:val="auto"/>
                <w:sz w:val="24"/>
                <w:highlight w:val="none"/>
                <w:u w:val="none" w:color="auto"/>
                <w:vertAlign w:val="baseline"/>
              </w:rPr>
              <w:t>and the resources transferred in accordance with Article [21a] of Regulation (EU) [new CPR]</w:t>
            </w:r>
            <w:r>
              <w:t xml:space="preserve">. </w:t>
            </w:r>
            <w:r>
              <w:rPr>
                <w:rFonts w:ascii="Times New Roman" w:eastAsia="Times New Roman" w:hAnsi="Times New Roman" w:cs="Times New Roman"/>
                <w:b/>
                <w:i/>
                <w:strike w:val="0"/>
                <w:color w:val="auto"/>
                <w:sz w:val="24"/>
                <w:highlight w:val="none"/>
                <w:u w:val="none" w:color="auto"/>
                <w:vertAlign w:val="baseline"/>
              </w:rPr>
              <w:t>The total of the ERDF and ESF+ resources transferred to the JTF priority shall be at least equal to one and a half times the amount of support from the JTF to that priority but shall not exceed three times that amount.</w:t>
            </w:r>
          </w:p>
        </w:tc>
        <w:tc>
          <w:tcPr>
            <w:tcW w:w="4876" w:type="dxa"/>
            <w:vAlign w:val="top"/>
          </w:tcPr>
          <w:p>
            <w:pPr>
              <w:pStyle w:val="Normal6a"/>
            </w:pPr>
            <w:r>
              <w:t>2.</w:t>
            </w:r>
            <w:r>
              <w:tab/>
            </w:r>
            <w:r>
              <w:t>The JTF priority or priorities shall comprise the JTF resources consisting of all or part of the JTF allocation for the Member States.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Raffaele Fitto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priority or priorities shall comprise the JTF resources consisting of all or part of the JTF allocation for the Member States </w:t>
            </w:r>
            <w:r>
              <w:rPr>
                <w:rFonts w:ascii="Times New Roman" w:eastAsia="Times New Roman" w:hAnsi="Times New Roman" w:cs="Times New Roman"/>
                <w:b/>
                <w:i/>
                <w:strike w:val="0"/>
                <w:color w:val="auto"/>
                <w:sz w:val="24"/>
                <w:highlight w:val="none"/>
                <w:u w:val="none" w:color="auto"/>
                <w:vertAlign w:val="baseline"/>
              </w:rPr>
              <w:t>and the resources transferred in accordance with Article [21a] of Regulation (EU) [new CPR]</w:t>
            </w:r>
            <w:r>
              <w:t xml:space="preserve">. </w:t>
            </w:r>
            <w:r>
              <w:rPr>
                <w:rFonts w:ascii="Times New Roman" w:eastAsia="Times New Roman" w:hAnsi="Times New Roman" w:cs="Times New Roman"/>
                <w:b/>
                <w:i/>
                <w:strike w:val="0"/>
                <w:color w:val="auto"/>
                <w:sz w:val="24"/>
                <w:highlight w:val="none"/>
                <w:u w:val="none" w:color="auto"/>
                <w:vertAlign w:val="baseline"/>
              </w:rPr>
              <w:t>The total of the ERDF and ESF+ resources transferred to the JTF priority shall be at least equal to one and a half times the amount of support from the JTF to that priority but shall not exceed three times that amount.</w:t>
            </w:r>
          </w:p>
        </w:tc>
        <w:tc>
          <w:tcPr>
            <w:tcW w:w="4876" w:type="dxa"/>
            <w:vAlign w:val="top"/>
          </w:tcPr>
          <w:p>
            <w:pPr>
              <w:pStyle w:val="Normal6a"/>
            </w:pPr>
            <w:r>
              <w:t>2.</w:t>
            </w:r>
            <w:r>
              <w:tab/>
            </w:r>
            <w:r>
              <w:t>The JTF priority or priorities shall comprise the JTF resources consisting of all or part of the JTF allocation for the Member States.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Martina Michels</w:t>
      </w:r>
      <w:r>
        <w:t xml:space="preserve">, </w:t>
      </w:r>
      <w:r>
        <w:t>Dimitrios Papadimoulis</w:t>
      </w:r>
      <w:r>
        <w:t xml:space="preserve">, </w:t>
      </w:r>
      <w:r>
        <w:t>Niyazi Kizilyürek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priority or priorities shall comprise the JTF resources consisting of all or part of the JTF allocation for the Member States </w:t>
            </w:r>
            <w:r>
              <w:rPr>
                <w:rFonts w:ascii="Times New Roman" w:eastAsia="Times New Roman" w:hAnsi="Times New Roman" w:cs="Times New Roman"/>
                <w:b/>
                <w:i/>
                <w:strike w:val="0"/>
                <w:color w:val="auto"/>
                <w:sz w:val="24"/>
                <w:highlight w:val="none"/>
                <w:u w:val="none" w:color="auto"/>
                <w:vertAlign w:val="baseline"/>
              </w:rPr>
              <w:t>and the resources transferred in accordance with Article [21a] of Regulation (EU) [new CPR]</w:t>
            </w:r>
            <w:r>
              <w:t xml:space="preserve">. </w:t>
            </w:r>
            <w:r>
              <w:rPr>
                <w:rFonts w:ascii="Times New Roman" w:eastAsia="Times New Roman" w:hAnsi="Times New Roman" w:cs="Times New Roman"/>
                <w:b/>
                <w:i/>
                <w:strike w:val="0"/>
                <w:color w:val="auto"/>
                <w:sz w:val="24"/>
                <w:highlight w:val="none"/>
                <w:u w:val="none" w:color="auto"/>
                <w:vertAlign w:val="baseline"/>
              </w:rPr>
              <w:t>The total of the ERDF and ESF+ resources transferred to the JTF priority shall be at least equal to one and a half times the amount of support from the JTF to that priority but shall not exceed three times that amount.</w:t>
            </w:r>
          </w:p>
        </w:tc>
        <w:tc>
          <w:tcPr>
            <w:tcW w:w="4876" w:type="dxa"/>
            <w:vAlign w:val="top"/>
          </w:tcPr>
          <w:p>
            <w:pPr>
              <w:pStyle w:val="Normal6a"/>
            </w:pPr>
            <w:r>
              <w:t>2.</w:t>
            </w:r>
            <w:r>
              <w:tab/>
            </w:r>
            <w:r>
              <w:t>The JTF priority or priorities shall comprise the JTF resources consisting of all or part of the JTF allocation for the Member States.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priority or priorities shall comprise the JTF resources consisting of all or part of the JTF allocation for the Member States </w:t>
            </w:r>
            <w:r>
              <w:rPr>
                <w:rFonts w:ascii="Times New Roman" w:eastAsia="Times New Roman" w:hAnsi="Times New Roman" w:cs="Times New Roman"/>
                <w:b/>
                <w:i/>
                <w:strike w:val="0"/>
                <w:color w:val="auto"/>
                <w:sz w:val="24"/>
                <w:highlight w:val="none"/>
                <w:u w:val="none" w:color="auto"/>
                <w:vertAlign w:val="baseline"/>
              </w:rPr>
              <w:t>and the resources transferred in accordance with Article [21a] of Regulation (EU) [new CPR]. The total of the ERDF and ESF+ resources transferred to the JTF priority shall be at least equal to one and a half times the amount of support from the JTF to that priority but shall not exceed three times that amount</w:t>
            </w:r>
            <w:r>
              <w:t>.</w:t>
            </w:r>
          </w:p>
        </w:tc>
        <w:tc>
          <w:tcPr>
            <w:tcW w:w="4876" w:type="dxa"/>
            <w:vAlign w:val="top"/>
          </w:tcPr>
          <w:p>
            <w:pPr>
              <w:pStyle w:val="Normal6a"/>
            </w:pPr>
            <w:r>
              <w:t>2.</w:t>
            </w:r>
            <w:r>
              <w:tab/>
            </w:r>
            <w:r>
              <w:t>The JTF priority or priorities shall comprise the JTF resources consisting of all or part of the JTF allocation for the Member States.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 Bogovič</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priority or priorities shall comprise the JTF resources consisting of all or part of the JTF allocation for the Member States </w:t>
            </w:r>
            <w:r>
              <w:rPr>
                <w:rFonts w:ascii="Times New Roman" w:eastAsia="Times New Roman" w:hAnsi="Times New Roman" w:cs="Times New Roman"/>
                <w:b/>
                <w:i/>
                <w:strike w:val="0"/>
                <w:color w:val="auto"/>
                <w:sz w:val="24"/>
                <w:highlight w:val="none"/>
                <w:u w:val="none" w:color="auto"/>
                <w:vertAlign w:val="baseline"/>
              </w:rPr>
              <w:t>and the resources transferred in accordance with Article [21a] of Regulation (EU) [new CPR]. The total of the ERDF and ESF+ resources transferred to the JTF priority shall be at least equal to one and a half times the amount of support from the JTF to that priority but shall not exceed three times that amount</w:t>
            </w:r>
            <w:r>
              <w:t>.</w:t>
            </w:r>
          </w:p>
        </w:tc>
        <w:tc>
          <w:tcPr>
            <w:tcW w:w="4876" w:type="dxa"/>
            <w:vAlign w:val="top"/>
          </w:tcPr>
          <w:p>
            <w:pPr>
              <w:pStyle w:val="Normal6a"/>
            </w:pPr>
            <w:r>
              <w:t>2.</w:t>
            </w:r>
            <w:r>
              <w:tab/>
            </w:r>
            <w:r>
              <w:t>The JTF priority or priorities shall comprise the JTF resources consisting of all or part of the JTF allocation for the Member States.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SL</w:t>
      </w:r>
      <w:r>
        <w:rPr>
          <w:rStyle w:val="HideTWBInt"/>
        </w:rPr>
        <w:t>}</w:t>
      </w:r>
      <w:r>
        <w:t>sl</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More flexibility is required with regard to the inclusion of JTF resources. This will make it easier to adapt to needs and potential and facilitate the absorption capacity of predefined carbon-intensive regions.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Christian Doleschal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priority or priorities </w:t>
            </w:r>
            <w:r>
              <w:rPr>
                <w:rFonts w:ascii="Times New Roman" w:eastAsia="Times New Roman" w:hAnsi="Times New Roman" w:cs="Times New Roman"/>
                <w:b/>
                <w:i/>
                <w:strike w:val="0"/>
                <w:color w:val="auto"/>
                <w:sz w:val="24"/>
                <w:highlight w:val="none"/>
                <w:u w:val="none" w:color="auto"/>
                <w:vertAlign w:val="baseline"/>
              </w:rPr>
              <w:t>shall</w:t>
            </w:r>
            <w:r>
              <w:t xml:space="preserve"> comprise the JTF resources consisting of all or part of the JTF allocation for the Member States </w:t>
            </w:r>
            <w:r>
              <w:rPr>
                <w:rFonts w:ascii="Times New Roman" w:eastAsia="Times New Roman" w:hAnsi="Times New Roman" w:cs="Times New Roman"/>
                <w:b/>
                <w:i/>
                <w:strike w:val="0"/>
                <w:color w:val="auto"/>
                <w:sz w:val="24"/>
                <w:highlight w:val="none"/>
                <w:u w:val="none" w:color="auto"/>
                <w:vertAlign w:val="baseline"/>
              </w:rPr>
              <w:t>and the resources transferred in accordance with Article [21a] of Regulation (EU) [new CPR]. The total of</w:t>
            </w:r>
            <w:r>
              <w:t xml:space="preserve"> the ERDF and ESF+ </w:t>
            </w:r>
            <w:r>
              <w:rPr>
                <w:rFonts w:ascii="Times New Roman" w:eastAsia="Times New Roman" w:hAnsi="Times New Roman" w:cs="Times New Roman"/>
                <w:b/>
                <w:i/>
                <w:strike w:val="0"/>
                <w:color w:val="auto"/>
                <w:sz w:val="24"/>
                <w:highlight w:val="none"/>
                <w:u w:val="none" w:color="auto"/>
                <w:vertAlign w:val="baseline"/>
              </w:rPr>
              <w:t>resources transferred</w:t>
            </w:r>
            <w:r>
              <w:t xml:space="preserve"> to the JTF </w:t>
            </w:r>
            <w:r>
              <w:rPr>
                <w:rFonts w:ascii="Times New Roman" w:eastAsia="Times New Roman" w:hAnsi="Times New Roman" w:cs="Times New Roman"/>
                <w:b/>
                <w:i/>
                <w:strike w:val="0"/>
                <w:color w:val="auto"/>
                <w:sz w:val="24"/>
                <w:highlight w:val="none"/>
                <w:u w:val="none" w:color="auto"/>
                <w:vertAlign w:val="baseline"/>
              </w:rPr>
              <w:t>priority shall be at least equal to one and a half times the amount of support from the JTF to that priority but shall not exceed three times that amount</w:t>
            </w:r>
            <w:r>
              <w:t>.</w:t>
            </w:r>
          </w:p>
        </w:tc>
        <w:tc>
          <w:tcPr>
            <w:tcW w:w="4876" w:type="dxa"/>
            <w:vAlign w:val="top"/>
          </w:tcPr>
          <w:p>
            <w:pPr>
              <w:pStyle w:val="Normal6a"/>
            </w:pPr>
            <w:r>
              <w:t>2.</w:t>
            </w:r>
            <w:r>
              <w:tab/>
            </w:r>
            <w:r>
              <w:t xml:space="preserve">The JTF priority or priorities </w:t>
            </w:r>
            <w:r>
              <w:rPr>
                <w:rFonts w:ascii="Times New Roman" w:eastAsia="Times New Roman" w:hAnsi="Times New Roman" w:cs="Times New Roman"/>
                <w:b/>
                <w:i/>
                <w:strike w:val="0"/>
                <w:color w:val="auto"/>
                <w:sz w:val="24"/>
                <w:highlight w:val="none"/>
                <w:u w:val="none" w:color="auto"/>
                <w:vertAlign w:val="baseline"/>
              </w:rPr>
              <w:t>may</w:t>
            </w:r>
            <w:r>
              <w:t xml:space="preserve"> comprise the JTF resources consisting of all or part of the JTF allocation for the Member States</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The transfer of money from</w:t>
            </w:r>
            <w:r>
              <w:t xml:space="preserve"> the ERDF and ESF+ to the JTF </w:t>
            </w:r>
            <w:r>
              <w:rPr>
                <w:rFonts w:ascii="Times New Roman" w:eastAsia="Times New Roman" w:hAnsi="Times New Roman" w:cs="Times New Roman"/>
                <w:b/>
                <w:i/>
                <w:strike w:val="0"/>
                <w:color w:val="auto"/>
                <w:sz w:val="24"/>
                <w:highlight w:val="none"/>
                <w:u w:val="none" w:color="auto"/>
                <w:vertAlign w:val="baseline"/>
              </w:rPr>
              <w:t>has to be excluded</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Isabel García Muñoz</w:t>
      </w:r>
      <w:r>
        <w:t xml:space="preserve">, </w:t>
      </w:r>
      <w:r>
        <w:t>Jonás Fernández</w:t>
      </w:r>
      <w:r>
        <w:t xml:space="preserve">, </w:t>
      </w:r>
      <w:r>
        <w:t>Ibán García Del Blanco</w:t>
      </w:r>
      <w:r>
        <w:t xml:space="preserve">, </w:t>
      </w:r>
      <w:r>
        <w:t>Mónica Silvana González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The JTF priority or priorities shall comprise the JTF resources consisting of all or part of the JTF allocation for the Member States and the resources transferred in accordance with Article [21a] of Regulation (EU) [new CPR]. The total of the ERDF and ESF+ resources transferred to the JTF priority shall be at least equal to one and a half times the amount of support from the JTF to that priority but shall not exceed three times that amount.</w:t>
            </w:r>
          </w:p>
        </w:tc>
        <w:tc>
          <w:tcPr>
            <w:tcW w:w="4876" w:type="dxa"/>
            <w:vAlign w:val="top"/>
          </w:tcPr>
          <w:p>
            <w:pPr>
              <w:pStyle w:val="Normal6a"/>
            </w:pPr>
            <w:r>
              <w:t>2.</w:t>
            </w:r>
            <w:r>
              <w:tab/>
            </w:r>
            <w:r>
              <w:t>The JTF priority or priorities shall comprise the JTF resources consisting of all or part of the JTF allocation for the Member States and the resources transferred in accordance with Article [21a] of Regulation (EU) [new CPR]. The total of the ERDF and ESF+ resources transferred to the JTF priority shall be at least equal to one and a half times the amount of support from the JTF to that priority but shall not exceed three times that amount</w:t>
            </w:r>
            <w:r>
              <w:rPr>
                <w:rFonts w:ascii="Times New Roman" w:eastAsia="Times New Roman" w:hAnsi="Times New Roman" w:cs="Times New Roman"/>
                <w:b/>
                <w:i/>
                <w:strike w:val="0"/>
                <w:color w:val="auto"/>
                <w:sz w:val="24"/>
                <w:highlight w:val="none"/>
                <w:u w:val="none" w:color="auto"/>
                <w:vertAlign w:val="baseline"/>
              </w:rPr>
              <w:t>, ensuring that JTF appropriations are additional to the ERDF and ESF resources routinely earmarked for each region</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Tom Berendsen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The JTF priority or priorities shall comprise the JTF resources consisting of all or part of the JTF allocation for the Member States and the resources transferred in accordance with Article [21a] of Regulation (EU) [new CPR]. The total of the ERDF and ESF+ resources transferred to the JTF priority shall be at least equal to one and a half times the amount of support from the JTF to that priority but shall not exceed three times that amount.</w:t>
            </w:r>
          </w:p>
        </w:tc>
        <w:tc>
          <w:tcPr>
            <w:tcW w:w="4876" w:type="dxa"/>
            <w:vAlign w:val="top"/>
          </w:tcPr>
          <w:p>
            <w:pPr>
              <w:pStyle w:val="Normal6a"/>
            </w:pPr>
            <w:r>
              <w:t>2.</w:t>
            </w:r>
            <w:r>
              <w:tab/>
            </w:r>
            <w:r>
              <w:t xml:space="preserve">The JTF priority or priorities shall comprise the JTF resources consisting of all or part of the JTF allocation for the Member States and the resources transferred in accordance with Article [21a] of Regulation (EU) [new CPR]. The total of the ERDF and ESF+ resources transferred to the JTF priority shall be at least equal to one and a half times the amount of support from the JTF to that priority but shall not exceed three times that amount. </w:t>
            </w:r>
            <w:r>
              <w:rPr>
                <w:rFonts w:ascii="Times New Roman" w:eastAsia="Times New Roman" w:hAnsi="Times New Roman" w:cs="Times New Roman"/>
                <w:b/>
                <w:i/>
                <w:strike w:val="0"/>
                <w:color w:val="auto"/>
                <w:sz w:val="24"/>
                <w:highlight w:val="none"/>
                <w:u w:val="none" w:color="auto"/>
                <w:vertAlign w:val="baseline"/>
              </w:rPr>
              <w:t>The resources transferred from ERDF and ESF+ shall maintain their original objectives.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Josianne Cutajar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priority or priorities shall comprise the JTF resources consisting of all or part of the JTF allocation for the Member States and the resources transferred in accordance with Article [21a] of Regulation (EU) [new CPR]. </w:t>
            </w:r>
            <w:r>
              <w:rPr>
                <w:rFonts w:ascii="Times New Roman" w:eastAsia="Times New Roman" w:hAnsi="Times New Roman" w:cs="Times New Roman"/>
                <w:b/>
                <w:i/>
                <w:strike w:val="0"/>
                <w:color w:val="auto"/>
                <w:sz w:val="24"/>
                <w:highlight w:val="none"/>
                <w:u w:val="none" w:color="auto"/>
                <w:vertAlign w:val="baseline"/>
              </w:rPr>
              <w:t>The total of the ERDF and ESF+ resources transferred to the JTF priority shall be at least equal to one and a half times the amount of support from the JTF to that priority but shall not exceed three times that amount.</w:t>
            </w:r>
          </w:p>
        </w:tc>
        <w:tc>
          <w:tcPr>
            <w:tcW w:w="4876" w:type="dxa"/>
            <w:vAlign w:val="top"/>
          </w:tcPr>
          <w:p>
            <w:pPr>
              <w:pStyle w:val="Normal6a"/>
            </w:pPr>
            <w:r>
              <w:t>2.</w:t>
            </w:r>
            <w:r>
              <w:tab/>
            </w:r>
            <w:r>
              <w:t>The JTF priority or priorities shall comprise the JTF resources consisting of all or part of the JTF allocation for the Member States and</w:t>
            </w:r>
            <w:r>
              <w:rPr>
                <w:rFonts w:ascii="Times New Roman" w:eastAsia="Times New Roman" w:hAnsi="Times New Roman" w:cs="Times New Roman"/>
                <w:b/>
                <w:i/>
                <w:strike w:val="0"/>
                <w:color w:val="auto"/>
                <w:sz w:val="24"/>
                <w:highlight w:val="none"/>
                <w:u w:val="none" w:color="auto"/>
                <w:vertAlign w:val="baseline"/>
              </w:rPr>
              <w:t>, on a voluntary basis only,</w:t>
            </w:r>
            <w:r>
              <w:t xml:space="preserve"> the resources transferred in accordance with Article [21a] of Regulation (EU) [new CPR].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Marian-Jean Marinescu</w:t>
      </w:r>
      <w:r>
        <w:t xml:space="preserve">, </w:t>
      </w:r>
      <w:r>
        <w:t>Mircea-Gheorghe Hava</w:t>
      </w:r>
      <w:r>
        <w:t xml:space="preserve">, </w:t>
      </w:r>
      <w:r>
        <w:t>Gheorghe Falcă</w:t>
      </w:r>
      <w:r>
        <w:t xml:space="preserve">, </w:t>
      </w:r>
      <w:r>
        <w:t>Iuliu Winkler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w:t>
            </w:r>
            <w:r>
              <w:rPr>
                <w:rFonts w:ascii="Times New Roman" w:eastAsia="Times New Roman" w:hAnsi="Times New Roman" w:cs="Times New Roman"/>
                <w:b/>
                <w:i/>
                <w:strike w:val="0"/>
                <w:color w:val="auto"/>
                <w:sz w:val="24"/>
                <w:highlight w:val="none"/>
                <w:u w:val="none" w:color="auto"/>
                <w:vertAlign w:val="baseline"/>
              </w:rPr>
              <w:t>priority</w:t>
            </w:r>
            <w:r>
              <w:t xml:space="preserve"> or priorities shall </w:t>
            </w:r>
            <w:r>
              <w:rPr>
                <w:rFonts w:ascii="Times New Roman" w:eastAsia="Times New Roman" w:hAnsi="Times New Roman" w:cs="Times New Roman"/>
                <w:b/>
                <w:i/>
                <w:strike w:val="0"/>
                <w:color w:val="auto"/>
                <w:sz w:val="24"/>
                <w:highlight w:val="none"/>
                <w:u w:val="none" w:color="auto"/>
                <w:vertAlign w:val="baseline"/>
              </w:rPr>
              <w:t>comprise</w:t>
            </w:r>
            <w:r>
              <w:t xml:space="preserve"> the JTF resources consisting of all or part of the JTF allocation for the Member States and the resources transferred in accordance with Article [</w:t>
            </w:r>
            <w:r>
              <w:rPr>
                <w:rFonts w:ascii="Times New Roman" w:eastAsia="Times New Roman" w:hAnsi="Times New Roman" w:cs="Times New Roman"/>
                <w:b/>
                <w:i/>
                <w:strike w:val="0"/>
                <w:color w:val="auto"/>
                <w:sz w:val="24"/>
                <w:highlight w:val="none"/>
                <w:u w:val="none" w:color="auto"/>
                <w:vertAlign w:val="baseline"/>
              </w:rPr>
              <w:t>21a</w:t>
            </w:r>
            <w:r>
              <w:t xml:space="preserve">] of Regulation (EU) [new CPR]. </w:t>
            </w:r>
            <w:r>
              <w:rPr>
                <w:rFonts w:ascii="Times New Roman" w:eastAsia="Times New Roman" w:hAnsi="Times New Roman" w:cs="Times New Roman"/>
                <w:b/>
                <w:i/>
                <w:strike w:val="0"/>
                <w:color w:val="auto"/>
                <w:sz w:val="24"/>
                <w:highlight w:val="none"/>
                <w:u w:val="none" w:color="auto"/>
                <w:vertAlign w:val="baseline"/>
              </w:rPr>
              <w:t>The total of the ERDF and ESF+ resources transferred to the JTF priority shall be at least equal to one and a half times the amount of support from the JTF to that priority but shall not exceed three times that amount.</w:t>
            </w:r>
          </w:p>
        </w:tc>
        <w:tc>
          <w:tcPr>
            <w:tcW w:w="4876" w:type="dxa"/>
            <w:vAlign w:val="top"/>
          </w:tcPr>
          <w:p>
            <w:pPr>
              <w:pStyle w:val="Normal6a"/>
            </w:pPr>
            <w:r>
              <w:t>2.</w:t>
            </w:r>
            <w:r>
              <w:tab/>
            </w:r>
            <w:r>
              <w:t xml:space="preserve">The JTF </w:t>
            </w:r>
            <w:r>
              <w:rPr>
                <w:rFonts w:ascii="Times New Roman" w:eastAsia="Times New Roman" w:hAnsi="Times New Roman" w:cs="Times New Roman"/>
                <w:b/>
                <w:i/>
                <w:strike w:val="0"/>
                <w:color w:val="auto"/>
                <w:sz w:val="24"/>
                <w:highlight w:val="none"/>
                <w:u w:val="none" w:color="auto"/>
                <w:vertAlign w:val="baseline"/>
              </w:rPr>
              <w:t>programmes</w:t>
            </w:r>
            <w:r>
              <w:t xml:space="preserve"> or priorities shall </w:t>
            </w:r>
            <w:r>
              <w:rPr>
                <w:rFonts w:ascii="Times New Roman" w:eastAsia="Times New Roman" w:hAnsi="Times New Roman" w:cs="Times New Roman"/>
                <w:b/>
                <w:i/>
                <w:strike w:val="0"/>
                <w:color w:val="auto"/>
                <w:sz w:val="24"/>
                <w:highlight w:val="none"/>
                <w:u w:val="none" w:color="auto"/>
                <w:vertAlign w:val="baseline"/>
              </w:rPr>
              <w:t>be financed by</w:t>
            </w:r>
            <w:r>
              <w:t xml:space="preserve"> the JTF resources consisting of all or part of the JTF allocation for the Member States and the resources transferred in accordance with Article[</w:t>
            </w:r>
            <w:r>
              <w:rPr>
                <w:rFonts w:ascii="Times New Roman" w:eastAsia="Times New Roman" w:hAnsi="Times New Roman" w:cs="Times New Roman"/>
                <w:b/>
                <w:i/>
                <w:strike w:val="0"/>
                <w:color w:val="auto"/>
                <w:sz w:val="24"/>
                <w:highlight w:val="none"/>
                <w:u w:val="none" w:color="auto"/>
                <w:vertAlign w:val="baseline"/>
              </w:rPr>
              <w:t>21(1)</w:t>
            </w:r>
            <w:r>
              <w:t>]of Regulation (EU) [new CPR].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Krzysztof Hetman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priority or priorities shall comprise the JTF resources consisting of all or part of the JTF allocation for the Member States </w:t>
            </w:r>
            <w:r>
              <w:rPr>
                <w:rFonts w:ascii="Times New Roman" w:eastAsia="Times New Roman" w:hAnsi="Times New Roman" w:cs="Times New Roman"/>
                <w:b/>
                <w:i/>
                <w:strike w:val="0"/>
                <w:color w:val="auto"/>
                <w:sz w:val="24"/>
                <w:highlight w:val="none"/>
                <w:u w:val="none" w:color="auto"/>
                <w:vertAlign w:val="baseline"/>
              </w:rPr>
              <w:t>and the resources transferred in accordance with Article [21a] of Regulation (EU) [new CPR]. The total of the</w:t>
            </w:r>
            <w:r>
              <w:t xml:space="preserve"> ERDF and ESF+ resources </w:t>
            </w:r>
            <w:r>
              <w:rPr>
                <w:rFonts w:ascii="Times New Roman" w:eastAsia="Times New Roman" w:hAnsi="Times New Roman" w:cs="Times New Roman"/>
                <w:b/>
                <w:i/>
                <w:strike w:val="0"/>
                <w:color w:val="auto"/>
                <w:sz w:val="24"/>
                <w:highlight w:val="none"/>
                <w:u w:val="none" w:color="auto"/>
                <w:vertAlign w:val="baseline"/>
              </w:rPr>
              <w:t>transferred to the JTF priority shall be at least equal to one and a half times the amount of support from the JTF to that priority but shall not exceed three times that amount</w:t>
            </w:r>
            <w:r>
              <w:t>.</w:t>
            </w:r>
          </w:p>
        </w:tc>
        <w:tc>
          <w:tcPr>
            <w:tcW w:w="4876" w:type="dxa"/>
            <w:vAlign w:val="top"/>
          </w:tcPr>
          <w:p>
            <w:pPr>
              <w:pStyle w:val="Normal6a"/>
            </w:pPr>
            <w:r>
              <w:t>2.</w:t>
            </w:r>
            <w:r>
              <w:tab/>
            </w:r>
            <w:r>
              <w:t>The JTF priority or priorities shall comprise the JTF resources consisting of all or part of the JTF allocation for the Member States</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Member States may choose to complement them with their</w:t>
            </w:r>
            <w:r>
              <w:t xml:space="preserve"> ERDF and ESF+ resources</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In such cases, those resources should be included in the levels of thematic concentration of ERDF and ESF+</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priority or priorities shall comprise the JTF resources consisting of all or part of the JTF allocation for the Member States </w:t>
            </w:r>
            <w:r>
              <w:rPr>
                <w:rFonts w:ascii="Times New Roman" w:eastAsia="Times New Roman" w:hAnsi="Times New Roman" w:cs="Times New Roman"/>
                <w:b/>
                <w:i/>
                <w:strike w:val="0"/>
                <w:color w:val="auto"/>
                <w:sz w:val="24"/>
                <w:highlight w:val="none"/>
                <w:u w:val="none" w:color="auto"/>
                <w:vertAlign w:val="baseline"/>
              </w:rPr>
              <w:t>and</w:t>
            </w:r>
            <w:r>
              <w:t xml:space="preserve"> the resources transferred in accordance with Article [21a] of Regulation (EU) [new CPR]. The total of the ERDF and ESF+ resources transferred to the JTF priority shall be at least equal to </w:t>
            </w:r>
            <w:r>
              <w:rPr>
                <w:rFonts w:ascii="Times New Roman" w:eastAsia="Times New Roman" w:hAnsi="Times New Roman" w:cs="Times New Roman"/>
                <w:b/>
                <w:i/>
                <w:strike w:val="0"/>
                <w:color w:val="auto"/>
                <w:sz w:val="24"/>
                <w:highlight w:val="none"/>
                <w:u w:val="none" w:color="auto"/>
                <w:vertAlign w:val="baseline"/>
              </w:rPr>
              <w:t>one and a half times</w:t>
            </w:r>
            <w:r>
              <w:t xml:space="preserve"> the amount of support from the JTF to that priority but shall not exceed three times that amount.</w:t>
            </w:r>
          </w:p>
        </w:tc>
        <w:tc>
          <w:tcPr>
            <w:tcW w:w="4876" w:type="dxa"/>
            <w:vAlign w:val="top"/>
          </w:tcPr>
          <w:p>
            <w:pPr>
              <w:pStyle w:val="Normal6a"/>
            </w:pPr>
            <w:r>
              <w:t>2.</w:t>
            </w:r>
            <w:r>
              <w:tab/>
            </w:r>
            <w:r>
              <w:t>The JTF priority or priorities shall comprise the JTF resources consisting of all or part of the JTF allocation for the Member States</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They may be complemented by</w:t>
            </w:r>
            <w:r>
              <w:t xml:space="preserve"> the resources transferred </w:t>
            </w:r>
            <w:r>
              <w:rPr>
                <w:rFonts w:ascii="Times New Roman" w:eastAsia="Times New Roman" w:hAnsi="Times New Roman" w:cs="Times New Roman"/>
                <w:b/>
                <w:i/>
                <w:strike w:val="0"/>
                <w:color w:val="auto"/>
                <w:sz w:val="24"/>
                <w:highlight w:val="none"/>
                <w:u w:val="none" w:color="auto"/>
                <w:vertAlign w:val="baseline"/>
              </w:rPr>
              <w:t>on a voluntary basis</w:t>
            </w:r>
            <w:r>
              <w:t xml:space="preserve"> in accordance with Article [21a] of Regulation (EU) [new CPR]. The total of the ERDF and ESF+ resources transferred to the JTF priority shall be at least equal to the amount of support from the JTF to that priority but shall not exceed three times that amount.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Obligatory transfers from the poorest regions benefiting from the cohesion policy to those most affected by transformation unreasonably reduce the cohesion policy budget.</w:t>
      </w:r>
      <w:r>
        <w:t xml:space="preserve"> </w:t>
      </w:r>
      <w:r>
        <w:t>Transfers should be optional and their amount reduced to allocations equal to those from the JTF.</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Niklas Nienaß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priority or priorities </w:t>
            </w:r>
            <w:r>
              <w:rPr>
                <w:rFonts w:ascii="Times New Roman" w:eastAsia="Times New Roman" w:hAnsi="Times New Roman" w:cs="Times New Roman"/>
                <w:b/>
                <w:i/>
                <w:strike w:val="0"/>
                <w:color w:val="auto"/>
                <w:sz w:val="24"/>
                <w:highlight w:val="none"/>
                <w:u w:val="none" w:color="auto"/>
                <w:vertAlign w:val="baseline"/>
              </w:rPr>
              <w:t>shall</w:t>
            </w:r>
            <w:r>
              <w:t xml:space="preserve"> comprise the JTF resources consisting of all or part of the JTF allocation for the Member States and the resources transferred in accordance with Article [21a] of Regulation (EU) [new CPR]. The total of the ERDF and ESF+ resources transferred to the JTF priority shall be </w:t>
            </w:r>
            <w:r>
              <w:rPr>
                <w:rFonts w:ascii="Times New Roman" w:eastAsia="Times New Roman" w:hAnsi="Times New Roman" w:cs="Times New Roman"/>
                <w:b/>
                <w:i/>
                <w:strike w:val="0"/>
                <w:color w:val="auto"/>
                <w:sz w:val="24"/>
                <w:highlight w:val="none"/>
                <w:u w:val="none" w:color="auto"/>
                <w:vertAlign w:val="baseline"/>
              </w:rPr>
              <w:t>at least</w:t>
            </w:r>
            <w:r>
              <w:t xml:space="preserve"> equal to </w:t>
            </w:r>
            <w:r>
              <w:rPr>
                <w:rFonts w:ascii="Times New Roman" w:eastAsia="Times New Roman" w:hAnsi="Times New Roman" w:cs="Times New Roman"/>
                <w:b/>
                <w:i/>
                <w:strike w:val="0"/>
                <w:color w:val="auto"/>
                <w:sz w:val="24"/>
                <w:highlight w:val="none"/>
                <w:u w:val="none" w:color="auto"/>
                <w:vertAlign w:val="baseline"/>
              </w:rPr>
              <w:t>one and a half times</w:t>
            </w:r>
            <w:r>
              <w:t xml:space="preserve"> the amount of support from the JTF to that priority </w:t>
            </w:r>
            <w:r>
              <w:rPr>
                <w:rFonts w:ascii="Times New Roman" w:eastAsia="Times New Roman" w:hAnsi="Times New Roman" w:cs="Times New Roman"/>
                <w:b/>
                <w:i/>
                <w:strike w:val="0"/>
                <w:color w:val="auto"/>
                <w:sz w:val="24"/>
                <w:highlight w:val="none"/>
                <w:u w:val="none" w:color="auto"/>
                <w:vertAlign w:val="baseline"/>
              </w:rPr>
              <w:t>but</w:t>
            </w:r>
            <w:r>
              <w:t xml:space="preserve"> shall not exceed </w:t>
            </w:r>
            <w:r>
              <w:rPr>
                <w:rFonts w:ascii="Times New Roman" w:eastAsia="Times New Roman" w:hAnsi="Times New Roman" w:cs="Times New Roman"/>
                <w:b/>
                <w:i/>
                <w:strike w:val="0"/>
                <w:color w:val="auto"/>
                <w:sz w:val="24"/>
                <w:highlight w:val="none"/>
                <w:u w:val="none" w:color="auto"/>
                <w:vertAlign w:val="baseline"/>
              </w:rPr>
              <w:t>three times that amount</w:t>
            </w:r>
            <w:r>
              <w:t>.</w:t>
            </w:r>
          </w:p>
        </w:tc>
        <w:tc>
          <w:tcPr>
            <w:tcW w:w="4876" w:type="dxa"/>
            <w:vAlign w:val="top"/>
          </w:tcPr>
          <w:p>
            <w:pPr>
              <w:pStyle w:val="Normal6a"/>
            </w:pPr>
            <w:r>
              <w:t>2.</w:t>
            </w:r>
            <w:r>
              <w:tab/>
            </w:r>
            <w:r>
              <w:t xml:space="preserve">The JTF priority or priorities </w:t>
            </w:r>
            <w:r>
              <w:rPr>
                <w:rFonts w:ascii="Times New Roman" w:eastAsia="Times New Roman" w:hAnsi="Times New Roman" w:cs="Times New Roman"/>
                <w:b/>
                <w:i/>
                <w:strike w:val="0"/>
                <w:color w:val="auto"/>
                <w:sz w:val="24"/>
                <w:highlight w:val="none"/>
                <w:u w:val="none" w:color="auto"/>
                <w:vertAlign w:val="baseline"/>
              </w:rPr>
              <w:t>may</w:t>
            </w:r>
            <w:r>
              <w:t xml:space="preserve"> comprise the JTF resources consisting of all or part of the JTF allocation for the Member States and the resources transferred in accordance with Article [21a] of Regulation (EU) [new CPR]. The total of the ERDF and ESF+ resources transferred to the JTF priority</w:t>
            </w:r>
            <w:r>
              <w:rPr>
                <w:rFonts w:ascii="Times New Roman" w:eastAsia="Times New Roman" w:hAnsi="Times New Roman" w:cs="Times New Roman"/>
                <w:b/>
                <w:i/>
                <w:strike w:val="0"/>
                <w:color w:val="auto"/>
                <w:sz w:val="24"/>
                <w:highlight w:val="none"/>
                <w:u w:val="none" w:color="auto"/>
                <w:vertAlign w:val="baseline"/>
              </w:rPr>
              <w:t>, where applicable,</w:t>
            </w:r>
            <w:r>
              <w:t xml:space="preserve"> shall be equal to the amount of support from the JTF to that priority</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The share of ESF+ within the total resources transferred</w:t>
            </w:r>
            <w:r>
              <w:t xml:space="preserve"> shall not exceed </w:t>
            </w:r>
            <w:r>
              <w:rPr>
                <w:rFonts w:ascii="Times New Roman" w:eastAsia="Times New Roman" w:hAnsi="Times New Roman" w:cs="Times New Roman"/>
                <w:b/>
                <w:i/>
                <w:strike w:val="0"/>
                <w:color w:val="auto"/>
                <w:sz w:val="24"/>
                <w:highlight w:val="none"/>
                <w:u w:val="none" w:color="auto"/>
                <w:vertAlign w:val="baseline"/>
              </w:rPr>
              <w:t>20%</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Ondřej Knotek</w:t>
      </w:r>
      <w:r>
        <w:t xml:space="preserve">, </w:t>
      </w:r>
      <w:r>
        <w:t>Vlad-Marius Botoş</w:t>
      </w:r>
      <w:r>
        <w:t xml:space="preserve">, </w:t>
      </w:r>
      <w:r>
        <w:t>Cristian Ghinea</w:t>
      </w:r>
      <w:r>
        <w:t xml:space="preserve">, </w:t>
      </w:r>
      <w:r>
        <w:t>Susana Solís Pérez</w:t>
      </w:r>
      <w:r>
        <w:t xml:space="preserve">, </w:t>
      </w:r>
      <w:r>
        <w:t>Laurence Farreng</w:t>
      </w:r>
      <w:r>
        <w:t xml:space="preserve">, </w:t>
      </w:r>
      <w:r>
        <w:t>Stéphane Bijoux</w:t>
      </w:r>
      <w:r>
        <w:t xml:space="preserve">, </w:t>
      </w:r>
      <w:r>
        <w:t>Irène Tolleret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priority or priorities shall comprise the JTF resources consisting of all or part of the JTF allocation for the Member States and the resources transferred in accordance with Article [21a] of Regulation (EU) [new CPR]. The total of the ERDF and ESF+ resources transferred to the JTF priority shall be </w:t>
            </w:r>
            <w:r>
              <w:rPr>
                <w:rFonts w:ascii="Times New Roman" w:eastAsia="Times New Roman" w:hAnsi="Times New Roman" w:cs="Times New Roman"/>
                <w:b/>
                <w:i/>
                <w:strike w:val="0"/>
                <w:color w:val="auto"/>
                <w:sz w:val="24"/>
                <w:highlight w:val="none"/>
                <w:u w:val="none" w:color="auto"/>
                <w:vertAlign w:val="baseline"/>
              </w:rPr>
              <w:t>at least equal to one and a half</w:t>
            </w:r>
            <w:r>
              <w:t xml:space="preserve"> times the amount of support from the JTF to that priority </w:t>
            </w:r>
            <w:r>
              <w:rPr>
                <w:rFonts w:ascii="Times New Roman" w:eastAsia="Times New Roman" w:hAnsi="Times New Roman" w:cs="Times New Roman"/>
                <w:b/>
                <w:i/>
                <w:strike w:val="0"/>
                <w:color w:val="auto"/>
                <w:sz w:val="24"/>
                <w:highlight w:val="none"/>
                <w:u w:val="none" w:color="auto"/>
                <w:vertAlign w:val="baseline"/>
              </w:rPr>
              <w:t>but shall not exceed three times that amount</w:t>
            </w:r>
            <w:r>
              <w:t>.</w:t>
            </w:r>
          </w:p>
        </w:tc>
        <w:tc>
          <w:tcPr>
            <w:tcW w:w="4876" w:type="dxa"/>
            <w:vAlign w:val="top"/>
          </w:tcPr>
          <w:p>
            <w:pPr>
              <w:pStyle w:val="Normal6a"/>
            </w:pPr>
            <w:r>
              <w:t>2.</w:t>
            </w:r>
            <w:r>
              <w:tab/>
            </w:r>
            <w:r>
              <w:t xml:space="preserve">The JTF priority or priorities shall comprise the JTF resources consisting of all or part of the JTF allocation for the Member States and the resources </w:t>
            </w:r>
            <w:r>
              <w:rPr>
                <w:rFonts w:ascii="Times New Roman" w:eastAsia="Times New Roman" w:hAnsi="Times New Roman" w:cs="Times New Roman"/>
                <w:b/>
                <w:i/>
                <w:strike w:val="0"/>
                <w:color w:val="auto"/>
                <w:sz w:val="24"/>
                <w:highlight w:val="none"/>
                <w:u w:val="none" w:color="auto"/>
                <w:vertAlign w:val="baseline"/>
              </w:rPr>
              <w:t>voluntarily</w:t>
            </w:r>
            <w:r>
              <w:t xml:space="preserve"> transferred in accordance with Article [21a] of Regulation (EU) [new CPR]. The total of the ERDF and ESF+ resources transferred to the JTF priority shall be </w:t>
            </w:r>
            <w:r>
              <w:rPr>
                <w:rFonts w:ascii="Times New Roman" w:eastAsia="Times New Roman" w:hAnsi="Times New Roman" w:cs="Times New Roman"/>
                <w:b/>
                <w:i/>
                <w:strike w:val="0"/>
                <w:color w:val="auto"/>
                <w:sz w:val="24"/>
                <w:highlight w:val="none"/>
                <w:u w:val="none" w:color="auto"/>
                <w:vertAlign w:val="baseline"/>
              </w:rPr>
              <w:t>up to three</w:t>
            </w:r>
            <w:r>
              <w:t xml:space="preserve"> times the amount of support from the JTF to that priority.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priority or priorities shall comprise the JTF resources consisting of all or part of the JTF allocation for the Member States and the resources transferred in accordance with Article [21a] of Regulation (EU) [new CPR]. The total of the ERDF and ESF+ resources transferred to the JTF priority shall be at least equal to </w:t>
            </w:r>
            <w:r>
              <w:rPr>
                <w:rFonts w:ascii="Times New Roman" w:eastAsia="Times New Roman" w:hAnsi="Times New Roman" w:cs="Times New Roman"/>
                <w:b/>
                <w:i/>
                <w:strike w:val="0"/>
                <w:color w:val="auto"/>
                <w:sz w:val="24"/>
                <w:highlight w:val="none"/>
                <w:u w:val="none" w:color="auto"/>
                <w:vertAlign w:val="baseline"/>
              </w:rPr>
              <w:t>one and a half</w:t>
            </w:r>
            <w:r>
              <w:t xml:space="preserve"> times the amount of support from the JTF to that priority but shall not exceed </w:t>
            </w:r>
            <w:r>
              <w:rPr>
                <w:rFonts w:ascii="Times New Roman" w:eastAsia="Times New Roman" w:hAnsi="Times New Roman" w:cs="Times New Roman"/>
                <w:b/>
                <w:i/>
                <w:strike w:val="0"/>
                <w:color w:val="auto"/>
                <w:sz w:val="24"/>
                <w:highlight w:val="none"/>
                <w:u w:val="none" w:color="auto"/>
                <w:vertAlign w:val="baseline"/>
              </w:rPr>
              <w:t>three</w:t>
            </w:r>
            <w:r>
              <w:t xml:space="preserve"> times that amount.</w:t>
            </w:r>
          </w:p>
        </w:tc>
        <w:tc>
          <w:tcPr>
            <w:tcW w:w="4876" w:type="dxa"/>
            <w:vAlign w:val="top"/>
          </w:tcPr>
          <w:p>
            <w:pPr>
              <w:pStyle w:val="Normal6a"/>
            </w:pPr>
            <w:r>
              <w:t>2.</w:t>
            </w:r>
            <w:r>
              <w:tab/>
            </w:r>
            <w:r>
              <w:t xml:space="preserve">The JTF priority or priorities shall comprise the JTF resources consisting of all or part of the JTF allocation for the Member States and the resources transferred in accordance with Article [21a] of Regulation (EU) [new CPR]. The total of the ERDF and ESF+ resources transferred to the JTF priority shall be at least equal to </w:t>
            </w:r>
            <w:r>
              <w:rPr>
                <w:rFonts w:ascii="Times New Roman" w:eastAsia="Times New Roman" w:hAnsi="Times New Roman" w:cs="Times New Roman"/>
                <w:b/>
                <w:i/>
                <w:strike w:val="0"/>
                <w:color w:val="auto"/>
                <w:sz w:val="24"/>
                <w:highlight w:val="none"/>
                <w:u w:val="none" w:color="auto"/>
                <w:vertAlign w:val="baseline"/>
              </w:rPr>
              <w:t>0.8</w:t>
            </w:r>
            <w:r>
              <w:t xml:space="preserve"> times the amount of support from the JTF to that priority but shall not exceed </w:t>
            </w:r>
            <w:r>
              <w:rPr>
                <w:rFonts w:ascii="Times New Roman" w:eastAsia="Times New Roman" w:hAnsi="Times New Roman" w:cs="Times New Roman"/>
                <w:b/>
                <w:i/>
                <w:strike w:val="0"/>
                <w:color w:val="auto"/>
                <w:sz w:val="24"/>
                <w:highlight w:val="none"/>
                <w:u w:val="none" w:color="auto"/>
                <w:vertAlign w:val="baseline"/>
              </w:rPr>
              <w:t>two</w:t>
            </w:r>
            <w:r>
              <w:t xml:space="preserve"> times that amount.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Pedro Marques</w:t>
      </w:r>
      <w:r>
        <w:t xml:space="preserve">, </w:t>
      </w:r>
      <w:r>
        <w:t>Hannes Heide</w:t>
      </w:r>
      <w:r>
        <w:t xml:space="preserve">, </w:t>
      </w:r>
      <w:r>
        <w:t>Vera Tax</w:t>
      </w:r>
      <w:r>
        <w:t xml:space="preserve">, </w:t>
      </w:r>
      <w:r>
        <w:t>Cristina Maestre Martín De Almagro</w:t>
      </w:r>
      <w:r>
        <w:t xml:space="preserve">, </w:t>
      </w:r>
      <w:r>
        <w:t>Andrea Cozzolino</w:t>
      </w:r>
      <w:r>
        <w:t xml:space="preserve">, </w:t>
      </w:r>
      <w:r>
        <w:t>Elisabetta Gualmini</w:t>
      </w:r>
      <w:r>
        <w:t xml:space="preserve">, </w:t>
      </w:r>
      <w:r>
        <w:t>Constanze Krehl</w:t>
      </w:r>
      <w:r>
        <w:t xml:space="preserve">, </w:t>
      </w:r>
      <w:r>
        <w:t>Isabel Carvalhais</w:t>
      </w:r>
      <w:r>
        <w:t xml:space="preserve">, </w:t>
      </w:r>
      <w:r>
        <w:t>Mónica Silvana González</w:t>
      </w:r>
      <w:r>
        <w:t xml:space="preserve">, </w:t>
      </w:r>
      <w:r>
        <w:t>Tonino Picula</w:t>
      </w:r>
      <w:r>
        <w:t xml:space="preserve">, </w:t>
      </w:r>
      <w:r>
        <w:t>Tsvetelina Penkova</w:t>
      </w:r>
      <w:r>
        <w:t xml:space="preserve">, </w:t>
      </w:r>
      <w:r>
        <w:t>Rovana Plumb</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priority or priorities shall comprise the JTF resources consisting of all or part of the JTF allocation for the Member States and the resources </w:t>
            </w:r>
            <w:r>
              <w:rPr>
                <w:rFonts w:ascii="Times New Roman" w:eastAsia="Times New Roman" w:hAnsi="Times New Roman" w:cs="Times New Roman"/>
                <w:b/>
                <w:i/>
                <w:strike w:val="0"/>
                <w:color w:val="auto"/>
                <w:sz w:val="24"/>
                <w:highlight w:val="none"/>
                <w:u w:val="none" w:color="auto"/>
                <w:vertAlign w:val="baseline"/>
              </w:rPr>
              <w:t>transferred</w:t>
            </w:r>
            <w:r>
              <w:t xml:space="preserve"> in accordance with Article [21a] of Regulation (EU) [new CPR]. The </w:t>
            </w:r>
            <w:r>
              <w:rPr>
                <w:rFonts w:ascii="Times New Roman" w:eastAsia="Times New Roman" w:hAnsi="Times New Roman" w:cs="Times New Roman"/>
                <w:b/>
                <w:i/>
                <w:strike w:val="0"/>
                <w:color w:val="auto"/>
                <w:sz w:val="24"/>
                <w:highlight w:val="none"/>
                <w:u w:val="none" w:color="auto"/>
                <w:vertAlign w:val="baseline"/>
              </w:rPr>
              <w:t>total</w:t>
            </w:r>
            <w:r>
              <w:t xml:space="preserve"> of the ERDF and ESF+ resources transferred to the JTF priority shall </w:t>
            </w:r>
            <w:r>
              <w:rPr>
                <w:rFonts w:ascii="Times New Roman" w:eastAsia="Times New Roman" w:hAnsi="Times New Roman" w:cs="Times New Roman"/>
                <w:b/>
                <w:i/>
                <w:strike w:val="0"/>
                <w:color w:val="auto"/>
                <w:sz w:val="24"/>
                <w:highlight w:val="none"/>
                <w:u w:val="none" w:color="auto"/>
                <w:vertAlign w:val="baseline"/>
              </w:rPr>
              <w:t>be at least equal to</w:t>
            </w:r>
            <w:r>
              <w:t xml:space="preserve"> one and a half times the amount of support from the JTF to that priority </w:t>
            </w:r>
            <w:r>
              <w:rPr>
                <w:rFonts w:ascii="Times New Roman" w:eastAsia="Times New Roman" w:hAnsi="Times New Roman" w:cs="Times New Roman"/>
                <w:b/>
                <w:i/>
                <w:strike w:val="0"/>
                <w:color w:val="auto"/>
                <w:sz w:val="24"/>
                <w:highlight w:val="none"/>
                <w:u w:val="none" w:color="auto"/>
                <w:vertAlign w:val="baseline"/>
              </w:rPr>
              <w:t>but shall not exceed three times that amount</w:t>
            </w:r>
            <w:r>
              <w:t>.</w:t>
            </w:r>
          </w:p>
        </w:tc>
        <w:tc>
          <w:tcPr>
            <w:tcW w:w="4876" w:type="dxa"/>
            <w:vAlign w:val="top"/>
          </w:tcPr>
          <w:p>
            <w:pPr>
              <w:pStyle w:val="Normal6a"/>
            </w:pPr>
            <w:r>
              <w:t>2.</w:t>
            </w:r>
            <w:r>
              <w:tab/>
            </w:r>
            <w:r>
              <w:t xml:space="preserve">The JTF priority or priorities shall comprise the JTF resources consisting of all or part of the JTF allocation for the Member States and the resources </w:t>
            </w:r>
            <w:r>
              <w:rPr>
                <w:rFonts w:ascii="Times New Roman" w:eastAsia="Times New Roman" w:hAnsi="Times New Roman" w:cs="Times New Roman"/>
                <w:b/>
                <w:i/>
                <w:strike w:val="0"/>
                <w:color w:val="auto"/>
                <w:sz w:val="24"/>
                <w:highlight w:val="none"/>
                <w:u w:val="none" w:color="auto"/>
                <w:vertAlign w:val="baseline"/>
              </w:rPr>
              <w:t>that the Member States may decide to transfer</w:t>
            </w:r>
            <w:r>
              <w:t xml:space="preserve"> in accordance with Article [21a] of Regulation (EU) [new CPR]. The </w:t>
            </w:r>
            <w:r>
              <w:rPr>
                <w:rFonts w:ascii="Times New Roman" w:eastAsia="Times New Roman" w:hAnsi="Times New Roman" w:cs="Times New Roman"/>
                <w:b/>
                <w:i/>
                <w:strike w:val="0"/>
                <w:color w:val="auto"/>
                <w:sz w:val="24"/>
                <w:highlight w:val="none"/>
                <w:u w:val="none" w:color="auto"/>
                <w:vertAlign w:val="baseline"/>
              </w:rPr>
              <w:t>amount</w:t>
            </w:r>
            <w:r>
              <w:t xml:space="preserve"> of the ERDF and ESF+ resources </w:t>
            </w:r>
            <w:r>
              <w:rPr>
                <w:rFonts w:ascii="Times New Roman" w:eastAsia="Times New Roman" w:hAnsi="Times New Roman" w:cs="Times New Roman"/>
                <w:b/>
                <w:i/>
                <w:strike w:val="0"/>
                <w:color w:val="auto"/>
                <w:sz w:val="24"/>
                <w:highlight w:val="none"/>
                <w:u w:val="none" w:color="auto"/>
                <w:vertAlign w:val="baseline"/>
              </w:rPr>
              <w:t>to be</w:t>
            </w:r>
            <w:r>
              <w:t xml:space="preserve"> transferred to the JTF priority shall </w:t>
            </w:r>
            <w:r>
              <w:rPr>
                <w:rFonts w:ascii="Times New Roman" w:eastAsia="Times New Roman" w:hAnsi="Times New Roman" w:cs="Times New Roman"/>
                <w:b/>
                <w:i/>
                <w:strike w:val="0"/>
                <w:color w:val="auto"/>
                <w:sz w:val="24"/>
                <w:highlight w:val="none"/>
                <w:u w:val="none" w:color="auto"/>
                <w:vertAlign w:val="baseline"/>
              </w:rPr>
              <w:t>not exceed</w:t>
            </w:r>
            <w:r>
              <w:t xml:space="preserve"> one and a half times the amount of support from the JTF to that priority.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priority or priorities shall comprise the JTF resources consisting of all or part of the JTF allocation for the Member States and the resources transferred in accordance with Article [21a] of Regulation (EU) [new CPR]. The total of the ERDF and ESF+ resources transferred to the JTF priority shall </w:t>
            </w:r>
            <w:r>
              <w:rPr>
                <w:rFonts w:ascii="Times New Roman" w:eastAsia="Times New Roman" w:hAnsi="Times New Roman" w:cs="Times New Roman"/>
                <w:b/>
                <w:i/>
                <w:strike w:val="0"/>
                <w:color w:val="auto"/>
                <w:sz w:val="24"/>
                <w:highlight w:val="none"/>
                <w:u w:val="none" w:color="auto"/>
                <w:vertAlign w:val="baseline"/>
              </w:rPr>
              <w:t>be at least equal to one and a half</w:t>
            </w:r>
            <w:r>
              <w:t xml:space="preserve"> times the amount of support from the JTF </w:t>
            </w:r>
            <w:r>
              <w:rPr>
                <w:rFonts w:ascii="Times New Roman" w:eastAsia="Times New Roman" w:hAnsi="Times New Roman" w:cs="Times New Roman"/>
                <w:b/>
                <w:i/>
                <w:strike w:val="0"/>
                <w:color w:val="auto"/>
                <w:sz w:val="24"/>
                <w:highlight w:val="none"/>
                <w:u w:val="none" w:color="auto"/>
                <w:vertAlign w:val="baseline"/>
              </w:rPr>
              <w:t>to that priority but shall not exceed three times that amount</w:t>
            </w:r>
            <w:r>
              <w:t>.</w:t>
            </w:r>
          </w:p>
        </w:tc>
        <w:tc>
          <w:tcPr>
            <w:tcW w:w="4876" w:type="dxa"/>
            <w:vAlign w:val="top"/>
          </w:tcPr>
          <w:p>
            <w:pPr>
              <w:pStyle w:val="Normal6a"/>
            </w:pPr>
            <w:r>
              <w:t>2.</w:t>
            </w:r>
            <w:r>
              <w:tab/>
            </w:r>
            <w:r>
              <w:t xml:space="preserve">The JTF priority or priorities shall comprise the JTF resources consisting of all or part of the JTF allocation for the Member States and the resources transferred in accordance with Article [21a] of Regulation (EU) [new CPR]. The total of the ERDF and ESF+ resources transferred to the JTF priority shall </w:t>
            </w:r>
            <w:r>
              <w:rPr>
                <w:rFonts w:ascii="Times New Roman" w:eastAsia="Times New Roman" w:hAnsi="Times New Roman" w:cs="Times New Roman"/>
                <w:b/>
                <w:i/>
                <w:strike w:val="0"/>
                <w:color w:val="auto"/>
                <w:sz w:val="24"/>
                <w:highlight w:val="none"/>
                <w:u w:val="none" w:color="auto"/>
                <w:vertAlign w:val="baseline"/>
              </w:rPr>
              <w:t>not exceed three</w:t>
            </w:r>
            <w:r>
              <w:t xml:space="preserve"> times the amount of support from the JTF</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The transfer is voluntary and subject to Member States' decision</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The proposed transferring mechanism based on matching the funds obtained from the JTF with Members State’s resources (own resources or cohesion envelope) should become optional (instead of mandatory) to allow Member States to assess the best way to allocate resources.</w:t>
      </w:r>
      <w:r>
        <w:t xml:space="preserve"> </w:t>
      </w:r>
      <w:r>
        <w:t>This is to avoid that resources that are already committed for other essential projects are reallocated to JTF activities, creating unintended consequences.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Yana Toom</w:t>
      </w:r>
      <w:r>
        <w:t xml:space="preserve">, </w:t>
      </w:r>
      <w:r>
        <w:t>Viktor Uspaskich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The JTF priority or priorities shall comprise the JTF resources consisting of all or part of the JTF allocation for the Member States and the resources transferred in accordance with Article [21a] of Regulation (EU) [new CPR]. The total of the ERDF and ESF+ resources transferred to the JTF priority shall be at least equal to </w:t>
            </w:r>
            <w:r>
              <w:rPr>
                <w:rFonts w:ascii="Times New Roman" w:eastAsia="Times New Roman" w:hAnsi="Times New Roman" w:cs="Times New Roman"/>
                <w:b/>
                <w:i/>
                <w:strike w:val="0"/>
                <w:color w:val="auto"/>
                <w:sz w:val="24"/>
                <w:highlight w:val="none"/>
                <w:u w:val="none" w:color="auto"/>
                <w:vertAlign w:val="baseline"/>
              </w:rPr>
              <w:t>one and a half times</w:t>
            </w:r>
            <w:r>
              <w:t xml:space="preserve"> the amount of support from the JTF to that priority but shall not exceed three times that amount.</w:t>
            </w:r>
          </w:p>
        </w:tc>
        <w:tc>
          <w:tcPr>
            <w:tcW w:w="4876" w:type="dxa"/>
            <w:vAlign w:val="top"/>
          </w:tcPr>
          <w:p>
            <w:pPr>
              <w:pStyle w:val="Normal6a"/>
            </w:pPr>
            <w:r>
              <w:t>2.</w:t>
            </w:r>
            <w:r>
              <w:tab/>
            </w:r>
            <w:r>
              <w:t xml:space="preserve">The JTF priority or priorities shall comprise the JTF resources consisting of all or part of the JTF allocation for the Member States and the resources transferred in accordance with Article [21a] of Regulation (EU) [new CPR]. The total of the ERDF and ESF+ resources transferred to the JTF priority shall be at least equal to </w:t>
            </w:r>
            <w:r>
              <w:rPr>
                <w:rFonts w:ascii="Times New Roman" w:eastAsia="Times New Roman" w:hAnsi="Times New Roman" w:cs="Times New Roman"/>
                <w:b/>
                <w:i/>
                <w:strike w:val="0"/>
                <w:color w:val="auto"/>
                <w:sz w:val="24"/>
                <w:highlight w:val="none"/>
                <w:u w:val="none" w:color="auto"/>
                <w:vertAlign w:val="baseline"/>
              </w:rPr>
              <w:t>half</w:t>
            </w:r>
            <w:r>
              <w:t xml:space="preserve"> the amount of support from the JTF to that priority but shall not exceed three times that amount.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 – subparagraph 1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By way of derogation from paragraph 1 of this Article, all or part of the resources transferred from the ERDF and the ESF+ to the JTF priority may also be programmed for regions and/or territories other than the identified most negatively affected territories, on the condition that the activities supported are:</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 directly linked to the specific objective of the JTF as set out in Article 2 and contribute to the implementation of the territorial just transition plans established in accordance with Article 7, and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 listed in Article 4(2), and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 directly linked to activities benefitting the identified most negatively affected territories.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 a.</w:t>
            </w:r>
            <w:r>
              <w:tab/>
            </w:r>
            <w:r>
              <w:rPr>
                <w:rFonts w:ascii="Times New Roman" w:eastAsia="Times New Roman" w:hAnsi="Times New Roman" w:cs="Times New Roman"/>
                <w:b/>
                <w:i/>
                <w:strike w:val="0"/>
                <w:color w:val="auto"/>
                <w:sz w:val="24"/>
                <w:highlight w:val="none"/>
                <w:u w:val="none" w:color="auto"/>
                <w:vertAlign w:val="baseline"/>
              </w:rPr>
              <w:t>The Just Transition Fund should operate with the same principle of aid intensity as that adopted by the European Investment Bank’s Energy Transition Package.</w:t>
            </w:r>
            <w:r>
              <w:t xml:space="preserve"> </w:t>
            </w:r>
            <w:r>
              <w:rPr>
                <w:rFonts w:ascii="Times New Roman" w:eastAsia="Times New Roman" w:hAnsi="Times New Roman" w:cs="Times New Roman"/>
                <w:b/>
                <w:i/>
                <w:strike w:val="0"/>
                <w:color w:val="auto"/>
                <w:sz w:val="24"/>
                <w:highlight w:val="none"/>
                <w:u w:val="none" w:color="auto"/>
                <w:vertAlign w:val="baseline"/>
              </w:rPr>
              <w:t>Eligible projects financed under the Just Transition Fund contributing to the specific objective as set out in Article 2 can benefit from up to 75% of relevant costs.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Aid intensity rules adopted by the European Investment Bank’s Energy Transition Package should be used for the JTF, for the sake of consistency and to make the fund more effective.</w:t>
      </w:r>
      <w:r>
        <w:t xml:space="preserve"> </w:t>
      </w:r>
      <w:r>
        <w:t>This should allow for the maximum aid level to correspond to the maximum financing level of 75%.</w:t>
      </w:r>
      <w:r>
        <w:t xml:space="preserve"> </w:t>
      </w:r>
      <w:r>
        <w:t>The aid intensity rules featuring in cohesion policy vary widely across regions within the same Member State, and can make the methodology more prone to unintended negative consequences.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Raffaele Fitto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 a.</w:t>
            </w:r>
            <w:r>
              <w:tab/>
            </w:r>
            <w:r>
              <w:rPr>
                <w:rFonts w:ascii="Times New Roman" w:eastAsia="Times New Roman" w:hAnsi="Times New Roman" w:cs="Times New Roman"/>
                <w:b/>
                <w:i/>
                <w:strike w:val="0"/>
                <w:color w:val="auto"/>
                <w:sz w:val="24"/>
                <w:highlight w:val="none"/>
                <w:u w:val="none" w:color="auto"/>
                <w:vertAlign w:val="baseline"/>
              </w:rPr>
              <w:t>The resources of Member States to co-finance the territorial just transition plans are excluded from the deficit calculation of the Stability and Growth Pact.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Krzysztof Hetman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6 – paragraph 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 a.</w:t>
            </w:r>
            <w:r>
              <w:tab/>
            </w:r>
            <w:r>
              <w:rPr>
                <w:rFonts w:ascii="Times New Roman" w:eastAsia="Times New Roman" w:hAnsi="Times New Roman" w:cs="Times New Roman"/>
                <w:b/>
                <w:i/>
                <w:strike w:val="0"/>
                <w:color w:val="auto"/>
                <w:sz w:val="24"/>
                <w:highlight w:val="none"/>
                <w:u w:val="none" w:color="auto"/>
                <w:vertAlign w:val="baseline"/>
              </w:rPr>
              <w:t>Eligible projects financed under the Just Transition Fund contributing to the specific objective as set out in Article 2 can benefit from up to 80% of relevant costs.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Erik Bergkvist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w:t>
            </w:r>
            <w:r>
              <w:rPr>
                <w:rFonts w:ascii="Times New Roman" w:eastAsia="Times New Roman" w:hAnsi="Times New Roman" w:cs="Times New Roman"/>
                <w:b/>
                <w:i/>
                <w:strike w:val="0"/>
                <w:color w:val="auto"/>
                <w:sz w:val="24"/>
                <w:highlight w:val="none"/>
                <w:u w:val="none" w:color="auto"/>
                <w:vertAlign w:val="baseline"/>
              </w:rPr>
              <w:t>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 xml:space="preserve">Member States shall prepare, together with </w:t>
            </w:r>
            <w:r>
              <w:rPr>
                <w:rFonts w:ascii="Times New Roman" w:eastAsia="Times New Roman" w:hAnsi="Times New Roman" w:cs="Times New Roman"/>
                <w:b/>
                <w:i/>
                <w:strike w:val="0"/>
                <w:color w:val="auto"/>
                <w:sz w:val="24"/>
                <w:highlight w:val="none"/>
                <w:u w:val="none" w:color="auto"/>
                <w:vertAlign w:val="baseline"/>
              </w:rPr>
              <w:t>all</w:t>
            </w:r>
            <w:r>
              <w:t xml:space="preserve"> the relevant authorities </w:t>
            </w:r>
            <w:r>
              <w:rPr>
                <w:rFonts w:ascii="Times New Roman" w:eastAsia="Times New Roman" w:hAnsi="Times New Roman" w:cs="Times New Roman"/>
                <w:b/>
                <w:i/>
                <w:strike w:val="0"/>
                <w:color w:val="auto"/>
                <w:sz w:val="24"/>
                <w:highlight w:val="none"/>
                <w:u w:val="none" w:color="auto"/>
                <w:vertAlign w:val="baseline"/>
              </w:rPr>
              <w:t>and social partners, notably at the local and regional level</w:t>
            </w:r>
            <w:r>
              <w:t xml:space="preserve"> of the territories concerned </w:t>
            </w:r>
            <w:r>
              <w:rPr>
                <w:rFonts w:ascii="Times New Roman" w:eastAsia="Times New Roman" w:hAnsi="Times New Roman" w:cs="Times New Roman"/>
                <w:b/>
                <w:i/>
                <w:strike w:val="0"/>
                <w:color w:val="auto"/>
                <w:sz w:val="24"/>
                <w:highlight w:val="none"/>
                <w:u w:val="none" w:color="auto"/>
                <w:vertAlign w:val="baseline"/>
              </w:rPr>
              <w:t>in accordance with Article 6 of Regulation (EU) [new CPR]</w:t>
            </w:r>
            <w:r>
              <w:t xml:space="preserve">,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w:t>
            </w:r>
            <w:r>
              <w:rPr>
                <w:rFonts w:ascii="Times New Roman" w:eastAsia="Times New Roman" w:hAnsi="Times New Roman" w:cs="Times New Roman"/>
                <w:b/>
                <w:i/>
                <w:strike w:val="0"/>
                <w:color w:val="auto"/>
                <w:sz w:val="24"/>
                <w:highlight w:val="none"/>
                <w:u w:val="none" w:color="auto"/>
                <w:vertAlign w:val="baseline"/>
              </w:rPr>
              <w:t>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 </w:t>
            </w:r>
            <w:r>
              <w:rPr>
                <w:rFonts w:ascii="Times New Roman" w:eastAsia="Times New Roman" w:hAnsi="Times New Roman" w:cs="Times New Roman"/>
                <w:b/>
                <w:i/>
                <w:strike w:val="0"/>
                <w:color w:val="auto"/>
                <w:sz w:val="24"/>
                <w:highlight w:val="none"/>
                <w:u w:val="none" w:color="auto"/>
                <w:vertAlign w:val="baseline"/>
              </w:rPr>
              <w:t>Objective and transparent criteria shall be used to designate the targeted areas and define the distribution of funding among them.</w:t>
            </w:r>
            <w:r>
              <w:t xml:space="preserve"> </w:t>
            </w:r>
            <w:r>
              <w:rPr>
                <w:rFonts w:ascii="Times New Roman" w:eastAsia="Times New Roman" w:hAnsi="Times New Roman" w:cs="Times New Roman"/>
                <w:b/>
                <w:i/>
                <w:strike w:val="0"/>
                <w:color w:val="auto"/>
                <w:sz w:val="24"/>
                <w:highlight w:val="none"/>
                <w:u w:val="none" w:color="auto"/>
                <w:vertAlign w:val="baseline"/>
              </w:rPr>
              <w:t>The just transition plans shall ensure consistency with relevant strategic documents, in particular Smart Specialisation Strategies (S3), preferably defining the framework of priorities and implementation processes, the NECPs, the European Pillar of Social Rights and existing regional and local strategies.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t xml:space="preserve">, </w:t>
      </w:r>
      <w:r>
        <w:t>Raffaele Fitto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w:t>
            </w:r>
            <w:r>
              <w:rPr>
                <w:rFonts w:ascii="Times New Roman" w:eastAsia="Times New Roman" w:hAnsi="Times New Roman" w:cs="Times New Roman"/>
                <w:b/>
                <w:i/>
                <w:strike w:val="0"/>
                <w:color w:val="auto"/>
                <w:sz w:val="24"/>
                <w:highlight w:val="none"/>
                <w:u w:val="none" w:color="auto"/>
                <w:vertAlign w:val="baseline"/>
              </w:rPr>
              <w:t>Commission</w:t>
            </w:r>
            <w:r>
              <w:t xml:space="preserve"> Regulation (EC) </w:t>
            </w:r>
            <w:r>
              <w:rPr>
                <w:rFonts w:ascii="Times New Roman" w:eastAsia="Times New Roman" w:hAnsi="Times New Roman" w:cs="Times New Roman"/>
                <w:b/>
                <w:i/>
                <w:strike w:val="0"/>
                <w:color w:val="auto"/>
                <w:sz w:val="24"/>
                <w:highlight w:val="none"/>
                <w:u w:val="none" w:color="auto"/>
                <w:vertAlign w:val="baseline"/>
              </w:rPr>
              <w:t>No 868/2014</w:t>
            </w:r>
            <w:r>
              <w:rPr>
                <w:rStyle w:val="Sup"/>
              </w:rPr>
              <w:t>17</w:t>
            </w:r>
            <w:r>
              <w:t xml:space="preserve"> </w:t>
            </w:r>
            <w:r>
              <w:rPr>
                <w:rFonts w:ascii="Times New Roman" w:eastAsia="Times New Roman" w:hAnsi="Times New Roman" w:cs="Times New Roman"/>
                <w:b/>
                <w:i/>
                <w:strike w:val="0"/>
                <w:color w:val="auto"/>
                <w:sz w:val="24"/>
                <w:highlight w:val="none"/>
                <w:u w:val="none" w:color="auto"/>
                <w:vertAlign w:val="baseline"/>
              </w:rPr>
              <w:t>or parts thereof, in accordance with the template set out in Annex II</w:t>
            </w:r>
            <w:r>
              <w:t>.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 xml:space="preserve">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w:t>
            </w:r>
            <w:r>
              <w:rPr>
                <w:rFonts w:ascii="Times New Roman" w:eastAsia="Times New Roman" w:hAnsi="Times New Roman" w:cs="Times New Roman"/>
                <w:b/>
                <w:i/>
                <w:strike w:val="0"/>
                <w:color w:val="auto"/>
                <w:sz w:val="24"/>
                <w:highlight w:val="none"/>
                <w:u w:val="none" w:color="auto"/>
                <w:vertAlign w:val="baseline"/>
              </w:rPr>
              <w:t>Regulation (EU) 2016/2066 of 21 November 2016 amending the annexes to</w:t>
            </w:r>
            <w:r>
              <w:t xml:space="preserve"> Regulation (EC) </w:t>
            </w:r>
            <w:r>
              <w:rPr>
                <w:rFonts w:ascii="Times New Roman" w:eastAsia="Times New Roman" w:hAnsi="Times New Roman" w:cs="Times New Roman"/>
                <w:b/>
                <w:i/>
                <w:strike w:val="0"/>
                <w:color w:val="auto"/>
                <w:sz w:val="24"/>
                <w:highlight w:val="none"/>
                <w:u w:val="none" w:color="auto"/>
                <w:vertAlign w:val="baseline"/>
              </w:rPr>
              <w:t>No 1059/2003 of the European Parliament and of the Council on the establishment of a common classification of territorial units for statistics</w:t>
            </w:r>
            <w:r>
              <w:rPr>
                <w:rStyle w:val="Sup"/>
              </w:rPr>
              <w:t>17</w:t>
            </w:r>
            <w:r>
              <w:t>.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The investment areas and priorities identified by the European Commission in Annex D to the Country Reports 2020 should be indicative and should not limit Member States in proposing areas for the JTF support.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To properly identify territories corresponding to level 3 of the common classification of territorial units for statistics, we need to use the most recent data as set out in Commission Regulation (EU) 2016/2066 of 21 November 2016 amending the annexes to Regulation (EC) No 1059/2003 of the European Parliament and of the Council on the establishment of a common classification of territorial units for statistics (NUTS).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Member States shall prepare, together with the relevant authorities of the territories concerned</w:t>
            </w:r>
            <w:r>
              <w:rPr>
                <w:rFonts w:ascii="Times New Roman" w:eastAsia="Times New Roman" w:hAnsi="Times New Roman" w:cs="Times New Roman"/>
                <w:b/>
                <w:i/>
                <w:strike w:val="0"/>
                <w:color w:val="auto"/>
                <w:sz w:val="24"/>
                <w:highlight w:val="none"/>
                <w:u w:val="none" w:color="auto"/>
                <w:vertAlign w:val="baseline"/>
              </w:rPr>
              <w:t>, including municipalities, as well with social partners, and, if any, with the supervising central ministry or other relevant body</w:t>
            </w:r>
            <w:r>
              <w:t>,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 </w:t>
            </w:r>
            <w:r>
              <w:rPr>
                <w:rFonts w:ascii="Times New Roman" w:eastAsia="Times New Roman" w:hAnsi="Times New Roman" w:cs="Times New Roman"/>
                <w:b/>
                <w:i/>
                <w:strike w:val="0"/>
                <w:color w:val="auto"/>
                <w:sz w:val="24"/>
                <w:highlight w:val="none"/>
                <w:u w:val="none" w:color="auto"/>
                <w:vertAlign w:val="baseline"/>
              </w:rPr>
              <w:t>They may span across a wider area than that directly involved in the plant’s or industrial process’ refurbishing, provided that their linkage is clearly identified in the plan itself.</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The rationale of the last part of this amendment lies in the need to provide for a possible locational mismatch stemming from territorial spillovers.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648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Younous Omarjee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w:t>
            </w:r>
            <w:r>
              <w:rPr>
                <w:rFonts w:ascii="Times New Roman" w:eastAsia="Times New Roman" w:hAnsi="Times New Roman" w:cs="Times New Roman"/>
                <w:b/>
                <w:i/>
                <w:strike w:val="0"/>
                <w:color w:val="auto"/>
                <w:sz w:val="24"/>
                <w:highlight w:val="none"/>
                <w:u w:val="none" w:color="auto"/>
                <w:vertAlign w:val="baseline"/>
              </w:rPr>
              <w:t>and the outermost regions as defined by Article 349 TFEU</w:t>
            </w:r>
            <w:r>
              <w:t xml:space="preserve">, in particular with regard to expected job losses in fossil fuel production and use and the transformation needs of the production processes of industrial facilities with the highest greenhouse gas intensity. </w:t>
            </w:r>
            <w:r>
              <w:rPr>
                <w:rFonts w:ascii="Times New Roman" w:eastAsia="Times New Roman" w:hAnsi="Times New Roman" w:cs="Times New Roman"/>
                <w:b/>
                <w:i/>
                <w:strike w:val="0"/>
                <w:color w:val="auto"/>
                <w:sz w:val="24"/>
                <w:highlight w:val="none"/>
                <w:u w:val="none" w:color="auto"/>
                <w:vertAlign w:val="baseline"/>
              </w:rPr>
              <w:t>Each of the outermost regions will receive an extra envelope of EUR 30 million to implement its territorial transition plan, on the basis of Article 349 TFEU.</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 xml:space="preserve">Regulation (EC) No 1059/2003 of the European Parliament and of the Council of 26 May 2003 on the establishment of a common classification of territorial units for statistics (NUTS) (OJ L </w:t>
            </w:r>
            <w:r>
              <w:rPr>
                <w:rFonts w:ascii="Times New Roman" w:eastAsia="Times New Roman" w:hAnsi="Times New Roman" w:cs="Times New Roman"/>
                <w:b/>
                <w:i/>
                <w:strike w:val="0"/>
                <w:color w:val="auto"/>
                <w:sz w:val="24"/>
                <w:highlight w:val="none"/>
                <w:u w:val="none" w:color="auto"/>
                <w:vertAlign w:val="baseline"/>
              </w:rPr>
              <w:t>154 21.6.2003</w:t>
            </w:r>
            <w:r>
              <w:t>, p. 1).</w:t>
            </w:r>
          </w:p>
        </w:tc>
        <w:tc>
          <w:tcPr>
            <w:tcW w:w="4876" w:type="dxa"/>
            <w:vAlign w:val="top"/>
          </w:tcPr>
          <w:p>
            <w:pPr>
              <w:pStyle w:val="Normal6a"/>
            </w:pPr>
            <w:r>
              <w:rPr>
                <w:rStyle w:val="Sup"/>
              </w:rPr>
              <w:t>17</w:t>
            </w:r>
            <w:r>
              <w:t xml:space="preserve"> </w:t>
            </w:r>
            <w:r>
              <w:t xml:space="preserve">Regulation (EC) No 1059/2003 of the European Parliament and of the Council of 26 May 2003 on the establishment of a common classification of territorial units for statistics (NUTS) (OJ L </w:t>
            </w:r>
            <w:r>
              <w:rPr>
                <w:rFonts w:ascii="Times New Roman" w:eastAsia="Times New Roman" w:hAnsi="Times New Roman" w:cs="Times New Roman"/>
                <w:b/>
                <w:i/>
                <w:strike w:val="0"/>
                <w:color w:val="auto"/>
                <w:sz w:val="24"/>
                <w:highlight w:val="none"/>
                <w:u w:val="none" w:color="auto"/>
                <w:vertAlign w:val="baseline"/>
              </w:rPr>
              <w:t>154, 21.6.2003</w:t>
            </w:r>
            <w:r>
              <w:t>,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649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Ondřej Knotek</w:t>
      </w:r>
      <w:r>
        <w:t xml:space="preserve">, </w:t>
      </w:r>
      <w:r>
        <w:t>Cristian Ghinea</w:t>
      </w:r>
      <w:r>
        <w:t xml:space="preserve">, </w:t>
      </w:r>
      <w:r>
        <w:t>Susana Solís Pérez</w:t>
      </w:r>
      <w:r>
        <w:t xml:space="preserve">, </w:t>
      </w:r>
      <w:r>
        <w:t>Laurence Farreng</w:t>
      </w:r>
      <w:r>
        <w:t xml:space="preserve">, </w:t>
      </w:r>
      <w:r>
        <w:t>Stéphane Bijoux</w:t>
      </w:r>
      <w:r>
        <w:t xml:space="preserve">, </w:t>
      </w:r>
      <w:r>
        <w:t>Irène Tolleret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w:t>
            </w:r>
            <w:r>
              <w:rPr>
                <w:rFonts w:ascii="Times New Roman" w:eastAsia="Times New Roman" w:hAnsi="Times New Roman" w:cs="Times New Roman"/>
                <w:b/>
                <w:i/>
                <w:strike w:val="0"/>
                <w:color w:val="auto"/>
                <w:sz w:val="24"/>
                <w:highlight w:val="none"/>
                <w:u w:val="none" w:color="auto"/>
                <w:vertAlign w:val="baseline"/>
              </w:rPr>
              <w:t>and</w:t>
            </w:r>
            <w:r>
              <w:t xml:space="preserve"> the transformation needs of the production processes of industrial facilities with the highest greenhouse gas intensity.</w:t>
            </w:r>
          </w:p>
        </w:tc>
        <w:tc>
          <w:tcPr>
            <w:tcW w:w="4876" w:type="dxa"/>
            <w:vAlign w:val="top"/>
          </w:tcPr>
          <w:p>
            <w:pPr>
              <w:pStyle w:val="Normal6a"/>
            </w:pPr>
            <w:r>
              <w:t>1.</w:t>
            </w:r>
            <w:r>
              <w:tab/>
            </w:r>
            <w:r>
              <w:t xml:space="preserve">Member States shall prepare, together with the relevant authorities of the territories concerned </w:t>
            </w:r>
            <w:r>
              <w:rPr>
                <w:rFonts w:ascii="Times New Roman" w:eastAsia="Times New Roman" w:hAnsi="Times New Roman" w:cs="Times New Roman"/>
                <w:b/>
                <w:i/>
                <w:strike w:val="0"/>
                <w:color w:val="auto"/>
                <w:sz w:val="24"/>
                <w:highlight w:val="none"/>
                <w:u w:val="none" w:color="auto"/>
                <w:vertAlign w:val="baseline"/>
              </w:rPr>
              <w:t>as defined by the partnership principle in Article 6 of EU Regulation .../… [new CPR]</w:t>
            </w:r>
            <w:r>
              <w:t>,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w:t>
            </w:r>
            <w:r>
              <w:rPr>
                <w:rFonts w:ascii="Times New Roman" w:eastAsia="Times New Roman" w:hAnsi="Times New Roman" w:cs="Times New Roman"/>
                <w:b/>
                <w:i/>
                <w:strike w:val="0"/>
                <w:color w:val="auto"/>
                <w:sz w:val="24"/>
                <w:highlight w:val="none"/>
                <w:u w:val="none" w:color="auto"/>
                <w:vertAlign w:val="baseline"/>
              </w:rPr>
              <w:t>,</w:t>
            </w:r>
            <w:r>
              <w:t xml:space="preserve"> the transformation needs of the production processes of industrial facilities with the highest greenhouse gas intensity</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and conversion to alternative industries in sectors whose products are impacted by the transition to EU climate neutrality</w:t>
            </w:r>
            <w: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650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Tamás Deutsch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The investment guidance proposed by the European Commission in Annex D to the Country Reports 2020 should not restrict the Member States from suggesting areas and regions for JTF support.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It should be the competence of the Member States to identify the regions they would like to support from the JTF.</w:t>
      </w:r>
      <w:r>
        <w:t xml:space="preserve"> </w:t>
      </w:r>
      <w:r>
        <w:t>Member States have much more detailed understanding about the realities of their regions.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651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Pedro Marques</w:t>
      </w:r>
      <w:r>
        <w:t xml:space="preserve">, </w:t>
      </w:r>
      <w:r>
        <w:t>Hannes Heide</w:t>
      </w:r>
      <w:r>
        <w:t xml:space="preserve">, </w:t>
      </w:r>
      <w:r>
        <w:t>Vera Tax</w:t>
      </w:r>
      <w:r>
        <w:t xml:space="preserve">, </w:t>
      </w:r>
      <w:r>
        <w:t>Cristina Maestre Martín De Almagro</w:t>
      </w:r>
      <w:r>
        <w:t xml:space="preserve">, </w:t>
      </w:r>
      <w:r>
        <w:t>Andrea Cozzolino</w:t>
      </w:r>
      <w:r>
        <w:t xml:space="preserve">, </w:t>
      </w:r>
      <w:r>
        <w:t>Elisabetta Gualmini</w:t>
      </w:r>
      <w:r>
        <w:t xml:space="preserve">, </w:t>
      </w:r>
      <w:r>
        <w:t>Constanze Krehl</w:t>
      </w:r>
      <w:r>
        <w:t xml:space="preserve">, </w:t>
      </w:r>
      <w:r>
        <w:t>Isabel García Muñoz</w:t>
      </w:r>
      <w:r>
        <w:t xml:space="preserve">, </w:t>
      </w:r>
      <w:r>
        <w:t>Isabel Carvalhais</w:t>
      </w:r>
      <w:r>
        <w:t xml:space="preserve">, </w:t>
      </w:r>
      <w:r>
        <w:t>Mónica Silvana González</w:t>
      </w:r>
      <w:r>
        <w:t xml:space="preserve">, </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 xml:space="preserve">Member States shall prepare, together with the relevant authorities of the territories concerned </w:t>
            </w:r>
            <w:r>
              <w:rPr>
                <w:rFonts w:ascii="Times New Roman" w:eastAsia="Times New Roman" w:hAnsi="Times New Roman" w:cs="Times New Roman"/>
                <w:b/>
                <w:i/>
                <w:strike w:val="0"/>
                <w:color w:val="auto"/>
                <w:sz w:val="24"/>
                <w:highlight w:val="none"/>
                <w:u w:val="none" w:color="auto"/>
                <w:vertAlign w:val="baseline"/>
              </w:rPr>
              <w:t>as well as local actors</w:t>
            </w:r>
            <w:r>
              <w:t xml:space="preserve">,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 </w:t>
            </w:r>
            <w:r>
              <w:rPr>
                <w:rFonts w:ascii="Times New Roman" w:eastAsia="Times New Roman" w:hAnsi="Times New Roman" w:cs="Times New Roman"/>
                <w:b/>
                <w:i/>
                <w:strike w:val="0"/>
                <w:color w:val="auto"/>
                <w:sz w:val="24"/>
                <w:highlight w:val="none"/>
                <w:u w:val="none" w:color="auto"/>
                <w:vertAlign w:val="baseline"/>
              </w:rPr>
              <w:t>The territorial just transition plan must be aligned with the climate neutrality objective for 2050 and with the intermediate targets for 2030, and include a concrete phase-out plan for coal and other greenhouse gas-intensive activities.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652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Isabel García Muñoz</w:t>
      </w:r>
      <w:r>
        <w:t xml:space="preserve">, </w:t>
      </w:r>
      <w:r>
        <w:t>Cristina Maestre Martín De Almagro</w:t>
      </w:r>
      <w:r>
        <w:t xml:space="preserve">, </w:t>
      </w:r>
      <w:r>
        <w:t>Mónica Silvana González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or parts thereof, in accordance with the template set out in Annex II. Those territories shall be those most negatively affected based on the economic </w:t>
            </w:r>
            <w:r>
              <w:rPr>
                <w:rFonts w:ascii="Times New Roman" w:eastAsia="Times New Roman" w:hAnsi="Times New Roman" w:cs="Times New Roman"/>
                <w:b/>
                <w:i/>
                <w:strike w:val="0"/>
                <w:color w:val="auto"/>
                <w:sz w:val="24"/>
                <w:highlight w:val="none"/>
                <w:u w:val="none" w:color="auto"/>
                <w:vertAlign w:val="baseline"/>
              </w:rPr>
              <w:t>and social</w:t>
            </w:r>
            <w:r>
              <w:t xml:space="preserve">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 xml:space="preserve">Member States shall prepare, together with the relevant </w:t>
            </w:r>
            <w:r>
              <w:rPr>
                <w:rFonts w:ascii="Times New Roman" w:eastAsia="Times New Roman" w:hAnsi="Times New Roman" w:cs="Times New Roman"/>
                <w:b/>
                <w:i/>
                <w:strike w:val="0"/>
                <w:color w:val="auto"/>
                <w:sz w:val="24"/>
                <w:highlight w:val="none"/>
                <w:u w:val="none" w:color="auto"/>
                <w:vertAlign w:val="baseline"/>
              </w:rPr>
              <w:t>regional, local or other</w:t>
            </w:r>
            <w:r>
              <w:t xml:space="preserve">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Fonts w:ascii="Times New Roman" w:eastAsia="Times New Roman" w:hAnsi="Times New Roman" w:cs="Times New Roman"/>
                <w:b w:val="0"/>
                <w:i w:val="0"/>
                <w:strike w:val="0"/>
                <w:color w:val="auto"/>
                <w:sz w:val="20"/>
                <w:highlight w:val="none"/>
                <w:u w:val="none" w:color="auto"/>
                <w:vertAlign w:val="superscript"/>
              </w:rPr>
              <w:t>17</w:t>
            </w:r>
            <w:r>
              <w:t xml:space="preserve"> or parts thereof, in accordance with the template set out in Annex II. Those territories shall be those most negatively affected based on the economic</w:t>
            </w:r>
            <w:r>
              <w:rPr>
                <w:rFonts w:ascii="Times New Roman" w:eastAsia="Times New Roman" w:hAnsi="Times New Roman" w:cs="Times New Roman"/>
                <w:b/>
                <w:i/>
                <w:strike w:val="0"/>
                <w:color w:val="auto"/>
                <w:sz w:val="24"/>
                <w:highlight w:val="none"/>
                <w:u w:val="none" w:color="auto"/>
                <w:vertAlign w:val="baseline"/>
              </w:rPr>
              <w:t>, social and territorial cohesion</w:t>
            </w:r>
            <w:r>
              <w:t xml:space="preserve"> impacts resulting from the transition, in particular with regard to expected job losses in fossil fuel production and use and the transformation needs of the production processes of industrial facilities with the highest greenhouse gas intensity. </w:t>
            </w:r>
            <w:r>
              <w:rPr>
                <w:rFonts w:ascii="Times New Roman" w:eastAsia="Times New Roman" w:hAnsi="Times New Roman" w:cs="Times New Roman"/>
                <w:b/>
                <w:i/>
                <w:strike w:val="0"/>
                <w:color w:val="auto"/>
                <w:sz w:val="24"/>
                <w:highlight w:val="none"/>
                <w:u w:val="none" w:color="auto"/>
                <w:vertAlign w:val="baseline"/>
              </w:rPr>
              <w:t>Similarly, territorial plans should take account of the unemployment rate in the affected territories, along with other demographic challenges, such as depopulation.</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 xml:space="preserve">Regulation (EC) No 1059/2003 of the European Parliament and of the Council of 26 May 2003 on the establishment of a common classification of territorial units for statistics (NUTS) (OJ L </w:t>
            </w:r>
            <w:r>
              <w:rPr>
                <w:rFonts w:ascii="Times New Roman" w:eastAsia="Times New Roman" w:hAnsi="Times New Roman" w:cs="Times New Roman"/>
                <w:b/>
                <w:i/>
                <w:strike w:val="0"/>
                <w:color w:val="auto"/>
                <w:sz w:val="24"/>
                <w:highlight w:val="none"/>
                <w:u w:val="none" w:color="auto"/>
                <w:vertAlign w:val="baseline"/>
              </w:rPr>
              <w:t>154 21.6.2003</w:t>
            </w:r>
            <w:r>
              <w:t>, p. 1).</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653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Ghinea</w:t>
      </w:r>
      <w:r>
        <w:t xml:space="preserve">, </w:t>
      </w:r>
      <w:r>
        <w:t>Dragoș Pîslaru</w:t>
      </w:r>
      <w:r>
        <w:t xml:space="preserve">, </w:t>
      </w:r>
      <w:r>
        <w:t>Vlad-Marius Botoş</w:t>
      </w:r>
      <w:r>
        <w:t xml:space="preserve">, </w:t>
      </w:r>
      <w:r>
        <w:t>Ondřej Knotek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Member States shall prepare, together with the relevant authorities of the territories concerned</w:t>
            </w:r>
            <w:r>
              <w:rPr>
                <w:rFonts w:ascii="Times New Roman" w:eastAsia="Times New Roman" w:hAnsi="Times New Roman" w:cs="Times New Roman"/>
                <w:b/>
                <w:i/>
                <w:strike w:val="0"/>
                <w:color w:val="auto"/>
                <w:sz w:val="24"/>
                <w:highlight w:val="none"/>
                <w:u w:val="none" w:color="auto"/>
                <w:vertAlign w:val="baseline"/>
              </w:rPr>
              <w:t>, and with the assistance of the European Investment Bank, where relevant to ensure complementarity with the other pillars of the Just Transition Mechanism</w:t>
            </w:r>
            <w:r>
              <w:t>,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654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 Spyraki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Member States shall prepare, together with the relevant authorities of the territories concerned</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and with the assistance of the EIB, where relevant to ensure complementarity with the other pillars of the Just Transition Mechanism</w:t>
            </w:r>
            <w:r>
              <w:t>,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655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Mathilde Androuët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Member States shall prepare, together with the relevant authorities of the territories concerned, one or more territorial just transition plans covering one or more affected territories corresponding to </w:t>
            </w:r>
            <w:r>
              <w:rPr>
                <w:rFonts w:ascii="Times New Roman" w:eastAsia="Times New Roman" w:hAnsi="Times New Roman" w:cs="Times New Roman"/>
                <w:b/>
                <w:i/>
                <w:strike w:val="0"/>
                <w:color w:val="auto"/>
                <w:sz w:val="24"/>
                <w:highlight w:val="none"/>
                <w:u w:val="none" w:color="auto"/>
                <w:vertAlign w:val="baseline"/>
              </w:rPr>
              <w:t>level</w:t>
            </w:r>
            <w:r>
              <w:t xml:space="preserve"> 3 of the common classification of territorial units for statistics (‘NUTS level 3 regions’) as established by Regulation (EC) No 1059/2003 of the European Parliament and of the Council as amended by Commission Regulation (EC) No 868/2014</w:t>
            </w:r>
            <w:r>
              <w:rPr>
                <w:rStyle w:val="Sup"/>
              </w:rPr>
              <w:t>17</w:t>
            </w:r>
            <w:r>
              <w:t>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 xml:space="preserve">Member States shall prepare, together with the relevant authorities of the territories concerned, one or more territorial just transition plans covering one or more affected territories corresponding to </w:t>
            </w:r>
            <w:r>
              <w:rPr>
                <w:rFonts w:ascii="Times New Roman" w:eastAsia="Times New Roman" w:hAnsi="Times New Roman" w:cs="Times New Roman"/>
                <w:b/>
                <w:i/>
                <w:strike w:val="0"/>
                <w:color w:val="auto"/>
                <w:sz w:val="24"/>
                <w:highlight w:val="none"/>
                <w:u w:val="none" w:color="auto"/>
                <w:vertAlign w:val="baseline"/>
              </w:rPr>
              <w:t>levels 1, 2 or</w:t>
            </w:r>
            <w:r>
              <w:t xml:space="preserve"> 3 of the common classification of territorial units for statistics (‘NUTS level </w:t>
            </w:r>
            <w:r>
              <w:rPr>
                <w:rFonts w:ascii="Times New Roman" w:eastAsia="Times New Roman" w:hAnsi="Times New Roman" w:cs="Times New Roman"/>
                <w:b/>
                <w:i/>
                <w:strike w:val="0"/>
                <w:color w:val="auto"/>
                <w:sz w:val="24"/>
                <w:highlight w:val="none"/>
                <w:u w:val="none" w:color="auto"/>
                <w:vertAlign w:val="baseline"/>
              </w:rPr>
              <w:t>1 regions’, ‘NUTS level 2 regions’, ‘NUTS level</w:t>
            </w:r>
            <w:r>
              <w:t xml:space="preserve">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 xml:space="preserve">Regulation (EC) No 1059/2003 of the European Parliament and of the Council of 26 May 2003 on the establishment of a common classification of territorial units for statistics (NUTS) (OJ L </w:t>
            </w:r>
            <w:r>
              <w:rPr>
                <w:rFonts w:ascii="Times New Roman" w:eastAsia="Times New Roman" w:hAnsi="Times New Roman" w:cs="Times New Roman"/>
                <w:b/>
                <w:i/>
                <w:strike w:val="0"/>
                <w:color w:val="auto"/>
                <w:sz w:val="24"/>
                <w:highlight w:val="none"/>
                <w:u w:val="none" w:color="auto"/>
                <w:vertAlign w:val="baseline"/>
              </w:rPr>
              <w:t>154 21.6.2003</w:t>
            </w:r>
            <w:r>
              <w:t>, p. 1).</w:t>
            </w:r>
          </w:p>
        </w:tc>
        <w:tc>
          <w:tcPr>
            <w:tcW w:w="4876" w:type="dxa"/>
            <w:vAlign w:val="top"/>
          </w:tcPr>
          <w:p>
            <w:pPr>
              <w:pStyle w:val="Normal6a"/>
            </w:pPr>
            <w:r>
              <w:rPr>
                <w:rStyle w:val="Sup"/>
              </w:rPr>
              <w:t>17</w:t>
            </w:r>
            <w:r>
              <w:t xml:space="preserve"> </w:t>
            </w:r>
            <w:r>
              <w:t xml:space="preserve">Regulation (EC) No 1059/2003 of the European Parliament and of the Council of 26 May 2003 on the establishment of a common classification of territorial units for statistics (NUTS) (OJ L </w:t>
            </w:r>
            <w:r>
              <w:rPr>
                <w:rFonts w:ascii="Times New Roman" w:eastAsia="Times New Roman" w:hAnsi="Times New Roman" w:cs="Times New Roman"/>
                <w:b/>
                <w:i/>
                <w:strike w:val="0"/>
                <w:color w:val="auto"/>
                <w:sz w:val="24"/>
                <w:highlight w:val="none"/>
                <w:u w:val="none" w:color="auto"/>
                <w:vertAlign w:val="baseline"/>
              </w:rPr>
              <w:t>154, 21.6.2003</w:t>
            </w:r>
            <w:r>
              <w:t>,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656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Nora Mebarek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 xml:space="preserve">Member States shall prepare, together with the relevant authorities of the territories concerned </w:t>
            </w:r>
            <w:r>
              <w:rPr>
                <w:rFonts w:ascii="Times New Roman" w:eastAsia="Times New Roman" w:hAnsi="Times New Roman" w:cs="Times New Roman"/>
                <w:b/>
                <w:i/>
                <w:strike w:val="0"/>
                <w:color w:val="auto"/>
                <w:sz w:val="24"/>
                <w:highlight w:val="none"/>
                <w:u w:val="none" w:color="auto"/>
                <w:vertAlign w:val="baseline"/>
              </w:rPr>
              <w:t>in accordance with the principles of the European Code of Conduct on Partnership</w:t>
            </w:r>
            <w:r>
              <w:t>,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w:t>
            </w:r>
            <w:r>
              <w:rPr>
                <w:rFonts w:ascii="Times New Roman" w:eastAsia="Times New Roman" w:hAnsi="Times New Roman" w:cs="Times New Roman"/>
                <w:b/>
                <w:i/>
                <w:strike w:val="0"/>
                <w:color w:val="auto"/>
                <w:sz w:val="24"/>
                <w:highlight w:val="none"/>
                <w:u w:val="none" w:color="auto"/>
                <w:vertAlign w:val="baseline"/>
              </w:rPr>
              <w:t>adaptation needs and</w:t>
            </w:r>
            <w:r>
              <w:t xml:space="preserve"> expected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In order for the JTF support to be fair and transparent, regional, local and urban public authorities, trade unions, employers, NGOs, and other civil society bodies promoting issues such as social inclusion, gender equality, and non-discrimination shall be involved in all stages of the planning, implementation and monitoring of territorial just transition plans.</w:t>
      </w:r>
      <w:r>
        <w:t xml:space="preserve"> </w:t>
      </w:r>
      <w:r>
        <w:t>Besides, the focus of the social objective of the JTF should also be assessed in terms of job decarbonisation and not exclusively in terms of job destruction.</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657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Irène Tolleret</w:t>
      </w:r>
      <w:r>
        <w:t xml:space="preserve">, </w:t>
      </w:r>
      <w:r>
        <w:t>Stéphane Bijoux</w:t>
      </w:r>
      <w:r>
        <w:t xml:space="preserve">, </w:t>
      </w:r>
      <w:r>
        <w:t>Laurence Farreng</w:t>
      </w:r>
      <w:r>
        <w:t xml:space="preserve">, </w:t>
      </w:r>
      <w:r>
        <w:t>Sandro Gozi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w:t>
            </w:r>
            <w:r>
              <w:rPr>
                <w:rFonts w:ascii="Times New Roman" w:eastAsia="Times New Roman" w:hAnsi="Times New Roman" w:cs="Times New Roman"/>
                <w:b/>
                <w:i/>
                <w:strike w:val="0"/>
                <w:color w:val="auto"/>
                <w:sz w:val="24"/>
                <w:highlight w:val="none"/>
                <w:u w:val="none" w:color="auto"/>
                <w:vertAlign w:val="baseline"/>
              </w:rPr>
              <w:t>adaptation, modernisation or reconversion requirements or</w:t>
            </w:r>
            <w:r>
              <w:t xml:space="preserve"> expected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 xml:space="preserve">Regulation (EC) No 1059/2003 of the European Parliament and of the Council of 26 May 2003 on the establishment of a common classification of territorial units for statistics (NUTS) (OJ L </w:t>
            </w:r>
            <w:r>
              <w:rPr>
                <w:rFonts w:ascii="Times New Roman" w:eastAsia="Times New Roman" w:hAnsi="Times New Roman" w:cs="Times New Roman"/>
                <w:b/>
                <w:i/>
                <w:strike w:val="0"/>
                <w:color w:val="auto"/>
                <w:sz w:val="24"/>
                <w:highlight w:val="none"/>
                <w:u w:val="none" w:color="auto"/>
                <w:vertAlign w:val="baseline"/>
              </w:rPr>
              <w:t>154 21.6.2003</w:t>
            </w:r>
            <w:r>
              <w:t>, p. 1).</w:t>
            </w:r>
          </w:p>
        </w:tc>
        <w:tc>
          <w:tcPr>
            <w:tcW w:w="4876" w:type="dxa"/>
            <w:vAlign w:val="top"/>
          </w:tcPr>
          <w:p>
            <w:pPr>
              <w:pStyle w:val="Normal6a"/>
            </w:pPr>
            <w:r>
              <w:rPr>
                <w:rStyle w:val="Sup"/>
              </w:rPr>
              <w:t>17</w:t>
            </w:r>
            <w:r>
              <w:t xml:space="preserve"> </w:t>
            </w:r>
            <w:r>
              <w:t xml:space="preserve">Regulation (EC) No 1059/2003 of the European Parliament and of the Council of 26 May 2003 on the establishment of a common classification of territorial units for statistics (NUTS) (OJ L </w:t>
            </w:r>
            <w:r>
              <w:rPr>
                <w:rFonts w:ascii="Times New Roman" w:eastAsia="Times New Roman" w:hAnsi="Times New Roman" w:cs="Times New Roman"/>
                <w:b/>
                <w:i/>
                <w:strike w:val="0"/>
                <w:color w:val="auto"/>
                <w:sz w:val="24"/>
                <w:highlight w:val="none"/>
                <w:u w:val="none" w:color="auto"/>
                <w:vertAlign w:val="baseline"/>
              </w:rPr>
              <w:t>154, 21.6.2003</w:t>
            </w:r>
            <w:r>
              <w:t>,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658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Hannes Heide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Member States shall prepare</w:t>
            </w:r>
            <w:r>
              <w:rPr>
                <w:rFonts w:ascii="Times New Roman" w:eastAsia="Times New Roman" w:hAnsi="Times New Roman" w:cs="Times New Roman"/>
                <w:b/>
                <w:i/>
                <w:strike w:val="0"/>
                <w:color w:val="auto"/>
                <w:sz w:val="24"/>
                <w:highlight w:val="none"/>
                <w:u w:val="none" w:color="auto"/>
                <w:vertAlign w:val="baseline"/>
              </w:rPr>
              <w:t>, in full compliance with the partnership principle</w:t>
            </w:r>
            <w:r>
              <w:t xml:space="preserve">, together with the relevant authorities of the territories concerned </w:t>
            </w:r>
            <w:r>
              <w:rPr>
                <w:rFonts w:ascii="Times New Roman" w:eastAsia="Times New Roman" w:hAnsi="Times New Roman" w:cs="Times New Roman"/>
                <w:b/>
                <w:i/>
                <w:strike w:val="0"/>
                <w:color w:val="auto"/>
                <w:sz w:val="24"/>
                <w:highlight w:val="none"/>
                <w:u w:val="none" w:color="auto"/>
                <w:vertAlign w:val="baseline"/>
              </w:rPr>
              <w:t>and social partners</w:t>
            </w:r>
            <w:r>
              <w:t>,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w:t>
            </w:r>
            <w:r>
              <w:rPr>
                <w:rFonts w:ascii="Times New Roman" w:eastAsia="Times New Roman" w:hAnsi="Times New Roman" w:cs="Times New Roman"/>
                <w:b/>
                <w:i/>
                <w:strike w:val="0"/>
                <w:color w:val="auto"/>
                <w:sz w:val="24"/>
                <w:highlight w:val="none"/>
                <w:u w:val="none" w:color="auto"/>
                <w:vertAlign w:val="baseline"/>
              </w:rPr>
              <w:t>, labour market</w:t>
            </w:r>
            <w:r>
              <w:t xml:space="preserve"> and social impacts resulting from the transition, in particular with regard to expected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659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Niklas Nienaß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Member States shall prepare, together with the relevant </w:t>
            </w:r>
            <w:r>
              <w:rPr>
                <w:rFonts w:ascii="Times New Roman" w:eastAsia="Times New Roman" w:hAnsi="Times New Roman" w:cs="Times New Roman"/>
                <w:b/>
                <w:i/>
                <w:strike w:val="0"/>
                <w:color w:val="auto"/>
                <w:sz w:val="24"/>
                <w:highlight w:val="none"/>
                <w:u w:val="none" w:color="auto"/>
                <w:vertAlign w:val="baseline"/>
              </w:rPr>
              <w:t>authorities</w:t>
            </w:r>
            <w:r>
              <w:t xml:space="preserve">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w:t>
            </w:r>
            <w:r>
              <w:rPr>
                <w:rFonts w:ascii="Times New Roman" w:eastAsia="Times New Roman" w:hAnsi="Times New Roman" w:cs="Times New Roman"/>
                <w:b/>
                <w:i/>
                <w:strike w:val="0"/>
                <w:color w:val="auto"/>
                <w:sz w:val="24"/>
                <w:highlight w:val="none"/>
                <w:u w:val="none" w:color="auto"/>
                <w:vertAlign w:val="baseline"/>
              </w:rPr>
              <w:t>No 868/2014</w:t>
            </w:r>
            <w:r>
              <w:rPr>
                <w:rStyle w:val="Sup"/>
              </w:rPr>
              <w:t>17</w:t>
            </w:r>
            <w:r>
              <w:t xml:space="preserve"> or parts thereof, in accordance with the template set out in Annex II. Those territories shall be those most negatively affected based on the economic </w:t>
            </w:r>
            <w:r>
              <w:rPr>
                <w:rFonts w:ascii="Times New Roman" w:eastAsia="Times New Roman" w:hAnsi="Times New Roman" w:cs="Times New Roman"/>
                <w:b/>
                <w:i/>
                <w:strike w:val="0"/>
                <w:color w:val="auto"/>
                <w:sz w:val="24"/>
                <w:highlight w:val="none"/>
                <w:u w:val="none" w:color="auto"/>
                <w:vertAlign w:val="baseline"/>
              </w:rPr>
              <w:t>and</w:t>
            </w:r>
            <w:r>
              <w:t xml:space="preserve">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Member States</w:t>
            </w:r>
            <w:r>
              <w:rPr>
                <w:rFonts w:ascii="Times New Roman" w:eastAsia="Times New Roman" w:hAnsi="Times New Roman" w:cs="Times New Roman"/>
                <w:b/>
                <w:i/>
                <w:strike w:val="0"/>
                <w:color w:val="auto"/>
                <w:sz w:val="24"/>
                <w:highlight w:val="none"/>
                <w:u w:val="none" w:color="auto"/>
                <w:vertAlign w:val="baseline"/>
              </w:rPr>
              <w:t>' authorities</w:t>
            </w:r>
            <w:r>
              <w:t xml:space="preserve"> shall prepare, together with the relevant </w:t>
            </w:r>
            <w:r>
              <w:rPr>
                <w:rFonts w:ascii="Times New Roman" w:eastAsia="Times New Roman" w:hAnsi="Times New Roman" w:cs="Times New Roman"/>
                <w:b/>
                <w:i/>
                <w:strike w:val="0"/>
                <w:color w:val="auto"/>
                <w:sz w:val="24"/>
                <w:highlight w:val="none"/>
                <w:u w:val="none" w:color="auto"/>
                <w:vertAlign w:val="baseline"/>
              </w:rPr>
              <w:t>partners</w:t>
            </w:r>
            <w:r>
              <w:t xml:space="preserve"> of the territories concerned </w:t>
            </w:r>
            <w:r>
              <w:rPr>
                <w:rFonts w:ascii="Times New Roman" w:eastAsia="Times New Roman" w:hAnsi="Times New Roman" w:cs="Times New Roman"/>
                <w:b/>
                <w:i/>
                <w:strike w:val="0"/>
                <w:color w:val="auto"/>
                <w:sz w:val="24"/>
                <w:highlight w:val="none"/>
                <w:u w:val="none" w:color="auto"/>
                <w:vertAlign w:val="baseline"/>
              </w:rPr>
              <w:t>in accordance with Article [6] of Regulation (EU) [new CPR]</w:t>
            </w:r>
            <w:r>
              <w:t xml:space="preserve">,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w:t>
            </w:r>
            <w:r>
              <w:rPr>
                <w:rFonts w:ascii="Times New Roman" w:eastAsia="Times New Roman" w:hAnsi="Times New Roman" w:cs="Times New Roman"/>
                <w:b/>
                <w:i/>
                <w:strike w:val="0"/>
                <w:color w:val="auto"/>
                <w:sz w:val="24"/>
                <w:highlight w:val="none"/>
                <w:u w:val="none" w:color="auto"/>
                <w:vertAlign w:val="baseline"/>
              </w:rPr>
              <w:t>No 2016/2066</w:t>
            </w:r>
            <w:r>
              <w:rPr>
                <w:rStyle w:val="Sup"/>
              </w:rPr>
              <w:t>17</w:t>
            </w:r>
            <w:r>
              <w:t xml:space="preserve"> or parts thereof, in accordance with the template set out in Annex II. Those territories shall be those most negatively affected based on the economic</w:t>
            </w:r>
            <w:r>
              <w:rPr>
                <w:rFonts w:ascii="Times New Roman" w:eastAsia="Times New Roman" w:hAnsi="Times New Roman" w:cs="Times New Roman"/>
                <w:b/>
                <w:i/>
                <w:strike w:val="0"/>
                <w:color w:val="auto"/>
                <w:sz w:val="24"/>
                <w:highlight w:val="none"/>
                <w:u w:val="none" w:color="auto"/>
                <w:vertAlign w:val="baseline"/>
              </w:rPr>
              <w:t>,</w:t>
            </w:r>
            <w:r>
              <w:t xml:space="preserve"> social </w:t>
            </w:r>
            <w:r>
              <w:rPr>
                <w:rFonts w:ascii="Times New Roman" w:eastAsia="Times New Roman" w:hAnsi="Times New Roman" w:cs="Times New Roman"/>
                <w:b/>
                <w:i/>
                <w:strike w:val="0"/>
                <w:color w:val="auto"/>
                <w:sz w:val="24"/>
                <w:highlight w:val="none"/>
                <w:u w:val="none" w:color="auto"/>
                <w:vertAlign w:val="baseline"/>
              </w:rPr>
              <w:t>and environmental</w:t>
            </w:r>
            <w:r>
              <w:t xml:space="preserve"> impacts resulting from the transition, in particular with regard to expected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660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Álvaro Amaro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7.º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 xml:space="preserve">Member States shall prepare, together with the relevant authorities of the territories concerned, </w:t>
            </w:r>
            <w:r>
              <w:rPr>
                <w:rFonts w:ascii="Times New Roman" w:eastAsia="Times New Roman" w:hAnsi="Times New Roman" w:cs="Times New Roman"/>
                <w:b/>
                <w:i/>
                <w:strike w:val="0"/>
                <w:color w:val="auto"/>
                <w:sz w:val="24"/>
                <w:highlight w:val="none"/>
                <w:u w:val="none" w:color="auto"/>
                <w:vertAlign w:val="baseline"/>
              </w:rPr>
              <w:t>including local and regional authorities and relevant stakeholders,</w:t>
            </w:r>
            <w:r>
              <w:t xml:space="preserve">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Fonts w:ascii="Times New Roman" w:eastAsia="Times New Roman" w:hAnsi="Times New Roman" w:cs="Times New Roman"/>
                <w:b w:val="0"/>
                <w:i w:val="0"/>
                <w:strike w:val="0"/>
                <w:color w:val="auto"/>
                <w:sz w:val="20"/>
                <w:highlight w:val="none"/>
                <w:u w:val="none" w:color="auto"/>
                <w:vertAlign w:val="superscript"/>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 xml:space="preserve">Regulation (EC) No 1059/2003 of the European Parliament and of the Council of 26 May 2003 on the establishment of a common classification of territorial units for statistics (NUTS) (OJ L </w:t>
            </w:r>
            <w:r>
              <w:rPr>
                <w:rFonts w:ascii="Times New Roman" w:eastAsia="Times New Roman" w:hAnsi="Times New Roman" w:cs="Times New Roman"/>
                <w:b/>
                <w:i/>
                <w:strike w:val="0"/>
                <w:color w:val="auto"/>
                <w:sz w:val="24"/>
                <w:highlight w:val="none"/>
                <w:u w:val="none" w:color="auto"/>
                <w:vertAlign w:val="baseline"/>
              </w:rPr>
              <w:t>154 21.6.2003</w:t>
            </w:r>
            <w:r>
              <w:t>, p. 1).</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PT</w:t>
      </w:r>
      <w:r>
        <w:rPr>
          <w:rStyle w:val="HideTWBInt"/>
        </w:rPr>
        <w:t>}</w:t>
      </w:r>
      <w:r>
        <w:t>pt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661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Member States shall prepare, together with the </w:t>
            </w:r>
            <w:r>
              <w:rPr>
                <w:rFonts w:ascii="Times New Roman" w:eastAsia="Times New Roman" w:hAnsi="Times New Roman" w:cs="Times New Roman"/>
                <w:b/>
                <w:i/>
                <w:strike w:val="0"/>
                <w:color w:val="auto"/>
                <w:sz w:val="24"/>
                <w:highlight w:val="none"/>
                <w:u w:val="none" w:color="auto"/>
                <w:vertAlign w:val="baseline"/>
              </w:rPr>
              <w:t>relevant authorities</w:t>
            </w:r>
            <w:r>
              <w:t xml:space="preserve">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 xml:space="preserve">Member States shall prepare, together with the </w:t>
            </w:r>
            <w:r>
              <w:rPr>
                <w:rFonts w:ascii="Times New Roman" w:eastAsia="Times New Roman" w:hAnsi="Times New Roman" w:cs="Times New Roman"/>
                <w:b/>
                <w:i/>
                <w:strike w:val="0"/>
                <w:color w:val="auto"/>
                <w:sz w:val="24"/>
                <w:highlight w:val="none"/>
                <w:u w:val="none" w:color="auto"/>
                <w:vertAlign w:val="baseline"/>
              </w:rPr>
              <w:t>local and regional governments</w:t>
            </w:r>
            <w:r>
              <w:t xml:space="preserve"> of the territories concerned</w:t>
            </w:r>
            <w:r>
              <w:rPr>
                <w:rFonts w:ascii="Times New Roman" w:eastAsia="Times New Roman" w:hAnsi="Times New Roman" w:cs="Times New Roman"/>
                <w:b/>
                <w:i/>
                <w:strike w:val="0"/>
                <w:color w:val="auto"/>
                <w:sz w:val="24"/>
                <w:highlight w:val="none"/>
                <w:u w:val="none" w:color="auto"/>
                <w:vertAlign w:val="baseline"/>
              </w:rPr>
              <w:t>, and in accordance with the partnership principle</w:t>
            </w:r>
            <w:r>
              <w:t>,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w:t>
            </w:r>
            <w:r>
              <w:rPr>
                <w:rFonts w:ascii="Times New Roman" w:eastAsia="Times New Roman" w:hAnsi="Times New Roman" w:cs="Times New Roman"/>
                <w:b/>
                <w:i/>
                <w:strike w:val="0"/>
                <w:color w:val="auto"/>
                <w:sz w:val="24"/>
                <w:highlight w:val="none"/>
                <w:u w:val="none" w:color="auto"/>
                <w:vertAlign w:val="baseline"/>
              </w:rPr>
              <w:t>or recent</w:t>
            </w:r>
            <w:r>
              <w:t xml:space="preserve">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662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w:t>
            </w:r>
            <w:r>
              <w:rPr>
                <w:rFonts w:ascii="Times New Roman" w:eastAsia="Times New Roman" w:hAnsi="Times New Roman" w:cs="Times New Roman"/>
                <w:b/>
                <w:i/>
                <w:strike w:val="0"/>
                <w:color w:val="auto"/>
                <w:sz w:val="24"/>
                <w:highlight w:val="none"/>
                <w:u w:val="none" w:color="auto"/>
                <w:vertAlign w:val="baseline"/>
              </w:rPr>
              <w:t>the</w:t>
            </w:r>
            <w:r>
              <w:t xml:space="preserve"> expected </w:t>
            </w:r>
            <w:r>
              <w:rPr>
                <w:rFonts w:ascii="Times New Roman" w:eastAsia="Times New Roman" w:hAnsi="Times New Roman" w:cs="Times New Roman"/>
                <w:b/>
                <w:i/>
                <w:strike w:val="0"/>
                <w:color w:val="auto"/>
                <w:sz w:val="24"/>
                <w:highlight w:val="none"/>
                <w:u w:val="none" w:color="auto"/>
                <w:vertAlign w:val="baseline"/>
              </w:rPr>
              <w:t>adaptation of workers and</w:t>
            </w:r>
            <w:r>
              <w:t xml:space="preserve">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663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Dimitrios Papadimoulis</w:t>
      </w:r>
      <w:r>
        <w:t xml:space="preserve">, </w:t>
      </w:r>
      <w:r>
        <w:t>Martina Michels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Member States shall prepare, together with </w:t>
            </w:r>
            <w:r>
              <w:rPr>
                <w:rFonts w:ascii="Times New Roman" w:eastAsia="Times New Roman" w:hAnsi="Times New Roman" w:cs="Times New Roman"/>
                <w:b/>
                <w:i/>
                <w:strike w:val="0"/>
                <w:color w:val="auto"/>
                <w:sz w:val="24"/>
                <w:highlight w:val="none"/>
                <w:u w:val="none" w:color="auto"/>
                <w:vertAlign w:val="baseline"/>
              </w:rPr>
              <w:t>the relevant</w:t>
            </w:r>
            <w:r>
              <w:t xml:space="preserve">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 xml:space="preserve">Member States shall prepare, together with </w:t>
            </w:r>
            <w:r>
              <w:rPr>
                <w:rFonts w:ascii="Times New Roman" w:eastAsia="Times New Roman" w:hAnsi="Times New Roman" w:cs="Times New Roman"/>
                <w:b/>
                <w:i/>
                <w:strike w:val="0"/>
                <w:color w:val="auto"/>
                <w:sz w:val="24"/>
                <w:highlight w:val="none"/>
                <w:u w:val="none" w:color="auto"/>
                <w:vertAlign w:val="baseline"/>
              </w:rPr>
              <w:t>local and regional</w:t>
            </w:r>
            <w:r>
              <w:t xml:space="preserve"> authorities</w:t>
            </w:r>
            <w:r>
              <w:rPr>
                <w:rFonts w:ascii="Times New Roman" w:eastAsia="Times New Roman" w:hAnsi="Times New Roman" w:cs="Times New Roman"/>
                <w:b/>
                <w:i/>
                <w:strike w:val="0"/>
                <w:color w:val="auto"/>
                <w:sz w:val="24"/>
                <w:highlight w:val="none"/>
                <w:u w:val="none" w:color="auto"/>
                <w:vertAlign w:val="baseline"/>
              </w:rPr>
              <w:t>, social partners and all relevant stakeholders</w:t>
            </w:r>
            <w:r>
              <w:t xml:space="preserve">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664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Krzysztof Hetman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Member States shall prepare, </w:t>
            </w:r>
            <w:r>
              <w:rPr>
                <w:rFonts w:ascii="Times New Roman" w:eastAsia="Times New Roman" w:hAnsi="Times New Roman" w:cs="Times New Roman"/>
                <w:b/>
                <w:i/>
                <w:strike w:val="0"/>
                <w:color w:val="auto"/>
                <w:sz w:val="24"/>
                <w:highlight w:val="none"/>
                <w:u w:val="none" w:color="auto"/>
                <w:vertAlign w:val="baseline"/>
              </w:rPr>
              <w:t>together</w:t>
            </w:r>
            <w:r>
              <w:t xml:space="preserve">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 xml:space="preserve">Member States shall prepare, </w:t>
            </w:r>
            <w:r>
              <w:rPr>
                <w:rFonts w:ascii="Times New Roman" w:eastAsia="Times New Roman" w:hAnsi="Times New Roman" w:cs="Times New Roman"/>
                <w:b/>
                <w:i/>
                <w:strike w:val="0"/>
                <w:color w:val="auto"/>
                <w:sz w:val="24"/>
                <w:highlight w:val="none"/>
                <w:u w:val="none" w:color="auto"/>
                <w:vertAlign w:val="baseline"/>
              </w:rPr>
              <w:t>in close cooperation</w:t>
            </w:r>
            <w:r>
              <w:t xml:space="preserve"> with the relevant authorities of the territories concerned, one or more territorial just transition plans covering one or more affected territories corresponding to level </w:t>
            </w:r>
            <w:r>
              <w:rPr>
                <w:rFonts w:ascii="Times New Roman" w:eastAsia="Times New Roman" w:hAnsi="Times New Roman" w:cs="Times New Roman"/>
                <w:b/>
                <w:i/>
                <w:strike w:val="0"/>
                <w:color w:val="auto"/>
                <w:sz w:val="24"/>
                <w:highlight w:val="none"/>
                <w:u w:val="none" w:color="auto"/>
                <w:vertAlign w:val="baseline"/>
              </w:rPr>
              <w:t>2 or</w:t>
            </w:r>
            <w:r>
              <w:t xml:space="preserve"> 3 of the common classification of territorial units for statistics (</w:t>
            </w:r>
            <w:r>
              <w:rPr>
                <w:rFonts w:ascii="Times New Roman" w:eastAsia="Times New Roman" w:hAnsi="Times New Roman" w:cs="Times New Roman"/>
                <w:b/>
                <w:i/>
                <w:strike w:val="0"/>
                <w:color w:val="auto"/>
                <w:sz w:val="24"/>
                <w:highlight w:val="none"/>
                <w:u w:val="none" w:color="auto"/>
                <w:vertAlign w:val="baseline"/>
              </w:rPr>
              <w:t>"NUTS level 2 regions" or</w:t>
            </w:r>
            <w:r>
              <w:t xml:space="preserve">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665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 Bogovič</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 xml:space="preserve">Member States shall prepare, together with the relevant </w:t>
            </w:r>
            <w:r>
              <w:rPr>
                <w:rFonts w:ascii="Times New Roman" w:eastAsia="Times New Roman" w:hAnsi="Times New Roman" w:cs="Times New Roman"/>
                <w:b/>
                <w:i/>
                <w:strike w:val="0"/>
                <w:color w:val="auto"/>
                <w:sz w:val="24"/>
                <w:highlight w:val="none"/>
                <w:u w:val="none" w:color="auto"/>
                <w:vertAlign w:val="baseline"/>
              </w:rPr>
              <w:t>local and regional</w:t>
            </w:r>
            <w:r>
              <w:t xml:space="preserve">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w:t>
            </w:r>
            <w:r>
              <w:rPr>
                <w:rFonts w:ascii="Times New Roman" w:eastAsia="Times New Roman" w:hAnsi="Times New Roman" w:cs="Times New Roman"/>
                <w:b/>
                <w:i/>
                <w:strike w:val="0"/>
                <w:color w:val="auto"/>
                <w:sz w:val="24"/>
                <w:highlight w:val="none"/>
                <w:u w:val="none" w:color="auto"/>
                <w:vertAlign w:val="baseline"/>
              </w:rPr>
              <w:t xml:space="preserve"> </w:t>
            </w:r>
            <w:r>
              <w:t xml:space="preserve">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SL</w:t>
      </w:r>
      <w:r>
        <w:rPr>
          <w:rStyle w:val="HideTWBInt"/>
        </w:rPr>
        <w:t>}</w:t>
      </w:r>
      <w:r>
        <w:t>sl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666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Nicolás González Casares</w:t>
      </w:r>
      <w:r>
        <w:t xml:space="preserve">, </w:t>
      </w:r>
      <w:r>
        <w:t>Jonás Fernández</w:t>
      </w:r>
      <w:r>
        <w:t xml:space="preserve">, </w:t>
      </w:r>
      <w:r>
        <w:t>Lina Gálvez Muñoz</w:t>
      </w:r>
      <w:r>
        <w:t xml:space="preserve">, </w:t>
      </w:r>
      <w:r>
        <w:t>Estrella Durá Ferrandis</w:t>
      </w:r>
      <w:r>
        <w:t xml:space="preserve">, </w:t>
      </w:r>
      <w:r>
        <w:t>Alicia Homs Ginel</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or parts thereof, in accordance with the template set out in Annex II. Those territories shall be those most negatively affected based on the economic and social impacts resulting from the transition, in particular with regard to </w:t>
            </w:r>
            <w:r>
              <w:rPr>
                <w:rFonts w:ascii="Times New Roman" w:eastAsia="Times New Roman" w:hAnsi="Times New Roman" w:cs="Times New Roman"/>
                <w:b/>
                <w:i/>
                <w:strike w:val="0"/>
                <w:color w:val="auto"/>
                <w:sz w:val="24"/>
                <w:highlight w:val="none"/>
                <w:u w:val="none" w:color="auto"/>
                <w:vertAlign w:val="baseline"/>
              </w:rPr>
              <w:t>expected</w:t>
            </w:r>
            <w:r>
              <w:t xml:space="preserve">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 xml:space="preserve">Member States shall prepare, together with the relevant </w:t>
            </w:r>
            <w:r>
              <w:rPr>
                <w:rFonts w:ascii="Times New Roman" w:eastAsia="Times New Roman" w:hAnsi="Times New Roman" w:cs="Times New Roman"/>
                <w:b/>
                <w:i/>
                <w:strike w:val="0"/>
                <w:color w:val="auto"/>
                <w:sz w:val="24"/>
                <w:highlight w:val="none"/>
                <w:u w:val="none" w:color="auto"/>
                <w:vertAlign w:val="baseline"/>
              </w:rPr>
              <w:t>regional and local</w:t>
            </w:r>
            <w:r>
              <w:t xml:space="preserve">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Fonts w:ascii="Times New Roman" w:eastAsia="Times New Roman" w:hAnsi="Times New Roman" w:cs="Times New Roman"/>
                <w:b w:val="0"/>
                <w:i w:val="0"/>
                <w:strike w:val="0"/>
                <w:color w:val="auto"/>
                <w:sz w:val="20"/>
                <w:highlight w:val="none"/>
                <w:u w:val="none" w:color="auto"/>
                <w:vertAlign w:val="superscript"/>
              </w:rPr>
              <w:t xml:space="preserve">17 </w:t>
            </w:r>
            <w:r>
              <w:t xml:space="preserve">or parts thereof, in accordance with the template set out in Annex II. Those territories shall be those most negatively affected based on the </w:t>
            </w:r>
            <w:r>
              <w:rPr>
                <w:rFonts w:ascii="Times New Roman" w:eastAsia="Times New Roman" w:hAnsi="Times New Roman" w:cs="Times New Roman"/>
                <w:b/>
                <w:i/>
                <w:strike w:val="0"/>
                <w:color w:val="auto"/>
                <w:sz w:val="24"/>
                <w:highlight w:val="none"/>
                <w:u w:val="none" w:color="auto"/>
                <w:vertAlign w:val="baseline"/>
              </w:rPr>
              <w:t>employment,</w:t>
            </w:r>
            <w:r>
              <w:t xml:space="preserve"> economic and social impacts resulting from the transition, in particular with regard to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 xml:space="preserve">Regulation (EC) No 1059/2003 of the European Parliament and of the Council of 26 May 2003 on the establishment of a common classification of territorial units for statistics (NUTS) (OJ L </w:t>
            </w:r>
            <w:r>
              <w:rPr>
                <w:rFonts w:ascii="Times New Roman" w:eastAsia="Times New Roman" w:hAnsi="Times New Roman" w:cs="Times New Roman"/>
                <w:b/>
                <w:i/>
                <w:strike w:val="0"/>
                <w:color w:val="auto"/>
                <w:sz w:val="24"/>
                <w:highlight w:val="none"/>
                <w:u w:val="none" w:color="auto"/>
                <w:vertAlign w:val="baseline"/>
              </w:rPr>
              <w:t>154 21.6.2003</w:t>
            </w:r>
            <w:r>
              <w:t>, p. 1).</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667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Katalin Cseh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 xml:space="preserve">Member States shall prepare </w:t>
            </w:r>
            <w:r>
              <w:rPr>
                <w:rFonts w:ascii="Times New Roman" w:eastAsia="Times New Roman" w:hAnsi="Times New Roman" w:cs="Times New Roman"/>
                <w:b/>
                <w:i/>
                <w:strike w:val="0"/>
                <w:color w:val="auto"/>
                <w:sz w:val="24"/>
                <w:highlight w:val="none"/>
                <w:u w:val="none" w:color="auto"/>
                <w:vertAlign w:val="baseline"/>
              </w:rPr>
              <w:t>and publish</w:t>
            </w:r>
            <w:r>
              <w:t>,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668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Member States shall prepare, together with the relevant authorities of the territories concerned, one or more territorial just transition plans covering one or more affected territories corresponding to level </w:t>
            </w:r>
            <w:r>
              <w:rPr>
                <w:rFonts w:ascii="Times New Roman" w:eastAsia="Times New Roman" w:hAnsi="Times New Roman" w:cs="Times New Roman"/>
                <w:b/>
                <w:i/>
                <w:strike w:val="0"/>
                <w:color w:val="auto"/>
                <w:sz w:val="24"/>
                <w:highlight w:val="none"/>
                <w:u w:val="none" w:color="auto"/>
                <w:vertAlign w:val="baseline"/>
              </w:rPr>
              <w:t>3</w:t>
            </w:r>
            <w:r>
              <w:t xml:space="preserve"> of the common classification of territorial units for statistics (‘NUTS level </w:t>
            </w:r>
            <w:r>
              <w:rPr>
                <w:rFonts w:ascii="Times New Roman" w:eastAsia="Times New Roman" w:hAnsi="Times New Roman" w:cs="Times New Roman"/>
                <w:b/>
                <w:i/>
                <w:strike w:val="0"/>
                <w:color w:val="auto"/>
                <w:sz w:val="24"/>
                <w:highlight w:val="none"/>
                <w:u w:val="none" w:color="auto"/>
                <w:vertAlign w:val="baseline"/>
              </w:rPr>
              <w:t>3</w:t>
            </w:r>
            <w:r>
              <w:t xml:space="preserve">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 xml:space="preserve">Member States shall prepare, together with the relevant authorities of the territories concerned, one or more territorial just transition plans covering one or more affected territories corresponding to level </w:t>
            </w:r>
            <w:r>
              <w:rPr>
                <w:rFonts w:ascii="Times New Roman" w:eastAsia="Times New Roman" w:hAnsi="Times New Roman" w:cs="Times New Roman"/>
                <w:b/>
                <w:i/>
                <w:strike w:val="0"/>
                <w:color w:val="auto"/>
                <w:sz w:val="24"/>
                <w:highlight w:val="none"/>
                <w:u w:val="none" w:color="auto"/>
                <w:vertAlign w:val="baseline"/>
              </w:rPr>
              <w:t>2</w:t>
            </w:r>
            <w:r>
              <w:t xml:space="preserve"> of the common classification of territorial units for statistics (‘NUTS level </w:t>
            </w:r>
            <w:r>
              <w:rPr>
                <w:rFonts w:ascii="Times New Roman" w:eastAsia="Times New Roman" w:hAnsi="Times New Roman" w:cs="Times New Roman"/>
                <w:b/>
                <w:i/>
                <w:strike w:val="0"/>
                <w:color w:val="auto"/>
                <w:sz w:val="24"/>
                <w:highlight w:val="none"/>
                <w:u w:val="none" w:color="auto"/>
                <w:vertAlign w:val="baseline"/>
              </w:rPr>
              <w:t>2</w:t>
            </w:r>
            <w:r>
              <w:t xml:space="preserve">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In line with Article 7(2)a, such plans should contain a description of the transition process at national level towards a climate-neutral economy, including a timeline for key transition steps which are consistent with the latest version of the National Energy and Climate Plan (NECP).</w:t>
      </w:r>
      <w:r>
        <w:t xml:space="preserve"> </w:t>
      </w:r>
      <w:r>
        <w:t>It has to be noted that the preparation of the NECP is a central competence.</w:t>
      </w:r>
      <w:r>
        <w:t xml:space="preserve"> </w:t>
      </w:r>
      <w:r>
        <w:t>Thus, given the fact that the national government leads the development of NECP projects, and has the benefit of the oversight of regional transformation challenges, it may materialise this knowledge in governing the Just Transition Plans.</w:t>
      </w:r>
      <w:r>
        <w:t xml:space="preserve"> </w:t>
      </w:r>
      <w:r>
        <w:t>Given the short timeline from the onset to implementation of this Regulation, as well as the two-year cycles of NECPs, the most efficient (also time-wise) and coherent approach may be to leave the coordination of these overlapping processes with the central government.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669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Raffaele Fitto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Member States shall prepare, together with the relevant authorities of the territories concerned, one or more territorial just transition plans covering one or more affected territories corresponding to level </w:t>
            </w:r>
            <w:r>
              <w:rPr>
                <w:rFonts w:ascii="Times New Roman" w:eastAsia="Times New Roman" w:hAnsi="Times New Roman" w:cs="Times New Roman"/>
                <w:b/>
                <w:i/>
                <w:strike w:val="0"/>
                <w:color w:val="auto"/>
                <w:sz w:val="24"/>
                <w:highlight w:val="none"/>
                <w:u w:val="none" w:color="auto"/>
                <w:vertAlign w:val="baseline"/>
              </w:rPr>
              <w:t>3</w:t>
            </w:r>
            <w:r>
              <w:t xml:space="preserve"> of the common classification of territorial units for statistics (‘NUTS level </w:t>
            </w:r>
            <w:r>
              <w:rPr>
                <w:rFonts w:ascii="Times New Roman" w:eastAsia="Times New Roman" w:hAnsi="Times New Roman" w:cs="Times New Roman"/>
                <w:b/>
                <w:i/>
                <w:strike w:val="0"/>
                <w:color w:val="auto"/>
                <w:sz w:val="24"/>
                <w:highlight w:val="none"/>
                <w:u w:val="none" w:color="auto"/>
                <w:vertAlign w:val="baseline"/>
              </w:rPr>
              <w:t>3</w:t>
            </w:r>
            <w:r>
              <w:t xml:space="preserve">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c>
          <w:tcPr>
            <w:tcW w:w="4876" w:type="dxa"/>
            <w:vAlign w:val="top"/>
          </w:tcPr>
          <w:p>
            <w:pPr>
              <w:pStyle w:val="Normal6a"/>
            </w:pPr>
            <w:r>
              <w:t>1.</w:t>
            </w:r>
            <w:r>
              <w:tab/>
            </w:r>
            <w:r>
              <w:t xml:space="preserve">Member States shall prepare, together with the relevant authorities of the territories concerned, one or more territorial just transition plans covering one or more affected territories corresponding to level </w:t>
            </w:r>
            <w:r>
              <w:rPr>
                <w:rFonts w:ascii="Times New Roman" w:eastAsia="Times New Roman" w:hAnsi="Times New Roman" w:cs="Times New Roman"/>
                <w:b/>
                <w:i/>
                <w:strike w:val="0"/>
                <w:color w:val="auto"/>
                <w:sz w:val="24"/>
                <w:highlight w:val="none"/>
                <w:u w:val="none" w:color="auto"/>
                <w:vertAlign w:val="baseline"/>
              </w:rPr>
              <w:t>2</w:t>
            </w:r>
            <w:r>
              <w:t xml:space="preserve"> of the common classification of territorial units for statistics (‘NUTS level </w:t>
            </w:r>
            <w:r>
              <w:rPr>
                <w:rFonts w:ascii="Times New Roman" w:eastAsia="Times New Roman" w:hAnsi="Times New Roman" w:cs="Times New Roman"/>
                <w:b/>
                <w:i/>
                <w:strike w:val="0"/>
                <w:color w:val="auto"/>
                <w:sz w:val="24"/>
                <w:highlight w:val="none"/>
                <w:u w:val="none" w:color="auto"/>
                <w:vertAlign w:val="baseline"/>
              </w:rPr>
              <w:t>2</w:t>
            </w:r>
            <w:r>
              <w:t xml:space="preserve">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670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Josianne Cutajar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w:t>
            </w:r>
            <w:r>
              <w:rPr>
                <w:rFonts w:ascii="Times New Roman" w:eastAsia="Times New Roman" w:hAnsi="Times New Roman" w:cs="Times New Roman"/>
                <w:b/>
                <w:i/>
                <w:strike w:val="0"/>
                <w:color w:val="auto"/>
                <w:sz w:val="24"/>
                <w:highlight w:val="none"/>
                <w:u w:val="none" w:color="auto"/>
                <w:vertAlign w:val="baseline"/>
              </w:rPr>
              <w:t>in</w:t>
            </w:r>
            <w:r>
              <w:t xml:space="preserve"> fossil fuel production and use and the transformation needs of the production processes of </w:t>
            </w:r>
            <w:r>
              <w:rPr>
                <w:rFonts w:ascii="Times New Roman" w:eastAsia="Times New Roman" w:hAnsi="Times New Roman" w:cs="Times New Roman"/>
                <w:b/>
                <w:i/>
                <w:strike w:val="0"/>
                <w:color w:val="auto"/>
                <w:sz w:val="24"/>
                <w:highlight w:val="none"/>
                <w:u w:val="none" w:color="auto"/>
                <w:vertAlign w:val="baseline"/>
              </w:rPr>
              <w:t>industrial</w:t>
            </w:r>
            <w:r>
              <w:t xml:space="preserve"> facilities with the highest greenhouse gas intensity.</w:t>
            </w:r>
          </w:p>
        </w:tc>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negatively affected based on the economic and social impacts resulting from the transition, in particular with regard to expected job losses </w:t>
            </w:r>
            <w:r>
              <w:rPr>
                <w:rFonts w:ascii="Times New Roman" w:eastAsia="Times New Roman" w:hAnsi="Times New Roman" w:cs="Times New Roman"/>
                <w:b/>
                <w:i/>
                <w:strike w:val="0"/>
                <w:color w:val="auto"/>
                <w:sz w:val="24"/>
                <w:highlight w:val="none"/>
                <w:u w:val="none" w:color="auto"/>
                <w:vertAlign w:val="baseline"/>
              </w:rPr>
              <w:t>related to</w:t>
            </w:r>
            <w:r>
              <w:t xml:space="preserve"> fossil fuel production and use and the transformation needs of the production processes of facilities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671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or parts thereof, in accordance with the template set out in Annex II. Those territories shall be those most </w:t>
            </w:r>
            <w:r>
              <w:rPr>
                <w:rFonts w:ascii="Times New Roman" w:eastAsia="Times New Roman" w:hAnsi="Times New Roman" w:cs="Times New Roman"/>
                <w:b/>
                <w:i/>
                <w:strike w:val="0"/>
                <w:color w:val="auto"/>
                <w:sz w:val="24"/>
                <w:highlight w:val="none"/>
                <w:u w:val="none" w:color="auto"/>
                <w:vertAlign w:val="baseline"/>
              </w:rPr>
              <w:t>negatively</w:t>
            </w:r>
            <w:r>
              <w:t xml:space="preserve"> affected </w:t>
            </w:r>
            <w:r>
              <w:rPr>
                <w:rFonts w:ascii="Times New Roman" w:eastAsia="Times New Roman" w:hAnsi="Times New Roman" w:cs="Times New Roman"/>
                <w:b/>
                <w:i/>
                <w:strike w:val="0"/>
                <w:color w:val="auto"/>
                <w:sz w:val="24"/>
                <w:highlight w:val="none"/>
                <w:u w:val="none" w:color="auto"/>
                <w:vertAlign w:val="baseline"/>
              </w:rPr>
              <w:t>based on</w:t>
            </w:r>
            <w:r>
              <w:t xml:space="preserve"> the economic and social impacts </w:t>
            </w:r>
            <w:r>
              <w:rPr>
                <w:rFonts w:ascii="Times New Roman" w:eastAsia="Times New Roman" w:hAnsi="Times New Roman" w:cs="Times New Roman"/>
                <w:b/>
                <w:i/>
                <w:strike w:val="0"/>
                <w:color w:val="auto"/>
                <w:sz w:val="24"/>
                <w:highlight w:val="none"/>
                <w:u w:val="none" w:color="auto"/>
                <w:vertAlign w:val="baseline"/>
              </w:rPr>
              <w:t>resulting from</w:t>
            </w:r>
            <w:r>
              <w:t xml:space="preserve"> the transition, in particular with regard to expected job losses </w:t>
            </w:r>
            <w:r>
              <w:rPr>
                <w:rFonts w:ascii="Times New Roman" w:eastAsia="Times New Roman" w:hAnsi="Times New Roman" w:cs="Times New Roman"/>
                <w:b/>
                <w:i/>
                <w:strike w:val="0"/>
                <w:color w:val="auto"/>
                <w:sz w:val="24"/>
                <w:highlight w:val="none"/>
                <w:u w:val="none" w:color="auto"/>
                <w:vertAlign w:val="baseline"/>
              </w:rPr>
              <w:t>in fossil fuel production and use</w:t>
            </w:r>
            <w:r>
              <w:t xml:space="preserve"> and the transformation needs of the production processes of industrial facilities with the highest greenhouse gas intensity.</w:t>
            </w:r>
          </w:p>
        </w:tc>
        <w:tc>
          <w:tcPr>
            <w:tcW w:w="4876" w:type="dxa"/>
            <w:vAlign w:val="top"/>
          </w:tcPr>
          <w:p>
            <w:pPr>
              <w:pStyle w:val="Normal6a"/>
            </w:pPr>
            <w:r>
              <w:t>1.</w:t>
            </w:r>
            <w:r>
              <w:tab/>
            </w:r>
            <w:r>
              <w:t>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1059/2003 of the European Parliament and of the Council as amended by Commission Regulation (EC) No 868/2014</w:t>
            </w:r>
            <w:r>
              <w:rPr>
                <w:rStyle w:val="Sup"/>
              </w:rPr>
              <w:t>17</w:t>
            </w:r>
            <w:r>
              <w:t xml:space="preserve"> or parts thereof, in accordance with the template set out in Annex II. Those territories shall be those most affected </w:t>
            </w:r>
            <w:r>
              <w:rPr>
                <w:rFonts w:ascii="Times New Roman" w:eastAsia="Times New Roman" w:hAnsi="Times New Roman" w:cs="Times New Roman"/>
                <w:b/>
                <w:i/>
                <w:strike w:val="0"/>
                <w:color w:val="auto"/>
                <w:sz w:val="24"/>
                <w:highlight w:val="none"/>
                <w:u w:val="none" w:color="auto"/>
                <w:vertAlign w:val="baseline"/>
              </w:rPr>
              <w:t>by</w:t>
            </w:r>
            <w:r>
              <w:t xml:space="preserve"> the economic and social impacts </w:t>
            </w:r>
            <w:r>
              <w:rPr>
                <w:rFonts w:ascii="Times New Roman" w:eastAsia="Times New Roman" w:hAnsi="Times New Roman" w:cs="Times New Roman"/>
                <w:b/>
                <w:i/>
                <w:strike w:val="0"/>
                <w:color w:val="auto"/>
                <w:sz w:val="24"/>
                <w:highlight w:val="none"/>
                <w:u w:val="none" w:color="auto"/>
                <w:vertAlign w:val="baseline"/>
              </w:rPr>
              <w:t>of</w:t>
            </w:r>
            <w:r>
              <w:t xml:space="preserve"> the transition, in particular with regard to expected job losses and the transformation needs of the production processes of industrial facilities </w:t>
            </w:r>
            <w:r>
              <w:rPr>
                <w:rFonts w:ascii="Times New Roman" w:eastAsia="Times New Roman" w:hAnsi="Times New Roman" w:cs="Times New Roman"/>
                <w:b/>
                <w:i/>
                <w:strike w:val="0"/>
                <w:color w:val="auto"/>
                <w:sz w:val="24"/>
                <w:highlight w:val="none"/>
                <w:u w:val="none" w:color="auto"/>
                <w:vertAlign w:val="baseline"/>
              </w:rPr>
              <w:t>and transport networks</w:t>
            </w:r>
            <w:r>
              <w:t xml:space="preserve"> with the highest greenhouse gas intensity.</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c>
          <w:tcPr>
            <w:tcW w:w="4876" w:type="dxa"/>
            <w:vAlign w:val="top"/>
          </w:tcPr>
          <w:p>
            <w:pPr>
              <w:pStyle w:val="Normal6a"/>
            </w:pPr>
            <w:r>
              <w:rPr>
                <w:rStyle w:val="Sup"/>
              </w:rPr>
              <w:t>17</w:t>
            </w:r>
            <w:r>
              <w:t xml:space="preserve"> </w:t>
            </w:r>
            <w:r>
              <w:t>Regulation (EC) No 1059/2003 of the European Parliament and of the Council of 26 May 2003 on the establishment of a common classification of territorial units for statistics (NUTS) (OJ L 154 21.6.2003,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672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 a.</w:t>
            </w:r>
            <w:r>
              <w:tab/>
            </w:r>
            <w:r>
              <w:rPr>
                <w:rFonts w:ascii="Times New Roman" w:eastAsia="Times New Roman" w:hAnsi="Times New Roman" w:cs="Times New Roman"/>
                <w:b/>
                <w:i/>
                <w:strike w:val="0"/>
                <w:color w:val="auto"/>
                <w:sz w:val="24"/>
                <w:highlight w:val="none"/>
                <w:u w:val="none" w:color="auto"/>
                <w:vertAlign w:val="baseline"/>
              </w:rPr>
              <w:t>The territorial just transition plan shall be consulted on with the partners.</w:t>
            </w:r>
            <w:r>
              <w:t xml:space="preserve"> </w:t>
            </w:r>
            <w:r>
              <w:rPr>
                <w:rFonts w:ascii="Times New Roman" w:eastAsia="Times New Roman" w:hAnsi="Times New Roman" w:cs="Times New Roman"/>
                <w:b/>
                <w:i/>
                <w:strike w:val="0"/>
                <w:color w:val="auto"/>
                <w:sz w:val="24"/>
                <w:highlight w:val="none"/>
                <w:u w:val="none" w:color="auto"/>
                <w:vertAlign w:val="baseline"/>
              </w:rPr>
              <w:t>It shall be approved by the monitoring committee prior to submission to the Commission.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673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1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 b.</w:t>
            </w:r>
            <w:r>
              <w:tab/>
            </w:r>
            <w:r>
              <w:rPr>
                <w:rFonts w:ascii="Times New Roman" w:eastAsia="Times New Roman" w:hAnsi="Times New Roman" w:cs="Times New Roman"/>
                <w:b/>
                <w:i/>
                <w:strike w:val="0"/>
                <w:color w:val="auto"/>
                <w:sz w:val="24"/>
                <w:highlight w:val="none"/>
                <w:u w:val="none" w:color="auto"/>
                <w:vertAlign w:val="baseline"/>
              </w:rPr>
              <w:t>Member States shall provide a yearly progress report on the implementation of the territorial just transition plan to the monitoring committee and the Commission.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674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Mathilde Androuët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A territorial just transition plan </w:t>
            </w:r>
            <w:r>
              <w:rPr>
                <w:rFonts w:ascii="Times New Roman" w:eastAsia="Times New Roman" w:hAnsi="Times New Roman" w:cs="Times New Roman"/>
                <w:b/>
                <w:i/>
                <w:strike w:val="0"/>
                <w:color w:val="auto"/>
                <w:sz w:val="24"/>
                <w:highlight w:val="none"/>
                <w:u w:val="none" w:color="auto"/>
                <w:vertAlign w:val="baseline"/>
              </w:rPr>
              <w:t>shall</w:t>
            </w:r>
            <w:r>
              <w:t xml:space="preserve"> contain </w:t>
            </w:r>
            <w:r>
              <w:rPr>
                <w:rFonts w:ascii="Times New Roman" w:eastAsia="Times New Roman" w:hAnsi="Times New Roman" w:cs="Times New Roman"/>
                <w:b/>
                <w:i/>
                <w:strike w:val="0"/>
                <w:color w:val="auto"/>
                <w:sz w:val="24"/>
                <w:highlight w:val="none"/>
                <w:u w:val="none" w:color="auto"/>
                <w:vertAlign w:val="baseline"/>
              </w:rPr>
              <w:t>the following</w:t>
            </w:r>
            <w:r>
              <w:t xml:space="preserve"> elements:</w:t>
            </w:r>
          </w:p>
        </w:tc>
        <w:tc>
          <w:tcPr>
            <w:tcW w:w="4876" w:type="dxa"/>
            <w:vAlign w:val="top"/>
          </w:tcPr>
          <w:p>
            <w:pPr>
              <w:pStyle w:val="Normal6a"/>
            </w:pPr>
            <w:r>
              <w:t>2.</w:t>
            </w:r>
            <w:r>
              <w:tab/>
            </w:r>
            <w:r>
              <w:t xml:space="preserve">A territorial just transition plan </w:t>
            </w:r>
            <w:r>
              <w:rPr>
                <w:rFonts w:ascii="Times New Roman" w:eastAsia="Times New Roman" w:hAnsi="Times New Roman" w:cs="Times New Roman"/>
                <w:b/>
                <w:i/>
                <w:strike w:val="0"/>
                <w:color w:val="auto"/>
                <w:sz w:val="24"/>
                <w:highlight w:val="none"/>
                <w:u w:val="none" w:color="auto"/>
                <w:vertAlign w:val="baseline"/>
              </w:rPr>
              <w:t>may</w:t>
            </w:r>
            <w:r>
              <w:t xml:space="preserve"> contain </w:t>
            </w:r>
            <w:r>
              <w:rPr>
                <w:rFonts w:ascii="Times New Roman" w:eastAsia="Times New Roman" w:hAnsi="Times New Roman" w:cs="Times New Roman"/>
                <w:b/>
                <w:i/>
                <w:strike w:val="0"/>
                <w:color w:val="auto"/>
                <w:sz w:val="24"/>
                <w:highlight w:val="none"/>
                <w:u w:val="none" w:color="auto"/>
                <w:vertAlign w:val="baseline"/>
              </w:rPr>
              <w:t>a number of additional</w:t>
            </w:r>
            <w:r>
              <w:t xml:space="preserve"> elements</w:t>
            </w:r>
            <w:r>
              <w:rPr>
                <w:rFonts w:ascii="Times New Roman" w:eastAsia="Times New Roman" w:hAnsi="Times New Roman" w:cs="Times New Roman"/>
                <w:b/>
                <w:i/>
                <w:strike w:val="0"/>
                <w:color w:val="auto"/>
                <w:sz w:val="24"/>
                <w:highlight w:val="none"/>
                <w:u w:val="none" w:color="auto"/>
                <w:vertAlign w:val="baseline"/>
              </w:rPr>
              <w:t>, including</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675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Mathilde Androuët</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w:t>
            </w:r>
            <w:r>
              <w:tab/>
            </w:r>
            <w:r>
              <w:rPr>
                <w:rFonts w:ascii="Times New Roman" w:eastAsia="Times New Roman" w:hAnsi="Times New Roman" w:cs="Times New Roman"/>
                <w:b/>
                <w:i/>
                <w:strike w:val="0"/>
                <w:color w:val="auto"/>
                <w:sz w:val="24"/>
                <w:highlight w:val="none"/>
                <w:u w:val="none" w:color="auto"/>
                <w:vertAlign w:val="baseline"/>
              </w:rPr>
              <w:t>a description of the transition process at national level towards a climate-neutral economy, including a timeline for key transition steps which are consistent with the latest version of the National Energy and Climate Plan (‘NECP’);</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676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a description of the transition process at national level towards a climate-neutral economy</w:t>
            </w:r>
            <w:r>
              <w:rPr>
                <w:rFonts w:ascii="Times New Roman" w:eastAsia="Times New Roman" w:hAnsi="Times New Roman" w:cs="Times New Roman"/>
                <w:b/>
                <w:i/>
                <w:strike w:val="0"/>
                <w:color w:val="auto"/>
                <w:sz w:val="24"/>
                <w:highlight w:val="none"/>
                <w:u w:val="none" w:color="auto"/>
                <w:vertAlign w:val="baseline"/>
              </w:rPr>
              <w:t>, including a</w:t>
            </w:r>
            <w:r>
              <w:t xml:space="preserve"> timeline for key transition steps which are consistent with the latest version of the National Energy and Climate Plan (‘NECP’);</w:t>
            </w:r>
          </w:p>
        </w:tc>
        <w:tc>
          <w:tcPr>
            <w:tcW w:w="4876" w:type="dxa"/>
            <w:vAlign w:val="top"/>
          </w:tcPr>
          <w:p>
            <w:pPr>
              <w:pStyle w:val="Normal6a"/>
            </w:pPr>
            <w:r>
              <w:t>(a)</w:t>
            </w:r>
            <w:r>
              <w:tab/>
            </w:r>
            <w:r>
              <w:t xml:space="preserve">a description of the transition process at national level towards a </w:t>
            </w:r>
            <w:r>
              <w:rPr>
                <w:rFonts w:ascii="Times New Roman" w:eastAsia="Times New Roman" w:hAnsi="Times New Roman" w:cs="Times New Roman"/>
                <w:b/>
                <w:i/>
                <w:strike w:val="0"/>
                <w:color w:val="auto"/>
                <w:sz w:val="24"/>
                <w:highlight w:val="none"/>
                <w:u w:val="none" w:color="auto"/>
                <w:vertAlign w:val="baseline"/>
              </w:rPr>
              <w:t>fully renewables-based, highly resource and energy-efficient</w:t>
            </w:r>
            <w:r>
              <w:t xml:space="preserve"> climate-neutral </w:t>
            </w:r>
            <w:r>
              <w:rPr>
                <w:rFonts w:ascii="Times New Roman" w:eastAsia="Times New Roman" w:hAnsi="Times New Roman" w:cs="Times New Roman"/>
                <w:b/>
                <w:i/>
                <w:strike w:val="0"/>
                <w:color w:val="auto"/>
                <w:sz w:val="24"/>
                <w:highlight w:val="none"/>
                <w:u w:val="none" w:color="auto"/>
                <w:vertAlign w:val="baseline"/>
              </w:rPr>
              <w:t>and circular</w:t>
            </w:r>
            <w:r>
              <w:t xml:space="preserve"> economy </w:t>
            </w:r>
            <w:r>
              <w:rPr>
                <w:rFonts w:ascii="Times New Roman" w:eastAsia="Times New Roman" w:hAnsi="Times New Roman" w:cs="Times New Roman"/>
                <w:b/>
                <w:i/>
                <w:strike w:val="0"/>
                <w:color w:val="auto"/>
                <w:sz w:val="24"/>
                <w:highlight w:val="none"/>
                <w:u w:val="none" w:color="auto"/>
                <w:vertAlign w:val="baseline"/>
              </w:rPr>
              <w:t>aimed at achieving net zero GHG emissions by 2040, with a detailed and precise</w:t>
            </w:r>
            <w:r>
              <w:t xml:space="preserve"> timeline for key transition steps</w:t>
            </w:r>
            <w:r>
              <w:rPr>
                <w:rFonts w:ascii="Times New Roman" w:eastAsia="Times New Roman" w:hAnsi="Times New Roman" w:cs="Times New Roman"/>
                <w:b/>
                <w:i/>
                <w:strike w:val="0"/>
                <w:color w:val="auto"/>
                <w:sz w:val="24"/>
                <w:highlight w:val="none"/>
                <w:u w:val="none" w:color="auto"/>
                <w:vertAlign w:val="baseline"/>
              </w:rPr>
              <w:t>, including fossil fuel phase-out dates and relative installation decommissioning,</w:t>
            </w:r>
            <w:r>
              <w:t xml:space="preserve"> which are consistent with the latest version of the National Energy and Climate Plan (‘NECP’)</w:t>
            </w:r>
            <w:r>
              <w:rPr>
                <w:rFonts w:ascii="Times New Roman" w:eastAsia="Times New Roman" w:hAnsi="Times New Roman" w:cs="Times New Roman"/>
                <w:b/>
                <w:i/>
                <w:strike w:val="0"/>
                <w:color w:val="auto"/>
                <w:sz w:val="24"/>
                <w:highlight w:val="none"/>
                <w:u w:val="none" w:color="auto"/>
                <w:vertAlign w:val="baseline"/>
              </w:rPr>
              <w:t xml:space="preserve"> </w:t>
            </w:r>
            <w:r>
              <w:rPr>
                <w:rFonts w:ascii="Times New Roman" w:eastAsia="Times New Roman" w:hAnsi="Times New Roman" w:cs="Times New Roman"/>
                <w:b/>
                <w:i/>
                <w:strike w:val="0"/>
                <w:color w:val="auto"/>
                <w:sz w:val="24"/>
                <w:highlight w:val="none"/>
                <w:u w:val="none" w:color="auto"/>
                <w:vertAlign w:val="baseline"/>
              </w:rPr>
              <w:t>and any European Commission recommendations, and the related Long Term Strategy</w:t>
            </w:r>
            <w:r>
              <w:rPr>
                <w:rFonts w:ascii="Times New Roman" w:eastAsia="Times New Roman" w:hAnsi="Times New Roman" w:cs="Times New Roman"/>
                <w:b/>
                <w:i/>
                <w:strike w:val="0"/>
                <w:color w:val="auto"/>
                <w:sz w:val="24"/>
                <w:highlight w:val="none"/>
                <w:u w:val="none" w:color="auto"/>
                <w:vertAlign w:val="baseline"/>
              </w:rP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677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Martina Michels</w:t>
      </w:r>
      <w:r>
        <w:t xml:space="preserve">, </w:t>
      </w:r>
      <w:r>
        <w:t>Dimitrios Papadimoulis</w:t>
      </w:r>
      <w:r>
        <w:t xml:space="preserve">, </w:t>
      </w:r>
      <w:r>
        <w:t>Niyazi Kizilyürek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a description of the transition process at national level towards a climate-neutral economy, including a timeline for key transition steps which are consistent with the latest version of the National Energy and Climate Plan (‘NECP’);</w:t>
            </w:r>
          </w:p>
        </w:tc>
        <w:tc>
          <w:tcPr>
            <w:tcW w:w="4876" w:type="dxa"/>
            <w:vAlign w:val="top"/>
          </w:tcPr>
          <w:p>
            <w:pPr>
              <w:pStyle w:val="Normal6a"/>
            </w:pPr>
            <w:r>
              <w:t>(a)</w:t>
            </w:r>
            <w:r>
              <w:tab/>
            </w:r>
            <w:r>
              <w:t xml:space="preserve">a description of the transition process at national level towards a climate-neutral economy </w:t>
            </w:r>
            <w:r>
              <w:rPr>
                <w:rFonts w:ascii="Times New Roman" w:eastAsia="Times New Roman" w:hAnsi="Times New Roman" w:cs="Times New Roman"/>
                <w:b/>
                <w:i/>
                <w:strike w:val="0"/>
                <w:color w:val="auto"/>
                <w:sz w:val="24"/>
                <w:highlight w:val="none"/>
                <w:u w:val="none" w:color="auto"/>
                <w:vertAlign w:val="baseline"/>
              </w:rPr>
              <w:t>by 2040</w:t>
            </w:r>
            <w:r>
              <w:t>, including a timeline for key transition steps</w:t>
            </w:r>
            <w:r>
              <w:rPr>
                <w:rFonts w:ascii="Times New Roman" w:eastAsia="Times New Roman" w:hAnsi="Times New Roman" w:cs="Times New Roman"/>
                <w:b/>
                <w:i/>
                <w:strike w:val="0"/>
                <w:color w:val="auto"/>
                <w:sz w:val="24"/>
                <w:highlight w:val="none"/>
                <w:u w:val="none" w:color="auto"/>
                <w:vertAlign w:val="baseline"/>
              </w:rPr>
              <w:t>, such as the decommissioning of fossil fuel installations and overall phase-out dates, including, where coal is used, a coal phase-out by 2030,</w:t>
            </w:r>
            <w:r>
              <w:t xml:space="preserve"> which are consistent with the latest version of the National Energy and Climate Plan (‘NECP’) </w:t>
            </w:r>
            <w:r>
              <w:rPr>
                <w:rFonts w:ascii="Times New Roman" w:eastAsia="Times New Roman" w:hAnsi="Times New Roman" w:cs="Times New Roman"/>
                <w:b/>
                <w:i/>
                <w:strike w:val="0"/>
                <w:color w:val="auto"/>
                <w:sz w:val="24"/>
                <w:highlight w:val="none"/>
                <w:u w:val="none" w:color="auto"/>
                <w:vertAlign w:val="baseline"/>
              </w:rPr>
              <w:t>and with the EU Climate Law [2020/...]</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678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Irène Tolleret</w:t>
      </w:r>
      <w:r>
        <w:t xml:space="preserve">, </w:t>
      </w:r>
      <w:r>
        <w:t>Stéphane Bijoux</w:t>
      </w:r>
      <w:r>
        <w:t xml:space="preserve">, </w:t>
      </w:r>
      <w:r>
        <w:t>Laurence Farreng</w:t>
      </w:r>
      <w:r>
        <w:t xml:space="preserve">, </w:t>
      </w:r>
      <w:r>
        <w:t>Sandro Gozi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a description of the transition process at national level towards a climate-neutral economy, including a timeline for key transition steps which are consistent with the latest version of the National Energy and Climate Plan (‘NECP’);</w:t>
            </w:r>
          </w:p>
        </w:tc>
        <w:tc>
          <w:tcPr>
            <w:tcW w:w="4876" w:type="dxa"/>
            <w:vAlign w:val="top"/>
          </w:tcPr>
          <w:p>
            <w:pPr>
              <w:pStyle w:val="Normal6a"/>
            </w:pPr>
            <w:r>
              <w:t>(a)</w:t>
            </w:r>
            <w:r>
              <w:tab/>
            </w:r>
            <w:r>
              <w:t>a description of the transition process at national level towards a climate-neutral economy, including a timeline for key transition steps</w:t>
            </w:r>
            <w:r>
              <w:rPr>
                <w:rFonts w:ascii="Times New Roman" w:eastAsia="Times New Roman" w:hAnsi="Times New Roman" w:cs="Times New Roman"/>
                <w:b/>
                <w:i/>
                <w:strike w:val="0"/>
                <w:color w:val="auto"/>
                <w:sz w:val="24"/>
                <w:highlight w:val="none"/>
                <w:u w:val="none" w:color="auto"/>
                <w:vertAlign w:val="baseline"/>
              </w:rPr>
              <w:t>, with the aim of achieving the EU's climate objectives in 2030 and climate neutrality by 2050, including a timeline for gradually withdrawing from fossil fuel-dependent activities,</w:t>
            </w:r>
            <w:r>
              <w:t xml:space="preserve"> which are consistent with the latest version of the National Energy and Climate Plan (‘NECP’);</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679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Niklas Nienaß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 xml:space="preserve">a description of the transition process at national level towards a climate-neutral economy, including a timeline for key transition steps which </w:t>
            </w:r>
            <w:r>
              <w:rPr>
                <w:rFonts w:ascii="Times New Roman" w:eastAsia="Times New Roman" w:hAnsi="Times New Roman" w:cs="Times New Roman"/>
                <w:b/>
                <w:i/>
                <w:strike w:val="0"/>
                <w:color w:val="auto"/>
                <w:sz w:val="24"/>
                <w:highlight w:val="none"/>
                <w:u w:val="none" w:color="auto"/>
                <w:vertAlign w:val="baseline"/>
              </w:rPr>
              <w:t>are</w:t>
            </w:r>
            <w:r>
              <w:t xml:space="preserve"> consistent with the latest version of the National Energy and Climate Plan (‘NECP’);</w:t>
            </w:r>
          </w:p>
        </w:tc>
        <w:tc>
          <w:tcPr>
            <w:tcW w:w="4876" w:type="dxa"/>
            <w:vAlign w:val="top"/>
          </w:tcPr>
          <w:p>
            <w:pPr>
              <w:pStyle w:val="Normal6a"/>
            </w:pPr>
            <w:r>
              <w:t>(a)</w:t>
            </w:r>
            <w:r>
              <w:tab/>
            </w:r>
            <w:r>
              <w:t xml:space="preserve">a description of the transition process at national level towards a climate-neutral economy </w:t>
            </w:r>
            <w:r>
              <w:rPr>
                <w:rFonts w:ascii="Times New Roman" w:eastAsia="Times New Roman" w:hAnsi="Times New Roman" w:cs="Times New Roman"/>
                <w:b/>
                <w:i/>
                <w:strike w:val="0"/>
                <w:color w:val="auto"/>
                <w:sz w:val="24"/>
                <w:highlight w:val="none"/>
                <w:u w:val="none" w:color="auto"/>
                <w:vertAlign w:val="baseline"/>
              </w:rPr>
              <w:t>by 2040</w:t>
            </w:r>
            <w:r>
              <w:t xml:space="preserve">, including a timeline for key transition steps </w:t>
            </w:r>
            <w:r>
              <w:rPr>
                <w:rFonts w:ascii="Times New Roman" w:eastAsia="Times New Roman" w:hAnsi="Times New Roman" w:cs="Times New Roman"/>
                <w:b/>
                <w:i/>
                <w:strike w:val="0"/>
                <w:color w:val="auto"/>
                <w:sz w:val="24"/>
                <w:highlight w:val="none"/>
                <w:u w:val="none" w:color="auto"/>
                <w:vertAlign w:val="baseline"/>
              </w:rPr>
              <w:t>towards reaching the 2030 climate targets of the Union as referred to in Article 2(11) of Regulation (EU) 2018/1999, including a legally binding phase-out date</w:t>
            </w:r>
            <w:r>
              <w:t xml:space="preserve"> which </w:t>
            </w:r>
            <w:r>
              <w:rPr>
                <w:rFonts w:ascii="Times New Roman" w:eastAsia="Times New Roman" w:hAnsi="Times New Roman" w:cs="Times New Roman"/>
                <w:b/>
                <w:i/>
                <w:strike w:val="0"/>
                <w:color w:val="auto"/>
                <w:sz w:val="24"/>
                <w:highlight w:val="none"/>
                <w:u w:val="none" w:color="auto"/>
                <w:vertAlign w:val="baseline"/>
              </w:rPr>
              <w:t>is</w:t>
            </w:r>
            <w:r>
              <w:t xml:space="preserve"> consistent with the latest version of the National Energy and Climate Plan (‘NECP’);</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680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Nora Mebarek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a description of the transition process at national level towards a climate-neutral economy, including a timeline for key transition steps which are consistent with the latest version of the National Energy and Climate Plan (‘NECP’);</w:t>
            </w:r>
          </w:p>
        </w:tc>
        <w:tc>
          <w:tcPr>
            <w:tcW w:w="4876" w:type="dxa"/>
            <w:vAlign w:val="top"/>
          </w:tcPr>
          <w:p>
            <w:pPr>
              <w:pStyle w:val="Normal6a"/>
            </w:pPr>
            <w:r>
              <w:t>(a)</w:t>
            </w:r>
            <w:r>
              <w:tab/>
            </w:r>
            <w:r>
              <w:t xml:space="preserve">a description of the transition process at national level towards a climate-neutral economy, including a timeline for key transition steps </w:t>
            </w:r>
            <w:r>
              <w:rPr>
                <w:rFonts w:ascii="Times New Roman" w:eastAsia="Times New Roman" w:hAnsi="Times New Roman" w:cs="Times New Roman"/>
                <w:b/>
                <w:i/>
                <w:strike w:val="0"/>
                <w:color w:val="auto"/>
                <w:sz w:val="24"/>
                <w:highlight w:val="none"/>
                <w:u w:val="none" w:color="auto"/>
                <w:vertAlign w:val="baseline"/>
              </w:rPr>
              <w:t>towards achieving the EU climate objectives referred to in Article 2(11) of Regulation (EU) 2018/1999 and climate neutrality by 2050, including a timetable for the phasing-out of fossil fuel-dependent activities,</w:t>
            </w:r>
            <w:r>
              <w:t xml:space="preserve"> which are consistent with the latest version of the National Energy and Climate Plan (‘NECP’);</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As the territorial just transition plans must be aligned with the National Energy and Climate Plans, it is important to ensure that they do not benefit from a windfall effect by relying on PNECs drawn up in a previous context which would not have taken account of the EU's increased climate ambitions.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681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Tom Berendsen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a description of the transition process at national level towards a climate-neutral economy, including a timeline for key transition steps which are consistent with the latest version of the National Energy and Climate Plan (‘NECP’);</w:t>
            </w:r>
          </w:p>
        </w:tc>
        <w:tc>
          <w:tcPr>
            <w:tcW w:w="4876" w:type="dxa"/>
            <w:vAlign w:val="top"/>
          </w:tcPr>
          <w:p>
            <w:pPr>
              <w:pStyle w:val="Normal6a"/>
            </w:pPr>
            <w:r>
              <w:t>(a)</w:t>
            </w:r>
            <w:r>
              <w:tab/>
            </w:r>
            <w:r>
              <w:t xml:space="preserve">a description of the transition process at national level towards </w:t>
            </w:r>
            <w:r>
              <w:rPr>
                <w:rFonts w:ascii="Times New Roman" w:eastAsia="Times New Roman" w:hAnsi="Times New Roman" w:cs="Times New Roman"/>
                <w:b/>
                <w:i/>
                <w:strike w:val="0"/>
                <w:color w:val="auto"/>
                <w:sz w:val="24"/>
                <w:highlight w:val="none"/>
                <w:u w:val="none" w:color="auto"/>
                <w:vertAlign w:val="baseline"/>
              </w:rPr>
              <w:t>the attainment of the Union’s 2030 target for climate set out in Article 2(11) of Regulation (EU) 2018/1999 and</w:t>
            </w:r>
            <w:r>
              <w:t xml:space="preserve"> a climate-neutral economy </w:t>
            </w:r>
            <w:r>
              <w:rPr>
                <w:rFonts w:ascii="Times New Roman" w:eastAsia="Times New Roman" w:hAnsi="Times New Roman" w:cs="Times New Roman"/>
                <w:b/>
                <w:i/>
                <w:strike w:val="0"/>
                <w:color w:val="auto"/>
                <w:sz w:val="24"/>
                <w:highlight w:val="none"/>
                <w:u w:val="none" w:color="auto"/>
                <w:vertAlign w:val="baseline"/>
              </w:rPr>
              <w:t>by 2050</w:t>
            </w:r>
            <w:r>
              <w:t>, including a timeline for key transition steps which are consistent with the latest version of the National Energy and Climate Plan (‘NECP’);</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682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a description of the transition process at national level towards a climate-neutral economy, including a timeline for key transition steps which are consistent with the latest version of the National Energy and Climate Plan (‘NECP’);</w:t>
            </w:r>
          </w:p>
        </w:tc>
        <w:tc>
          <w:tcPr>
            <w:tcW w:w="4876" w:type="dxa"/>
            <w:vAlign w:val="top"/>
          </w:tcPr>
          <w:p>
            <w:pPr>
              <w:pStyle w:val="Normal6a"/>
            </w:pPr>
            <w:r>
              <w:t>(a)</w:t>
            </w:r>
            <w:r>
              <w:tab/>
            </w:r>
            <w:r>
              <w:t xml:space="preserve">a description of the transition process at national </w:t>
            </w:r>
            <w:r>
              <w:rPr>
                <w:rFonts w:ascii="Times New Roman" w:eastAsia="Times New Roman" w:hAnsi="Times New Roman" w:cs="Times New Roman"/>
                <w:b/>
                <w:i/>
                <w:strike w:val="0"/>
                <w:color w:val="auto"/>
                <w:sz w:val="24"/>
                <w:highlight w:val="none"/>
                <w:u w:val="none" w:color="auto"/>
                <w:vertAlign w:val="baseline"/>
              </w:rPr>
              <w:t>and regional</w:t>
            </w:r>
            <w:r>
              <w:t xml:space="preserve"> level towards a climate-neutral economy, including a timeline for key transition steps </w:t>
            </w:r>
            <w:r>
              <w:rPr>
                <w:rFonts w:ascii="Times New Roman" w:eastAsia="Times New Roman" w:hAnsi="Times New Roman" w:cs="Times New Roman"/>
                <w:b/>
                <w:i/>
                <w:strike w:val="0"/>
                <w:color w:val="auto"/>
                <w:sz w:val="24"/>
                <w:highlight w:val="none"/>
                <w:u w:val="none" w:color="auto"/>
                <w:vertAlign w:val="baseline"/>
              </w:rPr>
              <w:t>towards the attainment of Union’s 2030 target for climate and climate neutrality by 2050</w:t>
            </w:r>
            <w:r>
              <w:t xml:space="preserve"> which are consistent with the latest version of the National Energy and Climate Plan (‘NECP’);</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683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Nicolás González Casares</w:t>
      </w:r>
      <w:r>
        <w:t xml:space="preserve">, </w:t>
      </w:r>
      <w:r>
        <w:t>Jonás Fernández</w:t>
      </w:r>
      <w:r>
        <w:t xml:space="preserve">, </w:t>
      </w:r>
      <w:r>
        <w:t>Lina Gálvez Muñoz</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a description of the transition process at national level towards a climate-neutral economy, including a timeline for key transition steps which are consistent with the latest version of the National Energy and Climate Plan (‘NECP’);</w:t>
            </w:r>
          </w:p>
        </w:tc>
        <w:tc>
          <w:tcPr>
            <w:tcW w:w="4876" w:type="dxa"/>
            <w:vAlign w:val="top"/>
          </w:tcPr>
          <w:p>
            <w:pPr>
              <w:pStyle w:val="Normal6a"/>
            </w:pPr>
            <w:r>
              <w:t>(a)</w:t>
            </w:r>
            <w:r>
              <w:tab/>
            </w:r>
            <w:r>
              <w:t xml:space="preserve">a description of the transition process at national level towards a climate-neutral economy, including </w:t>
            </w:r>
            <w:r>
              <w:rPr>
                <w:rFonts w:ascii="Times New Roman" w:eastAsia="Times New Roman" w:hAnsi="Times New Roman" w:cs="Times New Roman"/>
                <w:b/>
                <w:i/>
                <w:strike w:val="0"/>
                <w:color w:val="auto"/>
                <w:sz w:val="24"/>
                <w:highlight w:val="none"/>
                <w:u w:val="none" w:color="auto"/>
                <w:vertAlign w:val="baseline"/>
              </w:rPr>
              <w:t>transition measures already taken and</w:t>
            </w:r>
            <w:r>
              <w:t xml:space="preserve"> a timeline for </w:t>
            </w:r>
            <w:r>
              <w:rPr>
                <w:rFonts w:ascii="Times New Roman" w:eastAsia="Times New Roman" w:hAnsi="Times New Roman" w:cs="Times New Roman"/>
                <w:b/>
                <w:i/>
                <w:strike w:val="0"/>
                <w:color w:val="auto"/>
                <w:sz w:val="24"/>
                <w:highlight w:val="none"/>
                <w:u w:val="none" w:color="auto"/>
                <w:vertAlign w:val="baseline"/>
              </w:rPr>
              <w:t>the next</w:t>
            </w:r>
            <w:r>
              <w:t xml:space="preserve"> key transition steps which are consistent with the latest version of the National Energy and Climate Plan (‘NECP’);</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684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Katalin Cseh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a description of the transition process at national level towards a climate-neutral economy, including a timeline for key transition steps which are consistent with the latest version of the National Energy and Climate Plan (‘NECP’);</w:t>
            </w:r>
          </w:p>
        </w:tc>
        <w:tc>
          <w:tcPr>
            <w:tcW w:w="4876" w:type="dxa"/>
            <w:vAlign w:val="top"/>
          </w:tcPr>
          <w:p>
            <w:pPr>
              <w:pStyle w:val="Normal6a"/>
            </w:pPr>
            <w:r>
              <w:t>(a)</w:t>
            </w:r>
            <w:r>
              <w:tab/>
            </w:r>
            <w:r>
              <w:t xml:space="preserve">a </w:t>
            </w:r>
            <w:r>
              <w:rPr>
                <w:rFonts w:ascii="Times New Roman" w:eastAsia="Times New Roman" w:hAnsi="Times New Roman" w:cs="Times New Roman"/>
                <w:b/>
                <w:i/>
                <w:strike w:val="0"/>
                <w:color w:val="auto"/>
                <w:sz w:val="24"/>
                <w:highlight w:val="none"/>
                <w:u w:val="none" w:color="auto"/>
                <w:vertAlign w:val="baseline"/>
              </w:rPr>
              <w:t>detailed</w:t>
            </w:r>
            <w:r>
              <w:t xml:space="preserve"> description of the transition process at national level towards a climate-neutral economy </w:t>
            </w:r>
            <w:r>
              <w:rPr>
                <w:rFonts w:ascii="Times New Roman" w:eastAsia="Times New Roman" w:hAnsi="Times New Roman" w:cs="Times New Roman"/>
                <w:b/>
                <w:i/>
                <w:strike w:val="0"/>
                <w:color w:val="auto"/>
                <w:sz w:val="24"/>
                <w:highlight w:val="none"/>
                <w:u w:val="none" w:color="auto"/>
                <w:vertAlign w:val="baseline"/>
              </w:rPr>
              <w:t>by 2050</w:t>
            </w:r>
            <w:r>
              <w:t>, including a timeline for key transition steps which are consistent with the latest version of the National Energy and Climate Plan (‘NECP’);</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685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Pedro Marques</w:t>
      </w:r>
      <w:r>
        <w:t xml:space="preserve">, </w:t>
      </w:r>
      <w:r>
        <w:t>Hannes Heide</w:t>
      </w:r>
      <w:r>
        <w:t xml:space="preserve">, </w:t>
      </w:r>
      <w:r>
        <w:t>Tsvetelina Penkova</w:t>
      </w:r>
      <w:r>
        <w:t xml:space="preserve">, </w:t>
      </w:r>
      <w:r>
        <w:t>Vera Tax</w:t>
      </w:r>
      <w:r>
        <w:t xml:space="preserve">, </w:t>
      </w:r>
      <w:r>
        <w:t>Cristina Maestre Martín De Almagro</w:t>
      </w:r>
      <w:r>
        <w:t xml:space="preserve">, </w:t>
      </w:r>
      <w:r>
        <w:t>Andrea Cozzolino</w:t>
      </w:r>
      <w:r>
        <w:t xml:space="preserve">, </w:t>
      </w:r>
      <w:r>
        <w:t>Elisabetta Gualmini</w:t>
      </w:r>
      <w:r>
        <w:t xml:space="preserve">, </w:t>
      </w:r>
      <w:r>
        <w:t>Constanze Krehl</w:t>
      </w:r>
      <w:r>
        <w:t xml:space="preserve">, </w:t>
      </w:r>
      <w:r>
        <w:t>Rovana Plumb</w:t>
      </w:r>
      <w:r>
        <w:t xml:space="preserve">, </w:t>
      </w:r>
      <w:r>
        <w:t>Isabel García Muñoz</w:t>
      </w:r>
      <w:r>
        <w:t xml:space="preserve">, </w:t>
      </w:r>
      <w:r>
        <w:t>Isabel Carvalhais</w:t>
      </w:r>
      <w:r>
        <w:t xml:space="preserve">, </w:t>
      </w:r>
      <w:r>
        <w:t>Mónica Silvana González</w:t>
      </w:r>
      <w:r>
        <w:t xml:space="preserve">, </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a description of the transition process at national level towards a climate-neutral economy, including a timeline for key transition steps which are consistent with the latest version of the National Energy and Climate Plan (‘NECP’);</w:t>
            </w:r>
          </w:p>
        </w:tc>
        <w:tc>
          <w:tcPr>
            <w:tcW w:w="4876" w:type="dxa"/>
            <w:vAlign w:val="top"/>
          </w:tcPr>
          <w:p>
            <w:pPr>
              <w:pStyle w:val="Normal6a"/>
            </w:pPr>
            <w:r>
              <w:t>(a)</w:t>
            </w:r>
            <w:r>
              <w:tab/>
            </w:r>
            <w:r>
              <w:t xml:space="preserve">a description of the transition process at national level towards a climate-neutral economy </w:t>
            </w:r>
            <w:r>
              <w:rPr>
                <w:rFonts w:ascii="Times New Roman" w:eastAsia="Times New Roman" w:hAnsi="Times New Roman" w:cs="Times New Roman"/>
                <w:b/>
                <w:i/>
                <w:strike w:val="0"/>
                <w:color w:val="auto"/>
                <w:sz w:val="24"/>
                <w:highlight w:val="none"/>
                <w:u w:val="none" w:color="auto"/>
                <w:vertAlign w:val="baseline"/>
              </w:rPr>
              <w:t>by 2050</w:t>
            </w:r>
            <w:r>
              <w:t>, including a timeline for key transition steps</w:t>
            </w:r>
            <w:r>
              <w:rPr>
                <w:rFonts w:ascii="Times New Roman" w:eastAsia="Times New Roman" w:hAnsi="Times New Roman" w:cs="Times New Roman"/>
                <w:b/>
                <w:i/>
                <w:strike w:val="0"/>
                <w:color w:val="auto"/>
                <w:sz w:val="24"/>
                <w:highlight w:val="none"/>
                <w:u w:val="none" w:color="auto"/>
                <w:vertAlign w:val="baseline"/>
              </w:rPr>
              <w:t>,</w:t>
            </w:r>
            <w:r>
              <w:t xml:space="preserve"> which are consistent with the latest version of the National Energy and Climate Plan (‘NECP’);</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686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 xml:space="preserve">a description of the transition process at national level towards a climate-neutral economy, including a timeline for key transition steps which are </w:t>
            </w:r>
            <w:r>
              <w:rPr>
                <w:rFonts w:ascii="Times New Roman" w:eastAsia="Times New Roman" w:hAnsi="Times New Roman" w:cs="Times New Roman"/>
                <w:b/>
                <w:i/>
                <w:strike w:val="0"/>
                <w:color w:val="auto"/>
                <w:sz w:val="24"/>
                <w:highlight w:val="none"/>
                <w:u w:val="none" w:color="auto"/>
                <w:vertAlign w:val="baseline"/>
              </w:rPr>
              <w:t>consistent</w:t>
            </w:r>
            <w:r>
              <w:t xml:space="preserve"> with the latest version of the National Energy and Climate Plan (‘NECP’);</w:t>
            </w:r>
          </w:p>
        </w:tc>
        <w:tc>
          <w:tcPr>
            <w:tcW w:w="4876" w:type="dxa"/>
            <w:vAlign w:val="top"/>
          </w:tcPr>
          <w:p>
            <w:pPr>
              <w:pStyle w:val="Normal6a"/>
            </w:pPr>
            <w:r>
              <w:t>(a)</w:t>
            </w:r>
            <w:r>
              <w:tab/>
            </w:r>
            <w:r>
              <w:t xml:space="preserve">a description of the transition process at national level towards a climate-neutral economy, including a timeline for key transition steps which are </w:t>
            </w:r>
            <w:r>
              <w:rPr>
                <w:rFonts w:ascii="Times New Roman" w:eastAsia="Times New Roman" w:hAnsi="Times New Roman" w:cs="Times New Roman"/>
                <w:b/>
                <w:i/>
                <w:strike w:val="0"/>
                <w:color w:val="auto"/>
                <w:sz w:val="24"/>
                <w:highlight w:val="none"/>
                <w:u w:val="none" w:color="auto"/>
                <w:vertAlign w:val="baseline"/>
              </w:rPr>
              <w:t>in line</w:t>
            </w:r>
            <w:r>
              <w:t xml:space="preserve"> with the latest version of the National Energy and Climate Plan (‘NECP’);</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On the one hand, the MS is obliged to send the final version of the NECP to the EC till the end of 2019, on the other hand the proposal for JTF regulation was published in January.</w:t>
      </w:r>
      <w:r>
        <w:t xml:space="preserve"> </w:t>
      </w:r>
      <w:r>
        <w:t>Changes in the final version of the NECP will cause delays in the implementation of programmes supported with JTF funds.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687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Nicolás González Casares</w:t>
      </w:r>
      <w:r>
        <w:t xml:space="preserve">, </w:t>
      </w:r>
      <w:r>
        <w:t>Jonás Fernández</w:t>
      </w:r>
      <w:r>
        <w:t xml:space="preserve">, </w:t>
      </w:r>
      <w:r>
        <w:t>Lina Gálvez Muñoz</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a justification for identifying the territories as most negatively affected by the transition process referred to in point (a) and to be supported by the JTF, in accordance with paragraph 1;</w:t>
            </w:r>
          </w:p>
        </w:tc>
        <w:tc>
          <w:tcPr>
            <w:tcW w:w="4876" w:type="dxa"/>
            <w:vAlign w:val="top"/>
          </w:tcPr>
          <w:p>
            <w:pPr>
              <w:pStyle w:val="Normal6a"/>
            </w:pPr>
            <w:r>
              <w:t>(b)</w:t>
            </w:r>
            <w:r>
              <w:tab/>
            </w:r>
            <w:r>
              <w:t>a justification for identifying the territories as most negatively affected by the transition process referred to in point (a) and to be supported by the JTF, in accordance with paragraph 1</w:t>
            </w:r>
            <w:r>
              <w:rPr>
                <w:rFonts w:ascii="Times New Roman" w:eastAsia="Times New Roman" w:hAnsi="Times New Roman" w:cs="Times New Roman"/>
                <w:b/>
                <w:i/>
                <w:strike w:val="0"/>
                <w:color w:val="auto"/>
                <w:sz w:val="24"/>
                <w:highlight w:val="none"/>
                <w:u w:val="none" w:color="auto"/>
                <w:vertAlign w:val="baseline"/>
              </w:rPr>
              <w:t>, including indicators such as the unemployment rate and the depopulation rate, as well as previous efforts made in the territory to foster the decarbonisation of key sectors and activities</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688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 xml:space="preserve">a justification for identifying the territories as most </w:t>
            </w:r>
            <w:r>
              <w:rPr>
                <w:rFonts w:ascii="Times New Roman" w:eastAsia="Times New Roman" w:hAnsi="Times New Roman" w:cs="Times New Roman"/>
                <w:b/>
                <w:i/>
                <w:strike w:val="0"/>
                <w:color w:val="auto"/>
                <w:sz w:val="24"/>
                <w:highlight w:val="none"/>
                <w:u w:val="none" w:color="auto"/>
                <w:vertAlign w:val="baseline"/>
              </w:rPr>
              <w:t>negatively</w:t>
            </w:r>
            <w:r>
              <w:t xml:space="preserve"> affected by the transition process referred to in </w:t>
            </w:r>
            <w:r>
              <w:rPr>
                <w:rFonts w:ascii="Times New Roman" w:eastAsia="Times New Roman" w:hAnsi="Times New Roman" w:cs="Times New Roman"/>
                <w:b/>
                <w:i/>
                <w:strike w:val="0"/>
                <w:color w:val="auto"/>
                <w:sz w:val="24"/>
                <w:highlight w:val="none"/>
                <w:u w:val="none" w:color="auto"/>
                <w:vertAlign w:val="baseline"/>
              </w:rPr>
              <w:t>point (a) and</w:t>
            </w:r>
            <w:r>
              <w:t xml:space="preserve"> to be supported by the JTF, in accordance with paragraph 1;</w:t>
            </w:r>
          </w:p>
        </w:tc>
        <w:tc>
          <w:tcPr>
            <w:tcW w:w="4876" w:type="dxa"/>
            <w:vAlign w:val="top"/>
          </w:tcPr>
          <w:p>
            <w:pPr>
              <w:pStyle w:val="Normal6a"/>
            </w:pPr>
            <w:r>
              <w:t>(b)</w:t>
            </w:r>
            <w:r>
              <w:tab/>
            </w:r>
            <w:r>
              <w:t xml:space="preserve">a justification for identifying the territories as most affected by the transition process referred to in </w:t>
            </w:r>
            <w:r>
              <w:rPr>
                <w:rFonts w:ascii="Times New Roman" w:eastAsia="Times New Roman" w:hAnsi="Times New Roman" w:cs="Times New Roman"/>
                <w:b/>
                <w:i/>
                <w:strike w:val="0"/>
                <w:color w:val="auto"/>
                <w:sz w:val="24"/>
                <w:highlight w:val="none"/>
                <w:u w:val="none" w:color="auto"/>
                <w:vertAlign w:val="baseline"/>
              </w:rPr>
              <w:t>the latest version of the National Energy and Climate Plan (NECP),</w:t>
            </w:r>
            <w:r>
              <w:t xml:space="preserve"> to be supported by the JTF, in accordance with paragraph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689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Ondřej Knotek</w:t>
      </w:r>
      <w:r>
        <w:t xml:space="preserve">, </w:t>
      </w:r>
      <w:r>
        <w:t>Vlad-Marius Botoş</w:t>
      </w:r>
      <w:r>
        <w:t xml:space="preserve">, </w:t>
      </w:r>
      <w:r>
        <w:t>Cristian Ghinea</w:t>
      </w:r>
      <w:r>
        <w:t xml:space="preserve">, </w:t>
      </w:r>
      <w:r>
        <w:t>Susana Solís Pérez</w:t>
      </w:r>
      <w:r>
        <w:t xml:space="preserve">, </w:t>
      </w:r>
      <w:r>
        <w:t>Mauri Pekkarinen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a justification for identifying the territories as most negatively affected by the transition process referred to in point (a) and to be supported by the JTF, in accordance with paragraph 1;</w:t>
            </w:r>
          </w:p>
        </w:tc>
        <w:tc>
          <w:tcPr>
            <w:tcW w:w="4876" w:type="dxa"/>
            <w:vAlign w:val="top"/>
          </w:tcPr>
          <w:p>
            <w:pPr>
              <w:pStyle w:val="Normal6a"/>
            </w:pPr>
            <w:r>
              <w:t>(b)</w:t>
            </w:r>
            <w:r>
              <w:tab/>
            </w:r>
            <w:r>
              <w:t xml:space="preserve">a justification for identifying the territories </w:t>
            </w:r>
            <w:r>
              <w:rPr>
                <w:rFonts w:ascii="Times New Roman" w:eastAsia="Times New Roman" w:hAnsi="Times New Roman" w:cs="Times New Roman"/>
                <w:b/>
                <w:i/>
                <w:strike w:val="0"/>
                <w:color w:val="auto"/>
                <w:sz w:val="24"/>
                <w:highlight w:val="none"/>
                <w:u w:val="none" w:color="auto"/>
                <w:vertAlign w:val="baseline"/>
              </w:rPr>
              <w:t>or economic activities</w:t>
            </w:r>
            <w:r>
              <w:t xml:space="preserve"> as most negatively affected by the transition process referred to in point (a) and to be supported by the JTF, in accordance with paragraph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690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Niklas Nienaß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a justification for identifying the territories as most negatively affected by the transition process referred to in point (a) and to be supported by the JTF, in accordance with paragraph 1;</w:t>
            </w:r>
          </w:p>
        </w:tc>
        <w:tc>
          <w:tcPr>
            <w:tcW w:w="4876" w:type="dxa"/>
            <w:vAlign w:val="top"/>
          </w:tcPr>
          <w:p>
            <w:pPr>
              <w:pStyle w:val="Normal6a"/>
            </w:pPr>
            <w:r>
              <w:t>(b)</w:t>
            </w:r>
            <w:r>
              <w:tab/>
            </w:r>
            <w:r>
              <w:t xml:space="preserve">a justification for identifying the territories </w:t>
            </w:r>
            <w:r>
              <w:rPr>
                <w:rFonts w:ascii="Times New Roman" w:eastAsia="Times New Roman" w:hAnsi="Times New Roman" w:cs="Times New Roman"/>
                <w:b/>
                <w:i/>
                <w:strike w:val="0"/>
                <w:color w:val="auto"/>
                <w:sz w:val="24"/>
                <w:highlight w:val="none"/>
                <w:u w:val="none" w:color="auto"/>
                <w:vertAlign w:val="baseline"/>
              </w:rPr>
              <w:t>and sectors</w:t>
            </w:r>
            <w:r>
              <w:t xml:space="preserve"> as most negatively affected by the transition process referred to in point (a) and to be supported by the JTF, in accordance with paragraph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691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a justification for identifying the territories as most negatively affected by the transition process referred to in point (a) and to be supported by the JTF, in accordance with paragraph 1;</w:t>
            </w:r>
          </w:p>
        </w:tc>
        <w:tc>
          <w:tcPr>
            <w:tcW w:w="4876" w:type="dxa"/>
            <w:vAlign w:val="top"/>
          </w:tcPr>
          <w:p>
            <w:pPr>
              <w:pStyle w:val="Normal6a"/>
            </w:pPr>
            <w:r>
              <w:t>(b)</w:t>
            </w:r>
            <w:r>
              <w:tab/>
            </w:r>
            <w:r>
              <w:t xml:space="preserve">a justification for identifying the territories </w:t>
            </w:r>
            <w:r>
              <w:rPr>
                <w:rFonts w:ascii="Times New Roman" w:eastAsia="Times New Roman" w:hAnsi="Times New Roman" w:cs="Times New Roman"/>
                <w:b/>
                <w:i/>
                <w:strike w:val="0"/>
                <w:color w:val="auto"/>
                <w:sz w:val="24"/>
                <w:highlight w:val="none"/>
                <w:u w:val="none" w:color="auto"/>
                <w:vertAlign w:val="baseline"/>
              </w:rPr>
              <w:t>and sectors</w:t>
            </w:r>
            <w:r>
              <w:t xml:space="preserve"> as most negatively affected by the transition process referred to in point (a) and to be supported by the JTF, in accordance with paragraph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692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Nicolás González Casares</w:t>
      </w:r>
      <w:r>
        <w:t xml:space="preserve">, </w:t>
      </w:r>
      <w:r>
        <w:t>Lina Gálvez Muñoz</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b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(ba)</w:t>
            </w:r>
            <w:r>
              <w:tab/>
            </w:r>
            <w:r>
              <w:rPr>
                <w:rFonts w:ascii="Times New Roman" w:eastAsia="Times New Roman" w:hAnsi="Times New Roman" w:cs="Times New Roman"/>
                <w:b/>
                <w:i/>
                <w:strike w:val="0"/>
                <w:color w:val="auto"/>
                <w:sz w:val="24"/>
                <w:highlight w:val="none"/>
                <w:u w:val="none" w:color="auto"/>
                <w:vertAlign w:val="baseline"/>
              </w:rPr>
              <w:t>a clear commitment to achieve a socially fair and just green transition for the implementation of the Paris Agreement;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693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Nicolás González Casares</w:t>
      </w:r>
      <w:r>
        <w:t xml:space="preserve">, </w:t>
      </w:r>
      <w:r>
        <w:t>Lina Gálvez Muñoz</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b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(bb)</w:t>
            </w:r>
            <w:r>
              <w:tab/>
            </w:r>
            <w:r>
              <w:rPr>
                <w:rFonts w:ascii="Times New Roman" w:eastAsia="Times New Roman" w:hAnsi="Times New Roman" w:cs="Times New Roman"/>
                <w:b/>
                <w:i/>
                <w:strike w:val="0"/>
                <w:color w:val="auto"/>
                <w:sz w:val="24"/>
                <w:highlight w:val="none"/>
                <w:u w:val="none" w:color="auto"/>
                <w:vertAlign w:val="baseline"/>
              </w:rPr>
              <w:t>a clear commitment to achieving the objective of a climate-neutral EU by 2050 and meeting the 2030 reduction targets;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694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an assessment of the transition challenges faced by the most negatively affected territories, including the social, economic, and environmental impact of the transition to a climate-neutral economy, identifying the potential number of affected jobs and job losses, the development needs and objectives, to be reached by 2030 linked to the transformation or closure of greenhouse gas-intensive activities in those territories;</w:t>
            </w:r>
          </w:p>
        </w:tc>
        <w:tc>
          <w:tcPr>
            <w:tcW w:w="4876" w:type="dxa"/>
            <w:vAlign w:val="top"/>
          </w:tcPr>
          <w:p>
            <w:pPr>
              <w:pStyle w:val="Normal6a"/>
            </w:pPr>
            <w:r>
              <w:t>(c)</w:t>
            </w:r>
            <w:r>
              <w:tab/>
            </w:r>
            <w:r>
              <w:t xml:space="preserve">an assessment of the transition challenges </w:t>
            </w:r>
            <w:r>
              <w:rPr>
                <w:rFonts w:ascii="Times New Roman" w:eastAsia="Times New Roman" w:hAnsi="Times New Roman" w:cs="Times New Roman"/>
                <w:b/>
                <w:i/>
                <w:strike w:val="0"/>
                <w:color w:val="auto"/>
                <w:sz w:val="24"/>
                <w:highlight w:val="none"/>
                <w:u w:val="none" w:color="auto"/>
                <w:vertAlign w:val="baseline"/>
              </w:rPr>
              <w:t>and opportunities</w:t>
            </w:r>
            <w:r>
              <w:t xml:space="preserve"> faced by the most negatively affected territories </w:t>
            </w:r>
            <w:r>
              <w:rPr>
                <w:rFonts w:ascii="Times New Roman" w:eastAsia="Times New Roman" w:hAnsi="Times New Roman" w:cs="Times New Roman"/>
                <w:b/>
                <w:i/>
                <w:strike w:val="0"/>
                <w:color w:val="auto"/>
                <w:sz w:val="24"/>
                <w:highlight w:val="none"/>
                <w:u w:val="none" w:color="auto"/>
                <w:vertAlign w:val="baseline"/>
              </w:rPr>
              <w:t>and sectors</w:t>
            </w:r>
            <w:r>
              <w:t xml:space="preserve">, including the social, economic, and environmental impact of the transition to a climate-neutral economy, identifying the potential number of affected jobs and job losses, </w:t>
            </w:r>
            <w:r>
              <w:rPr>
                <w:rFonts w:ascii="Times New Roman" w:eastAsia="Times New Roman" w:hAnsi="Times New Roman" w:cs="Times New Roman"/>
                <w:b/>
                <w:i/>
                <w:strike w:val="0"/>
                <w:color w:val="auto"/>
                <w:sz w:val="24"/>
                <w:highlight w:val="none"/>
                <w:u w:val="none" w:color="auto"/>
                <w:vertAlign w:val="baseline"/>
              </w:rPr>
              <w:t>number of enterprises disrupted and expected revenue losses,</w:t>
            </w:r>
            <w:r>
              <w:t xml:space="preserve"> the development needs and objectives, to be reached by 2030 linked to the transformation </w:t>
            </w:r>
            <w:r>
              <w:rPr>
                <w:rFonts w:ascii="Times New Roman" w:eastAsia="Times New Roman" w:hAnsi="Times New Roman" w:cs="Times New Roman"/>
                <w:b/>
                <w:i/>
                <w:strike w:val="0"/>
                <w:color w:val="auto"/>
                <w:sz w:val="24"/>
                <w:highlight w:val="none"/>
                <w:u w:val="none" w:color="auto"/>
                <w:vertAlign w:val="baseline"/>
              </w:rPr>
              <w:t>of energy and carbon intensive industry and agriculture consistent with achieving climate neutrality in line with an objective of limiting global heating to below 1.5 °C, with the transition away from fossil fuel use,</w:t>
            </w:r>
            <w:r>
              <w:t xml:space="preserve"> or closure of greenhouse gas-intensive activities in those territories;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It is suggested to consider taking into account indicators such as expected revenue loss or number of enterprises disrupted along with job losses because prime energy absorber sectors typically feature a very high capital to labour ratio which could result in a (relatively) low labour intensity in revenues or output or added value.</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695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Ondřej Knotek</w:t>
      </w:r>
      <w:r>
        <w:t xml:space="preserve">, </w:t>
      </w:r>
      <w:r>
        <w:t>Vlad-Marius Botoş</w:t>
      </w:r>
      <w:r>
        <w:t xml:space="preserve">, </w:t>
      </w:r>
      <w:r>
        <w:t>Cristian Ghinea</w:t>
      </w:r>
      <w:r>
        <w:t xml:space="preserve">, </w:t>
      </w:r>
      <w:r>
        <w:t>Susana Solís Pérez</w:t>
      </w:r>
      <w:r>
        <w:t xml:space="preserve">, </w:t>
      </w:r>
      <w:r>
        <w:t>Laurence Farreng</w:t>
      </w:r>
      <w:r>
        <w:t xml:space="preserve">, </w:t>
      </w:r>
      <w:r>
        <w:t>Stéphane Bijoux</w:t>
      </w:r>
      <w:r>
        <w:t xml:space="preserve">, </w:t>
      </w:r>
      <w:r>
        <w:t>Mauri Pekkarinen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an assessment of the transition challenges faced by the most negatively affected territories, including the social, economic, and environmental impact of the transition to a climate-neutral economy</w:t>
            </w:r>
            <w:r>
              <w:rPr>
                <w:rFonts w:ascii="Times New Roman" w:eastAsia="Times New Roman" w:hAnsi="Times New Roman" w:cs="Times New Roman"/>
                <w:b/>
                <w:i/>
                <w:strike w:val="0"/>
                <w:color w:val="auto"/>
                <w:sz w:val="24"/>
                <w:highlight w:val="none"/>
                <w:u w:val="none" w:color="auto"/>
                <w:vertAlign w:val="baseline"/>
              </w:rPr>
              <w:t>, identifying the potential number of affected jobs and job losses, the development needs and objectives, to be reached by 2030 linked to the transformation or closure of greenhouse gas-intensive activities in those territories</w:t>
            </w:r>
            <w:r>
              <w:t>;</w:t>
            </w:r>
          </w:p>
        </w:tc>
        <w:tc>
          <w:tcPr>
            <w:tcW w:w="4876" w:type="dxa"/>
            <w:vAlign w:val="top"/>
          </w:tcPr>
          <w:p>
            <w:pPr>
              <w:pStyle w:val="Normal6a"/>
            </w:pPr>
            <w:r>
              <w:t>(c)</w:t>
            </w:r>
            <w:r>
              <w:tab/>
            </w:r>
            <w:r>
              <w:t xml:space="preserve">an </w:t>
            </w:r>
            <w:r>
              <w:rPr>
                <w:rFonts w:ascii="Times New Roman" w:eastAsia="Times New Roman" w:hAnsi="Times New Roman" w:cs="Times New Roman"/>
                <w:b/>
                <w:i/>
                <w:strike w:val="0"/>
                <w:color w:val="auto"/>
                <w:sz w:val="24"/>
                <w:highlight w:val="none"/>
                <w:u w:val="none" w:color="auto"/>
                <w:vertAlign w:val="baseline"/>
              </w:rPr>
              <w:t>impact</w:t>
            </w:r>
            <w:r>
              <w:t xml:space="preserve"> assessment of the transition challenges faced by the most negatively affected territories, including the social, economic, and environmental impact of the transition to a climate-neutral economy;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696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Isabel García Muñoz</w:t>
      </w:r>
      <w:r>
        <w:t xml:space="preserve">, </w:t>
      </w:r>
      <w:r>
        <w:t>Cristina Maestre Martín De Almagro</w:t>
      </w:r>
      <w:r>
        <w:t xml:space="preserve">, </w:t>
      </w:r>
      <w:r>
        <w:t>Mónica Silvana González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an assessment of the transition challenges faced by the most negatively affected territories, including the social, economic, and environmental impact of the transition to a climate-neutral economy, identifying the potential number of affected jobs and job losses, the development needs and objectives, to be reached by 2030 linked to the transformation or closure of greenhouse gas-intensive activities in those territories;</w:t>
            </w:r>
          </w:p>
        </w:tc>
        <w:tc>
          <w:tcPr>
            <w:tcW w:w="4876" w:type="dxa"/>
            <w:vAlign w:val="top"/>
          </w:tcPr>
          <w:p>
            <w:pPr>
              <w:pStyle w:val="Normal6a"/>
            </w:pPr>
            <w:r>
              <w:t>(c)</w:t>
            </w:r>
            <w:r>
              <w:tab/>
            </w:r>
            <w:r>
              <w:t xml:space="preserve">an assessment of the transition challenges faced by the most negatively affected territories, including the social, economic, and environmental impact of the transition to a climate-neutral economy, </w:t>
            </w:r>
            <w:r>
              <w:rPr>
                <w:rFonts w:ascii="Times New Roman" w:eastAsia="Times New Roman" w:hAnsi="Times New Roman" w:cs="Times New Roman"/>
                <w:b/>
                <w:i/>
                <w:strike w:val="0"/>
                <w:color w:val="auto"/>
                <w:sz w:val="24"/>
                <w:highlight w:val="none"/>
                <w:u w:val="none" w:color="auto"/>
                <w:vertAlign w:val="baseline"/>
              </w:rPr>
              <w:t>taking unemployment rates into account and</w:t>
            </w:r>
            <w:r>
              <w:t xml:space="preserve"> identifying the potential number of affected jobs and job losses, </w:t>
            </w:r>
            <w:r>
              <w:rPr>
                <w:rFonts w:ascii="Times New Roman" w:eastAsia="Times New Roman" w:hAnsi="Times New Roman" w:cs="Times New Roman"/>
                <w:b/>
                <w:i/>
                <w:strike w:val="0"/>
                <w:color w:val="auto"/>
                <w:sz w:val="24"/>
                <w:highlight w:val="none"/>
                <w:u w:val="none" w:color="auto"/>
                <w:vertAlign w:val="baseline"/>
              </w:rPr>
              <w:t>population density, depopulation levels over the previous ten years</w:t>
            </w:r>
            <w:r>
              <w:t xml:space="preserve"> the development </w:t>
            </w:r>
            <w:r>
              <w:rPr>
                <w:rFonts w:ascii="Times New Roman" w:eastAsia="Times New Roman" w:hAnsi="Times New Roman" w:cs="Times New Roman"/>
                <w:b/>
                <w:i/>
                <w:strike w:val="0"/>
                <w:color w:val="auto"/>
                <w:sz w:val="24"/>
                <w:highlight w:val="none"/>
                <w:u w:val="none" w:color="auto"/>
                <w:vertAlign w:val="baseline"/>
              </w:rPr>
              <w:t>and territorial cohesion</w:t>
            </w:r>
            <w:r>
              <w:t xml:space="preserve"> needs and objectives, to be reached by 2030 linked to the transformation or closure of greenhouse gas-intensive activities in those territories;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697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Martina Michels</w:t>
      </w:r>
      <w:r>
        <w:t xml:space="preserve">, </w:t>
      </w:r>
      <w:r>
        <w:t>Dimitrios Papadimoulis</w:t>
      </w:r>
      <w:r>
        <w:t xml:space="preserve">, </w:t>
      </w:r>
      <w:r>
        <w:t>Niyazi Kizilyürek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 xml:space="preserve">an assessment of the transition challenges faced by the most negatively affected territories, including the social, economic, and environmental impact of the transition to a climate-neutral economy, identifying the potential number of affected jobs and job losses, the development needs and objectives, to be reached by 2030 linked to the transformation </w:t>
            </w:r>
            <w:r>
              <w:rPr>
                <w:rFonts w:ascii="Times New Roman" w:eastAsia="Times New Roman" w:hAnsi="Times New Roman" w:cs="Times New Roman"/>
                <w:b/>
                <w:i/>
                <w:strike w:val="0"/>
                <w:color w:val="auto"/>
                <w:sz w:val="24"/>
                <w:highlight w:val="none"/>
                <w:u w:val="none" w:color="auto"/>
                <w:vertAlign w:val="baseline"/>
              </w:rPr>
              <w:t>or</w:t>
            </w:r>
            <w:r>
              <w:t xml:space="preserve"> closure of greenhouse gas-intensive activities in those territories;</w:t>
            </w:r>
          </w:p>
        </w:tc>
        <w:tc>
          <w:tcPr>
            <w:tcW w:w="4876" w:type="dxa"/>
            <w:vAlign w:val="top"/>
          </w:tcPr>
          <w:p>
            <w:pPr>
              <w:pStyle w:val="Normal6a"/>
            </w:pPr>
            <w:r>
              <w:t>(c)</w:t>
            </w:r>
            <w:r>
              <w:tab/>
            </w:r>
            <w:r>
              <w:t xml:space="preserve">an assessment of the transition challenges faced by the most negatively affected territories, including the social, economic, and environmental impact of the transition to a climate-neutral economy, identifying the potential number of affected jobs and job losses, the development needs and objectives, to be reached by 2030 linked to the transformation </w:t>
            </w:r>
            <w:r>
              <w:rPr>
                <w:rFonts w:ascii="Times New Roman" w:eastAsia="Times New Roman" w:hAnsi="Times New Roman" w:cs="Times New Roman"/>
                <w:b/>
                <w:i/>
                <w:strike w:val="0"/>
                <w:color w:val="auto"/>
                <w:sz w:val="24"/>
                <w:highlight w:val="none"/>
                <w:u w:val="none" w:color="auto"/>
                <w:vertAlign w:val="baseline"/>
              </w:rPr>
              <w:t>of energy and carbon intensive industry and agriculture, with the transition away from fossil fuel use and the</w:t>
            </w:r>
            <w:r>
              <w:t xml:space="preserve"> closure of greenhouse gas-intensive activities in those territories;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698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Nora Mebarek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an assessment of the transition challenges faced by the most negatively affected territories, including the social, economic, and environmental impact of the transition to a climate-neutral economy, identifying the potential number of affected jobs and job losses, the development needs and objectives, to be reached by 2030 linked to the transformation or closure of greenhouse gas-intensive activities in those territories;</w:t>
            </w:r>
          </w:p>
        </w:tc>
        <w:tc>
          <w:tcPr>
            <w:tcW w:w="4876" w:type="dxa"/>
            <w:vAlign w:val="top"/>
          </w:tcPr>
          <w:p>
            <w:pPr>
              <w:pStyle w:val="Normal6a"/>
            </w:pPr>
            <w:r>
              <w:t>(c)</w:t>
            </w:r>
            <w:r>
              <w:tab/>
            </w:r>
            <w:r>
              <w:t>an assessment of the transition challenges faced by the most negatively affected territories, including the social, economic, and environmental impact of the transition to a climate-neutral economy, identifying the potential number of affected jobs and job losses, the development needs and objectives, to be reached by 2030 linked to the transformation or closure of greenhouse gas-intensive activities in those territories</w:t>
            </w:r>
            <w:r>
              <w:rPr>
                <w:rFonts w:ascii="Times New Roman" w:eastAsia="Times New Roman" w:hAnsi="Times New Roman" w:cs="Times New Roman"/>
                <w:b/>
                <w:i/>
                <w:strike w:val="0"/>
                <w:color w:val="auto"/>
                <w:sz w:val="24"/>
                <w:highlight w:val="none"/>
                <w:u w:val="none" w:color="auto"/>
                <w:vertAlign w:val="baseline"/>
              </w:rPr>
              <w:t>, in line with the timeline established for the phasing out of fossil fuel dependent activities</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The phasing out from fossil fuel dependent activities and/or the anticipated degree of decarbonation should be reflected in the content of the Fund, in order to ensure monitoring and consistency between the objectives and the results of the interventions.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699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Buda</w:t>
      </w:r>
      <w:r>
        <w:t xml:space="preserve">, </w:t>
      </w:r>
      <w:r>
        <w:t>Iuliu Winkler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an assessment of the transition challenges faced by the most negatively affected territories, including the social, economic, and environmental impact of the transition to a climate-neutral economy, identifying the potential number of affected jobs and job losses, the development needs and objectives, to be reached by 2030 linked to the transformation or closure of greenhouse gas-intensive activities in those territories;</w:t>
            </w:r>
          </w:p>
        </w:tc>
        <w:tc>
          <w:tcPr>
            <w:tcW w:w="4876" w:type="dxa"/>
            <w:vAlign w:val="top"/>
          </w:tcPr>
          <w:p>
            <w:pPr>
              <w:pStyle w:val="Normal6a"/>
            </w:pPr>
            <w:r>
              <w:t>(c)</w:t>
            </w:r>
            <w:r>
              <w:tab/>
            </w:r>
            <w:r>
              <w:t xml:space="preserve">an assessment of the transition challenges faced by the most negatively affected territories, including the social, economic, and environmental impact of the transition to a climate-neutral economy, identifying the potential number of affected jobs and job losses, the </w:t>
            </w:r>
            <w:r>
              <w:rPr>
                <w:rFonts w:ascii="Times New Roman" w:eastAsia="Times New Roman" w:hAnsi="Times New Roman" w:cs="Times New Roman"/>
                <w:b/>
                <w:i/>
                <w:strike w:val="0"/>
                <w:color w:val="auto"/>
                <w:sz w:val="24"/>
                <w:highlight w:val="none"/>
                <w:u w:val="none" w:color="auto"/>
                <w:vertAlign w:val="baseline"/>
              </w:rPr>
              <w:t>risk of depopulation of the regions affected and</w:t>
            </w:r>
            <w:r>
              <w:t xml:space="preserve"> </w:t>
            </w:r>
            <w:r>
              <w:rPr>
                <w:rFonts w:ascii="Times New Roman" w:eastAsia="Times New Roman" w:hAnsi="Times New Roman" w:cs="Times New Roman"/>
                <w:b/>
                <w:i/>
                <w:strike w:val="0"/>
                <w:color w:val="auto"/>
                <w:sz w:val="24"/>
                <w:highlight w:val="none"/>
                <w:u w:val="none" w:color="auto"/>
                <w:vertAlign w:val="baseline"/>
              </w:rPr>
              <w:t>the</w:t>
            </w:r>
            <w:r>
              <w:t xml:space="preserve"> development needs and objectives, to be reached by 2030 linked to the transformation or closure of greenhouse gas-intensive activities in those territories;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700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 xml:space="preserve">an assessment of the transition challenges faced by the most </w:t>
            </w:r>
            <w:r>
              <w:rPr>
                <w:rFonts w:ascii="Times New Roman" w:eastAsia="Times New Roman" w:hAnsi="Times New Roman" w:cs="Times New Roman"/>
                <w:b/>
                <w:i/>
                <w:strike w:val="0"/>
                <w:color w:val="auto"/>
                <w:sz w:val="24"/>
                <w:highlight w:val="none"/>
                <w:u w:val="none" w:color="auto"/>
                <w:vertAlign w:val="baseline"/>
              </w:rPr>
              <w:t>negatively</w:t>
            </w:r>
            <w:r>
              <w:t xml:space="preserve"> affected territories, including the social, economic, and environmental impact of the transition to a climate-neutral economy, identifying the potential number of affected jobs and job losses, the development needs and objectives, to be reached by 2030 linked to the transformation or closure of greenhouse gas-intensive activities in those territories;</w:t>
            </w:r>
          </w:p>
        </w:tc>
        <w:tc>
          <w:tcPr>
            <w:tcW w:w="4876" w:type="dxa"/>
            <w:vAlign w:val="top"/>
          </w:tcPr>
          <w:p>
            <w:pPr>
              <w:pStyle w:val="Normal6a"/>
            </w:pPr>
            <w:r>
              <w:t>(c)</w:t>
            </w:r>
            <w:r>
              <w:tab/>
            </w:r>
            <w:r>
              <w:t xml:space="preserve">an assessment of the transition challenges faced by the most affected territories, including the social, economic, and environmental impact of the transition to a climate-neutral economy, identifying the potential number of affected jobs and job </w:t>
            </w:r>
            <w:r>
              <w:rPr>
                <w:rFonts w:ascii="Times New Roman" w:eastAsia="Times New Roman" w:hAnsi="Times New Roman" w:cs="Times New Roman"/>
                <w:b/>
                <w:i/>
                <w:strike w:val="0"/>
                <w:color w:val="auto"/>
                <w:sz w:val="24"/>
                <w:highlight w:val="none"/>
                <w:u w:val="none" w:color="auto"/>
                <w:vertAlign w:val="baseline"/>
              </w:rPr>
              <w:t>losses, number of enterprises concerned and expected revenue</w:t>
            </w:r>
            <w:r>
              <w:t xml:space="preserve"> losses, the development needs and objectives, to be reached by 2030 linked to the transformation or closure of greenhouse gas-intensive activities in those territories;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701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Andrea Cozzolino</w:t>
      </w:r>
      <w:r>
        <w:t xml:space="preserve">, </w:t>
      </w:r>
      <w:r>
        <w:t>Elisabetta Gualmini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an assessment of the transition challenges faced by the most negatively affected territories, including the social, economic, and environmental impact of the transition to a climate-neutral economy, identifying the potential number of affected jobs and job losses, the development needs and objectives, to be reached by 2030 linked to the transformation or closure of greenhouse gas-intensive activities in those territories;</w:t>
            </w:r>
          </w:p>
        </w:tc>
        <w:tc>
          <w:tcPr>
            <w:tcW w:w="4876" w:type="dxa"/>
            <w:vAlign w:val="top"/>
          </w:tcPr>
          <w:p>
            <w:pPr>
              <w:pStyle w:val="Normal6a"/>
            </w:pPr>
            <w:r>
              <w:t>(c)</w:t>
            </w:r>
            <w:r>
              <w:tab/>
            </w:r>
            <w:r>
              <w:t xml:space="preserve">an assessment of the transition challenges faced by the most negatively affected territories, including the social, economic, and environmental impact of the transition to a climate-neutral economy, identifying the potential number of affected jobs and job losses, </w:t>
            </w:r>
            <w:r>
              <w:rPr>
                <w:rFonts w:ascii="Times New Roman" w:eastAsia="Times New Roman" w:hAnsi="Times New Roman" w:cs="Times New Roman"/>
                <w:b/>
                <w:i/>
                <w:strike w:val="0"/>
                <w:color w:val="auto"/>
                <w:sz w:val="24"/>
                <w:highlight w:val="none"/>
                <w:u w:val="none" w:color="auto"/>
                <w:vertAlign w:val="baseline"/>
              </w:rPr>
              <w:t>number of enterprises distrupted and expected revenue losses,</w:t>
            </w:r>
            <w:r>
              <w:t xml:space="preserve"> the development needs and objectives, to be reached by 2030 linked to the transformation or closure of greenhouse gas-intensive activities in those territories;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702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an assessment of the transition challenges faced by the most negatively affected territories, including the social, economic, and environmental impact of the transition to a climate-neutral economy, identifying the potential number of affected jobs and job losses, the development needs and objectives, to be reached by 2030 linked to the transformation or closure of greenhouse gas-intensive activities in those territories;</w:t>
            </w:r>
          </w:p>
        </w:tc>
        <w:tc>
          <w:tcPr>
            <w:tcW w:w="4876" w:type="dxa"/>
            <w:vAlign w:val="top"/>
          </w:tcPr>
          <w:p>
            <w:pPr>
              <w:pStyle w:val="Normal6a"/>
            </w:pPr>
            <w:r>
              <w:t>(c)</w:t>
            </w:r>
            <w:r>
              <w:tab/>
            </w:r>
            <w:r>
              <w:t xml:space="preserve">an assessment of the transition challenges faced by the most negatively affected territories, including the social, economic, and environmental impact of the transition to a climate-neutral economy, identifying the potential number of affected jobs and job losses, the </w:t>
            </w:r>
            <w:r>
              <w:rPr>
                <w:rFonts w:ascii="Times New Roman" w:eastAsia="Times New Roman" w:hAnsi="Times New Roman" w:cs="Times New Roman"/>
                <w:b/>
                <w:i/>
                <w:strike w:val="0"/>
                <w:color w:val="auto"/>
                <w:sz w:val="24"/>
                <w:highlight w:val="none"/>
                <w:u w:val="none" w:color="auto"/>
                <w:vertAlign w:val="baseline"/>
              </w:rPr>
              <w:t>potential impact on government revenues, the</w:t>
            </w:r>
            <w:r>
              <w:t xml:space="preserve"> development needs and objectives, to be reached by 2030 linked to the transformation or closure of greenhouse gas-intensive activities in those territories;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703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Niklas Nienaß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an assessment of the transition challenges faced by the most negatively affected territories, including the social, economic, and environmental impact of the transition to a climate-neutral economy, identifying the potential number of affected jobs and job losses, the development needs and objectives, to be reached by 2030 linked to the transformation or closure of greenhouse gas-intensive activities in those territories;</w:t>
            </w:r>
          </w:p>
        </w:tc>
        <w:tc>
          <w:tcPr>
            <w:tcW w:w="4876" w:type="dxa"/>
            <w:vAlign w:val="top"/>
          </w:tcPr>
          <w:p>
            <w:pPr>
              <w:pStyle w:val="Normal6a"/>
            </w:pPr>
            <w:r>
              <w:t>(c)</w:t>
            </w:r>
            <w:r>
              <w:tab/>
            </w:r>
            <w:r>
              <w:t xml:space="preserve">an assessment of the transition challenges faced by the most negatively affected territories </w:t>
            </w:r>
            <w:r>
              <w:rPr>
                <w:rFonts w:ascii="Times New Roman" w:eastAsia="Times New Roman" w:hAnsi="Times New Roman" w:cs="Times New Roman"/>
                <w:b/>
                <w:i/>
                <w:strike w:val="0"/>
                <w:color w:val="auto"/>
                <w:sz w:val="24"/>
                <w:highlight w:val="none"/>
                <w:u w:val="none" w:color="auto"/>
                <w:vertAlign w:val="baseline"/>
              </w:rPr>
              <w:t>and sectors</w:t>
            </w:r>
            <w:r>
              <w:t xml:space="preserve">, including the social, economic, and environmental impact of the transition to a climate-neutral economy </w:t>
            </w:r>
            <w:r>
              <w:rPr>
                <w:rFonts w:ascii="Times New Roman" w:eastAsia="Times New Roman" w:hAnsi="Times New Roman" w:cs="Times New Roman"/>
                <w:b/>
                <w:i/>
                <w:strike w:val="0"/>
                <w:color w:val="auto"/>
                <w:sz w:val="24"/>
                <w:highlight w:val="none"/>
                <w:u w:val="none" w:color="auto"/>
                <w:vertAlign w:val="baseline"/>
              </w:rPr>
              <w:t>and fighting energy poverty</w:t>
            </w:r>
            <w:r>
              <w:t>, identifying the potential number of affected jobs and job losses, the development needs and objectives, to be reached by 2030 linked to the transformation or closure of greenhouse gas-intensive activities in those territories;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704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Pedro Marques</w:t>
      </w:r>
      <w:r>
        <w:t xml:space="preserve">, </w:t>
      </w:r>
      <w:r>
        <w:t>Hannes Heide</w:t>
      </w:r>
      <w:r>
        <w:t xml:space="preserve">, </w:t>
      </w:r>
      <w:r>
        <w:t>Vera Tax</w:t>
      </w:r>
      <w:r>
        <w:t xml:space="preserve">, </w:t>
      </w:r>
      <w:r>
        <w:t>Cristina Maestre Martín De Almagro</w:t>
      </w:r>
      <w:r>
        <w:t xml:space="preserve">, </w:t>
      </w:r>
      <w:r>
        <w:t>Andrea Cozzolino</w:t>
      </w:r>
      <w:r>
        <w:t xml:space="preserve">, </w:t>
      </w:r>
      <w:r>
        <w:t>Elisabetta Gualmini</w:t>
      </w:r>
      <w:r>
        <w:t xml:space="preserve">, </w:t>
      </w:r>
      <w:r>
        <w:t>Constanze Krehl</w:t>
      </w:r>
      <w:r>
        <w:t xml:space="preserve">, </w:t>
      </w:r>
      <w:r>
        <w:t>Nora Mebarek</w:t>
      </w:r>
      <w:r>
        <w:t xml:space="preserve">, </w:t>
      </w:r>
      <w:r>
        <w:t>Rovana Plumb</w:t>
      </w:r>
      <w:r>
        <w:t xml:space="preserve">, </w:t>
      </w:r>
      <w:r>
        <w:t>Isabel García Muñoz</w:t>
      </w:r>
      <w:r>
        <w:t xml:space="preserve">, </w:t>
      </w:r>
      <w:r>
        <w:t>Isabel Carvalhais</w:t>
      </w:r>
      <w:r>
        <w:t xml:space="preserve">, </w:t>
      </w:r>
      <w:r>
        <w:t>Mónica Silvana González</w:t>
      </w:r>
      <w:r>
        <w:t xml:space="preserve">, </w:t>
      </w:r>
      <w:r>
        <w:t>Tonino Picula</w:t>
      </w:r>
      <w:r>
        <w:t xml:space="preserve">, </w:t>
      </w:r>
      <w:r>
        <w:t>Tsvetelina Penkova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an assessment of the transition challenges faced by the most negatively affected territories, including the social, economic, and environmental impact of the transition to a climate-neutral economy, identifying the potential number of affected jobs and job losses, the development needs and objectives, to be reached by 2030 linked to the transformation or closure of greenhouse gas-intensive activities in those territories;</w:t>
            </w:r>
          </w:p>
        </w:tc>
        <w:tc>
          <w:tcPr>
            <w:tcW w:w="4876" w:type="dxa"/>
            <w:vAlign w:val="top"/>
          </w:tcPr>
          <w:p>
            <w:pPr>
              <w:pStyle w:val="Normal6a"/>
            </w:pPr>
            <w:r>
              <w:t>(c)</w:t>
            </w:r>
            <w:r>
              <w:tab/>
            </w:r>
            <w:r>
              <w:t>an assessment of the transition challenges faced by the most negatively affected territories, including the social, economic, and environmental impact of the transition to a climate-neutral economy, identifying the potential number of affected jobs and job losses, the development needs and objectives, to be reached by 2030 linked to the transformation or closure of greenhouse gas-intensive activities in those territories</w:t>
            </w:r>
            <w:r>
              <w:rPr>
                <w:rFonts w:ascii="Times New Roman" w:eastAsia="Times New Roman" w:hAnsi="Times New Roman" w:cs="Times New Roman"/>
                <w:b/>
                <w:i/>
                <w:strike w:val="0"/>
                <w:color w:val="auto"/>
                <w:sz w:val="24"/>
                <w:highlight w:val="none"/>
                <w:u w:val="none" w:color="auto"/>
                <w:vertAlign w:val="baseline"/>
              </w:rPr>
              <w:t>, and the challenges regarding energy poverty</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705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Álvaro Amaro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7.º – paragraph 2 – point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an assessment of the transition challenges faced by the most negatively affected territories, including the social, economic, and environmental impact of the transition to a climate-neutral economy, identifying the potential number of affected jobs and job losses, the development needs and objectives, to be reached by 2030 linked to the transformation or closure of greenhouse gas-intensive activities in those territories;</w:t>
            </w:r>
          </w:p>
        </w:tc>
        <w:tc>
          <w:tcPr>
            <w:tcW w:w="4876" w:type="dxa"/>
            <w:vAlign w:val="top"/>
          </w:tcPr>
          <w:p>
            <w:pPr>
              <w:pStyle w:val="Normal6a"/>
            </w:pPr>
            <w:r>
              <w:t>(c)</w:t>
            </w:r>
            <w:r>
              <w:tab/>
            </w:r>
            <w:r>
              <w:t xml:space="preserve">an assessment of the transition challenges faced by the most negatively affected territories, including the social, economic, and environmental impact of the transition to a climate-neutral economy, identifying the potential number of affected jobs and job losses, the </w:t>
            </w:r>
            <w:r>
              <w:rPr>
                <w:rFonts w:ascii="Times New Roman" w:eastAsia="Times New Roman" w:hAnsi="Times New Roman" w:cs="Times New Roman"/>
                <w:b/>
                <w:i/>
                <w:strike w:val="0"/>
                <w:color w:val="auto"/>
                <w:sz w:val="24"/>
                <w:highlight w:val="none"/>
                <w:u w:val="none" w:color="auto"/>
                <w:vertAlign w:val="baseline"/>
              </w:rPr>
              <w:t>growth and</w:t>
            </w:r>
            <w:r>
              <w:t xml:space="preserve"> development </w:t>
            </w:r>
            <w:r>
              <w:rPr>
                <w:rFonts w:ascii="Times New Roman" w:eastAsia="Times New Roman" w:hAnsi="Times New Roman" w:cs="Times New Roman"/>
                <w:b/>
                <w:i/>
                <w:strike w:val="0"/>
                <w:color w:val="auto"/>
                <w:sz w:val="24"/>
                <w:highlight w:val="none"/>
                <w:u w:val="none" w:color="auto"/>
                <w:vertAlign w:val="baseline"/>
              </w:rPr>
              <w:t>opportunities and</w:t>
            </w:r>
            <w:r>
              <w:t xml:space="preserve"> needs and objectives, to be reached by 2030 linked to the transformation or closure of greenhouse gas-intensive activities in those territories;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PT</w:t>
      </w:r>
      <w:r>
        <w:rPr>
          <w:rStyle w:val="HideTWBInt"/>
        </w:rPr>
        <w:t>}</w:t>
      </w:r>
      <w:r>
        <w:t>pt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706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an assessment of the transition challenges faced by the most negatively affected territories, including the social, economic, and environmental impact of the transition to a climate-neutral economy, identifying the potential number of affected jobs and job losses, the development needs and objectives, to be reached by 2030 linked to the transformation or closure of greenhouse gas-intensive activities in those territories;</w:t>
            </w:r>
          </w:p>
        </w:tc>
        <w:tc>
          <w:tcPr>
            <w:tcW w:w="4876" w:type="dxa"/>
            <w:vAlign w:val="top"/>
          </w:tcPr>
          <w:p>
            <w:pPr>
              <w:pStyle w:val="Normal6a"/>
            </w:pPr>
            <w:r>
              <w:t>(c)</w:t>
            </w:r>
            <w:r>
              <w:tab/>
            </w:r>
            <w:r>
              <w:t xml:space="preserve">an assessment of the transition challenges faced by the </w:t>
            </w:r>
            <w:r>
              <w:rPr>
                <w:rFonts w:ascii="Times New Roman" w:eastAsia="Times New Roman" w:hAnsi="Times New Roman" w:cs="Times New Roman"/>
                <w:b/>
                <w:i/>
                <w:strike w:val="0"/>
                <w:color w:val="auto"/>
                <w:sz w:val="24"/>
                <w:highlight w:val="none"/>
                <w:u w:val="none" w:color="auto"/>
                <w:vertAlign w:val="baseline"/>
              </w:rPr>
              <w:t>identified</w:t>
            </w:r>
            <w:r>
              <w:t xml:space="preserve"> most negatively affected territories, including the social, economic, and environmental impact of the transition to a climate-neutral economy, identifying the potential number of affected jobs and job losses, the development needs and objectives, to be reached by 2030 linked to the transformation or closure of greenhouse gas-intensive activities in those territories;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707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Josianne Cutajar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 xml:space="preserve">an assessment of the transition challenges faced by the most negatively affected territories, including the social, economic, and environmental impact of the transition to a climate-neutral economy, identifying the potential number of affected jobs </w:t>
            </w:r>
            <w:r>
              <w:rPr>
                <w:rFonts w:ascii="Times New Roman" w:eastAsia="Times New Roman" w:hAnsi="Times New Roman" w:cs="Times New Roman"/>
                <w:b/>
                <w:i/>
                <w:strike w:val="0"/>
                <w:color w:val="auto"/>
                <w:sz w:val="24"/>
                <w:highlight w:val="none"/>
                <w:u w:val="none" w:color="auto"/>
                <w:vertAlign w:val="baseline"/>
              </w:rPr>
              <w:t>and</w:t>
            </w:r>
            <w:r>
              <w:t xml:space="preserve"> job losses, the development needs and objectives, to be reached by 2030 linked to the transformation or closure of greenhouse gas-intensive activities in those territories;</w:t>
            </w:r>
          </w:p>
        </w:tc>
        <w:tc>
          <w:tcPr>
            <w:tcW w:w="4876" w:type="dxa"/>
            <w:vAlign w:val="top"/>
          </w:tcPr>
          <w:p>
            <w:pPr>
              <w:pStyle w:val="Normal6a"/>
            </w:pPr>
            <w:r>
              <w:t>(c)</w:t>
            </w:r>
            <w:r>
              <w:tab/>
            </w:r>
            <w:r>
              <w:t xml:space="preserve">an assessment of the transition challenges faced by the most negatively affected territories, including the social, economic, and environmental impact of the transition to a climate-neutral economy, identifying the potential number of affected jobs </w:t>
            </w:r>
            <w:r>
              <w:rPr>
                <w:rFonts w:ascii="Times New Roman" w:eastAsia="Times New Roman" w:hAnsi="Times New Roman" w:cs="Times New Roman"/>
                <w:b/>
                <w:i/>
                <w:strike w:val="0"/>
                <w:color w:val="auto"/>
                <w:sz w:val="24"/>
                <w:highlight w:val="none"/>
                <w:u w:val="none" w:color="auto"/>
                <w:vertAlign w:val="baseline"/>
              </w:rPr>
              <w:t>and/or</w:t>
            </w:r>
            <w:r>
              <w:t xml:space="preserve"> job losses, the development needs and objectives, to be reached by 2030 linked to the transformation or closure of greenhouse gas-intensive activities in those territories;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708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Niklas Nienaß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d</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(d)</w:t>
            </w:r>
            <w:r>
              <w:tab/>
            </w:r>
            <w:r>
              <w:t>a description of the expected contribution of the JTF support to addressing the social, economic and environmental impacts of the transition to a climate-neutral economy;</w:t>
            </w:r>
          </w:p>
        </w:tc>
        <w:tc>
          <w:tcPr>
            <w:tcW w:w="4876" w:type="dxa"/>
            <w:vAlign w:val="top"/>
          </w:tcPr>
          <w:p>
            <w:pPr>
              <w:pStyle w:val="Normal6a"/>
            </w:pPr>
            <w:r>
              <w:t>(d)</w:t>
            </w:r>
            <w:r>
              <w:tab/>
            </w:r>
            <w:r>
              <w:t xml:space="preserve">a description of the expected contribution of the JTF support to addressing the social, economic and environmental impacts of the transition to a climate-neutral economy </w:t>
            </w:r>
            <w:r>
              <w:rPr>
                <w:rFonts w:ascii="Times New Roman" w:eastAsia="Times New Roman" w:hAnsi="Times New Roman" w:cs="Times New Roman"/>
                <w:b/>
                <w:i/>
                <w:strike w:val="0"/>
                <w:color w:val="auto"/>
                <w:sz w:val="24"/>
                <w:highlight w:val="none"/>
                <w:u w:val="none" w:color="auto"/>
                <w:vertAlign w:val="baseline"/>
              </w:rPr>
              <w:t>and fighting energy poverty</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709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Nicolás González Casares</w:t>
      </w:r>
      <w:r>
        <w:t xml:space="preserve">, </w:t>
      </w:r>
      <w:r>
        <w:t>Jonás Fernández</w:t>
      </w:r>
      <w:r>
        <w:t xml:space="preserve">, </w:t>
      </w:r>
      <w:r>
        <w:t>Lina Gálvez Muñoz</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d</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(d)</w:t>
            </w:r>
            <w:r>
              <w:tab/>
            </w:r>
            <w:r>
              <w:t>a description of the expected contribution of the JTF support to addressing the social, economic and environmental impacts of the transition to a climate-neutral economy;</w:t>
            </w:r>
          </w:p>
        </w:tc>
        <w:tc>
          <w:tcPr>
            <w:tcW w:w="4876" w:type="dxa"/>
            <w:vAlign w:val="top"/>
          </w:tcPr>
          <w:p>
            <w:pPr>
              <w:pStyle w:val="Normal6a"/>
            </w:pPr>
            <w:r>
              <w:t>(d)</w:t>
            </w:r>
            <w:r>
              <w:tab/>
            </w:r>
            <w:r>
              <w:t xml:space="preserve">a description of the expected contribution of the JTF support to addressing the social, </w:t>
            </w:r>
            <w:r>
              <w:rPr>
                <w:rFonts w:ascii="Times New Roman" w:eastAsia="Times New Roman" w:hAnsi="Times New Roman" w:cs="Times New Roman"/>
                <w:b/>
                <w:i/>
                <w:strike w:val="0"/>
                <w:color w:val="auto"/>
                <w:sz w:val="24"/>
                <w:highlight w:val="none"/>
                <w:u w:val="none" w:color="auto"/>
                <w:vertAlign w:val="baseline"/>
              </w:rPr>
              <w:t>demographic,</w:t>
            </w:r>
            <w:r>
              <w:t xml:space="preserve"> economic and environmental impacts of the transition to a climate-neutral economy;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 Bogovič</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d</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(d)</w:t>
            </w:r>
            <w:r>
              <w:tab/>
            </w:r>
            <w:r>
              <w:t>a description of the expected contribution of the JTF support to addressing the social, economic and environmental impacts of the transition to a climate-neutral economy;</w:t>
            </w:r>
          </w:p>
        </w:tc>
        <w:tc>
          <w:tcPr>
            <w:tcW w:w="4876" w:type="dxa"/>
            <w:vAlign w:val="top"/>
          </w:tcPr>
          <w:p>
            <w:pPr>
              <w:pStyle w:val="Normal6a"/>
            </w:pPr>
            <w:r>
              <w:t>(d)</w:t>
            </w:r>
            <w:r>
              <w:tab/>
            </w:r>
            <w:r>
              <w:t>a description of the expected contribution of the JTF support to addressing the social, economic</w:t>
            </w:r>
            <w:r>
              <w:rPr>
                <w:rFonts w:ascii="Times New Roman" w:eastAsia="Times New Roman" w:hAnsi="Times New Roman" w:cs="Times New Roman"/>
                <w:b/>
                <w:i/>
                <w:strike w:val="0"/>
                <w:color w:val="auto"/>
                <w:sz w:val="24"/>
                <w:highlight w:val="none"/>
                <w:u w:val="none" w:color="auto"/>
                <w:vertAlign w:val="baseline"/>
              </w:rPr>
              <w:t>, health</w:t>
            </w:r>
            <w:r>
              <w:t xml:space="preserve"> and environmental impacts of the transition to a climate-neutral economy;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SL</w:t>
      </w:r>
      <w:r>
        <w:rPr>
          <w:rStyle w:val="HideTWBInt"/>
        </w:rPr>
        <w:t>}</w:t>
      </w:r>
      <w:r>
        <w:t>sl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d</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(d)</w:t>
            </w:r>
            <w:r>
              <w:tab/>
            </w:r>
            <w:r>
              <w:t>a description of the expected contribution of the JTF support to addressing the social, economic and environmental impacts of the transition to a climate-neutral economy;</w:t>
            </w:r>
          </w:p>
        </w:tc>
        <w:tc>
          <w:tcPr>
            <w:tcW w:w="4876" w:type="dxa"/>
            <w:vAlign w:val="top"/>
          </w:tcPr>
          <w:p>
            <w:pPr>
              <w:pStyle w:val="Normal6a"/>
            </w:pPr>
            <w:r>
              <w:t>(d)</w:t>
            </w:r>
            <w:r>
              <w:tab/>
            </w:r>
            <w:r>
              <w:t xml:space="preserve">a description of the expected contribution of the JTF support to addressing the social, </w:t>
            </w:r>
            <w:r>
              <w:rPr>
                <w:rFonts w:ascii="Times New Roman" w:eastAsia="Times New Roman" w:hAnsi="Times New Roman" w:cs="Times New Roman"/>
                <w:b/>
                <w:i/>
                <w:strike w:val="0"/>
                <w:color w:val="auto"/>
                <w:sz w:val="24"/>
                <w:highlight w:val="none"/>
                <w:u w:val="none" w:color="auto"/>
                <w:vertAlign w:val="baseline"/>
              </w:rPr>
              <w:t>health,</w:t>
            </w:r>
            <w:r>
              <w:t xml:space="preserve"> economic and environmental impacts of the transition to a climate-neutral economy;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Pedro Marques</w:t>
      </w:r>
      <w:r>
        <w:t xml:space="preserve">, </w:t>
      </w:r>
      <w:r>
        <w:t>Hannes Heide</w:t>
      </w:r>
      <w:r>
        <w:t xml:space="preserve">, </w:t>
      </w:r>
      <w:r>
        <w:t>Vera Tax</w:t>
      </w:r>
      <w:r>
        <w:t xml:space="preserve">, </w:t>
      </w:r>
      <w:r>
        <w:t>Andrea Cozzolino</w:t>
      </w:r>
      <w:r>
        <w:t xml:space="preserve">, </w:t>
      </w:r>
      <w:r>
        <w:t>Elisabetta Gualmini</w:t>
      </w:r>
      <w:r>
        <w:t xml:space="preserve">, </w:t>
      </w:r>
      <w:r>
        <w:t>Constanze Krehl</w:t>
      </w:r>
      <w:r>
        <w:t xml:space="preserve">, </w:t>
      </w:r>
      <w:r>
        <w:t>Rovana Plumb</w:t>
      </w:r>
      <w:r>
        <w:t xml:space="preserve">, </w:t>
      </w:r>
      <w:r>
        <w:t>Isabel Carvalhais</w:t>
      </w:r>
      <w:r>
        <w:t xml:space="preserve">, </w:t>
      </w:r>
      <w:r>
        <w:t>Mónica Silvana González</w:t>
      </w:r>
      <w:r>
        <w:t xml:space="preserve">, </w:t>
      </w:r>
      <w:r>
        <w:t>Tonino Picula</w:t>
      </w:r>
      <w:r>
        <w:t xml:space="preserve">, </w:t>
      </w:r>
      <w:r>
        <w:t>Isabel García Muñoz</w:t>
      </w:r>
      <w:r>
        <w:t xml:space="preserve">, </w:t>
      </w:r>
      <w:r>
        <w:t>Cristina Maestre Martín De Almagro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d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 a)</w:t>
            </w:r>
            <w:r>
              <w:tab/>
            </w:r>
            <w:r>
              <w:rPr>
                <w:rFonts w:ascii="Times New Roman" w:eastAsia="Times New Roman" w:hAnsi="Times New Roman" w:cs="Times New Roman"/>
                <w:b/>
                <w:i/>
                <w:strike w:val="0"/>
                <w:color w:val="auto"/>
                <w:sz w:val="24"/>
                <w:highlight w:val="none"/>
                <w:u w:val="none" w:color="auto"/>
                <w:vertAlign w:val="baseline"/>
              </w:rPr>
              <w:t>a clear target concerning the expected reduction in greenhouse gas emissions, de-carbonisation, improvement in energy efficiency or increase in renewable energy for the relevant region;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Ondřej Knotek</w:t>
      </w:r>
      <w:r>
        <w:t xml:space="preserve">, </w:t>
      </w:r>
      <w:r>
        <w:t>Vlad-Marius Botoş</w:t>
      </w:r>
      <w:r>
        <w:t xml:space="preserve">, </w:t>
      </w:r>
      <w:r>
        <w:t>Cristian Ghinea</w:t>
      </w:r>
      <w:r>
        <w:t xml:space="preserve">, </w:t>
      </w:r>
      <w:r>
        <w:t>Susana Solís Pérez</w:t>
      </w:r>
      <w:r>
        <w:t xml:space="preserve">, </w:t>
      </w:r>
      <w:r>
        <w:t>Mauri Pekkarinen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(e)</w:t>
            </w:r>
            <w:r>
              <w:tab/>
            </w:r>
            <w:r>
              <w:rPr>
                <w:rFonts w:ascii="Times New Roman" w:eastAsia="Times New Roman" w:hAnsi="Times New Roman" w:cs="Times New Roman"/>
                <w:b/>
                <w:i/>
                <w:strike w:val="0"/>
                <w:color w:val="auto"/>
                <w:sz w:val="24"/>
                <w:highlight w:val="none"/>
                <w:u w:val="none" w:color="auto"/>
                <w:vertAlign w:val="baseline"/>
              </w:rPr>
              <w:t>an assessment of its consistency with other national, regional or territorial strategies and plans;</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(e)</w:t>
            </w:r>
            <w:r>
              <w:tab/>
            </w:r>
            <w:r>
              <w:rPr>
                <w:rFonts w:ascii="Times New Roman" w:eastAsia="Times New Roman" w:hAnsi="Times New Roman" w:cs="Times New Roman"/>
                <w:b/>
                <w:i/>
                <w:strike w:val="0"/>
                <w:color w:val="auto"/>
                <w:sz w:val="24"/>
                <w:highlight w:val="none"/>
                <w:u w:val="none" w:color="auto"/>
                <w:vertAlign w:val="baseline"/>
              </w:rPr>
              <w:t>an assessment of its consistency with other national, regional or territorial strategies and plans;</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w:t>
            </w:r>
            <w:r>
              <w:tab/>
            </w:r>
            <w:r>
              <w:t>an assessment of its consistency with other national, regional or territorial strategies and plans;</w:t>
            </w:r>
          </w:p>
        </w:tc>
        <w:tc>
          <w:tcPr>
            <w:tcW w:w="4876" w:type="dxa"/>
            <w:vAlign w:val="top"/>
          </w:tcPr>
          <w:p>
            <w:pPr>
              <w:pStyle w:val="Normal6a"/>
            </w:pPr>
            <w:r>
              <w:t>(e)</w:t>
            </w:r>
            <w:r>
              <w:tab/>
            </w:r>
            <w:r>
              <w:t>an assessment of its consistency with other national, regional or territorial strategies and plans</w:t>
            </w:r>
            <w:r>
              <w:rPr>
                <w:rFonts w:ascii="Times New Roman" w:eastAsia="Times New Roman" w:hAnsi="Times New Roman" w:cs="Times New Roman"/>
                <w:b/>
                <w:i/>
                <w:strike w:val="0"/>
                <w:color w:val="auto"/>
                <w:sz w:val="24"/>
                <w:highlight w:val="none"/>
                <w:u w:val="none" w:color="auto"/>
                <w:vertAlign w:val="baseline"/>
              </w:rPr>
              <w:t>, where relevant</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f</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(f)</w:t>
            </w:r>
            <w:r>
              <w:tab/>
            </w:r>
            <w:r>
              <w:t>a description of the governance mechanisms consisting of the partnership arrangements, the monitoring and evaluation measures planned and the responsible bodies;</w:t>
            </w:r>
          </w:p>
        </w:tc>
        <w:tc>
          <w:tcPr>
            <w:tcW w:w="4876" w:type="dxa"/>
            <w:vAlign w:val="top"/>
          </w:tcPr>
          <w:p>
            <w:pPr>
              <w:pStyle w:val="Normal6a"/>
            </w:pPr>
            <w:r>
              <w:t>(f)</w:t>
            </w:r>
            <w:r>
              <w:tab/>
            </w:r>
            <w:r>
              <w:t>a description of the governance mechanisms consisting of the partnership arrangements, the monitoring and evaluation measures planned and the responsible bodies</w:t>
            </w:r>
            <w:r>
              <w:rPr>
                <w:rFonts w:ascii="Times New Roman" w:eastAsia="Times New Roman" w:hAnsi="Times New Roman" w:cs="Times New Roman"/>
                <w:b/>
                <w:i/>
                <w:strike w:val="0"/>
                <w:color w:val="auto"/>
                <w:sz w:val="24"/>
                <w:highlight w:val="none"/>
                <w:u w:val="none" w:color="auto"/>
                <w:vertAlign w:val="baseline"/>
              </w:rPr>
              <w:t>, in conformity with Commission Delegated Regulation (EU) No 240/2014 of 7 January 2014 on the European code of conduct on partnership in the framework of the European Structural and Investment Funds</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f</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(f)</w:t>
            </w:r>
            <w:r>
              <w:tab/>
            </w:r>
            <w:r>
              <w:t>a description of the governance mechanisms consisting of the partnership arrangements, the monitoring and evaluation measures planned and the responsible bodies;</w:t>
            </w:r>
          </w:p>
        </w:tc>
        <w:tc>
          <w:tcPr>
            <w:tcW w:w="4876" w:type="dxa"/>
            <w:vAlign w:val="top"/>
          </w:tcPr>
          <w:p>
            <w:pPr>
              <w:pStyle w:val="Normal6a"/>
            </w:pPr>
            <w:r>
              <w:t>(f)</w:t>
            </w:r>
            <w:r>
              <w:tab/>
            </w:r>
            <w:r>
              <w:t xml:space="preserve">a description of the governance mechanisms consisting of the </w:t>
            </w:r>
            <w:r>
              <w:rPr>
                <w:rFonts w:ascii="Times New Roman" w:eastAsia="Times New Roman" w:hAnsi="Times New Roman" w:cs="Times New Roman"/>
                <w:b/>
                <w:i/>
                <w:strike w:val="0"/>
                <w:color w:val="auto"/>
                <w:sz w:val="24"/>
                <w:highlight w:val="none"/>
                <w:u w:val="none" w:color="auto"/>
                <w:vertAlign w:val="baseline"/>
              </w:rPr>
              <w:t>comprehensive</w:t>
            </w:r>
            <w:r>
              <w:t xml:space="preserve"> partnership arrangements</w:t>
            </w:r>
            <w:r>
              <w:rPr>
                <w:rFonts w:ascii="Times New Roman" w:eastAsia="Times New Roman" w:hAnsi="Times New Roman" w:cs="Times New Roman"/>
                <w:b/>
                <w:i/>
                <w:strike w:val="0"/>
                <w:color w:val="auto"/>
                <w:sz w:val="24"/>
                <w:highlight w:val="none"/>
                <w:u w:val="none" w:color="auto"/>
                <w:vertAlign w:val="baseline"/>
              </w:rPr>
              <w:t>, in accordance with the multi-level governance principle and a bottom-up approach</w:t>
            </w:r>
            <w:r>
              <w:t>, the monitoring and evaluation measures planned and the responsible bodies;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Katalin Cseh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f</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(f)</w:t>
            </w:r>
            <w:r>
              <w:tab/>
            </w:r>
            <w:r>
              <w:t>a description of the governance mechanisms consisting of the partnership arrangements, the monitoring and evaluation measures planned and the responsible bodies;</w:t>
            </w:r>
          </w:p>
        </w:tc>
        <w:tc>
          <w:tcPr>
            <w:tcW w:w="4876" w:type="dxa"/>
            <w:vAlign w:val="top"/>
          </w:tcPr>
          <w:p>
            <w:pPr>
              <w:pStyle w:val="Normal6a"/>
            </w:pPr>
            <w:r>
              <w:t>(f)</w:t>
            </w:r>
            <w:r>
              <w:tab/>
            </w:r>
            <w:r>
              <w:t>a description of the governance mechanisms consisting of the partnership arrangements, the monitoring and evaluation measures planned and the responsible bodies</w:t>
            </w:r>
            <w:r>
              <w:rPr>
                <w:rFonts w:ascii="Times New Roman" w:eastAsia="Times New Roman" w:hAnsi="Times New Roman" w:cs="Times New Roman"/>
                <w:b/>
                <w:i/>
                <w:strike w:val="0"/>
                <w:color w:val="auto"/>
                <w:sz w:val="24"/>
                <w:highlight w:val="none"/>
                <w:u w:val="none" w:color="auto"/>
                <w:vertAlign w:val="baseline"/>
              </w:rPr>
              <w:t>, including the possibility of evaluation by non-governmental bodies and institutions as well</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Niklas Nienaß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f</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(f)</w:t>
            </w:r>
            <w:r>
              <w:tab/>
            </w:r>
            <w:r>
              <w:t>a description of the governance mechanisms consisting of the partnership arrangements, the monitoring and evaluation measures planned and the responsible bodies;</w:t>
            </w:r>
          </w:p>
        </w:tc>
        <w:tc>
          <w:tcPr>
            <w:tcW w:w="4876" w:type="dxa"/>
            <w:vAlign w:val="top"/>
          </w:tcPr>
          <w:p>
            <w:pPr>
              <w:pStyle w:val="Normal6a"/>
            </w:pPr>
            <w:r>
              <w:t>(f)</w:t>
            </w:r>
            <w:r>
              <w:tab/>
            </w:r>
            <w:r>
              <w:t xml:space="preserve">a description of the governance mechanisms consisting of the partnership arrangements </w:t>
            </w:r>
            <w:r>
              <w:rPr>
                <w:rFonts w:ascii="Times New Roman" w:eastAsia="Times New Roman" w:hAnsi="Times New Roman" w:cs="Times New Roman"/>
                <w:b/>
                <w:i/>
                <w:strike w:val="0"/>
                <w:color w:val="auto"/>
                <w:sz w:val="24"/>
                <w:highlight w:val="none"/>
                <w:u w:val="none" w:color="auto"/>
                <w:vertAlign w:val="baseline"/>
              </w:rPr>
              <w:t>and a list of partners involved as referred to in paragraph 3</w:t>
            </w:r>
            <w:r>
              <w:t>, the monitoring and evaluation measures planned and the responsible bodies;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Katalin Cseh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g</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(g)</w:t>
            </w:r>
            <w:r>
              <w:tab/>
            </w:r>
            <w:r>
              <w:t>a description of the type of operations envisaged and their expected contribution to alleviate the impact of the transition;</w:t>
            </w:r>
          </w:p>
        </w:tc>
        <w:tc>
          <w:tcPr>
            <w:tcW w:w="4876" w:type="dxa"/>
            <w:vAlign w:val="top"/>
          </w:tcPr>
          <w:p>
            <w:pPr>
              <w:pStyle w:val="Normal6a"/>
            </w:pPr>
            <w:r>
              <w:t>(g)</w:t>
            </w:r>
            <w:r>
              <w:tab/>
            </w:r>
            <w:r>
              <w:rPr>
                <w:rFonts w:ascii="Times New Roman" w:eastAsia="Times New Roman" w:hAnsi="Times New Roman" w:cs="Times New Roman"/>
                <w:b/>
                <w:i/>
                <w:strike w:val="0"/>
                <w:color w:val="auto"/>
                <w:sz w:val="24"/>
                <w:highlight w:val="none"/>
                <w:u w:val="none" w:color="auto"/>
                <w:vertAlign w:val="baseline"/>
              </w:rPr>
              <w:t xml:space="preserve"> </w:t>
            </w:r>
            <w:r>
              <w:t xml:space="preserve">a description of the type </w:t>
            </w:r>
            <w:r>
              <w:rPr>
                <w:rFonts w:ascii="Times New Roman" w:eastAsia="Times New Roman" w:hAnsi="Times New Roman" w:cs="Times New Roman"/>
                <w:b/>
                <w:i/>
                <w:strike w:val="0"/>
                <w:color w:val="auto"/>
                <w:sz w:val="24"/>
                <w:highlight w:val="none"/>
                <w:u w:val="none" w:color="auto"/>
                <w:vertAlign w:val="baseline"/>
              </w:rPr>
              <w:t>and timeline</w:t>
            </w:r>
            <w:r>
              <w:t xml:space="preserve"> of operations envisaged and their expected contribution to alleviate the </w:t>
            </w:r>
            <w:r>
              <w:rPr>
                <w:rFonts w:ascii="Times New Roman" w:eastAsia="Times New Roman" w:hAnsi="Times New Roman" w:cs="Times New Roman"/>
                <w:b/>
                <w:i/>
                <w:strike w:val="0"/>
                <w:color w:val="auto"/>
                <w:sz w:val="24"/>
                <w:highlight w:val="none"/>
                <w:u w:val="none" w:color="auto"/>
                <w:vertAlign w:val="baseline"/>
              </w:rPr>
              <w:t>economic, social and environmental</w:t>
            </w:r>
            <w:r>
              <w:t xml:space="preserve"> impact of the transition </w:t>
            </w:r>
            <w:r>
              <w:rPr>
                <w:rFonts w:ascii="Times New Roman" w:eastAsia="Times New Roman" w:hAnsi="Times New Roman" w:cs="Times New Roman"/>
                <w:b/>
                <w:i/>
                <w:strike w:val="0"/>
                <w:color w:val="auto"/>
                <w:sz w:val="24"/>
                <w:highlight w:val="none"/>
                <w:u w:val="none" w:color="auto"/>
                <w:vertAlign w:val="baseline"/>
              </w:rPr>
              <w:t>on local and regional, and where relevant national, level</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g</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(g)</w:t>
            </w:r>
            <w:r>
              <w:tab/>
            </w:r>
            <w:r>
              <w:t>a description of the type of operations envisaged and their expected contribution to alleviate the impact of the transition;</w:t>
            </w:r>
          </w:p>
        </w:tc>
        <w:tc>
          <w:tcPr>
            <w:tcW w:w="4876" w:type="dxa"/>
            <w:vAlign w:val="top"/>
          </w:tcPr>
          <w:p>
            <w:pPr>
              <w:pStyle w:val="Normal6a"/>
            </w:pPr>
            <w:r>
              <w:t>(g)</w:t>
            </w:r>
            <w:r>
              <w:tab/>
            </w:r>
            <w:r>
              <w:t xml:space="preserve">a description of the type of operations envisaged and their expected contribution to alleviate the impact of the transition </w:t>
            </w:r>
            <w:r>
              <w:rPr>
                <w:rFonts w:ascii="Times New Roman" w:eastAsia="Times New Roman" w:hAnsi="Times New Roman" w:cs="Times New Roman"/>
                <w:b/>
                <w:i/>
                <w:strike w:val="0"/>
                <w:color w:val="auto"/>
                <w:sz w:val="24"/>
                <w:highlight w:val="none"/>
                <w:u w:val="none" w:color="auto"/>
                <w:vertAlign w:val="baseline"/>
              </w:rPr>
              <w:t>and a cost-benefit analysis demonstrating the added value of the investment</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Krzysztof Hetman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g</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(g)</w:t>
            </w:r>
            <w:r>
              <w:tab/>
            </w:r>
            <w:r>
              <w:t xml:space="preserve">a description of the type of operations envisaged and their expected contribution to alleviate the </w:t>
            </w:r>
            <w:r>
              <w:rPr>
                <w:rFonts w:ascii="Times New Roman" w:eastAsia="Times New Roman" w:hAnsi="Times New Roman" w:cs="Times New Roman"/>
                <w:b/>
                <w:i/>
                <w:strike w:val="0"/>
                <w:color w:val="auto"/>
                <w:sz w:val="24"/>
                <w:highlight w:val="none"/>
                <w:u w:val="none" w:color="auto"/>
                <w:vertAlign w:val="baseline"/>
              </w:rPr>
              <w:t>impact</w:t>
            </w:r>
            <w:r>
              <w:t xml:space="preserve"> of the transition;</w:t>
            </w:r>
          </w:p>
        </w:tc>
        <w:tc>
          <w:tcPr>
            <w:tcW w:w="4876" w:type="dxa"/>
            <w:vAlign w:val="top"/>
          </w:tcPr>
          <w:p>
            <w:pPr>
              <w:pStyle w:val="Normal6a"/>
            </w:pPr>
            <w:r>
              <w:t>(g)</w:t>
            </w:r>
            <w:r>
              <w:tab/>
            </w:r>
            <w:r>
              <w:t xml:space="preserve">a description of the type of operations envisaged and their expected contribution to alleviate the </w:t>
            </w:r>
            <w:r>
              <w:rPr>
                <w:rFonts w:ascii="Times New Roman" w:eastAsia="Times New Roman" w:hAnsi="Times New Roman" w:cs="Times New Roman"/>
                <w:b/>
                <w:i/>
                <w:strike w:val="0"/>
                <w:color w:val="auto"/>
                <w:sz w:val="24"/>
                <w:highlight w:val="none"/>
                <w:u w:val="none" w:color="auto"/>
                <w:vertAlign w:val="baseline"/>
              </w:rPr>
              <w:t>social, economic, energy security and environmental impacts</w:t>
            </w:r>
            <w:r>
              <w:t xml:space="preserve"> of the transition;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Tamás Deutsch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h</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(h)</w:t>
            </w:r>
            <w:r>
              <w:tab/>
            </w:r>
            <w:r>
              <w:rPr>
                <w:rFonts w:ascii="Times New Roman" w:eastAsia="Times New Roman" w:hAnsi="Times New Roman" w:cs="Times New Roman"/>
                <w:b/>
                <w:i/>
                <w:strike w:val="0"/>
                <w:color w:val="auto"/>
                <w:sz w:val="24"/>
                <w:highlight w:val="none"/>
                <w:u w:val="none" w:color="auto"/>
                <w:vertAlign w:val="baseline"/>
              </w:rPr>
              <w:t>where support is provided to productive investments to enterprises other than SMEs, an exhaustive list of such operations and enterprises and a justification of the necessity of such support through a gap analysis demonstrating that the expected job losses would exceed the expected number of jobs created in the absence of the investment;</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Large enterprises are the biggest employers in transforming sectors of the economy.</w:t>
      </w:r>
      <w:r>
        <w:t xml:space="preserve"> </w:t>
      </w:r>
      <w:r>
        <w:t>There should be no obligation to state an exhaustive list of operation and enterprises other than SMEs in the territorial just transition plans.</w:t>
      </w:r>
      <w:r>
        <w:t xml:space="preserve"> </w:t>
      </w:r>
      <w:r>
        <w:t>The needs of affected regions change continuously, it is impossible to set them ex ante.</w:t>
      </w:r>
      <w:r>
        <w:t xml:space="preserve"> </w:t>
      </w:r>
      <w:r>
        <w:t>Any change of the territorial just transition plans brings additional administrative burden, which should be eliminated by allowing for more flexibility.</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Marian-Jean Marinescu</w:t>
      </w:r>
      <w:r>
        <w:t xml:space="preserve">, </w:t>
      </w:r>
      <w:r>
        <w:t>Mircea-Gheorghe Hava</w:t>
      </w:r>
      <w:r>
        <w:t xml:space="preserve">, </w:t>
      </w:r>
      <w:r>
        <w:t>Gheorghe Falcă</w:t>
      </w:r>
      <w:r>
        <w:t xml:space="preserve">, </w:t>
      </w:r>
      <w:r>
        <w:t>Iuliu Winkler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h</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(h)</w:t>
            </w:r>
            <w:r>
              <w:tab/>
            </w:r>
            <w:r>
              <w:rPr>
                <w:rFonts w:ascii="Times New Roman" w:eastAsia="Times New Roman" w:hAnsi="Times New Roman" w:cs="Times New Roman"/>
                <w:b/>
                <w:i/>
                <w:strike w:val="0"/>
                <w:color w:val="auto"/>
                <w:sz w:val="24"/>
                <w:highlight w:val="none"/>
                <w:u w:val="none" w:color="auto"/>
                <w:vertAlign w:val="baseline"/>
              </w:rPr>
              <w:t>where support is provided to productive investments to enterprises other than SMEs, an exhaustive list of such operations and enterprises and a justification of the necessity of such support through a gap analysis demonstrating that the expected job losses would exceed the expected number of jobs created in the absence of the investment;</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t xml:space="preserve">, </w:t>
      </w:r>
      <w:r>
        <w:t>Raffaele Fitto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h</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(h)</w:t>
            </w:r>
            <w:r>
              <w:tab/>
            </w:r>
            <w:r>
              <w:rPr>
                <w:rFonts w:ascii="Times New Roman" w:eastAsia="Times New Roman" w:hAnsi="Times New Roman" w:cs="Times New Roman"/>
                <w:b/>
                <w:i/>
                <w:strike w:val="0"/>
                <w:color w:val="auto"/>
                <w:sz w:val="24"/>
                <w:highlight w:val="none"/>
                <w:u w:val="none" w:color="auto"/>
                <w:vertAlign w:val="baseline"/>
              </w:rPr>
              <w:t>where support is provided to productive investments to enterprises other than SMEs, an exhaustive list of such operations and enterprises and a justification of the necessity of such support through a gap analysis demonstrating that the expected job losses would exceed the expected number of jobs created in the absence of the investment;</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The wording about the possibility for projects put forward by enterprises bigger than SMEs to be considered under the JTF does not provide clear signals for the right investments to be made in the needed areas.</w:t>
      </w:r>
      <w:r>
        <w:t xml:space="preserve"> </w:t>
      </w:r>
      <w:r>
        <w:t>Large enterprises are the biggest employers in transforming sectors of the economy.</w:t>
      </w:r>
      <w:r>
        <w:t xml:space="preserve"> </w:t>
      </w:r>
      <w:r>
        <w:t>There should be no obligation to state an exhaustive list of operations and enterprises other than SMEs in the territorial just transition plans.</w:t>
      </w:r>
      <w:r>
        <w:t xml:space="preserve"> </w:t>
      </w:r>
      <w:r>
        <w:t>The needs of affected regions change continuously, it is impossible to set them ex ante.</w:t>
      </w:r>
      <w:r>
        <w:t xml:space="preserve"> </w:t>
      </w:r>
      <w:r>
        <w:t>Any change in the territorial just transition plans brings additional administrative burdens, which should be eliminated by allowing for more flexibility.</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h</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(h)</w:t>
            </w:r>
            <w:r>
              <w:tab/>
            </w:r>
            <w:r>
              <w:t xml:space="preserve">where support is provided to productive investments to enterprises other than SMEs, an exhaustive list of such operations and enterprises </w:t>
            </w:r>
            <w:r>
              <w:rPr>
                <w:rFonts w:ascii="Times New Roman" w:eastAsia="Times New Roman" w:hAnsi="Times New Roman" w:cs="Times New Roman"/>
                <w:b/>
                <w:i/>
                <w:strike w:val="0"/>
                <w:color w:val="auto"/>
                <w:sz w:val="24"/>
                <w:highlight w:val="none"/>
                <w:u w:val="none" w:color="auto"/>
                <w:vertAlign w:val="baseline"/>
              </w:rPr>
              <w:t>and a justification of the necessity of such support through a gap analysis demonstrating that the expected job losses would exceed the expected number of jobs created in the absence of the investment</w:t>
            </w:r>
            <w:r>
              <w:t>;</w:t>
            </w:r>
          </w:p>
        </w:tc>
        <w:tc>
          <w:tcPr>
            <w:tcW w:w="4876" w:type="dxa"/>
            <w:vAlign w:val="top"/>
          </w:tcPr>
          <w:p>
            <w:pPr>
              <w:pStyle w:val="Normal6a"/>
            </w:pPr>
            <w:r>
              <w:t>(h)</w:t>
            </w:r>
            <w:r>
              <w:tab/>
            </w:r>
            <w:r>
              <w:t xml:space="preserve">where support is provided to productive investments to enterprises other than </w:t>
            </w:r>
            <w:r>
              <w:rPr>
                <w:rFonts w:ascii="Times New Roman" w:eastAsia="Times New Roman" w:hAnsi="Times New Roman" w:cs="Times New Roman"/>
                <w:b/>
                <w:i/>
                <w:strike w:val="0"/>
                <w:color w:val="auto"/>
                <w:sz w:val="24"/>
                <w:highlight w:val="none"/>
                <w:u w:val="none" w:color="auto"/>
                <w:vertAlign w:val="baseline"/>
              </w:rPr>
              <w:t>micro-enterprises and</w:t>
            </w:r>
            <w:r>
              <w:t xml:space="preserve"> SMEs, an exhaustive list of such operations and enterprises;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Pedro Marques</w:t>
      </w:r>
      <w:r>
        <w:t xml:space="preserve">, </w:t>
      </w:r>
      <w:r>
        <w:t>Hannes Heide</w:t>
      </w:r>
      <w:r>
        <w:t xml:space="preserve">, </w:t>
      </w:r>
      <w:r>
        <w:t>Vera Tax</w:t>
      </w:r>
      <w:r>
        <w:t xml:space="preserve">, </w:t>
      </w:r>
      <w:r>
        <w:t>Constanze Krehl</w:t>
      </w:r>
      <w:r>
        <w:t xml:space="preserve">, </w:t>
      </w:r>
      <w:r>
        <w:t>Rovana Plumb</w:t>
      </w:r>
      <w:r>
        <w:t xml:space="preserve">, </w:t>
      </w:r>
      <w:r>
        <w:t>Isabel Carvalhais</w:t>
      </w:r>
      <w:r>
        <w:t xml:space="preserve">, </w:t>
      </w:r>
      <w:r>
        <w:t>Mónica Silvana González</w:t>
      </w:r>
      <w:r>
        <w:t xml:space="preserve">, </w:t>
      </w:r>
      <w:r>
        <w:t>Tonino Picula</w:t>
      </w:r>
      <w:r>
        <w:t xml:space="preserve">, </w:t>
      </w:r>
      <w:r>
        <w:t>Tsvetelina Penkova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h</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(h)</w:t>
            </w:r>
            <w:r>
              <w:tab/>
            </w:r>
            <w:r>
              <w:t xml:space="preserve">where support is provided to productive investments to enterprises other than SMEs, </w:t>
            </w:r>
            <w:r>
              <w:rPr>
                <w:rFonts w:ascii="Times New Roman" w:eastAsia="Times New Roman" w:hAnsi="Times New Roman" w:cs="Times New Roman"/>
                <w:b/>
                <w:i/>
                <w:strike w:val="0"/>
                <w:color w:val="auto"/>
                <w:sz w:val="24"/>
                <w:highlight w:val="none"/>
                <w:u w:val="none" w:color="auto"/>
                <w:vertAlign w:val="baseline"/>
              </w:rPr>
              <w:t>an exhaustive</w:t>
            </w:r>
            <w:r>
              <w:t xml:space="preserve"> list of such operations and enterprises and a justification of the necessity of such support through a gap analysis demonstrating that the expected job losses would exceed the expected number of jobs created in the absence of the investment;</w:t>
            </w:r>
          </w:p>
        </w:tc>
        <w:tc>
          <w:tcPr>
            <w:tcW w:w="4876" w:type="dxa"/>
            <w:vAlign w:val="top"/>
          </w:tcPr>
          <w:p>
            <w:pPr>
              <w:pStyle w:val="Normal6a"/>
            </w:pPr>
            <w:r>
              <w:t>(h)</w:t>
            </w:r>
            <w:r>
              <w:tab/>
            </w:r>
            <w:r>
              <w:t xml:space="preserve">where support is provided to productive investments to enterprises other than SMEs, </w:t>
            </w:r>
            <w:r>
              <w:rPr>
                <w:rFonts w:ascii="Times New Roman" w:eastAsia="Times New Roman" w:hAnsi="Times New Roman" w:cs="Times New Roman"/>
                <w:b/>
                <w:i/>
                <w:strike w:val="0"/>
                <w:color w:val="auto"/>
                <w:sz w:val="24"/>
                <w:highlight w:val="none"/>
                <w:u w:val="none" w:color="auto"/>
                <w:vertAlign w:val="baseline"/>
              </w:rPr>
              <w:t>a</w:t>
            </w:r>
            <w:r>
              <w:t xml:space="preserve"> list of such operations and enterprises and a justification of the necessity of such support through a gap analysis demonstrating that the expected job losses would exceed the expected number of jobs created in the absence of the investment; </w:t>
            </w:r>
            <w:r>
              <w:rPr>
                <w:rFonts w:ascii="Times New Roman" w:eastAsia="Times New Roman" w:hAnsi="Times New Roman" w:cs="Times New Roman"/>
                <w:b/>
                <w:i/>
                <w:strike w:val="0"/>
                <w:color w:val="auto"/>
                <w:sz w:val="24"/>
                <w:highlight w:val="none"/>
                <w:u w:val="none" w:color="auto"/>
                <w:vertAlign w:val="baseline"/>
              </w:rPr>
              <w:t>the list of operations and enterprises to be supported can be updated in the context of the mid-term review;</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h</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(h)</w:t>
            </w:r>
            <w:r>
              <w:tab/>
            </w:r>
            <w:r>
              <w:t>where support is provided to productive investments to enterprises other than SMEs, an exhaustive list of such operations and enterprises and a justification of the necessity of such support through a gap analysis demonstrating that the expected job losses would exceed the expected number of jobs created in the absence of the investment;</w:t>
            </w:r>
          </w:p>
        </w:tc>
        <w:tc>
          <w:tcPr>
            <w:tcW w:w="4876" w:type="dxa"/>
            <w:vAlign w:val="top"/>
          </w:tcPr>
          <w:p>
            <w:pPr>
              <w:pStyle w:val="Normal6a"/>
            </w:pPr>
            <w:r>
              <w:t>(h)</w:t>
            </w:r>
            <w:r>
              <w:tab/>
            </w:r>
            <w:r>
              <w:t xml:space="preserve">where support is provided to productive investments to enterprises other than SMEs, an exhaustive list of such operations and enterprises and a justification of the necessity of such support through a gap analysis demonstrating that the expected job losses would exceed the expected number of jobs created in the absence of the investment </w:t>
            </w:r>
            <w:r>
              <w:rPr>
                <w:rFonts w:ascii="Times New Roman" w:eastAsia="Times New Roman" w:hAnsi="Times New Roman" w:cs="Times New Roman"/>
                <w:b/>
                <w:i/>
                <w:strike w:val="0"/>
                <w:color w:val="auto"/>
                <w:sz w:val="24"/>
                <w:highlight w:val="none"/>
                <w:u w:val="none" w:color="auto"/>
                <w:vertAlign w:val="baseline"/>
              </w:rPr>
              <w:t>as demonstrated by a gap analysis and a cost-benefit analysis</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h</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(h)</w:t>
            </w:r>
            <w:r>
              <w:tab/>
            </w:r>
            <w:r>
              <w:t xml:space="preserve">where support is provided to productive investments to enterprises other than SMEs, an </w:t>
            </w:r>
            <w:r>
              <w:rPr>
                <w:rFonts w:ascii="Times New Roman" w:eastAsia="Times New Roman" w:hAnsi="Times New Roman" w:cs="Times New Roman"/>
                <w:b/>
                <w:i/>
                <w:strike w:val="0"/>
                <w:color w:val="auto"/>
                <w:sz w:val="24"/>
                <w:highlight w:val="none"/>
                <w:u w:val="none" w:color="auto"/>
                <w:vertAlign w:val="baseline"/>
              </w:rPr>
              <w:t>exhaustive</w:t>
            </w:r>
            <w:r>
              <w:t xml:space="preserve"> list of such operations and enterprises and a justification of the necessity of such support through a gap analysis demonstrating that the expected job losses would exceed the expected number of jobs created in the absence of the investment;</w:t>
            </w:r>
          </w:p>
        </w:tc>
        <w:tc>
          <w:tcPr>
            <w:tcW w:w="4876" w:type="dxa"/>
            <w:vAlign w:val="top"/>
          </w:tcPr>
          <w:p>
            <w:pPr>
              <w:pStyle w:val="Normal6a"/>
            </w:pPr>
            <w:r>
              <w:t>(h)</w:t>
            </w:r>
            <w:r>
              <w:tab/>
            </w:r>
            <w:r>
              <w:t xml:space="preserve">where support is provided to productive investments to enterprises other than SMEs, an </w:t>
            </w:r>
            <w:r>
              <w:rPr>
                <w:rFonts w:ascii="Times New Roman" w:eastAsia="Times New Roman" w:hAnsi="Times New Roman" w:cs="Times New Roman"/>
                <w:b/>
                <w:i/>
                <w:strike w:val="0"/>
                <w:color w:val="auto"/>
                <w:sz w:val="24"/>
                <w:highlight w:val="none"/>
                <w:u w:val="none" w:color="auto"/>
                <w:vertAlign w:val="baseline"/>
              </w:rPr>
              <w:t>indicative</w:t>
            </w:r>
            <w:r>
              <w:t xml:space="preserve"> list of such operations and enterprises and a justification of the necessity of such support through a gap analysis demonstrating that the expected job losses would exceed the expected number of jobs created in the absence of the investment;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Ondřej Knotek</w:t>
      </w:r>
      <w:r>
        <w:t xml:space="preserve">, </w:t>
      </w:r>
      <w:r>
        <w:t>Vlad-Marius Botoş</w:t>
      </w:r>
      <w:r>
        <w:t xml:space="preserve">, </w:t>
      </w:r>
      <w:r>
        <w:t>Cristian Ghinea</w:t>
      </w:r>
      <w:r>
        <w:t xml:space="preserve">, </w:t>
      </w:r>
      <w:r>
        <w:t>Susana Solís Pérez</w:t>
      </w:r>
      <w:r>
        <w:t xml:space="preserve">, </w:t>
      </w:r>
      <w:r>
        <w:t>Laurence Farreng</w:t>
      </w:r>
      <w:r>
        <w:t xml:space="preserve">, </w:t>
      </w:r>
      <w:r>
        <w:t>Stéphane Bijoux</w:t>
      </w:r>
      <w:r>
        <w:t xml:space="preserve">, </w:t>
      </w:r>
      <w:r>
        <w:t>Mauri Pekkarinen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h</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(h)</w:t>
            </w:r>
            <w:r>
              <w:tab/>
            </w:r>
            <w:r>
              <w:t xml:space="preserve">where support is provided to productive investments to enterprises other than SMEs, </w:t>
            </w:r>
            <w:r>
              <w:rPr>
                <w:rFonts w:ascii="Times New Roman" w:eastAsia="Times New Roman" w:hAnsi="Times New Roman" w:cs="Times New Roman"/>
                <w:b/>
                <w:i/>
                <w:strike w:val="0"/>
                <w:color w:val="auto"/>
                <w:sz w:val="24"/>
                <w:highlight w:val="none"/>
                <w:u w:val="none" w:color="auto"/>
                <w:vertAlign w:val="baseline"/>
              </w:rPr>
              <w:t>an exhaustive</w:t>
            </w:r>
            <w:r>
              <w:t xml:space="preserve"> list of such </w:t>
            </w:r>
            <w:r>
              <w:rPr>
                <w:rFonts w:ascii="Times New Roman" w:eastAsia="Times New Roman" w:hAnsi="Times New Roman" w:cs="Times New Roman"/>
                <w:b/>
                <w:i/>
                <w:strike w:val="0"/>
                <w:color w:val="auto"/>
                <w:sz w:val="24"/>
                <w:highlight w:val="none"/>
                <w:u w:val="none" w:color="auto"/>
                <w:vertAlign w:val="baseline"/>
              </w:rPr>
              <w:t>operations and</w:t>
            </w:r>
            <w:r>
              <w:t xml:space="preserve"> enterprises and a justification of the necessity of such support </w:t>
            </w:r>
            <w:r>
              <w:rPr>
                <w:rFonts w:ascii="Times New Roman" w:eastAsia="Times New Roman" w:hAnsi="Times New Roman" w:cs="Times New Roman"/>
                <w:b/>
                <w:i/>
                <w:strike w:val="0"/>
                <w:color w:val="auto"/>
                <w:sz w:val="24"/>
                <w:highlight w:val="none"/>
                <w:u w:val="none" w:color="auto"/>
                <w:vertAlign w:val="baseline"/>
              </w:rPr>
              <w:t>through a gap analysis</w:t>
            </w:r>
            <w:r>
              <w:t xml:space="preserve"> demonstrating </w:t>
            </w:r>
            <w:r>
              <w:rPr>
                <w:rFonts w:ascii="Times New Roman" w:eastAsia="Times New Roman" w:hAnsi="Times New Roman" w:cs="Times New Roman"/>
                <w:b/>
                <w:i/>
                <w:strike w:val="0"/>
                <w:color w:val="auto"/>
                <w:sz w:val="24"/>
                <w:highlight w:val="none"/>
                <w:u w:val="none" w:color="auto"/>
                <w:vertAlign w:val="baseline"/>
              </w:rPr>
              <w:t>that the expected job losses would exceed the expected</w:t>
            </w:r>
            <w:r>
              <w:t xml:space="preserve"> number of jobs </w:t>
            </w:r>
            <w:r>
              <w:rPr>
                <w:rFonts w:ascii="Times New Roman" w:eastAsia="Times New Roman" w:hAnsi="Times New Roman" w:cs="Times New Roman"/>
                <w:b/>
                <w:i/>
                <w:strike w:val="0"/>
                <w:color w:val="auto"/>
                <w:sz w:val="24"/>
                <w:highlight w:val="none"/>
                <w:u w:val="none" w:color="auto"/>
                <w:vertAlign w:val="baseline"/>
              </w:rPr>
              <w:t>created in the absence of the investment</w:t>
            </w:r>
            <w:r>
              <w:t>;</w:t>
            </w:r>
          </w:p>
        </w:tc>
        <w:tc>
          <w:tcPr>
            <w:tcW w:w="4876" w:type="dxa"/>
            <w:vAlign w:val="top"/>
          </w:tcPr>
          <w:p>
            <w:pPr>
              <w:pStyle w:val="Normal6a"/>
            </w:pPr>
            <w:r>
              <w:t>(h)</w:t>
            </w:r>
            <w:r>
              <w:tab/>
            </w:r>
            <w:r>
              <w:t xml:space="preserve">where support is provided to productive investments to enterprises other than SMEs, </w:t>
            </w:r>
            <w:r>
              <w:rPr>
                <w:rFonts w:ascii="Times New Roman" w:eastAsia="Times New Roman" w:hAnsi="Times New Roman" w:cs="Times New Roman"/>
                <w:b/>
                <w:i/>
                <w:strike w:val="0"/>
                <w:color w:val="auto"/>
                <w:sz w:val="24"/>
                <w:highlight w:val="none"/>
                <w:u w:val="none" w:color="auto"/>
                <w:vertAlign w:val="baseline"/>
              </w:rPr>
              <w:t>a</w:t>
            </w:r>
            <w:r>
              <w:t xml:space="preserve"> list of such </w:t>
            </w:r>
            <w:r>
              <w:rPr>
                <w:rFonts w:ascii="Times New Roman" w:eastAsia="Times New Roman" w:hAnsi="Times New Roman" w:cs="Times New Roman"/>
                <w:b/>
                <w:i/>
                <w:strike w:val="0"/>
                <w:color w:val="auto"/>
                <w:sz w:val="24"/>
                <w:highlight w:val="none"/>
                <w:u w:val="none" w:color="auto"/>
                <w:vertAlign w:val="baseline"/>
              </w:rPr>
              <w:t>enterprises</w:t>
            </w:r>
            <w:r>
              <w:t xml:space="preserve"> and a justification of the necessity of such support demonstrating </w:t>
            </w:r>
            <w:r>
              <w:rPr>
                <w:rFonts w:ascii="Times New Roman" w:eastAsia="Times New Roman" w:hAnsi="Times New Roman" w:cs="Times New Roman"/>
                <w:b/>
                <w:i/>
                <w:strike w:val="0"/>
                <w:color w:val="auto"/>
                <w:sz w:val="24"/>
                <w:highlight w:val="none"/>
                <w:u w:val="none" w:color="auto"/>
                <w:vertAlign w:val="baseline"/>
              </w:rPr>
              <w:t>its necessity for the protection of a</w:t>
            </w:r>
            <w:r>
              <w:t xml:space="preserve"> number of jobs;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Niklas Nienaß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w:t>
            </w:r>
            <w:r>
              <w:tab/>
            </w:r>
            <w:r>
              <w:rPr>
                <w:rFonts w:ascii="Times New Roman" w:eastAsia="Times New Roman" w:hAnsi="Times New Roman" w:cs="Times New Roman"/>
                <w:b/>
                <w:i/>
                <w:strike w:val="0"/>
                <w:color w:val="auto"/>
                <w:sz w:val="24"/>
                <w:highlight w:val="none"/>
                <w:u w:val="none" w:color="auto"/>
                <w:vertAlign w:val="baseline"/>
              </w:rPr>
              <w:t>where support is provided to investments to achieve the reduction of greenhouse gas emissions from activities listed in Annex I to Directive 2003/87/EC, an exhaustive list of operations to be supported and a justification that they contribute to a transition to a climate neutral economy and lead to a substantial reduction in greenhouse-gas emissions going substantially below the relevant benchmarks established for free allocation under Directive 2003/87/EC and provided that they are necessary for the protection of a significant number of jobs;</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w:t>
            </w:r>
            <w:r>
              <w:tab/>
            </w:r>
            <w:r>
              <w:rPr>
                <w:rFonts w:ascii="Times New Roman" w:eastAsia="Times New Roman" w:hAnsi="Times New Roman" w:cs="Times New Roman"/>
                <w:b/>
                <w:i/>
                <w:strike w:val="0"/>
                <w:color w:val="auto"/>
                <w:sz w:val="24"/>
                <w:highlight w:val="none"/>
                <w:u w:val="none" w:color="auto"/>
                <w:vertAlign w:val="baseline"/>
              </w:rPr>
              <w:t>where support is provided to investments to achieve the reduction of greenhouse gas emissions from activities listed in Annex I to Directive 2003/87/EC, an exhaustive list of operations to be supported and a justification that they contribute to a transition to a climate neutral economy and lead to a substantial reduction in greenhouse-gas emissions going substantially below the relevant benchmarks established for free allocation under Directive 2003/87/EC and provided that they are necessary for the protection of a significant number of jobs;</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Pedro Marques</w:t>
      </w:r>
      <w:r>
        <w:t xml:space="preserve">, </w:t>
      </w:r>
      <w:r>
        <w:t>Hannes Heide</w:t>
      </w:r>
      <w:r>
        <w:t xml:space="preserve">, </w:t>
      </w:r>
      <w:r>
        <w:t>Vera Tax</w:t>
      </w:r>
      <w:r>
        <w:t xml:space="preserve">, </w:t>
      </w:r>
      <w:r>
        <w:t>Constanze Krehl</w:t>
      </w:r>
      <w:r>
        <w:t xml:space="preserve">, </w:t>
      </w:r>
      <w:r>
        <w:t>Nora Mebarek</w:t>
      </w:r>
      <w:r>
        <w:t xml:space="preserve">, </w:t>
      </w:r>
      <w:r>
        <w:t>Rovana Plumb</w:t>
      </w:r>
      <w:r>
        <w:t xml:space="preserve">, </w:t>
      </w:r>
      <w:r>
        <w:t>Isabel Carvalhais</w:t>
      </w:r>
      <w:r>
        <w:t xml:space="preserve">, </w:t>
      </w:r>
      <w:r>
        <w:t>Mónica Silvana González</w:t>
      </w:r>
      <w:r>
        <w:t xml:space="preserve">, </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w:t>
            </w:r>
            <w:r>
              <w:tab/>
            </w:r>
            <w:r>
              <w:rPr>
                <w:rFonts w:ascii="Times New Roman" w:eastAsia="Times New Roman" w:hAnsi="Times New Roman" w:cs="Times New Roman"/>
                <w:b/>
                <w:i/>
                <w:strike w:val="0"/>
                <w:color w:val="auto"/>
                <w:sz w:val="24"/>
                <w:highlight w:val="none"/>
                <w:u w:val="none" w:color="auto"/>
                <w:vertAlign w:val="baseline"/>
              </w:rPr>
              <w:t>where support is provided to investments to achieve the reduction of greenhouse gas emissions from activities listed in Annex I to Directive 2003/87/EC, an exhaustive list of operations to be supported and a justification that they contribute to a transition to a climate neutral economy and lead to a substantial reduction in greenhouse-gas emissions going substantially below the relevant benchmarks established for free allocation under Directive 2003/87/EC and provided that they are necessary for the protection of a significant number of jobs;</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w:t>
            </w:r>
            <w:r>
              <w:tab/>
            </w:r>
            <w:r>
              <w:t xml:space="preserve">where support is provided to investments to achieve the reduction of greenhouse gas emissions from activities listed in Annex I to Directive 2003/87/EC, an </w:t>
            </w:r>
            <w:r>
              <w:rPr>
                <w:rFonts w:ascii="Times New Roman" w:eastAsia="Times New Roman" w:hAnsi="Times New Roman" w:cs="Times New Roman"/>
                <w:b/>
                <w:i/>
                <w:strike w:val="0"/>
                <w:color w:val="auto"/>
                <w:sz w:val="24"/>
                <w:highlight w:val="none"/>
                <w:u w:val="none" w:color="auto"/>
                <w:vertAlign w:val="baseline"/>
              </w:rPr>
              <w:t>exhaustive</w:t>
            </w:r>
            <w:r>
              <w:t xml:space="preserve"> list of operations to be supported and a justification that they contribute to </w:t>
            </w:r>
            <w:r>
              <w:rPr>
                <w:rFonts w:ascii="Times New Roman" w:eastAsia="Times New Roman" w:hAnsi="Times New Roman" w:cs="Times New Roman"/>
                <w:b/>
                <w:i/>
                <w:strike w:val="0"/>
                <w:color w:val="auto"/>
                <w:sz w:val="24"/>
                <w:highlight w:val="none"/>
                <w:u w:val="none" w:color="auto"/>
                <w:vertAlign w:val="baseline"/>
              </w:rPr>
              <w:t>a transition to a climate neutral economy and lead to a substantial reduction in greenhouse-gas emissions going substantially below</w:t>
            </w:r>
            <w:r>
              <w:t xml:space="preserve"> the relevant benchmarks established for free allocation under Directive 2003/87/EC </w:t>
            </w:r>
            <w:r>
              <w:rPr>
                <w:rFonts w:ascii="Times New Roman" w:eastAsia="Times New Roman" w:hAnsi="Times New Roman" w:cs="Times New Roman"/>
                <w:b/>
                <w:i/>
                <w:strike w:val="0"/>
                <w:color w:val="auto"/>
                <w:sz w:val="24"/>
                <w:highlight w:val="none"/>
                <w:u w:val="none" w:color="auto"/>
                <w:vertAlign w:val="baseline"/>
              </w:rPr>
              <w:t>and provided that they are necessary for the protection of a significant number of jobs</w:t>
            </w:r>
            <w:r>
              <w:t>;</w:t>
            </w:r>
          </w:p>
        </w:tc>
        <w:tc>
          <w:tcPr>
            <w:tcW w:w="4876" w:type="dxa"/>
            <w:vAlign w:val="top"/>
          </w:tcPr>
          <w:p>
            <w:pPr>
              <w:pStyle w:val="Normal6a"/>
            </w:pPr>
            <w:r>
              <w:t>(i)</w:t>
            </w:r>
            <w:r>
              <w:tab/>
            </w:r>
            <w:r>
              <w:t xml:space="preserve">where support is provided to investments to achieve the reduction of greenhouse gas emissions from activities listed in Annex I to Directive 2003/87/EC, an </w:t>
            </w:r>
            <w:r>
              <w:rPr>
                <w:rFonts w:ascii="Times New Roman" w:eastAsia="Times New Roman" w:hAnsi="Times New Roman" w:cs="Times New Roman"/>
                <w:b/>
                <w:i/>
                <w:strike w:val="0"/>
                <w:color w:val="auto"/>
                <w:sz w:val="24"/>
                <w:highlight w:val="none"/>
                <w:u w:val="none" w:color="auto"/>
                <w:vertAlign w:val="baseline"/>
              </w:rPr>
              <w:t>indicative</w:t>
            </w:r>
            <w:r>
              <w:t xml:space="preserve"> list of operations to be supported and a justification that they contribute to </w:t>
            </w:r>
            <w:r>
              <w:rPr>
                <w:rFonts w:ascii="Times New Roman" w:eastAsia="Times New Roman" w:hAnsi="Times New Roman" w:cs="Times New Roman"/>
                <w:b/>
                <w:i/>
                <w:strike w:val="0"/>
                <w:color w:val="auto"/>
                <w:sz w:val="24"/>
                <w:highlight w:val="none"/>
                <w:u w:val="none" w:color="auto"/>
                <w:vertAlign w:val="baseline"/>
              </w:rPr>
              <w:t>compliance with</w:t>
            </w:r>
            <w:r>
              <w:t xml:space="preserve"> the relevant benchmarks established for free allocation under Directive 2003/87/EC;</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Ondřej Knotek</w:t>
      </w:r>
      <w:r>
        <w:t xml:space="preserve">, </w:t>
      </w:r>
      <w:r>
        <w:t>Vlad-Marius Botoş</w:t>
      </w:r>
      <w:r>
        <w:t xml:space="preserve">, </w:t>
      </w:r>
      <w:r>
        <w:t>Cristian Ghinea</w:t>
      </w:r>
      <w:r>
        <w:t xml:space="preserve">, </w:t>
      </w:r>
      <w:r>
        <w:t>Susana Solís Pérez</w:t>
      </w:r>
      <w:r>
        <w:t xml:space="preserve">, </w:t>
      </w:r>
      <w:r>
        <w:t>Laurence Farreng</w:t>
      </w:r>
      <w:r>
        <w:t xml:space="preserve">, </w:t>
      </w:r>
      <w:r>
        <w:t>Stéphane Bijoux</w:t>
      </w:r>
      <w:r>
        <w:t xml:space="preserve">, </w:t>
      </w:r>
      <w:r>
        <w:t>Mauri Pekkarinen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w:t>
            </w:r>
            <w:r>
              <w:tab/>
            </w:r>
            <w:r>
              <w:t xml:space="preserve">where support is provided to investments to achieve the reduction of greenhouse gas emissions from activities listed in Annex I to Directive 2003/87/EC, </w:t>
            </w:r>
            <w:r>
              <w:rPr>
                <w:rFonts w:ascii="Times New Roman" w:eastAsia="Times New Roman" w:hAnsi="Times New Roman" w:cs="Times New Roman"/>
                <w:b/>
                <w:i/>
                <w:strike w:val="0"/>
                <w:color w:val="auto"/>
                <w:sz w:val="24"/>
                <w:highlight w:val="none"/>
                <w:u w:val="none" w:color="auto"/>
                <w:vertAlign w:val="baseline"/>
              </w:rPr>
              <w:t>an exhaustive list of operations to be supported and</w:t>
            </w:r>
            <w:r>
              <w:t xml:space="preserve"> a justification that they contribute to a transition to a climate neutral economy </w:t>
            </w:r>
            <w:r>
              <w:rPr>
                <w:rFonts w:ascii="Times New Roman" w:eastAsia="Times New Roman" w:hAnsi="Times New Roman" w:cs="Times New Roman"/>
                <w:b/>
                <w:i/>
                <w:strike w:val="0"/>
                <w:color w:val="auto"/>
                <w:sz w:val="24"/>
                <w:highlight w:val="none"/>
                <w:u w:val="none" w:color="auto"/>
                <w:vertAlign w:val="baseline"/>
              </w:rPr>
              <w:t>and lead to a substantial reduction in greenhouse-gas emissions going substantially below the relevant benchmarks established for free allocation under Directive 2003/87/EC and</w:t>
            </w:r>
            <w:r>
              <w:t xml:space="preserve"> provided that they are necessary for the protection of a </w:t>
            </w:r>
            <w:r>
              <w:rPr>
                <w:rFonts w:ascii="Times New Roman" w:eastAsia="Times New Roman" w:hAnsi="Times New Roman" w:cs="Times New Roman"/>
                <w:b/>
                <w:i/>
                <w:strike w:val="0"/>
                <w:color w:val="auto"/>
                <w:sz w:val="24"/>
                <w:highlight w:val="none"/>
                <w:u w:val="none" w:color="auto"/>
                <w:vertAlign w:val="baseline"/>
              </w:rPr>
              <w:t>significant</w:t>
            </w:r>
            <w:r>
              <w:t xml:space="preserve"> number of jobs;</w:t>
            </w:r>
          </w:p>
        </w:tc>
        <w:tc>
          <w:tcPr>
            <w:tcW w:w="4876" w:type="dxa"/>
            <w:vAlign w:val="top"/>
          </w:tcPr>
          <w:p>
            <w:pPr>
              <w:pStyle w:val="Normal6a"/>
            </w:pPr>
            <w:r>
              <w:t>(i)</w:t>
            </w:r>
            <w:r>
              <w:tab/>
            </w:r>
            <w:r>
              <w:t>where support is provided to investments to achieve the reduction of greenhouse gas emissions from activities listed in Annex I to Directive 2003/87/EC, a justification that they contribute to a transition to a climate neutral economy provided that they are necessary for the protection of a number of jobs;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w:t>
            </w:r>
            <w:r>
              <w:tab/>
            </w:r>
            <w:r>
              <w:t xml:space="preserve">where support is provided to investments to achieve the reduction of greenhouse gas emissions from activities listed in Annex I to Directive 2003/87/EC, an </w:t>
            </w:r>
            <w:r>
              <w:rPr>
                <w:rFonts w:ascii="Times New Roman" w:eastAsia="Times New Roman" w:hAnsi="Times New Roman" w:cs="Times New Roman"/>
                <w:b/>
                <w:i/>
                <w:strike w:val="0"/>
                <w:color w:val="auto"/>
                <w:sz w:val="24"/>
                <w:highlight w:val="none"/>
                <w:u w:val="none" w:color="auto"/>
                <w:vertAlign w:val="baseline"/>
              </w:rPr>
              <w:t>exhaustive</w:t>
            </w:r>
            <w:r>
              <w:t xml:space="preserve"> list of operations to be supported and a justification that they contribute to a transition to a climate neutral economy and lead to a substantial reduction in greenhouse-gas emissions going substantially below the relevant benchmarks established for free allocation under Directive 2003/87/EC and provided that they are necessary for the protection of a significant number of jobs;</w:t>
            </w:r>
          </w:p>
        </w:tc>
        <w:tc>
          <w:tcPr>
            <w:tcW w:w="4876" w:type="dxa"/>
            <w:vAlign w:val="top"/>
          </w:tcPr>
          <w:p>
            <w:pPr>
              <w:pStyle w:val="Normal6a"/>
            </w:pPr>
            <w:r>
              <w:t>(i)</w:t>
            </w:r>
            <w:r>
              <w:tab/>
            </w:r>
            <w:r>
              <w:t xml:space="preserve">where support is provided to investments to achieve the reduction of greenhouse gas emissions from activities listed in Annex I to Directive 2003/87/EC, an </w:t>
            </w:r>
            <w:r>
              <w:rPr>
                <w:rFonts w:ascii="Times New Roman" w:eastAsia="Times New Roman" w:hAnsi="Times New Roman" w:cs="Times New Roman"/>
                <w:b/>
                <w:i/>
                <w:strike w:val="0"/>
                <w:color w:val="auto"/>
                <w:sz w:val="24"/>
                <w:highlight w:val="none"/>
                <w:u w:val="none" w:color="auto"/>
                <w:vertAlign w:val="baseline"/>
              </w:rPr>
              <w:t>indicative</w:t>
            </w:r>
            <w:r>
              <w:t xml:space="preserve"> list of operations to be supported and a justification that they contribute to a transition to a climate neutral economy and lead to a substantial reduction in greenhouse-gas emissions going substantially below the relevant benchmarks established for free allocation under Directive 2003/87/EC and provided that they are necessary for the protection of a significant number of jobs;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Marian-Jean Marinescu</w:t>
      </w:r>
      <w:r>
        <w:t xml:space="preserve">, </w:t>
      </w:r>
      <w:r>
        <w:t>Mircea-Gheorghe Hava</w:t>
      </w:r>
      <w:r>
        <w:t xml:space="preserve">, </w:t>
      </w:r>
      <w:r>
        <w:t>Gheorghe Falcă</w:t>
      </w:r>
      <w:r>
        <w:t xml:space="preserve">, </w:t>
      </w:r>
      <w:r>
        <w:t>Iuliu Winkler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i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 a)</w:t>
            </w:r>
            <w:r>
              <w:tab/>
            </w:r>
            <w:r>
              <w:rPr>
                <w:rFonts w:ascii="Times New Roman" w:eastAsia="Times New Roman" w:hAnsi="Times New Roman" w:cs="Times New Roman"/>
                <w:b/>
                <w:i/>
                <w:strike w:val="0"/>
                <w:color w:val="auto"/>
                <w:sz w:val="24"/>
                <w:highlight w:val="none"/>
                <w:u w:val="none" w:color="auto"/>
                <w:vertAlign w:val="baseline"/>
              </w:rPr>
              <w:t>where support is provided to investment in transport infrastructure, a list of such operations and the impact study demonstrating the level of attracted investment and the expected jobs created as an effect of the built infrastructure;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Marian-Jean Marinescu</w:t>
      </w:r>
      <w:r>
        <w:t xml:space="preserve">, </w:t>
      </w:r>
      <w:r>
        <w:t>Mircea-Gheorghe Hava</w:t>
      </w:r>
      <w:r>
        <w:t xml:space="preserve">, </w:t>
      </w:r>
      <w:r>
        <w:t>Gheorghe Falcă</w:t>
      </w:r>
      <w:r>
        <w:t xml:space="preserve">, </w:t>
      </w:r>
      <w:r>
        <w:t>Iuliu Winkler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i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 b)</w:t>
            </w:r>
            <w:r>
              <w:tab/>
            </w:r>
            <w:r>
              <w:rPr>
                <w:rFonts w:ascii="Times New Roman" w:eastAsia="Times New Roman" w:hAnsi="Times New Roman" w:cs="Times New Roman"/>
                <w:b/>
                <w:i/>
                <w:strike w:val="0"/>
                <w:color w:val="auto"/>
                <w:sz w:val="24"/>
                <w:highlight w:val="none"/>
                <w:u w:val="none" w:color="auto"/>
                <w:vertAlign w:val="baseline"/>
              </w:rPr>
              <w:t>where support is provided to implement, for a transition period, technologies to produce reduced greenhouse emissions, an analysis demonstrating the benefit generated by preserved jobs versus emission reduction;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Niklas Nienaß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j</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(j)</w:t>
            </w:r>
            <w:r>
              <w:tab/>
            </w:r>
            <w:r>
              <w:t xml:space="preserve">synergies and complementarities with other Union programmes </w:t>
            </w:r>
            <w:r>
              <w:rPr>
                <w:rFonts w:ascii="Times New Roman" w:eastAsia="Times New Roman" w:hAnsi="Times New Roman" w:cs="Times New Roman"/>
                <w:b/>
                <w:i/>
                <w:strike w:val="0"/>
                <w:color w:val="auto"/>
                <w:sz w:val="24"/>
                <w:highlight w:val="none"/>
                <w:u w:val="none" w:color="auto"/>
                <w:vertAlign w:val="baseline"/>
              </w:rPr>
              <w:t>and</w:t>
            </w:r>
            <w:r>
              <w:t xml:space="preserve"> pillars of the Just Transition Mechanism to address identified development needs.</w:t>
            </w:r>
          </w:p>
        </w:tc>
        <w:tc>
          <w:tcPr>
            <w:tcW w:w="4876" w:type="dxa"/>
            <w:vAlign w:val="top"/>
          </w:tcPr>
          <w:p>
            <w:pPr>
              <w:pStyle w:val="Normal6a"/>
            </w:pPr>
            <w:r>
              <w:t>(j)</w:t>
            </w:r>
            <w:r>
              <w:tab/>
            </w:r>
            <w:r>
              <w:t>synergies and complementarities with other Union programmes</w:t>
            </w:r>
            <w:r>
              <w:rPr>
                <w:rFonts w:ascii="Times New Roman" w:eastAsia="Times New Roman" w:hAnsi="Times New Roman" w:cs="Times New Roman"/>
                <w:b/>
                <w:i/>
                <w:strike w:val="0"/>
                <w:color w:val="auto"/>
                <w:sz w:val="24"/>
                <w:highlight w:val="none"/>
                <w:u w:val="none" w:color="auto"/>
                <w:vertAlign w:val="baseline"/>
              </w:rPr>
              <w:t>, and</w:t>
            </w:r>
            <w:r>
              <w:t xml:space="preserve"> </w:t>
            </w:r>
            <w:r>
              <w:rPr>
                <w:rFonts w:ascii="Times New Roman" w:eastAsia="Times New Roman" w:hAnsi="Times New Roman" w:cs="Times New Roman"/>
                <w:b/>
                <w:i/>
                <w:strike w:val="0"/>
                <w:color w:val="auto"/>
                <w:sz w:val="24"/>
                <w:highlight w:val="none"/>
                <w:u w:val="none" w:color="auto"/>
                <w:vertAlign w:val="baseline"/>
              </w:rPr>
              <w:t>also coherence with</w:t>
            </w:r>
            <w:r>
              <w:t xml:space="preserve"> </w:t>
            </w:r>
            <w:r>
              <w:rPr>
                <w:rFonts w:ascii="Times New Roman" w:eastAsia="Times New Roman" w:hAnsi="Times New Roman" w:cs="Times New Roman"/>
                <w:b/>
                <w:i/>
                <w:strike w:val="0"/>
                <w:color w:val="auto"/>
                <w:sz w:val="24"/>
                <w:highlight w:val="none"/>
                <w:u w:val="none" w:color="auto"/>
                <w:vertAlign w:val="baseline"/>
              </w:rPr>
              <w:t>the</w:t>
            </w:r>
            <w:r>
              <w:t xml:space="preserve"> pillars of the Just Transition Mechanism </w:t>
            </w:r>
            <w:r>
              <w:rPr>
                <w:rFonts w:ascii="Times New Roman" w:eastAsia="Times New Roman" w:hAnsi="Times New Roman" w:cs="Times New Roman"/>
                <w:b/>
                <w:i/>
                <w:strike w:val="0"/>
                <w:color w:val="auto"/>
                <w:sz w:val="24"/>
                <w:highlight w:val="none"/>
                <w:u w:val="none" w:color="auto"/>
                <w:vertAlign w:val="baseline"/>
              </w:rPr>
              <w:t>in order</w:t>
            </w:r>
            <w:r>
              <w:t xml:space="preserve"> to address identified development needs </w:t>
            </w:r>
            <w:r>
              <w:rPr>
                <w:rFonts w:ascii="Times New Roman" w:eastAsia="Times New Roman" w:hAnsi="Times New Roman" w:cs="Times New Roman"/>
                <w:b/>
                <w:i/>
                <w:strike w:val="0"/>
                <w:color w:val="auto"/>
                <w:sz w:val="24"/>
                <w:highlight w:val="none"/>
                <w:u w:val="none" w:color="auto"/>
                <w:vertAlign w:val="baseline"/>
              </w:rPr>
              <w:t>and to facilitate seamless funding for new sustainable energy systems that stretch beyond the identified territory covered by the plan</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Pedro Marques</w:t>
      </w:r>
      <w:r>
        <w:t xml:space="preserve">, </w:t>
      </w:r>
      <w:r>
        <w:t>Hannes Heide</w:t>
      </w:r>
      <w:r>
        <w:t xml:space="preserve">, </w:t>
      </w:r>
      <w:r>
        <w:t>Vera Tax</w:t>
      </w:r>
      <w:r>
        <w:t xml:space="preserve">, </w:t>
      </w:r>
      <w:r>
        <w:t>Cristina Maestre Martín De Almagro</w:t>
      </w:r>
      <w:r>
        <w:t xml:space="preserve">, </w:t>
      </w:r>
      <w:r>
        <w:t>Andrea Cozzolino</w:t>
      </w:r>
      <w:r>
        <w:t xml:space="preserve">, </w:t>
      </w:r>
      <w:r>
        <w:t>Elisabetta Gualmini</w:t>
      </w:r>
      <w:r>
        <w:t xml:space="preserve">, </w:t>
      </w:r>
      <w:r>
        <w:t>Constanze Krehl</w:t>
      </w:r>
      <w:r>
        <w:t xml:space="preserve">, </w:t>
      </w:r>
      <w:r>
        <w:t>Nora Mebarek</w:t>
      </w:r>
      <w:r>
        <w:t xml:space="preserve">, </w:t>
      </w:r>
      <w:r>
        <w:t>Rovana Plumb</w:t>
      </w:r>
      <w:r>
        <w:t xml:space="preserve">, </w:t>
      </w:r>
      <w:r>
        <w:t>Isabel García Muñoz</w:t>
      </w:r>
      <w:r>
        <w:t xml:space="preserve">, </w:t>
      </w:r>
      <w:r>
        <w:t>Isabel Carvalhais</w:t>
      </w:r>
      <w:r>
        <w:t xml:space="preserve">, </w:t>
      </w:r>
      <w:r>
        <w:t>Mónica Silvana González</w:t>
      </w:r>
      <w:r>
        <w:t xml:space="preserve">, </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j</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(j)</w:t>
            </w:r>
            <w:r>
              <w:tab/>
            </w:r>
            <w:r>
              <w:t>synergies and complementarities with other Union programmes and pillars of the Just Transition Mechanism to address identified development needs.</w:t>
            </w:r>
          </w:p>
        </w:tc>
        <w:tc>
          <w:tcPr>
            <w:tcW w:w="4876" w:type="dxa"/>
            <w:vAlign w:val="top"/>
          </w:tcPr>
          <w:p>
            <w:pPr>
              <w:pStyle w:val="Normal6a"/>
            </w:pPr>
            <w:r>
              <w:t>(j)</w:t>
            </w:r>
            <w:r>
              <w:tab/>
            </w:r>
            <w:r>
              <w:t xml:space="preserve">synergies and complementarities with other Union programmes and pillars of the Just Transition Mechanism </w:t>
            </w:r>
            <w:r>
              <w:rPr>
                <w:rFonts w:ascii="Times New Roman" w:eastAsia="Times New Roman" w:hAnsi="Times New Roman" w:cs="Times New Roman"/>
                <w:b/>
                <w:i/>
                <w:strike w:val="0"/>
                <w:color w:val="auto"/>
                <w:sz w:val="24"/>
                <w:highlight w:val="none"/>
                <w:u w:val="none" w:color="auto"/>
                <w:vertAlign w:val="baseline"/>
              </w:rPr>
              <w:t>and with the funding opportunities under Invest EU and the Modernisation Fund</w:t>
            </w:r>
            <w:r>
              <w:t xml:space="preserve"> to address identified development needs.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Erik Bergkvist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j</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(j)</w:t>
            </w:r>
            <w:r>
              <w:tab/>
            </w:r>
            <w:r>
              <w:t>synergies and complementarities with other Union programmes and pillars of the Just Transition Mechanism to address identified development needs.</w:t>
            </w:r>
          </w:p>
        </w:tc>
        <w:tc>
          <w:tcPr>
            <w:tcW w:w="4876" w:type="dxa"/>
            <w:vAlign w:val="top"/>
          </w:tcPr>
          <w:p>
            <w:pPr>
              <w:pStyle w:val="Normal6a"/>
            </w:pPr>
            <w:r>
              <w:t>(j)</w:t>
            </w:r>
            <w:r>
              <w:tab/>
            </w:r>
            <w:r>
              <w:t xml:space="preserve">synergies and complementarities with other Union programmes and pillars of the Just Transition Mechanism </w:t>
            </w:r>
            <w:r>
              <w:rPr>
                <w:rFonts w:ascii="Times New Roman" w:eastAsia="Times New Roman" w:hAnsi="Times New Roman" w:cs="Times New Roman"/>
                <w:b/>
                <w:i/>
                <w:strike w:val="0"/>
                <w:color w:val="auto"/>
                <w:sz w:val="24"/>
                <w:highlight w:val="none"/>
                <w:u w:val="none" w:color="auto"/>
                <w:vertAlign w:val="baseline"/>
              </w:rPr>
              <w:t>and, where relevant, the Modernisation Fund</w:t>
            </w:r>
            <w:r>
              <w:t xml:space="preserve"> to address identified development needs.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Buda</w:t>
      </w:r>
      <w:r>
        <w:t xml:space="preserve">, </w:t>
      </w:r>
      <w:r>
        <w:t>Iuliu Winkler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j</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(j)</w:t>
            </w:r>
            <w:r>
              <w:tab/>
            </w:r>
            <w:r>
              <w:t xml:space="preserve">synergies and complementarities with other Union programmes and pillars of the Just Transition Mechanism to address identified </w:t>
            </w:r>
            <w:r>
              <w:rPr>
                <w:rFonts w:ascii="Times New Roman" w:eastAsia="Times New Roman" w:hAnsi="Times New Roman" w:cs="Times New Roman"/>
                <w:b/>
                <w:i/>
                <w:strike w:val="0"/>
                <w:color w:val="auto"/>
                <w:sz w:val="24"/>
                <w:highlight w:val="none"/>
                <w:u w:val="none" w:color="auto"/>
                <w:vertAlign w:val="baseline"/>
              </w:rPr>
              <w:t>development</w:t>
            </w:r>
            <w:r>
              <w:t xml:space="preserve"> needs.</w:t>
            </w:r>
          </w:p>
        </w:tc>
        <w:tc>
          <w:tcPr>
            <w:tcW w:w="4876" w:type="dxa"/>
            <w:vAlign w:val="top"/>
          </w:tcPr>
          <w:p>
            <w:pPr>
              <w:pStyle w:val="Normal6a"/>
            </w:pPr>
            <w:r>
              <w:t>(j)</w:t>
            </w:r>
            <w:r>
              <w:tab/>
            </w:r>
            <w:r>
              <w:t xml:space="preserve">synergies and complementarities with other Union programmes and pillars of the Just Transition Mechanism to address identified </w:t>
            </w:r>
            <w:r>
              <w:rPr>
                <w:rFonts w:ascii="Times New Roman" w:eastAsia="Times New Roman" w:hAnsi="Times New Roman" w:cs="Times New Roman"/>
                <w:b/>
                <w:i/>
                <w:strike w:val="0"/>
                <w:color w:val="auto"/>
                <w:sz w:val="24"/>
                <w:highlight w:val="none"/>
                <w:u w:val="none" w:color="auto"/>
                <w:vertAlign w:val="baseline"/>
              </w:rPr>
              <w:t>investment</w:t>
            </w:r>
            <w:r>
              <w:t xml:space="preserve"> needs.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j</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(j)</w:t>
            </w:r>
            <w:r>
              <w:tab/>
            </w:r>
            <w:r>
              <w:t xml:space="preserve">synergies and complementarities with other Union programmes </w:t>
            </w:r>
            <w:r>
              <w:rPr>
                <w:rFonts w:ascii="Times New Roman" w:eastAsia="Times New Roman" w:hAnsi="Times New Roman" w:cs="Times New Roman"/>
                <w:b/>
                <w:i/>
                <w:strike w:val="0"/>
                <w:color w:val="auto"/>
                <w:sz w:val="24"/>
                <w:highlight w:val="none"/>
                <w:u w:val="none" w:color="auto"/>
                <w:vertAlign w:val="baseline"/>
              </w:rPr>
              <w:t>and pillars of the Just Transition Mechanism</w:t>
            </w:r>
            <w:r>
              <w:t xml:space="preserve"> to address identified development needs.</w:t>
            </w:r>
          </w:p>
        </w:tc>
        <w:tc>
          <w:tcPr>
            <w:tcW w:w="4876" w:type="dxa"/>
            <w:vAlign w:val="top"/>
          </w:tcPr>
          <w:p>
            <w:pPr>
              <w:pStyle w:val="Normal6a"/>
            </w:pPr>
            <w:r>
              <w:t>(j)</w:t>
            </w:r>
            <w:r>
              <w:tab/>
            </w:r>
            <w:r>
              <w:t xml:space="preserve">synergies and complementarities with other </w:t>
            </w:r>
            <w:r>
              <w:rPr>
                <w:rFonts w:ascii="Times New Roman" w:eastAsia="Times New Roman" w:hAnsi="Times New Roman" w:cs="Times New Roman"/>
                <w:b/>
                <w:i/>
                <w:strike w:val="0"/>
                <w:color w:val="auto"/>
                <w:sz w:val="24"/>
                <w:highlight w:val="none"/>
                <w:u w:val="none" w:color="auto"/>
                <w:vertAlign w:val="baseline"/>
              </w:rPr>
              <w:t>relevant</w:t>
            </w:r>
            <w:r>
              <w:t xml:space="preserve"> Union programmes to address identified development needs.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Buda</w:t>
      </w:r>
      <w:r>
        <w:t xml:space="preserve">, </w:t>
      </w:r>
      <w:r>
        <w:t>Iuliu Winkler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j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(j a)</w:t>
            </w:r>
            <w:r>
              <w:tab/>
            </w:r>
            <w:r>
              <w:rPr>
                <w:rFonts w:ascii="Times New Roman" w:eastAsia="Times New Roman" w:hAnsi="Times New Roman" w:cs="Times New Roman"/>
                <w:b/>
                <w:i/>
                <w:strike w:val="0"/>
                <w:color w:val="auto"/>
                <w:sz w:val="24"/>
                <w:highlight w:val="none"/>
                <w:u w:val="none" w:color="auto"/>
                <w:vertAlign w:val="baseline"/>
              </w:rPr>
              <w:t>synergies and complementarities with planned support from the other pillars of the Just Transition Mechanism.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point j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(j a)</w:t>
            </w:r>
            <w:r>
              <w:tab/>
            </w:r>
            <w:r>
              <w:rPr>
                <w:rFonts w:ascii="Times New Roman" w:eastAsia="Times New Roman" w:hAnsi="Times New Roman" w:cs="Times New Roman"/>
                <w:b/>
                <w:i/>
                <w:strike w:val="0"/>
                <w:color w:val="auto"/>
                <w:sz w:val="24"/>
                <w:highlight w:val="none"/>
                <w:u w:val="none" w:color="auto"/>
                <w:vertAlign w:val="baseline"/>
              </w:rPr>
              <w:t>synergies and complementarities with planned support from the other pillars of the Just Transition Mechanism.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2 – subparagraph 1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Regarding investments falling under points h) and i), only those may be supported which are included in a territorial just transition plan approved by the Commission.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Ghinea</w:t>
      </w:r>
      <w:r>
        <w:t xml:space="preserve">, </w:t>
      </w:r>
      <w:r>
        <w:t>Dragoș Pîslaru</w:t>
      </w:r>
      <w:r>
        <w:t xml:space="preserve">, </w:t>
      </w:r>
      <w:r>
        <w:t>Vlad-Marius Botoş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The preparation and implementation of territorial just transition plans shall involve the relevant partners in accordance with Article [6] of Regulation (EU) [new CPR].</w:t>
            </w:r>
          </w:p>
        </w:tc>
        <w:tc>
          <w:tcPr>
            <w:tcW w:w="4876" w:type="dxa"/>
            <w:vAlign w:val="top"/>
          </w:tcPr>
          <w:p>
            <w:pPr>
              <w:pStyle w:val="Normal6a"/>
            </w:pPr>
            <w:r>
              <w:t>3.</w:t>
            </w:r>
            <w:r>
              <w:tab/>
            </w:r>
            <w:r>
              <w:t xml:space="preserve">The preparation and implementation of territorial just transition plans shall involve the relevant partners in accordance with Article [6] of Regulation (EU) [new CPR]. </w:t>
            </w:r>
            <w:r>
              <w:rPr>
                <w:rFonts w:ascii="Times New Roman" w:eastAsia="Times New Roman" w:hAnsi="Times New Roman" w:cs="Times New Roman"/>
                <w:b/>
                <w:i/>
                <w:strike w:val="0"/>
                <w:color w:val="auto"/>
                <w:sz w:val="24"/>
                <w:highlight w:val="none"/>
                <w:u w:val="none" w:color="auto"/>
                <w:vertAlign w:val="baseline"/>
              </w:rPr>
              <w:t>The Managing Authorities implementing the JTF shall coordinate with the implementing partners and financing partners under the other pillars of the JTM, as applicable.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748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Martina Michels</w:t>
      </w:r>
      <w:r>
        <w:t xml:space="preserve">, </w:t>
      </w:r>
      <w:r>
        <w:t>Dimitrios Papadimoulis</w:t>
      </w:r>
      <w:r>
        <w:t xml:space="preserve">, </w:t>
      </w:r>
      <w:r>
        <w:t>Niyazi Kizilyürek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 xml:space="preserve">The preparation and implementation of territorial just transition plans </w:t>
            </w:r>
            <w:r>
              <w:rPr>
                <w:rFonts w:ascii="Times New Roman" w:eastAsia="Times New Roman" w:hAnsi="Times New Roman" w:cs="Times New Roman"/>
                <w:b/>
                <w:i/>
                <w:strike w:val="0"/>
                <w:color w:val="auto"/>
                <w:sz w:val="24"/>
                <w:highlight w:val="none"/>
                <w:u w:val="none" w:color="auto"/>
                <w:vertAlign w:val="baseline"/>
              </w:rPr>
              <w:t>shall involve the</w:t>
            </w:r>
            <w:r>
              <w:t xml:space="preserve"> relevant partners in accordance with Article [6] of Regulation (EU) [new CPR].</w:t>
            </w:r>
          </w:p>
        </w:tc>
        <w:tc>
          <w:tcPr>
            <w:tcW w:w="4876" w:type="dxa"/>
            <w:vAlign w:val="top"/>
          </w:tcPr>
          <w:p>
            <w:pPr>
              <w:pStyle w:val="Normal6a"/>
            </w:pPr>
            <w:r>
              <w:t>3.</w:t>
            </w:r>
            <w:r>
              <w:tab/>
            </w:r>
            <w:r>
              <w:rPr>
                <w:rFonts w:ascii="Times New Roman" w:eastAsia="Times New Roman" w:hAnsi="Times New Roman" w:cs="Times New Roman"/>
                <w:b/>
                <w:i/>
                <w:strike w:val="0"/>
                <w:color w:val="auto"/>
                <w:sz w:val="24"/>
                <w:highlight w:val="none"/>
                <w:u w:val="none" w:color="auto"/>
                <w:vertAlign w:val="baseline"/>
              </w:rPr>
              <w:t>In</w:t>
            </w:r>
            <w:r>
              <w:t xml:space="preserve"> the preparation and implementation of territorial just transition plans </w:t>
            </w:r>
            <w:r>
              <w:rPr>
                <w:rFonts w:ascii="Times New Roman" w:eastAsia="Times New Roman" w:hAnsi="Times New Roman" w:cs="Times New Roman"/>
                <w:b/>
                <w:i/>
                <w:strike w:val="0"/>
                <w:color w:val="auto"/>
                <w:sz w:val="24"/>
                <w:highlight w:val="none"/>
                <w:u w:val="none" w:color="auto"/>
                <w:vertAlign w:val="baseline"/>
              </w:rPr>
              <w:t>meaningful, inclusive and accessible participation of social partners and civil society organisations, and other</w:t>
            </w:r>
            <w:r>
              <w:t xml:space="preserve"> relevant partners in accordance with Article [6] of Regulation (EU) [new CPR] </w:t>
            </w:r>
            <w:r>
              <w:rPr>
                <w:rFonts w:ascii="Times New Roman" w:eastAsia="Times New Roman" w:hAnsi="Times New Roman" w:cs="Times New Roman"/>
                <w:b/>
                <w:i/>
                <w:strike w:val="0"/>
                <w:color w:val="auto"/>
                <w:sz w:val="24"/>
                <w:highlight w:val="none"/>
                <w:u w:val="none" w:color="auto"/>
                <w:vertAlign w:val="baseline"/>
              </w:rPr>
              <w:t>shall be ensured by the Member States</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749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 Spyraki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The preparation and implementation of territorial just transition plans shall involve the relevant partners in accordance with Article [6] of Regulation (EU) [new CPR].</w:t>
            </w:r>
          </w:p>
        </w:tc>
        <w:tc>
          <w:tcPr>
            <w:tcW w:w="4876" w:type="dxa"/>
            <w:vAlign w:val="top"/>
          </w:tcPr>
          <w:p>
            <w:pPr>
              <w:pStyle w:val="Normal6a"/>
            </w:pPr>
            <w:r>
              <w:t>3.</w:t>
            </w:r>
            <w:r>
              <w:tab/>
            </w:r>
            <w:r>
              <w:t xml:space="preserve">The preparation and implementation of territorial just transition plans shall involve the relevant partners in accordance with Article [6] of Regulation (EU) [new CPR] </w:t>
            </w:r>
            <w:r>
              <w:rPr>
                <w:rFonts w:ascii="Times New Roman" w:eastAsia="Times New Roman" w:hAnsi="Times New Roman" w:cs="Times New Roman"/>
                <w:b/>
                <w:i/>
                <w:strike w:val="0"/>
                <w:color w:val="auto"/>
                <w:sz w:val="24"/>
                <w:highlight w:val="none"/>
                <w:u w:val="none" w:color="auto"/>
                <w:vertAlign w:val="baseline"/>
              </w:rPr>
              <w:t>and, to the extent relevant to its role under the other pillars of the JTM, the EIB Group</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750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 xml:space="preserve">The preparation </w:t>
            </w:r>
            <w:r>
              <w:rPr>
                <w:rFonts w:ascii="Times New Roman" w:eastAsia="Times New Roman" w:hAnsi="Times New Roman" w:cs="Times New Roman"/>
                <w:b/>
                <w:i/>
                <w:strike w:val="0"/>
                <w:color w:val="auto"/>
                <w:sz w:val="24"/>
                <w:highlight w:val="none"/>
                <w:u w:val="none" w:color="auto"/>
                <w:vertAlign w:val="baseline"/>
              </w:rPr>
              <w:t>and</w:t>
            </w:r>
            <w:r>
              <w:t xml:space="preserve"> implementation of territorial just transition plans shall involve the relevant partners in accordance with Article [6] of Regulation (EU) [new CPR].</w:t>
            </w:r>
          </w:p>
        </w:tc>
        <w:tc>
          <w:tcPr>
            <w:tcW w:w="4876" w:type="dxa"/>
            <w:vAlign w:val="top"/>
          </w:tcPr>
          <w:p>
            <w:pPr>
              <w:pStyle w:val="Normal6a"/>
            </w:pPr>
            <w:r>
              <w:t>3.</w:t>
            </w:r>
            <w:r>
              <w:tab/>
            </w:r>
            <w:r>
              <w:t>The preparation</w:t>
            </w:r>
            <w:r>
              <w:rPr>
                <w:rFonts w:ascii="Times New Roman" w:eastAsia="Times New Roman" w:hAnsi="Times New Roman" w:cs="Times New Roman"/>
                <w:b/>
                <w:i/>
                <w:strike w:val="0"/>
                <w:color w:val="auto"/>
                <w:sz w:val="24"/>
                <w:highlight w:val="none"/>
                <w:u w:val="none" w:color="auto"/>
                <w:vertAlign w:val="baseline"/>
              </w:rPr>
              <w:t>,</w:t>
            </w:r>
            <w:r>
              <w:t xml:space="preserve"> implementation </w:t>
            </w:r>
            <w:r>
              <w:rPr>
                <w:rFonts w:ascii="Times New Roman" w:eastAsia="Times New Roman" w:hAnsi="Times New Roman" w:cs="Times New Roman"/>
                <w:b/>
                <w:i/>
                <w:strike w:val="0"/>
                <w:color w:val="auto"/>
                <w:sz w:val="24"/>
                <w:highlight w:val="none"/>
                <w:u w:val="none" w:color="auto"/>
                <w:vertAlign w:val="baseline"/>
              </w:rPr>
              <w:t>and monitoring</w:t>
            </w:r>
            <w:r>
              <w:t xml:space="preserve"> of territorial just transition plans shall involve the relevant partners in accordance with Article [6] of Regulation (EU) [new CPR]</w:t>
            </w:r>
            <w:r>
              <w:rPr>
                <w:rFonts w:ascii="Times New Roman" w:eastAsia="Times New Roman" w:hAnsi="Times New Roman" w:cs="Times New Roman"/>
                <w:b/>
                <w:i/>
                <w:strike w:val="0"/>
                <w:color w:val="auto"/>
                <w:sz w:val="24"/>
                <w:highlight w:val="none"/>
                <w:u w:val="none" w:color="auto"/>
                <w:vertAlign w:val="baseline"/>
              </w:rPr>
              <w:t>, in particular the representatives of the local and regional governments where they will be implemented</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751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The preparation and implementation of territorial just transition plans shall involve the relevant partners in accordance with Article [6] of Regulation (EU) [new CPR].</w:t>
            </w:r>
          </w:p>
        </w:tc>
        <w:tc>
          <w:tcPr>
            <w:tcW w:w="4876" w:type="dxa"/>
            <w:vAlign w:val="top"/>
          </w:tcPr>
          <w:p>
            <w:pPr>
              <w:pStyle w:val="Normal6a"/>
            </w:pPr>
            <w:r>
              <w:t>3.</w:t>
            </w:r>
            <w:r>
              <w:tab/>
            </w:r>
            <w:r>
              <w:t xml:space="preserve">The preparation and implementation of territorial just transition plans shall involve the relevant partners </w:t>
            </w:r>
            <w:r>
              <w:rPr>
                <w:rFonts w:ascii="Times New Roman" w:eastAsia="Times New Roman" w:hAnsi="Times New Roman" w:cs="Times New Roman"/>
                <w:b/>
                <w:i/>
                <w:strike w:val="0"/>
                <w:color w:val="auto"/>
                <w:sz w:val="24"/>
                <w:highlight w:val="none"/>
                <w:u w:val="none" w:color="auto"/>
                <w:vertAlign w:val="baseline"/>
              </w:rPr>
              <w:t>and an organic and structured consultation of stakeholders</w:t>
            </w:r>
            <w:r>
              <w:t xml:space="preserve"> in accordance with Article [6] of Regulation (EU) [new CPR].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752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 Spyraki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3 – subparagraph 1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The Managing Authorities implementing the JTF shall coordinate with the implementing partners and financing partners under the other pillars of the JTM, as applicable.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753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Ghinea</w:t>
      </w:r>
      <w:r>
        <w:t xml:space="preserve">, </w:t>
      </w:r>
      <w:r>
        <w:t>Dragoș Pîslaru</w:t>
      </w:r>
      <w:r>
        <w:t xml:space="preserve">, </w:t>
      </w:r>
      <w:r>
        <w:t>Vlad-Marius Botoş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4 – subparagraph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Territorial just transition plans shall be consistent with the territorial strategies referred to in Article [23] of Regulation (EU) [new CPR], with relevant smart specialisation strategies, the NECPs and the European Pillar of Social Rights.</w:t>
            </w:r>
          </w:p>
        </w:tc>
        <w:tc>
          <w:tcPr>
            <w:tcW w:w="4876" w:type="dxa"/>
            <w:vAlign w:val="top"/>
          </w:tcPr>
          <w:p>
            <w:pPr>
              <w:pStyle w:val="Normal6a"/>
            </w:pPr>
            <w:r>
              <w:t xml:space="preserve">Territorial just transition plans shall be consistent with the territorial strategies referred to in Article [23] of Regulation (EU) [new CPR], with relevant smart specialisation strategies, the NECPs and the European Pillar of Social Rights. </w:t>
            </w:r>
            <w:r>
              <w:rPr>
                <w:rFonts w:ascii="Times New Roman" w:eastAsia="Times New Roman" w:hAnsi="Times New Roman" w:cs="Times New Roman"/>
                <w:b/>
                <w:i/>
                <w:strike w:val="0"/>
                <w:color w:val="auto"/>
                <w:sz w:val="24"/>
                <w:highlight w:val="none"/>
                <w:u w:val="none" w:color="auto"/>
                <w:vertAlign w:val="baseline"/>
              </w:rPr>
              <w:t>They shall also provide elements of information regarding other pillars of the JTM.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754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 Bogovič</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4 – subparagraph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Territorial just transition plans shall be consistent with the territorial strategies referred to in Article [23] of Regulation (EU) [new CPR], with relevant smart specialisation strategies, the NECPs and the European Pillar of Social Rights.</w:t>
            </w:r>
          </w:p>
        </w:tc>
        <w:tc>
          <w:tcPr>
            <w:tcW w:w="4876" w:type="dxa"/>
            <w:vAlign w:val="top"/>
          </w:tcPr>
          <w:p>
            <w:pPr>
              <w:pStyle w:val="Normal6a"/>
            </w:pPr>
            <w:r>
              <w:t xml:space="preserve">Territorial just transition plans shall be consistent with the territorial strategies referred to in Article [23] of Regulation (EU) [new CPR], with relevant smart specialisation strategies, </w:t>
            </w:r>
            <w:r>
              <w:rPr>
                <w:rFonts w:ascii="Times New Roman" w:eastAsia="Times New Roman" w:hAnsi="Times New Roman" w:cs="Times New Roman"/>
                <w:b/>
                <w:i/>
                <w:strike w:val="0"/>
                <w:color w:val="auto"/>
                <w:sz w:val="24"/>
                <w:highlight w:val="none"/>
                <w:u w:val="none" w:color="auto"/>
                <w:vertAlign w:val="baseline"/>
              </w:rPr>
              <w:t>relevant smart villages and smart cities strategies,</w:t>
            </w:r>
            <w:r>
              <w:t xml:space="preserve"> the NECPs and the European Pillar of Social Rights.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SL</w:t>
      </w:r>
      <w:r>
        <w:rPr>
          <w:rStyle w:val="HideTWBInt"/>
        </w:rPr>
        <w:t>}</w:t>
      </w:r>
      <w:r>
        <w:t>sl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755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Josianne Cutajar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4 – subparagraph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Territorial just transition plans shall be consistent with the territorial strategies referred to in Article [23] of Regulation (EU) [new CPR], with relevant smart specialisation strategies, the NECPs and the European Pillar of Social Rights.</w:t>
            </w:r>
          </w:p>
        </w:tc>
        <w:tc>
          <w:tcPr>
            <w:tcW w:w="4876" w:type="dxa"/>
            <w:vAlign w:val="top"/>
          </w:tcPr>
          <w:p>
            <w:pPr>
              <w:pStyle w:val="Normal6a"/>
            </w:pPr>
            <w:r>
              <w:t>Territorial just transition plans shall be consistent with the territorial strategies referred to in Article [23] of Regulation (EU) [new CPR], with relevant smart specialisation strategies, the NECPs and the European Pillar of Social Rights</w:t>
            </w:r>
            <w:r>
              <w:rPr>
                <w:rFonts w:ascii="Times New Roman" w:eastAsia="Times New Roman" w:hAnsi="Times New Roman" w:cs="Times New Roman"/>
                <w:b/>
                <w:i/>
                <w:strike w:val="0"/>
                <w:color w:val="auto"/>
                <w:sz w:val="24"/>
                <w:highlight w:val="none"/>
                <w:u w:val="none" w:color="auto"/>
                <w:vertAlign w:val="baseline"/>
              </w:rPr>
              <w:t>, including gender equality</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756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4 – subparagraph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Territorial just transition plans shall be consistent with the territorial strategies referred to in Article [23] of Regulation (EU) [new CPR], with relevant smart specialisation strategies, the NECPs and the European Pillar of Social Rights.</w:t>
            </w:r>
          </w:p>
        </w:tc>
        <w:tc>
          <w:tcPr>
            <w:tcW w:w="4876" w:type="dxa"/>
            <w:vAlign w:val="top"/>
          </w:tcPr>
          <w:p>
            <w:pPr>
              <w:pStyle w:val="Normal6a"/>
            </w:pPr>
            <w:r>
              <w:t xml:space="preserve">Territorial just transition plans shall be consistent with the </w:t>
            </w:r>
            <w:r>
              <w:rPr>
                <w:rFonts w:ascii="Times New Roman" w:eastAsia="Times New Roman" w:hAnsi="Times New Roman" w:cs="Times New Roman"/>
                <w:b/>
                <w:i/>
                <w:strike w:val="0"/>
                <w:color w:val="auto"/>
                <w:sz w:val="24"/>
                <w:highlight w:val="none"/>
                <w:u w:val="none" w:color="auto"/>
                <w:vertAlign w:val="baseline"/>
              </w:rPr>
              <w:t>relevant</w:t>
            </w:r>
            <w:r>
              <w:t xml:space="preserve"> territorial strategies referred to in Article [23] of Regulation (EU) [new CPR], with relevant smart specialisation strategies, the NECPs and the European Pillar of Social Rights.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757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4 – subparagraph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Territorial just transition plans shall be consistent with the territorial strategies referred to in Article [23] of Regulation (EU) [new CPR], with relevant smart specialisation strategies, the NECPs and the European Pillar of Social Rights.</w:t>
            </w:r>
          </w:p>
        </w:tc>
        <w:tc>
          <w:tcPr>
            <w:tcW w:w="4876" w:type="dxa"/>
            <w:vAlign w:val="top"/>
          </w:tcPr>
          <w:p>
            <w:pPr>
              <w:pStyle w:val="Normal6a"/>
            </w:pPr>
            <w:r>
              <w:t xml:space="preserve">Territorial just transition plans shall be consistent with the </w:t>
            </w:r>
            <w:r>
              <w:rPr>
                <w:rFonts w:ascii="Times New Roman" w:eastAsia="Times New Roman" w:hAnsi="Times New Roman" w:cs="Times New Roman"/>
                <w:b/>
                <w:i/>
                <w:strike w:val="0"/>
                <w:color w:val="auto"/>
                <w:sz w:val="24"/>
                <w:highlight w:val="none"/>
                <w:u w:val="none" w:color="auto"/>
                <w:vertAlign w:val="baseline"/>
              </w:rPr>
              <w:t>relevant</w:t>
            </w:r>
            <w:r>
              <w:t xml:space="preserve"> territorial strategies referred to in Article [23] of Regulation (EU) [new CPR], with relevant smart specialisation strategies, the NECPs and the European Pillar of Social Rights.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758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Buda</w:t>
      </w:r>
      <w:r>
        <w:t xml:space="preserve">, </w:t>
      </w:r>
      <w:r>
        <w:t>Iuliu Winkler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4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Where the revision of a National Energy and Climate Plan pursuant to Article 14 of Regulation (EU) 2018/1999 necessitates a revision of a territorial just transition plan, this revision shall be carried out as part of the mid-term review exercise in accordance with Article 14 of Regulation (EU) [new CPR].</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759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Katalin Cseh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4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Where the revision of a National Energy and Climate Plan pursuant to Article 14 of Regulation (EU) 2018/1999 necessitates a revision of a territorial just transition plan, this revision shall be carried out as part of the mid-term review exercise in accordance with Article 14 of Regulation (EU) [new CPR].</w:t>
            </w:r>
          </w:p>
        </w:tc>
        <w:tc>
          <w:tcPr>
            <w:tcW w:w="4876" w:type="dxa"/>
            <w:vAlign w:val="top"/>
          </w:tcPr>
          <w:p>
            <w:pPr>
              <w:pStyle w:val="Normal6a"/>
            </w:pPr>
            <w:r>
              <w:t xml:space="preserve">Where the revision of a National Energy and Climate Plan pursuant to Article 14 of Regulation (EU) 2018/1999 necessitates a revision of a territorial just transition plan, this revision shall be carried out as part of the mid-term review exercise in accordance with Article 14 of Regulation (EU) [new CPR]. </w:t>
            </w:r>
            <w:r>
              <w:rPr>
                <w:rFonts w:ascii="Times New Roman" w:eastAsia="Times New Roman" w:hAnsi="Times New Roman" w:cs="Times New Roman"/>
                <w:b/>
                <w:i/>
                <w:strike w:val="0"/>
                <w:color w:val="auto"/>
                <w:sz w:val="24"/>
                <w:highlight w:val="none"/>
                <w:u w:val="none" w:color="auto"/>
                <w:vertAlign w:val="baseline"/>
              </w:rPr>
              <w:t>Territorial just transition plans and correspondence between Member State authorities and the Commission pertaining to those plans shall be publicly available.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760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Mathilde Androuët</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4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Where the revision of a National Energy and Climate Plan pursuant to Article 14 of Regulation (EU) 2018/1999 necessitates a revision of</w:t>
            </w:r>
            <w:r>
              <w:t xml:space="preserve"> a territorial just transition plan</w:t>
            </w:r>
            <w:r>
              <w:rPr>
                <w:rFonts w:ascii="Times New Roman" w:eastAsia="Times New Roman" w:hAnsi="Times New Roman" w:cs="Times New Roman"/>
                <w:b/>
                <w:i/>
                <w:strike w:val="0"/>
                <w:color w:val="auto"/>
                <w:sz w:val="24"/>
                <w:highlight w:val="none"/>
                <w:u w:val="none" w:color="auto"/>
                <w:vertAlign w:val="baseline"/>
              </w:rPr>
              <w:t>, this revision shall be carried out as part of the mid-term review exercise in accordance with Article 14 of Regulation (EU) [new CPR]</w:t>
            </w:r>
            <w:r>
              <w:t>.</w:t>
            </w:r>
          </w:p>
        </w:tc>
        <w:tc>
          <w:tcPr>
            <w:tcW w:w="4876" w:type="dxa"/>
            <w:vAlign w:val="top"/>
          </w:tcPr>
          <w:p>
            <w:pPr>
              <w:pStyle w:val="Normal6a"/>
            </w:pPr>
            <w:r>
              <w:t xml:space="preserve">A territorial just transition plan </w:t>
            </w:r>
            <w:r>
              <w:rPr>
                <w:rFonts w:ascii="Times New Roman" w:eastAsia="Times New Roman" w:hAnsi="Times New Roman" w:cs="Times New Roman"/>
                <w:b/>
                <w:i/>
                <w:strike w:val="0"/>
                <w:color w:val="auto"/>
                <w:sz w:val="24"/>
                <w:highlight w:val="none"/>
                <w:u w:val="none" w:color="auto"/>
                <w:vertAlign w:val="baseline"/>
              </w:rPr>
              <w:t>may be revised only on justified grounds, which may include the revision of a National Energy and Climate Plan</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761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Mario Furore</w:t>
      </w:r>
      <w:r>
        <w:t xml:space="preserve">, </w:t>
      </w:r>
      <w:r>
        <w:t>Tiziana Beghin</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4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Where</w:t>
            </w:r>
            <w:r>
              <w:t xml:space="preserve"> the revision of a National Energy and Climate Plan </w:t>
            </w:r>
            <w:r>
              <w:rPr>
                <w:rFonts w:ascii="Times New Roman" w:eastAsia="Times New Roman" w:hAnsi="Times New Roman" w:cs="Times New Roman"/>
                <w:b/>
                <w:i/>
                <w:strike w:val="0"/>
                <w:color w:val="auto"/>
                <w:sz w:val="24"/>
                <w:highlight w:val="none"/>
                <w:u w:val="none" w:color="auto"/>
                <w:vertAlign w:val="baseline"/>
              </w:rPr>
              <w:t>pursuant to Article 14 of Regulation (EU) 2018/1999 necessitates a revision of a territorial just transition plan, this revision shall be carried out as part of the mid-term review exercise in accordance with Article 14 of Regulation (EU) [new CPR]</w:t>
            </w:r>
            <w:r>
              <w:t>.</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 revision of the territorial just transition plan may be carried out in duly justified cases, including in case of</w:t>
            </w:r>
            <w:r>
              <w:t xml:space="preserve"> the revision of a National Energy and Climate Plan.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If there are sound  and justified reasons for modifying a territorial just transition plan, we deem that it is not appropriate to refer to a single possible deadline for their revision, namely in occasion of the mid-term review exercise.</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762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 Spyraki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4 – subparagraph 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They shall also provide elements of information regarding other pillars of the JTM, in a manner regulated in the respective legal bases.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763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Niklas Nienaß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4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 a.</w:t>
            </w:r>
            <w:r>
              <w:tab/>
            </w:r>
            <w:r>
              <w:rPr>
                <w:rFonts w:ascii="Times New Roman" w:eastAsia="Times New Roman" w:hAnsi="Times New Roman" w:cs="Times New Roman"/>
                <w:b/>
                <w:i/>
                <w:strike w:val="0"/>
                <w:color w:val="auto"/>
                <w:sz w:val="24"/>
                <w:highlight w:val="none"/>
                <w:u w:val="none" w:color="auto"/>
                <w:vertAlign w:val="baseline"/>
              </w:rPr>
              <w:t>A territorial just transition plan shall be consistent with the objective of limiting the global temperature increase to 1.5°C above pre-industrial levels and of halting and reversing biodiversity loss by 2030.</w:t>
            </w:r>
            <w:r>
              <w:t xml:space="preserve"> </w:t>
            </w:r>
            <w:r>
              <w:rPr>
                <w:rFonts w:ascii="Times New Roman" w:eastAsia="Times New Roman" w:hAnsi="Times New Roman" w:cs="Times New Roman"/>
                <w:b/>
                <w:i/>
                <w:strike w:val="0"/>
                <w:color w:val="auto"/>
                <w:sz w:val="24"/>
                <w:highlight w:val="none"/>
                <w:u w:val="none" w:color="auto"/>
                <w:vertAlign w:val="baseline"/>
              </w:rPr>
              <w:t>Investments under the plan shall not lead to environmentally harmful lock-in effects, in particular carbon intensive lock-in effects.</w:t>
            </w:r>
            <w:r>
              <w:t xml:space="preserve"> </w:t>
            </w:r>
            <w:r>
              <w:rPr>
                <w:rFonts w:ascii="Times New Roman" w:eastAsia="Times New Roman" w:hAnsi="Times New Roman" w:cs="Times New Roman"/>
                <w:b/>
                <w:i/>
                <w:strike w:val="0"/>
                <w:color w:val="auto"/>
                <w:sz w:val="24"/>
                <w:highlight w:val="none"/>
                <w:u w:val="none" w:color="auto"/>
                <w:vertAlign w:val="baseline"/>
              </w:rPr>
              <w:t>The plan shall offer opportunities to further strengthen resilient local economies, local supply chains and relocalisation efforts.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764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Buda</w:t>
      </w:r>
      <w:r>
        <w:t xml:space="preserve">, </w:t>
      </w:r>
      <w:r>
        <w:t>Iuliu Winkler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4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 a.</w:t>
            </w:r>
            <w:r>
              <w:tab/>
            </w:r>
            <w:r>
              <w:rPr>
                <w:rFonts w:ascii="Times New Roman" w:eastAsia="Times New Roman" w:hAnsi="Times New Roman" w:cs="Times New Roman"/>
                <w:b/>
                <w:i/>
                <w:strike w:val="0"/>
                <w:color w:val="auto"/>
                <w:sz w:val="24"/>
                <w:highlight w:val="none"/>
                <w:u w:val="none" w:color="auto"/>
                <w:vertAlign w:val="baseline"/>
              </w:rPr>
              <w:t>Where Member States want to make use of the possibility to receive support under pillars 2 or 3 of the Just Transition Mechanism, the territorial just transition plan shall set out the sectors and areas envisaged to be supported under those pillars.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765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4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 a.</w:t>
            </w:r>
            <w:r>
              <w:tab/>
            </w:r>
            <w:r>
              <w:rPr>
                <w:rFonts w:ascii="Times New Roman" w:eastAsia="Times New Roman" w:hAnsi="Times New Roman" w:cs="Times New Roman"/>
                <w:b/>
                <w:i/>
                <w:strike w:val="0"/>
                <w:color w:val="auto"/>
                <w:sz w:val="24"/>
                <w:highlight w:val="none"/>
                <w:u w:val="none" w:color="auto"/>
                <w:vertAlign w:val="baseline"/>
              </w:rPr>
              <w:t>Where Member States want to make use of the possibility to receive support under pillars 2 or 3 of the Just Transition Mechanism, the territorial just transition plan shall set out the sectors and areas envisaged to be supported under those pillars.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766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4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 a.</w:t>
            </w:r>
            <w:r>
              <w:tab/>
            </w:r>
            <w:r>
              <w:rPr>
                <w:rFonts w:ascii="Times New Roman" w:eastAsia="Times New Roman" w:hAnsi="Times New Roman" w:cs="Times New Roman"/>
                <w:b/>
                <w:i/>
                <w:strike w:val="0"/>
                <w:color w:val="auto"/>
                <w:sz w:val="24"/>
                <w:highlight w:val="none"/>
                <w:u w:val="none" w:color="auto"/>
                <w:vertAlign w:val="baseline"/>
              </w:rPr>
              <w:t>The territorial just transition plans shall exclude any investment in any fossil fuel related infrastructure or applications.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767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 paragraph 4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 b.</w:t>
            </w:r>
            <w:r>
              <w:tab/>
            </w:r>
            <w:r>
              <w:rPr>
                <w:rFonts w:ascii="Times New Roman" w:eastAsia="Times New Roman" w:hAnsi="Times New Roman" w:cs="Times New Roman"/>
                <w:b/>
                <w:i/>
                <w:strike w:val="0"/>
                <w:color w:val="auto"/>
                <w:sz w:val="24"/>
                <w:highlight w:val="none"/>
                <w:u w:val="none" w:color="auto"/>
                <w:vertAlign w:val="baseline"/>
              </w:rPr>
              <w:t>At least once a year, the monitoring committee shall review the progress in implementing the territorial just transition plans prepared for the identified territories which are covered by the programme.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768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Hannes Heide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Article 7 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Emergency application mechanism</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In case of events associated with the transition towards a climate-neutral economy which have short-term and negative consequences for workers in any territory of a Member State, the respective Member State may request to activate an emergency application mechanism.</w:t>
            </w:r>
            <w:r>
              <w:t xml:space="preserve"> </w:t>
            </w:r>
            <w:r>
              <w:rPr>
                <w:rFonts w:ascii="Times New Roman" w:eastAsia="Times New Roman" w:hAnsi="Times New Roman" w:cs="Times New Roman"/>
                <w:b/>
                <w:i/>
                <w:strike w:val="0"/>
                <w:color w:val="auto"/>
                <w:sz w:val="24"/>
                <w:highlight w:val="none"/>
                <w:u w:val="none" w:color="auto"/>
                <w:vertAlign w:val="baseline"/>
              </w:rPr>
              <w:t>The Member State shall explain why a support from the JTF for activities in line with Article 4(2) directly linked to its specific objectives as set out in Article 2 is justified in order to mitigate the short-term and negative effects on workers.</w:t>
            </w:r>
            <w:r>
              <w:t xml:space="preserve"> </w:t>
            </w:r>
            <w:r>
              <w:rPr>
                <w:rFonts w:ascii="Times New Roman" w:eastAsia="Times New Roman" w:hAnsi="Times New Roman" w:cs="Times New Roman"/>
                <w:b/>
                <w:i/>
                <w:strike w:val="0"/>
                <w:color w:val="auto"/>
                <w:sz w:val="24"/>
                <w:highlight w:val="none"/>
                <w:u w:val="none" w:color="auto"/>
                <w:vertAlign w:val="baseline"/>
              </w:rPr>
              <w:t>The Commission shall examine the request, taking due account of its urgency.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769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Krzysztof Hetman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7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Article 7 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Partnership</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In accordance with [Article 6] of Regulation (EU) .../... [the new CPR] and with Delegated Regulation (EU) No 240/2014, each Member State shall ensure the meaningful participation of social partners and civil society organisations, and other relevant or representative organisations, in the programming and delivery of measures supported by the JTF.</w:t>
            </w:r>
            <w:r>
              <w:t xml:space="preserve"> </w:t>
            </w:r>
            <w:r>
              <w:rPr>
                <w:rFonts w:ascii="Times New Roman" w:eastAsia="Times New Roman" w:hAnsi="Times New Roman" w:cs="Times New Roman"/>
                <w:b/>
                <w:i/>
                <w:strike w:val="0"/>
                <w:color w:val="auto"/>
                <w:sz w:val="24"/>
                <w:highlight w:val="none"/>
                <w:u w:val="none" w:color="auto"/>
                <w:vertAlign w:val="baseline"/>
              </w:rPr>
              <w:t>This meaningful participation shall be inclusive and accessible to all.</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770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Common output and result indicators, as set out in Annex III and, where duly justified in the territorial just transition plan, programme-specific output and result indicators, shall be established in accordance with [point (a) of the second subparagraph of Article 12(1)], [point (d)(ii) of Article 17(3)] and [point (b) of Article 37(2)] of Regulation (EU) [new CPR].</w:t>
            </w:r>
          </w:p>
        </w:tc>
        <w:tc>
          <w:tcPr>
            <w:tcW w:w="4876" w:type="dxa"/>
            <w:vAlign w:val="top"/>
          </w:tcPr>
          <w:p>
            <w:pPr>
              <w:pStyle w:val="Normal6a"/>
            </w:pPr>
            <w:r>
              <w:t>1.</w:t>
            </w:r>
            <w:r>
              <w:tab/>
            </w:r>
            <w:r>
              <w:rPr>
                <w:rFonts w:ascii="Times New Roman" w:eastAsia="Times New Roman" w:hAnsi="Times New Roman" w:cs="Times New Roman"/>
                <w:b/>
                <w:i/>
                <w:strike w:val="0"/>
                <w:color w:val="auto"/>
                <w:sz w:val="24"/>
                <w:highlight w:val="none"/>
                <w:u w:val="none" w:color="auto"/>
                <w:vertAlign w:val="baseline"/>
              </w:rPr>
              <w:t>Relevant</w:t>
            </w:r>
            <w:r>
              <w:t xml:space="preserve"> common output and result indicators, as set out in Annex III and, where duly justified in the territorial just transition plan, programme-specific output and result indicators, shall be established in accordance with [point (a) of the second subparagraph of Article 12(1)], [point (d)(ii) of Article 17(3)] and [point (b) of Article 37(2)] of Regulation (EU) [new CPR].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We suggest to adapt the indicator regulations to those anticipated in the proposal of the regulation on the ERDF/CF and ESF.</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771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t xml:space="preserve">, </w:t>
      </w:r>
      <w:r>
        <w:t>Raffaele Fitto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For output indicators, baselines shall be set at zero. The milestones set for 2024 and targets set for 2029 shall be cumulative. </w:t>
            </w:r>
            <w:r>
              <w:rPr>
                <w:rFonts w:ascii="Times New Roman" w:eastAsia="Times New Roman" w:hAnsi="Times New Roman" w:cs="Times New Roman"/>
                <w:b/>
                <w:i/>
                <w:strike w:val="0"/>
                <w:color w:val="auto"/>
                <w:sz w:val="24"/>
                <w:highlight w:val="none"/>
                <w:u w:val="none" w:color="auto"/>
                <w:vertAlign w:val="baseline"/>
              </w:rPr>
              <w:t>Targets shall not be revised after the request for programme amendment submitted pursuant to Article [14(2)] of Regulation (EU) [new CPR] has been approved by the Commission.</w:t>
            </w:r>
          </w:p>
        </w:tc>
        <w:tc>
          <w:tcPr>
            <w:tcW w:w="4876" w:type="dxa"/>
            <w:vAlign w:val="top"/>
          </w:tcPr>
          <w:p>
            <w:pPr>
              <w:pStyle w:val="Normal6a"/>
            </w:pPr>
            <w:r>
              <w:t>2.</w:t>
            </w:r>
            <w:r>
              <w:tab/>
            </w:r>
            <w:r>
              <w:t>For output indicators, baselines shall be set at zero. The milestones set for 2024 and targets set for 2029 shall be cumulative.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In our opinion targets, shoud not be ‘frozen’ after the midterm review. The period between the midterm review and 2029 (the targets are set for 2029) is too long to have these so important elements of the OP ‘frozen’.</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772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Ondřej Knotek</w:t>
      </w:r>
      <w:r>
        <w:t xml:space="preserve">, </w:t>
      </w:r>
      <w:r>
        <w:t>Vlad-Marius Botoş</w:t>
      </w:r>
      <w:r>
        <w:t xml:space="preserve">, </w:t>
      </w:r>
      <w:r>
        <w:t>Cristian Ghinea</w:t>
      </w:r>
      <w:r>
        <w:t xml:space="preserve">, </w:t>
      </w:r>
      <w:r>
        <w:t>Susana Solís Pérez</w:t>
      </w:r>
      <w:r>
        <w:t xml:space="preserve">, </w:t>
      </w:r>
      <w:r>
        <w:t>Mauri Pekkarinen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For output indicators, baselines shall be set at zero. The milestones set for 2024 and targets set for 2029 shall be cumulative. </w:t>
            </w:r>
            <w:r>
              <w:rPr>
                <w:rFonts w:ascii="Times New Roman" w:eastAsia="Times New Roman" w:hAnsi="Times New Roman" w:cs="Times New Roman"/>
                <w:b/>
                <w:i/>
                <w:strike w:val="0"/>
                <w:color w:val="auto"/>
                <w:sz w:val="24"/>
                <w:highlight w:val="none"/>
                <w:u w:val="none" w:color="auto"/>
                <w:vertAlign w:val="baseline"/>
              </w:rPr>
              <w:t>Targets shall not be revised after the request for programme amendment submitted pursuant to Article [14(2)] of Regulation (EU) [new CPR] has been approved by the Commission.</w:t>
            </w:r>
          </w:p>
        </w:tc>
        <w:tc>
          <w:tcPr>
            <w:tcW w:w="4876" w:type="dxa"/>
            <w:vAlign w:val="top"/>
          </w:tcPr>
          <w:p>
            <w:pPr>
              <w:pStyle w:val="Normal6a"/>
            </w:pPr>
            <w:r>
              <w:t>2.</w:t>
            </w:r>
            <w:r>
              <w:tab/>
            </w:r>
            <w:r>
              <w:t>For output indicators, baselines shall be set at zero. The milestones set for 2024 and targets set for 2029 shall be cumulative.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773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Pedro Marques</w:t>
      </w:r>
      <w:r>
        <w:t xml:space="preserve">, </w:t>
      </w:r>
      <w:r>
        <w:t>Hannes Heide</w:t>
      </w:r>
      <w:r>
        <w:t xml:space="preserve">, </w:t>
      </w:r>
      <w:r>
        <w:t>Vera Tax</w:t>
      </w:r>
      <w:r>
        <w:t xml:space="preserve">, </w:t>
      </w:r>
      <w:r>
        <w:t>Cristina Maestre Martín De Almagro</w:t>
      </w:r>
      <w:r>
        <w:t xml:space="preserve">, </w:t>
      </w:r>
      <w:r>
        <w:t>Andrea Cozzolino</w:t>
      </w:r>
      <w:r>
        <w:t xml:space="preserve">, </w:t>
      </w:r>
      <w:r>
        <w:t>Elisabetta Gualmini</w:t>
      </w:r>
      <w:r>
        <w:t xml:space="preserve">, </w:t>
      </w:r>
      <w:r>
        <w:t>Constanze Krehl</w:t>
      </w:r>
      <w:r>
        <w:t xml:space="preserve">, </w:t>
      </w:r>
      <w:r>
        <w:t>Nora Mebarek</w:t>
      </w:r>
      <w:r>
        <w:t xml:space="preserve">, </w:t>
      </w:r>
      <w:r>
        <w:t>Isabel García Muñoz</w:t>
      </w:r>
      <w:r>
        <w:t xml:space="preserve">, </w:t>
      </w:r>
      <w:r>
        <w:t>Isabel Carvalhais</w:t>
      </w:r>
      <w:r>
        <w:t xml:space="preserve">, </w:t>
      </w:r>
      <w:r>
        <w:t>Mónica Silvana González</w:t>
      </w:r>
      <w:r>
        <w:t xml:space="preserve">, </w:t>
      </w:r>
      <w:r>
        <w:t>Tonino Picula</w:t>
      </w:r>
      <w:r>
        <w:t xml:space="preserve">, </w:t>
      </w:r>
      <w:r>
        <w:t>Tsvetelina Penkova</w:t>
      </w:r>
      <w:r>
        <w:t xml:space="preserve">, </w:t>
      </w:r>
      <w:r>
        <w:t>Rovana Plumb</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For output indicators, baselines shall be set at zero. The milestones set for 2024 and targets set for 2029 shall be cumulative. Targets </w:t>
            </w:r>
            <w:r>
              <w:rPr>
                <w:rFonts w:ascii="Times New Roman" w:eastAsia="Times New Roman" w:hAnsi="Times New Roman" w:cs="Times New Roman"/>
                <w:b/>
                <w:i/>
                <w:strike w:val="0"/>
                <w:color w:val="auto"/>
                <w:sz w:val="24"/>
                <w:highlight w:val="none"/>
                <w:u w:val="none" w:color="auto"/>
                <w:vertAlign w:val="baseline"/>
              </w:rPr>
              <w:t>shall not</w:t>
            </w:r>
            <w:r>
              <w:t xml:space="preserve"> be revised after the request for programme amendment submitted pursuant to Article [14(2)] of Regulation (EU) [new CPR] has been approved by the Commission.</w:t>
            </w:r>
          </w:p>
        </w:tc>
        <w:tc>
          <w:tcPr>
            <w:tcW w:w="4876" w:type="dxa"/>
            <w:vAlign w:val="top"/>
          </w:tcPr>
          <w:p>
            <w:pPr>
              <w:pStyle w:val="Normal6a"/>
            </w:pPr>
            <w:r>
              <w:t>2.</w:t>
            </w:r>
            <w:r>
              <w:tab/>
            </w:r>
            <w:r>
              <w:t xml:space="preserve">For output indicators, baselines shall be set at zero. The milestones set for 2024 and targets set for 2029 shall be cumulative. </w:t>
            </w:r>
            <w:r>
              <w:rPr>
                <w:rFonts w:ascii="Times New Roman" w:eastAsia="Times New Roman" w:hAnsi="Times New Roman" w:cs="Times New Roman"/>
                <w:b/>
                <w:i/>
                <w:strike w:val="0"/>
                <w:color w:val="auto"/>
                <w:sz w:val="24"/>
                <w:highlight w:val="none"/>
                <w:u w:val="none" w:color="auto"/>
                <w:vertAlign w:val="baseline"/>
              </w:rPr>
              <w:t>Only under exceptional and justifiable circumstances can</w:t>
            </w:r>
            <w:r>
              <w:t xml:space="preserve"> targets be revised after the request for programme amendment submitted pursuant to Article [14(2)] of Regulation (EU) [new CPR] has been approved by the Commission.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774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For output indicators, baselines shall be set at zero. The milestones set for 2024 and targets set for 2029 shall be cumulative. Targets shall not be revised after the request for programme amendment submitted pursuant to Article [14(2)] of Regulation (EU) [new CPR] has been approved by the Commission.</w:t>
            </w:r>
          </w:p>
        </w:tc>
        <w:tc>
          <w:tcPr>
            <w:tcW w:w="4876" w:type="dxa"/>
            <w:vAlign w:val="top"/>
          </w:tcPr>
          <w:p>
            <w:pPr>
              <w:pStyle w:val="Normal6a"/>
            </w:pPr>
            <w:r>
              <w:t>2.</w:t>
            </w:r>
            <w:r>
              <w:tab/>
            </w:r>
            <w:r>
              <w:t xml:space="preserve">For output indicators, baselines shall be set at zero. The milestones set for 2024 and targets set for 2029 shall be cumulative. Targets shall not be revised after </w:t>
            </w:r>
            <w:r>
              <w:rPr>
                <w:rFonts w:ascii="Times New Roman" w:eastAsia="Times New Roman" w:hAnsi="Times New Roman" w:cs="Times New Roman"/>
                <w:b/>
                <w:i/>
                <w:strike w:val="0"/>
                <w:color w:val="auto"/>
                <w:sz w:val="24"/>
                <w:highlight w:val="none"/>
                <w:u w:val="none" w:color="auto"/>
                <w:vertAlign w:val="baseline"/>
              </w:rPr>
              <w:t>in the period starting 12 months after</w:t>
            </w:r>
            <w:r>
              <w:t xml:space="preserve"> the request for programme amendment submitted pursuant to Article [14(2)] of Regulation (EU) [new CPR] has been approved by the Commission.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775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For output indicators, baselines shall be set at zero. The milestones set for </w:t>
            </w:r>
            <w:r>
              <w:rPr>
                <w:rFonts w:ascii="Times New Roman" w:eastAsia="Times New Roman" w:hAnsi="Times New Roman" w:cs="Times New Roman"/>
                <w:b/>
                <w:i/>
                <w:strike w:val="0"/>
                <w:color w:val="auto"/>
                <w:sz w:val="24"/>
                <w:highlight w:val="none"/>
                <w:u w:val="none" w:color="auto"/>
                <w:vertAlign w:val="baseline"/>
              </w:rPr>
              <w:t>2024</w:t>
            </w:r>
            <w:r>
              <w:t xml:space="preserve"> and targets set for 2029 shall be cumulative. Targets shall not be revised after the request for programme amendment submitted pursuant to Article [14(2)] of Regulation (EU) [new CPR] has been approved by the Commission.</w:t>
            </w:r>
          </w:p>
        </w:tc>
        <w:tc>
          <w:tcPr>
            <w:tcW w:w="4876" w:type="dxa"/>
            <w:vAlign w:val="top"/>
          </w:tcPr>
          <w:p>
            <w:pPr>
              <w:pStyle w:val="Normal6a"/>
            </w:pPr>
            <w:r>
              <w:t>2.</w:t>
            </w:r>
            <w:r>
              <w:tab/>
            </w:r>
            <w:r>
              <w:t xml:space="preserve">For output indicators, baselines shall be set at zero. The milestones set for </w:t>
            </w:r>
            <w:r>
              <w:rPr>
                <w:rFonts w:ascii="Times New Roman" w:eastAsia="Times New Roman" w:hAnsi="Times New Roman" w:cs="Times New Roman"/>
                <w:b/>
                <w:i/>
                <w:strike w:val="0"/>
                <w:color w:val="auto"/>
                <w:sz w:val="24"/>
                <w:highlight w:val="none"/>
                <w:u w:val="none" w:color="auto"/>
                <w:vertAlign w:val="baseline"/>
              </w:rPr>
              <w:t>2025</w:t>
            </w:r>
            <w:r>
              <w:t xml:space="preserve"> and targets set for 2029 shall be cumulative. Targets shall not be revised after the request for programme amendment submitted pursuant to Article [14(2)] of Regulation (EU) [new CPR] has been approved by the Commission.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776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Raffaele Fitto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For output indicators, baselines shall be set at zero. The milestones set for </w:t>
            </w:r>
            <w:r>
              <w:rPr>
                <w:rFonts w:ascii="Times New Roman" w:eastAsia="Times New Roman" w:hAnsi="Times New Roman" w:cs="Times New Roman"/>
                <w:b/>
                <w:i/>
                <w:strike w:val="0"/>
                <w:color w:val="auto"/>
                <w:sz w:val="24"/>
                <w:highlight w:val="none"/>
                <w:u w:val="none" w:color="auto"/>
                <w:vertAlign w:val="baseline"/>
              </w:rPr>
              <w:t>2024</w:t>
            </w:r>
            <w:r>
              <w:t xml:space="preserve"> and targets set for </w:t>
            </w:r>
            <w:r>
              <w:rPr>
                <w:rFonts w:ascii="Times New Roman" w:eastAsia="Times New Roman" w:hAnsi="Times New Roman" w:cs="Times New Roman"/>
                <w:b/>
                <w:i/>
                <w:strike w:val="0"/>
                <w:color w:val="auto"/>
                <w:sz w:val="24"/>
                <w:highlight w:val="none"/>
                <w:u w:val="none" w:color="auto"/>
                <w:vertAlign w:val="baseline"/>
              </w:rPr>
              <w:t>2029</w:t>
            </w:r>
            <w:r>
              <w:t xml:space="preserve"> shall be cumulative. Targets shall not be revised after the request for programme amendment submitted pursuant to Article [14(2)] of Regulation (EU) [new CPR] has been approved by the Commission.</w:t>
            </w:r>
          </w:p>
        </w:tc>
        <w:tc>
          <w:tcPr>
            <w:tcW w:w="4876" w:type="dxa"/>
            <w:vAlign w:val="top"/>
          </w:tcPr>
          <w:p>
            <w:pPr>
              <w:pStyle w:val="Normal6a"/>
            </w:pPr>
            <w:r>
              <w:t>2.</w:t>
            </w:r>
            <w:r>
              <w:tab/>
            </w:r>
            <w:r>
              <w:t xml:space="preserve">For output indicators, baselines shall be set at zero. The milestones set for </w:t>
            </w:r>
            <w:r>
              <w:rPr>
                <w:rFonts w:ascii="Times New Roman" w:eastAsia="Times New Roman" w:hAnsi="Times New Roman" w:cs="Times New Roman"/>
                <w:b/>
                <w:i/>
                <w:strike w:val="0"/>
                <w:color w:val="auto"/>
                <w:sz w:val="24"/>
                <w:highlight w:val="none"/>
                <w:u w:val="none" w:color="auto"/>
                <w:vertAlign w:val="baseline"/>
              </w:rPr>
              <w:t>2025</w:t>
            </w:r>
            <w:r>
              <w:t xml:space="preserve"> and targets set for </w:t>
            </w:r>
            <w:r>
              <w:rPr>
                <w:rFonts w:ascii="Times New Roman" w:eastAsia="Times New Roman" w:hAnsi="Times New Roman" w:cs="Times New Roman"/>
                <w:b/>
                <w:i/>
                <w:strike w:val="0"/>
                <w:color w:val="auto"/>
                <w:sz w:val="24"/>
                <w:highlight w:val="none"/>
                <w:u w:val="none" w:color="auto"/>
                <w:vertAlign w:val="baseline"/>
              </w:rPr>
              <w:t>2030</w:t>
            </w:r>
            <w:r>
              <w:t xml:space="preserve"> shall be cumulative. Targets shall not be revised after the request for programme amendment submitted pursuant to Article [14(2)] of Regulation (EU) [new CPR] has been approved by the Commission.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777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Ondřej Knotek</w:t>
      </w:r>
      <w:r>
        <w:t xml:space="preserve">, </w:t>
      </w:r>
      <w:r>
        <w:t>Vlad-Marius Botoş</w:t>
      </w:r>
      <w:r>
        <w:t xml:space="preserve">, </w:t>
      </w:r>
      <w:r>
        <w:t>Cristian Ghinea</w:t>
      </w:r>
      <w:r>
        <w:t xml:space="preserve">, </w:t>
      </w:r>
      <w:r>
        <w:t>Laurence Farreng</w:t>
      </w:r>
      <w:r>
        <w:t xml:space="preserve">, </w:t>
      </w:r>
      <w:r>
        <w:t>Stéphane Bijoux</w:t>
      </w:r>
      <w:r>
        <w:t xml:space="preserve">, </w:t>
      </w:r>
      <w:r>
        <w:t>Irène Tolleret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 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Where a JTF priority supports the activities referred to in points (h), (i) or (j) of Article 4(2), data on the indicators for participants shall only be transmitted where all the data relating to that participant, required in accordance with Annex III are available.</w:t>
            </w:r>
          </w:p>
        </w:tc>
        <w:tc>
          <w:tcPr>
            <w:tcW w:w="4876" w:type="dxa"/>
            <w:vAlign w:val="top"/>
          </w:tcPr>
          <w:p>
            <w:pPr>
              <w:pStyle w:val="Normal6a"/>
            </w:pPr>
            <w:r>
              <w:t>3.</w:t>
            </w:r>
            <w:r>
              <w:tab/>
            </w:r>
            <w:r>
              <w:t xml:space="preserve">Where a JTF priority supports the activities referred to in points (h), (i) or (j) of Article 4(2), data on the </w:t>
            </w:r>
            <w:r>
              <w:rPr>
                <w:rFonts w:ascii="Times New Roman" w:eastAsia="Times New Roman" w:hAnsi="Times New Roman" w:cs="Times New Roman"/>
                <w:b/>
                <w:i/>
                <w:strike w:val="0"/>
                <w:color w:val="auto"/>
                <w:sz w:val="24"/>
                <w:highlight w:val="none"/>
                <w:u w:val="none" w:color="auto"/>
                <w:vertAlign w:val="baseline"/>
              </w:rPr>
              <w:t>output</w:t>
            </w:r>
            <w:r>
              <w:t xml:space="preserve"> indicators for participants shall only be transmitted where all the data relating to that participant, required in accordance with Annex III are available.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778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 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Where a JTF priority supports the activities referred to in points (h), (i) or (j) of Article 4(2), data on the indicators for participants shall only be transmitted where all the data relating to that participant, required in accordance with Annex III are available.</w:t>
            </w:r>
          </w:p>
        </w:tc>
        <w:tc>
          <w:tcPr>
            <w:tcW w:w="4876" w:type="dxa"/>
            <w:vAlign w:val="top"/>
          </w:tcPr>
          <w:p>
            <w:pPr>
              <w:pStyle w:val="Normal6a"/>
            </w:pPr>
            <w:r>
              <w:t>3.</w:t>
            </w:r>
            <w:r>
              <w:tab/>
            </w:r>
            <w:r>
              <w:t xml:space="preserve">Where a JTF priority supports the activities referred to in points </w:t>
            </w:r>
            <w:r>
              <w:rPr>
                <w:rFonts w:ascii="Times New Roman" w:eastAsia="Times New Roman" w:hAnsi="Times New Roman" w:cs="Times New Roman"/>
                <w:b/>
                <w:i/>
                <w:strike w:val="0"/>
                <w:color w:val="auto"/>
                <w:sz w:val="24"/>
                <w:highlight w:val="none"/>
                <w:u w:val="none" w:color="auto"/>
                <w:vertAlign w:val="baseline"/>
              </w:rPr>
              <w:t>(d),</w:t>
            </w:r>
            <w:r>
              <w:t xml:space="preserve"> (h), (i) or (j) of Article 4(2), data on the indicators for participants shall only be transmitted where all the data relating to that participant, required in accordance with Annex III are available.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779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Josianne Cutajar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 paragraph 3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 a.</w:t>
            </w:r>
            <w:r>
              <w:tab/>
            </w:r>
            <w:r>
              <w:rPr>
                <w:rFonts w:ascii="Times New Roman" w:eastAsia="Times New Roman" w:hAnsi="Times New Roman" w:cs="Times New Roman"/>
                <w:b/>
                <w:i/>
                <w:strike w:val="0"/>
                <w:color w:val="auto"/>
                <w:sz w:val="24"/>
                <w:highlight w:val="none"/>
                <w:u w:val="none" w:color="auto"/>
                <w:vertAlign w:val="baseline"/>
              </w:rPr>
              <w:t>Gender-disaggregated indicators shall also be made available.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780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 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w:t>
            </w:r>
            <w:r>
              <w:tab/>
            </w:r>
            <w:r>
              <w:rPr>
                <w:rFonts w:ascii="Times New Roman" w:eastAsia="Times New Roman" w:hAnsi="Times New Roman" w:cs="Times New Roman"/>
                <w:b/>
                <w:i/>
                <w:strike w:val="0"/>
                <w:color w:val="auto"/>
                <w:sz w:val="24"/>
                <w:highlight w:val="none"/>
                <w:u w:val="none" w:color="auto"/>
                <w:vertAlign w:val="baseline"/>
              </w:rPr>
              <w:t>The Commission is empowered to adopt delegated acts in accordance with Article 10 to amend Annex III in order to make the necessary adjustments to the list of indicators to be used.</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781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Simone Schmiedtbauer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 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w:t>
            </w:r>
            <w:r>
              <w:tab/>
            </w:r>
            <w:r>
              <w:rPr>
                <w:rFonts w:ascii="Times New Roman" w:eastAsia="Times New Roman" w:hAnsi="Times New Roman" w:cs="Times New Roman"/>
                <w:b/>
                <w:i/>
                <w:strike w:val="0"/>
                <w:color w:val="auto"/>
                <w:sz w:val="24"/>
                <w:highlight w:val="none"/>
                <w:u w:val="none" w:color="auto"/>
                <w:vertAlign w:val="baseline"/>
              </w:rPr>
              <w:t>The Commission is empowered to adopt delegated acts in accordance with Article 10 to amend Annex III in order to make the necessary adjustments to the list of indicators to be used.</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782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 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w:t>
            </w:r>
            <w:r>
              <w:tab/>
            </w:r>
            <w:r>
              <w:rPr>
                <w:rFonts w:ascii="Times New Roman" w:eastAsia="Times New Roman" w:hAnsi="Times New Roman" w:cs="Times New Roman"/>
                <w:b/>
                <w:i/>
                <w:strike w:val="0"/>
                <w:color w:val="auto"/>
                <w:sz w:val="24"/>
                <w:highlight w:val="none"/>
                <w:u w:val="none" w:color="auto"/>
                <w:vertAlign w:val="baseline"/>
              </w:rPr>
              <w:t>The Commission is empowered to adopt delegated acts in accordance with Article 10 to amend Annex III in order to make the necessary adjustments to the list of indicators to be used.</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Indicators are essential elements of this Regulation, and we therefore consider that delegated acts to adjust them are not appropriate.</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783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 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w:t>
            </w:r>
            <w:r>
              <w:tab/>
            </w:r>
            <w:r>
              <w:rPr>
                <w:rFonts w:ascii="Times New Roman" w:eastAsia="Times New Roman" w:hAnsi="Times New Roman" w:cs="Times New Roman"/>
                <w:b/>
                <w:i/>
                <w:strike w:val="0"/>
                <w:color w:val="auto"/>
                <w:sz w:val="24"/>
                <w:highlight w:val="none"/>
                <w:u w:val="none" w:color="auto"/>
                <w:vertAlign w:val="baseline"/>
              </w:rPr>
              <w:t>The Commission is empowered to adopt delegated acts in accordance with Article 10 to amend Annex III in order to make the necessary adjustments to the list of indicators to be used.</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A similar proposal was made in the draft of the ERDF/CF Regulation, and after a thorough disscussion, we agreed that it might lead to too many obstacles related to implementation, so that this proposal was deleted.</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784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 paragraph 4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 a.</w:t>
            </w:r>
            <w:r>
              <w:tab/>
            </w:r>
            <w:r>
              <w:rPr>
                <w:rFonts w:ascii="Times New Roman" w:eastAsia="Times New Roman" w:hAnsi="Times New Roman" w:cs="Times New Roman"/>
                <w:b/>
                <w:i/>
                <w:strike w:val="0"/>
                <w:color w:val="auto"/>
                <w:sz w:val="24"/>
                <w:highlight w:val="none"/>
                <w:u w:val="none" w:color="auto"/>
                <w:vertAlign w:val="baseline"/>
              </w:rPr>
              <w:t>This Article shall be applied in full compliance with Union and national laws on data protection, and without prejudice to the provisions of Regulation (EU).../...[new CPR].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785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Rovana Plumb</w:t>
      </w:r>
      <w:r>
        <w:t xml:space="preserve">, </w:t>
      </w:r>
      <w:r>
        <w:t>Dan Nica</w:t>
      </w:r>
      <w:r>
        <w:t xml:space="preserve">, </w:t>
      </w:r>
      <w:r>
        <w:t>Petar Vitanov</w:t>
      </w:r>
      <w:r>
        <w:t xml:space="preserve">, </w:t>
      </w:r>
      <w:r>
        <w:t>Ivo Hristov</w:t>
      </w:r>
      <w:r>
        <w:t xml:space="preserve">, </w:t>
      </w:r>
      <w:r>
        <w:t>Tsvetelina Penkova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Article 8 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w:t>
            </w:r>
            <w:r>
              <w:t xml:space="preserve"> </w:t>
            </w:r>
            <w:r>
              <w:rPr>
                <w:rFonts w:ascii="Times New Roman" w:eastAsia="Times New Roman" w:hAnsi="Times New Roman" w:cs="Times New Roman"/>
                <w:b/>
                <w:i/>
                <w:strike w:val="0"/>
                <w:color w:val="auto"/>
                <w:sz w:val="24"/>
                <w:highlight w:val="none"/>
                <w:u w:val="none" w:color="auto"/>
                <w:vertAlign w:val="baseline"/>
              </w:rPr>
              <w:t>A Just Transition Platform (hereinafter referred to as the "Platform") shall be set up, under the supervision and direct management of the European Commission, in order to enable bilateral and multilateral exchanges of experience on lessons learnt and best practices across all affected sectors.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w:t>
            </w:r>
            <w:r>
              <w:t xml:space="preserve"> </w:t>
            </w:r>
            <w:r>
              <w:rPr>
                <w:rFonts w:ascii="Times New Roman" w:eastAsia="Times New Roman" w:hAnsi="Times New Roman" w:cs="Times New Roman"/>
                <w:b/>
                <w:i/>
                <w:strike w:val="0"/>
                <w:color w:val="auto"/>
                <w:sz w:val="24"/>
                <w:highlight w:val="none"/>
                <w:u w:val="none" w:color="auto"/>
                <w:vertAlign w:val="baseline"/>
              </w:rPr>
              <w:t>The Platform shall comprise two strands: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 technical working groups, addressing concrete challenges in the regions concerned, and facilitating exchanges of experience and best practices on the preparation of territorial just transition plans and individual operations.</w:t>
            </w:r>
            <w:r>
              <w:t xml:space="preserve"> </w:t>
            </w:r>
            <w:r>
              <w:rPr>
                <w:rFonts w:ascii="Times New Roman" w:eastAsia="Times New Roman" w:hAnsi="Times New Roman" w:cs="Times New Roman"/>
                <w:b/>
                <w:i/>
                <w:strike w:val="0"/>
                <w:color w:val="auto"/>
                <w:sz w:val="24"/>
                <w:highlight w:val="none"/>
                <w:u w:val="none" w:color="auto"/>
                <w:vertAlign w:val="baseline"/>
              </w:rPr>
              <w:t>The technical working groups shall be set up according to the operational needs of the JTF, taking into account sectoral coverage of the operations supported.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The technical working groups shall cooperate closely with the InvestEU Advisory Hub established in accordance with Article 20 of Regulation (EU) [new InvestEU programme] and relevant services of the European Investment Bank.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 an Annual Forum of Just Transition Regions (hereinafter referred to as the "Forum"), co-organised with the European Committee of the Regions.</w:t>
            </w:r>
            <w:r>
              <w:t xml:space="preserve"> </w:t>
            </w:r>
            <w:r>
              <w:rPr>
                <w:rFonts w:ascii="Times New Roman" w:eastAsia="Times New Roman" w:hAnsi="Times New Roman" w:cs="Times New Roman"/>
                <w:b/>
                <w:i/>
                <w:strike w:val="0"/>
                <w:color w:val="auto"/>
                <w:sz w:val="24"/>
                <w:highlight w:val="none"/>
                <w:u w:val="none" w:color="auto"/>
                <w:vertAlign w:val="baseline"/>
              </w:rPr>
              <w:t>The Forum shall enable the coordination of policy orientations and their transposition into operational activities of the technical working groups.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w:t>
            </w:r>
            <w:r>
              <w:t xml:space="preserve"> </w:t>
            </w:r>
            <w:r>
              <w:rPr>
                <w:rFonts w:ascii="Times New Roman" w:eastAsia="Times New Roman" w:hAnsi="Times New Roman" w:cs="Times New Roman"/>
                <w:b/>
                <w:i/>
                <w:strike w:val="0"/>
                <w:color w:val="auto"/>
                <w:sz w:val="24"/>
                <w:highlight w:val="none"/>
                <w:u w:val="none" w:color="auto"/>
                <w:vertAlign w:val="baseline"/>
              </w:rPr>
              <w:t>The Commission shall establish the detailed arrangements concerning governance mechanisms, membership, operation and budget of the Platform.</w:t>
            </w:r>
            <w:r>
              <w:t xml:space="preserve"> </w:t>
            </w:r>
            <w:r>
              <w:rPr>
                <w:rFonts w:ascii="Times New Roman" w:eastAsia="Times New Roman" w:hAnsi="Times New Roman" w:cs="Times New Roman"/>
                <w:b/>
                <w:i/>
                <w:strike w:val="0"/>
                <w:color w:val="auto"/>
                <w:sz w:val="24"/>
                <w:highlight w:val="none"/>
                <w:u w:val="none" w:color="auto"/>
                <w:vertAlign w:val="baseline"/>
              </w:rPr>
              <w:t>The European Parliament should regularly be informed on each Forum’s conclusions and on the next steps to be followed.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w:t>
            </w:r>
            <w:r>
              <w:t xml:space="preserve"> </w:t>
            </w:r>
            <w:r>
              <w:rPr>
                <w:rFonts w:ascii="Times New Roman" w:eastAsia="Times New Roman" w:hAnsi="Times New Roman" w:cs="Times New Roman"/>
                <w:b/>
                <w:i/>
                <w:strike w:val="0"/>
                <w:color w:val="auto"/>
                <w:sz w:val="24"/>
                <w:highlight w:val="none"/>
                <w:u w:val="none" w:color="auto"/>
                <w:vertAlign w:val="baseline"/>
              </w:rPr>
              <w:t>The Platform's operational costs shall be covered from the technical assistance resources pursuant to Article 3(2), third subparagraph.</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Practical provisions on the set-up of the Just Transition Platform should be added to provide more clarity on its objectives and operation.</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786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Nicolás González Casares</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Article 8a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w:t>
            </w:r>
            <w:r>
              <w:t xml:space="preserve"> </w:t>
            </w:r>
            <w:r>
              <w:rPr>
                <w:rFonts w:ascii="Times New Roman" w:eastAsia="Times New Roman" w:hAnsi="Times New Roman" w:cs="Times New Roman"/>
                <w:b/>
                <w:i/>
                <w:strike w:val="0"/>
                <w:color w:val="auto"/>
                <w:sz w:val="24"/>
                <w:highlight w:val="none"/>
                <w:u w:val="none" w:color="auto"/>
                <w:vertAlign w:val="baseline"/>
              </w:rPr>
              <w:t>A Just Transition Platform (hereafter 'Platform') shall be set up under the supervision and direct management of the Commission to facilitate bilateral and multilateral exchanges of experience on lessons learnt and best practices in all affected sectors.</w:t>
            </w:r>
            <w:r>
              <w:t xml:space="preserve"> </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w:t>
            </w:r>
            <w:r>
              <w:t xml:space="preserve"> </w:t>
            </w:r>
            <w:r>
              <w:rPr>
                <w:rFonts w:ascii="Times New Roman" w:eastAsia="Times New Roman" w:hAnsi="Times New Roman" w:cs="Times New Roman"/>
                <w:b/>
                <w:i/>
                <w:strike w:val="0"/>
                <w:color w:val="auto"/>
                <w:sz w:val="24"/>
                <w:highlight w:val="none"/>
                <w:u w:val="none" w:color="auto"/>
                <w:vertAlign w:val="baseline"/>
              </w:rPr>
              <w:t>The Platform shall consist of two sections: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 technical working groups that address specific challenges in the affected regions and facilitate exchanges of experience and best practice in the preparation of territorial just transition plans and various operations.</w:t>
            </w:r>
            <w:r>
              <w:t xml:space="preserve"> </w:t>
            </w:r>
            <w:r>
              <w:rPr>
                <w:rFonts w:ascii="Times New Roman" w:eastAsia="Times New Roman" w:hAnsi="Times New Roman" w:cs="Times New Roman"/>
                <w:b/>
                <w:i/>
                <w:strike w:val="0"/>
                <w:color w:val="auto"/>
                <w:sz w:val="24"/>
                <w:highlight w:val="none"/>
                <w:u w:val="none" w:color="auto"/>
                <w:vertAlign w:val="baseline"/>
              </w:rPr>
              <w:t>Technical working groups shall be set up in line with JTF operational needs, taking into account the operational sectors receiving support</w:t>
            </w:r>
            <w:r>
              <w:t xml:space="preserve"> </w:t>
            </w:r>
            <w:r>
              <w:rPr>
                <w:rFonts w:ascii="Times New Roman" w:eastAsia="Times New Roman" w:hAnsi="Times New Roman" w:cs="Times New Roman"/>
                <w:b/>
                <w:i/>
                <w:strike w:val="0"/>
                <w:color w:val="auto"/>
                <w:sz w:val="24"/>
                <w:highlight w:val="none"/>
                <w:u w:val="none" w:color="auto"/>
                <w:vertAlign w:val="baseline"/>
              </w:rPr>
              <w:t>and shall cooperate closely with the InvestEU Advisory Centre, established in accordance with Article 20 of Regulation (EU) [new InvestEU programme], and the competent services of the European Investment Bank.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 an Annual Forum of Just Transition Regions (hereafter the 'Forum'), organised jointly with the European Committee of the Regions.</w:t>
            </w:r>
            <w:r>
              <w:t xml:space="preserve"> </w:t>
            </w:r>
            <w:r>
              <w:rPr>
                <w:rFonts w:ascii="Times New Roman" w:eastAsia="Times New Roman" w:hAnsi="Times New Roman" w:cs="Times New Roman"/>
                <w:b/>
                <w:i/>
                <w:strike w:val="0"/>
                <w:color w:val="auto"/>
                <w:sz w:val="24"/>
                <w:highlight w:val="none"/>
                <w:u w:val="none" w:color="auto"/>
                <w:vertAlign w:val="baseline"/>
              </w:rPr>
              <w:t>The Forum shall facilitate the coordination of policy guidelines and their operational implementation by the technical working groups.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w:t>
            </w:r>
            <w:r>
              <w:t xml:space="preserve"> </w:t>
            </w:r>
            <w:r>
              <w:rPr>
                <w:rFonts w:ascii="Times New Roman" w:eastAsia="Times New Roman" w:hAnsi="Times New Roman" w:cs="Times New Roman"/>
                <w:b/>
                <w:i/>
                <w:strike w:val="0"/>
                <w:color w:val="auto"/>
                <w:sz w:val="24"/>
                <w:highlight w:val="none"/>
                <w:u w:val="none" w:color="auto"/>
                <w:vertAlign w:val="baseline"/>
              </w:rPr>
              <w:t>The Commission shall lay down detailed provisions regarding the governance mechanisms, composition, operation and budget of the Platform.</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w:t>
            </w:r>
            <w:r>
              <w:t xml:space="preserve"> </w:t>
            </w:r>
            <w:r>
              <w:rPr>
                <w:rFonts w:ascii="Times New Roman" w:eastAsia="Times New Roman" w:hAnsi="Times New Roman" w:cs="Times New Roman"/>
                <w:b/>
                <w:i/>
                <w:strike w:val="0"/>
                <w:color w:val="auto"/>
                <w:sz w:val="24"/>
                <w:highlight w:val="none"/>
                <w:u w:val="none" w:color="auto"/>
                <w:vertAlign w:val="baseline"/>
              </w:rPr>
              <w:t>The operating costs of the Platform shall be met by the technical assistance resources referred to in the third subparagraph of Article 3(2).</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787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Lena Düpont</w:t>
      </w:r>
      <w:r>
        <w:t xml:space="preserve">, </w:t>
      </w:r>
      <w:r>
        <w:t>Pascal Arimont</w:t>
      </w:r>
      <w:r>
        <w:t xml:space="preserve">, </w:t>
      </w:r>
      <w:r>
        <w:t>Christian Doleschal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8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Article 8a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w:t>
            </w:r>
            <w:r>
              <w:t xml:space="preserve"> </w:t>
            </w:r>
            <w:r>
              <w:rPr>
                <w:rFonts w:ascii="Times New Roman" w:eastAsia="Times New Roman" w:hAnsi="Times New Roman" w:cs="Times New Roman"/>
                <w:b/>
                <w:i/>
                <w:strike w:val="0"/>
                <w:color w:val="auto"/>
                <w:sz w:val="24"/>
                <w:highlight w:val="none"/>
                <w:u w:val="none" w:color="auto"/>
                <w:vertAlign w:val="baseline"/>
              </w:rPr>
              <w:t>A just transition platform ('the platform') will be set up under the authority of the European Commission, by which it will be directly managed, with the aim of enabling the bilateral and multilateral exchange of knowledge and good practices in all sectors concerned.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w:t>
            </w:r>
            <w:r>
              <w:t xml:space="preserve"> </w:t>
            </w:r>
            <w:r>
              <w:rPr>
                <w:rFonts w:ascii="Times New Roman" w:eastAsia="Times New Roman" w:hAnsi="Times New Roman" w:cs="Times New Roman"/>
                <w:b/>
                <w:i/>
                <w:strike w:val="0"/>
                <w:color w:val="auto"/>
                <w:sz w:val="24"/>
                <w:highlight w:val="none"/>
                <w:u w:val="none" w:color="auto"/>
                <w:vertAlign w:val="baseline"/>
              </w:rPr>
              <w:t>The platform will comprise two components: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 technical working groups, which will deal with specific challenges in the regions concerned and enable the exchange of experience and good practices when territorial just transition plans and individual operations are being prepared.</w:t>
            </w:r>
            <w:r>
              <w:t xml:space="preserve"> </w:t>
            </w:r>
            <w:r>
              <w:rPr>
                <w:rFonts w:ascii="Times New Roman" w:eastAsia="Times New Roman" w:hAnsi="Times New Roman" w:cs="Times New Roman"/>
                <w:b/>
                <w:i/>
                <w:strike w:val="0"/>
                <w:color w:val="auto"/>
                <w:sz w:val="24"/>
                <w:highlight w:val="none"/>
                <w:u w:val="none" w:color="auto"/>
                <w:vertAlign w:val="baseline"/>
              </w:rPr>
              <w:t>These working groups, whose members should also include local and regional authorities, will be established in accordance with the operational requirements of the JTF and the need to cover the sectors impacted by the operations receiving support.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 an annual regional just transition forum ('the forum') organised in conjunction with the European Committee of the Regions.</w:t>
            </w:r>
            <w:r>
              <w:t xml:space="preserve"> </w:t>
            </w:r>
            <w:r>
              <w:rPr>
                <w:rFonts w:ascii="Times New Roman" w:eastAsia="Times New Roman" w:hAnsi="Times New Roman" w:cs="Times New Roman"/>
                <w:b/>
                <w:i/>
                <w:strike w:val="0"/>
                <w:color w:val="auto"/>
                <w:sz w:val="24"/>
                <w:highlight w:val="none"/>
                <w:u w:val="none" w:color="auto"/>
                <w:vertAlign w:val="baseline"/>
              </w:rPr>
              <w:t>The forum will enable the political guidelines and their implementation in operational activities of the technical working groups to be coordinated.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w:t>
            </w:r>
            <w:r>
              <w:t xml:space="preserve"> </w:t>
            </w:r>
            <w:r>
              <w:rPr>
                <w:rFonts w:ascii="Times New Roman" w:eastAsia="Times New Roman" w:hAnsi="Times New Roman" w:cs="Times New Roman"/>
                <w:b/>
                <w:i/>
                <w:strike w:val="0"/>
                <w:color w:val="auto"/>
                <w:sz w:val="24"/>
                <w:highlight w:val="none"/>
                <w:u w:val="none" w:color="auto"/>
                <w:vertAlign w:val="baseline"/>
              </w:rPr>
              <w:t>The Commission will lay down the specific rules for the platform's governance mechanisms, composition, operation and budget.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w:t>
            </w:r>
            <w:r>
              <w:t xml:space="preserve"> </w:t>
            </w:r>
            <w:r>
              <w:rPr>
                <w:rFonts w:ascii="Times New Roman" w:eastAsia="Times New Roman" w:hAnsi="Times New Roman" w:cs="Times New Roman"/>
                <w:b/>
                <w:i/>
                <w:strike w:val="0"/>
                <w:color w:val="auto"/>
                <w:sz w:val="24"/>
                <w:highlight w:val="none"/>
                <w:u w:val="none" w:color="auto"/>
                <w:vertAlign w:val="baseline"/>
              </w:rPr>
              <w:t>The platform's operation will be financed from technical assistance resources, in line with the third subparagraph of Article 3(2).</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DE</w:t>
      </w:r>
      <w:r>
        <w:rPr>
          <w:rStyle w:val="HideTWBInt"/>
        </w:rPr>
        <w:t>}</w:t>
      </w:r>
      <w:r>
        <w:t>de</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788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Article 9</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9 Where the Commission concludes, based on the examination of the final performance report of the programme, that there is a failure to achieve at least 65% of the target established for one or more output or result indicators for the JTF resources, it may make financial corrections pursuant to Article [98] of Regulation (EU) [new CPR] by reducing the support from the JTF to the priority concerned in proportion to the achievements.</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Where the Commission concludes, based on the examination of the final performance report of the programme, that there is a failure to achieve at least 65% of the target established for one or more output or result indicators for the JTF resources, it may make financial corrections pursuant to Article [98] of Regulation (EU) [new CPR] by reducing the support from the JTF to the priority concerned in proportion to the achievements.</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789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Article 9</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Financial corrections</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Where the Commission concludes, based on the examination of the final performance report of the programme, that there is a failure to achieve at least 65% of the target established for one or more output or result indicators for the JTF resources, it may make financial corrections pursuant to Article [98] of Regulation (EU) [new CPR] by reducing the support from the JTF to the priority concerned in proportion to the achievements.</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This provision restores, as in the 2014-2020 perspective, financial sanctions for failure to implement programme indicators.</w:t>
      </w:r>
      <w:r>
        <w:t xml:space="preserve"> </w:t>
      </w:r>
      <w:r>
        <w:t>This approach is unjustified within the current CPR.</w:t>
      </w:r>
      <w:r>
        <w:t xml:space="preserve"> </w:t>
      </w:r>
      <w:r>
        <w:t>This provision is also incomprehensibly restrictive – it establishes the possibility for the EC to impose a financial correction after the end of the expenditure eligibility period for all indicators defined in the programme, including output and result indicators.</w:t>
      </w:r>
      <w:r>
        <w:t xml:space="preserve"> </w:t>
      </w:r>
      <w:r>
        <w:t>If the deletion of the whole Article 9 proves impossible, it is justifiable to delete at least ‘result indicators’.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790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Tonino Picula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Article 9</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Financial corrections</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Where the Commission concludes, based on the examination of the final performance report of the programme, that there is a failure to achieve at least 65% of the target established for one or more output or result indicators for the JTF resources, it may make financial corrections pursuant to Article [98] of Regulation (EU) [new CPR] by reducing the support from the JTF to the priority concerned in proportion to the achievements.</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This specific obligation goes beyond the scope of rules applicable for all other funds under the CPR, and introduces extra obligations for JTF.</w:t>
      </w:r>
      <w:r>
        <w:t xml:space="preserve"> </w:t>
      </w:r>
      <w:r>
        <w:t>Also, a performance review with financial consequences based on indicators has been abandoned for 2021-2027 OPs.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791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9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Where the Commission concludes,</w:t>
            </w:r>
            <w:r>
              <w:t xml:space="preserve"> based on the examination of the final performance report of the programme, </w:t>
            </w:r>
            <w:r>
              <w:rPr>
                <w:rFonts w:ascii="Times New Roman" w:eastAsia="Times New Roman" w:hAnsi="Times New Roman" w:cs="Times New Roman"/>
                <w:b/>
                <w:i/>
                <w:strike w:val="0"/>
                <w:color w:val="auto"/>
                <w:sz w:val="24"/>
                <w:highlight w:val="none"/>
                <w:u w:val="none" w:color="auto"/>
                <w:vertAlign w:val="baseline"/>
              </w:rPr>
              <w:t>that there is a failure to achieve at least 65% of the target established for one or more output or result indicators for the JTF resources, it</w:t>
            </w:r>
            <w:r>
              <w:t xml:space="preserve"> may make financial corrections </w:t>
            </w:r>
            <w:r>
              <w:rPr>
                <w:rFonts w:ascii="Times New Roman" w:eastAsia="Times New Roman" w:hAnsi="Times New Roman" w:cs="Times New Roman"/>
                <w:b/>
                <w:i/>
                <w:strike w:val="0"/>
                <w:color w:val="auto"/>
                <w:sz w:val="24"/>
                <w:highlight w:val="none"/>
                <w:u w:val="none" w:color="auto"/>
                <w:vertAlign w:val="baseline"/>
              </w:rPr>
              <w:t>pursuant to Article [98] of</w:t>
            </w:r>
            <w:r>
              <w:t xml:space="preserve"> Regulation (EU) [new CPR] </w:t>
            </w:r>
            <w:r>
              <w:rPr>
                <w:rFonts w:ascii="Times New Roman" w:eastAsia="Times New Roman" w:hAnsi="Times New Roman" w:cs="Times New Roman"/>
                <w:b/>
                <w:i/>
                <w:strike w:val="0"/>
                <w:color w:val="auto"/>
                <w:sz w:val="24"/>
                <w:highlight w:val="none"/>
                <w:u w:val="none" w:color="auto"/>
                <w:vertAlign w:val="baseline"/>
              </w:rPr>
              <w:t>by reducing the support from the JTF to the priority concerned in proportion to the achievements</w:t>
            </w:r>
            <w:r>
              <w:t>.</w:t>
            </w:r>
          </w:p>
        </w:tc>
        <w:tc>
          <w:tcPr>
            <w:tcW w:w="4876" w:type="dxa"/>
            <w:vAlign w:val="top"/>
          </w:tcPr>
          <w:p>
            <w:pPr>
              <w:pStyle w:val="Normal6a"/>
            </w:pPr>
            <w:r>
              <w:t xml:space="preserve">Based on the examination of the final performance report of the programme, </w:t>
            </w:r>
            <w:r>
              <w:rPr>
                <w:rFonts w:ascii="Times New Roman" w:eastAsia="Times New Roman" w:hAnsi="Times New Roman" w:cs="Times New Roman"/>
                <w:b/>
                <w:i/>
                <w:strike w:val="0"/>
                <w:color w:val="auto"/>
                <w:sz w:val="24"/>
                <w:highlight w:val="none"/>
                <w:u w:val="none" w:color="auto"/>
                <w:vertAlign w:val="baseline"/>
              </w:rPr>
              <w:t>the Commission</w:t>
            </w:r>
            <w:r>
              <w:t xml:space="preserve"> may make financial corrections </w:t>
            </w:r>
            <w:r>
              <w:rPr>
                <w:rFonts w:ascii="Times New Roman" w:eastAsia="Times New Roman" w:hAnsi="Times New Roman" w:cs="Times New Roman"/>
                <w:b/>
                <w:i/>
                <w:strike w:val="0"/>
                <w:color w:val="auto"/>
                <w:sz w:val="24"/>
                <w:highlight w:val="none"/>
                <w:u w:val="none" w:color="auto"/>
                <w:vertAlign w:val="baseline"/>
              </w:rPr>
              <w:t>in accordance with</w:t>
            </w:r>
            <w:r>
              <w:t xml:space="preserve"> Regulation (EU) [new CPR].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792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Pedro Marques</w:t>
      </w:r>
      <w:r>
        <w:t xml:space="preserve">, </w:t>
      </w:r>
      <w:r>
        <w:t>Hannes Heide</w:t>
      </w:r>
      <w:r>
        <w:t xml:space="preserve">, </w:t>
      </w:r>
      <w:r>
        <w:t>Vera Tax</w:t>
      </w:r>
      <w:r>
        <w:t xml:space="preserve">, </w:t>
      </w:r>
      <w:r>
        <w:t>Andrea Cozzolino</w:t>
      </w:r>
      <w:r>
        <w:t xml:space="preserve">, </w:t>
      </w:r>
      <w:r>
        <w:t>Elisabetta Gualmini</w:t>
      </w:r>
      <w:r>
        <w:t xml:space="preserve">, </w:t>
      </w:r>
      <w:r>
        <w:t>Constanze Krehl</w:t>
      </w:r>
      <w:r>
        <w:t xml:space="preserve">, </w:t>
      </w:r>
      <w:r>
        <w:t>Nora Mebarek</w:t>
      </w:r>
      <w:r>
        <w:t xml:space="preserve">, </w:t>
      </w:r>
      <w:r>
        <w:t>Isabel Carvalhais</w:t>
      </w:r>
      <w:r>
        <w:t xml:space="preserve">, </w:t>
      </w:r>
      <w:r>
        <w:t>Mónica Silvana González</w:t>
      </w:r>
      <w:r>
        <w:t xml:space="preserve">, </w:t>
      </w:r>
      <w:r>
        <w:t>Tonino Picula</w:t>
      </w:r>
      <w:r>
        <w:t xml:space="preserve">, </w:t>
      </w:r>
      <w:r>
        <w:t>Isabel García Muñoz</w:t>
      </w:r>
      <w:r>
        <w:t xml:space="preserve">, </w:t>
      </w:r>
      <w:r>
        <w:t>Cristina Maestre Martín De Almagro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9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Where the Commission concludes, based on the examination of the final performance report of the programme, that there is a failure to achieve at least 65% of the target established for one or more output or result indicators for the JTF resources, it may make financial corrections pursuant to Article [98] of Regulation (EU) [new CPR] by reducing the support from the JTF to the priority concerned in proportion to the achievements.</w:t>
            </w:r>
          </w:p>
        </w:tc>
        <w:tc>
          <w:tcPr>
            <w:tcW w:w="4876" w:type="dxa"/>
            <w:vAlign w:val="top"/>
          </w:tcPr>
          <w:p>
            <w:pPr>
              <w:pStyle w:val="Normal6a"/>
            </w:pPr>
            <w:r>
              <w:t xml:space="preserve">Where the Commission concludes, based on the examination of the final performance report of the programme, that there is a failure to achieve at least 65% of the target established for one or more output or result indicators for the JTF resources, </w:t>
            </w:r>
            <w:r>
              <w:rPr>
                <w:rFonts w:ascii="Times New Roman" w:eastAsia="Times New Roman" w:hAnsi="Times New Roman" w:cs="Times New Roman"/>
                <w:b/>
                <w:i/>
                <w:strike w:val="0"/>
                <w:color w:val="auto"/>
                <w:sz w:val="24"/>
                <w:highlight w:val="none"/>
                <w:u w:val="none" w:color="auto"/>
                <w:vertAlign w:val="baseline"/>
              </w:rPr>
              <w:t>including indicators relative to the reduction of greenhouse gas emissions towards the net zero emissions target for 2050 and the intermediate targets for 2030,</w:t>
            </w:r>
            <w:r>
              <w:t xml:space="preserve"> it may make financial corrections pursuant to Article [98] of Regulation (EU) [new CPR] by reducing the support from the JTF to the priority concerned in proportion to the achievements.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793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Ondřej Knotek</w:t>
      </w:r>
      <w:r>
        <w:t xml:space="preserve">, </w:t>
      </w:r>
      <w:r>
        <w:t>Cristian Ghinea</w:t>
      </w:r>
      <w:r>
        <w:t xml:space="preserve">, </w:t>
      </w:r>
      <w:r>
        <w:t>Stéphane Bijoux</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9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Where the Commission concludes, based on the examination of the final performance report of the programme, that there is a failure to </w:t>
            </w:r>
            <w:r>
              <w:rPr>
                <w:rFonts w:ascii="Times New Roman" w:eastAsia="Times New Roman" w:hAnsi="Times New Roman" w:cs="Times New Roman"/>
                <w:b/>
                <w:i/>
                <w:strike w:val="0"/>
                <w:color w:val="auto"/>
                <w:sz w:val="24"/>
                <w:highlight w:val="none"/>
                <w:u w:val="none" w:color="auto"/>
                <w:vertAlign w:val="baseline"/>
              </w:rPr>
              <w:t>achieve at least 65% of</w:t>
            </w:r>
            <w:r>
              <w:t xml:space="preserve"> the target established for one or more output or result indicators for the JTF resources, it </w:t>
            </w:r>
            <w:r>
              <w:rPr>
                <w:rFonts w:ascii="Times New Roman" w:eastAsia="Times New Roman" w:hAnsi="Times New Roman" w:cs="Times New Roman"/>
                <w:b/>
                <w:i/>
                <w:strike w:val="0"/>
                <w:color w:val="auto"/>
                <w:sz w:val="24"/>
                <w:highlight w:val="none"/>
                <w:u w:val="none" w:color="auto"/>
                <w:vertAlign w:val="baseline"/>
              </w:rPr>
              <w:t>may</w:t>
            </w:r>
            <w:r>
              <w:t xml:space="preserve"> make financial corrections pursuant to Article [98] of Regulation (EU) [new CPR] by reducing the support from the JTF to the priority concerned in proportion to the achievements.</w:t>
            </w:r>
          </w:p>
        </w:tc>
        <w:tc>
          <w:tcPr>
            <w:tcW w:w="4876" w:type="dxa"/>
            <w:vAlign w:val="top"/>
          </w:tcPr>
          <w:p>
            <w:pPr>
              <w:pStyle w:val="Normal6a"/>
            </w:pPr>
            <w:r>
              <w:t xml:space="preserve">Where the Commission concludes, based on the examination of the final performance report of the programme, that there is </w:t>
            </w:r>
            <w:r>
              <w:rPr>
                <w:rFonts w:ascii="Times New Roman" w:eastAsia="Times New Roman" w:hAnsi="Times New Roman" w:cs="Times New Roman"/>
                <w:b/>
                <w:i/>
                <w:strike w:val="0"/>
                <w:color w:val="auto"/>
                <w:sz w:val="24"/>
                <w:highlight w:val="none"/>
                <w:u w:val="none" w:color="auto"/>
                <w:vertAlign w:val="baseline"/>
              </w:rPr>
              <w:t xml:space="preserve">a </w:t>
            </w:r>
            <w:r>
              <w:rPr>
                <w:rFonts w:ascii="Times New Roman" w:eastAsia="Times New Roman" w:hAnsi="Times New Roman" w:cs="Times New Roman"/>
                <w:b/>
                <w:i/>
                <w:strike w:val="0"/>
                <w:color w:val="auto"/>
                <w:sz w:val="24"/>
                <w:highlight w:val="none"/>
                <w:u w:val="none" w:color="auto"/>
                <w:vertAlign w:val="baseline"/>
              </w:rPr>
              <w:t>serious</w:t>
            </w:r>
            <w:r>
              <w:t xml:space="preserve"> failure to </w:t>
            </w:r>
            <w:r>
              <w:rPr>
                <w:rFonts w:ascii="Times New Roman" w:eastAsia="Times New Roman" w:hAnsi="Times New Roman" w:cs="Times New Roman"/>
                <w:b/>
                <w:i/>
                <w:strike w:val="0"/>
                <w:color w:val="auto"/>
                <w:sz w:val="24"/>
                <w:highlight w:val="none"/>
                <w:u w:val="none" w:color="auto"/>
                <w:vertAlign w:val="baseline"/>
              </w:rPr>
              <w:t>reach</w:t>
            </w:r>
            <w:r>
              <w:t xml:space="preserve"> the target established for one or more output or result indicators for the JTF resources, it </w:t>
            </w:r>
            <w:r>
              <w:rPr>
                <w:rFonts w:ascii="Times New Roman" w:eastAsia="Times New Roman" w:hAnsi="Times New Roman" w:cs="Times New Roman"/>
                <w:b/>
                <w:i/>
                <w:strike w:val="0"/>
                <w:color w:val="auto"/>
                <w:sz w:val="24"/>
                <w:highlight w:val="none"/>
                <w:u w:val="none" w:color="auto"/>
                <w:vertAlign w:val="baseline"/>
              </w:rPr>
              <w:t>should</w:t>
            </w:r>
            <w:r>
              <w:rPr>
                <w:rFonts w:ascii="Times New Roman" w:eastAsia="Times New Roman" w:hAnsi="Times New Roman" w:cs="Times New Roman"/>
                <w:b/>
                <w:i/>
                <w:strike w:val="0"/>
                <w:color w:val="auto"/>
                <w:sz w:val="24"/>
                <w:highlight w:val="none"/>
                <w:u w:val="none" w:color="auto"/>
                <w:vertAlign w:val="baseline"/>
              </w:rPr>
              <w:t xml:space="preserve"> make financial corrections pursuant to Article [98] of Regulation (EU) [new CPR] by reducing the support from the JTF to the priority concerned in proportion to the achievements.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794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Vlad-Marius Botoş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9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Where the Commission concludes, based on the examination of the final performance report of the programme, that there is a failure to achieve at least </w:t>
            </w:r>
            <w:r>
              <w:rPr>
                <w:rFonts w:ascii="Times New Roman" w:eastAsia="Times New Roman" w:hAnsi="Times New Roman" w:cs="Times New Roman"/>
                <w:b/>
                <w:i/>
                <w:strike w:val="0"/>
                <w:color w:val="auto"/>
                <w:sz w:val="24"/>
                <w:highlight w:val="none"/>
                <w:u w:val="none" w:color="auto"/>
                <w:vertAlign w:val="baseline"/>
              </w:rPr>
              <w:t>65%</w:t>
            </w:r>
            <w:r>
              <w:t xml:space="preserve"> of the target established for one or more output or result indicators for the JTF resources, it may make financial corrections pursuant to Article [98] of Regulation (EU) [new CPR] by reducing the support from the JTF to the priority concerned in proportion to the achievements.</w:t>
            </w:r>
          </w:p>
        </w:tc>
        <w:tc>
          <w:tcPr>
            <w:tcW w:w="4876" w:type="dxa"/>
            <w:vAlign w:val="top"/>
          </w:tcPr>
          <w:p>
            <w:pPr>
              <w:pStyle w:val="Normal6a"/>
            </w:pPr>
            <w:r>
              <w:t xml:space="preserve">Where the Commission concludes, based on the examination of the final performance report of the programme, that there is a failure to achieve at least </w:t>
            </w:r>
            <w:r>
              <w:rPr>
                <w:rFonts w:ascii="Times New Roman" w:eastAsia="Times New Roman" w:hAnsi="Times New Roman" w:cs="Times New Roman"/>
                <w:b/>
                <w:i/>
                <w:strike w:val="0"/>
                <w:color w:val="auto"/>
                <w:sz w:val="24"/>
                <w:highlight w:val="none"/>
                <w:u w:val="none" w:color="auto"/>
                <w:vertAlign w:val="baseline"/>
              </w:rPr>
              <w:t>50%</w:t>
            </w:r>
            <w:r>
              <w:t xml:space="preserve"> of the target established for one or more output or result indicators for the JTF resources, it may make financial corrections pursuant to Article [98] of Regulation(EU) [new CPR] by reducing the support from the JTF to the priority concerned in proportion to the achievements.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795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Tom Berendsen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9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Where the Commission concludes, based on the examination of the final performance report of the programme, that there is a failure to achieve at least </w:t>
            </w:r>
            <w:r>
              <w:rPr>
                <w:rFonts w:ascii="Times New Roman" w:eastAsia="Times New Roman" w:hAnsi="Times New Roman" w:cs="Times New Roman"/>
                <w:b/>
                <w:i/>
                <w:strike w:val="0"/>
                <w:color w:val="auto"/>
                <w:sz w:val="24"/>
                <w:highlight w:val="none"/>
                <w:u w:val="none" w:color="auto"/>
                <w:vertAlign w:val="baseline"/>
              </w:rPr>
              <w:t>65%</w:t>
            </w:r>
            <w:r>
              <w:t xml:space="preserve"> of the target established for one or more output or result indicators for the JTF resources, it may make financial corrections pursuant to Article [98] of Regulation (EU) [new CPR] by reducing the support from the JTF to the priority concerned in proportion to the achievements.</w:t>
            </w:r>
          </w:p>
        </w:tc>
        <w:tc>
          <w:tcPr>
            <w:tcW w:w="4876" w:type="dxa"/>
            <w:vAlign w:val="top"/>
          </w:tcPr>
          <w:p>
            <w:pPr>
              <w:pStyle w:val="Normal6a"/>
            </w:pPr>
            <w:r>
              <w:t xml:space="preserve">Where the Commission concludes, based on the examination of the final performance report of the programme, that there is a failure to achieve at least </w:t>
            </w:r>
            <w:r>
              <w:rPr>
                <w:rFonts w:ascii="Times New Roman" w:eastAsia="Times New Roman" w:hAnsi="Times New Roman" w:cs="Times New Roman"/>
                <w:b/>
                <w:i/>
                <w:strike w:val="0"/>
                <w:color w:val="auto"/>
                <w:sz w:val="24"/>
                <w:highlight w:val="none"/>
                <w:u w:val="none" w:color="auto"/>
                <w:vertAlign w:val="baseline"/>
              </w:rPr>
              <w:t>75%</w:t>
            </w:r>
            <w:r>
              <w:t xml:space="preserve"> of the target established for one or more output or result indicators for the JTF resources, it may make financial corrections pursuant to Article [98] of Regulation (EU) [new CPR] by reducing the support from the JTF to the priority concerned in proportion to the achievements.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796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9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Where the Commission concludes, based on the examination of the final performance report of the programme, that there is a failure to achieve at least 65% of the target established for one or more output </w:t>
            </w:r>
            <w:r>
              <w:rPr>
                <w:rFonts w:ascii="Times New Roman" w:eastAsia="Times New Roman" w:hAnsi="Times New Roman" w:cs="Times New Roman"/>
                <w:b/>
                <w:i/>
                <w:strike w:val="0"/>
                <w:color w:val="auto"/>
                <w:sz w:val="24"/>
                <w:highlight w:val="none"/>
                <w:u w:val="none" w:color="auto"/>
                <w:vertAlign w:val="baseline"/>
              </w:rPr>
              <w:t>or result indicators</w:t>
            </w:r>
            <w:r>
              <w:t xml:space="preserve"> for the JTF resources, it may make financial corrections pursuant to Article [98] of Regulation (EU) [new CPR] by reducing the support from the JTF to the priority concerned in proportion to the achievements.</w:t>
            </w:r>
          </w:p>
        </w:tc>
        <w:tc>
          <w:tcPr>
            <w:tcW w:w="4876" w:type="dxa"/>
            <w:vAlign w:val="top"/>
          </w:tcPr>
          <w:p>
            <w:pPr>
              <w:pStyle w:val="Normal6a"/>
            </w:pPr>
            <w:r>
              <w:t>Where the Commission concludes, based on the examination of the final performance report of the programme, that there is a failure to achieve at least 65% of the target established for one or more output for the JTF resources, it may make financial corrections pursuant to Article [98] of Regulation (EU) [new CPR] by reducing the support from the JTF to the priority concerned in proportion to the achievements.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This provision restores, as in the 2014-2020 perspective, financial sanctions for failure to implement programme indicators.</w:t>
      </w:r>
      <w:r>
        <w:t xml:space="preserve"> </w:t>
      </w:r>
      <w:r>
        <w:t>This approach is unjustified within the current CPR.</w:t>
      </w:r>
      <w:r>
        <w:t xml:space="preserve"> </w:t>
      </w:r>
      <w:r>
        <w:t>This provision is also incomprehensibly restrictive – it establishes the possibility for the EC to impose a financial correction after the end of the expenditure eligibility period for all indicators defined in the programme, including output and result indicators.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797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Nicolás González Casares</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9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Where the Commission concludes, based on the examination of the final performance report of the programme, that there is a failure to achieve at least 65% of the target established for one or more output </w:t>
            </w:r>
            <w:r>
              <w:rPr>
                <w:rFonts w:ascii="Times New Roman" w:eastAsia="Times New Roman" w:hAnsi="Times New Roman" w:cs="Times New Roman"/>
                <w:b/>
                <w:i/>
                <w:strike w:val="0"/>
                <w:color w:val="auto"/>
                <w:sz w:val="24"/>
                <w:highlight w:val="none"/>
                <w:u w:val="none" w:color="auto"/>
                <w:vertAlign w:val="baseline"/>
              </w:rPr>
              <w:t>or result</w:t>
            </w:r>
            <w:r>
              <w:t xml:space="preserve"> indicators for the JTF resources, it may make financial corrections pursuant to Article [98] of Regulation (EU) [new CPR] by reducing the support from the JTF to the priority concerned in proportion to the achievements.</w:t>
            </w:r>
          </w:p>
        </w:tc>
        <w:tc>
          <w:tcPr>
            <w:tcW w:w="4876" w:type="dxa"/>
            <w:vAlign w:val="top"/>
          </w:tcPr>
          <w:p>
            <w:pPr>
              <w:pStyle w:val="Normal6a"/>
            </w:pPr>
            <w:r>
              <w:t>Where the Commission concludes, based on the examination of the final performance report of the programme, that there is a failure to achieve at least 65% of the target established for one or more output indicators for the JTF resources, it may make financial corrections pursuant to Article [98] of Regulation (EU) [new CPR] by reducing the support from the JTF to the priority concerned in proportion to the achievements.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798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Pedro Marques</w:t>
      </w:r>
      <w:r>
        <w:t xml:space="preserve">, </w:t>
      </w:r>
      <w:r>
        <w:t>Hannes Heide</w:t>
      </w:r>
      <w:r>
        <w:t xml:space="preserve">, </w:t>
      </w:r>
      <w:r>
        <w:t>Vera Tax</w:t>
      </w:r>
      <w:r>
        <w:t xml:space="preserve">, </w:t>
      </w:r>
      <w:r>
        <w:t>Andrea Cozzolino</w:t>
      </w:r>
      <w:r>
        <w:t xml:space="preserve">, </w:t>
      </w:r>
      <w:r>
        <w:t>Elisabetta Gualmini</w:t>
      </w:r>
      <w:r>
        <w:t xml:space="preserve">, </w:t>
      </w:r>
      <w:r>
        <w:t>Constanze Krehl</w:t>
      </w:r>
      <w:r>
        <w:t xml:space="preserve">, </w:t>
      </w:r>
      <w:r>
        <w:t>Isabel Carvalhais</w:t>
      </w:r>
      <w:r>
        <w:t xml:space="preserve">, </w:t>
      </w:r>
      <w:r>
        <w:t>Mónica Silvana González</w:t>
      </w:r>
      <w:r>
        <w:t xml:space="preserve">, </w:t>
      </w:r>
      <w:r>
        <w:t>Tonino Picula</w:t>
      </w:r>
      <w:r>
        <w:t xml:space="preserve">, </w:t>
      </w:r>
      <w:r>
        <w:t>Isabel García Muñoz</w:t>
      </w:r>
      <w:r>
        <w:t xml:space="preserve">, </w:t>
      </w:r>
      <w:r>
        <w:t>Cristina Maestre Martín De Almagro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9 – paragraph 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 mid-term assessment shall be performed by the Commission, which will evaluate the reduction of greenhouse gas emissions towards the net zero emissions target for 2050 and intermediate targets for 2030, as defined in the just transition plan.</w:t>
            </w:r>
            <w:r>
              <w:t xml:space="preserve"> </w:t>
            </w:r>
            <w:r>
              <w:rPr>
                <w:rFonts w:ascii="Times New Roman" w:eastAsia="Times New Roman" w:hAnsi="Times New Roman" w:cs="Times New Roman"/>
                <w:b/>
                <w:i/>
                <w:strike w:val="0"/>
                <w:color w:val="auto"/>
                <w:sz w:val="24"/>
                <w:highlight w:val="none"/>
                <w:u w:val="none" w:color="auto"/>
                <w:vertAlign w:val="baseline"/>
              </w:rPr>
              <w:t>Significant non-compliance with the targets defined in the just transition plan shall imply financial corrections in proportion to the achievements.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799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9 – paragraph 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Financial corrections shall not be applied where the failure to achieve targets is due to the impact of socio-economic or environmental factors, significant changes in the economic or environmental conditions in the Member State concerned, or for reasons of force majeure seriously affecting implementation of the priorities concerned.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800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Article 10</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Exercise of the delegation</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 The power to adopt delegated acts is conferred on the Commission subject to the conditions laid down in this Article.</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 The power to adopt delegated acts referred to in Article 8(4) shall be conferred on the Commission for an indeterminate period of time from [the date of the entry into force of this Regulation].</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 The delegation of power referred to in Article 8(4)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 Before adopting a delegated act, the Commission shall consult experts designated by each Member State in accordance with the principles laid down in the Interinstitutional Agreement of 13 April 2016 on Better Law-Making.</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 As soon as it adopts a delegated act, the Commission shall notify it simultaneously to the European Parliament and to the Council.</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6. A delegated act adopted pursuant to Article 8(4)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The deletion of Article 10 results from deleting Article 8(4).</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801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Article 10</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Exercise of the delegation</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 The power to adopt delegated acts is conferred on the Commission subject to the conditions laid down in this Article.</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 The power to adopt delegated acts referred to in Article 8(4) shall be conferred on the Commission for an indeterminate period of time from [the date of the entry into force of this Regulation].</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 The delegation of power referred to in Article 8(4)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 Before adopting a delegated act, the Commission shall consult experts designated by each Member State in accordance with the principles laid down in the Interinstitutional Agreement of 13 April 2016 on Better Law-Making.</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 As soon as it adopts a delegated act, the Commission shall notify it simultaneously to the European Parliament and to the Council.</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6. A delegated act adopted pursuant to Article 8(4)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802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10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w:t>
            </w:r>
            <w:r>
              <w:tab/>
            </w:r>
            <w:r>
              <w:rPr>
                <w:rFonts w:ascii="Times New Roman" w:eastAsia="Times New Roman" w:hAnsi="Times New Roman" w:cs="Times New Roman"/>
                <w:b/>
                <w:i/>
                <w:strike w:val="0"/>
                <w:color w:val="auto"/>
                <w:sz w:val="24"/>
                <w:highlight w:val="none"/>
                <w:u w:val="none" w:color="auto"/>
                <w:vertAlign w:val="baseline"/>
              </w:rPr>
              <w:t>The power to adopt delegated acts referred to in Article 8(4) shall be conferred on the Commission for an indeterminate period of time from [the date of the entry into force of this Regulation].</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803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Erik Bergkvist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10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The power to adopt delegated acts referred to in Article 8(4) shall be conferred on the Commission for an indeterminate period of time from [the date of the entry into force of this Regulation].</w:t>
            </w:r>
          </w:p>
        </w:tc>
        <w:tc>
          <w:tcPr>
            <w:tcW w:w="4876" w:type="dxa"/>
            <w:vAlign w:val="top"/>
          </w:tcPr>
          <w:p>
            <w:pPr>
              <w:pStyle w:val="Normal6a"/>
            </w:pPr>
            <w:r>
              <w:t>2.</w:t>
            </w:r>
            <w:r>
              <w:tab/>
            </w:r>
            <w:r>
              <w:t xml:space="preserve">The power to adopt delegated acts referred to in Article </w:t>
            </w:r>
            <w:r>
              <w:rPr>
                <w:rFonts w:ascii="Times New Roman" w:eastAsia="Times New Roman" w:hAnsi="Times New Roman" w:cs="Times New Roman"/>
                <w:b/>
                <w:i/>
                <w:strike w:val="0"/>
                <w:color w:val="auto"/>
                <w:sz w:val="24"/>
                <w:highlight w:val="none"/>
                <w:u w:val="none" w:color="auto"/>
                <w:vertAlign w:val="baseline"/>
              </w:rPr>
              <w:t>3(3) and</w:t>
            </w:r>
            <w:r>
              <w:t xml:space="preserve"> 8(4) shall be conferred on the Commission for an indeterminate period of time from [the date of the entry into force of this Regulation].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804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Erik Bergkvist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10 – 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The delegation of power referred to in Article 8(4)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c>
          <w:tcPr>
            <w:tcW w:w="4876" w:type="dxa"/>
            <w:vAlign w:val="top"/>
          </w:tcPr>
          <w:p>
            <w:pPr>
              <w:pStyle w:val="Normal6a"/>
            </w:pPr>
            <w:r>
              <w:t>3.</w:t>
            </w:r>
            <w:r>
              <w:tab/>
            </w:r>
            <w:r>
              <w:t xml:space="preserve">The delegation of power referred to in Article </w:t>
            </w:r>
            <w:r>
              <w:rPr>
                <w:rFonts w:ascii="Times New Roman" w:eastAsia="Times New Roman" w:hAnsi="Times New Roman" w:cs="Times New Roman"/>
                <w:b/>
                <w:i/>
                <w:strike w:val="0"/>
                <w:color w:val="auto"/>
                <w:sz w:val="24"/>
                <w:highlight w:val="none"/>
                <w:u w:val="none" w:color="auto"/>
                <w:vertAlign w:val="baseline"/>
              </w:rPr>
              <w:t>3(3) and</w:t>
            </w:r>
            <w:r>
              <w:t xml:space="preserve"> 8(4) may be revoked at </w:t>
            </w:r>
            <w:r>
              <w:rPr>
                <w:rFonts w:ascii="Times New Roman" w:eastAsia="Times New Roman" w:hAnsi="Times New Roman" w:cs="Times New Roman"/>
                <w:b/>
                <w:i/>
                <w:strike w:val="0"/>
                <w:color w:val="auto"/>
                <w:sz w:val="24"/>
                <w:highlight w:val="none"/>
                <w:u w:val="none" w:color="auto"/>
                <w:vertAlign w:val="baseline"/>
              </w:rPr>
              <w:t>any time</w:t>
            </w:r>
            <w:r>
              <w:t xml:space="preserv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805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10 – 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The delegation of power referred to in Article 8(4)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c>
          <w:tcPr>
            <w:tcW w:w="4876" w:type="dxa"/>
            <w:vAlign w:val="top"/>
          </w:tcPr>
          <w:p>
            <w:pPr>
              <w:pStyle w:val="Normal6a"/>
            </w:pPr>
            <w:r>
              <w:t>3.</w:t>
            </w:r>
            <w:r>
              <w:tab/>
            </w:r>
            <w:r>
              <w:t xml:space="preserve">The delegation of power referred to in Article </w:t>
            </w:r>
            <w:r>
              <w:rPr>
                <w:rFonts w:ascii="Times New Roman" w:eastAsia="Times New Roman" w:hAnsi="Times New Roman" w:cs="Times New Roman"/>
                <w:b/>
                <w:i/>
                <w:strike w:val="0"/>
                <w:color w:val="auto"/>
                <w:sz w:val="24"/>
                <w:highlight w:val="none"/>
                <w:u w:val="none" w:color="auto"/>
                <w:vertAlign w:val="baseline"/>
              </w:rPr>
              <w:t>3(3) and</w:t>
            </w:r>
            <w:r>
              <w:t xml:space="preserve"> 8(4)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806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Dimitrios Papadimoulis</w:t>
      </w:r>
      <w:r>
        <w:t xml:space="preserve">, </w:t>
      </w:r>
      <w:r>
        <w:t>Martina Michels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10 – 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Before adopting a delegated act, the Commission shall consult experts designated by each Member State in accordance with the principles laid down in the Interinstitutional Agreement of 13 April 2016 on Better Law-Making.</w:t>
            </w:r>
          </w:p>
        </w:tc>
        <w:tc>
          <w:tcPr>
            <w:tcW w:w="4876" w:type="dxa"/>
            <w:vAlign w:val="top"/>
          </w:tcPr>
          <w:p>
            <w:pPr>
              <w:pStyle w:val="Normal6a"/>
            </w:pPr>
            <w:r>
              <w:t>4.</w:t>
            </w:r>
            <w:r>
              <w:tab/>
            </w:r>
            <w:r>
              <w:t>Before adopting a delegated act, the Commission shall consult experts designated by each Member State</w:t>
            </w:r>
            <w:r>
              <w:rPr>
                <w:rFonts w:ascii="Times New Roman" w:eastAsia="Times New Roman" w:hAnsi="Times New Roman" w:cs="Times New Roman"/>
                <w:b/>
                <w:i/>
                <w:strike w:val="0"/>
                <w:color w:val="auto"/>
                <w:sz w:val="24"/>
                <w:highlight w:val="none"/>
                <w:u w:val="none" w:color="auto"/>
                <w:vertAlign w:val="baseline"/>
              </w:rPr>
              <w:t>, local and regional authorities, social partners and all relevant stakeholders of the territories concerned</w:t>
            </w:r>
            <w:r>
              <w:t xml:space="preserve"> in accordance with the principles laid down in the Interinstitutional Agreement of 13 April 2016 on Better Law-Making.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807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Erik Bergkvist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10 – 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A delegated act adopted pursuant to Article 8(4)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4876" w:type="dxa"/>
            <w:vAlign w:val="top"/>
          </w:tcPr>
          <w:p>
            <w:pPr>
              <w:pStyle w:val="Normal6a"/>
            </w:pPr>
            <w:r>
              <w:t>6.</w:t>
            </w:r>
            <w:r>
              <w:tab/>
            </w:r>
            <w:r>
              <w:t xml:space="preserve">A delegated act adopted pursuant to Article </w:t>
            </w:r>
            <w:r>
              <w:rPr>
                <w:rFonts w:ascii="Times New Roman" w:eastAsia="Times New Roman" w:hAnsi="Times New Roman" w:cs="Times New Roman"/>
                <w:b/>
                <w:i/>
                <w:strike w:val="0"/>
                <w:color w:val="auto"/>
                <w:sz w:val="24"/>
                <w:highlight w:val="none"/>
                <w:u w:val="none" w:color="auto"/>
                <w:vertAlign w:val="baseline"/>
              </w:rPr>
              <w:t>3(3) and</w:t>
            </w:r>
            <w:r>
              <w:t xml:space="preserve"> 8(4)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808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10 – 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A delegated act adopted pursuant to Article 8(4)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4876" w:type="dxa"/>
            <w:vAlign w:val="top"/>
          </w:tcPr>
          <w:p>
            <w:pPr>
              <w:pStyle w:val="Normal6a"/>
            </w:pPr>
            <w:r>
              <w:t>6.</w:t>
            </w:r>
            <w:r>
              <w:tab/>
            </w:r>
            <w:r>
              <w:t xml:space="preserve">A delegated act adopted pursuant to Article </w:t>
            </w:r>
            <w:r>
              <w:rPr>
                <w:rFonts w:ascii="Times New Roman" w:eastAsia="Times New Roman" w:hAnsi="Times New Roman" w:cs="Times New Roman"/>
                <w:b/>
                <w:i/>
                <w:strike w:val="0"/>
                <w:color w:val="auto"/>
                <w:sz w:val="24"/>
                <w:highlight w:val="none"/>
                <w:u w:val="none" w:color="auto"/>
                <w:vertAlign w:val="baseline"/>
              </w:rPr>
              <w:t>3(3) and</w:t>
            </w:r>
            <w:r>
              <w:t xml:space="preserve"> 8(4)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809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10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BoldItalicCenter6a"/>
            </w:pPr>
            <w:r>
              <w:rPr>
                <w:rFonts w:ascii="Times New Roman" w:eastAsia="Times New Roman" w:hAnsi="Times New Roman" w:cs="Times New Roman"/>
                <w:b/>
                <w:i/>
                <w:strike w:val="0"/>
                <w:color w:val="auto"/>
                <w:sz w:val="24"/>
                <w:highlight w:val="none"/>
                <w:u w:val="none" w:color="auto"/>
                <w:vertAlign w:val="baseline"/>
              </w:rPr>
              <w:t>Article 10 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Member States shall benefit from a transition period until... [one year from the date of entry into force of this Regulation] for the preparation and adoption of the territorial just transition plans.</w:t>
            </w:r>
            <w:r>
              <w:t xml:space="preserve"> </w:t>
            </w:r>
            <w:r>
              <w:rPr>
                <w:rFonts w:ascii="Times New Roman" w:eastAsia="Times New Roman" w:hAnsi="Times New Roman" w:cs="Times New Roman"/>
                <w:b/>
                <w:i/>
                <w:strike w:val="0"/>
                <w:color w:val="auto"/>
                <w:sz w:val="24"/>
                <w:highlight w:val="none"/>
                <w:u w:val="none" w:color="auto"/>
                <w:vertAlign w:val="baseline"/>
              </w:rPr>
              <w:t>All Member States shall be fully eligible for funding under this Regulation during that transition period, which shall not be taken into account by the Commission when considering a decision on decommitment or loss of funding.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Tamás Deutsch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For each Member State, the financial envelope is determined in accordance with the following steps:</w:t>
            </w:r>
          </w:p>
        </w:tc>
        <w:tc>
          <w:tcPr>
            <w:tcW w:w="4876" w:type="dxa"/>
            <w:vAlign w:val="top"/>
          </w:tcPr>
          <w:p>
            <w:pPr>
              <w:pStyle w:val="Normal6a"/>
            </w:pPr>
            <w:r>
              <w:t>For each Member State, the financial envelope is determined in accordance with the following steps: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w:t>
            </w:r>
            <w:r>
              <w:t xml:space="preserve"> </w:t>
            </w:r>
            <w:r>
              <w:rPr>
                <w:rFonts w:ascii="Times New Roman" w:eastAsia="Times New Roman" w:hAnsi="Times New Roman" w:cs="Times New Roman"/>
                <w:b/>
                <w:i/>
                <w:strike w:val="0"/>
                <w:color w:val="auto"/>
                <w:sz w:val="24"/>
                <w:highlight w:val="none"/>
                <w:u w:val="none" w:color="auto"/>
                <w:vertAlign w:val="baseline"/>
              </w:rPr>
              <w:t>An amount of 6.5 billion EUR of the Just Transition Fund resources is shared amongst Member States as follows: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The bulk of the resources of the JTF, 6.5 billion EUR, should be allocated according to the calculation method proposed by the Commission.</w:t>
      </w:r>
      <w:r>
        <w:t xml:space="preserve"> </w:t>
      </w:r>
      <w:r>
        <w:t>The remaining 1 billion EUR, however, should be directed to those early achiever Member States that have realized by 2017 a significant reduction of their greenhouse gas emissions of at least 30%, thus outperforming by 150% the EU2020 target of 20%.</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Tamás Deutsch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the share of each Member State is calculated as the weighted sum of the shares determined on the basis of the following criteria, weighted as indicated:</w:t>
            </w:r>
          </w:p>
        </w:tc>
        <w:tc>
          <w:tcPr>
            <w:tcW w:w="4876" w:type="dxa"/>
            <w:vAlign w:val="top"/>
          </w:tcPr>
          <w:p>
            <w:pPr>
              <w:pStyle w:val="Normal6a"/>
            </w:pPr>
            <w:r>
              <w:t>(a)</w:t>
            </w:r>
            <w:r>
              <w:tab/>
            </w:r>
            <w:r>
              <w:t>the share of each Member State is calculated as the weighted sum of the shares determined on the basis of the following criteria, weighted as indicated: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II.</w:t>
            </w:r>
            <w:r>
              <w:t xml:space="preserve"> </w:t>
            </w:r>
            <w:r>
              <w:rPr>
                <w:rFonts w:ascii="Times New Roman" w:eastAsia="Times New Roman" w:hAnsi="Times New Roman" w:cs="Times New Roman"/>
                <w:b/>
                <w:i/>
                <w:strike w:val="0"/>
                <w:color w:val="auto"/>
                <w:sz w:val="24"/>
                <w:highlight w:val="none"/>
                <w:u w:val="none" w:color="auto"/>
                <w:vertAlign w:val="baseline"/>
              </w:rPr>
              <w:t>The remaining 1 billion EUR of the Just Transition Fund resources should serve as a compensation mechanism for Member States that achieved at least 30%gross greenhouse gas emission reduction by 2017 based on their national inventories compared to the 1990 emission levels, thus outperforming the 2020 EU emission reduction target by at least 150%.</w:t>
            </w:r>
            <w:r>
              <w:t xml:space="preserve"> </w:t>
            </w:r>
            <w:r>
              <w:rPr>
                <w:rFonts w:ascii="Times New Roman" w:eastAsia="Times New Roman" w:hAnsi="Times New Roman" w:cs="Times New Roman"/>
                <w:b/>
                <w:i/>
                <w:strike w:val="0"/>
                <w:color w:val="auto"/>
                <w:sz w:val="24"/>
                <w:highlight w:val="none"/>
                <w:u w:val="none" w:color="auto"/>
                <w:vertAlign w:val="baseline"/>
              </w:rPr>
              <w:t>The 1 billion EUR is shared amongst these Member States based on the ratio of their 2017 gross greenhouse gas emissions.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The proposal of the Commission does not take into account previous emission reduction efforts, thus allocating a lower share of the resources to early achiever Member States.</w:t>
      </w:r>
      <w:r>
        <w:t xml:space="preserve"> </w:t>
      </w:r>
      <w:r>
        <w:t>The current amendment aims at rebalancing this rather unjust feature of the proposal.</w:t>
      </w:r>
      <w:r>
        <w:t xml:space="preserve"> </w:t>
      </w:r>
      <w:r>
        <w:t>The compensation mechanism would provide additional resources for nine Member States, out of which eight are amongst the poorest ones in the EU.</w:t>
      </w:r>
      <w:r>
        <w:t xml:space="preserve"> </w:t>
      </w:r>
      <w:r>
        <w:t>It needs to be noted that, under the current amendment, Poland’s allocation would be maintained at the maximum amount of 2 billion EUR, in accordance with Annex I - paragraph 1 - point (b).</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Marian-Jean Marinescu</w:t>
      </w:r>
      <w:r>
        <w:t xml:space="preserve">, </w:t>
      </w:r>
      <w:r>
        <w:t>Mircea-Gheorghe Hava</w:t>
      </w:r>
      <w:r>
        <w:t xml:space="preserve">, </w:t>
      </w:r>
      <w:r>
        <w:t>Gheorghe Falcă</w:t>
      </w:r>
      <w:r>
        <w:t xml:space="preserve">, </w:t>
      </w:r>
      <w:r>
        <w:t>Iuliu Winkler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w:t>
            </w:r>
            <w:r>
              <w:tab/>
            </w:r>
            <w:r>
              <w:t>the share of each Member State is calculated as the weighted sum of the shares determined on the basis of the following criteria, weighted as indicated:</w:t>
            </w:r>
          </w:p>
        </w:tc>
        <w:tc>
          <w:tcPr>
            <w:tcW w:w="4876" w:type="dxa"/>
            <w:vAlign w:val="top"/>
          </w:tcPr>
          <w:p>
            <w:pPr>
              <w:pStyle w:val="Normal6a"/>
            </w:pPr>
            <w:r>
              <w:t>(a)</w:t>
            </w:r>
            <w:r>
              <w:tab/>
            </w:r>
            <w:r>
              <w:t xml:space="preserve">the share of each Member State is calculated as the weighted sum of the shares determined on the basis of the following criteria, </w:t>
            </w:r>
            <w:r>
              <w:rPr>
                <w:rFonts w:ascii="Times New Roman" w:eastAsia="Times New Roman" w:hAnsi="Times New Roman" w:cs="Times New Roman"/>
                <w:b/>
                <w:i/>
                <w:strike w:val="0"/>
                <w:color w:val="auto"/>
                <w:sz w:val="24"/>
                <w:highlight w:val="none"/>
                <w:u w:val="none" w:color="auto"/>
                <w:vertAlign w:val="baseline"/>
              </w:rPr>
              <w:t>calculated as an average for the 2015-2017 period,</w:t>
            </w:r>
            <w:r>
              <w:t xml:space="preserve"> weighted as indicated: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Raffaele Fitto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w:t>
            </w:r>
            <w:r>
              <w:tab/>
            </w:r>
            <w:r>
              <w:t>greenhouse-gas emissions of industrial facilities in NUTS level 2 regions where the carbon intensity, as defined by the ratio of greenhouse gas emissions of industrial facilities as reported by Member States in accordance with Article 7 of Regulation (EC) No 166/2006 of the European Parliament and of the Council</w:t>
            </w:r>
            <w:r>
              <w:rPr>
                <w:rStyle w:val="Sup"/>
              </w:rPr>
              <w:t>28</w:t>
            </w:r>
            <w:r>
              <w:t xml:space="preserve"> compared to the gross value added of the industry, exceeds by a factor of </w:t>
            </w:r>
            <w:r>
              <w:rPr>
                <w:rFonts w:ascii="Times New Roman" w:eastAsia="Times New Roman" w:hAnsi="Times New Roman" w:cs="Times New Roman"/>
                <w:b/>
                <w:i/>
                <w:strike w:val="0"/>
                <w:color w:val="auto"/>
                <w:sz w:val="24"/>
                <w:highlight w:val="none"/>
                <w:u w:val="none" w:color="auto"/>
                <w:vertAlign w:val="baseline"/>
              </w:rPr>
              <w:t>two</w:t>
            </w:r>
            <w:r>
              <w:t xml:space="preserve"> the EU-27 average. Where that level is not exceeded in any NUTS level 2 regions in a given Member State, greenhouse-gas emissions of industrial facilites in the NUTS level 2 region with the highest carbon intensity is taken into account (weighting 49%),</w:t>
            </w:r>
          </w:p>
        </w:tc>
        <w:tc>
          <w:tcPr>
            <w:tcW w:w="4876" w:type="dxa"/>
            <w:vAlign w:val="top"/>
          </w:tcPr>
          <w:p>
            <w:pPr>
              <w:pStyle w:val="Normal6a"/>
            </w:pPr>
            <w:r>
              <w:t>(i)</w:t>
            </w:r>
            <w:r>
              <w:tab/>
            </w:r>
            <w:r>
              <w:t>greenhouse-gas emissions of industrial facilities</w:t>
            </w:r>
            <w:r>
              <w:rPr>
                <w:rFonts w:ascii="Times New Roman" w:eastAsia="Times New Roman" w:hAnsi="Times New Roman" w:cs="Times New Roman"/>
                <w:b/>
                <w:i/>
                <w:strike w:val="0"/>
                <w:color w:val="auto"/>
                <w:sz w:val="24"/>
                <w:highlight w:val="none"/>
                <w:u w:val="none" w:color="auto"/>
                <w:vertAlign w:val="baseline"/>
              </w:rPr>
              <w:t xml:space="preserve"> </w:t>
            </w:r>
            <w:r>
              <w:rPr>
                <w:rFonts w:ascii="Times New Roman" w:eastAsia="Times New Roman" w:hAnsi="Times New Roman" w:cs="Times New Roman"/>
                <w:b/>
                <w:i/>
                <w:strike w:val="0"/>
                <w:color w:val="auto"/>
                <w:sz w:val="24"/>
                <w:highlight w:val="none"/>
                <w:u w:val="none" w:color="auto"/>
                <w:vertAlign w:val="baseline"/>
              </w:rPr>
              <w:t>and energy production plants</w:t>
            </w:r>
            <w:r>
              <w:t> in NUTS level 2 regions where the carbon intensity, as defined by the ratio of greenhouse gas emissions of industrial facilities</w:t>
            </w:r>
            <w:r>
              <w:rPr>
                <w:rFonts w:ascii="Times New Roman" w:eastAsia="Times New Roman" w:hAnsi="Times New Roman" w:cs="Times New Roman"/>
                <w:b/>
                <w:i/>
                <w:strike w:val="0"/>
                <w:color w:val="auto"/>
                <w:sz w:val="24"/>
                <w:highlight w:val="none"/>
                <w:u w:val="none" w:color="auto"/>
                <w:vertAlign w:val="baseline"/>
              </w:rPr>
              <w:t xml:space="preserve"> </w:t>
            </w:r>
            <w:r>
              <w:rPr>
                <w:rFonts w:ascii="Times New Roman" w:eastAsia="Times New Roman" w:hAnsi="Times New Roman" w:cs="Times New Roman"/>
                <w:b/>
                <w:i/>
                <w:strike w:val="0"/>
                <w:color w:val="auto"/>
                <w:sz w:val="24"/>
                <w:highlight w:val="none"/>
                <w:u w:val="none" w:color="auto"/>
                <w:vertAlign w:val="baseline"/>
              </w:rPr>
              <w:t>and energy production plants</w:t>
            </w:r>
            <w:r>
              <w:t> as reported by Member States in accordance with Article 7 of Regulation (EC) No 166/2006 of the European Parliament and of the Council</w:t>
            </w:r>
            <w:r>
              <w:rPr>
                <w:rStyle w:val="Sup"/>
              </w:rPr>
              <w:t>28</w:t>
            </w:r>
            <w:r>
              <w:t xml:space="preserve"> compared to the gross value added of the industry, exceeds by a factor of the EU-27 average. Where that level is not exceeded in any NUTS level 2 regions in a given Member State, greenhouse-gas emissions of industrial facilites </w:t>
            </w:r>
            <w:r>
              <w:rPr>
                <w:rFonts w:ascii="Times New Roman" w:eastAsia="Times New Roman" w:hAnsi="Times New Roman" w:cs="Times New Roman"/>
                <w:b/>
                <w:i/>
                <w:strike w:val="0"/>
                <w:color w:val="auto"/>
                <w:sz w:val="24"/>
                <w:highlight w:val="none"/>
                <w:u w:val="none" w:color="auto"/>
                <w:vertAlign w:val="baseline"/>
              </w:rPr>
              <w:t>and energy production plants </w:t>
            </w:r>
            <w:r>
              <w:rPr>
                <w:rFonts w:ascii="Times New Roman" w:eastAsia="Times New Roman" w:hAnsi="Times New Roman" w:cs="Times New Roman"/>
                <w:b/>
                <w:i/>
                <w:strike w:val="0"/>
                <w:color w:val="auto"/>
                <w:sz w:val="24"/>
                <w:highlight w:val="none"/>
                <w:u w:val="none" w:color="auto"/>
                <w:vertAlign w:val="baseline"/>
              </w:rPr>
              <w:t>in the NUTS level 2 region with the highest carbon intensity is taken into account (weighting 49%),</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28</w:t>
            </w:r>
            <w:r>
              <w:t xml:space="preserve"> </w:t>
            </w:r>
            <w:r>
              <w:t>Regulation (EC) No 166/2006 of the European Parliament and of the Council of 18 January 2006 concerning the establishment of a European Pollutant Release and Transfer Register and amending Council Directives 91/689/EEC and 96/61/EC (OJ L 33, 4.2.2006, p. 1).</w:t>
            </w:r>
          </w:p>
        </w:tc>
        <w:tc>
          <w:tcPr>
            <w:tcW w:w="4876" w:type="dxa"/>
            <w:vAlign w:val="top"/>
          </w:tcPr>
          <w:p>
            <w:pPr>
              <w:pStyle w:val="Normal6a"/>
            </w:pPr>
            <w:r>
              <w:rPr>
                <w:rStyle w:val="Sup"/>
              </w:rPr>
              <w:t>28</w:t>
            </w:r>
            <w:r>
              <w:t xml:space="preserve"> </w:t>
            </w:r>
            <w:r>
              <w:t>Regulation (EC) No 166/2006 of the European Parliament and of the Council of 18 January 2006 concerning the establishment of a European Pollutant Release and Transfer Register and amending Council Directives 91/689/EEC and 96/61/EC (OJ L 33, 4.2.2006,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w:t>
            </w:r>
            <w:r>
              <w:tab/>
            </w:r>
            <w:r>
              <w:t>greenhouse-gas emissions of industrial facilities in NUTS level 2 regions where the carbon intensity, as defined by the ratio of greenhouse gas emissions of industrial facilities as reported by Member States in accordance with Article 7 of Regulation (EC) No 166/2006 of the European Parliament and of the Council</w:t>
            </w:r>
            <w:r>
              <w:rPr>
                <w:rStyle w:val="Sup"/>
              </w:rPr>
              <w:t>28</w:t>
            </w:r>
            <w:r>
              <w:t xml:space="preserve">compared to the gross value added of the industry, exceeds by a factor of two the EU-27 average. Where that level is not exceeded in any NUTS level 2 regions in a given Member State, greenhouse-gas emissions of industrial </w:t>
            </w:r>
            <w:r>
              <w:rPr>
                <w:rFonts w:ascii="Times New Roman" w:eastAsia="Times New Roman" w:hAnsi="Times New Roman" w:cs="Times New Roman"/>
                <w:b/>
                <w:i/>
                <w:strike w:val="0"/>
                <w:color w:val="auto"/>
                <w:sz w:val="24"/>
                <w:highlight w:val="none"/>
                <w:u w:val="none" w:color="auto"/>
                <w:vertAlign w:val="baseline"/>
              </w:rPr>
              <w:t>facilites</w:t>
            </w:r>
            <w:r>
              <w:t xml:space="preserve"> in the NUTS level 2 region with the highest carbon intensity is taken into account (weighting </w:t>
            </w:r>
            <w:r>
              <w:rPr>
                <w:rFonts w:ascii="Times New Roman" w:eastAsia="Times New Roman" w:hAnsi="Times New Roman" w:cs="Times New Roman"/>
                <w:b/>
                <w:i/>
                <w:strike w:val="0"/>
                <w:color w:val="auto"/>
                <w:sz w:val="24"/>
                <w:highlight w:val="none"/>
                <w:u w:val="none" w:color="auto"/>
                <w:vertAlign w:val="baseline"/>
              </w:rPr>
              <w:t>49%</w:t>
            </w:r>
            <w:r>
              <w:t>),</w:t>
            </w:r>
          </w:p>
        </w:tc>
        <w:tc>
          <w:tcPr>
            <w:tcW w:w="4876" w:type="dxa"/>
            <w:vAlign w:val="top"/>
          </w:tcPr>
          <w:p>
            <w:pPr>
              <w:pStyle w:val="Normal6a"/>
            </w:pPr>
            <w:r>
              <w:t>(i)</w:t>
            </w:r>
            <w:r>
              <w:rPr>
                <w:rFonts w:ascii="Times New Roman" w:eastAsia="Times New Roman" w:hAnsi="Times New Roman" w:cs="Times New Roman"/>
                <w:b/>
                <w:i/>
                <w:strike w:val="0"/>
                <w:color w:val="auto"/>
                <w:sz w:val="24"/>
                <w:highlight w:val="none"/>
                <w:u w:val="none" w:color="auto"/>
                <w:vertAlign w:val="baseline"/>
              </w:rPr>
              <w:t>.</w:t>
            </w:r>
            <w:r>
              <w:tab/>
            </w:r>
            <w:r>
              <w:t>greenhouse-gas emissions of industrial facilities in NUTS level 2 regions where the carbon intensity, as defined by the ratio of greenhouse gas emissions of industrial facilities as reported by Member States in accordance with Article 7 of Regulation (EC) No 166/2006 of the European Parliament and of the Council</w:t>
            </w:r>
            <w:r>
              <w:rPr>
                <w:rFonts w:ascii="Times New Roman" w:eastAsia="Times New Roman" w:hAnsi="Times New Roman" w:cs="Times New Roman"/>
                <w:b w:val="0"/>
                <w:i w:val="0"/>
                <w:strike w:val="0"/>
                <w:color w:val="auto"/>
                <w:sz w:val="20"/>
                <w:highlight w:val="none"/>
                <w:u w:val="none" w:color="auto"/>
                <w:vertAlign w:val="superscript"/>
              </w:rPr>
              <w:t xml:space="preserve">28 </w:t>
            </w:r>
            <w:r>
              <w:t xml:space="preserve">compared to the gross value added of the industry, exceeds by a factor of two the EU-27 average. Where that level is not exceeded in any NUTS level 2 regions in a given Member State, greenhouse-gas emissions of industrial </w:t>
            </w:r>
            <w:r>
              <w:rPr>
                <w:rFonts w:ascii="Times New Roman" w:eastAsia="Times New Roman" w:hAnsi="Times New Roman" w:cs="Times New Roman"/>
                <w:b/>
                <w:i/>
                <w:strike w:val="0"/>
                <w:color w:val="auto"/>
                <w:sz w:val="24"/>
                <w:highlight w:val="none"/>
                <w:u w:val="none" w:color="auto"/>
                <w:vertAlign w:val="baseline"/>
              </w:rPr>
              <w:t>facilities</w:t>
            </w:r>
            <w:r>
              <w:t xml:space="preserve"> in the NUTS level 2 region with the highest carbon intensity is taken into account (weighting</w:t>
            </w:r>
            <w:r>
              <w:rPr>
                <w:rFonts w:ascii="Times New Roman" w:eastAsia="Times New Roman" w:hAnsi="Times New Roman" w:cs="Times New Roman"/>
                <w:b/>
                <w:i/>
                <w:strike w:val="0"/>
                <w:color w:val="auto"/>
                <w:sz w:val="24"/>
                <w:highlight w:val="none"/>
                <w:u w:val="none" w:color="auto"/>
                <w:vertAlign w:val="baseline"/>
              </w:rPr>
              <w:t>: 25%</w:t>
            </w:r>
            <w: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28</w:t>
            </w:r>
            <w:r>
              <w:t xml:space="preserve"> </w:t>
            </w:r>
            <w:r>
              <w:t>Regulation (EC) No 166/2006 of the European Parliament and of the Council of 18 January 2006 concerning the establishment of a European Pollutant Release and Transfer Register and amending Council Directives 91/689/EEC and 96/61/EC (OJ L 33, 4.2.2006, p. 1).</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Dimitrios Papadimoulis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w:t>
            </w:r>
            <w:r>
              <w:tab/>
            </w:r>
            <w:r>
              <w:t>greenhouse-gas emissions of industrial facilities in NUTS level 2 regions where the carbon intensity, as defined by the ratio of greenhouse gas emissions of industrial facilities as reported by Member States in accordance with Article 7 of Regulation (EC) No 166/2006 of the European Parliament and of the Council</w:t>
            </w:r>
            <w:r>
              <w:rPr>
                <w:rStyle w:val="Sup"/>
              </w:rPr>
              <w:t>28</w:t>
            </w:r>
            <w:r>
              <w:t xml:space="preserve"> compared to the gross value added of the industry, exceeds by a factor of two the EU-27 average. Where that level is not exceeded in any NUTS level 2 regions in a given Member State, greenhouse-gas emissions of industrial facilites in the NUTS level 2 region with the highest carbon intensity is taken into account (weighting </w:t>
            </w:r>
            <w:r>
              <w:rPr>
                <w:rFonts w:ascii="Times New Roman" w:eastAsia="Times New Roman" w:hAnsi="Times New Roman" w:cs="Times New Roman"/>
                <w:b/>
                <w:i/>
                <w:strike w:val="0"/>
                <w:color w:val="auto"/>
                <w:sz w:val="24"/>
                <w:highlight w:val="none"/>
                <w:u w:val="none" w:color="auto"/>
                <w:vertAlign w:val="baseline"/>
              </w:rPr>
              <w:t>49%</w:t>
            </w:r>
            <w:r>
              <w:t>),</w:t>
            </w:r>
          </w:p>
        </w:tc>
        <w:tc>
          <w:tcPr>
            <w:tcW w:w="4876" w:type="dxa"/>
            <w:vAlign w:val="top"/>
          </w:tcPr>
          <w:p>
            <w:pPr>
              <w:pStyle w:val="Normal6a"/>
            </w:pPr>
            <w:r>
              <w:t>(i)</w:t>
            </w:r>
            <w:r>
              <w:tab/>
            </w:r>
            <w:r>
              <w:t>greenhouse-gas emissions of industrial facilities in NUTS level 2 regions where the carbon intensity, as defined by the ratio of greenhouse gas emissions of industrial facilities as reported by Member States in accordance with Article 7 of Regulation (EC) No 166/2006 of the European Parliament and of the Council</w:t>
            </w:r>
            <w:r>
              <w:rPr>
                <w:rStyle w:val="Sup"/>
              </w:rPr>
              <w:t>28</w:t>
            </w:r>
            <w:r>
              <w:t xml:space="preserve"> compared to the gross value added of the industry, exceeds by a factor of two the EU-27 average. Where that level is not exceeded in any NUTS level 2 regions in a given Member State, greenhouse-gas emissions of industrial facilites in the NUTS level 2 region with the highest carbon intensity is taken into account (weighting </w:t>
            </w:r>
            <w:r>
              <w:rPr>
                <w:rFonts w:ascii="Times New Roman" w:eastAsia="Times New Roman" w:hAnsi="Times New Roman" w:cs="Times New Roman"/>
                <w:b/>
                <w:i/>
                <w:strike w:val="0"/>
                <w:color w:val="auto"/>
                <w:sz w:val="24"/>
                <w:highlight w:val="none"/>
                <w:u w:val="none" w:color="auto"/>
                <w:vertAlign w:val="baseline"/>
              </w:rPr>
              <w:t>39%</w:t>
            </w:r>
            <w: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28</w:t>
            </w:r>
            <w:r>
              <w:t xml:space="preserve"> </w:t>
            </w:r>
            <w:r>
              <w:t>Regulation (EC) No 166/2006 of the European Parliament and of the Council of 18 January 2006 concerning the establishment of a European Pollutant Release and Transfer Register and amending Council Directives 91/689/EEC and 96/61/EC (OJ L 33, 4.2.2006, p. 1).</w:t>
            </w:r>
          </w:p>
        </w:tc>
        <w:tc>
          <w:tcPr>
            <w:tcW w:w="4876" w:type="dxa"/>
            <w:vAlign w:val="top"/>
          </w:tcPr>
          <w:p>
            <w:pPr>
              <w:pStyle w:val="Normal6a"/>
            </w:pPr>
            <w:r>
              <w:rPr>
                <w:rStyle w:val="Sup"/>
              </w:rPr>
              <w:t>28</w:t>
            </w:r>
            <w:r>
              <w:t xml:space="preserve"> </w:t>
            </w:r>
            <w:r>
              <w:t>Regulation (EC) No 166/2006 of the European Parliament and of the Council of 18 January 2006 concerning the establishment of a European Pollutant Release and Transfer Register and amending Council Directives 91/689/EEC and 96/61/EC (OJ L 33, 4.2.2006,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Ondřej Knotek</w:t>
      </w:r>
      <w:r>
        <w:t xml:space="preserve">, </w:t>
      </w:r>
      <w:r>
        <w:t>Cristian Ghinea</w:t>
      </w:r>
      <w:r>
        <w:t xml:space="preserve">, </w:t>
      </w:r>
      <w:r>
        <w:t>Susana Solís Pérez</w:t>
      </w:r>
      <w:r>
        <w:t xml:space="preserve">, </w:t>
      </w:r>
      <w:r>
        <w:t>Laurence Farreng</w:t>
      </w:r>
      <w:r>
        <w:t xml:space="preserve">, </w:t>
      </w:r>
      <w:r>
        <w:t>Stéphane Bijoux</w:t>
      </w:r>
      <w:r>
        <w:t xml:space="preserve">, </w:t>
      </w:r>
      <w:r>
        <w:t>Irène Tolleret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w:t>
            </w:r>
            <w:r>
              <w:tab/>
            </w:r>
            <w:r>
              <w:t xml:space="preserve">greenhouse-gas emissions of industrial facilities in NUTS level </w:t>
            </w:r>
            <w:r>
              <w:rPr>
                <w:rFonts w:ascii="Times New Roman" w:eastAsia="Times New Roman" w:hAnsi="Times New Roman" w:cs="Times New Roman"/>
                <w:b/>
                <w:i/>
                <w:strike w:val="0"/>
                <w:color w:val="auto"/>
                <w:sz w:val="24"/>
                <w:highlight w:val="none"/>
                <w:u w:val="none" w:color="auto"/>
                <w:vertAlign w:val="baseline"/>
              </w:rPr>
              <w:t>2</w:t>
            </w:r>
            <w:r>
              <w:t xml:space="preserve"> regions where the carbon intensity, as defined by the ratio of greenhouse gas emissions of industrial facilities as reported by Member States in accordance with Article 7 of Regulation (EC) No 166/2006 of the European Parliament and of the Council</w:t>
            </w:r>
            <w:r>
              <w:rPr>
                <w:rStyle w:val="Sup"/>
              </w:rPr>
              <w:t>28</w:t>
            </w:r>
            <w:r>
              <w:t xml:space="preserve"> compared to the gross value added of the industry, exceeds by a factor of two the EU-27 average. Where that level is not exceeded in any NUTS level </w:t>
            </w:r>
            <w:r>
              <w:rPr>
                <w:rFonts w:ascii="Times New Roman" w:eastAsia="Times New Roman" w:hAnsi="Times New Roman" w:cs="Times New Roman"/>
                <w:b/>
                <w:i/>
                <w:strike w:val="0"/>
                <w:color w:val="auto"/>
                <w:sz w:val="24"/>
                <w:highlight w:val="none"/>
                <w:u w:val="none" w:color="auto"/>
                <w:vertAlign w:val="baseline"/>
              </w:rPr>
              <w:t>2</w:t>
            </w:r>
            <w:r>
              <w:t xml:space="preserve"> regions in a given Member State, greenhouse-gas emissions of industrial facilites in the NUTS level </w:t>
            </w:r>
            <w:r>
              <w:rPr>
                <w:rFonts w:ascii="Times New Roman" w:eastAsia="Times New Roman" w:hAnsi="Times New Roman" w:cs="Times New Roman"/>
                <w:b/>
                <w:i/>
                <w:strike w:val="0"/>
                <w:color w:val="auto"/>
                <w:sz w:val="24"/>
                <w:highlight w:val="none"/>
                <w:u w:val="none" w:color="auto"/>
                <w:vertAlign w:val="baseline"/>
              </w:rPr>
              <w:t>2</w:t>
            </w:r>
            <w:r>
              <w:t xml:space="preserve"> region with the highest carbon intensity is taken into account (weighting 49%),</w:t>
            </w:r>
          </w:p>
        </w:tc>
        <w:tc>
          <w:tcPr>
            <w:tcW w:w="4876" w:type="dxa"/>
            <w:vAlign w:val="top"/>
          </w:tcPr>
          <w:p>
            <w:pPr>
              <w:pStyle w:val="Normal6a"/>
            </w:pPr>
            <w:r>
              <w:t>(i)</w:t>
            </w:r>
            <w:r>
              <w:tab/>
            </w:r>
            <w:r>
              <w:t xml:space="preserve">greenhouse-gas emissions of industrial facilities in NUTS level </w:t>
            </w:r>
            <w:r>
              <w:rPr>
                <w:rFonts w:ascii="Times New Roman" w:eastAsia="Times New Roman" w:hAnsi="Times New Roman" w:cs="Times New Roman"/>
                <w:b/>
                <w:i/>
                <w:strike w:val="0"/>
                <w:color w:val="auto"/>
                <w:sz w:val="24"/>
                <w:highlight w:val="none"/>
                <w:u w:val="none" w:color="auto"/>
                <w:vertAlign w:val="baseline"/>
              </w:rPr>
              <w:t>3</w:t>
            </w:r>
            <w:r>
              <w:t xml:space="preserve"> regions where the carbon intensity, as defined by the ratio of greenhouse gas emissions of industrial facilities as reported by Member States in accordance with Article 7 of Regulation (EC) No 166/2006 of the European Parliament and of the Council</w:t>
            </w:r>
            <w:r>
              <w:rPr>
                <w:rStyle w:val="Sup"/>
              </w:rPr>
              <w:t>28</w:t>
            </w:r>
            <w:r>
              <w:t xml:space="preserve"> compared to the gross value added of the industry, exceeds by a factor of two the EU-27 average. Where that level is not exceeded in any NUTS level </w:t>
            </w:r>
            <w:r>
              <w:rPr>
                <w:rFonts w:ascii="Times New Roman" w:eastAsia="Times New Roman" w:hAnsi="Times New Roman" w:cs="Times New Roman"/>
                <w:b/>
                <w:i/>
                <w:strike w:val="0"/>
                <w:color w:val="auto"/>
                <w:sz w:val="24"/>
                <w:highlight w:val="none"/>
                <w:u w:val="none" w:color="auto"/>
                <w:vertAlign w:val="baseline"/>
              </w:rPr>
              <w:t>3</w:t>
            </w:r>
            <w:r>
              <w:t xml:space="preserve"> regions in a given Member State, greenhouse-gas emissions of industrial facilites in the NUTS level </w:t>
            </w:r>
            <w:r>
              <w:rPr>
                <w:rFonts w:ascii="Times New Roman" w:eastAsia="Times New Roman" w:hAnsi="Times New Roman" w:cs="Times New Roman"/>
                <w:b/>
                <w:i/>
                <w:strike w:val="0"/>
                <w:color w:val="auto"/>
                <w:sz w:val="24"/>
                <w:highlight w:val="none"/>
                <w:u w:val="none" w:color="auto"/>
                <w:vertAlign w:val="baseline"/>
              </w:rPr>
              <w:t>3</w:t>
            </w:r>
            <w:r>
              <w:t xml:space="preserve"> region with the highest carbon intensity is taken into account (weighting 49%),</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28</w:t>
            </w:r>
            <w:r>
              <w:t xml:space="preserve"> </w:t>
            </w:r>
            <w:r>
              <w:t>Regulation (EC) No 166/2006 of the European Parliament and of the Council of 18 January 2006 concerning the establishment of a European Pollutant Release and Transfer Register and amending Council Directives 91/689/EEC and 96/61/EC (OJ L 33, 4.2.2006, p. 1).</w:t>
            </w:r>
          </w:p>
        </w:tc>
        <w:tc>
          <w:tcPr>
            <w:tcW w:w="4876" w:type="dxa"/>
            <w:vAlign w:val="top"/>
          </w:tcPr>
          <w:p>
            <w:pPr>
              <w:pStyle w:val="Normal6a"/>
            </w:pPr>
            <w:r>
              <w:rPr>
                <w:rStyle w:val="Sup"/>
              </w:rPr>
              <w:t>28</w:t>
            </w:r>
            <w:r>
              <w:t xml:space="preserve"> </w:t>
            </w:r>
            <w:r>
              <w:t>Regulation (EC) No 166/2006 of the European Parliament and of the Council of 18 January 2006 concerning the establishment of a European Pollutant Release and Transfer Register and amending Council Directives 91/689/EEC and 96/61/EC (OJ L 33, 4.2.2006,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w:t>
            </w:r>
            <w:r>
              <w:tab/>
            </w:r>
            <w:r>
              <w:t xml:space="preserve">greenhouse-gas emissions of industrial facilities in NUTS level </w:t>
            </w:r>
            <w:r>
              <w:rPr>
                <w:rFonts w:ascii="Times New Roman" w:eastAsia="Times New Roman" w:hAnsi="Times New Roman" w:cs="Times New Roman"/>
                <w:b/>
                <w:i/>
                <w:strike w:val="0"/>
                <w:color w:val="auto"/>
                <w:sz w:val="24"/>
                <w:highlight w:val="none"/>
                <w:u w:val="none" w:color="auto"/>
                <w:vertAlign w:val="baseline"/>
              </w:rPr>
              <w:t>2</w:t>
            </w:r>
            <w:r>
              <w:t xml:space="preserve"> regions where the carbon intensity, as defined by the ratio of greenhouse gas emissions of industrial facilities as reported by Member States in accordance with Article 7 of Regulation (EC) No 166/2006 of the European Parliament and of the Council</w:t>
            </w:r>
            <w:r>
              <w:rPr>
                <w:rStyle w:val="Sup"/>
              </w:rPr>
              <w:t>28</w:t>
            </w:r>
            <w:r>
              <w:t xml:space="preserve"> compared to the gross value added of the industry, exceeds by a factor of two the EU-27 average. Where that level is not exceeded in any NUTS level 2 regions in a given Member State, greenhouse-gas emissions of industrial facilites in the NUTS level </w:t>
            </w:r>
            <w:r>
              <w:rPr>
                <w:rFonts w:ascii="Times New Roman" w:eastAsia="Times New Roman" w:hAnsi="Times New Roman" w:cs="Times New Roman"/>
                <w:b/>
                <w:i/>
                <w:strike w:val="0"/>
                <w:color w:val="auto"/>
                <w:sz w:val="24"/>
                <w:highlight w:val="none"/>
                <w:u w:val="none" w:color="auto"/>
                <w:vertAlign w:val="baseline"/>
              </w:rPr>
              <w:t>2</w:t>
            </w:r>
            <w:r>
              <w:t xml:space="preserve"> region with the highest carbon intensity is taken into account (weighting 49%),</w:t>
            </w:r>
          </w:p>
        </w:tc>
        <w:tc>
          <w:tcPr>
            <w:tcW w:w="4876" w:type="dxa"/>
            <w:vAlign w:val="top"/>
          </w:tcPr>
          <w:p>
            <w:pPr>
              <w:pStyle w:val="Normal6a"/>
            </w:pPr>
            <w:r>
              <w:t>(i)</w:t>
            </w:r>
            <w:r>
              <w:tab/>
            </w:r>
            <w:r>
              <w:t xml:space="preserve">greenhouse-gas emissions of industrial facilities in NUTS level </w:t>
            </w:r>
            <w:r>
              <w:rPr>
                <w:rFonts w:ascii="Times New Roman" w:eastAsia="Times New Roman" w:hAnsi="Times New Roman" w:cs="Times New Roman"/>
                <w:b/>
                <w:i/>
                <w:strike w:val="0"/>
                <w:color w:val="auto"/>
                <w:sz w:val="24"/>
                <w:highlight w:val="none"/>
                <w:u w:val="none" w:color="auto"/>
                <w:vertAlign w:val="baseline"/>
              </w:rPr>
              <w:t>3</w:t>
            </w:r>
            <w:r>
              <w:t xml:space="preserve"> regions where the carbon intensity, as defined by the ratio of greenhouse gas emissions of industrial facilities as reported by Member States in accordance with Article 7 of Regulation (EC) No 166/2006 of the European Parliament and of the Council</w:t>
            </w:r>
            <w:r>
              <w:rPr>
                <w:rStyle w:val="Sup"/>
              </w:rPr>
              <w:t>28</w:t>
            </w:r>
            <w:r>
              <w:t xml:space="preserve"> compared to the gross value added of the industry, exceeds by a factor of two the EU-27 average. Where that level is not exceeded in any NUTS level 2 regions in a given Member State, greenhouse-gas emissions of industrial facilites in the NUTS level </w:t>
            </w:r>
            <w:r>
              <w:rPr>
                <w:rFonts w:ascii="Times New Roman" w:eastAsia="Times New Roman" w:hAnsi="Times New Roman" w:cs="Times New Roman"/>
                <w:b/>
                <w:i/>
                <w:strike w:val="0"/>
                <w:color w:val="auto"/>
                <w:sz w:val="24"/>
                <w:highlight w:val="none"/>
                <w:u w:val="none" w:color="auto"/>
                <w:vertAlign w:val="baseline"/>
              </w:rPr>
              <w:t>3</w:t>
            </w:r>
            <w:r>
              <w:t xml:space="preserve"> region with the highest carbon intensity is taken into account (weighting 49%),</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28</w:t>
            </w:r>
            <w:r>
              <w:t xml:space="preserve"> </w:t>
            </w:r>
            <w:r>
              <w:t>Regulation (EC) No 166/2006 of the European Parliament and of the Council of 18 January 2006 concerning the establishment of a European Pollutant Release and Transfer Register and amending Council Directives 91/689/EEC and 96/61/EC (OJ L 33, 4.2.2006, p. 1).</w:t>
            </w:r>
          </w:p>
        </w:tc>
        <w:tc>
          <w:tcPr>
            <w:tcW w:w="4876" w:type="dxa"/>
            <w:vAlign w:val="top"/>
          </w:tcPr>
          <w:p>
            <w:pPr>
              <w:pStyle w:val="Normal6a"/>
            </w:pPr>
            <w:r>
              <w:rPr>
                <w:rStyle w:val="Sup"/>
              </w:rPr>
              <w:t>28</w:t>
            </w:r>
            <w:r>
              <w:t xml:space="preserve"> </w:t>
            </w:r>
            <w:r>
              <w:t>Regulation (EC) No 166/2006 of the European Parliament and of the Council of 18 January 2006 concerning the establishment of a European Pollutant Release and Transfer Register and amending Council Directives 91/689/EEC and 96/61/EC (OJ L 33, 4.2.2006,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Marian-Jean Marinescu</w:t>
      </w:r>
      <w:r>
        <w:t xml:space="preserve">, </w:t>
      </w:r>
      <w:r>
        <w:t>Mircea-Gheorghe Hava</w:t>
      </w:r>
      <w:r>
        <w:t xml:space="preserve">, </w:t>
      </w:r>
      <w:r>
        <w:t>Gheorghe Falcă</w:t>
      </w:r>
      <w:r>
        <w:t xml:space="preserve">, </w:t>
      </w:r>
      <w:r>
        <w:t>Iuliu Winkler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w:t>
            </w:r>
            <w:r>
              <w:tab/>
            </w:r>
            <w:r>
              <w:t>greenhouse-gas emissions of industrial facilities in NUTS level 2 regions where the carbon intensity, as defined by the ratio of greenhouse gas emissions of industrial facilities as reported by Member States in accordance with Article 7 of Regulation (EC) No 166/2006 of the European Parliament and of the Council</w:t>
            </w:r>
            <w:r>
              <w:rPr>
                <w:rStyle w:val="Sup"/>
              </w:rPr>
              <w:t>28</w:t>
            </w:r>
            <w:r>
              <w:t xml:space="preserve"> compared to the gross value added of the industry, exceeds by a factor of two the EU-27 average. Where that level is not exceeded in any NUTS level 2 regions in a given Member State, greenhouse-gas emissions of industrial facilites in the NUTS level 2 region with the highest carbon intensity is taken into account (weighting </w:t>
            </w:r>
            <w:r>
              <w:rPr>
                <w:rFonts w:ascii="Times New Roman" w:eastAsia="Times New Roman" w:hAnsi="Times New Roman" w:cs="Times New Roman"/>
                <w:b/>
                <w:i/>
                <w:strike w:val="0"/>
                <w:color w:val="auto"/>
                <w:sz w:val="24"/>
                <w:highlight w:val="none"/>
                <w:u w:val="none" w:color="auto"/>
                <w:vertAlign w:val="baseline"/>
              </w:rPr>
              <w:t>49%</w:t>
            </w:r>
            <w:r>
              <w:t>),</w:t>
            </w:r>
          </w:p>
        </w:tc>
        <w:tc>
          <w:tcPr>
            <w:tcW w:w="4876" w:type="dxa"/>
            <w:vAlign w:val="top"/>
          </w:tcPr>
          <w:p>
            <w:pPr>
              <w:pStyle w:val="Normal6a"/>
            </w:pPr>
            <w:r>
              <w:t>(i)</w:t>
            </w:r>
            <w:r>
              <w:tab/>
            </w:r>
            <w:r>
              <w:t>greenhouse-gas emissions of industrial facilities in NUTS level 2 regions where the carbon intensity, as defined by the ratio of greenhouse gas emissions of industrial facilities as reported by Member States in accordance with Article 7 of Regulation (EC) No 166/2006 of the European Parliament and of the Council</w:t>
            </w:r>
            <w:r>
              <w:rPr>
                <w:rStyle w:val="Sup"/>
              </w:rPr>
              <w:t>28</w:t>
            </w:r>
            <w:r>
              <w:t xml:space="preserve"> compared to the gross value added of the industry, exceeds by a factor of two the EU-27 average. Where that level is not exceeded in any NUTS level 2 regions in a given Member State, greenhouse-gas emissions of industrial facilites in the NUTS level 2 region with the highest carbon intensity is taken into account (weighting </w:t>
            </w:r>
            <w:r>
              <w:rPr>
                <w:rFonts w:ascii="Times New Roman" w:eastAsia="Times New Roman" w:hAnsi="Times New Roman" w:cs="Times New Roman"/>
                <w:b/>
                <w:i/>
                <w:strike w:val="0"/>
                <w:color w:val="auto"/>
                <w:sz w:val="24"/>
                <w:highlight w:val="none"/>
                <w:u w:val="none" w:color="auto"/>
                <w:vertAlign w:val="baseline"/>
              </w:rPr>
              <w:t>34%</w:t>
            </w:r>
            <w: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28</w:t>
            </w:r>
            <w:r>
              <w:t xml:space="preserve"> </w:t>
            </w:r>
            <w:r>
              <w:t>Regulation (EC) No 166/2006 of the European Parliament and of the Council of 18 January 2006 concerning the establishment of a European Pollutant Release and Transfer Register and amending Council Directives 91/689/EEC and 96/61/EC (OJ L 33, 4.2.2006, p. 1).</w:t>
            </w:r>
          </w:p>
        </w:tc>
        <w:tc>
          <w:tcPr>
            <w:tcW w:w="4876" w:type="dxa"/>
            <w:vAlign w:val="top"/>
          </w:tcPr>
          <w:p>
            <w:pPr>
              <w:pStyle w:val="Normal6a"/>
            </w:pPr>
            <w:r>
              <w:rPr>
                <w:rStyle w:val="Sup"/>
              </w:rPr>
              <w:t>28</w:t>
            </w:r>
            <w:r>
              <w:t xml:space="preserve"> </w:t>
            </w:r>
            <w:r>
              <w:t>Regulation (EC) No 166/2006 of the European Parliament and of the Council of 18 January 2006 concerning the establishment of a European Pollutant Release and Transfer Register and amending Council Directives 91/689/EEC and 96/61/EC (OJ L 33, 4.2.2006,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w:t>
            </w:r>
            <w:r>
              <w:tab/>
            </w:r>
            <w:r>
              <w:t>greenhouse-gas emissions of industrial facilities in NUTS level 2 regions where the carbon intensity, as defined by the ratio of greenhouse gas emissions of industrial facilities as reported by Member States in accordance with Article 7 of Regulation (EC) No 166/2006 of the European Parliament and of the Council</w:t>
            </w:r>
            <w:r>
              <w:rPr>
                <w:rStyle w:val="Sup"/>
              </w:rPr>
              <w:t>28</w:t>
            </w:r>
            <w:r>
              <w:t xml:space="preserve">compared to the gross value added of the industry, exceeds by a factor of two the EU-27 average. Where that level is not exceeded in any NUTS level 2 regions in a given Member State, greenhouse-gas emissions of industrial </w:t>
            </w:r>
            <w:r>
              <w:rPr>
                <w:rFonts w:ascii="Times New Roman" w:eastAsia="Times New Roman" w:hAnsi="Times New Roman" w:cs="Times New Roman"/>
                <w:b/>
                <w:i/>
                <w:strike w:val="0"/>
                <w:color w:val="auto"/>
                <w:sz w:val="24"/>
                <w:highlight w:val="none"/>
                <w:u w:val="none" w:color="auto"/>
                <w:vertAlign w:val="baseline"/>
              </w:rPr>
              <w:t>facilites</w:t>
            </w:r>
            <w:r>
              <w:t xml:space="preserve"> in the NUTS level 2 region with the highest carbon intensity is taken into account (weighting </w:t>
            </w:r>
            <w:r>
              <w:rPr>
                <w:rFonts w:ascii="Times New Roman" w:eastAsia="Times New Roman" w:hAnsi="Times New Roman" w:cs="Times New Roman"/>
                <w:b/>
                <w:i/>
                <w:strike w:val="0"/>
                <w:color w:val="auto"/>
                <w:sz w:val="24"/>
                <w:highlight w:val="none"/>
                <w:u w:val="none" w:color="auto"/>
                <w:vertAlign w:val="baseline"/>
              </w:rPr>
              <w:t>49%</w:t>
            </w:r>
            <w:r>
              <w:t>),</w:t>
            </w:r>
          </w:p>
        </w:tc>
        <w:tc>
          <w:tcPr>
            <w:tcW w:w="4876" w:type="dxa"/>
            <w:vAlign w:val="top"/>
          </w:tcPr>
          <w:p>
            <w:pPr>
              <w:pStyle w:val="Normal6a"/>
            </w:pPr>
            <w:r>
              <w:t>(i)</w:t>
            </w:r>
            <w:r>
              <w:tab/>
            </w:r>
            <w:r>
              <w:t>greenhouse-gas emissions of industrial facilities in NUTS level 2 regions where the carbon intensity, as defined by the ratio of greenhouse gas emissions of industrial facilities as reported by Member States in accordance with Article 7 of Regulation (EC) No 166/2006 of the European Parliament and of the Council</w:t>
            </w:r>
            <w:r>
              <w:rPr>
                <w:rStyle w:val="Sup"/>
              </w:rPr>
              <w:t>28</w:t>
            </w:r>
            <w:r>
              <w:t xml:space="preserve"> compared to the gross value added of the industry, exceeds by a factor of two the EU-27 average. Where that level is not exceeded in any NUTS level 2 regions in a given Member State, greenhouse-gas emissions of industrial </w:t>
            </w:r>
            <w:r>
              <w:rPr>
                <w:rFonts w:ascii="Times New Roman" w:eastAsia="Times New Roman" w:hAnsi="Times New Roman" w:cs="Times New Roman"/>
                <w:b/>
                <w:i/>
                <w:strike w:val="0"/>
                <w:color w:val="auto"/>
                <w:sz w:val="24"/>
                <w:highlight w:val="none"/>
                <w:u w:val="none" w:color="auto"/>
                <w:vertAlign w:val="baseline"/>
              </w:rPr>
              <w:t>facilities</w:t>
            </w:r>
            <w:r>
              <w:t xml:space="preserve"> in the NUTS level 2 region with the highest carbon intensity is taken into account (weighting </w:t>
            </w:r>
            <w:r>
              <w:rPr>
                <w:rFonts w:ascii="Times New Roman" w:eastAsia="Times New Roman" w:hAnsi="Times New Roman" w:cs="Times New Roman"/>
                <w:b/>
                <w:i/>
                <w:strike w:val="0"/>
                <w:color w:val="auto"/>
                <w:sz w:val="24"/>
                <w:highlight w:val="none"/>
                <w:u w:val="none" w:color="auto"/>
                <w:vertAlign w:val="baseline"/>
              </w:rPr>
              <w:t>20%</w:t>
            </w:r>
            <w: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28</w:t>
            </w:r>
            <w:r>
              <w:t xml:space="preserve"> </w:t>
            </w:r>
            <w:r>
              <w:t>Regulation (EC) No 166/2006 of the European Parliament and of the Council of 18 January 2006 concerning the establishment of a European Pollutant Release and Transfer Register and amending Council Directives 91/689/EEC and 96/61/EC (OJ L 33, 4.2.2006, p. 1).</w:t>
            </w:r>
          </w:p>
        </w:tc>
        <w:tc>
          <w:tcPr>
            <w:tcW w:w="4876" w:type="dxa"/>
            <w:vAlign w:val="top"/>
          </w:tcPr>
          <w:p>
            <w:pPr>
              <w:pStyle w:val="Normal6a"/>
            </w:pPr>
            <w:r>
              <w:rPr>
                <w:rStyle w:val="Sup"/>
              </w:rPr>
              <w:t>28</w:t>
            </w:r>
            <w:r>
              <w:t xml:space="preserve"> </w:t>
            </w:r>
            <w:r>
              <w:t>Regulation (EC) No 166/2006 of the European Parliament and of the Council of 18 January 2006 concerning the establishment of a European Pollutant Release and Transfer Register and amending Council Directives 91/689/EEC and 96/61/EC (OJ L 33, 4.2.2006,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Yana Toom</w:t>
      </w:r>
      <w:r>
        <w:t xml:space="preserve">, </w:t>
      </w:r>
      <w:r>
        <w:t>Viktor Uspaskich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(ii)</w:t>
            </w:r>
            <w:r>
              <w:tab/>
            </w:r>
            <w:r>
              <w:t xml:space="preserve">employment in mining of coal </w:t>
            </w:r>
            <w:r>
              <w:rPr>
                <w:rFonts w:ascii="Times New Roman" w:eastAsia="Times New Roman" w:hAnsi="Times New Roman" w:cs="Times New Roman"/>
                <w:b/>
                <w:i/>
                <w:strike w:val="0"/>
                <w:color w:val="auto"/>
                <w:sz w:val="24"/>
                <w:highlight w:val="none"/>
                <w:u w:val="none" w:color="auto"/>
                <w:vertAlign w:val="baseline"/>
              </w:rPr>
              <w:t>and</w:t>
            </w:r>
            <w:r>
              <w:t xml:space="preserve"> lignite (weighting 25%),</w:t>
            </w:r>
          </w:p>
        </w:tc>
        <w:tc>
          <w:tcPr>
            <w:tcW w:w="4876" w:type="dxa"/>
            <w:vAlign w:val="top"/>
          </w:tcPr>
          <w:p>
            <w:pPr>
              <w:pStyle w:val="Normal6a"/>
            </w:pPr>
            <w:r>
              <w:t>(ii)</w:t>
            </w:r>
            <w:r>
              <w:tab/>
            </w:r>
            <w:r>
              <w:t>employment in mining of coal</w:t>
            </w:r>
            <w:r>
              <w:rPr>
                <w:rFonts w:ascii="Times New Roman" w:eastAsia="Times New Roman" w:hAnsi="Times New Roman" w:cs="Times New Roman"/>
                <w:b/>
                <w:i/>
                <w:strike w:val="0"/>
                <w:color w:val="auto"/>
                <w:sz w:val="24"/>
                <w:highlight w:val="none"/>
                <w:u w:val="none" w:color="auto"/>
                <w:vertAlign w:val="baseline"/>
              </w:rPr>
              <w:t>,</w:t>
            </w:r>
            <w:r>
              <w:t xml:space="preserve"> lignite</w:t>
            </w:r>
            <w:r>
              <w:rPr>
                <w:rFonts w:ascii="Times New Roman" w:eastAsia="Times New Roman" w:hAnsi="Times New Roman" w:cs="Times New Roman"/>
                <w:b/>
                <w:i/>
                <w:strike w:val="0"/>
                <w:color w:val="auto"/>
                <w:sz w:val="24"/>
                <w:highlight w:val="none"/>
                <w:u w:val="none" w:color="auto"/>
                <w:vertAlign w:val="baseline"/>
              </w:rPr>
              <w:t>, oil shale and peat</w:t>
            </w:r>
            <w:r>
              <w:t xml:space="preserve"> (weighting 25%),</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Ondřej Knotek</w:t>
      </w:r>
      <w:r>
        <w:t xml:space="preserve">, </w:t>
      </w:r>
      <w:r>
        <w:t>Vlad-Marius Botoş</w:t>
      </w:r>
      <w:r>
        <w:t xml:space="preserve">, </w:t>
      </w:r>
      <w:r>
        <w:t>Cristian Ghinea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(ii)</w:t>
            </w:r>
            <w:r>
              <w:tab/>
            </w:r>
            <w:r>
              <w:t>employment in mining of coal and lignite (weighting 25%),</w:t>
            </w:r>
          </w:p>
        </w:tc>
        <w:tc>
          <w:tcPr>
            <w:tcW w:w="4876" w:type="dxa"/>
            <w:vAlign w:val="top"/>
          </w:tcPr>
          <w:p>
            <w:pPr>
              <w:pStyle w:val="Normal6a"/>
            </w:pPr>
            <w:r>
              <w:t>(ii)</w:t>
            </w:r>
            <w:r>
              <w:tab/>
            </w:r>
            <w:r>
              <w:t xml:space="preserve">employment in mining </w:t>
            </w:r>
            <w:r>
              <w:rPr>
                <w:rFonts w:ascii="Times New Roman" w:eastAsia="Times New Roman" w:hAnsi="Times New Roman" w:cs="Times New Roman"/>
                <w:b/>
                <w:i/>
                <w:strike w:val="0"/>
                <w:color w:val="auto"/>
                <w:sz w:val="24"/>
                <w:highlight w:val="none"/>
                <w:u w:val="none" w:color="auto"/>
                <w:vertAlign w:val="baseline"/>
              </w:rPr>
              <w:t>and energy use</w:t>
            </w:r>
            <w:r>
              <w:t xml:space="preserve"> of coal and lignite (weighting 25%),</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(ii)</w:t>
            </w:r>
            <w:r>
              <w:tab/>
            </w:r>
            <w:r>
              <w:t>employment in mining of coal and lignite (weighting 25%),</w:t>
            </w:r>
          </w:p>
        </w:tc>
        <w:tc>
          <w:tcPr>
            <w:tcW w:w="4876" w:type="dxa"/>
            <w:vAlign w:val="top"/>
          </w:tcPr>
          <w:p>
            <w:pPr>
              <w:pStyle w:val="Normal6a"/>
            </w:pPr>
            <w:r>
              <w:t>(ii)</w:t>
            </w:r>
            <w:r>
              <w:tab/>
            </w:r>
            <w:r>
              <w:t xml:space="preserve">employment in mining of coal and lignite (weighting </w:t>
            </w:r>
            <w:r>
              <w:rPr>
                <w:rFonts w:ascii="Times New Roman" w:eastAsia="Times New Roman" w:hAnsi="Times New Roman" w:cs="Times New Roman"/>
                <w:b/>
                <w:i/>
                <w:strike w:val="0"/>
                <w:color w:val="auto"/>
                <w:sz w:val="24"/>
                <w:highlight w:val="none"/>
                <w:u w:val="none" w:color="auto"/>
                <w:vertAlign w:val="baseline"/>
              </w:rPr>
              <w:t>more than</w:t>
            </w:r>
            <w:r>
              <w:t xml:space="preserve"> 25%),</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The number of jobs in coal mining, energy use and in carbon intensive industries should be key eligibility criteria.</w:t>
      </w:r>
      <w:r>
        <w:t xml:space="preserve"> </w:t>
      </w:r>
      <w:r>
        <w:t>The table with the national allocations circulated by the European Commission shows that the suggested methodology could end up prioritising areas that may need less external financing compared to those who need it the most.</w:t>
      </w:r>
      <w:r>
        <w:t xml:space="preserve"> </w:t>
      </w:r>
      <w:r>
        <w:t>A way to compensate for this is to modify the weight for employment in mining and energy use of coal and lignite used for the calculation of the financial envelope and increase it from the current value of 25%.</w:t>
      </w:r>
      <w:r>
        <w:t xml:space="preserve"> </w:t>
      </w:r>
      <w:r>
        <w:t>Such a change would account for the fact that the main aim of the JTF should be easing of the transition away from coal in the power sector.</w:t>
      </w:r>
      <w:r>
        <w:t xml:space="preserve"> </w:t>
      </w:r>
      <w:r>
        <w:t>The weight of other criteria should be recalculated accordingly.</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Raffaele Fitto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(ii)</w:t>
            </w:r>
            <w:r>
              <w:tab/>
            </w:r>
            <w:r>
              <w:t xml:space="preserve">employment in mining of coal and lignite (weighting </w:t>
            </w:r>
            <w:r>
              <w:rPr>
                <w:rFonts w:ascii="Times New Roman" w:eastAsia="Times New Roman" w:hAnsi="Times New Roman" w:cs="Times New Roman"/>
                <w:b/>
                <w:i/>
                <w:strike w:val="0"/>
                <w:color w:val="auto"/>
                <w:sz w:val="24"/>
                <w:highlight w:val="none"/>
                <w:u w:val="none" w:color="auto"/>
                <w:vertAlign w:val="baseline"/>
              </w:rPr>
              <w:t>25%</w:t>
            </w:r>
            <w:r>
              <w:t>),</w:t>
            </w:r>
          </w:p>
        </w:tc>
        <w:tc>
          <w:tcPr>
            <w:tcW w:w="4876" w:type="dxa"/>
            <w:vAlign w:val="top"/>
          </w:tcPr>
          <w:p>
            <w:pPr>
              <w:pStyle w:val="Normal6a"/>
            </w:pPr>
            <w:r>
              <w:t>(ii)</w:t>
            </w:r>
            <w:r>
              <w:tab/>
            </w:r>
            <w:r>
              <w:t xml:space="preserve">employment in mining of coal and lignite (weighting </w:t>
            </w:r>
            <w:r>
              <w:rPr>
                <w:rFonts w:ascii="Times New Roman" w:eastAsia="Times New Roman" w:hAnsi="Times New Roman" w:cs="Times New Roman"/>
                <w:b/>
                <w:i/>
                <w:strike w:val="0"/>
                <w:color w:val="auto"/>
                <w:sz w:val="24"/>
                <w:highlight w:val="none"/>
                <w:u w:val="none" w:color="auto"/>
                <w:vertAlign w:val="baseline"/>
              </w:rPr>
              <w:t>15%</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(ii)</w:t>
            </w:r>
            <w:r>
              <w:tab/>
            </w:r>
            <w:r>
              <w:t xml:space="preserve">employment in mining of coal and lignite (weighting </w:t>
            </w:r>
            <w:r>
              <w:rPr>
                <w:rFonts w:ascii="Times New Roman" w:eastAsia="Times New Roman" w:hAnsi="Times New Roman" w:cs="Times New Roman"/>
                <w:b/>
                <w:i/>
                <w:strike w:val="0"/>
                <w:color w:val="auto"/>
                <w:sz w:val="24"/>
                <w:highlight w:val="none"/>
                <w:u w:val="none" w:color="auto"/>
                <w:vertAlign w:val="baseline"/>
              </w:rPr>
              <w:t>25%</w:t>
            </w:r>
            <w:r>
              <w:t>),</w:t>
            </w:r>
          </w:p>
        </w:tc>
        <w:tc>
          <w:tcPr>
            <w:tcW w:w="4876" w:type="dxa"/>
            <w:vAlign w:val="top"/>
          </w:tcPr>
          <w:p>
            <w:pPr>
              <w:pStyle w:val="Normal6a"/>
            </w:pPr>
            <w:r>
              <w:t>(ii)</w:t>
            </w:r>
            <w:r>
              <w:tab/>
            </w:r>
            <w:r>
              <w:t xml:space="preserve">employment in mining of coal and lignite (weighting </w:t>
            </w:r>
            <w:r>
              <w:rPr>
                <w:rFonts w:ascii="Times New Roman" w:eastAsia="Times New Roman" w:hAnsi="Times New Roman" w:cs="Times New Roman"/>
                <w:b/>
                <w:i/>
                <w:strike w:val="0"/>
                <w:color w:val="auto"/>
                <w:sz w:val="24"/>
                <w:highlight w:val="none"/>
                <w:u w:val="none" w:color="auto"/>
                <w:vertAlign w:val="baseline"/>
              </w:rPr>
              <w:t>24%</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Marian-Jean Marinescu</w:t>
      </w:r>
      <w:r>
        <w:t xml:space="preserve">, </w:t>
      </w:r>
      <w:r>
        <w:t>Mircea-Gheorghe Hava</w:t>
      </w:r>
      <w:r>
        <w:t xml:space="preserve">, </w:t>
      </w:r>
      <w:r>
        <w:t>Gheorghe Falcă</w:t>
      </w:r>
      <w:r>
        <w:t xml:space="preserve">, </w:t>
      </w:r>
      <w:r>
        <w:t>Iuliu Winkler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(ii)</w:t>
            </w:r>
            <w:r>
              <w:tab/>
            </w:r>
            <w:r>
              <w:t xml:space="preserve">employment in mining of coal and lignite (weighting </w:t>
            </w:r>
            <w:r>
              <w:rPr>
                <w:rFonts w:ascii="Times New Roman" w:eastAsia="Times New Roman" w:hAnsi="Times New Roman" w:cs="Times New Roman"/>
                <w:b/>
                <w:i/>
                <w:strike w:val="0"/>
                <w:color w:val="auto"/>
                <w:sz w:val="24"/>
                <w:highlight w:val="none"/>
                <w:u w:val="none" w:color="auto"/>
                <w:vertAlign w:val="baseline"/>
              </w:rPr>
              <w:t>25%</w:t>
            </w:r>
            <w:r>
              <w:t>),</w:t>
            </w:r>
          </w:p>
        </w:tc>
        <w:tc>
          <w:tcPr>
            <w:tcW w:w="4876" w:type="dxa"/>
            <w:vAlign w:val="top"/>
          </w:tcPr>
          <w:p>
            <w:pPr>
              <w:pStyle w:val="Normal6a"/>
            </w:pPr>
            <w:r>
              <w:t>(ii)</w:t>
            </w:r>
            <w:r>
              <w:tab/>
            </w:r>
            <w:r>
              <w:t xml:space="preserve">employment in mining of coal and lignite (weighting </w:t>
            </w:r>
            <w:r>
              <w:rPr>
                <w:rFonts w:ascii="Times New Roman" w:eastAsia="Times New Roman" w:hAnsi="Times New Roman" w:cs="Times New Roman"/>
                <w:b/>
                <w:i/>
                <w:strike w:val="0"/>
                <w:color w:val="auto"/>
                <w:sz w:val="24"/>
                <w:highlight w:val="none"/>
                <w:u w:val="none" w:color="auto"/>
                <w:vertAlign w:val="baseline"/>
              </w:rPr>
              <w:t>40%</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(ii)</w:t>
            </w:r>
            <w:r>
              <w:tab/>
            </w:r>
            <w:r>
              <w:t xml:space="preserve">employment in mining of coal and lignite (weighting </w:t>
            </w:r>
            <w:r>
              <w:rPr>
                <w:rFonts w:ascii="Times New Roman" w:eastAsia="Times New Roman" w:hAnsi="Times New Roman" w:cs="Times New Roman"/>
                <w:b/>
                <w:i/>
                <w:strike w:val="0"/>
                <w:color w:val="auto"/>
                <w:sz w:val="24"/>
                <w:highlight w:val="none"/>
                <w:u w:val="none" w:color="auto"/>
                <w:vertAlign w:val="baseline"/>
              </w:rPr>
              <w:t>25%</w:t>
            </w:r>
            <w:r>
              <w:t>),</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ii.</w:t>
            </w:r>
            <w:r>
              <w:tab/>
            </w:r>
            <w:r>
              <w:t>employment in mining of coal and lignite (weighting</w:t>
            </w:r>
            <w:r>
              <w:rPr>
                <w:rFonts w:ascii="Times New Roman" w:eastAsia="Times New Roman" w:hAnsi="Times New Roman" w:cs="Times New Roman"/>
                <w:b/>
                <w:i/>
                <w:strike w:val="0"/>
                <w:color w:val="auto"/>
                <w:sz w:val="24"/>
                <w:highlight w:val="none"/>
                <w:u w:val="none" w:color="auto"/>
                <w:vertAlign w:val="baseline"/>
              </w:rPr>
              <w:t>: 12%</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Jonás Fernández</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(iia)</w:t>
            </w:r>
            <w:r>
              <w:tab/>
            </w:r>
            <w:r>
              <w:rPr>
                <w:rFonts w:ascii="Times New Roman" w:eastAsia="Times New Roman" w:hAnsi="Times New Roman" w:cs="Times New Roman"/>
                <w:b/>
                <w:i/>
                <w:strike w:val="0"/>
                <w:color w:val="auto"/>
                <w:sz w:val="24"/>
                <w:highlight w:val="none"/>
                <w:u w:val="none" w:color="auto"/>
                <w:vertAlign w:val="baseline"/>
              </w:rPr>
              <w:t>the unemployment rate in the territory (weighting: 20%);</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Jonás Fernández</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(iib)</w:t>
            </w:r>
            <w:r>
              <w:tab/>
            </w:r>
            <w:r>
              <w:rPr>
                <w:rFonts w:ascii="Times New Roman" w:eastAsia="Times New Roman" w:hAnsi="Times New Roman" w:cs="Times New Roman"/>
                <w:b/>
                <w:i/>
                <w:strike w:val="0"/>
                <w:color w:val="auto"/>
                <w:sz w:val="24"/>
                <w:highlight w:val="none"/>
                <w:u w:val="none" w:color="auto"/>
                <w:vertAlign w:val="baseline"/>
              </w:rPr>
              <w:t> prior efforts to meet climate and environmental objectives, taking into account the resulting economic impact and lob losses (weighting: 15%);</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Jonás Fernández</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 c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(bc)</w:t>
            </w:r>
            <w:r>
              <w:tab/>
            </w:r>
            <w:r>
              <w:rPr>
                <w:rFonts w:ascii="Times New Roman" w:eastAsia="Times New Roman" w:hAnsi="Times New Roman" w:cs="Times New Roman"/>
                <w:b/>
                <w:i/>
                <w:strike w:val="0"/>
                <w:color w:val="auto"/>
                <w:sz w:val="24"/>
                <w:highlight w:val="none"/>
                <w:u w:val="none" w:color="auto"/>
                <w:vertAlign w:val="baseline"/>
              </w:rPr>
              <w:t>the depopulation rate (weighting: 15%);</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Raffaele Fitto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(iii)</w:t>
            </w:r>
            <w:r>
              <w:tab/>
            </w:r>
            <w:r>
              <w:t xml:space="preserve">employment in industry in the NUTS level 2 regions taken into account for the purposes of point (i) (weighting </w:t>
            </w:r>
            <w:r>
              <w:rPr>
                <w:rFonts w:ascii="Times New Roman" w:eastAsia="Times New Roman" w:hAnsi="Times New Roman" w:cs="Times New Roman"/>
                <w:b/>
                <w:i/>
                <w:strike w:val="0"/>
                <w:color w:val="auto"/>
                <w:sz w:val="24"/>
                <w:highlight w:val="none"/>
                <w:u w:val="none" w:color="auto"/>
                <w:vertAlign w:val="baseline"/>
              </w:rPr>
              <w:t>25%</w:t>
            </w:r>
            <w:r>
              <w:t>),</w:t>
            </w:r>
          </w:p>
        </w:tc>
        <w:tc>
          <w:tcPr>
            <w:tcW w:w="4876" w:type="dxa"/>
            <w:vAlign w:val="top"/>
          </w:tcPr>
          <w:p>
            <w:pPr>
              <w:pStyle w:val="Normal6a"/>
            </w:pPr>
            <w:r>
              <w:t>(iii)</w:t>
            </w:r>
            <w:r>
              <w:tab/>
            </w:r>
            <w:r>
              <w:t xml:space="preserve">employment in industry </w:t>
            </w:r>
            <w:r>
              <w:rPr>
                <w:rFonts w:ascii="Times New Roman" w:eastAsia="Times New Roman" w:hAnsi="Times New Roman" w:cs="Times New Roman"/>
                <w:b/>
                <w:i/>
                <w:strike w:val="0"/>
                <w:color w:val="auto"/>
                <w:sz w:val="24"/>
                <w:highlight w:val="none"/>
                <w:u w:val="none" w:color="auto"/>
                <w:vertAlign w:val="baseline"/>
              </w:rPr>
              <w:t>and energy production plants</w:t>
            </w:r>
            <w:r>
              <w:t xml:space="preserve"> in the NUTS level 2 regions taken into account for the purposes of point (i) (weighting </w:t>
            </w:r>
            <w:r>
              <w:rPr>
                <w:rFonts w:ascii="Times New Roman" w:eastAsia="Times New Roman" w:hAnsi="Times New Roman" w:cs="Times New Roman"/>
                <w:b/>
                <w:i/>
                <w:strike w:val="0"/>
                <w:color w:val="auto"/>
                <w:sz w:val="24"/>
                <w:highlight w:val="none"/>
                <w:u w:val="none" w:color="auto"/>
                <w:vertAlign w:val="baseline"/>
              </w:rPr>
              <w:t>35%</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(iii)</w:t>
            </w:r>
            <w:r>
              <w:tab/>
            </w:r>
            <w:r>
              <w:t xml:space="preserve">employment in </w:t>
            </w:r>
            <w:r>
              <w:rPr>
                <w:rFonts w:ascii="Times New Roman" w:eastAsia="Times New Roman" w:hAnsi="Times New Roman" w:cs="Times New Roman"/>
                <w:b/>
                <w:i/>
                <w:strike w:val="0"/>
                <w:color w:val="auto"/>
                <w:sz w:val="24"/>
                <w:highlight w:val="none"/>
                <w:u w:val="none" w:color="auto"/>
                <w:vertAlign w:val="baseline"/>
              </w:rPr>
              <w:t>industry in the NUTS level 2 regions taken into account for the purposes of point (i)</w:t>
            </w:r>
            <w:r>
              <w:t xml:space="preserve"> (weighting </w:t>
            </w:r>
            <w:r>
              <w:rPr>
                <w:rFonts w:ascii="Times New Roman" w:eastAsia="Times New Roman" w:hAnsi="Times New Roman" w:cs="Times New Roman"/>
                <w:b/>
                <w:i/>
                <w:strike w:val="0"/>
                <w:color w:val="auto"/>
                <w:sz w:val="24"/>
                <w:highlight w:val="none"/>
                <w:u w:val="none" w:color="auto"/>
                <w:vertAlign w:val="baseline"/>
              </w:rPr>
              <w:t>25%</w:t>
            </w:r>
            <w:r>
              <w:t>),</w:t>
            </w:r>
          </w:p>
        </w:tc>
        <w:tc>
          <w:tcPr>
            <w:tcW w:w="4876" w:type="dxa"/>
            <w:vAlign w:val="top"/>
          </w:tcPr>
          <w:p>
            <w:pPr>
              <w:pStyle w:val="Normal6a"/>
            </w:pPr>
            <w:r>
              <w:t>(iii)</w:t>
            </w:r>
            <w:r>
              <w:tab/>
            </w:r>
            <w:r>
              <w:t xml:space="preserve">employment in </w:t>
            </w:r>
            <w:r>
              <w:rPr>
                <w:rFonts w:ascii="Times New Roman" w:eastAsia="Times New Roman" w:hAnsi="Times New Roman" w:cs="Times New Roman"/>
                <w:b/>
                <w:i/>
                <w:strike w:val="0"/>
                <w:color w:val="auto"/>
                <w:sz w:val="24"/>
                <w:highlight w:val="none"/>
                <w:u w:val="none" w:color="auto"/>
                <w:vertAlign w:val="baseline"/>
              </w:rPr>
              <w:t>mining of coal and lignite as a proportion of the total industrial workforce of each region</w:t>
            </w:r>
            <w:r>
              <w:t xml:space="preserve"> (weighting </w:t>
            </w:r>
            <w:r>
              <w:rPr>
                <w:rFonts w:ascii="Times New Roman" w:eastAsia="Times New Roman" w:hAnsi="Times New Roman" w:cs="Times New Roman"/>
                <w:b/>
                <w:i/>
                <w:strike w:val="0"/>
                <w:color w:val="auto"/>
                <w:sz w:val="24"/>
                <w:highlight w:val="none"/>
                <w:u w:val="none" w:color="auto"/>
                <w:vertAlign w:val="baseline"/>
              </w:rPr>
              <w:t>33%</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(iii)</w:t>
            </w:r>
            <w:r>
              <w:tab/>
            </w:r>
            <w:r>
              <w:t xml:space="preserve">employment in industry in the NUTS level 2 regions taken into account for the purposes of point (i) (weighting </w:t>
            </w:r>
            <w:r>
              <w:rPr>
                <w:rFonts w:ascii="Times New Roman" w:eastAsia="Times New Roman" w:hAnsi="Times New Roman" w:cs="Times New Roman"/>
                <w:b/>
                <w:i/>
                <w:strike w:val="0"/>
                <w:color w:val="auto"/>
                <w:sz w:val="24"/>
                <w:highlight w:val="none"/>
                <w:u w:val="none" w:color="auto"/>
                <w:vertAlign w:val="baseline"/>
              </w:rPr>
              <w:t>25%</w:t>
            </w:r>
            <w:r>
              <w:t>),</w:t>
            </w:r>
          </w:p>
        </w:tc>
        <w:tc>
          <w:tcPr>
            <w:tcW w:w="4876" w:type="dxa"/>
            <w:vAlign w:val="top"/>
          </w:tcPr>
          <w:p>
            <w:pPr>
              <w:pStyle w:val="Normal6a"/>
            </w:pPr>
            <w:r>
              <w:t>(iii)</w:t>
            </w:r>
            <w:r>
              <w:tab/>
            </w:r>
            <w:r>
              <w:t>employment in industry in the NUTS level 2 regions taken into account for the purposes of point (i) (weighting</w:t>
            </w:r>
            <w:r>
              <w:rPr>
                <w:rFonts w:ascii="Times New Roman" w:eastAsia="Times New Roman" w:hAnsi="Times New Roman" w:cs="Times New Roman"/>
                <w:b/>
                <w:i/>
                <w:strike w:val="0"/>
                <w:color w:val="auto"/>
                <w:sz w:val="24"/>
                <w:highlight w:val="none"/>
                <w:u w:val="none" w:color="auto"/>
                <w:vertAlign w:val="baseline"/>
              </w:rPr>
              <w:t>: 12%</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Ondřej Knotek</w:t>
      </w:r>
      <w:r>
        <w:t xml:space="preserve">, </w:t>
      </w:r>
      <w:r>
        <w:t>Cristian Ghinea</w:t>
      </w:r>
      <w:r>
        <w:t xml:space="preserve">, </w:t>
      </w:r>
      <w:r>
        <w:t>Susana Solís Pérez</w:t>
      </w:r>
      <w:r>
        <w:t xml:space="preserve">, </w:t>
      </w:r>
      <w:r>
        <w:t>Laurence Farreng</w:t>
      </w:r>
      <w:r>
        <w:t xml:space="preserve">, </w:t>
      </w:r>
      <w:r>
        <w:t>Stéphane Bijoux</w:t>
      </w:r>
      <w:r>
        <w:t xml:space="preserve">, </w:t>
      </w:r>
      <w:r>
        <w:t>Irène Tolleret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(iii)</w:t>
            </w:r>
            <w:r>
              <w:tab/>
            </w:r>
            <w:r>
              <w:t xml:space="preserve">employment in industry in the NUTS level </w:t>
            </w:r>
            <w:r>
              <w:rPr>
                <w:rFonts w:ascii="Times New Roman" w:eastAsia="Times New Roman" w:hAnsi="Times New Roman" w:cs="Times New Roman"/>
                <w:b/>
                <w:i/>
                <w:strike w:val="0"/>
                <w:color w:val="auto"/>
                <w:sz w:val="24"/>
                <w:highlight w:val="none"/>
                <w:u w:val="none" w:color="auto"/>
                <w:vertAlign w:val="baseline"/>
              </w:rPr>
              <w:t>2</w:t>
            </w:r>
            <w:r>
              <w:t xml:space="preserve"> regions taken into account for the purposes of point (i) (weighting 25%),</w:t>
            </w:r>
          </w:p>
        </w:tc>
        <w:tc>
          <w:tcPr>
            <w:tcW w:w="4876" w:type="dxa"/>
            <w:vAlign w:val="top"/>
          </w:tcPr>
          <w:p>
            <w:pPr>
              <w:pStyle w:val="Normal6a"/>
            </w:pPr>
            <w:r>
              <w:t>(iii)</w:t>
            </w:r>
            <w:r>
              <w:tab/>
            </w:r>
            <w:r>
              <w:t xml:space="preserve">employment in industry in the NUTS level </w:t>
            </w:r>
            <w:r>
              <w:rPr>
                <w:rFonts w:ascii="Times New Roman" w:eastAsia="Times New Roman" w:hAnsi="Times New Roman" w:cs="Times New Roman"/>
                <w:b/>
                <w:i/>
                <w:strike w:val="0"/>
                <w:color w:val="auto"/>
                <w:sz w:val="24"/>
                <w:highlight w:val="none"/>
                <w:u w:val="none" w:color="auto"/>
                <w:vertAlign w:val="baseline"/>
              </w:rPr>
              <w:t>3</w:t>
            </w:r>
            <w:r>
              <w:t xml:space="preserve"> regions taken into account for the purposes of point (i) (weighting 25%),</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(iii)</w:t>
            </w:r>
            <w:r>
              <w:tab/>
            </w:r>
            <w:r>
              <w:t xml:space="preserve">employment in industry in the NUTS level 2 regions taken into account for the purposes of point (i) (weighting </w:t>
            </w:r>
            <w:r>
              <w:rPr>
                <w:rFonts w:ascii="Times New Roman" w:eastAsia="Times New Roman" w:hAnsi="Times New Roman" w:cs="Times New Roman"/>
                <w:b/>
                <w:i/>
                <w:strike w:val="0"/>
                <w:color w:val="auto"/>
                <w:sz w:val="24"/>
                <w:highlight w:val="none"/>
                <w:u w:val="none" w:color="auto"/>
                <w:vertAlign w:val="baseline"/>
              </w:rPr>
              <w:t>25%</w:t>
            </w:r>
            <w:r>
              <w:t>),</w:t>
            </w:r>
          </w:p>
        </w:tc>
        <w:tc>
          <w:tcPr>
            <w:tcW w:w="4876" w:type="dxa"/>
            <w:vAlign w:val="top"/>
          </w:tcPr>
          <w:p>
            <w:pPr>
              <w:pStyle w:val="Normal6a"/>
            </w:pPr>
            <w:r>
              <w:t>(iii)</w:t>
            </w:r>
            <w:r>
              <w:tab/>
            </w:r>
            <w:r>
              <w:t xml:space="preserve">employment in industry in the NUTS level 2 regions taken into account for the purposes of point (i) (weighting </w:t>
            </w:r>
            <w:r>
              <w:rPr>
                <w:rFonts w:ascii="Times New Roman" w:eastAsia="Times New Roman" w:hAnsi="Times New Roman" w:cs="Times New Roman"/>
                <w:b/>
                <w:i/>
                <w:strike w:val="0"/>
                <w:color w:val="auto"/>
                <w:sz w:val="24"/>
                <w:highlight w:val="none"/>
                <w:u w:val="none" w:color="auto"/>
                <w:vertAlign w:val="baseline"/>
              </w:rPr>
              <w:t>24%</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Nicolás González Casares</w:t>
      </w:r>
      <w:r>
        <w:t xml:space="preserve">, </w:t>
      </w:r>
      <w:r>
        <w:t>Jonás Fernández</w:t>
      </w:r>
      <w:r>
        <w:t xml:space="preserve">, </w:t>
      </w:r>
      <w:r>
        <w:t>Lina Gálvez Muñoz</w:t>
      </w:r>
      <w:r>
        <w:t xml:space="preserve">, </w:t>
      </w:r>
      <w:r>
        <w:t>Estrella Durá Ferrandis</w:t>
      </w:r>
      <w:r>
        <w:t xml:space="preserve">, </w:t>
      </w:r>
      <w:r>
        <w:t>Alicia Homs Ginel</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iii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(iiia)</w:t>
            </w:r>
            <w:r>
              <w:tab/>
            </w:r>
            <w:r>
              <w:rPr>
                <w:rFonts w:ascii="Times New Roman" w:eastAsia="Times New Roman" w:hAnsi="Times New Roman" w:cs="Times New Roman"/>
                <w:b/>
                <w:i/>
                <w:strike w:val="0"/>
                <w:color w:val="auto"/>
                <w:sz w:val="24"/>
                <w:highlight w:val="none"/>
                <w:u w:val="none" w:color="auto"/>
                <w:vertAlign w:val="baseline"/>
              </w:rPr>
              <w:t>The unemployment rate, in particular among young people and older workers who find it hardest to regain a foothold on the labour market.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Dimitrios Papadimoulis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iii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(iii a)</w:t>
            </w:r>
            <w:r>
              <w:tab/>
            </w:r>
            <w:r>
              <w:rPr>
                <w:rFonts w:ascii="Times New Roman" w:eastAsia="Times New Roman" w:hAnsi="Times New Roman" w:cs="Times New Roman"/>
                <w:b/>
                <w:i/>
                <w:strike w:val="0"/>
                <w:color w:val="auto"/>
                <w:sz w:val="24"/>
                <w:highlight w:val="none"/>
                <w:u w:val="none" w:color="auto"/>
                <w:vertAlign w:val="baseline"/>
              </w:rPr>
              <w:t>unemployment rate in 2019 in regions where coal or lignite is mined or combusted (weighting 10%);</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v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(v a)</w:t>
            </w:r>
            <w:r>
              <w:tab/>
            </w:r>
            <w:r>
              <w:rPr>
                <w:rFonts w:ascii="Times New Roman" w:eastAsia="Times New Roman" w:hAnsi="Times New Roman" w:cs="Times New Roman"/>
                <w:b/>
                <w:i/>
                <w:strike w:val="0"/>
                <w:color w:val="auto"/>
                <w:sz w:val="24"/>
                <w:highlight w:val="none"/>
                <w:u w:val="none" w:color="auto"/>
                <w:vertAlign w:val="baseline"/>
              </w:rPr>
              <w:t>the speed with which the Member States commit to reducing their greenhouse gas emissions from coal or lignite, as reflected in the respective 2030 National Energy and Climate Plans (weighting 6%);</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v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(va)</w:t>
            </w:r>
            <w:r>
              <w:tab/>
            </w:r>
            <w:r>
              <w:rPr>
                <w:rFonts w:ascii="Times New Roman" w:eastAsia="Times New Roman" w:hAnsi="Times New Roman" w:cs="Times New Roman"/>
                <w:b/>
                <w:i/>
                <w:strike w:val="0"/>
                <w:color w:val="auto"/>
                <w:sz w:val="24"/>
                <w:highlight w:val="none"/>
                <w:u w:val="none" w:color="auto"/>
                <w:vertAlign w:val="baseline"/>
              </w:rPr>
              <w:t>population resident in insular or remote areas reliant on autonomous electricity production by diesel or petrol generators (weighting 2%);</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Isabel García Muñoz</w:t>
      </w:r>
      <w:r>
        <w:t xml:space="preserve">, </w:t>
      </w:r>
      <w:r>
        <w:t>Cristina Maestre Martín De Almagro</w:t>
      </w:r>
      <w:r>
        <w:t xml:space="preserve">, </w:t>
      </w:r>
      <w:r>
        <w:t>Mónica Silvana González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v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(va)</w:t>
            </w:r>
            <w:r>
              <w:tab/>
            </w:r>
            <w:r>
              <w:rPr>
                <w:rFonts w:ascii="Times New Roman" w:eastAsia="Times New Roman" w:hAnsi="Times New Roman" w:cs="Times New Roman"/>
                <w:b/>
                <w:i/>
                <w:strike w:val="0"/>
                <w:color w:val="auto"/>
                <w:sz w:val="24"/>
                <w:highlight w:val="none"/>
                <w:u w:val="none" w:color="auto"/>
                <w:vertAlign w:val="baseline"/>
              </w:rPr>
              <w:t>population density in NUTS level 3 regions indicated in territorial just transition plans.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Isabel García Muñoz</w:t>
      </w:r>
      <w:r>
        <w:t xml:space="preserve">, </w:t>
      </w:r>
      <w:r>
        <w:t>Cristina Maestre Martín De Almagro</w:t>
      </w:r>
      <w:r>
        <w:t xml:space="preserve">, </w:t>
      </w:r>
      <w:r>
        <w:t>Mónica Silvana González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v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(bb)</w:t>
            </w:r>
            <w:r>
              <w:tab/>
            </w:r>
            <w:r>
              <w:rPr>
                <w:rFonts w:ascii="Times New Roman" w:eastAsia="Times New Roman" w:hAnsi="Times New Roman" w:cs="Times New Roman"/>
                <w:b/>
                <w:i/>
                <w:strike w:val="0"/>
                <w:color w:val="auto"/>
                <w:sz w:val="24"/>
                <w:highlight w:val="none"/>
                <w:u w:val="none" w:color="auto"/>
                <w:vertAlign w:val="baseline"/>
              </w:rPr>
              <w:t>depopulation rates in NUTS level 3 regions indicated in territorial just transition plans with an average population decline of over 1% between 2010 and 2020;</w:t>
            </w:r>
            <w:r>
              <w:t xml:space="preserve"> </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The particular challenges facing areas affected by depopulation are acknowledged in Article 10a 'Areas facing natural or demographic handicaps and challenges' of the Position of the European Parliament on the proposal for a Regulation of the European Parliament and of the Council on the European Regional Development Fund and on the Cohesion Fund for 2021-2017.</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v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(vb)</w:t>
            </w:r>
            <w:r>
              <w:tab/>
            </w:r>
            <w:r>
              <w:rPr>
                <w:rFonts w:ascii="Times New Roman" w:eastAsia="Times New Roman" w:hAnsi="Times New Roman" w:cs="Times New Roman"/>
                <w:b/>
                <w:i/>
                <w:strike w:val="0"/>
                <w:color w:val="auto"/>
                <w:sz w:val="24"/>
                <w:highlight w:val="none"/>
                <w:u w:val="none" w:color="auto"/>
                <w:vertAlign w:val="baseline"/>
              </w:rPr>
              <w:t>greenhouse-gas emissions from naval or aerial modes of transport, which can be reduced by building new railway and road infrastructure to connect regions, or parts of regions (weighting 29%);</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Isabel García Muñoz</w:t>
      </w:r>
      <w:r>
        <w:t xml:space="preserve">, </w:t>
      </w:r>
      <w:r>
        <w:t>Cristina Maestre Martín De Almagro</w:t>
      </w:r>
      <w:r>
        <w:t xml:space="preserve">, </w:t>
      </w:r>
      <w:r>
        <w:t>Mónica Silvana González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a – point v c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(bc)</w:t>
            </w:r>
            <w:r>
              <w:tab/>
            </w:r>
            <w:r>
              <w:rPr>
                <w:rFonts w:ascii="Times New Roman" w:eastAsia="Times New Roman" w:hAnsi="Times New Roman" w:cs="Times New Roman"/>
                <w:b/>
                <w:i/>
                <w:strike w:val="0"/>
                <w:color w:val="auto"/>
                <w:sz w:val="24"/>
                <w:highlight w:val="none"/>
                <w:u w:val="none" w:color="auto"/>
                <w:vertAlign w:val="baseline"/>
              </w:rPr>
              <w:t>the national unemployment rate.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w:t>
            </w:r>
            <w:r>
              <w:tab/>
            </w:r>
            <w:r>
              <w:rPr>
                <w:rFonts w:ascii="Times New Roman" w:eastAsia="Times New Roman" w:hAnsi="Times New Roman" w:cs="Times New Roman"/>
                <w:b/>
                <w:i/>
                <w:strike w:val="0"/>
                <w:color w:val="auto"/>
                <w:sz w:val="24"/>
                <w:highlight w:val="none"/>
                <w:u w:val="none" w:color="auto"/>
                <w:vertAlign w:val="baseline"/>
              </w:rPr>
              <w:t>the allocations resulting from the application of point (a) are adjusted to ensure that no Member State receives an amount exceeding EUR 2 billion. The amounts exceeding EUR 2 billion per Member State are redistributed proportionally to the allocations of all other Member States. The Member States shares are recalculated accordingly;</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Krzysztof Hetman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(b)</w:t>
            </w:r>
            <w:r>
              <w:tab/>
            </w:r>
            <w:r>
              <w:rPr>
                <w:rFonts w:ascii="Times New Roman" w:eastAsia="Times New Roman" w:hAnsi="Times New Roman" w:cs="Times New Roman"/>
                <w:b/>
                <w:i/>
                <w:strike w:val="0"/>
                <w:color w:val="auto"/>
                <w:sz w:val="24"/>
                <w:highlight w:val="none"/>
                <w:u w:val="none" w:color="auto"/>
                <w:vertAlign w:val="baseline"/>
              </w:rPr>
              <w:t>the allocations resulting from the application of point (a) are adjusted to ensure that no Member State receives an amount exceeding EUR 2 billion. The amounts exceeding EUR 2 billion per Member State are redistributed proportionally to the allocations of all other Member States. The Member States shares are recalculated accordingly;</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Ghinea</w:t>
      </w:r>
      <w:r>
        <w:t xml:space="preserve">, </w:t>
      </w:r>
      <w:r>
        <w:t>Dragoș Pîslaru</w:t>
      </w:r>
      <w:r>
        <w:t xml:space="preserve">, </w:t>
      </w:r>
      <w:r>
        <w:t>Vlad-Marius Botoş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the allocations resulting from the application of point (a) are adjusted to ensure that no Member State receives an amount exceeding EUR 2 billion. The amounts exceeding EUR 2 billion per Member State are redistributed proportionally to the allocations of all other Member States. The Member States shares are recalculated accordingly;</w:t>
            </w:r>
          </w:p>
        </w:tc>
        <w:tc>
          <w:tcPr>
            <w:tcW w:w="4876" w:type="dxa"/>
            <w:vAlign w:val="top"/>
          </w:tcPr>
          <w:p>
            <w:pPr>
              <w:pStyle w:val="Normal6a"/>
            </w:pPr>
            <w:r>
              <w:t>(b)</w:t>
            </w:r>
            <w:r>
              <w:tab/>
            </w:r>
            <w:r>
              <w:t>the allocations resulting from the application of point (a) are adjusted to ensure that no Member State receives an amount exceeding EUR 2 billion</w:t>
            </w:r>
            <w:r>
              <w:rPr>
                <w:rFonts w:ascii="Times New Roman" w:eastAsia="Times New Roman" w:hAnsi="Times New Roman" w:cs="Times New Roman"/>
                <w:b/>
                <w:i/>
                <w:strike w:val="0"/>
                <w:color w:val="auto"/>
                <w:sz w:val="24"/>
                <w:highlight w:val="none"/>
                <w:u w:val="none" w:color="auto"/>
                <w:vertAlign w:val="baseline"/>
              </w:rPr>
              <w:t>, or 5 billion for a Member State that can justify with clear indicators that it holds a larger proportion of vulnerable regions where the transition to an environmentally sustainable energy policy would create tangible socio-economic risks above the average of other Member States</w:t>
            </w:r>
            <w:r>
              <w:t>. The amounts exceeding EUR 2 billion per Member State</w:t>
            </w:r>
            <w:r>
              <w:rPr>
                <w:rFonts w:ascii="Times New Roman" w:eastAsia="Times New Roman" w:hAnsi="Times New Roman" w:cs="Times New Roman"/>
                <w:b/>
                <w:i/>
                <w:strike w:val="0"/>
                <w:color w:val="auto"/>
                <w:sz w:val="24"/>
                <w:highlight w:val="none"/>
                <w:u w:val="none" w:color="auto"/>
                <w:vertAlign w:val="baseline"/>
              </w:rPr>
              <w:t>, or 5 billion for heavily affected Member States,</w:t>
            </w:r>
            <w:r>
              <w:t xml:space="preserve"> are redistributed proportionally to the allocations of all other Member States. The Member States shares are recalculated accordingly;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Andrea Cozzolino</w:t>
      </w:r>
      <w:r>
        <w:t xml:space="preserve">, </w:t>
      </w:r>
      <w:r>
        <w:t>Elisabetta Gualmini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the allocations resulting from the application of point (a) are adjusted to ensure that no Member State receives an amount exceeding EUR 2 billion. The amounts exceeding EUR 2 billion per Member State are redistributed proportionally to the allocations of all other Member States. The Member States shares are recalculated accordingly;</w:t>
            </w:r>
          </w:p>
        </w:tc>
        <w:tc>
          <w:tcPr>
            <w:tcW w:w="4876" w:type="dxa"/>
            <w:vAlign w:val="top"/>
          </w:tcPr>
          <w:p>
            <w:pPr>
              <w:pStyle w:val="Normal6a"/>
            </w:pPr>
            <w:r>
              <w:t>(b)</w:t>
            </w:r>
            <w:r>
              <w:tab/>
            </w:r>
            <w:r>
              <w:t>the allocations resulting from the application of point (a) are adjusted to ensure that no Member State receives an amount exceeding EUR 2 billion. The amounts exceeding EUR 2 billion per Member State are redistributed proportionally to the allocations of all other Member States. The Member States shares are recalculated accordingly</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taking into account the achievements regarding the 2020 targets for energy efficiency and renewable energy sources, as referred to respectively in Article 1(1) of Directive 2012/27/EU and in Annex I of Directive 2009/28/EC</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Younous Omarjee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the allocations resulting from the application of point (a) are adjusted to ensure that no Member State receives an amount exceeding EUR 2 billion. The amounts exceeding EUR 2 billion per Member State are redistributed proportionally to the allocations of all other Member States. The Member States shares are recalculated accordingly;</w:t>
            </w:r>
          </w:p>
        </w:tc>
        <w:tc>
          <w:tcPr>
            <w:tcW w:w="4876" w:type="dxa"/>
            <w:vAlign w:val="top"/>
          </w:tcPr>
          <w:p>
            <w:pPr>
              <w:pStyle w:val="Normal6a"/>
            </w:pPr>
            <w:r>
              <w:t>(b)</w:t>
            </w:r>
            <w:r>
              <w:tab/>
            </w:r>
            <w:r>
              <w:t xml:space="preserve">the allocations resulting from the application of point (a) are adjusted to ensure that no Member State receives an amount exceeding EUR 2 billion </w:t>
            </w:r>
            <w:r>
              <w:rPr>
                <w:rFonts w:ascii="Times New Roman" w:eastAsia="Times New Roman" w:hAnsi="Times New Roman" w:cs="Times New Roman"/>
                <w:b/>
                <w:i/>
                <w:strike w:val="0"/>
                <w:color w:val="auto"/>
                <w:sz w:val="24"/>
                <w:highlight w:val="none"/>
                <w:u w:val="none" w:color="auto"/>
                <w:vertAlign w:val="baseline"/>
              </w:rPr>
              <w:t>and that each outermost region (as defined by Article 349 TFEU) receives an additional allocation of EUR 30 million</w:t>
            </w:r>
            <w:r>
              <w:t>. The amounts exceeding EUR 2 billion per Member State are redistributed proportionally to the allocations of all other Member States. The Member States shares are recalculated accordingly;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848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 xml:space="preserve">the allocations resulting from the application of point (a) are adjusted to ensure that no Member State receives an amount exceeding </w:t>
            </w:r>
            <w:r>
              <w:rPr>
                <w:rFonts w:ascii="Times New Roman" w:eastAsia="Times New Roman" w:hAnsi="Times New Roman" w:cs="Times New Roman"/>
                <w:b/>
                <w:i/>
                <w:strike w:val="0"/>
                <w:color w:val="auto"/>
                <w:sz w:val="24"/>
                <w:highlight w:val="none"/>
                <w:u w:val="none" w:color="auto"/>
                <w:vertAlign w:val="baseline"/>
              </w:rPr>
              <w:t>EUR 2 billion</w:t>
            </w:r>
            <w:r>
              <w:t xml:space="preserve">. The amounts exceeding </w:t>
            </w:r>
            <w:r>
              <w:rPr>
                <w:rFonts w:ascii="Times New Roman" w:eastAsia="Times New Roman" w:hAnsi="Times New Roman" w:cs="Times New Roman"/>
                <w:b/>
                <w:i/>
                <w:strike w:val="0"/>
                <w:color w:val="auto"/>
                <w:sz w:val="24"/>
                <w:highlight w:val="none"/>
                <w:u w:val="none" w:color="auto"/>
                <w:vertAlign w:val="baseline"/>
              </w:rPr>
              <w:t>EUR 2 billion</w:t>
            </w:r>
            <w:r>
              <w:t xml:space="preserve"> per Member State are redistributed proportionally to the allocations of all other Member States. The Member States shares are recalculated accordingly;</w:t>
            </w:r>
          </w:p>
        </w:tc>
        <w:tc>
          <w:tcPr>
            <w:tcW w:w="4876" w:type="dxa"/>
            <w:vAlign w:val="top"/>
          </w:tcPr>
          <w:p>
            <w:pPr>
              <w:pStyle w:val="Normal6a"/>
            </w:pPr>
            <w:r>
              <w:t>(b)</w:t>
            </w:r>
            <w:r>
              <w:tab/>
            </w:r>
            <w:r>
              <w:t xml:space="preserve">the allocations resulting from the application of point (a) are adjusted to ensure that no Member State receives an amount exceeding </w:t>
            </w:r>
            <w:r>
              <w:rPr>
                <w:rFonts w:ascii="Times New Roman" w:eastAsia="Times New Roman" w:hAnsi="Times New Roman" w:cs="Times New Roman"/>
                <w:b/>
                <w:i/>
                <w:strike w:val="0"/>
                <w:color w:val="auto"/>
                <w:sz w:val="24"/>
                <w:highlight w:val="none"/>
                <w:u w:val="none" w:color="auto"/>
                <w:vertAlign w:val="baseline"/>
              </w:rPr>
              <w:t>20% of the principal amount indicated in Article 3(2)</w:t>
            </w:r>
            <w:r>
              <w:t xml:space="preserve">. The amounts exceeding </w:t>
            </w:r>
            <w:r>
              <w:rPr>
                <w:rFonts w:ascii="Times New Roman" w:eastAsia="Times New Roman" w:hAnsi="Times New Roman" w:cs="Times New Roman"/>
                <w:b/>
                <w:i/>
                <w:strike w:val="0"/>
                <w:color w:val="auto"/>
                <w:sz w:val="24"/>
                <w:highlight w:val="none"/>
                <w:u w:val="none" w:color="auto"/>
                <w:vertAlign w:val="baseline"/>
              </w:rPr>
              <w:t>the 20%</w:t>
            </w:r>
            <w:r>
              <w:t xml:space="preserve"> per Member State are redistributed proportionally to the allocations of all other Member States. The Member States shares are recalculated accordingly;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849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Isabel García Muñoz</w:t>
      </w:r>
      <w:r>
        <w:t xml:space="preserve">, </w:t>
      </w:r>
      <w:r>
        <w:t>Jonás Fernández</w:t>
      </w:r>
      <w:r>
        <w:t xml:space="preserve">, </w:t>
      </w:r>
      <w:r>
        <w:t>Ibán García Del Blanco</w:t>
      </w:r>
      <w:r>
        <w:t xml:space="preserve">, </w:t>
      </w:r>
      <w:r>
        <w:t>Mónica Silvana González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 xml:space="preserve">the allocations resulting from the application of point (a) are adjusted to ensure that no Member State receives an amount exceeding EUR 2 billion. The amounts exceeding </w:t>
            </w:r>
            <w:r>
              <w:rPr>
                <w:rFonts w:ascii="Times New Roman" w:eastAsia="Times New Roman" w:hAnsi="Times New Roman" w:cs="Times New Roman"/>
                <w:b/>
                <w:i/>
                <w:strike w:val="0"/>
                <w:color w:val="auto"/>
                <w:sz w:val="24"/>
                <w:highlight w:val="none"/>
                <w:u w:val="none" w:color="auto"/>
                <w:vertAlign w:val="baseline"/>
              </w:rPr>
              <w:t>EUR 2 billion</w:t>
            </w:r>
            <w:r>
              <w:t xml:space="preserve"> per Member State are redistributed proportionally to the allocations of all other Member States. The Member States shares are recalculated accordingly;</w:t>
            </w:r>
          </w:p>
        </w:tc>
        <w:tc>
          <w:tcPr>
            <w:tcW w:w="4876" w:type="dxa"/>
            <w:vAlign w:val="top"/>
          </w:tcPr>
          <w:p>
            <w:pPr>
              <w:pStyle w:val="Normal6a"/>
            </w:pPr>
            <w:r>
              <w:t>(b)</w:t>
            </w:r>
            <w:r>
              <w:tab/>
            </w:r>
            <w:r>
              <w:t xml:space="preserve">the allocations resulting from the application of point (a) are adjusted to ensure that no Member State receives an amount exceeding EUR 2 billion </w:t>
            </w:r>
            <w:r>
              <w:rPr>
                <w:rFonts w:ascii="Times New Roman" w:eastAsia="Times New Roman" w:hAnsi="Times New Roman" w:cs="Times New Roman"/>
                <w:b/>
                <w:i/>
                <w:strike w:val="0"/>
                <w:color w:val="auto"/>
                <w:sz w:val="24"/>
                <w:highlight w:val="none"/>
                <w:u w:val="none" w:color="auto"/>
                <w:vertAlign w:val="baseline"/>
              </w:rPr>
              <w:t>or over EUR 40 per capita of its population for the entire period</w:t>
            </w:r>
            <w:r>
              <w:t xml:space="preserve">. The amounts exceeding </w:t>
            </w:r>
            <w:r>
              <w:rPr>
                <w:rFonts w:ascii="Times New Roman" w:eastAsia="Times New Roman" w:hAnsi="Times New Roman" w:cs="Times New Roman"/>
                <w:b/>
                <w:i/>
                <w:strike w:val="0"/>
                <w:color w:val="auto"/>
                <w:sz w:val="24"/>
                <w:highlight w:val="none"/>
                <w:u w:val="none" w:color="auto"/>
                <w:vertAlign w:val="baseline"/>
              </w:rPr>
              <w:t>the previous limits</w:t>
            </w:r>
            <w:r>
              <w:t xml:space="preserve"> per Member State are redistributed proportionally to the allocations of all other Member States. The Member States shares are recalculated accordingly;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850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Pedro Marques</w:t>
      </w:r>
      <w:r>
        <w:t xml:space="preserve">, </w:t>
      </w:r>
      <w:r>
        <w:t>Hannes Heide</w:t>
      </w:r>
      <w:r>
        <w:t xml:space="preserve">, </w:t>
      </w:r>
      <w:r>
        <w:t>Vera Tax</w:t>
      </w:r>
      <w:r>
        <w:t xml:space="preserve">, </w:t>
      </w:r>
      <w:r>
        <w:t>Andrea Cozzolino</w:t>
      </w:r>
      <w:r>
        <w:t xml:space="preserve">, </w:t>
      </w:r>
      <w:r>
        <w:t>Elisabetta Gualmini</w:t>
      </w:r>
      <w:r>
        <w:t xml:space="preserve">, </w:t>
      </w:r>
      <w:r>
        <w:t>Constanze Krehl</w:t>
      </w:r>
      <w:r>
        <w:t xml:space="preserve">, </w:t>
      </w:r>
      <w:r>
        <w:t>Nora Mebarek</w:t>
      </w:r>
      <w:r>
        <w:t xml:space="preserve">, </w:t>
      </w:r>
      <w:r>
        <w:t>Isabel Carvalhais</w:t>
      </w:r>
      <w:r>
        <w:t xml:space="preserve">, </w:t>
      </w:r>
      <w:r>
        <w:t>Mónica Silvana González</w:t>
      </w:r>
      <w:r>
        <w:t xml:space="preserve">, </w:t>
      </w:r>
      <w:r>
        <w:t>Tonino Picula</w:t>
      </w:r>
      <w:r>
        <w:t xml:space="preserve">, </w:t>
      </w:r>
      <w:r>
        <w:t>Tsvetelina Penkova</w:t>
      </w:r>
      <w:r>
        <w:t xml:space="preserve">, </w:t>
      </w:r>
      <w:r>
        <w:t>Rovana Plumb</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 xml:space="preserve">the allocations resulting from the application of point (a) are adjusted to ensure that no Member State receives an amount exceeding </w:t>
            </w:r>
            <w:r>
              <w:rPr>
                <w:rFonts w:ascii="Times New Roman" w:eastAsia="Times New Roman" w:hAnsi="Times New Roman" w:cs="Times New Roman"/>
                <w:b/>
                <w:i/>
                <w:strike w:val="0"/>
                <w:color w:val="auto"/>
                <w:sz w:val="24"/>
                <w:highlight w:val="none"/>
                <w:u w:val="none" w:color="auto"/>
                <w:vertAlign w:val="baseline"/>
              </w:rPr>
              <w:t>EUR 2 billion</w:t>
            </w:r>
            <w:r>
              <w:t xml:space="preserve">. The amounts exceeding </w:t>
            </w:r>
            <w:r>
              <w:rPr>
                <w:rFonts w:ascii="Times New Roman" w:eastAsia="Times New Roman" w:hAnsi="Times New Roman" w:cs="Times New Roman"/>
                <w:b/>
                <w:i/>
                <w:strike w:val="0"/>
                <w:color w:val="auto"/>
                <w:sz w:val="24"/>
                <w:highlight w:val="none"/>
                <w:u w:val="none" w:color="auto"/>
                <w:vertAlign w:val="baseline"/>
              </w:rPr>
              <w:t>EUR 2 billion</w:t>
            </w:r>
            <w:r>
              <w:t xml:space="preserve"> per Member State are redistributed proportionally to the allocations of all other Member States. The Member States shares are recalculated accordingly;</w:t>
            </w:r>
          </w:p>
        </w:tc>
        <w:tc>
          <w:tcPr>
            <w:tcW w:w="4876" w:type="dxa"/>
            <w:vAlign w:val="top"/>
          </w:tcPr>
          <w:p>
            <w:pPr>
              <w:pStyle w:val="Normal6a"/>
            </w:pPr>
            <w:r>
              <w:t>(b)</w:t>
            </w:r>
            <w:r>
              <w:tab/>
            </w:r>
            <w:r>
              <w:t xml:space="preserve">the allocations resulting from the application of point (a) are adjusted to ensure that no Member State receives an amount exceeding </w:t>
            </w:r>
            <w:r>
              <w:rPr>
                <w:rFonts w:ascii="Times New Roman" w:eastAsia="Times New Roman" w:hAnsi="Times New Roman" w:cs="Times New Roman"/>
                <w:b/>
                <w:i/>
                <w:strike w:val="0"/>
                <w:color w:val="auto"/>
                <w:sz w:val="24"/>
                <w:highlight w:val="none"/>
                <w:u w:val="none" w:color="auto"/>
                <w:vertAlign w:val="baseline"/>
              </w:rPr>
              <w:t>20% of the principal amount indicated in Article 3 (2)</w:t>
            </w:r>
            <w:r>
              <w:t xml:space="preserve">. The amounts exceeding </w:t>
            </w:r>
            <w:r>
              <w:rPr>
                <w:rFonts w:ascii="Times New Roman" w:eastAsia="Times New Roman" w:hAnsi="Times New Roman" w:cs="Times New Roman"/>
                <w:b/>
                <w:i/>
                <w:strike w:val="0"/>
                <w:color w:val="auto"/>
                <w:sz w:val="24"/>
                <w:highlight w:val="none"/>
                <w:u w:val="none" w:color="auto"/>
                <w:vertAlign w:val="baseline"/>
              </w:rPr>
              <w:t>20% of the principal amount indicated in Article 3 (2)</w:t>
            </w:r>
            <w:r>
              <w:t xml:space="preserve"> per Member State are redistributed proportionally to the allocations of all other Member States. The Member States shares are recalculated accordingly;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851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 xml:space="preserve">the allocations resulting from the application of point (a) are adjusted to ensure that no Member State receives an amount exceeding </w:t>
            </w:r>
            <w:r>
              <w:rPr>
                <w:rFonts w:ascii="Times New Roman" w:eastAsia="Times New Roman" w:hAnsi="Times New Roman" w:cs="Times New Roman"/>
                <w:b/>
                <w:i/>
                <w:strike w:val="0"/>
                <w:color w:val="auto"/>
                <w:sz w:val="24"/>
                <w:highlight w:val="none"/>
                <w:u w:val="none" w:color="auto"/>
                <w:vertAlign w:val="baseline"/>
              </w:rPr>
              <w:t>EUR 2 billion</w:t>
            </w:r>
            <w:r>
              <w:t xml:space="preserve">. The amounts exceeding </w:t>
            </w:r>
            <w:r>
              <w:rPr>
                <w:rFonts w:ascii="Times New Roman" w:eastAsia="Times New Roman" w:hAnsi="Times New Roman" w:cs="Times New Roman"/>
                <w:b/>
                <w:i/>
                <w:strike w:val="0"/>
                <w:color w:val="auto"/>
                <w:sz w:val="24"/>
                <w:highlight w:val="none"/>
                <w:u w:val="none" w:color="auto"/>
                <w:vertAlign w:val="baseline"/>
              </w:rPr>
              <w:t>EUR 2 billion</w:t>
            </w:r>
            <w:r>
              <w:t xml:space="preserve"> per Member State are redistributed proportionally to the allocations of all other Member States. The Member States shares are recalculated accordingly;</w:t>
            </w:r>
          </w:p>
        </w:tc>
        <w:tc>
          <w:tcPr>
            <w:tcW w:w="4876" w:type="dxa"/>
            <w:vAlign w:val="top"/>
          </w:tcPr>
          <w:p>
            <w:pPr>
              <w:pStyle w:val="Normal6a"/>
            </w:pPr>
            <w:r>
              <w:t>(b)</w:t>
            </w:r>
            <w:r>
              <w:tab/>
            </w:r>
            <w:r>
              <w:t xml:space="preserve">the allocations resulting from the application of point (a) are adjusted to ensure that no Member State receives an amount exceeding </w:t>
            </w:r>
            <w:r>
              <w:rPr>
                <w:rFonts w:ascii="Times New Roman" w:eastAsia="Times New Roman" w:hAnsi="Times New Roman" w:cs="Times New Roman"/>
                <w:b/>
                <w:i/>
                <w:strike w:val="0"/>
                <w:color w:val="auto"/>
                <w:sz w:val="24"/>
                <w:highlight w:val="none"/>
                <w:u w:val="none" w:color="auto"/>
                <w:vertAlign w:val="baseline"/>
              </w:rPr>
              <w:t>20% of the resources of the Fund as defined in Article 2(2)</w:t>
            </w:r>
            <w:r>
              <w:t xml:space="preserve">. The amounts exceeding </w:t>
            </w:r>
            <w:r>
              <w:rPr>
                <w:rFonts w:ascii="Times New Roman" w:eastAsia="Times New Roman" w:hAnsi="Times New Roman" w:cs="Times New Roman"/>
                <w:b/>
                <w:i/>
                <w:strike w:val="0"/>
                <w:color w:val="auto"/>
                <w:sz w:val="24"/>
                <w:highlight w:val="none"/>
                <w:u w:val="none" w:color="auto"/>
                <w:vertAlign w:val="baseline"/>
              </w:rPr>
              <w:t>that threshold</w:t>
            </w:r>
            <w:r>
              <w:t xml:space="preserve"> per Member State are redistributed proportionally to the allocations of all other Member States. The Member States shares are recalculated accordingly;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852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 xml:space="preserve">the allocations resulting from the application of point (a) are adjusted to ensure that no Member State receives an amount exceeding </w:t>
            </w:r>
            <w:r>
              <w:rPr>
                <w:rFonts w:ascii="Times New Roman" w:eastAsia="Times New Roman" w:hAnsi="Times New Roman" w:cs="Times New Roman"/>
                <w:b/>
                <w:i/>
                <w:strike w:val="0"/>
                <w:color w:val="auto"/>
                <w:sz w:val="24"/>
                <w:highlight w:val="none"/>
                <w:u w:val="none" w:color="auto"/>
                <w:vertAlign w:val="baseline"/>
              </w:rPr>
              <w:t>EUR 2 billion</w:t>
            </w:r>
            <w:r>
              <w:t xml:space="preserve">. The amounts exceeding </w:t>
            </w:r>
            <w:r>
              <w:rPr>
                <w:rFonts w:ascii="Times New Roman" w:eastAsia="Times New Roman" w:hAnsi="Times New Roman" w:cs="Times New Roman"/>
                <w:b/>
                <w:i/>
                <w:strike w:val="0"/>
                <w:color w:val="auto"/>
                <w:sz w:val="24"/>
                <w:highlight w:val="none"/>
                <w:u w:val="none" w:color="auto"/>
                <w:vertAlign w:val="baseline"/>
              </w:rPr>
              <w:t>EUR 2 billion</w:t>
            </w:r>
            <w:r>
              <w:t xml:space="preserve"> per Member State are redistributed proportionally to the allocations of all other Member States. The Member States shares are recalculated accordingly;</w:t>
            </w:r>
          </w:p>
        </w:tc>
        <w:tc>
          <w:tcPr>
            <w:tcW w:w="4876" w:type="dxa"/>
            <w:vAlign w:val="top"/>
          </w:tcPr>
          <w:p>
            <w:pPr>
              <w:pStyle w:val="Normal6a"/>
            </w:pPr>
            <w:r>
              <w:t>(b)</w:t>
            </w:r>
            <w:r>
              <w:tab/>
            </w:r>
            <w:r>
              <w:t xml:space="preserve">the allocations resulting from the application of point (a) are adjusted to ensure that no Member State receives an amount exceeding </w:t>
            </w:r>
            <w:r>
              <w:rPr>
                <w:rFonts w:ascii="Times New Roman" w:eastAsia="Times New Roman" w:hAnsi="Times New Roman" w:cs="Times New Roman"/>
                <w:b/>
                <w:i/>
                <w:strike w:val="0"/>
                <w:color w:val="auto"/>
                <w:sz w:val="24"/>
                <w:highlight w:val="none"/>
                <w:u w:val="none" w:color="auto"/>
                <w:vertAlign w:val="baseline"/>
              </w:rPr>
              <w:t>27% of the principal amount indicated in Article 3(2)</w:t>
            </w:r>
            <w:r>
              <w:t xml:space="preserve">. The amounts exceeding </w:t>
            </w:r>
            <w:r>
              <w:rPr>
                <w:rFonts w:ascii="Times New Roman" w:eastAsia="Times New Roman" w:hAnsi="Times New Roman" w:cs="Times New Roman"/>
                <w:b/>
                <w:i/>
                <w:strike w:val="0"/>
                <w:color w:val="auto"/>
                <w:sz w:val="24"/>
                <w:highlight w:val="none"/>
                <w:u w:val="none" w:color="auto"/>
                <w:vertAlign w:val="baseline"/>
              </w:rPr>
              <w:t>27%</w:t>
            </w:r>
            <w:r>
              <w:t xml:space="preserve"> per Member State are redistributed proportionally to the allocations of all other Member States. The Member States shares are recalculated accordingly;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853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Dimitrios Papadimoulis</w:t>
      </w:r>
      <w:r>
        <w:t xml:space="preserve">, </w:t>
      </w:r>
      <w:r>
        <w:t>Martina Michels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 xml:space="preserve">the allocations resulting from the application of point (a) are adjusted to ensure that no Member State receives an amount exceeding </w:t>
            </w:r>
            <w:r>
              <w:rPr>
                <w:rFonts w:ascii="Times New Roman" w:eastAsia="Times New Roman" w:hAnsi="Times New Roman" w:cs="Times New Roman"/>
                <w:b/>
                <w:i/>
                <w:strike w:val="0"/>
                <w:color w:val="auto"/>
                <w:sz w:val="24"/>
                <w:highlight w:val="none"/>
                <w:u w:val="none" w:color="auto"/>
                <w:vertAlign w:val="baseline"/>
              </w:rPr>
              <w:t>EUR 2 billion. The</w:t>
            </w:r>
            <w:r>
              <w:t xml:space="preserve"> amounts </w:t>
            </w:r>
            <w:r>
              <w:rPr>
                <w:rFonts w:ascii="Times New Roman" w:eastAsia="Times New Roman" w:hAnsi="Times New Roman" w:cs="Times New Roman"/>
                <w:b/>
                <w:i/>
                <w:strike w:val="0"/>
                <w:color w:val="auto"/>
                <w:sz w:val="24"/>
                <w:highlight w:val="none"/>
                <w:u w:val="none" w:color="auto"/>
                <w:vertAlign w:val="baseline"/>
              </w:rPr>
              <w:t>exceeding EUR 2 billion</w:t>
            </w:r>
            <w:r>
              <w:t xml:space="preserve"> per Member State are redistributed proportionally to the allocations of all other Member States. The Member States shares are recalculated accordingly;</w:t>
            </w:r>
          </w:p>
        </w:tc>
        <w:tc>
          <w:tcPr>
            <w:tcW w:w="4876" w:type="dxa"/>
            <w:vAlign w:val="top"/>
          </w:tcPr>
          <w:p>
            <w:pPr>
              <w:pStyle w:val="Normal6a"/>
            </w:pPr>
            <w:r>
              <w:t>(b)</w:t>
            </w:r>
            <w:r>
              <w:tab/>
            </w:r>
            <w:r>
              <w:t xml:space="preserve">the allocations resulting from the application of point (a) are adjusted to ensure that no Member State receives an amount exceeding </w:t>
            </w:r>
            <w:r>
              <w:rPr>
                <w:rFonts w:ascii="Times New Roman" w:eastAsia="Times New Roman" w:hAnsi="Times New Roman" w:cs="Times New Roman"/>
                <w:b/>
                <w:i/>
                <w:strike w:val="0"/>
                <w:color w:val="auto"/>
                <w:sz w:val="24"/>
                <w:highlight w:val="none"/>
                <w:u w:val="none" w:color="auto"/>
                <w:vertAlign w:val="baseline"/>
              </w:rPr>
              <w:t>27 % of the amount referred to in Article 3(2).</w:t>
            </w:r>
            <w:r>
              <w:t xml:space="preserve"> </w:t>
            </w:r>
            <w:r>
              <w:rPr>
                <w:rFonts w:ascii="Times New Roman" w:eastAsia="Times New Roman" w:hAnsi="Times New Roman" w:cs="Times New Roman"/>
                <w:b/>
                <w:i/>
                <w:strike w:val="0"/>
                <w:color w:val="auto"/>
                <w:sz w:val="24"/>
                <w:highlight w:val="none"/>
                <w:u w:val="none" w:color="auto"/>
                <w:vertAlign w:val="baseline"/>
              </w:rPr>
              <w:t>The excess</w:t>
            </w:r>
            <w:r>
              <w:t xml:space="preserve"> amounts per Member State are redistributed proportionally to the allocations of all other Member States. The Member States shares are recalculated accordingly;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854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 xml:space="preserve">the allocations resulting from the application of point (a) are adjusted to ensure that no Member State receives an amount exceeding </w:t>
            </w:r>
            <w:r>
              <w:rPr>
                <w:rFonts w:ascii="Times New Roman" w:eastAsia="Times New Roman" w:hAnsi="Times New Roman" w:cs="Times New Roman"/>
                <w:b/>
                <w:i/>
                <w:strike w:val="0"/>
                <w:color w:val="auto"/>
                <w:sz w:val="24"/>
                <w:highlight w:val="none"/>
                <w:u w:val="none" w:color="auto"/>
                <w:vertAlign w:val="baseline"/>
              </w:rPr>
              <w:t>EUR 2 billion</w:t>
            </w:r>
            <w:r>
              <w:t xml:space="preserve">. The amounts exceeding </w:t>
            </w:r>
            <w:r>
              <w:rPr>
                <w:rFonts w:ascii="Times New Roman" w:eastAsia="Times New Roman" w:hAnsi="Times New Roman" w:cs="Times New Roman"/>
                <w:b/>
                <w:i/>
                <w:strike w:val="0"/>
                <w:color w:val="auto"/>
                <w:sz w:val="24"/>
                <w:highlight w:val="none"/>
                <w:u w:val="none" w:color="auto"/>
                <w:vertAlign w:val="baseline"/>
              </w:rPr>
              <w:t>EUR 2 billion</w:t>
            </w:r>
            <w:r>
              <w:t xml:space="preserve"> per Member State are redistributed proportionally to the allocations of all other Member States. The Member States shares are recalculated accordingly;</w:t>
            </w:r>
          </w:p>
        </w:tc>
        <w:tc>
          <w:tcPr>
            <w:tcW w:w="4876" w:type="dxa"/>
            <w:vAlign w:val="top"/>
          </w:tcPr>
          <w:p>
            <w:pPr>
              <w:pStyle w:val="Normal6a"/>
            </w:pPr>
            <w:r>
              <w:t>(b)</w:t>
            </w:r>
            <w:r>
              <w:tab/>
            </w:r>
            <w:r>
              <w:t xml:space="preserve">the allocations resulting from the application of point (a) are adjusted to ensure that no Member State receives an amount exceeding </w:t>
            </w:r>
            <w:r>
              <w:rPr>
                <w:rFonts w:ascii="Times New Roman" w:eastAsia="Times New Roman" w:hAnsi="Times New Roman" w:cs="Times New Roman"/>
                <w:b/>
                <w:i/>
                <w:strike w:val="0"/>
                <w:color w:val="auto"/>
                <w:sz w:val="24"/>
                <w:highlight w:val="none"/>
                <w:u w:val="none" w:color="auto"/>
                <w:vertAlign w:val="baseline"/>
              </w:rPr>
              <w:t>32% of the principal amount</w:t>
            </w:r>
            <w:r>
              <w:t xml:space="preserve">. The amounts exceeding </w:t>
            </w:r>
            <w:r>
              <w:rPr>
                <w:rFonts w:ascii="Times New Roman" w:eastAsia="Times New Roman" w:hAnsi="Times New Roman" w:cs="Times New Roman"/>
                <w:b/>
                <w:i/>
                <w:strike w:val="0"/>
                <w:color w:val="auto"/>
                <w:sz w:val="24"/>
                <w:highlight w:val="none"/>
                <w:u w:val="none" w:color="auto"/>
                <w:vertAlign w:val="baseline"/>
              </w:rPr>
              <w:t>the 32%</w:t>
            </w:r>
            <w:r>
              <w:t xml:space="preserve"> per Member State are redistributed proportionally to the allocations of all other Member States. The Member States shares are recalculated accordingly;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A more substantial financial envelope for the JTF should also go hand-in-hand with a higher cap. The cap adopted for the maximum allocation of funds for a Member State cannot be limited to EUR 2 billion if the overall envelope is higher than 7,5 bn.</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855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Raffaele Fitto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 xml:space="preserve">the allocations resulting from the application of point (a) are adjusted to ensure that no Member State receives an amount exceeding EUR </w:t>
            </w:r>
            <w:r>
              <w:rPr>
                <w:rFonts w:ascii="Times New Roman" w:eastAsia="Times New Roman" w:hAnsi="Times New Roman" w:cs="Times New Roman"/>
                <w:b/>
                <w:i/>
                <w:strike w:val="0"/>
                <w:color w:val="auto"/>
                <w:sz w:val="24"/>
                <w:highlight w:val="none"/>
                <w:u w:val="none" w:color="auto"/>
                <w:vertAlign w:val="baseline"/>
              </w:rPr>
              <w:t>2</w:t>
            </w:r>
            <w:r>
              <w:t xml:space="preserve"> billion. The amounts exceeding EUR </w:t>
            </w:r>
            <w:r>
              <w:rPr>
                <w:rFonts w:ascii="Times New Roman" w:eastAsia="Times New Roman" w:hAnsi="Times New Roman" w:cs="Times New Roman"/>
                <w:b/>
                <w:i/>
                <w:strike w:val="0"/>
                <w:color w:val="auto"/>
                <w:sz w:val="24"/>
                <w:highlight w:val="none"/>
                <w:u w:val="none" w:color="auto"/>
                <w:vertAlign w:val="baseline"/>
              </w:rPr>
              <w:t>2</w:t>
            </w:r>
            <w:r>
              <w:t xml:space="preserve"> billion per Member State are redistributed proportionally to the allocations of all other Member States. The Member States shares are recalculated accordingly;</w:t>
            </w:r>
          </w:p>
        </w:tc>
        <w:tc>
          <w:tcPr>
            <w:tcW w:w="4876" w:type="dxa"/>
            <w:vAlign w:val="top"/>
          </w:tcPr>
          <w:p>
            <w:pPr>
              <w:pStyle w:val="Normal6a"/>
            </w:pPr>
            <w:r>
              <w:t>(b)</w:t>
            </w:r>
            <w:r>
              <w:tab/>
            </w:r>
            <w:r>
              <w:t xml:space="preserve">the allocations resulting from the application of point (a) are adjusted to ensure that no Member State receives an amount exceeding EUR </w:t>
            </w:r>
            <w:r>
              <w:rPr>
                <w:rFonts w:ascii="Times New Roman" w:eastAsia="Times New Roman" w:hAnsi="Times New Roman" w:cs="Times New Roman"/>
                <w:b/>
                <w:i/>
                <w:strike w:val="0"/>
                <w:color w:val="auto"/>
                <w:sz w:val="24"/>
                <w:highlight w:val="none"/>
                <w:u w:val="none" w:color="auto"/>
                <w:vertAlign w:val="baseline"/>
              </w:rPr>
              <w:t>1</w:t>
            </w:r>
            <w:r>
              <w:t xml:space="preserve"> billion. The amounts exceeding EUR </w:t>
            </w:r>
            <w:r>
              <w:rPr>
                <w:rFonts w:ascii="Times New Roman" w:eastAsia="Times New Roman" w:hAnsi="Times New Roman" w:cs="Times New Roman"/>
                <w:b/>
                <w:i/>
                <w:strike w:val="0"/>
                <w:color w:val="auto"/>
                <w:sz w:val="24"/>
                <w:highlight w:val="none"/>
                <w:u w:val="none" w:color="auto"/>
                <w:vertAlign w:val="baseline"/>
              </w:rPr>
              <w:t>1</w:t>
            </w:r>
            <w:r>
              <w:t xml:space="preserve"> billion per Member State are redistributed proportionally to the allocations of all other Member States. The Member States shares are recalculated accordingly;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856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Mircea-Gheorghe Hava</w:t>
      </w:r>
      <w:r>
        <w:t xml:space="preserve">, </w:t>
      </w:r>
      <w:r>
        <w:t>Marian-Jean Marinescu</w:t>
      </w:r>
      <w:r>
        <w:t xml:space="preserve">, </w:t>
      </w:r>
      <w:r>
        <w:t>Gheorghe Falcă</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(b)</w:t>
            </w:r>
            <w:r>
              <w:tab/>
            </w:r>
            <w:r>
              <w:t xml:space="preserve">the allocations resulting from the application of point (a) are adjusted to ensure that no Member State receives an amount exceeding EUR </w:t>
            </w:r>
            <w:r>
              <w:rPr>
                <w:rFonts w:ascii="Times New Roman" w:eastAsia="Times New Roman" w:hAnsi="Times New Roman" w:cs="Times New Roman"/>
                <w:b/>
                <w:i/>
                <w:strike w:val="0"/>
                <w:color w:val="auto"/>
                <w:sz w:val="24"/>
                <w:highlight w:val="none"/>
                <w:u w:val="none" w:color="auto"/>
                <w:vertAlign w:val="baseline"/>
              </w:rPr>
              <w:t>2</w:t>
            </w:r>
            <w:r>
              <w:t xml:space="preserve"> billion. The amounts exceeding EUR </w:t>
            </w:r>
            <w:r>
              <w:rPr>
                <w:rFonts w:ascii="Times New Roman" w:eastAsia="Times New Roman" w:hAnsi="Times New Roman" w:cs="Times New Roman"/>
                <w:b/>
                <w:i/>
                <w:strike w:val="0"/>
                <w:color w:val="auto"/>
                <w:sz w:val="24"/>
                <w:highlight w:val="none"/>
                <w:u w:val="none" w:color="auto"/>
                <w:vertAlign w:val="baseline"/>
              </w:rPr>
              <w:t>2</w:t>
            </w:r>
            <w:r>
              <w:t xml:space="preserve"> billion per Member State are redistributed proportionally to the allocations of all other Member States. The Member States shares are recalculated accordingly;</w:t>
            </w:r>
          </w:p>
        </w:tc>
        <w:tc>
          <w:tcPr>
            <w:tcW w:w="4876" w:type="dxa"/>
            <w:vAlign w:val="top"/>
          </w:tcPr>
          <w:p>
            <w:pPr>
              <w:pStyle w:val="Normal6a"/>
            </w:pPr>
            <w:r>
              <w:t>(b)</w:t>
            </w:r>
            <w:r>
              <w:tab/>
            </w:r>
            <w:r>
              <w:t xml:space="preserve">the allocations resulting from the application of point (a) are adjusted to ensure that no Member State receives an amount exceeding EUR </w:t>
            </w:r>
            <w:r>
              <w:rPr>
                <w:rFonts w:ascii="Times New Roman" w:eastAsia="Times New Roman" w:hAnsi="Times New Roman" w:cs="Times New Roman"/>
                <w:b/>
                <w:i/>
                <w:strike w:val="0"/>
                <w:color w:val="auto"/>
                <w:sz w:val="24"/>
                <w:highlight w:val="none"/>
                <w:u w:val="none" w:color="auto"/>
                <w:vertAlign w:val="baseline"/>
              </w:rPr>
              <w:t>3</w:t>
            </w:r>
            <w:r>
              <w:t xml:space="preserve"> billion. The amounts exceeding EUR </w:t>
            </w:r>
            <w:r>
              <w:rPr>
                <w:rFonts w:ascii="Times New Roman" w:eastAsia="Times New Roman" w:hAnsi="Times New Roman" w:cs="Times New Roman"/>
                <w:b/>
                <w:i/>
                <w:strike w:val="0"/>
                <w:color w:val="auto"/>
                <w:sz w:val="24"/>
                <w:highlight w:val="none"/>
                <w:u w:val="none" w:color="auto"/>
                <w:vertAlign w:val="baseline"/>
              </w:rPr>
              <w:t>3</w:t>
            </w:r>
            <w:r>
              <w:t xml:space="preserve"> billion per Member State are redistributed proportionally to the allocations of all other Member States. The Member States shares are recalculated accordingly;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The threshold available for the Member States should be increased, since the total JTF budget should be more robust.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857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Raffaele Fitto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c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 xml:space="preserve">the Member State shares resulting from the application of point (b) are adjusted negatively or positively by a coefficient of 1.5 times of the difference by which that Member State's GNI per capita (measured in purchasing power parities) for the period </w:t>
            </w:r>
            <w:r>
              <w:rPr>
                <w:rFonts w:ascii="Times New Roman" w:eastAsia="Times New Roman" w:hAnsi="Times New Roman" w:cs="Times New Roman"/>
                <w:b/>
                <w:i/>
                <w:strike w:val="0"/>
                <w:color w:val="auto"/>
                <w:sz w:val="24"/>
                <w:highlight w:val="none"/>
                <w:u w:val="none" w:color="auto"/>
                <w:vertAlign w:val="baseline"/>
              </w:rPr>
              <w:t>2015</w:t>
            </w:r>
            <w:r>
              <w:t>-</w:t>
            </w:r>
            <w:r>
              <w:rPr>
                <w:rFonts w:ascii="Times New Roman" w:eastAsia="Times New Roman" w:hAnsi="Times New Roman" w:cs="Times New Roman"/>
                <w:b/>
                <w:i/>
                <w:strike w:val="0"/>
                <w:color w:val="auto"/>
                <w:sz w:val="24"/>
                <w:highlight w:val="none"/>
                <w:u w:val="none" w:color="auto"/>
                <w:vertAlign w:val="baseline"/>
              </w:rPr>
              <w:t>2017</w:t>
            </w:r>
            <w:r>
              <w:t xml:space="preserve"> exceeds or falls below the average GNI per capita of the EU-27 Member States (average expressed as 100%);</w:t>
            </w:r>
          </w:p>
        </w:tc>
        <w:tc>
          <w:tcPr>
            <w:tcW w:w="4876" w:type="dxa"/>
            <w:vAlign w:val="top"/>
          </w:tcPr>
          <w:p>
            <w:pPr>
              <w:pStyle w:val="Normal6a"/>
            </w:pPr>
            <w:r>
              <w:t>(c)</w:t>
            </w:r>
            <w:r>
              <w:tab/>
            </w:r>
            <w:r>
              <w:t xml:space="preserve">the Member State shares resulting from the application of point (b) are adjusted negatively or positively by a coefficient of 1.5 times of the difference by which that Member State's GNI per capita (measured in purchasing power parities) for the period </w:t>
            </w:r>
            <w:r>
              <w:rPr>
                <w:rFonts w:ascii="Times New Roman" w:eastAsia="Times New Roman" w:hAnsi="Times New Roman" w:cs="Times New Roman"/>
                <w:b/>
                <w:i/>
                <w:strike w:val="0"/>
                <w:color w:val="auto"/>
                <w:sz w:val="24"/>
                <w:highlight w:val="none"/>
                <w:u w:val="none" w:color="auto"/>
                <w:vertAlign w:val="baseline"/>
              </w:rPr>
              <w:t>2018</w:t>
            </w:r>
            <w:r>
              <w:t>-</w:t>
            </w:r>
            <w:r>
              <w:rPr>
                <w:rFonts w:ascii="Times New Roman" w:eastAsia="Times New Roman" w:hAnsi="Times New Roman" w:cs="Times New Roman"/>
                <w:b/>
                <w:i/>
                <w:strike w:val="0"/>
                <w:color w:val="auto"/>
                <w:sz w:val="24"/>
                <w:highlight w:val="none"/>
                <w:u w:val="none" w:color="auto"/>
                <w:vertAlign w:val="baseline"/>
              </w:rPr>
              <w:t>2020</w:t>
            </w:r>
            <w:r>
              <w:t xml:space="preserve"> exceeds or falls below the average GNI per capita of the EU-27 Member States (average expressed as 100%);</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858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c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 xml:space="preserve">the Member State shares resulting from the application of point (b) are adjusted negatively or positively by a coefficient of 1.5 times of the difference by which that Member State's GNI per capita (measured in purchasing power parities) for the period </w:t>
            </w:r>
            <w:r>
              <w:rPr>
                <w:rFonts w:ascii="Times New Roman" w:eastAsia="Times New Roman" w:hAnsi="Times New Roman" w:cs="Times New Roman"/>
                <w:b/>
                <w:i/>
                <w:strike w:val="0"/>
                <w:color w:val="auto"/>
                <w:sz w:val="24"/>
                <w:highlight w:val="none"/>
                <w:u w:val="none" w:color="auto"/>
                <w:vertAlign w:val="baseline"/>
              </w:rPr>
              <w:t>2015</w:t>
            </w:r>
            <w:r>
              <w:t>-</w:t>
            </w:r>
            <w:r>
              <w:rPr>
                <w:rFonts w:ascii="Times New Roman" w:eastAsia="Times New Roman" w:hAnsi="Times New Roman" w:cs="Times New Roman"/>
                <w:b/>
                <w:i/>
                <w:strike w:val="0"/>
                <w:color w:val="auto"/>
                <w:sz w:val="24"/>
                <w:highlight w:val="none"/>
                <w:u w:val="none" w:color="auto"/>
                <w:vertAlign w:val="baseline"/>
              </w:rPr>
              <w:t>2017</w:t>
            </w:r>
            <w:r>
              <w:t xml:space="preserve"> exceeds or falls below the average GNI per capita of the EU-27 Member States (average expressed as 100%);</w:t>
            </w:r>
          </w:p>
        </w:tc>
        <w:tc>
          <w:tcPr>
            <w:tcW w:w="4876" w:type="dxa"/>
            <w:vAlign w:val="top"/>
          </w:tcPr>
          <w:p>
            <w:pPr>
              <w:pStyle w:val="Normal6a"/>
            </w:pPr>
            <w:r>
              <w:t>(c)</w:t>
            </w:r>
            <w:r>
              <w:tab/>
            </w:r>
            <w:r>
              <w:t xml:space="preserve">the Member State shares resulting from the application of point (b) are adjusted negatively or positively by a coefficient of 1.5 times of the difference by which that Member State's GNI per capita (measured in purchasing power parities) for the period </w:t>
            </w:r>
            <w:r>
              <w:rPr>
                <w:rFonts w:ascii="Times New Roman" w:eastAsia="Times New Roman" w:hAnsi="Times New Roman" w:cs="Times New Roman"/>
                <w:b/>
                <w:i/>
                <w:strike w:val="0"/>
                <w:color w:val="auto"/>
                <w:sz w:val="24"/>
                <w:highlight w:val="none"/>
                <w:u w:val="none" w:color="auto"/>
                <w:vertAlign w:val="baseline"/>
              </w:rPr>
              <w:t>2018</w:t>
            </w:r>
            <w:r>
              <w:t>-</w:t>
            </w:r>
            <w:r>
              <w:rPr>
                <w:rFonts w:ascii="Times New Roman" w:eastAsia="Times New Roman" w:hAnsi="Times New Roman" w:cs="Times New Roman"/>
                <w:b/>
                <w:i/>
                <w:strike w:val="0"/>
                <w:color w:val="auto"/>
                <w:sz w:val="24"/>
                <w:highlight w:val="none"/>
                <w:u w:val="none" w:color="auto"/>
                <w:vertAlign w:val="baseline"/>
              </w:rPr>
              <w:t>2020</w:t>
            </w:r>
            <w:r>
              <w:t xml:space="preserve"> exceeds or falls below the average GNI per capita of the EU-27 Member States (average expressed as 100%);</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859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Pedro Marques</w:t>
      </w:r>
      <w:r>
        <w:t xml:space="preserve">, </w:t>
      </w:r>
      <w:r>
        <w:t>Hannes Heide</w:t>
      </w:r>
      <w:r>
        <w:t xml:space="preserve">, </w:t>
      </w:r>
      <w:r>
        <w:t>Vera Tax</w:t>
      </w:r>
      <w:r>
        <w:t xml:space="preserve">, </w:t>
      </w:r>
      <w:r>
        <w:t>Andrea Cozzolino</w:t>
      </w:r>
      <w:r>
        <w:t xml:space="preserve">, </w:t>
      </w:r>
      <w:r>
        <w:t>Elisabetta Gualmini</w:t>
      </w:r>
      <w:r>
        <w:t xml:space="preserve">, </w:t>
      </w:r>
      <w:r>
        <w:t>Constanze Krehl</w:t>
      </w:r>
      <w:r>
        <w:t xml:space="preserve">, </w:t>
      </w:r>
      <w:r>
        <w:t>Isabel Carvalhais</w:t>
      </w:r>
      <w:r>
        <w:t xml:space="preserve">, </w:t>
      </w:r>
      <w:r>
        <w:t>Mónica Silvana González</w:t>
      </w:r>
      <w:r>
        <w:t xml:space="preserve">, </w:t>
      </w:r>
      <w:r>
        <w:t>Tonino Picula</w:t>
      </w:r>
      <w:r>
        <w:t xml:space="preserve">, </w:t>
      </w:r>
      <w:r>
        <w:t>Tsvetelina Penkova</w:t>
      </w:r>
      <w:r>
        <w:t xml:space="preserve">, </w:t>
      </w:r>
      <w:r>
        <w:t>Rovana Plumb</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c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w:t>
            </w:r>
            <w:r>
              <w:tab/>
            </w:r>
            <w:r>
              <w:t xml:space="preserve">the Member State shares resulting from the application of point (b) are adjusted negatively or positively by a coefficient of </w:t>
            </w:r>
            <w:r>
              <w:rPr>
                <w:rFonts w:ascii="Times New Roman" w:eastAsia="Times New Roman" w:hAnsi="Times New Roman" w:cs="Times New Roman"/>
                <w:b/>
                <w:i/>
                <w:strike w:val="0"/>
                <w:color w:val="auto"/>
                <w:sz w:val="24"/>
                <w:highlight w:val="none"/>
                <w:u w:val="none" w:color="auto"/>
                <w:vertAlign w:val="baseline"/>
              </w:rPr>
              <w:t>1.5</w:t>
            </w:r>
            <w:r>
              <w:t xml:space="preserve"> times of the difference by which that Member State's GNI per capita (measured in purchasing power parities) for the period 2015-2017 exceeds or falls below the average GNI per capita of the EU-27 Member States (average expressed as 100%);</w:t>
            </w:r>
          </w:p>
        </w:tc>
        <w:tc>
          <w:tcPr>
            <w:tcW w:w="4876" w:type="dxa"/>
            <w:vAlign w:val="top"/>
          </w:tcPr>
          <w:p>
            <w:pPr>
              <w:pStyle w:val="Normal6a"/>
            </w:pPr>
            <w:r>
              <w:t>(c)</w:t>
            </w:r>
            <w:r>
              <w:tab/>
            </w:r>
            <w:r>
              <w:t xml:space="preserve">the Member State shares resulting from the application of point (b) are adjusted negatively or positively by a coefficient of </w:t>
            </w:r>
            <w:r>
              <w:rPr>
                <w:rFonts w:ascii="Times New Roman" w:eastAsia="Times New Roman" w:hAnsi="Times New Roman" w:cs="Times New Roman"/>
                <w:b/>
                <w:i/>
                <w:strike w:val="0"/>
                <w:color w:val="auto"/>
                <w:sz w:val="24"/>
                <w:highlight w:val="none"/>
                <w:u w:val="none" w:color="auto"/>
                <w:vertAlign w:val="baseline"/>
              </w:rPr>
              <w:t>1.75</w:t>
            </w:r>
            <w:r>
              <w:t xml:space="preserve"> times of the difference by which that Member State's GNI per capita (measured in purchasing power parities) for the period 2015-2017 exceeds or falls below the average GNI per capita of the EU-27 Member States (average expressed as 100%);</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860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c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This adjustment does not apply to Member States for which the allocation has been capped in accordance with point (b).</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In relation with the suggested deletion of Annex I(b).</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861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Krzysztof Hetman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c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This adjustment does not apply to Member States for which the allocation has been capped in accordance with point (b).</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862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Susana Solís Pérez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d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(d)</w:t>
            </w:r>
            <w:r>
              <w:tab/>
            </w:r>
            <w:r>
              <w:t xml:space="preserve">the allocations resulting from the application of point (c) are adjusted to ensure that the final allocation from the JTF results in </w:t>
            </w:r>
            <w:r>
              <w:rPr>
                <w:rFonts w:ascii="Times New Roman" w:eastAsia="Times New Roman" w:hAnsi="Times New Roman" w:cs="Times New Roman"/>
                <w:b/>
                <w:i/>
                <w:strike w:val="0"/>
                <w:color w:val="auto"/>
                <w:sz w:val="24"/>
                <w:highlight w:val="none"/>
                <w:u w:val="none" w:color="auto"/>
                <w:vertAlign w:val="baseline"/>
              </w:rPr>
              <w:t>a per capita</w:t>
            </w:r>
            <w:r>
              <w:t xml:space="preserve"> aid intensity (measured on the basis of the entire population of the Member State) of at least EUR </w:t>
            </w:r>
            <w:r>
              <w:rPr>
                <w:rFonts w:ascii="Times New Roman" w:eastAsia="Times New Roman" w:hAnsi="Times New Roman" w:cs="Times New Roman"/>
                <w:b/>
                <w:i/>
                <w:strike w:val="0"/>
                <w:color w:val="auto"/>
                <w:sz w:val="24"/>
                <w:highlight w:val="none"/>
                <w:u w:val="none" w:color="auto"/>
                <w:vertAlign w:val="baseline"/>
              </w:rPr>
              <w:t>6</w:t>
            </w:r>
            <w:r>
              <w:t xml:space="preserve"> over the entire period.</w:t>
            </w:r>
          </w:p>
        </w:tc>
        <w:tc>
          <w:tcPr>
            <w:tcW w:w="4876" w:type="dxa"/>
            <w:vAlign w:val="top"/>
          </w:tcPr>
          <w:p>
            <w:pPr>
              <w:pStyle w:val="Normal6a"/>
            </w:pPr>
            <w:r>
              <w:t>(d)</w:t>
            </w:r>
            <w:r>
              <w:tab/>
            </w:r>
            <w:r>
              <w:t xml:space="preserve">the allocations resulting from the application of point (c) are adjusted to ensure that the final allocation from the JTF results in </w:t>
            </w:r>
            <w:r>
              <w:rPr>
                <w:rFonts w:ascii="Times New Roman" w:eastAsia="Times New Roman" w:hAnsi="Times New Roman" w:cs="Times New Roman"/>
                <w:b/>
                <w:i/>
                <w:strike w:val="0"/>
                <w:color w:val="auto"/>
                <w:sz w:val="24"/>
                <w:highlight w:val="none"/>
                <w:u w:val="none" w:color="auto"/>
                <w:vertAlign w:val="baseline"/>
              </w:rPr>
              <w:t>an</w:t>
            </w:r>
            <w:r>
              <w:t xml:space="preserve"> aid intensity </w:t>
            </w:r>
            <w:r>
              <w:rPr>
                <w:rFonts w:ascii="Times New Roman" w:eastAsia="Times New Roman" w:hAnsi="Times New Roman" w:cs="Times New Roman"/>
                <w:b/>
                <w:i/>
                <w:strike w:val="0"/>
                <w:color w:val="auto"/>
                <w:sz w:val="24"/>
                <w:highlight w:val="none"/>
                <w:u w:val="none" w:color="auto"/>
                <w:vertAlign w:val="baseline"/>
              </w:rPr>
              <w:t>per unemployed person</w:t>
            </w:r>
            <w:r>
              <w:t xml:space="preserve"> (measured on the basis of the entire </w:t>
            </w:r>
            <w:r>
              <w:rPr>
                <w:rFonts w:ascii="Times New Roman" w:eastAsia="Times New Roman" w:hAnsi="Times New Roman" w:cs="Times New Roman"/>
                <w:b/>
                <w:i/>
                <w:strike w:val="0"/>
                <w:color w:val="auto"/>
                <w:sz w:val="24"/>
                <w:highlight w:val="none"/>
                <w:u w:val="none" w:color="auto"/>
                <w:vertAlign w:val="baseline"/>
              </w:rPr>
              <w:t>unemployed</w:t>
            </w:r>
            <w:r>
              <w:t xml:space="preserve"> population of the Member State) of at least EUR </w:t>
            </w:r>
            <w:r>
              <w:rPr>
                <w:rFonts w:ascii="Times New Roman" w:eastAsia="Times New Roman" w:hAnsi="Times New Roman" w:cs="Times New Roman"/>
                <w:b/>
                <w:i/>
                <w:strike w:val="0"/>
                <w:color w:val="auto"/>
                <w:sz w:val="24"/>
                <w:highlight w:val="none"/>
                <w:u w:val="none" w:color="auto"/>
                <w:vertAlign w:val="baseline"/>
              </w:rPr>
              <w:t>0,15</w:t>
            </w:r>
            <w:r>
              <w:t xml:space="preserve"> over the entire period. </w:t>
            </w:r>
            <w:r>
              <w:rPr>
                <w:rFonts w:ascii="Times New Roman" w:eastAsia="Times New Roman" w:hAnsi="Times New Roman" w:cs="Times New Roman"/>
                <w:b/>
                <w:i/>
                <w:strike w:val="0"/>
                <w:color w:val="auto"/>
                <w:sz w:val="24"/>
                <w:highlight w:val="none"/>
                <w:u w:val="none" w:color="auto"/>
                <w:vertAlign w:val="baseline"/>
              </w:rPr>
              <w:t>The amounts to ensure the minimum aid intensity are deducted proportionally from the allocations of all the other Member States, except those for which the allocation has been capped in accordance with point (b).</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The expected impact in job losses will be much harder to absorb in those Member States with a high unemployment rate.</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863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Jonás Fernández</w:t>
      </w:r>
      <w:r>
        <w:t xml:space="preserve">, </w:t>
      </w:r>
      <w:r>
        <w:t>Nicolás González Casares</w:t>
      </w:r>
      <w:r>
        <w:t xml:space="preserve">, </w:t>
      </w:r>
      <w:r>
        <w:t>Lina Gálvez Muñoz</w:t>
      </w:r>
      <w:r>
        <w:t xml:space="preserve">, </w:t>
      </w:r>
      <w:r>
        <w:t>Estrella Durá Ferrandis</w:t>
      </w:r>
      <w:r>
        <w:t xml:space="preserve">, </w:t>
      </w:r>
      <w:r>
        <w:t>Alicia Homs Ginel</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d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(d)</w:t>
            </w:r>
            <w:r>
              <w:tab/>
            </w:r>
            <w:r>
              <w:t xml:space="preserve">the allocations resulting from the application of point (c) are adjusted to ensure that the final allocation from the JTF results in </w:t>
            </w:r>
            <w:r>
              <w:rPr>
                <w:rFonts w:ascii="Times New Roman" w:eastAsia="Times New Roman" w:hAnsi="Times New Roman" w:cs="Times New Roman"/>
                <w:b/>
                <w:i/>
                <w:strike w:val="0"/>
                <w:color w:val="auto"/>
                <w:sz w:val="24"/>
                <w:highlight w:val="none"/>
                <w:u w:val="none" w:color="auto"/>
                <w:vertAlign w:val="baseline"/>
              </w:rPr>
              <w:t>a per capita</w:t>
            </w:r>
            <w:r>
              <w:t xml:space="preserve"> aid intensity (measured on the basis of the </w:t>
            </w:r>
            <w:r>
              <w:rPr>
                <w:rFonts w:ascii="Times New Roman" w:eastAsia="Times New Roman" w:hAnsi="Times New Roman" w:cs="Times New Roman"/>
                <w:b/>
                <w:i/>
                <w:strike w:val="0"/>
                <w:color w:val="auto"/>
                <w:sz w:val="24"/>
                <w:highlight w:val="none"/>
                <w:u w:val="none" w:color="auto"/>
                <w:vertAlign w:val="baseline"/>
              </w:rPr>
              <w:t>entire</w:t>
            </w:r>
            <w:r>
              <w:t xml:space="preserve"> population of the Member State) of at least EUR </w:t>
            </w:r>
            <w:r>
              <w:rPr>
                <w:rFonts w:ascii="Times New Roman" w:eastAsia="Times New Roman" w:hAnsi="Times New Roman" w:cs="Times New Roman"/>
                <w:b/>
                <w:i/>
                <w:strike w:val="0"/>
                <w:color w:val="auto"/>
                <w:sz w:val="24"/>
                <w:highlight w:val="none"/>
                <w:u w:val="none" w:color="auto"/>
                <w:vertAlign w:val="baseline"/>
              </w:rPr>
              <w:t>6</w:t>
            </w:r>
            <w:r>
              <w:t xml:space="preserve"> over the entire period.</w:t>
            </w:r>
          </w:p>
        </w:tc>
        <w:tc>
          <w:tcPr>
            <w:tcW w:w="4876" w:type="dxa"/>
            <w:vAlign w:val="top"/>
          </w:tcPr>
          <w:p>
            <w:pPr>
              <w:pStyle w:val="Normal6a"/>
            </w:pPr>
            <w:r>
              <w:t>(d)</w:t>
            </w:r>
            <w:r>
              <w:tab/>
            </w:r>
            <w:r>
              <w:t xml:space="preserve">the allocations resulting from the application of point (c) are adjusted to ensure that the final allocation from the JTF results in </w:t>
            </w:r>
            <w:r>
              <w:rPr>
                <w:rFonts w:ascii="Times New Roman" w:eastAsia="Times New Roman" w:hAnsi="Times New Roman" w:cs="Times New Roman"/>
                <w:b/>
                <w:i/>
                <w:strike w:val="0"/>
                <w:color w:val="auto"/>
                <w:sz w:val="24"/>
                <w:highlight w:val="none"/>
                <w:u w:val="none" w:color="auto"/>
                <w:vertAlign w:val="baseline"/>
              </w:rPr>
              <w:t>an</w:t>
            </w:r>
            <w:r>
              <w:t xml:space="preserve"> aid intensity (measured on the basis of the </w:t>
            </w:r>
            <w:r>
              <w:rPr>
                <w:rFonts w:ascii="Times New Roman" w:eastAsia="Times New Roman" w:hAnsi="Times New Roman" w:cs="Times New Roman"/>
                <w:b/>
                <w:i/>
                <w:strike w:val="0"/>
                <w:color w:val="auto"/>
                <w:sz w:val="24"/>
                <w:highlight w:val="none"/>
                <w:u w:val="none" w:color="auto"/>
                <w:vertAlign w:val="baseline"/>
              </w:rPr>
              <w:t>unemployed</w:t>
            </w:r>
            <w:r>
              <w:t xml:space="preserve"> population of the Member State) of at least EUR </w:t>
            </w:r>
            <w:r>
              <w:rPr>
                <w:rFonts w:ascii="Times New Roman" w:eastAsia="Times New Roman" w:hAnsi="Times New Roman" w:cs="Times New Roman"/>
                <w:b/>
                <w:i/>
                <w:strike w:val="0"/>
                <w:color w:val="auto"/>
                <w:sz w:val="24"/>
                <w:highlight w:val="none"/>
                <w:u w:val="none" w:color="auto"/>
                <w:vertAlign w:val="baseline"/>
              </w:rPr>
              <w:t>0.15 per person unemployed</w:t>
            </w:r>
            <w:r>
              <w:t xml:space="preserve"> over the entire period.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The JTF should incorporate an allocation criterion based on unemployment rates to take into account the unequal impact of job losses in the EU Member States and regions.</w:t>
      </w:r>
      <w:r>
        <w:t xml:space="preserve"> </w:t>
      </w:r>
      <w:r>
        <w:t>Furthermore, the per capita aid criterion should be excluded, as it distorts the objective of the JTF.</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864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Raffaele Fitto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d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(d)</w:t>
            </w:r>
            <w:r>
              <w:tab/>
            </w:r>
            <w:r>
              <w:t xml:space="preserve">the allocations resulting from the application of point (c) are adjusted to ensure that the final allocation from the JTF results in a per capita aid intensity (measured on the basis of the entire population of the Member State) of at least EUR </w:t>
            </w:r>
            <w:r>
              <w:rPr>
                <w:rFonts w:ascii="Times New Roman" w:eastAsia="Times New Roman" w:hAnsi="Times New Roman" w:cs="Times New Roman"/>
                <w:b/>
                <w:i/>
                <w:strike w:val="0"/>
                <w:color w:val="auto"/>
                <w:sz w:val="24"/>
                <w:highlight w:val="none"/>
                <w:u w:val="none" w:color="auto"/>
                <w:vertAlign w:val="baseline"/>
              </w:rPr>
              <w:t>6</w:t>
            </w:r>
            <w:r>
              <w:t xml:space="preserve"> over the entire period.</w:t>
            </w:r>
          </w:p>
        </w:tc>
        <w:tc>
          <w:tcPr>
            <w:tcW w:w="4876" w:type="dxa"/>
            <w:vAlign w:val="top"/>
          </w:tcPr>
          <w:p>
            <w:pPr>
              <w:pStyle w:val="Normal6a"/>
            </w:pPr>
            <w:r>
              <w:t>(d)</w:t>
            </w:r>
            <w:r>
              <w:tab/>
            </w:r>
            <w:r>
              <w:t xml:space="preserve">the allocations resulting from the application of point (c) are adjusted to ensure that the final allocation from the JTF results in a per capita aid intensity (measured on the basis of the entire population of the Member State) of at least EUR </w:t>
            </w:r>
            <w:r>
              <w:rPr>
                <w:rFonts w:ascii="Times New Roman" w:eastAsia="Times New Roman" w:hAnsi="Times New Roman" w:cs="Times New Roman"/>
                <w:b/>
                <w:i/>
                <w:strike w:val="0"/>
                <w:color w:val="auto"/>
                <w:sz w:val="24"/>
                <w:highlight w:val="none"/>
                <w:u w:val="none" w:color="auto"/>
                <w:vertAlign w:val="baseline"/>
              </w:rPr>
              <w:t>10</w:t>
            </w:r>
            <w:r>
              <w:t xml:space="preserve"> over the entire period.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865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Isabel García Muñoz</w:t>
      </w:r>
      <w:r>
        <w:t xml:space="preserve">, </w:t>
      </w:r>
      <w:r>
        <w:t>Jonás Fernández</w:t>
      </w:r>
      <w:r>
        <w:t xml:space="preserve">, </w:t>
      </w:r>
      <w:r>
        <w:t>Ibán García Del Blanco</w:t>
      </w:r>
      <w:r>
        <w:t xml:space="preserve">, </w:t>
      </w:r>
      <w:r>
        <w:t>Mónica Silvana González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d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(d)</w:t>
            </w:r>
            <w:r>
              <w:tab/>
            </w:r>
            <w:r>
              <w:t xml:space="preserve">the allocations resulting from the application of point (c) are adjusted to ensure that the final allocation from the JTF results in a per capita aid intensity (measured on the basis of the entire population of the Member State) of at least EUR </w:t>
            </w:r>
            <w:r>
              <w:rPr>
                <w:rFonts w:ascii="Times New Roman" w:eastAsia="Times New Roman" w:hAnsi="Times New Roman" w:cs="Times New Roman"/>
                <w:b/>
                <w:i/>
                <w:strike w:val="0"/>
                <w:color w:val="auto"/>
                <w:sz w:val="24"/>
                <w:highlight w:val="none"/>
                <w:u w:val="none" w:color="auto"/>
                <w:vertAlign w:val="baseline"/>
              </w:rPr>
              <w:t>6</w:t>
            </w:r>
            <w:r>
              <w:t xml:space="preserve"> over the entire period.</w:t>
            </w:r>
          </w:p>
        </w:tc>
        <w:tc>
          <w:tcPr>
            <w:tcW w:w="4876" w:type="dxa"/>
            <w:vAlign w:val="top"/>
          </w:tcPr>
          <w:p>
            <w:pPr>
              <w:pStyle w:val="Normal6a"/>
            </w:pPr>
            <w:r>
              <w:t>(d)</w:t>
            </w:r>
            <w:r>
              <w:tab/>
            </w:r>
            <w:r>
              <w:t>the allocations resulting from the application of point (c) are adjusted to ensure that the final allocation from the JTF results in a per capita aid intensity (measured on the basis of the entire population of the Member State) of at least EUR </w:t>
            </w:r>
            <w:r>
              <w:rPr>
                <w:rFonts w:ascii="Times New Roman" w:eastAsia="Times New Roman" w:hAnsi="Times New Roman" w:cs="Times New Roman"/>
                <w:b/>
                <w:i/>
                <w:strike w:val="0"/>
                <w:color w:val="auto"/>
                <w:sz w:val="24"/>
                <w:highlight w:val="none"/>
                <w:u w:val="none" w:color="auto"/>
                <w:vertAlign w:val="baseline"/>
              </w:rPr>
              <w:t>4</w:t>
            </w:r>
            <w:r>
              <w:t xml:space="preserve"> over the entire period.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866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Elżbieta Kruk</w:t>
      </w:r>
      <w:r>
        <w:t xml:space="preserve">, </w:t>
      </w:r>
      <w:r>
        <w:t>Izabela-Helena Kloc</w:t>
      </w:r>
      <w:r>
        <w:t xml:space="preserve">, </w:t>
      </w:r>
      <w:r>
        <w:t>Andżelika Anna Możdżanowska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d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The amounts to ensure the minimum aid intensity are deducted </w:t>
            </w:r>
            <w:r>
              <w:rPr>
                <w:rFonts w:ascii="Times New Roman" w:eastAsia="Times New Roman" w:hAnsi="Times New Roman" w:cs="Times New Roman"/>
                <w:b/>
                <w:i/>
                <w:strike w:val="0"/>
                <w:color w:val="auto"/>
                <w:sz w:val="24"/>
                <w:highlight w:val="none"/>
                <w:u w:val="none" w:color="auto"/>
                <w:vertAlign w:val="baseline"/>
              </w:rPr>
              <w:t>proportionnally</w:t>
            </w:r>
            <w:r>
              <w:t xml:space="preserve"> from the allocations of all the other Member States</w:t>
            </w:r>
            <w:r>
              <w:rPr>
                <w:rFonts w:ascii="Times New Roman" w:eastAsia="Times New Roman" w:hAnsi="Times New Roman" w:cs="Times New Roman"/>
                <w:b/>
                <w:i/>
                <w:strike w:val="0"/>
                <w:color w:val="auto"/>
                <w:sz w:val="24"/>
                <w:highlight w:val="none"/>
                <w:u w:val="none" w:color="auto"/>
                <w:vertAlign w:val="baseline"/>
              </w:rPr>
              <w:t>, except those for which the allocation has been capped in accordance with point (b)</w:t>
            </w:r>
            <w:r>
              <w:t>.</w:t>
            </w:r>
          </w:p>
        </w:tc>
        <w:tc>
          <w:tcPr>
            <w:tcW w:w="4876" w:type="dxa"/>
            <w:vAlign w:val="top"/>
          </w:tcPr>
          <w:p>
            <w:pPr>
              <w:pStyle w:val="Normal6a"/>
            </w:pPr>
            <w:r>
              <w:t xml:space="preserve">The amounts to ensure the minimum aid intensity are deducted </w:t>
            </w:r>
            <w:r>
              <w:rPr>
                <w:rFonts w:ascii="Times New Roman" w:eastAsia="Times New Roman" w:hAnsi="Times New Roman" w:cs="Times New Roman"/>
                <w:b/>
                <w:i/>
                <w:strike w:val="0"/>
                <w:color w:val="auto"/>
                <w:sz w:val="24"/>
                <w:highlight w:val="none"/>
                <w:u w:val="none" w:color="auto"/>
                <w:vertAlign w:val="baseline"/>
              </w:rPr>
              <w:t>proportionally</w:t>
            </w:r>
            <w:r>
              <w:t xml:space="preserve"> from the allocations of all the other Member States.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In relation with the suggested deletion of Annex I(b).</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867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 point d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 a)</w:t>
            </w:r>
            <w:r>
              <w:tab/>
            </w:r>
            <w:r>
              <w:rPr>
                <w:rFonts w:ascii="Times New Roman" w:eastAsia="Times New Roman" w:hAnsi="Times New Roman" w:cs="Times New Roman"/>
                <w:b/>
                <w:i/>
                <w:strike w:val="0"/>
                <w:color w:val="auto"/>
                <w:sz w:val="24"/>
                <w:highlight w:val="none"/>
                <w:u w:val="none" w:color="auto"/>
                <w:vertAlign w:val="baseline"/>
              </w:rPr>
              <w:t>population resident in insular or mountainous areas reliant on autonomous electricity production by diesel or petrol generators (weighting 2%);</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868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Irène Tolleret</w:t>
      </w:r>
      <w:r>
        <w:t xml:space="preserve">, </w:t>
      </w:r>
      <w:r>
        <w:t>Stéphane Bijoux</w:t>
      </w:r>
      <w:r>
        <w:t xml:space="preserve">, </w:t>
      </w:r>
      <w:r>
        <w:t>Laurence Farreng</w:t>
      </w:r>
      <w:r>
        <w:t xml:space="preserve">, </w:t>
      </w:r>
      <w:r>
        <w:t>Sandro Gozi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paragraph 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 specific allocation for the outermost regions of EUR 100 million is given to the Member States concerned.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869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 point 1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Reference: Article 7(2)(a)</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870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 point 1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Reference: Article 7(2)(b)</w:t>
            </w:r>
          </w:p>
        </w:tc>
        <w:tc>
          <w:tcPr>
            <w:tcW w:w="4876" w:type="dxa"/>
            <w:vAlign w:val="top"/>
          </w:tcPr>
          <w:p>
            <w:pPr>
              <w:pStyle w:val="Normal6a"/>
            </w:pPr>
            <w:r>
              <w:t>Reference: Article 7(2)(b)</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1.2 Identifying the territories expected to be the most affected and justifying this choice with the corresponding estimation of the economic and employment impacts based on the latest version of the NECP.</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871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Stelios Kympouropoulos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 point 1 – paragraph 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1.2 Identifying the territories that have recently been, or are expected to be, the most negatively affected, and justifying this choice with the corresponding estimation of the economic and employment impacts based the outline of Section 1.1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872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 point 2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Assessment of transition challenges, for each of the identified territory</w:t>
            </w:r>
          </w:p>
        </w:tc>
        <w:tc>
          <w:tcPr>
            <w:tcW w:w="4876" w:type="dxa"/>
            <w:vAlign w:val="top"/>
          </w:tcPr>
          <w:p>
            <w:pPr>
              <w:pStyle w:val="Normal6a"/>
            </w:pPr>
            <w:r>
              <w:t>2.</w:t>
            </w:r>
            <w:r>
              <w:tab/>
            </w:r>
            <w:r>
              <w:t xml:space="preserve">Assessment of transition challenges </w:t>
            </w:r>
            <w:r>
              <w:rPr>
                <w:rFonts w:ascii="Times New Roman" w:eastAsia="Times New Roman" w:hAnsi="Times New Roman" w:cs="Times New Roman"/>
                <w:b/>
                <w:i/>
                <w:strike w:val="0"/>
                <w:color w:val="auto"/>
                <w:sz w:val="24"/>
                <w:highlight w:val="none"/>
                <w:u w:val="none" w:color="auto"/>
                <w:vertAlign w:val="baseline"/>
              </w:rPr>
              <w:t>and opportunities</w:t>
            </w:r>
            <w:r>
              <w:t>, for each of the identified territory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873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 point 2 – point 2.1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2.1.</w:t>
            </w:r>
            <w:r>
              <w:tab/>
            </w:r>
            <w:r>
              <w:t>Assessment of the economic, social and territorial impact of the transition to a climate-neutral economy</w:t>
            </w:r>
          </w:p>
        </w:tc>
        <w:tc>
          <w:tcPr>
            <w:tcW w:w="4876" w:type="dxa"/>
            <w:vAlign w:val="top"/>
          </w:tcPr>
          <w:p>
            <w:pPr>
              <w:pStyle w:val="Normal6a"/>
            </w:pPr>
            <w:r>
              <w:t>2.1.</w:t>
            </w:r>
            <w:r>
              <w:tab/>
            </w:r>
            <w:r>
              <w:t xml:space="preserve">Assessment of the economic, social and territorial impact of the transition to a </w:t>
            </w:r>
            <w:r>
              <w:rPr>
                <w:rFonts w:ascii="Times New Roman" w:eastAsia="Times New Roman" w:hAnsi="Times New Roman" w:cs="Times New Roman"/>
                <w:b/>
                <w:i/>
                <w:strike w:val="0"/>
                <w:color w:val="auto"/>
                <w:sz w:val="24"/>
                <w:highlight w:val="none"/>
                <w:u w:val="none" w:color="auto"/>
                <w:vertAlign w:val="baseline"/>
              </w:rPr>
              <w:t>full renewables-based, highly resource and energy-efficient</w:t>
            </w:r>
            <w:r>
              <w:t xml:space="preserve"> climate-neutral </w:t>
            </w:r>
            <w:r>
              <w:rPr>
                <w:rFonts w:ascii="Times New Roman" w:eastAsia="Times New Roman" w:hAnsi="Times New Roman" w:cs="Times New Roman"/>
                <w:b/>
                <w:i/>
                <w:strike w:val="0"/>
                <w:color w:val="auto"/>
                <w:sz w:val="24"/>
                <w:highlight w:val="none"/>
                <w:u w:val="none" w:color="auto"/>
                <w:vertAlign w:val="baseline"/>
              </w:rPr>
              <w:t>and circular</w:t>
            </w:r>
            <w:r>
              <w:t xml:space="preserve"> economy </w:t>
            </w:r>
            <w:r>
              <w:rPr>
                <w:rFonts w:ascii="Times New Roman" w:eastAsia="Times New Roman" w:hAnsi="Times New Roman" w:cs="Times New Roman"/>
                <w:b/>
                <w:i/>
                <w:strike w:val="0"/>
                <w:color w:val="auto"/>
                <w:sz w:val="24"/>
                <w:highlight w:val="none"/>
                <w:u w:val="none" w:color="auto"/>
                <w:vertAlign w:val="baseline"/>
              </w:rPr>
              <w:t>achieving net zero GHG emissions by 2040</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874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Niklas Nienaß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 point 2 – point 2.1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2.1.</w:t>
            </w:r>
            <w:r>
              <w:tab/>
            </w:r>
            <w:r>
              <w:t>Assessment of the economic, social and territorial impact of the transition to a climate-neutral economy</w:t>
            </w:r>
          </w:p>
        </w:tc>
        <w:tc>
          <w:tcPr>
            <w:tcW w:w="4876" w:type="dxa"/>
            <w:vAlign w:val="top"/>
          </w:tcPr>
          <w:p>
            <w:pPr>
              <w:pStyle w:val="Normal6a"/>
            </w:pPr>
            <w:r>
              <w:t>2.1.</w:t>
            </w:r>
            <w:r>
              <w:tab/>
            </w:r>
            <w:r>
              <w:t xml:space="preserve">Assessment of the economic, social and territorial impact of the transition to a climate-neutral economy </w:t>
            </w:r>
            <w:r>
              <w:rPr>
                <w:rFonts w:ascii="Times New Roman" w:eastAsia="Times New Roman" w:hAnsi="Times New Roman" w:cs="Times New Roman"/>
                <w:b/>
                <w:i/>
                <w:strike w:val="0"/>
                <w:color w:val="auto"/>
                <w:sz w:val="24"/>
                <w:highlight w:val="none"/>
                <w:u w:val="none" w:color="auto"/>
                <w:vertAlign w:val="baseline"/>
              </w:rPr>
              <w:t>and fighting energy poverty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875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 point 2 – point 2.2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2.2.</w:t>
            </w:r>
            <w:r>
              <w:tab/>
            </w:r>
            <w:r>
              <w:t xml:space="preserve">Development needs and objectives by 2030 in view of </w:t>
            </w:r>
            <w:r>
              <w:rPr>
                <w:rFonts w:ascii="Times New Roman" w:eastAsia="Times New Roman" w:hAnsi="Times New Roman" w:cs="Times New Roman"/>
                <w:b/>
                <w:i/>
                <w:strike w:val="0"/>
                <w:color w:val="auto"/>
                <w:sz w:val="24"/>
                <w:highlight w:val="none"/>
                <w:u w:val="none" w:color="auto"/>
                <w:vertAlign w:val="baseline"/>
              </w:rPr>
              <w:t>reaching climate neutrality</w:t>
            </w:r>
          </w:p>
        </w:tc>
        <w:tc>
          <w:tcPr>
            <w:tcW w:w="4876" w:type="dxa"/>
            <w:vAlign w:val="top"/>
          </w:tcPr>
          <w:p>
            <w:pPr>
              <w:pStyle w:val="Normal6a"/>
            </w:pPr>
            <w:r>
              <w:t>2.2.</w:t>
            </w:r>
            <w:r>
              <w:tab/>
            </w:r>
            <w:r>
              <w:t>Development needs and objectives by 2030</w:t>
            </w:r>
            <w:r>
              <w:rPr>
                <w:rFonts w:ascii="Times New Roman" w:eastAsia="Times New Roman" w:hAnsi="Times New Roman" w:cs="Times New Roman"/>
                <w:b/>
                <w:i/>
                <w:strike w:val="0"/>
                <w:color w:val="auto"/>
                <w:sz w:val="24"/>
                <w:highlight w:val="none"/>
                <w:u w:val="none" w:color="auto"/>
                <w:vertAlign w:val="baseline"/>
              </w:rPr>
              <w:t>, within the identified territory,</w:t>
            </w:r>
            <w:r>
              <w:t xml:space="preserve"> in view of </w:t>
            </w:r>
            <w:r>
              <w:rPr>
                <w:rFonts w:ascii="Times New Roman" w:eastAsia="Times New Roman" w:hAnsi="Times New Roman" w:cs="Times New Roman"/>
                <w:b/>
                <w:i/>
                <w:strike w:val="0"/>
                <w:color w:val="auto"/>
                <w:sz w:val="24"/>
                <w:highlight w:val="none"/>
                <w:u w:val="none" w:color="auto"/>
                <w:vertAlign w:val="baseline"/>
              </w:rPr>
              <w:t>fulfilling the Member States' commitment to limit the global temperature increase to 1.5°C above pre-industrial levels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876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Niklas Nienaß</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 point 2 – point 2.2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2.2.</w:t>
            </w:r>
            <w:r>
              <w:tab/>
            </w:r>
            <w:r>
              <w:t>Development needs and objectives by 2030 in view of reaching climate neutrality</w:t>
            </w:r>
          </w:p>
        </w:tc>
        <w:tc>
          <w:tcPr>
            <w:tcW w:w="4876" w:type="dxa"/>
            <w:vAlign w:val="top"/>
          </w:tcPr>
          <w:p>
            <w:pPr>
              <w:pStyle w:val="Normal6a"/>
            </w:pPr>
            <w:r>
              <w:t>2.2.</w:t>
            </w:r>
            <w:r>
              <w:tab/>
            </w:r>
            <w:r>
              <w:t xml:space="preserve">Development needs and objectives by 2030 in view of reaching climate neutrality </w:t>
            </w:r>
            <w:r>
              <w:rPr>
                <w:rFonts w:ascii="Times New Roman" w:eastAsia="Times New Roman" w:hAnsi="Times New Roman" w:cs="Times New Roman"/>
                <w:b/>
                <w:i/>
                <w:strike w:val="0"/>
                <w:color w:val="auto"/>
                <w:sz w:val="24"/>
                <w:highlight w:val="none"/>
                <w:u w:val="none" w:color="auto"/>
                <w:vertAlign w:val="baseline"/>
              </w:rPr>
              <w:t>and fighting energy poverty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877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 point 2 – point 2.2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2.2.</w:t>
            </w:r>
            <w:r>
              <w:tab/>
            </w:r>
            <w:r>
              <w:t>Development needs and objectives by 2030 in view of reaching climate neutrality</w:t>
            </w:r>
          </w:p>
        </w:tc>
        <w:tc>
          <w:tcPr>
            <w:tcW w:w="4876" w:type="dxa"/>
            <w:vAlign w:val="top"/>
          </w:tcPr>
          <w:p>
            <w:pPr>
              <w:pStyle w:val="Normal6a"/>
            </w:pPr>
            <w:r>
              <w:t>2.2.</w:t>
            </w:r>
            <w:r>
              <w:tab/>
            </w:r>
            <w:r>
              <w:t xml:space="preserve">Development needs and objectives by 2030 in view of reaching climate neutrality </w:t>
            </w:r>
            <w:r>
              <w:rPr>
                <w:rFonts w:ascii="Times New Roman" w:eastAsia="Times New Roman" w:hAnsi="Times New Roman" w:cs="Times New Roman"/>
                <w:b/>
                <w:i/>
                <w:strike w:val="0"/>
                <w:color w:val="auto"/>
                <w:sz w:val="24"/>
                <w:highlight w:val="none"/>
                <w:u w:val="none" w:color="auto"/>
                <w:vertAlign w:val="baseline"/>
              </w:rPr>
              <w:t>by 2050</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878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 point 2 – point 2.3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2.3.</w:t>
            </w:r>
            <w:r>
              <w:tab/>
            </w:r>
            <w:r>
              <w:rPr>
                <w:rFonts w:ascii="Times New Roman" w:eastAsia="Times New Roman" w:hAnsi="Times New Roman" w:cs="Times New Roman"/>
                <w:b/>
                <w:i/>
                <w:strike w:val="0"/>
                <w:color w:val="auto"/>
                <w:sz w:val="24"/>
                <w:highlight w:val="none"/>
                <w:u w:val="none" w:color="auto"/>
                <w:vertAlign w:val="baseline"/>
              </w:rPr>
              <w:t>Consistency with other national, regional or territorial strategies and plans</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Reference: Article 7(2)(e)</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Text field [6000]</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 Smart specialisation strategies;</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879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Ondřej Knotek</w:t>
      </w:r>
      <w:r>
        <w:t xml:space="preserve">, </w:t>
      </w:r>
      <w:r>
        <w:t>Vlad-Marius Botoş</w:t>
      </w:r>
      <w:r>
        <w:t xml:space="preserve">, </w:t>
      </w:r>
      <w:r>
        <w:t>Cristian Ghinea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 point 2 – point 2.3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2.3.</w:t>
            </w:r>
            <w:r>
              <w:tab/>
            </w:r>
            <w:r>
              <w:rPr>
                <w:rFonts w:ascii="Times New Roman" w:eastAsia="Times New Roman" w:hAnsi="Times New Roman" w:cs="Times New Roman"/>
                <w:b/>
                <w:i/>
                <w:strike w:val="0"/>
                <w:color w:val="auto"/>
                <w:sz w:val="24"/>
                <w:highlight w:val="none"/>
                <w:u w:val="none" w:color="auto"/>
                <w:vertAlign w:val="baseline"/>
              </w:rPr>
              <w:t>Consistency with other national, regional or territorial strategies and plans</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Reference: Article 7(2)(e)</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880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Pascal Arimont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 point 2 – point 2.3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2.3.</w:t>
            </w:r>
            <w:r>
              <w:tab/>
            </w:r>
            <w:r>
              <w:t>Consistency with other national, regional or territorial strategies and plans</w:t>
            </w:r>
          </w:p>
        </w:tc>
        <w:tc>
          <w:tcPr>
            <w:tcW w:w="4876" w:type="dxa"/>
            <w:vAlign w:val="top"/>
          </w:tcPr>
          <w:p>
            <w:pPr>
              <w:pStyle w:val="Normal6a"/>
            </w:pPr>
            <w:r>
              <w:t>2.3.</w:t>
            </w:r>
            <w:r>
              <w:tab/>
            </w:r>
            <w:r>
              <w:t xml:space="preserve">Consistency with other </w:t>
            </w:r>
            <w:r>
              <w:rPr>
                <w:rFonts w:ascii="Times New Roman" w:eastAsia="Times New Roman" w:hAnsi="Times New Roman" w:cs="Times New Roman"/>
                <w:b/>
                <w:i/>
                <w:strike w:val="0"/>
                <w:color w:val="auto"/>
                <w:sz w:val="24"/>
                <w:highlight w:val="none"/>
                <w:u w:val="none" w:color="auto"/>
                <w:vertAlign w:val="baseline"/>
              </w:rPr>
              <w:t>relevant</w:t>
            </w:r>
            <w:r>
              <w:t xml:space="preserve"> national, regional or territorial strategies and plans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881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 point 2 – point 2.4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Reference: Article 7(2)(h)</w:t>
            </w:r>
          </w:p>
        </w:tc>
        <w:tc>
          <w:tcPr>
            <w:tcW w:w="4876" w:type="dxa"/>
            <w:vAlign w:val="top"/>
          </w:tcPr>
          <w:p>
            <w:pPr>
              <w:pStyle w:val="Normal6a"/>
            </w:pPr>
            <w:r>
              <w:t>Reference: Article 7(2)(h)</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To fill in only if support is provided to productive investments other than micro-enterprises and SMEs: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 an exhaustive list of such operations and enterprises and for each of them a justification of the necessity of such support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882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Rosa D'Amato</w:t>
      </w:r>
      <w:r>
        <w:t xml:space="preserve">, </w:t>
      </w:r>
      <w:r>
        <w:t>Chiara Gemma</w:t>
      </w:r>
      <w:r>
        <w:t xml:space="preserve">, </w:t>
      </w:r>
      <w:r>
        <w:t>Ignazio Corrao</w:t>
      </w:r>
      <w:r>
        <w:t xml:space="preserve">, </w:t>
      </w:r>
      <w:r>
        <w:t>Eleonora Evi</w:t>
      </w:r>
      <w:r>
        <w:t xml:space="preserve">, </w:t>
      </w:r>
      <w:r>
        <w:t>Piernicola Pedicini</w:t>
      </w:r>
      <w:r>
        <w:t xml:space="preserve">, </w:t>
      </w:r>
      <w:r>
        <w:t>Daniela Rondinelli</w:t>
      </w:r>
      <w:r>
        <w:t xml:space="preserve">, </w:t>
      </w:r>
      <w:r>
        <w:t>Tiziana Beghin</w:t>
      </w:r>
      <w:r>
        <w:t xml:space="preserve">, </w:t>
      </w:r>
      <w:r>
        <w:t>Mario Furore</w:t>
      </w:r>
      <w:r>
        <w:t xml:space="preserve">, </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 point 2 – point 2.4 – 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Reference: Article 7(2)(i);</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883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Francesca Donato</w:t>
      </w:r>
      <w:r>
        <w:t xml:space="preserve">, </w:t>
      </w:r>
      <w:r>
        <w:t>Alessandro Panza</w:t>
      </w:r>
      <w:r>
        <w:t xml:space="preserve">, </w:t>
      </w:r>
      <w:r>
        <w:t>Stefania Zambelli</w:t>
      </w:r>
      <w:r>
        <w:t xml:space="preserve">, </w:t>
      </w:r>
      <w:r>
        <w:t>Vincenzo Sofo</w:t>
      </w:r>
      <w:r>
        <w:t xml:space="preserve">, </w:t>
      </w:r>
      <w:r>
        <w:t>Rosanna Conte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 point 2 – point 2.4 – 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Reference: Article 7(2)(i)</w:t>
            </w:r>
            <w:r>
              <w:rPr>
                <w:rFonts w:ascii="Times New Roman" w:eastAsia="Times New Roman" w:hAnsi="Times New Roman" w:cs="Times New Roman"/>
                <w:b/>
                <w:i/>
                <w:strike w:val="0"/>
                <w:color w:val="auto"/>
                <w:sz w:val="24"/>
                <w:highlight w:val="none"/>
                <w:u w:val="none" w:color="auto"/>
                <w:vertAlign w:val="baseline"/>
              </w:rPr>
              <w:t>;</w:t>
            </w:r>
          </w:p>
        </w:tc>
        <w:tc>
          <w:tcPr>
            <w:tcW w:w="4876" w:type="dxa"/>
            <w:vAlign w:val="top"/>
          </w:tcPr>
          <w:p>
            <w:pPr>
              <w:pStyle w:val="Normal6a"/>
            </w:pPr>
            <w:r>
              <w:t>Reference: Article 7(2)(i)</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To fill in only if support is provided to investments to achieve the reduction of greenhouse gas emissions from activities listed in Annex I to Directive 2003/87/EC:</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 an exhaustive list of operations to be supported and a justification that they contribute to the transition to a climate-neutral economy and lead to substantial reductions in greenhouse gas emissions going below the relevant benchmarks used for free allocation under Directive 2003/87/EC</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884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Cristina Maestre Martín De Almagro</w:t>
      </w:r>
      <w:r>
        <w:t xml:space="preserve">, </w:t>
      </w:r>
      <w:r>
        <w:t>Isabel García Muñoz</w:t>
      </w:r>
      <w:r>
        <w:t xml:space="preserve">, </w:t>
      </w:r>
      <w:r>
        <w:t>Mónica Silvana González</w:t>
      </w:r>
      <w:r>
        <w:t xml:space="preserve">, </w:t>
      </w:r>
      <w:r>
        <w:t>Ibán García Del Blanco</w:t>
      </w:r>
      <w:r>
        <w:t xml:space="preserve">, </w:t>
      </w:r>
      <w:r>
        <w:t>César Luena</w:t>
      </w:r>
      <w:r>
        <w:t xml:space="preserve">, </w:t>
      </w:r>
      <w:r>
        <w:t>Clara Aguilera</w:t>
      </w:r>
      <w:r>
        <w:t xml:space="preserve">, </w:t>
      </w:r>
      <w:r>
        <w:t>Javi López</w:t>
      </w:r>
      <w:r>
        <w:t xml:space="preserve">, </w:t>
      </w:r>
      <w:r>
        <w:t>Nicolás González Casares</w:t>
      </w:r>
      <w:r>
        <w:t xml:space="preserve">, </w:t>
      </w:r>
      <w:r>
        <w:t>Lina Gálvez Muñoz</w:t>
      </w:r>
      <w:r>
        <w:t xml:space="preserve">, </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III – subheading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REGIONAL POLICY Common output INDICATORS (‘RCO’) </w:t>
            </w:r>
            <w:r>
              <w:rPr>
                <w:rFonts w:ascii="Times New Roman" w:eastAsia="Times New Roman" w:hAnsi="Times New Roman" w:cs="Times New Roman"/>
                <w:b/>
                <w:i/>
                <w:strike w:val="0"/>
                <w:color w:val="auto"/>
                <w:sz w:val="24"/>
                <w:highlight w:val="none"/>
                <w:u w:val="none" w:color="auto"/>
                <w:vertAlign w:val="baseline"/>
              </w:rPr>
              <w:t>and REGIONAL POLICY Common result indicators (‘RCR’)</w:t>
            </w:r>
            <w:r>
              <w:t xml:space="preserve"> for the Just Transition Fund</w:t>
            </w:r>
            <w:r>
              <w:rPr>
                <w:rStyle w:val="Sup"/>
              </w:rPr>
              <w:t>29</w:t>
            </w:r>
          </w:p>
        </w:tc>
        <w:tc>
          <w:tcPr>
            <w:tcW w:w="4876" w:type="dxa"/>
            <w:vAlign w:val="top"/>
          </w:tcPr>
          <w:p>
            <w:pPr>
              <w:pStyle w:val="Normal6a"/>
            </w:pPr>
            <w:r>
              <w:t>REGIONAL POLICY Common output INDICATORS (‘RCO’) for the Just Transition Fund</w:t>
            </w:r>
            <w:r>
              <w:rPr>
                <w:rFonts w:ascii="Times New Roman" w:eastAsia="Times New Roman" w:hAnsi="Times New Roman" w:cs="Times New Roman"/>
                <w:b w:val="0"/>
                <w:i w:val="0"/>
                <w:strike w:val="0"/>
                <w:color w:val="auto"/>
                <w:sz w:val="20"/>
                <w:highlight w:val="none"/>
                <w:u w:val="none" w:color="auto"/>
                <w:vertAlign w:val="superscript"/>
              </w:rPr>
              <w:t xml:space="preserve">29 </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29</w:t>
            </w:r>
            <w:r>
              <w:t xml:space="preserve"> </w:t>
            </w:r>
            <w:r>
              <w:t>For presentational reasons, indicators are grouped to provide for easier matching with the indicators included in other cohesion policy fund-specific regulations.</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Performance indicators depend on not only interventions, but also other factors.</w:t>
      </w:r>
    </w:p>
    <w:p>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t>PE</w:t>
    </w:r>
    <w:r>
      <w:rPr>
        <w:rStyle w:val="HideTWBExt"/>
      </w:rPr>
      <w:t>&lt;</w:t>
    </w:r>
    <w:r>
      <w:rPr>
        <w:rStyle w:val="HideTWBExt"/>
      </w:rPr>
      <w:t>NoPE</w:t>
    </w:r>
    <w:r>
      <w:rPr>
        <w:rStyle w:val="HideTWBExt"/>
      </w:rPr>
      <w:t>&gt;</w:t>
    </w:r>
    <w:r>
      <w:t>652.418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t>154</w:t>
    </w:r>
    <w:r>
      <w:fldChar w:fldCharType="end"/>
    </w:r>
    <w:r>
      <w:t>/</w:t>
    </w:r>
    <w:r>
      <w:fldChar w:fldCharType="begin"/>
    </w:r>
    <w:r>
      <w:instrText>NUMPAGES</w:instrText>
    </w:r>
    <w:r>
      <w:fldChar w:fldCharType="separate"/>
    </w:r>
    <w:r>
      <w:t>154</w:t>
    </w:r>
    <w:r>
      <w:fldChar w:fldCharType="end"/>
    </w:r>
    <w:r>
      <w:tab/>
    </w:r>
    <w:r>
      <w:rPr>
        <w:rStyle w:val="HideTWBExt"/>
      </w:rPr>
      <w:t>&lt;</w:t>
    </w:r>
    <w:r>
      <w:rPr>
        <w:rStyle w:val="HideTWBExt"/>
      </w:rPr>
      <w:t>PathFdR</w:t>
    </w:r>
    <w:r>
      <w:rPr>
        <w:rStyle w:val="HideTWBExt"/>
      </w:rPr>
      <w:t>&gt;</w:t>
    </w:r>
    <w:r>
      <w:t>AM\1205769EN.docx</w:t>
    </w:r>
    <w:r>
      <w:rPr>
        <w:rStyle w:val="HideTWBExt"/>
      </w:rPr>
      <w:t>&lt;/</w:t>
    </w:r>
    <w:r>
      <w:rPr>
        <w:rStyle w:val="HideTWBExt"/>
      </w:rPr>
      <w:t>PathFdR</w:t>
    </w:r>
    <w:r>
      <w:rPr>
        <w:rStyle w:val="HideTWBExt"/>
      </w:rPr>
      <w:t>&gt;</w:t>
    </w:r>
  </w:p>
  <w:p>
    <w:pPr>
      <w:pStyle w:val="EPFooter2"/>
    </w:pP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AM\1205769EN.docx</w:t>
    </w:r>
    <w:r>
      <w:rPr>
        <w:rStyle w:val="HideTWBExt"/>
      </w:rPr>
      <w:t>&lt;/</w:t>
    </w:r>
    <w:r>
      <w:rPr>
        <w:rStyle w:val="HideTWBExt"/>
      </w:rPr>
      <w:t>PathFdR</w:t>
    </w:r>
    <w:r>
      <w:rPr>
        <w:rStyle w:val="HideTWBExt"/>
      </w:rPr>
      <w:t>&gt;</w:t>
    </w:r>
    <w:r>
      <w:tab/>
    </w:r>
    <w:r>
      <w:fldChar w:fldCharType="begin"/>
    </w:r>
    <w:r>
      <w:instrText>PAGE</w:instrText>
    </w:r>
    <w:r>
      <w:fldChar w:fldCharType="separate"/>
    </w:r>
    <w:r>
      <w:t>153</w:t>
    </w:r>
    <w:r>
      <w:fldChar w:fldCharType="end"/>
    </w:r>
    <w:r>
      <w:t>/</w:t>
    </w:r>
    <w:r>
      <w:fldChar w:fldCharType="begin"/>
    </w:r>
    <w:r>
      <w:instrText>NUMPAGES</w:instrText>
    </w:r>
    <w:r>
      <w:fldChar w:fldCharType="separate"/>
    </w:r>
    <w:r>
      <w:t>154</w:t>
    </w:r>
    <w:r>
      <w:fldChar w:fldCharType="end"/>
    </w:r>
    <w:r>
      <w:tab/>
    </w:r>
    <w:r>
      <w:t>PE</w:t>
    </w:r>
    <w:r>
      <w:rPr>
        <w:rStyle w:val="HideTWBExt"/>
      </w:rPr>
      <w:t>&lt;</w:t>
    </w:r>
    <w:r>
      <w:rPr>
        <w:rStyle w:val="HideTWBExt"/>
      </w:rPr>
      <w:t>NoPE</w:t>
    </w:r>
    <w:r>
      <w:rPr>
        <w:rStyle w:val="HideTWBExt"/>
      </w:rPr>
      <w:t>&gt;</w:t>
    </w:r>
    <w:r>
      <w:t>652.418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ab/>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AM\1205769EN.docx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652.418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docVars>
    <w:docVar w:name="gruik" w:val="value of gruik"/>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154</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1205769</vt:lpwstr>
  </property>
  <property fmtid="{D5CDD505-2E9C-101B-9397-08002B2CF9AE}" pid="4" name="&lt;Model&gt;">
    <vt:lpwstr>AM_Com_LegReport</vt:lpwstr>
  </property>
  <property fmtid="{D5CDD505-2E9C-101B-9397-08002B2CF9AE}" pid="5" name="&lt;Type&gt;">
    <vt:lpwstr>AM</vt:lpwstr>
  </property>
  <property fmtid="{D5CDD505-2E9C-101B-9397-08002B2CF9AE}" pid="6" name="DMXMLUID">
    <vt:lpwstr>20200529-132706-468041-113606</vt:lpwstr>
  </property>
  <property fmtid="{D5CDD505-2E9C-101B-9397-08002B2CF9AE}" pid="7" name="FooterPath">
    <vt:lpwstr>AM\1205769EN.docx</vt:lpwstr>
  </property>
  <property fmtid="{D5CDD505-2E9C-101B-9397-08002B2CF9AE}" pid="8" name="PE Number">
    <vt:lpwstr>652.418</vt:lpwstr>
  </property>
  <property fmtid="{D5CDD505-2E9C-101B-9397-08002B2CF9AE}" pid="9" name="UID">
    <vt:lpwstr>eu.europa.europarl-DIN1-2020-0000032782_02.00-en-02.00_text-xml</vt:lpwstr>
  </property>
</Properties>
</file>