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8A" w:rsidRPr="00EA26FC" w:rsidRDefault="00CA288A" w:rsidP="00CA288A">
      <w:pPr>
        <w:pStyle w:val="ATHeading1"/>
        <w:rPr>
          <w:lang w:val="sl-SI"/>
        </w:rPr>
      </w:pPr>
      <w:bookmarkStart w:id="0" w:name="TANumber"/>
      <w:bookmarkStart w:id="1" w:name="_GoBack"/>
      <w:bookmarkEnd w:id="1"/>
      <w:r>
        <w:rPr>
          <w:lang w:val="sl-SI"/>
        </w:rPr>
        <w:t>P7_TA</w:t>
      </w:r>
      <w:r w:rsidRPr="00EA26FC">
        <w:rPr>
          <w:lang w:val="sl-SI"/>
        </w:rPr>
        <w:t>(2012)0</w:t>
      </w:r>
      <w:r>
        <w:rPr>
          <w:lang w:val="sl-SI"/>
        </w:rPr>
        <w:t>466</w:t>
      </w:r>
    </w:p>
    <w:p w:rsidR="00CA288A" w:rsidRPr="004B48B9" w:rsidRDefault="00CA288A" w:rsidP="00CA288A">
      <w:pPr>
        <w:pStyle w:val="ATHeading2"/>
        <w:rPr>
          <w:lang w:val="pl-PL"/>
        </w:rPr>
      </w:pPr>
      <w:r w:rsidRPr="004B48B9">
        <w:rPr>
          <w:lang w:val="pl-PL"/>
        </w:rPr>
        <w:t>Makrofinančna pomoč Kirgiški republiki***I</w:t>
      </w:r>
    </w:p>
    <w:p w:rsidR="00CA288A" w:rsidRPr="00EA26FC" w:rsidRDefault="00CF388B" w:rsidP="00CA288A">
      <w:pPr>
        <w:spacing w:before="0" w:after="0"/>
        <w:rPr>
          <w:i/>
          <w:vanish/>
        </w:rPr>
      </w:pPr>
      <w:r>
        <w:rPr>
          <w:i/>
        </w:rPr>
        <w:fldChar w:fldCharType="begin"/>
      </w:r>
      <w:r w:rsidR="00CA288A" w:rsidRPr="00EA26FC">
        <w:rPr>
          <w:i/>
        </w:rPr>
        <w:instrText>tc "(A7-0208/2012 - Poročevalec: Vital Moreira)" \l 3 \n&gt;MERGEFORMAT</w:instrText>
      </w:r>
      <w:r>
        <w:rPr>
          <w:i/>
        </w:rPr>
        <w:fldChar w:fldCharType="end"/>
      </w:r>
    </w:p>
    <w:p w:rsidR="00CA288A" w:rsidRPr="00EA26FC" w:rsidRDefault="00CA288A" w:rsidP="00CA288A">
      <w:pPr>
        <w:spacing w:before="0" w:after="0"/>
        <w:rPr>
          <w:vanish/>
        </w:rPr>
      </w:pPr>
      <w:r w:rsidRPr="00EA26FC">
        <w:rPr>
          <w:vanish/>
        </w:rPr>
        <w:t>Odbor za mednarodno trgovino</w:t>
      </w:r>
    </w:p>
    <w:p w:rsidR="00CA288A" w:rsidRPr="00EA26FC" w:rsidRDefault="00CA288A" w:rsidP="00CA288A">
      <w:pPr>
        <w:spacing w:before="0" w:after="0"/>
        <w:rPr>
          <w:vanish/>
        </w:rPr>
      </w:pPr>
      <w:r w:rsidRPr="00EA26FC">
        <w:rPr>
          <w:vanish/>
        </w:rPr>
        <w:t>PE488.020</w:t>
      </w:r>
    </w:p>
    <w:p w:rsidR="00CA288A" w:rsidRPr="00EA26FC" w:rsidRDefault="00CA288A" w:rsidP="00CA288A">
      <w:pPr>
        <w:pStyle w:val="ATHeading3"/>
        <w:rPr>
          <w:lang w:val="sl-SI"/>
        </w:rPr>
      </w:pPr>
      <w:r w:rsidRPr="00EA26FC">
        <w:rPr>
          <w:lang w:val="sl-SI"/>
        </w:rPr>
        <w:t xml:space="preserve">Zakonodajna resolucija Evropskega parlamenta </w:t>
      </w:r>
      <w:r>
        <w:rPr>
          <w:lang w:val="sl-SI"/>
        </w:rPr>
        <w:t xml:space="preserve">z dne 11. decembra 2012 </w:t>
      </w:r>
      <w:r w:rsidRPr="00EA26FC">
        <w:rPr>
          <w:lang w:val="sl-SI"/>
        </w:rPr>
        <w:t>o predlogu sklepa Evropskega parlamenta in Sveta o zagotavljanju makrofinančne pomoči Kirgiški republiki (COM(2011)0925 – C7-0521/2011 – 2011/0458(COD))</w:t>
      </w:r>
    </w:p>
    <w:p w:rsidR="00CA288A" w:rsidRPr="00EA26FC" w:rsidRDefault="00CA288A" w:rsidP="00CA288A"/>
    <w:p w:rsidR="00CA288A" w:rsidRPr="00EA26FC" w:rsidRDefault="00CA288A" w:rsidP="00CA288A">
      <w:pPr>
        <w:pStyle w:val="Normal12Bold"/>
        <w:ind w:left="357" w:hanging="357"/>
        <w:rPr>
          <w:szCs w:val="24"/>
        </w:rPr>
      </w:pPr>
      <w:r w:rsidRPr="00EA26FC">
        <w:rPr>
          <w:szCs w:val="24"/>
        </w:rPr>
        <w:t>(Redni zakonodajni postopek: prva obravnava)</w:t>
      </w:r>
    </w:p>
    <w:p w:rsidR="00CA288A" w:rsidRPr="00EA26FC" w:rsidRDefault="00CA288A" w:rsidP="00CA288A">
      <w:pPr>
        <w:pStyle w:val="Normal12"/>
        <w:ind w:left="357" w:hanging="357"/>
        <w:rPr>
          <w:szCs w:val="24"/>
        </w:rPr>
      </w:pPr>
      <w:r w:rsidRPr="00EA26FC">
        <w:rPr>
          <w:i/>
          <w:szCs w:val="24"/>
        </w:rPr>
        <w:t>Evropski parlament</w:t>
      </w:r>
      <w:r w:rsidRPr="00EA26FC">
        <w:rPr>
          <w:szCs w:val="24"/>
        </w:rPr>
        <w:t>,</w:t>
      </w:r>
    </w:p>
    <w:p w:rsidR="00CA288A" w:rsidRPr="00EA26FC" w:rsidRDefault="00CA288A" w:rsidP="00CA288A">
      <w:pPr>
        <w:pStyle w:val="Normal12Hanging"/>
        <w:rPr>
          <w:szCs w:val="24"/>
        </w:rPr>
      </w:pPr>
      <w:r w:rsidRPr="00EA26FC">
        <w:rPr>
          <w:szCs w:val="24"/>
        </w:rPr>
        <w:t>–</w:t>
      </w:r>
      <w:r w:rsidRPr="00EA26FC">
        <w:rPr>
          <w:szCs w:val="24"/>
        </w:rPr>
        <w:tab/>
        <w:t>ob upoštevanju predloga Komisije Evropskemu parlamentu in Svetu (COM(2011)0925),</w:t>
      </w:r>
    </w:p>
    <w:p w:rsidR="00CA288A" w:rsidRPr="00EA26FC" w:rsidRDefault="00CA288A" w:rsidP="00CA288A">
      <w:pPr>
        <w:pStyle w:val="Normal12Hanging"/>
        <w:rPr>
          <w:szCs w:val="24"/>
        </w:rPr>
      </w:pPr>
      <w:r w:rsidRPr="00EA26FC">
        <w:rPr>
          <w:szCs w:val="24"/>
        </w:rPr>
        <w:t>–</w:t>
      </w:r>
      <w:r w:rsidRPr="00EA26FC">
        <w:rPr>
          <w:szCs w:val="24"/>
        </w:rPr>
        <w:tab/>
        <w:t>ob upoštevanju člena 294(2) in člena 209 Pogodbe o delovanju Evropske unije, na podlagi katerih je Komisija podala predlog Parlamentu (C7</w:t>
      </w:r>
      <w:r>
        <w:rPr>
          <w:szCs w:val="24"/>
        </w:rPr>
        <w:t>-</w:t>
      </w:r>
      <w:r w:rsidRPr="00EA26FC">
        <w:rPr>
          <w:szCs w:val="24"/>
        </w:rPr>
        <w:t>0521/2011),</w:t>
      </w:r>
    </w:p>
    <w:p w:rsidR="00CA288A" w:rsidRPr="00EA26FC" w:rsidRDefault="00CA288A" w:rsidP="00CA288A">
      <w:pPr>
        <w:pStyle w:val="Normal12Hanging"/>
        <w:rPr>
          <w:szCs w:val="24"/>
        </w:rPr>
      </w:pPr>
      <w:r w:rsidRPr="00EA26FC">
        <w:rPr>
          <w:szCs w:val="24"/>
        </w:rPr>
        <w:t>–</w:t>
      </w:r>
      <w:r w:rsidRPr="00EA26FC">
        <w:rPr>
          <w:szCs w:val="24"/>
        </w:rPr>
        <w:tab/>
        <w:t>ob upoštevanju člena 294(3) Pogodbe o delovanju Evropske unije,</w:t>
      </w:r>
    </w:p>
    <w:p w:rsidR="00CA288A" w:rsidRPr="00EA26FC" w:rsidRDefault="00CA288A" w:rsidP="00CA288A">
      <w:pPr>
        <w:pStyle w:val="Normal12Hanging"/>
        <w:rPr>
          <w:szCs w:val="24"/>
        </w:rPr>
      </w:pPr>
      <w:r w:rsidRPr="00EA26FC">
        <w:rPr>
          <w:szCs w:val="24"/>
        </w:rPr>
        <w:t>–</w:t>
      </w:r>
      <w:r w:rsidRPr="00EA26FC">
        <w:rPr>
          <w:szCs w:val="24"/>
        </w:rPr>
        <w:tab/>
        <w:t>ob upoštevanju člena 55 Poslovnika,</w:t>
      </w:r>
    </w:p>
    <w:p w:rsidR="00CA288A" w:rsidRPr="00EA26FC" w:rsidRDefault="00CA288A" w:rsidP="00CA288A">
      <w:pPr>
        <w:pStyle w:val="Normal12Hanging"/>
        <w:rPr>
          <w:szCs w:val="24"/>
        </w:rPr>
      </w:pPr>
      <w:r w:rsidRPr="00EA26FC">
        <w:rPr>
          <w:szCs w:val="24"/>
        </w:rPr>
        <w:t>–</w:t>
      </w:r>
      <w:r w:rsidRPr="00EA26FC">
        <w:rPr>
          <w:szCs w:val="24"/>
        </w:rPr>
        <w:tab/>
        <w:t>ob upoštevanju poročila Odbora za mednarodno trgovino (A7-0208/2012),</w:t>
      </w:r>
    </w:p>
    <w:p w:rsidR="00CA288A" w:rsidRPr="00EA26FC" w:rsidRDefault="00CA288A" w:rsidP="00CA288A">
      <w:pPr>
        <w:pStyle w:val="Normal12Hanging"/>
        <w:rPr>
          <w:szCs w:val="24"/>
        </w:rPr>
      </w:pPr>
      <w:r w:rsidRPr="00EA26FC">
        <w:rPr>
          <w:szCs w:val="24"/>
        </w:rPr>
        <w:t>1.</w:t>
      </w:r>
      <w:r w:rsidRPr="00EA26FC">
        <w:rPr>
          <w:szCs w:val="24"/>
        </w:rPr>
        <w:tab/>
        <w:t>sprejme stališče v prvi obravnavi, kakor je določeno v nadaljevanju;</w:t>
      </w:r>
    </w:p>
    <w:p w:rsidR="00CA288A" w:rsidRPr="00EA26FC" w:rsidRDefault="00CA288A" w:rsidP="00CA288A">
      <w:pPr>
        <w:pStyle w:val="Normal12Hanging"/>
        <w:rPr>
          <w:szCs w:val="24"/>
        </w:rPr>
      </w:pPr>
      <w:r w:rsidRPr="00EA26FC">
        <w:rPr>
          <w:szCs w:val="24"/>
        </w:rPr>
        <w:t>2.</w:t>
      </w:r>
      <w:r w:rsidRPr="00EA26FC">
        <w:rPr>
          <w:szCs w:val="24"/>
        </w:rPr>
        <w:tab/>
        <w:t>poziva Komisijo, naj zadevo ponovno predloži Parlamentu, če namerava svoj predlog bistveno spremeniti ali nadomestiti z drugim besedilom;</w:t>
      </w:r>
    </w:p>
    <w:p w:rsidR="00762C40" w:rsidRPr="00CA288A" w:rsidRDefault="00CA288A" w:rsidP="00762C40">
      <w:pPr>
        <w:pStyle w:val="Normal12Hanging"/>
        <w:tabs>
          <w:tab w:val="left" w:pos="357"/>
        </w:tabs>
      </w:pPr>
      <w:r w:rsidRPr="00CA288A">
        <w:rPr>
          <w:szCs w:val="24"/>
        </w:rPr>
        <w:t>3.</w:t>
      </w:r>
      <w:r w:rsidRPr="00CA288A">
        <w:rPr>
          <w:szCs w:val="24"/>
        </w:rPr>
        <w:tab/>
        <w:t>naroči svojemu predsedniku, naj stališče Parlamenta posreduje Svetu in Komisiji ter nacionalnim parlamentom.</w:t>
      </w:r>
      <w:bookmarkStart w:id="2" w:name="TextBodyBegin"/>
      <w:bookmarkEnd w:id="0"/>
      <w:bookmarkEnd w:id="2"/>
    </w:p>
    <w:p w:rsidR="00762C40" w:rsidRDefault="00762C40" w:rsidP="00762C40">
      <w:pPr>
        <w:pStyle w:val="Titre1"/>
        <w:rPr>
          <w:lang w:val="sl-SI"/>
        </w:rPr>
        <w:sectPr w:rsidR="00762C40" w:rsidSect="004B48B9">
          <w:footerReference w:type="first" r:id="rId7"/>
          <w:footnotePr>
            <w:numRestart w:val="eachPage"/>
          </w:footnotePr>
          <w:pgSz w:w="11907" w:h="16840" w:code="9"/>
          <w:pgMar w:top="1134" w:right="1134" w:bottom="1134" w:left="1134" w:header="720" w:footer="720" w:gutter="0"/>
          <w:cols w:space="720"/>
        </w:sectPr>
      </w:pPr>
    </w:p>
    <w:p w:rsidR="00762C40" w:rsidRPr="00B911A3" w:rsidRDefault="00762C40" w:rsidP="00762C40">
      <w:pPr>
        <w:rPr>
          <w:b/>
        </w:rPr>
      </w:pPr>
      <w:r>
        <w:rPr>
          <w:b/>
        </w:rPr>
        <w:lastRenderedPageBreak/>
        <w:t>P7_TC1-COD</w:t>
      </w:r>
      <w:r w:rsidRPr="00B911A3">
        <w:rPr>
          <w:b/>
        </w:rPr>
        <w:t>(2011)0458</w:t>
      </w:r>
    </w:p>
    <w:p w:rsidR="00762C40" w:rsidRPr="00CA288A" w:rsidRDefault="00762C40" w:rsidP="00CA288A">
      <w:pPr>
        <w:spacing w:after="200"/>
        <w:jc w:val="left"/>
        <w:rPr>
          <w:b/>
          <w:i/>
        </w:rPr>
      </w:pPr>
      <w:r w:rsidRPr="00B911A3">
        <w:rPr>
          <w:b/>
        </w:rPr>
        <w:t xml:space="preserve">Stališče Evropskega parlamenta, sprejeto v prvi obravnavi dne </w:t>
      </w:r>
      <w:r w:rsidR="00CA288A">
        <w:rPr>
          <w:b/>
        </w:rPr>
        <w:t>11</w:t>
      </w:r>
      <w:r w:rsidRPr="00B911A3">
        <w:rPr>
          <w:b/>
        </w:rPr>
        <w:t>. decembra 2012</w:t>
      </w:r>
      <w:r>
        <w:rPr>
          <w:b/>
        </w:rPr>
        <w:t xml:space="preserve"> z namenom sprejetja </w:t>
      </w:r>
      <w:r w:rsidR="00CA288A" w:rsidRPr="00CA288A">
        <w:rPr>
          <w:b/>
        </w:rPr>
        <w:t>Sklepa</w:t>
      </w:r>
      <w:r w:rsidRPr="00CA288A">
        <w:rPr>
          <w:b/>
        </w:rPr>
        <w:t xml:space="preserve"> </w:t>
      </w:r>
      <w:r w:rsidR="00845A21" w:rsidRPr="00845A21">
        <w:rPr>
          <w:b/>
        </w:rPr>
        <w:t>št. …/</w:t>
      </w:r>
      <w:r w:rsidR="0076444F" w:rsidRPr="00845A21">
        <w:rPr>
          <w:b/>
        </w:rPr>
        <w:t>201</w:t>
      </w:r>
      <w:r w:rsidR="0076444F">
        <w:rPr>
          <w:b/>
        </w:rPr>
        <w:t>3</w:t>
      </w:r>
      <w:r w:rsidR="00D767B1">
        <w:rPr>
          <w:b/>
        </w:rPr>
        <w:t>/EU</w:t>
      </w:r>
      <w:r w:rsidR="00845A21" w:rsidRPr="00E16A7F">
        <w:t xml:space="preserve"> </w:t>
      </w:r>
      <w:r w:rsidRPr="00CA288A">
        <w:rPr>
          <w:b/>
        </w:rPr>
        <w:t xml:space="preserve">Evropskega parlamenta in Sveta </w:t>
      </w:r>
      <w:r w:rsidR="00CA288A" w:rsidRPr="00CA288A">
        <w:rPr>
          <w:b/>
          <w:noProof/>
        </w:rPr>
        <w:t>o zagotavljanju makrofinančne pomoči Kirgiški republiki</w:t>
      </w:r>
    </w:p>
    <w:p w:rsidR="009C6123" w:rsidRPr="00AB3789" w:rsidRDefault="009C6123" w:rsidP="00104801">
      <w:pPr>
        <w:pStyle w:val="Institutionquiagit"/>
        <w:spacing w:line="360" w:lineRule="auto"/>
        <w:rPr>
          <w:noProof/>
        </w:rPr>
      </w:pPr>
      <w:r w:rsidRPr="00AB3789">
        <w:rPr>
          <w:noProof/>
        </w:rPr>
        <w:t>EVROPSKI PARLAMENT IN SVET EVROPSKE UNIJE STA –</w:t>
      </w:r>
    </w:p>
    <w:p w:rsidR="009C6123" w:rsidRPr="00AB3789" w:rsidRDefault="009C6123" w:rsidP="00762C40">
      <w:pPr>
        <w:spacing w:line="360" w:lineRule="auto"/>
        <w:rPr>
          <w:noProof/>
        </w:rPr>
      </w:pPr>
      <w:r w:rsidRPr="00AB3789">
        <w:rPr>
          <w:noProof/>
        </w:rPr>
        <w:t xml:space="preserve">ob upoštevanju Pogodbe o delovanju Evropske unije in zlasti člena </w:t>
      </w:r>
      <w:r w:rsidRPr="00E51287">
        <w:rPr>
          <w:noProof/>
        </w:rPr>
        <w:t>209</w:t>
      </w:r>
      <w:r w:rsidRPr="00AB3789">
        <w:rPr>
          <w:noProof/>
        </w:rPr>
        <w:t xml:space="preserve"> Pogodbe,</w:t>
      </w:r>
    </w:p>
    <w:p w:rsidR="009C6123" w:rsidRPr="00AB3789" w:rsidRDefault="009C6123" w:rsidP="00762C40">
      <w:pPr>
        <w:spacing w:line="360" w:lineRule="auto"/>
        <w:rPr>
          <w:noProof/>
        </w:rPr>
      </w:pPr>
      <w:r w:rsidRPr="00AB3789">
        <w:rPr>
          <w:noProof/>
        </w:rPr>
        <w:t>ob upoštevanju predloga Evropske </w:t>
      </w:r>
      <w:r w:rsidR="002244E4">
        <w:rPr>
          <w:noProof/>
        </w:rPr>
        <w:t>k</w:t>
      </w:r>
      <w:r w:rsidRPr="00AB3789">
        <w:rPr>
          <w:noProof/>
        </w:rPr>
        <w:t xml:space="preserve">omisije, </w:t>
      </w:r>
    </w:p>
    <w:p w:rsidR="009C6123" w:rsidRPr="00AB3789" w:rsidRDefault="009C6123" w:rsidP="00762C40">
      <w:pPr>
        <w:spacing w:line="360" w:lineRule="auto"/>
        <w:rPr>
          <w:noProof/>
        </w:rPr>
      </w:pPr>
      <w:r w:rsidRPr="00AB3789">
        <w:rPr>
          <w:noProof/>
        </w:rPr>
        <w:t>po predložitvi osnutka zakonodajnega akta nacionalnim parlamentom,</w:t>
      </w:r>
    </w:p>
    <w:p w:rsidR="009C6123" w:rsidRPr="00AB3789" w:rsidRDefault="009C6123" w:rsidP="00762C40">
      <w:pPr>
        <w:spacing w:line="360" w:lineRule="auto"/>
        <w:rPr>
          <w:noProof/>
        </w:rPr>
      </w:pPr>
      <w:r w:rsidRPr="00AB3789">
        <w:rPr>
          <w:noProof/>
        </w:rPr>
        <w:t>v skladu z rednim zakonodajnim postopkom</w:t>
      </w:r>
      <w:r w:rsidRPr="00AB3789">
        <w:rPr>
          <w:rStyle w:val="FootnoteReference"/>
          <w:noProof/>
        </w:rPr>
        <w:footnoteReference w:id="1"/>
      </w:r>
      <w:r w:rsidRPr="00AB3789">
        <w:rPr>
          <w:noProof/>
        </w:rPr>
        <w:t>,</w:t>
      </w:r>
    </w:p>
    <w:p w:rsidR="009C6123" w:rsidRPr="00AB3789" w:rsidRDefault="009C6123" w:rsidP="00762C40">
      <w:pPr>
        <w:spacing w:line="360" w:lineRule="auto"/>
        <w:rPr>
          <w:noProof/>
        </w:rPr>
      </w:pPr>
      <w:r w:rsidRPr="00AB3789">
        <w:rPr>
          <w:noProof/>
        </w:rPr>
        <w:t>ob upoštevanju naslednjega:</w:t>
      </w:r>
    </w:p>
    <w:p w:rsidR="00CA2325" w:rsidRDefault="00CA2325" w:rsidP="00762C40">
      <w:pPr>
        <w:pStyle w:val="Considrant"/>
        <w:numPr>
          <w:ilvl w:val="0"/>
          <w:numId w:val="0"/>
        </w:numPr>
        <w:spacing w:line="360" w:lineRule="auto"/>
        <w:ind w:left="851" w:hanging="851"/>
        <w:jc w:val="left"/>
        <w:rPr>
          <w:noProof/>
        </w:rPr>
      </w:pP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(1)</w:t>
      </w:r>
      <w:r w:rsidRPr="00AB3789">
        <w:rPr>
          <w:noProof/>
        </w:rPr>
        <w:tab/>
      </w:r>
      <w:r w:rsidR="009C6123" w:rsidRPr="00AB3789">
        <w:rPr>
          <w:noProof/>
        </w:rPr>
        <w:t>Sodelovanje EU in Kirgiške republike temelji na Sporazumu o partnerstvu in sodelovanju (PCA,</w:t>
      </w:r>
      <w:r w:rsidR="009C6123" w:rsidRPr="00AB3789">
        <w:rPr>
          <w:i/>
          <w:noProof/>
        </w:rPr>
        <w:t xml:space="preserve"> Partnership and Cooperation Agreement</w:t>
      </w:r>
      <w:r w:rsidR="009C6123" w:rsidRPr="00AB3789">
        <w:rPr>
          <w:noProof/>
        </w:rPr>
        <w:t xml:space="preserve">), ki je začel veljati leta </w:t>
      </w:r>
      <w:r w:rsidR="009C6123" w:rsidRPr="00E51287">
        <w:rPr>
          <w:noProof/>
        </w:rPr>
        <w:t>1999</w:t>
      </w:r>
      <w:r w:rsidR="009C6123" w:rsidRPr="00AB3789">
        <w:rPr>
          <w:noProof/>
        </w:rPr>
        <w:t>. EU je Kirgiško republiko vključila v splošni sistem preferencialov (SSP).</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(2)</w:t>
      </w:r>
      <w:r w:rsidRPr="00AB3789">
        <w:rPr>
          <w:noProof/>
        </w:rPr>
        <w:tab/>
      </w:r>
      <w:r w:rsidR="009C6123" w:rsidRPr="00AB3789">
        <w:rPr>
          <w:noProof/>
        </w:rPr>
        <w:t xml:space="preserve">Kirgiško gospodarstvo sta prizadela mednarodna finančna kriza v letu </w:t>
      </w:r>
      <w:r w:rsidR="009C6123" w:rsidRPr="00E51287">
        <w:rPr>
          <w:noProof/>
        </w:rPr>
        <w:t>2009</w:t>
      </w:r>
      <w:r w:rsidR="009C6123" w:rsidRPr="00AB3789">
        <w:rPr>
          <w:noProof/>
        </w:rPr>
        <w:t xml:space="preserve"> in etnično nasilje junija </w:t>
      </w:r>
      <w:r w:rsidR="009C6123" w:rsidRPr="00E51287">
        <w:rPr>
          <w:noProof/>
        </w:rPr>
        <w:t>2010</w:t>
      </w:r>
      <w:r w:rsidR="009C6123" w:rsidRPr="00AB3789">
        <w:rPr>
          <w:noProof/>
        </w:rPr>
        <w:t xml:space="preserve">, ki sta prekinila gospodarske dejavnosti, bistveno povečala javno porabo za obnovo in socialno pomoč in privedla do večje vrzeli v zunanjem in proračunskem financiranju. </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(3)</w:t>
      </w:r>
      <w:r w:rsidRPr="00AB3789">
        <w:rPr>
          <w:noProof/>
        </w:rPr>
        <w:tab/>
      </w:r>
      <w:r w:rsidR="009C6123" w:rsidRPr="00AB3789">
        <w:rPr>
          <w:noProof/>
        </w:rPr>
        <w:t xml:space="preserve">Na srečanju donatorjev na visokem nivoju julija </w:t>
      </w:r>
      <w:r w:rsidR="009C6123" w:rsidRPr="00E51287">
        <w:rPr>
          <w:noProof/>
        </w:rPr>
        <w:t>2010</w:t>
      </w:r>
      <w:r w:rsidR="009C6123" w:rsidRPr="00AB3789">
        <w:rPr>
          <w:noProof/>
        </w:rPr>
        <w:t xml:space="preserve"> je mednarodna skupnost obljubila </w:t>
      </w:r>
      <w:r w:rsidR="009C6123" w:rsidRPr="00E51287">
        <w:rPr>
          <w:noProof/>
        </w:rPr>
        <w:t>1</w:t>
      </w:r>
      <w:r w:rsidR="009C6123" w:rsidRPr="00AB3789">
        <w:rPr>
          <w:noProof/>
        </w:rPr>
        <w:t>,</w:t>
      </w:r>
      <w:r w:rsidR="009C6123" w:rsidRPr="00E51287">
        <w:rPr>
          <w:noProof/>
        </w:rPr>
        <w:t>1</w:t>
      </w:r>
      <w:r w:rsidR="009C6123" w:rsidRPr="00AB3789">
        <w:rPr>
          <w:noProof/>
        </w:rPr>
        <w:t xml:space="preserve"> milijarde USD nujne pomoči za okrevanje Kirgiške republike. EU je na srečanju donatorjev na visokem nivoju najavila, da bo zagotovila finančno pomoč do višine </w:t>
      </w:r>
      <w:r w:rsidR="009C6123" w:rsidRPr="00E51287">
        <w:rPr>
          <w:noProof/>
        </w:rPr>
        <w:t>117</w:t>
      </w:r>
      <w:r w:rsidR="009C6123" w:rsidRPr="00AB3789">
        <w:rPr>
          <w:noProof/>
        </w:rPr>
        <w:t>,</w:t>
      </w:r>
      <w:r w:rsidR="009C6123" w:rsidRPr="00E51287">
        <w:rPr>
          <w:noProof/>
        </w:rPr>
        <w:t>9</w:t>
      </w:r>
      <w:r w:rsidR="009C6123" w:rsidRPr="00AB3789">
        <w:rPr>
          <w:noProof/>
        </w:rPr>
        <w:t> milijona EUR.</w:t>
      </w:r>
    </w:p>
    <w:p w:rsidR="00CA2325" w:rsidRDefault="00CA2325" w:rsidP="00762C40">
      <w:pPr>
        <w:pStyle w:val="Considrant"/>
        <w:numPr>
          <w:ilvl w:val="0"/>
          <w:numId w:val="0"/>
        </w:numPr>
        <w:spacing w:line="360" w:lineRule="auto"/>
        <w:ind w:left="851" w:hanging="851"/>
        <w:jc w:val="left"/>
        <w:rPr>
          <w:noProof/>
        </w:rPr>
      </w:pP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(4)</w:t>
      </w:r>
      <w:r w:rsidRPr="00AB3789">
        <w:rPr>
          <w:noProof/>
        </w:rPr>
        <w:tab/>
      </w:r>
      <w:r w:rsidR="009C6123" w:rsidRPr="00AB3789">
        <w:rPr>
          <w:noProof/>
        </w:rPr>
        <w:t xml:space="preserve">Svet EU za zunanje zadeve je v svojih sklepih o Kirgiški republiki z dne </w:t>
      </w:r>
      <w:r w:rsidR="009C6123" w:rsidRPr="00E51287">
        <w:rPr>
          <w:noProof/>
        </w:rPr>
        <w:t>26</w:t>
      </w:r>
      <w:r w:rsidR="009C6123" w:rsidRPr="00AB3789">
        <w:rPr>
          <w:noProof/>
        </w:rPr>
        <w:t xml:space="preserve">. julija </w:t>
      </w:r>
      <w:r w:rsidR="009C6123" w:rsidRPr="00E51287">
        <w:rPr>
          <w:noProof/>
        </w:rPr>
        <w:t>2010</w:t>
      </w:r>
      <w:r w:rsidR="009C6123" w:rsidRPr="00AB3789">
        <w:rPr>
          <w:noProof/>
        </w:rPr>
        <w:t xml:space="preserve"> pozdravil prizadevanja nove kirgiške vlade za oblikovanje demokratičnega institucionalnega okvira in pozval Komisijo, da </w:t>
      </w:r>
      <w:r w:rsidR="00104801">
        <w:rPr>
          <w:noProof/>
        </w:rPr>
        <w:t>"</w:t>
      </w:r>
      <w:r w:rsidR="009C6123" w:rsidRPr="00AB3789">
        <w:rPr>
          <w:noProof/>
        </w:rPr>
        <w:t xml:space="preserve"> naj kirgiškim oblastem pri izvajanju </w:t>
      </w:r>
      <w:r w:rsidR="009C6123" w:rsidRPr="00AB3789">
        <w:rPr>
          <w:noProof/>
        </w:rPr>
        <w:lastRenderedPageBreak/>
        <w:t>njihovega programa reform še naprej zagotavlja pomoč, vključno z novimi programi pomoči, ter pripomore k trajnostnemu gospodarskemu in socialnemu razvoju države</w:t>
      </w:r>
      <w:r w:rsidR="00104801">
        <w:rPr>
          <w:noProof/>
        </w:rPr>
        <w:t>"</w:t>
      </w:r>
      <w:r w:rsidR="009C6123" w:rsidRPr="00AB3789">
        <w:rPr>
          <w:noProof/>
        </w:rPr>
        <w:t>.</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(5)</w:t>
      </w:r>
      <w:r w:rsidRPr="00AB3789">
        <w:rPr>
          <w:noProof/>
        </w:rPr>
        <w:tab/>
      </w:r>
      <w:r w:rsidR="009C6123" w:rsidRPr="00AB3789">
        <w:rPr>
          <w:noProof/>
        </w:rPr>
        <w:t xml:space="preserve">EU s politično in gospodarsko pomočjo, namenjeno nastajajoči parlamentarni demokraciji v Kirgiški republiki, pošilja politično sporočilo, da skladno s svojo politiko do regije iz Strategije za centralno Azijo </w:t>
      </w:r>
      <w:r w:rsidR="009C6123" w:rsidRPr="00E51287">
        <w:rPr>
          <w:noProof/>
        </w:rPr>
        <w:t>2007</w:t>
      </w:r>
      <w:r w:rsidR="009C6123" w:rsidRPr="00AB3789">
        <w:rPr>
          <w:noProof/>
        </w:rPr>
        <w:t>-</w:t>
      </w:r>
      <w:r w:rsidR="009C6123" w:rsidRPr="00E51287">
        <w:rPr>
          <w:noProof/>
        </w:rPr>
        <w:t>2013</w:t>
      </w:r>
      <w:r w:rsidR="009C6123" w:rsidRPr="00AB3789">
        <w:rPr>
          <w:noProof/>
        </w:rPr>
        <w:t xml:space="preserve"> in skladno z izjavami voditeljev EU močno podpira demokratične reforme v centralni Aziji.</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(6)</w:t>
      </w:r>
      <w:r w:rsidRPr="00AB3789">
        <w:rPr>
          <w:noProof/>
        </w:rPr>
        <w:tab/>
      </w:r>
      <w:r w:rsidR="009C6123" w:rsidRPr="00AB3789">
        <w:rPr>
          <w:noProof/>
        </w:rPr>
        <w:t xml:space="preserve">Gospodarsko prilagajanje in proces reformiranja Kirgiške republike sta podprta s finančno pomočjo Mednarodnega denarnega sklada (MDS). Kirgiški organi so junija </w:t>
      </w:r>
      <w:r w:rsidR="009C6123" w:rsidRPr="00E51287">
        <w:rPr>
          <w:noProof/>
        </w:rPr>
        <w:t>2011</w:t>
      </w:r>
      <w:r w:rsidR="009C6123" w:rsidRPr="00AB3789">
        <w:rPr>
          <w:noProof/>
        </w:rPr>
        <w:t xml:space="preserve"> sprejeli triletni instrument za razširjeno kreditiranje MDS v višini </w:t>
      </w:r>
      <w:r w:rsidR="009C6123" w:rsidRPr="00E51287">
        <w:rPr>
          <w:noProof/>
        </w:rPr>
        <w:t>66</w:t>
      </w:r>
      <w:r w:rsidR="009C6123" w:rsidRPr="00AB3789">
        <w:rPr>
          <w:noProof/>
        </w:rPr>
        <w:t>,</w:t>
      </w:r>
      <w:r w:rsidR="009C6123" w:rsidRPr="00E51287">
        <w:rPr>
          <w:noProof/>
        </w:rPr>
        <w:t>6</w:t>
      </w:r>
      <w:r w:rsidR="009C6123" w:rsidRPr="00AB3789">
        <w:rPr>
          <w:noProof/>
        </w:rPr>
        <w:t xml:space="preserve"> milijona SDR za pomoč državi. </w:t>
      </w:r>
    </w:p>
    <w:p w:rsidR="00CA2325" w:rsidRDefault="00CA2325" w:rsidP="00762C40">
      <w:pPr>
        <w:pStyle w:val="Considrant"/>
        <w:numPr>
          <w:ilvl w:val="0"/>
          <w:numId w:val="0"/>
        </w:numPr>
        <w:spacing w:line="360" w:lineRule="auto"/>
        <w:ind w:left="851" w:hanging="851"/>
        <w:jc w:val="left"/>
        <w:rPr>
          <w:noProof/>
        </w:rPr>
      </w:pP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(7)</w:t>
      </w:r>
      <w:r w:rsidRPr="00AB3789">
        <w:rPr>
          <w:noProof/>
        </w:rPr>
        <w:tab/>
      </w:r>
      <w:r w:rsidR="009C6123" w:rsidRPr="00AB3789">
        <w:rPr>
          <w:noProof/>
        </w:rPr>
        <w:t xml:space="preserve">EU namerava Kirgiški republiki zagotoviti sektorsko proračunsko pomoč v okviru instrumenta za razvojno sodelovanje v celotni vrednosti </w:t>
      </w:r>
      <w:r w:rsidR="009C6123" w:rsidRPr="00E51287">
        <w:rPr>
          <w:noProof/>
        </w:rPr>
        <w:t>33</w:t>
      </w:r>
      <w:r w:rsidR="009C6123" w:rsidRPr="00AB3789">
        <w:rPr>
          <w:noProof/>
        </w:rPr>
        <w:t xml:space="preserve"> milijonov EUR za obdobje </w:t>
      </w:r>
      <w:r w:rsidR="009C6123" w:rsidRPr="00E51287">
        <w:rPr>
          <w:noProof/>
        </w:rPr>
        <w:t>2011</w:t>
      </w:r>
      <w:r w:rsidR="009C6123" w:rsidRPr="00AB3789">
        <w:rPr>
          <w:noProof/>
        </w:rPr>
        <w:t>–</w:t>
      </w:r>
      <w:r w:rsidR="009C6123" w:rsidRPr="00E51287">
        <w:rPr>
          <w:noProof/>
        </w:rPr>
        <w:t>2013</w:t>
      </w:r>
      <w:r w:rsidR="009C6123" w:rsidRPr="00AB3789">
        <w:rPr>
          <w:noProof/>
        </w:rPr>
        <w:t xml:space="preserve"> za podporo reformam v socialnem varstvu in izobraževanju ter reformi upravljanja javnih financ.</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(8)</w:t>
      </w:r>
      <w:r w:rsidRPr="00AB3789">
        <w:rPr>
          <w:noProof/>
        </w:rPr>
        <w:tab/>
      </w:r>
      <w:r w:rsidR="009C6123" w:rsidRPr="00AB3789">
        <w:rPr>
          <w:noProof/>
        </w:rPr>
        <w:t xml:space="preserve">Kirgiška republika je leta </w:t>
      </w:r>
      <w:r w:rsidR="009C6123" w:rsidRPr="00E51287">
        <w:rPr>
          <w:noProof/>
        </w:rPr>
        <w:t>2010</w:t>
      </w:r>
      <w:r w:rsidR="009C6123" w:rsidRPr="00AB3789">
        <w:rPr>
          <w:noProof/>
        </w:rPr>
        <w:t xml:space="preserve"> zaradi slabšanja gospodarskih razmer in napovedi zaprosila za makrofinančno pomoč Unije. </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(9)</w:t>
      </w:r>
      <w:r w:rsidRPr="00AB3789">
        <w:rPr>
          <w:noProof/>
        </w:rPr>
        <w:tab/>
      </w:r>
      <w:r w:rsidR="009C6123" w:rsidRPr="00AB3789">
        <w:rPr>
          <w:noProof/>
        </w:rPr>
        <w:t xml:space="preserve">Glede na to, da je kljub makroekonomski pomoči MDS in Svetovne banke v plačilni bilanci še vedno prisotna preostala vrzel financiranja, in glede na ranljivost zunanjega položaja na zunanje šoke, ki zahteva ohranjanje zadostne stopnje deviznih rezerv, se ocenjuje, da je makrofinančna pomoč primeren odziv na prošnjo Kirgiške republike v trenutnih izjemnih razmerah. Program makrofinančne pomoči EU za Kirgiško republiko (v </w:t>
      </w:r>
      <w:r w:rsidR="007B3301" w:rsidRPr="00AB3789">
        <w:rPr>
          <w:noProof/>
        </w:rPr>
        <w:t>nadaljnjem</w:t>
      </w:r>
      <w:r w:rsidR="009C6123" w:rsidRPr="00AB3789">
        <w:rPr>
          <w:noProof/>
        </w:rPr>
        <w:t xml:space="preserve"> besedilu: makrofinančna pomoč Unije) z dopolnjevanjem virov iz finančnega aranžmaja MDS podpira gospodarsko stabilizacijo države in program strukturnih reform.</w:t>
      </w:r>
    </w:p>
    <w:p w:rsidR="00CA2325" w:rsidRDefault="00CA2325" w:rsidP="00762C40">
      <w:pPr>
        <w:pStyle w:val="Considrant"/>
        <w:numPr>
          <w:ilvl w:val="0"/>
          <w:numId w:val="0"/>
        </w:numPr>
        <w:spacing w:line="360" w:lineRule="auto"/>
        <w:ind w:left="851" w:hanging="851"/>
        <w:jc w:val="left"/>
        <w:rPr>
          <w:noProof/>
        </w:rPr>
      </w:pP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(10)</w:t>
      </w:r>
      <w:r w:rsidRPr="00AB3789">
        <w:rPr>
          <w:noProof/>
        </w:rPr>
        <w:tab/>
      </w:r>
      <w:r w:rsidR="009C6123" w:rsidRPr="00AB3789">
        <w:rPr>
          <w:noProof/>
        </w:rPr>
        <w:t>Makrofinančna pomoč Unije ne bi smela le dopolnjevati programov in virov MDS in Svetovne banke, temveč bi morala zagotoviti tudi dodano vrednost vključenosti Unije.</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(11)</w:t>
      </w:r>
      <w:r w:rsidRPr="00AB3789">
        <w:rPr>
          <w:noProof/>
        </w:rPr>
        <w:tab/>
      </w:r>
      <w:r w:rsidR="009C6123" w:rsidRPr="00AB3789">
        <w:rPr>
          <w:noProof/>
        </w:rPr>
        <w:t>Komisija bi morala zagotoviti, da je makrofinančna pomoč Unije pravno in vsebinsko skladna z ukrepi, sprejetimi na različnih področjih zunanjih dejavnosti, in drugimi ustreznimi politikami Unije.</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lastRenderedPageBreak/>
        <w:t>(12)</w:t>
      </w:r>
      <w:r w:rsidRPr="00AB3789">
        <w:rPr>
          <w:noProof/>
        </w:rPr>
        <w:tab/>
      </w:r>
      <w:r w:rsidR="009C6123" w:rsidRPr="00AB3789">
        <w:rPr>
          <w:noProof/>
        </w:rPr>
        <w:t>Posebni cilji makrofinančne pomoči Unije morajo izboljšati učinkovitost, preglednost in odgovornost pri upravljanju javnih financ v Kirgiški republiki.</w:t>
      </w:r>
      <w:r w:rsidR="009C6123" w:rsidRPr="00AB3789">
        <w:rPr>
          <w:noProof/>
          <w:color w:val="000000"/>
        </w:rPr>
        <w:t xml:space="preserve"> </w:t>
      </w:r>
      <w:r w:rsidR="009C6123" w:rsidRPr="00AB3789">
        <w:rPr>
          <w:noProof/>
        </w:rPr>
        <w:t>Komisija bi morala te cilje redno spremljati.</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(13)</w:t>
      </w:r>
      <w:r w:rsidRPr="00AB3789">
        <w:rPr>
          <w:noProof/>
        </w:rPr>
        <w:tab/>
      </w:r>
      <w:r w:rsidR="009C6123" w:rsidRPr="00AB3789">
        <w:rPr>
          <w:noProof/>
        </w:rPr>
        <w:t>Pogoji, na podlagi katerih se zagotavlja makrofinančna pomoč Unije, bi morali odražati glavna načela in cilje politike Unije do Kirgiške republike.</w:t>
      </w:r>
    </w:p>
    <w:p w:rsidR="00CA2325" w:rsidRDefault="00CA2325" w:rsidP="00762C40">
      <w:pPr>
        <w:pStyle w:val="Considrant"/>
        <w:numPr>
          <w:ilvl w:val="0"/>
          <w:numId w:val="0"/>
        </w:numPr>
        <w:spacing w:line="360" w:lineRule="auto"/>
        <w:ind w:left="851" w:hanging="851"/>
        <w:jc w:val="left"/>
        <w:rPr>
          <w:noProof/>
        </w:rPr>
      </w:pP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(14)</w:t>
      </w:r>
      <w:r w:rsidRPr="00AB3789">
        <w:rPr>
          <w:noProof/>
        </w:rPr>
        <w:tab/>
      </w:r>
      <w:r w:rsidR="009C6123" w:rsidRPr="00AB3789">
        <w:rPr>
          <w:noProof/>
        </w:rPr>
        <w:t>Za zagotovitev učinkovite zaščite finančnih interesov EU, povezanih s to makrofinančno pomočjo, mora Kirgiška republika sprejeti ustrezne ukrepe za preprečevanje goljufij, korupcije in drugih nepravilnosti v zvezi s to pomočjo ter za boj proti tem pojavom.</w:t>
      </w:r>
      <w:r w:rsidR="009C6123" w:rsidRPr="00AB3789">
        <w:rPr>
          <w:noProof/>
          <w:color w:val="000000"/>
        </w:rPr>
        <w:t xml:space="preserve"> </w:t>
      </w:r>
      <w:r w:rsidR="009C6123" w:rsidRPr="00AB3789">
        <w:rPr>
          <w:noProof/>
        </w:rPr>
        <w:t>Prav tako bi morala Komisija opravljati ustrezne nadzore in Računsko sodišče ustrezne revizije.</w:t>
      </w:r>
    </w:p>
    <w:p w:rsidR="009C6123" w:rsidRPr="00AB3789" w:rsidRDefault="00762C40" w:rsidP="00762C40">
      <w:pPr>
        <w:pStyle w:val="Considrant"/>
        <w:numPr>
          <w:ilvl w:val="0"/>
          <w:numId w:val="0"/>
        </w:numPr>
        <w:spacing w:line="360" w:lineRule="auto"/>
        <w:ind w:left="851" w:hanging="851"/>
        <w:jc w:val="left"/>
        <w:rPr>
          <w:noProof/>
        </w:rPr>
      </w:pPr>
      <w:r w:rsidRPr="00AB3789">
        <w:rPr>
          <w:noProof/>
        </w:rPr>
        <w:t>(15)</w:t>
      </w:r>
      <w:r w:rsidRPr="00AB3789">
        <w:rPr>
          <w:noProof/>
        </w:rPr>
        <w:tab/>
      </w:r>
      <w:r w:rsidR="009C6123" w:rsidRPr="00AB3789">
        <w:rPr>
          <w:noProof/>
        </w:rPr>
        <w:t>Sprostitev finančne pomoči EU ne vpliva na pristojnosti proračunskega organa.</w:t>
      </w:r>
    </w:p>
    <w:p w:rsidR="009C6123" w:rsidRPr="00AB3789" w:rsidRDefault="00762C40" w:rsidP="00762C40">
      <w:pPr>
        <w:pStyle w:val="Considrant"/>
        <w:numPr>
          <w:ilvl w:val="0"/>
          <w:numId w:val="0"/>
        </w:numPr>
        <w:spacing w:line="360" w:lineRule="auto"/>
        <w:ind w:left="851" w:hanging="851"/>
        <w:jc w:val="left"/>
        <w:rPr>
          <w:noProof/>
          <w:color w:val="000000"/>
        </w:rPr>
      </w:pPr>
      <w:r w:rsidRPr="00AB3789">
        <w:rPr>
          <w:noProof/>
          <w:color w:val="000000"/>
        </w:rPr>
        <w:t>(16)</w:t>
      </w:r>
      <w:r w:rsidRPr="00AB3789">
        <w:rPr>
          <w:noProof/>
          <w:color w:val="000000"/>
        </w:rPr>
        <w:tab/>
      </w:r>
      <w:r w:rsidR="009C6123" w:rsidRPr="00AB3789">
        <w:rPr>
          <w:noProof/>
        </w:rPr>
        <w:t>S to pomočjo bo upravljala Komisija. Z namenom zagotoviti Evropskemu parlamentu in Ekonomsko-finančnemu odboru možnost spremljanja izvajanja tega sklepa, bi ju Komisija morala redno obveščati o dogodkih v zvezi s pomočjo in jima posredovati ustrezne dokumente.</w:t>
      </w:r>
    </w:p>
    <w:p w:rsidR="00CA2325" w:rsidRDefault="00CA2325" w:rsidP="00CA288A">
      <w:pPr>
        <w:pStyle w:val="Considrant"/>
        <w:numPr>
          <w:ilvl w:val="0"/>
          <w:numId w:val="0"/>
        </w:numPr>
        <w:spacing w:line="360" w:lineRule="auto"/>
        <w:ind w:left="851" w:hanging="851"/>
        <w:jc w:val="left"/>
        <w:rPr>
          <w:noProof/>
        </w:rPr>
      </w:pPr>
    </w:p>
    <w:p w:rsidR="009C6123" w:rsidRPr="00AB3789" w:rsidRDefault="00762C40" w:rsidP="00CA288A">
      <w:pPr>
        <w:pStyle w:val="Considrant"/>
        <w:numPr>
          <w:ilvl w:val="0"/>
          <w:numId w:val="0"/>
        </w:numPr>
        <w:spacing w:line="360" w:lineRule="auto"/>
        <w:ind w:left="851" w:hanging="851"/>
        <w:jc w:val="left"/>
        <w:rPr>
          <w:noProof/>
        </w:rPr>
      </w:pPr>
      <w:r w:rsidRPr="00AB3789">
        <w:rPr>
          <w:noProof/>
        </w:rPr>
        <w:t>(17)</w:t>
      </w:r>
      <w:r w:rsidRPr="00AB3789">
        <w:rPr>
          <w:noProof/>
        </w:rPr>
        <w:tab/>
      </w:r>
      <w:r w:rsidR="009C6123" w:rsidRPr="00AB3789">
        <w:rPr>
          <w:noProof/>
        </w:rPr>
        <w:t xml:space="preserve">Za zagotovitev enotnih pogojev izvajanja tega sklepa bi bilo treba na Komisijo prenesti izvedbena pooblastila. Ta pooblastila bi bilo treba izvajati v skladu z Uredbo (EU) št. </w:t>
      </w:r>
      <w:r w:rsidR="009C6123" w:rsidRPr="00E51287">
        <w:rPr>
          <w:noProof/>
        </w:rPr>
        <w:t>182</w:t>
      </w:r>
      <w:r w:rsidR="009C6123" w:rsidRPr="00AB3789">
        <w:rPr>
          <w:noProof/>
        </w:rPr>
        <w:t>/</w:t>
      </w:r>
      <w:r w:rsidR="009C6123" w:rsidRPr="00E51287">
        <w:rPr>
          <w:noProof/>
        </w:rPr>
        <w:t>2011</w:t>
      </w:r>
      <w:r w:rsidR="009C6123" w:rsidRPr="00AB3789">
        <w:rPr>
          <w:noProof/>
        </w:rPr>
        <w:t xml:space="preserve"> Evropskega parlamenta in Sveta z dne </w:t>
      </w:r>
      <w:r w:rsidR="009C6123" w:rsidRPr="00E51287">
        <w:rPr>
          <w:noProof/>
        </w:rPr>
        <w:t>16</w:t>
      </w:r>
      <w:r w:rsidR="009C6123" w:rsidRPr="00AB3789">
        <w:rPr>
          <w:noProof/>
        </w:rPr>
        <w:t xml:space="preserve">. februarja </w:t>
      </w:r>
      <w:r w:rsidR="009C6123" w:rsidRPr="00E51287">
        <w:rPr>
          <w:noProof/>
        </w:rPr>
        <w:t>2011</w:t>
      </w:r>
      <w:r w:rsidR="009C6123" w:rsidRPr="00AB3789">
        <w:rPr>
          <w:noProof/>
        </w:rPr>
        <w:t xml:space="preserve"> o določitvi splošnih pravil in načel, na podlagi katerih države članice nadzirajo izvajanje izvedbenih pooblastil Komisije</w:t>
      </w:r>
      <w:r w:rsidR="009C6123" w:rsidRPr="00AB3789">
        <w:rPr>
          <w:rStyle w:val="FootnoteReference"/>
          <w:noProof/>
        </w:rPr>
        <w:footnoteReference w:id="2"/>
      </w:r>
      <w:r w:rsidR="009C6123" w:rsidRPr="00AB3789">
        <w:rPr>
          <w:noProof/>
        </w:rPr>
        <w:t xml:space="preserve">. </w:t>
      </w:r>
    </w:p>
    <w:p w:rsidR="009C6123" w:rsidRPr="00AB3789" w:rsidRDefault="00762C40" w:rsidP="00CA288A">
      <w:pPr>
        <w:pStyle w:val="Considrant"/>
        <w:numPr>
          <w:ilvl w:val="0"/>
          <w:numId w:val="0"/>
        </w:numPr>
        <w:spacing w:line="360" w:lineRule="auto"/>
        <w:ind w:left="851" w:hanging="851"/>
        <w:jc w:val="left"/>
        <w:rPr>
          <w:noProof/>
        </w:rPr>
      </w:pPr>
      <w:r w:rsidRPr="00AB3789">
        <w:rPr>
          <w:noProof/>
        </w:rPr>
        <w:t>(18)</w:t>
      </w:r>
      <w:r w:rsidRPr="00AB3789">
        <w:rPr>
          <w:noProof/>
        </w:rPr>
        <w:tab/>
      </w:r>
      <w:r w:rsidR="009C6123" w:rsidRPr="00AB3789">
        <w:rPr>
          <w:noProof/>
        </w:rPr>
        <w:t>Pogoji gospodarske politike iz memoranduma o soglasju bodo priloženi makrofinančni pomoči Unije. Za zagotavljanje učinkovitosti in enotnih pogojev izvajanja se za pogajanja o teh pogojih s kirgiškimi organi pooblasti Komisija, pod nadzorom odbora držav članic iz Uredbe (EU) št. </w:t>
      </w:r>
      <w:r w:rsidR="009C6123" w:rsidRPr="00E51287">
        <w:rPr>
          <w:noProof/>
        </w:rPr>
        <w:t>182</w:t>
      </w:r>
      <w:r w:rsidR="009C6123" w:rsidRPr="00AB3789">
        <w:rPr>
          <w:noProof/>
        </w:rPr>
        <w:t>/</w:t>
      </w:r>
      <w:r w:rsidR="009C6123" w:rsidRPr="00E51287">
        <w:rPr>
          <w:noProof/>
        </w:rPr>
        <w:t>2011</w:t>
      </w:r>
      <w:r w:rsidR="009C6123" w:rsidRPr="00AB3789">
        <w:rPr>
          <w:noProof/>
        </w:rPr>
        <w:t xml:space="preserve">. </w:t>
      </w:r>
      <w:r w:rsidR="009C6123" w:rsidRPr="00CA288A">
        <w:rPr>
          <w:strike/>
          <w:noProof/>
        </w:rPr>
        <w:t>Ob dejstvu, da je pomoč omejena z najvišjim zneskom, je treba upoštevati drugi stavek člena 2(3) Uredbe (EU) št. 182/2011, po katerem je sprejetje memoranduma o soglasju predmet svetovalnega postopka.</w:t>
      </w:r>
      <w:r w:rsidR="00CA288A">
        <w:rPr>
          <w:strike/>
          <w:noProof/>
        </w:rPr>
        <w:t xml:space="preserve"> </w:t>
      </w:r>
      <w:r w:rsidR="00CA288A" w:rsidRPr="00CA288A">
        <w:rPr>
          <w:b/>
          <w:noProof/>
        </w:rPr>
        <w:t xml:space="preserve">[Sprememba </w:t>
      </w:r>
      <w:r w:rsidR="00CA288A">
        <w:rPr>
          <w:b/>
          <w:noProof/>
        </w:rPr>
        <w:t>1</w:t>
      </w:r>
      <w:r w:rsidR="00CA288A" w:rsidRPr="00CA288A">
        <w:rPr>
          <w:b/>
          <w:noProof/>
        </w:rPr>
        <w:t>]</w:t>
      </w:r>
    </w:p>
    <w:p w:rsidR="00CA2325" w:rsidRDefault="00CA2325" w:rsidP="00CA288A">
      <w:pPr>
        <w:pStyle w:val="Considrant"/>
        <w:numPr>
          <w:ilvl w:val="0"/>
          <w:numId w:val="0"/>
        </w:numPr>
        <w:spacing w:line="360" w:lineRule="auto"/>
        <w:ind w:left="851" w:hanging="851"/>
        <w:jc w:val="left"/>
        <w:rPr>
          <w:noProof/>
        </w:rPr>
      </w:pPr>
    </w:p>
    <w:p w:rsidR="009C6123" w:rsidRPr="00AB3789" w:rsidRDefault="00762C40" w:rsidP="00CA288A">
      <w:pPr>
        <w:pStyle w:val="Considrant"/>
        <w:numPr>
          <w:ilvl w:val="0"/>
          <w:numId w:val="0"/>
        </w:numPr>
        <w:spacing w:line="360" w:lineRule="auto"/>
        <w:ind w:left="851" w:hanging="851"/>
        <w:jc w:val="left"/>
        <w:rPr>
          <w:noProof/>
        </w:rPr>
      </w:pPr>
      <w:r w:rsidRPr="00AB3789">
        <w:rPr>
          <w:noProof/>
        </w:rPr>
        <w:lastRenderedPageBreak/>
        <w:t>(19)</w:t>
      </w:r>
      <w:r w:rsidRPr="00AB3789">
        <w:rPr>
          <w:noProof/>
        </w:rPr>
        <w:tab/>
      </w:r>
      <w:r w:rsidR="009C6123" w:rsidRPr="00AB3789">
        <w:rPr>
          <w:noProof/>
        </w:rPr>
        <w:t xml:space="preserve">Kirgiška republika v skladu s klasifikacijo Mednarodnega denarnega sklada spada med </w:t>
      </w:r>
      <w:r w:rsidR="00104801">
        <w:rPr>
          <w:noProof/>
        </w:rPr>
        <w:t>"</w:t>
      </w:r>
      <w:r w:rsidR="009C6123" w:rsidRPr="00AB3789">
        <w:rPr>
          <w:noProof/>
        </w:rPr>
        <w:t>nastajajoča gospodarstva in gospodarstva v razvoju</w:t>
      </w:r>
      <w:r w:rsidR="00104801">
        <w:rPr>
          <w:noProof/>
        </w:rPr>
        <w:t>"</w:t>
      </w:r>
      <w:r w:rsidR="009C6123" w:rsidRPr="00AB3789">
        <w:rPr>
          <w:noProof/>
        </w:rPr>
        <w:t xml:space="preserve">; po klasifikaciji Svetovne banke Kirgiška republika spada v skupino </w:t>
      </w:r>
      <w:r w:rsidR="00104801">
        <w:rPr>
          <w:noProof/>
        </w:rPr>
        <w:t>"</w:t>
      </w:r>
      <w:r w:rsidR="009C6123" w:rsidRPr="00AB3789">
        <w:rPr>
          <w:noProof/>
        </w:rPr>
        <w:t>gospodarstev z nizkim prihodkom</w:t>
      </w:r>
      <w:r w:rsidR="00104801">
        <w:rPr>
          <w:noProof/>
        </w:rPr>
        <w:t>"</w:t>
      </w:r>
      <w:r w:rsidR="009C6123" w:rsidRPr="00AB3789">
        <w:rPr>
          <w:noProof/>
        </w:rPr>
        <w:t xml:space="preserve"> in v skupino </w:t>
      </w:r>
      <w:r w:rsidR="00104801">
        <w:rPr>
          <w:noProof/>
        </w:rPr>
        <w:t>"</w:t>
      </w:r>
      <w:r w:rsidR="009C6123" w:rsidRPr="00AB3789">
        <w:rPr>
          <w:noProof/>
        </w:rPr>
        <w:t>držav IDA</w:t>
      </w:r>
      <w:r w:rsidR="00104801">
        <w:rPr>
          <w:noProof/>
        </w:rPr>
        <w:t>"</w:t>
      </w:r>
      <w:r w:rsidR="009C6123" w:rsidRPr="00AB3789">
        <w:rPr>
          <w:noProof/>
        </w:rPr>
        <w:t>; po klasifikaciji UN-OHRLLS</w:t>
      </w:r>
      <w:r w:rsidR="009C6123" w:rsidRPr="00AB3789">
        <w:rPr>
          <w:rStyle w:val="FootnoteReference"/>
          <w:noProof/>
        </w:rPr>
        <w:footnoteReference w:id="3"/>
      </w:r>
      <w:r w:rsidR="009C6123" w:rsidRPr="00AB3789">
        <w:rPr>
          <w:noProof/>
        </w:rPr>
        <w:t xml:space="preserve"> je Kirgiška republika uvrščena v kategorijo </w:t>
      </w:r>
      <w:r w:rsidR="00104801">
        <w:rPr>
          <w:noProof/>
        </w:rPr>
        <w:t>"</w:t>
      </w:r>
      <w:r w:rsidR="009C6123" w:rsidRPr="00AB3789">
        <w:rPr>
          <w:noProof/>
        </w:rPr>
        <w:t>neobalnih držav v razvoju</w:t>
      </w:r>
      <w:r w:rsidR="00104801">
        <w:rPr>
          <w:noProof/>
        </w:rPr>
        <w:t>"</w:t>
      </w:r>
      <w:r w:rsidR="009C6123" w:rsidRPr="00AB3789">
        <w:rPr>
          <w:noProof/>
        </w:rPr>
        <w:t xml:space="preserve">; po klasifikaciji Odbora za razvojno pomoč organizacije OECD je Kirgiška republika uvrščena na seznam </w:t>
      </w:r>
      <w:r w:rsidR="00104801">
        <w:rPr>
          <w:noProof/>
        </w:rPr>
        <w:t>"</w:t>
      </w:r>
      <w:r w:rsidR="009C6123" w:rsidRPr="00AB3789">
        <w:rPr>
          <w:noProof/>
        </w:rPr>
        <w:t>drugih držav z nizkim dohodkom</w:t>
      </w:r>
      <w:r w:rsidR="00104801">
        <w:rPr>
          <w:noProof/>
        </w:rPr>
        <w:t>"</w:t>
      </w:r>
      <w:r w:rsidR="009C6123" w:rsidRPr="00AB3789">
        <w:rPr>
          <w:noProof/>
        </w:rPr>
        <w:t xml:space="preserve">. Tako se Kirgiška republika obravnava kot država v razvoju v skladu s členom </w:t>
      </w:r>
      <w:r w:rsidR="009C6123" w:rsidRPr="00E51287">
        <w:rPr>
          <w:noProof/>
        </w:rPr>
        <w:t>208</w:t>
      </w:r>
      <w:r w:rsidR="009C6123" w:rsidRPr="00AB3789">
        <w:rPr>
          <w:noProof/>
        </w:rPr>
        <w:t xml:space="preserve"> PDEU, kar upravičuje uporabo člena </w:t>
      </w:r>
      <w:r w:rsidR="009C6123" w:rsidRPr="00E51287">
        <w:rPr>
          <w:noProof/>
        </w:rPr>
        <w:t>209</w:t>
      </w:r>
      <w:r w:rsidR="009C6123" w:rsidRPr="00AB3789">
        <w:rPr>
          <w:noProof/>
        </w:rPr>
        <w:t xml:space="preserve"> PDEU, kot pravno podlago za ta sklep–</w:t>
      </w:r>
    </w:p>
    <w:p w:rsidR="009C6123" w:rsidRPr="00AB3789" w:rsidRDefault="009C6123" w:rsidP="00762C40">
      <w:pPr>
        <w:pStyle w:val="Formuledadoption"/>
        <w:tabs>
          <w:tab w:val="left" w:pos="4000"/>
        </w:tabs>
        <w:spacing w:line="360" w:lineRule="auto"/>
        <w:outlineLvl w:val="0"/>
        <w:rPr>
          <w:noProof/>
        </w:rPr>
      </w:pPr>
      <w:r w:rsidRPr="00AB3789">
        <w:rPr>
          <w:noProof/>
        </w:rPr>
        <w:t>STA SPREJELA NASLEDNJI SKLEP:</w:t>
      </w:r>
    </w:p>
    <w:p w:rsidR="00CA2325" w:rsidRDefault="00CA2325" w:rsidP="00104801">
      <w:pPr>
        <w:pStyle w:val="Titrearticle"/>
        <w:spacing w:before="120" w:line="360" w:lineRule="auto"/>
        <w:outlineLvl w:val="0"/>
        <w:rPr>
          <w:i w:val="0"/>
          <w:noProof/>
        </w:rPr>
      </w:pPr>
    </w:p>
    <w:p w:rsidR="009C6123" w:rsidRPr="00104801" w:rsidRDefault="009C6123" w:rsidP="00104801">
      <w:pPr>
        <w:pStyle w:val="Titrearticle"/>
        <w:spacing w:before="120" w:line="360" w:lineRule="auto"/>
        <w:outlineLvl w:val="0"/>
        <w:rPr>
          <w:i w:val="0"/>
          <w:noProof/>
        </w:rPr>
      </w:pPr>
      <w:r w:rsidRPr="00104801">
        <w:rPr>
          <w:i w:val="0"/>
          <w:noProof/>
        </w:rPr>
        <w:t>Člen 1</w:t>
      </w:r>
    </w:p>
    <w:p w:rsidR="009C6123" w:rsidRPr="00AB3789" w:rsidRDefault="00762C40" w:rsidP="00104801">
      <w:pPr>
        <w:pStyle w:val="NumPar1"/>
        <w:numPr>
          <w:ilvl w:val="0"/>
          <w:numId w:val="0"/>
        </w:numPr>
        <w:spacing w:line="360" w:lineRule="auto"/>
        <w:ind w:left="850" w:hanging="850"/>
        <w:jc w:val="left"/>
        <w:rPr>
          <w:noProof/>
        </w:rPr>
      </w:pPr>
      <w:r w:rsidRPr="00AB3789">
        <w:rPr>
          <w:noProof/>
        </w:rPr>
        <w:t>1.</w:t>
      </w:r>
      <w:r w:rsidRPr="00AB3789">
        <w:rPr>
          <w:noProof/>
        </w:rPr>
        <w:tab/>
      </w:r>
      <w:r w:rsidR="009C6123" w:rsidRPr="00AB3789">
        <w:rPr>
          <w:noProof/>
        </w:rPr>
        <w:t xml:space="preserve">Evropska unija zagotovi Kirgiški republiki makrofinančno pomoč v višini največ </w:t>
      </w:r>
      <w:r w:rsidR="009C6123" w:rsidRPr="00E51287">
        <w:rPr>
          <w:noProof/>
        </w:rPr>
        <w:t>30</w:t>
      </w:r>
      <w:r w:rsidR="009C6123" w:rsidRPr="00AB3789">
        <w:rPr>
          <w:noProof/>
        </w:rPr>
        <w:t xml:space="preserve"> milijonov EUR za pomoč gospodarski stabilizaciji države in za kritje njenih plačilnobilančnih potreb, kot so opredeljene v tekočem programu MDS. Od tega zneska bo največ </w:t>
      </w:r>
      <w:r w:rsidR="009C6123" w:rsidRPr="00E51287">
        <w:rPr>
          <w:noProof/>
        </w:rPr>
        <w:t>15</w:t>
      </w:r>
      <w:r w:rsidR="009C6123" w:rsidRPr="00AB3789">
        <w:rPr>
          <w:noProof/>
        </w:rPr>
        <w:t xml:space="preserve"> milijonov EUR zagotovljenih v obliki posojil in največ </w:t>
      </w:r>
      <w:r w:rsidR="009C6123" w:rsidRPr="00E51287">
        <w:rPr>
          <w:noProof/>
        </w:rPr>
        <w:t>15</w:t>
      </w:r>
      <w:r w:rsidR="009C6123" w:rsidRPr="00AB3789">
        <w:rPr>
          <w:noProof/>
        </w:rPr>
        <w:t xml:space="preserve"> milijonov EUR v obliki nepovratnih sredstev. Sprostitev predlagane makrofinančni pomoči je odvisna od odobritve proračuna za leto </w:t>
      </w:r>
      <w:r w:rsidR="002244E4" w:rsidRPr="00E51287">
        <w:rPr>
          <w:noProof/>
        </w:rPr>
        <w:t>201</w:t>
      </w:r>
      <w:r w:rsidR="002244E4">
        <w:rPr>
          <w:noProof/>
        </w:rPr>
        <w:t>3</w:t>
      </w:r>
      <w:r w:rsidR="002244E4" w:rsidRPr="00AB3789">
        <w:rPr>
          <w:noProof/>
        </w:rPr>
        <w:t xml:space="preserve"> </w:t>
      </w:r>
      <w:r w:rsidR="009C6123" w:rsidRPr="00AB3789">
        <w:rPr>
          <w:noProof/>
        </w:rPr>
        <w:t xml:space="preserve">s strani proračunskega organa. Komisija se pooblasti, da si v imenu Evropske unije izposodi potrebna sredstva za financiranje posojilne komponente makrofinančne pomoči Unije. Rok zapadlosti posojila ne sme presegati </w:t>
      </w:r>
      <w:r w:rsidR="009C6123" w:rsidRPr="00E51287">
        <w:rPr>
          <w:noProof/>
        </w:rPr>
        <w:t>15</w:t>
      </w:r>
      <w:r w:rsidR="009C6123" w:rsidRPr="00AB3789">
        <w:rPr>
          <w:noProof/>
        </w:rPr>
        <w:t xml:space="preserve"> let.</w:t>
      </w:r>
    </w:p>
    <w:p w:rsidR="00CA2325" w:rsidRDefault="00CA2325" w:rsidP="00104801">
      <w:pPr>
        <w:pStyle w:val="NumPar1"/>
        <w:numPr>
          <w:ilvl w:val="0"/>
          <w:numId w:val="0"/>
        </w:numPr>
        <w:tabs>
          <w:tab w:val="left" w:pos="850"/>
        </w:tabs>
        <w:spacing w:line="360" w:lineRule="auto"/>
        <w:ind w:left="850" w:hanging="850"/>
        <w:jc w:val="left"/>
        <w:rPr>
          <w:noProof/>
        </w:rPr>
      </w:pPr>
    </w:p>
    <w:p w:rsidR="009C6123" w:rsidRPr="00AB3789" w:rsidRDefault="00762C40" w:rsidP="00104801">
      <w:pPr>
        <w:pStyle w:val="NumPar1"/>
        <w:numPr>
          <w:ilvl w:val="0"/>
          <w:numId w:val="0"/>
        </w:numPr>
        <w:tabs>
          <w:tab w:val="left" w:pos="850"/>
        </w:tabs>
        <w:spacing w:line="360" w:lineRule="auto"/>
        <w:ind w:left="850" w:hanging="850"/>
        <w:jc w:val="left"/>
        <w:rPr>
          <w:noProof/>
        </w:rPr>
      </w:pPr>
      <w:r w:rsidRPr="00AB3789">
        <w:rPr>
          <w:noProof/>
        </w:rPr>
        <w:t>2.</w:t>
      </w:r>
      <w:r w:rsidRPr="00AB3789">
        <w:rPr>
          <w:noProof/>
        </w:rPr>
        <w:tab/>
      </w:r>
      <w:r w:rsidR="009C6123" w:rsidRPr="00AB3789">
        <w:rPr>
          <w:noProof/>
        </w:rPr>
        <w:t xml:space="preserve">Sprostitev finančne pomoči Unije upravlja Komisija v skladu s sporazumi ali dogovori, sklenjenimi med MDS in Kirgiško republiko, in v skladu z glavnimi načeli in cilji gospodarskih reform, določenih v Sporazumu o partnerstvu in sodelovanju med EU in Kirgiško republiko ter Strategiji za centralno Azijo </w:t>
      </w:r>
      <w:r w:rsidR="009C6123" w:rsidRPr="00E51287">
        <w:rPr>
          <w:noProof/>
        </w:rPr>
        <w:t>2007</w:t>
      </w:r>
      <w:r w:rsidR="009C6123" w:rsidRPr="00AB3789">
        <w:rPr>
          <w:noProof/>
        </w:rPr>
        <w:t>–</w:t>
      </w:r>
      <w:r w:rsidR="009C6123" w:rsidRPr="00E51287">
        <w:rPr>
          <w:noProof/>
        </w:rPr>
        <w:t>2013</w:t>
      </w:r>
      <w:r w:rsidR="009C6123" w:rsidRPr="00AB3789">
        <w:rPr>
          <w:noProof/>
        </w:rPr>
        <w:t>.</w:t>
      </w:r>
      <w:r w:rsidR="009C6123" w:rsidRPr="00AB3789">
        <w:rPr>
          <w:noProof/>
          <w:color w:val="000000"/>
        </w:rPr>
        <w:t xml:space="preserve"> </w:t>
      </w:r>
      <w:r w:rsidR="009C6123" w:rsidRPr="00AB3789">
        <w:rPr>
          <w:noProof/>
        </w:rPr>
        <w:t>Komisija redno obvešča Evropski parlament in Ekonomsko-finančni odbor o dejavnostih, povezanih z upravljanjem pomoči, in jima posreduje ustrezne dokumente.</w:t>
      </w:r>
    </w:p>
    <w:p w:rsidR="009C6123" w:rsidRPr="00AB3789" w:rsidRDefault="00762C40" w:rsidP="00104801">
      <w:pPr>
        <w:pStyle w:val="NumPar1"/>
        <w:numPr>
          <w:ilvl w:val="0"/>
          <w:numId w:val="0"/>
        </w:numPr>
        <w:tabs>
          <w:tab w:val="left" w:pos="850"/>
        </w:tabs>
        <w:spacing w:line="360" w:lineRule="auto"/>
        <w:ind w:left="850" w:hanging="850"/>
        <w:jc w:val="left"/>
        <w:rPr>
          <w:noProof/>
        </w:rPr>
      </w:pPr>
      <w:r w:rsidRPr="00AB3789">
        <w:rPr>
          <w:noProof/>
        </w:rPr>
        <w:t>3.</w:t>
      </w:r>
      <w:r w:rsidRPr="00AB3789">
        <w:rPr>
          <w:noProof/>
        </w:rPr>
        <w:tab/>
      </w:r>
      <w:r w:rsidR="009C6123" w:rsidRPr="00AB3789">
        <w:rPr>
          <w:noProof/>
        </w:rPr>
        <w:t xml:space="preserve">Finančna pomoč Evropske unije se da na voljo za obdobje dveh let z začetkom na prvi dan po začetku veljavnosti memoranduma o soglasju iz člena </w:t>
      </w:r>
      <w:r w:rsidR="009C6123" w:rsidRPr="00E51287">
        <w:rPr>
          <w:noProof/>
        </w:rPr>
        <w:t>2</w:t>
      </w:r>
      <w:r w:rsidR="009C6123" w:rsidRPr="00AB3789">
        <w:rPr>
          <w:noProof/>
        </w:rPr>
        <w:t>(</w:t>
      </w:r>
      <w:r w:rsidR="009C6123" w:rsidRPr="00E51287">
        <w:rPr>
          <w:noProof/>
        </w:rPr>
        <w:t>1</w:t>
      </w:r>
      <w:r w:rsidR="009C6123" w:rsidRPr="00AB3789">
        <w:rPr>
          <w:noProof/>
        </w:rPr>
        <w:t>).</w:t>
      </w:r>
    </w:p>
    <w:p w:rsidR="00CA2325" w:rsidRDefault="00CA2325" w:rsidP="00762C40">
      <w:pPr>
        <w:pStyle w:val="Titrearticle"/>
        <w:spacing w:before="120" w:line="360" w:lineRule="auto"/>
        <w:outlineLvl w:val="0"/>
        <w:rPr>
          <w:i w:val="0"/>
          <w:noProof/>
        </w:rPr>
      </w:pPr>
    </w:p>
    <w:p w:rsidR="009C6123" w:rsidRPr="00104801" w:rsidRDefault="009C6123" w:rsidP="00762C40">
      <w:pPr>
        <w:pStyle w:val="Titrearticle"/>
        <w:spacing w:before="120" w:line="360" w:lineRule="auto"/>
        <w:outlineLvl w:val="0"/>
        <w:rPr>
          <w:i w:val="0"/>
          <w:noProof/>
        </w:rPr>
      </w:pPr>
      <w:r w:rsidRPr="00104801">
        <w:rPr>
          <w:i w:val="0"/>
          <w:noProof/>
        </w:rPr>
        <w:t>Člen 2</w:t>
      </w:r>
    </w:p>
    <w:p w:rsidR="009C6123" w:rsidRPr="00AB3789" w:rsidRDefault="009C6123" w:rsidP="00104801">
      <w:pPr>
        <w:pStyle w:val="ManualNumPar1"/>
        <w:spacing w:line="360" w:lineRule="auto"/>
        <w:jc w:val="left"/>
        <w:rPr>
          <w:noProof/>
        </w:rPr>
      </w:pPr>
      <w:r w:rsidRPr="00E51287">
        <w:rPr>
          <w:noProof/>
        </w:rPr>
        <w:t>1</w:t>
      </w:r>
      <w:r w:rsidRPr="00AB3789">
        <w:rPr>
          <w:noProof/>
        </w:rPr>
        <w:t>.</w:t>
      </w:r>
      <w:r w:rsidRPr="00AB3789">
        <w:rPr>
          <w:noProof/>
        </w:rPr>
        <w:tab/>
        <w:t xml:space="preserve">Komisija je pooblaščena, da se v skladu s svetovalnim postopkom iz člena </w:t>
      </w:r>
      <w:r w:rsidRPr="00E51287">
        <w:rPr>
          <w:noProof/>
        </w:rPr>
        <w:t>6</w:t>
      </w:r>
      <w:r w:rsidRPr="00AB3789">
        <w:rPr>
          <w:noProof/>
        </w:rPr>
        <w:t>(</w:t>
      </w:r>
      <w:r w:rsidRPr="00E51287">
        <w:rPr>
          <w:noProof/>
        </w:rPr>
        <w:t>2</w:t>
      </w:r>
      <w:r w:rsidRPr="00AB3789">
        <w:rPr>
          <w:noProof/>
        </w:rPr>
        <w:t xml:space="preserve">) dogovori s kirgiškimi organi o pogojih gospodarske politike in finančnih pogojih v zvezi z makrofinančno pomočjo Evropske unije, ki se določijo v memorandumu o soglasju, ki vključuje časovni okvir za njihovo izpolnjevanje (v nadaljnjem besedilu: memorandum o soglasju). Pogoji gospodarske politike in finančni pogoji, določeni v memorandumu o soglasju, so skladni s sporazumi ali dogovori iz člena </w:t>
      </w:r>
      <w:r w:rsidRPr="00E51287">
        <w:rPr>
          <w:noProof/>
        </w:rPr>
        <w:t>1</w:t>
      </w:r>
      <w:r w:rsidRPr="00AB3789">
        <w:rPr>
          <w:noProof/>
        </w:rPr>
        <w:t>(</w:t>
      </w:r>
      <w:r w:rsidR="00332FC4">
        <w:rPr>
          <w:noProof/>
        </w:rPr>
        <w:t>2</w:t>
      </w:r>
      <w:r w:rsidRPr="00AB3789">
        <w:rPr>
          <w:noProof/>
        </w:rPr>
        <w:t>). Namen teh pogojev je zlasti krepitev učinkovitosti, preglednosti in upravičljivosti pomoči, vključno s sistemi za upravljanje javnih financ v Kirgiški republiki.</w:t>
      </w:r>
      <w:r w:rsidRPr="00AB3789">
        <w:rPr>
          <w:noProof/>
          <w:color w:val="000000"/>
        </w:rPr>
        <w:t xml:space="preserve"> </w:t>
      </w:r>
      <w:r w:rsidRPr="00AB3789">
        <w:rPr>
          <w:noProof/>
        </w:rPr>
        <w:t>Komisija redno spremlja napredek pri doseganju teh ciljev.</w:t>
      </w:r>
      <w:r w:rsidRPr="00AB3789">
        <w:rPr>
          <w:noProof/>
          <w:color w:val="000000"/>
        </w:rPr>
        <w:t xml:space="preserve"> </w:t>
      </w:r>
      <w:r w:rsidRPr="00AB3789">
        <w:rPr>
          <w:noProof/>
        </w:rPr>
        <w:t xml:space="preserve">Podrobni finančni pogoji pomoči se določijo v sporazumu o nepovratnih sredstvih pomoči in sporazumu o posojilu, ki jih sklenejo Komisija in kirgiški organi. </w:t>
      </w:r>
    </w:p>
    <w:p w:rsidR="00CA2325" w:rsidRDefault="00CA2325" w:rsidP="00104801">
      <w:pPr>
        <w:pStyle w:val="ManualNumPar1"/>
        <w:spacing w:line="360" w:lineRule="auto"/>
        <w:jc w:val="left"/>
        <w:rPr>
          <w:noProof/>
        </w:rPr>
      </w:pPr>
    </w:p>
    <w:p w:rsidR="009C6123" w:rsidRPr="00AB3789" w:rsidRDefault="009C6123" w:rsidP="00104801">
      <w:pPr>
        <w:pStyle w:val="ManualNumPar1"/>
        <w:spacing w:line="360" w:lineRule="auto"/>
        <w:jc w:val="left"/>
        <w:rPr>
          <w:noProof/>
        </w:rPr>
      </w:pPr>
      <w:r w:rsidRPr="00E51287">
        <w:rPr>
          <w:noProof/>
        </w:rPr>
        <w:t>2</w:t>
      </w:r>
      <w:r w:rsidRPr="00AB3789">
        <w:rPr>
          <w:noProof/>
        </w:rPr>
        <w:t>.</w:t>
      </w:r>
      <w:r w:rsidRPr="00AB3789">
        <w:rPr>
          <w:noProof/>
        </w:rPr>
        <w:tab/>
        <w:t>Med izvajanjem finančne pomoči Evropske unije Komisija spremlja zanesljivost kirgiških finančnih ureditev, upravnih postopkov, mehanizmov notranje in zunanje kontrole, ki zadevajo to pomoč, in upoštevanje dogovorjenega časovnega okvira.</w:t>
      </w:r>
    </w:p>
    <w:p w:rsidR="009C6123" w:rsidRPr="00AB3789" w:rsidRDefault="009C6123" w:rsidP="00104801">
      <w:pPr>
        <w:pStyle w:val="ManualNumPar1"/>
        <w:spacing w:line="360" w:lineRule="auto"/>
        <w:jc w:val="left"/>
        <w:rPr>
          <w:i/>
          <w:noProof/>
        </w:rPr>
      </w:pPr>
      <w:r w:rsidRPr="00E51287">
        <w:rPr>
          <w:noProof/>
        </w:rPr>
        <w:t>3</w:t>
      </w:r>
      <w:r w:rsidRPr="00AB3789">
        <w:rPr>
          <w:noProof/>
        </w:rPr>
        <w:t>.</w:t>
      </w:r>
      <w:r w:rsidRPr="00AB3789">
        <w:rPr>
          <w:noProof/>
        </w:rPr>
        <w:tab/>
        <w:t xml:space="preserve">Komisija redno preverja, ali so gospodarske politike Kirgiške republike v skladu s cilji makrofinančne pomoči Unije in ali se zadovoljivo izpolnjujejo dogovorjeni pogoji gospodarske politike. Komisija pri tem tesno sodeluje z MDS in Svetovno banko ter po potrebi z Ekonomsko-finančnim odborom. </w:t>
      </w:r>
    </w:p>
    <w:p w:rsidR="00CA2325" w:rsidRDefault="00CA2325" w:rsidP="00762C40">
      <w:pPr>
        <w:pStyle w:val="Titrearticle"/>
        <w:spacing w:before="120" w:line="360" w:lineRule="auto"/>
        <w:outlineLvl w:val="0"/>
        <w:rPr>
          <w:i w:val="0"/>
          <w:noProof/>
        </w:rPr>
      </w:pPr>
    </w:p>
    <w:p w:rsidR="009C6123" w:rsidRPr="00104801" w:rsidRDefault="009C6123" w:rsidP="00762C40">
      <w:pPr>
        <w:pStyle w:val="Titrearticle"/>
        <w:spacing w:before="120" w:line="360" w:lineRule="auto"/>
        <w:outlineLvl w:val="0"/>
        <w:rPr>
          <w:i w:val="0"/>
          <w:noProof/>
        </w:rPr>
      </w:pPr>
      <w:r w:rsidRPr="00104801">
        <w:rPr>
          <w:i w:val="0"/>
          <w:noProof/>
        </w:rPr>
        <w:t>Člen 3</w:t>
      </w:r>
    </w:p>
    <w:p w:rsidR="009C6123" w:rsidRPr="00AB3789" w:rsidRDefault="009C6123" w:rsidP="00104801">
      <w:pPr>
        <w:pStyle w:val="ManualNumPar1"/>
        <w:spacing w:line="360" w:lineRule="auto"/>
        <w:jc w:val="left"/>
        <w:rPr>
          <w:noProof/>
        </w:rPr>
      </w:pPr>
      <w:r w:rsidRPr="00E51287">
        <w:rPr>
          <w:noProof/>
        </w:rPr>
        <w:t>1</w:t>
      </w:r>
      <w:r w:rsidRPr="00AB3789">
        <w:rPr>
          <w:noProof/>
        </w:rPr>
        <w:t>.</w:t>
      </w:r>
      <w:r w:rsidRPr="00AB3789">
        <w:rPr>
          <w:noProof/>
        </w:rPr>
        <w:tab/>
        <w:t xml:space="preserve">V skladu s pogoji iz odstavka </w:t>
      </w:r>
      <w:r w:rsidRPr="00E51287">
        <w:rPr>
          <w:noProof/>
        </w:rPr>
        <w:t>2</w:t>
      </w:r>
      <w:r w:rsidRPr="00AB3789">
        <w:rPr>
          <w:noProof/>
        </w:rPr>
        <w:t xml:space="preserve"> da Komisija finančno pomoč Evropske unije na voljo Kirgiški republiki v dveh obrokih, vsak od njiju pa je sestavljen iz nepovratnih sredstev in iz posojila.</w:t>
      </w:r>
      <w:r w:rsidRPr="00AB3789">
        <w:rPr>
          <w:noProof/>
          <w:color w:val="000000"/>
        </w:rPr>
        <w:t xml:space="preserve"> </w:t>
      </w:r>
      <w:r w:rsidRPr="00AB3789">
        <w:rPr>
          <w:noProof/>
        </w:rPr>
        <w:t>Višina vsakega obroka se določi v memorandumu o soglasju.</w:t>
      </w:r>
      <w:r w:rsidRPr="00AB3789">
        <w:rPr>
          <w:noProof/>
          <w:color w:val="000000"/>
        </w:rPr>
        <w:t xml:space="preserve"> </w:t>
      </w:r>
    </w:p>
    <w:p w:rsidR="009C6123" w:rsidRPr="00AB3789" w:rsidRDefault="009C6123" w:rsidP="00104801">
      <w:pPr>
        <w:pStyle w:val="ManualNumPar1"/>
        <w:spacing w:line="360" w:lineRule="auto"/>
        <w:jc w:val="left"/>
        <w:rPr>
          <w:noProof/>
        </w:rPr>
      </w:pPr>
      <w:r w:rsidRPr="00E51287">
        <w:rPr>
          <w:noProof/>
        </w:rPr>
        <w:t>2</w:t>
      </w:r>
      <w:r w:rsidRPr="00AB3789">
        <w:rPr>
          <w:noProof/>
        </w:rPr>
        <w:t>.</w:t>
      </w:r>
      <w:r w:rsidRPr="00AB3789">
        <w:rPr>
          <w:noProof/>
        </w:rPr>
        <w:tab/>
        <w:t>Komisija se odloči o začetku izplačevanja obrokov na podlagi zadovoljivega izpolnjevanja pogojev gospodarske politike, dogovorjenih v memorandumu o soglasju. Drugi obrok se ne izplača prej kot v od sprostitve prvega obroka.</w:t>
      </w:r>
    </w:p>
    <w:p w:rsidR="009C6123" w:rsidRPr="00AB3789" w:rsidRDefault="009C6123" w:rsidP="00104801">
      <w:pPr>
        <w:pStyle w:val="ManualNumPar1"/>
        <w:spacing w:line="360" w:lineRule="auto"/>
        <w:jc w:val="left"/>
        <w:rPr>
          <w:noProof/>
        </w:rPr>
      </w:pPr>
      <w:r w:rsidRPr="00E51287">
        <w:rPr>
          <w:noProof/>
        </w:rPr>
        <w:lastRenderedPageBreak/>
        <w:t>3</w:t>
      </w:r>
      <w:r w:rsidRPr="00AB3789">
        <w:rPr>
          <w:noProof/>
        </w:rPr>
        <w:t>.</w:t>
      </w:r>
      <w:r w:rsidRPr="00AB3789">
        <w:rPr>
          <w:noProof/>
        </w:rPr>
        <w:tab/>
        <w:t>Sredstva Evropske unije se izplačajo nacionalni banki Kirgiške republike. V skladu z določbami, ki se določijo v memorandumu o soglasju, vključno s potrditvijo preostalih potreb po proračunskem financiranju, se lahko sredstva Unije nakažejo državni blagajni Kirgiške republike kot končnemu upravičencu.</w:t>
      </w:r>
    </w:p>
    <w:p w:rsidR="00CA2325" w:rsidRDefault="00CA2325" w:rsidP="00762C40">
      <w:pPr>
        <w:pStyle w:val="Titrearticle"/>
        <w:spacing w:before="120" w:line="360" w:lineRule="auto"/>
        <w:rPr>
          <w:noProof/>
        </w:rPr>
      </w:pPr>
    </w:p>
    <w:p w:rsidR="009C6123" w:rsidRPr="00D767B1" w:rsidRDefault="009C6123" w:rsidP="00762C40">
      <w:pPr>
        <w:pStyle w:val="Titrearticle"/>
        <w:spacing w:before="120" w:line="360" w:lineRule="auto"/>
        <w:rPr>
          <w:i w:val="0"/>
          <w:noProof/>
        </w:rPr>
      </w:pPr>
      <w:r w:rsidRPr="00D767B1">
        <w:rPr>
          <w:i w:val="0"/>
          <w:noProof/>
        </w:rPr>
        <w:t>Člen 4</w:t>
      </w:r>
    </w:p>
    <w:p w:rsidR="009C6123" w:rsidRPr="00AB3789" w:rsidRDefault="009C6123" w:rsidP="00104801">
      <w:pPr>
        <w:pStyle w:val="ManualNumPar1"/>
        <w:spacing w:line="360" w:lineRule="auto"/>
        <w:jc w:val="left"/>
        <w:rPr>
          <w:noProof/>
        </w:rPr>
      </w:pPr>
      <w:r w:rsidRPr="00E51287">
        <w:rPr>
          <w:noProof/>
        </w:rPr>
        <w:t>1</w:t>
      </w:r>
      <w:r w:rsidRPr="00AB3789">
        <w:rPr>
          <w:noProof/>
        </w:rPr>
        <w:t>.</w:t>
      </w:r>
      <w:r w:rsidRPr="00AB3789">
        <w:rPr>
          <w:noProof/>
        </w:rPr>
        <w:tab/>
        <w:t>Najemanje in dajanje posojil, povezanih s posojilnim delom pomoči Evropske unije, se izvede v eurih z istim datumom valute, za Evropsko unijo pa ne pomeni spremembe rokov zapadlosti, tečajnega ali obrestnega tveganja ali drugega komercialnega tveganja.</w:t>
      </w:r>
    </w:p>
    <w:p w:rsidR="009C6123" w:rsidRPr="00AB3789" w:rsidRDefault="009C6123" w:rsidP="00104801">
      <w:pPr>
        <w:pStyle w:val="ManualNumPar1"/>
        <w:spacing w:line="360" w:lineRule="auto"/>
        <w:jc w:val="left"/>
        <w:rPr>
          <w:noProof/>
        </w:rPr>
      </w:pPr>
      <w:r w:rsidRPr="00E51287">
        <w:rPr>
          <w:noProof/>
        </w:rPr>
        <w:t>2</w:t>
      </w:r>
      <w:r w:rsidRPr="00AB3789">
        <w:rPr>
          <w:noProof/>
        </w:rPr>
        <w:t>.</w:t>
      </w:r>
      <w:r w:rsidRPr="00AB3789">
        <w:rPr>
          <w:noProof/>
        </w:rPr>
        <w:tab/>
        <w:t xml:space="preserve">Komisija na zahtevo Kirgiške republike sprejme ustrezne ukrepe, da zagotovi vključitev klavzule o predčasnem poplačilu v posojilne pogoje in skladnost te klavzule z ustrezno klavzulo v pogojih za najemanje posojil. </w:t>
      </w:r>
    </w:p>
    <w:p w:rsidR="00CA2325" w:rsidRDefault="00CA2325" w:rsidP="00104801">
      <w:pPr>
        <w:pStyle w:val="ManualNumPar1"/>
        <w:spacing w:line="360" w:lineRule="auto"/>
        <w:jc w:val="left"/>
        <w:rPr>
          <w:noProof/>
        </w:rPr>
      </w:pPr>
    </w:p>
    <w:p w:rsidR="009C6123" w:rsidRPr="00AB3789" w:rsidRDefault="009C6123" w:rsidP="00104801">
      <w:pPr>
        <w:pStyle w:val="ManualNumPar1"/>
        <w:spacing w:line="360" w:lineRule="auto"/>
        <w:jc w:val="left"/>
        <w:rPr>
          <w:noProof/>
        </w:rPr>
      </w:pPr>
      <w:r w:rsidRPr="00E51287">
        <w:rPr>
          <w:noProof/>
        </w:rPr>
        <w:t>3</w:t>
      </w:r>
      <w:r w:rsidRPr="00AB3789">
        <w:rPr>
          <w:noProof/>
        </w:rPr>
        <w:t>.</w:t>
      </w:r>
      <w:r w:rsidRPr="00AB3789">
        <w:rPr>
          <w:noProof/>
        </w:rPr>
        <w:tab/>
        <w:t xml:space="preserve">Na zahtevo Kirgiške republike in kadar okoliščine dovoljujejo izboljšanje obrestne mere posojil, lahko Komisija refinancira vsa ali del prvotnih posojil ali prestrukturira ustrezne finančne pogoje. Refinanciranje ali prestrukturiranje se opravi v skladu s pogoji iz odstavka </w:t>
      </w:r>
      <w:r w:rsidRPr="00E51287">
        <w:rPr>
          <w:noProof/>
        </w:rPr>
        <w:t>1</w:t>
      </w:r>
      <w:r w:rsidRPr="00AB3789">
        <w:rPr>
          <w:noProof/>
        </w:rPr>
        <w:t xml:space="preserve"> in ne povzroči podaljšanja povprečnega roka zapadlosti zadevnega posojila ali povečanja zneska še dolgovanega kapitala na dan refinanciranja ali prestrukturiranja.</w:t>
      </w:r>
    </w:p>
    <w:p w:rsidR="009C6123" w:rsidRPr="00AB3789" w:rsidRDefault="009C6123" w:rsidP="00104801">
      <w:pPr>
        <w:pStyle w:val="ManualNumPar1"/>
        <w:spacing w:line="360" w:lineRule="auto"/>
        <w:jc w:val="left"/>
        <w:rPr>
          <w:noProof/>
        </w:rPr>
      </w:pPr>
      <w:r w:rsidRPr="00E51287">
        <w:rPr>
          <w:noProof/>
        </w:rPr>
        <w:t>4</w:t>
      </w:r>
      <w:r w:rsidRPr="00AB3789">
        <w:rPr>
          <w:noProof/>
        </w:rPr>
        <w:t>.</w:t>
      </w:r>
      <w:r w:rsidRPr="00AB3789">
        <w:rPr>
          <w:noProof/>
        </w:rPr>
        <w:tab/>
        <w:t xml:space="preserve">Vse stroške, ki jih ima Evropska unija v zvezi z najemanjem in dajanjem posojil v skladu s tem sklepom, krije Kirgiška republika. </w:t>
      </w:r>
    </w:p>
    <w:p w:rsidR="009C6123" w:rsidRPr="00AB3789" w:rsidRDefault="009C6123" w:rsidP="00104801">
      <w:pPr>
        <w:pStyle w:val="ManualNumPar1"/>
        <w:spacing w:line="360" w:lineRule="auto"/>
        <w:jc w:val="left"/>
        <w:rPr>
          <w:noProof/>
        </w:rPr>
      </w:pPr>
      <w:r w:rsidRPr="00E51287">
        <w:rPr>
          <w:noProof/>
        </w:rPr>
        <w:t>5</w:t>
      </w:r>
      <w:r w:rsidRPr="00AB3789">
        <w:rPr>
          <w:noProof/>
        </w:rPr>
        <w:t>.</w:t>
      </w:r>
      <w:r w:rsidRPr="00AB3789">
        <w:rPr>
          <w:noProof/>
        </w:rPr>
        <w:tab/>
        <w:t xml:space="preserve">Evropski parlament in Ekonomsko-finančni odbor se redno obveščata o dogajanjih v zvezi z dejavnostmi iz odstavkov </w:t>
      </w:r>
      <w:r w:rsidRPr="00E51287">
        <w:rPr>
          <w:noProof/>
        </w:rPr>
        <w:t>2</w:t>
      </w:r>
      <w:r w:rsidRPr="00AB3789">
        <w:rPr>
          <w:noProof/>
        </w:rPr>
        <w:t xml:space="preserve"> in </w:t>
      </w:r>
      <w:r w:rsidRPr="00E51287">
        <w:rPr>
          <w:noProof/>
        </w:rPr>
        <w:t>3</w:t>
      </w:r>
      <w:r w:rsidRPr="00AB3789">
        <w:rPr>
          <w:noProof/>
        </w:rPr>
        <w:t>.</w:t>
      </w:r>
    </w:p>
    <w:p w:rsidR="00CA2325" w:rsidRDefault="00CA2325" w:rsidP="00762C40">
      <w:pPr>
        <w:pStyle w:val="Titrearticle"/>
        <w:spacing w:before="120" w:line="360" w:lineRule="auto"/>
        <w:outlineLvl w:val="0"/>
        <w:rPr>
          <w:i w:val="0"/>
          <w:noProof/>
        </w:rPr>
      </w:pPr>
    </w:p>
    <w:p w:rsidR="009C6123" w:rsidRPr="00104801" w:rsidRDefault="009C6123" w:rsidP="00762C40">
      <w:pPr>
        <w:pStyle w:val="Titrearticle"/>
        <w:spacing w:before="120" w:line="360" w:lineRule="auto"/>
        <w:outlineLvl w:val="0"/>
        <w:rPr>
          <w:i w:val="0"/>
          <w:noProof/>
        </w:rPr>
      </w:pPr>
      <w:r w:rsidRPr="00104801">
        <w:rPr>
          <w:i w:val="0"/>
          <w:noProof/>
        </w:rPr>
        <w:t>Člen 5</w:t>
      </w:r>
    </w:p>
    <w:p w:rsidR="009C6123" w:rsidRPr="00AB3789" w:rsidRDefault="009C6123" w:rsidP="00104801">
      <w:pPr>
        <w:spacing w:line="360" w:lineRule="auto"/>
        <w:jc w:val="left"/>
        <w:rPr>
          <w:noProof/>
        </w:rPr>
      </w:pPr>
      <w:r w:rsidRPr="00AB3789">
        <w:rPr>
          <w:noProof/>
        </w:rPr>
        <w:t>Finančna pomoč Evropske unije se izvaja v skladu z določbami Uredbe Sveta (ES, Euratom) št. </w:t>
      </w:r>
      <w:r w:rsidRPr="00E51287">
        <w:rPr>
          <w:noProof/>
        </w:rPr>
        <w:t>1605</w:t>
      </w:r>
      <w:r w:rsidRPr="00AB3789">
        <w:rPr>
          <w:noProof/>
        </w:rPr>
        <w:t>/</w:t>
      </w:r>
      <w:r w:rsidRPr="00E51287">
        <w:rPr>
          <w:noProof/>
        </w:rPr>
        <w:t>2002</w:t>
      </w:r>
      <w:r w:rsidRPr="00AB3789">
        <w:rPr>
          <w:noProof/>
        </w:rPr>
        <w:t xml:space="preserve"> z dne </w:t>
      </w:r>
      <w:r w:rsidRPr="00E51287">
        <w:rPr>
          <w:noProof/>
        </w:rPr>
        <w:t>25</w:t>
      </w:r>
      <w:r w:rsidRPr="00AB3789">
        <w:rPr>
          <w:noProof/>
        </w:rPr>
        <w:t xml:space="preserve">. junija </w:t>
      </w:r>
      <w:r w:rsidRPr="00E51287">
        <w:rPr>
          <w:noProof/>
        </w:rPr>
        <w:t>2002</w:t>
      </w:r>
      <w:r w:rsidRPr="00AB3789">
        <w:rPr>
          <w:noProof/>
        </w:rPr>
        <w:t xml:space="preserve"> o finančni uredbi, ki se uporablja za splošni proračun Evropskih skupnosti</w:t>
      </w:r>
      <w:r w:rsidRPr="00AB3789">
        <w:rPr>
          <w:rStyle w:val="FootnoteReference"/>
          <w:noProof/>
        </w:rPr>
        <w:footnoteReference w:id="4"/>
      </w:r>
      <w:r w:rsidRPr="00AB3789">
        <w:rPr>
          <w:noProof/>
        </w:rPr>
        <w:t xml:space="preserve">, in njenimi izvedbenimi pravili. Memorandum o soglasju, sporazum o posojilu in </w:t>
      </w:r>
      <w:r w:rsidRPr="00AB3789">
        <w:rPr>
          <w:noProof/>
        </w:rPr>
        <w:lastRenderedPageBreak/>
        <w:t>sporazum o nepovratnih sredstvih, ki se sklenejo s kirgiškimi oblastmi, bodo določili ustrezne ukrepe za preprečevanje goljufij, korupcije in drugih nepravilnosti, povezanih s to pomočjo, ter za boj proti tem pojavom. Da se zagotovi večja preglednost pri upravljanju in izplačevanju sredstev, se v memorandumu o soglasju, sporazumu o posojilu in sporazumu o nepovratnih sredstvih pomoči predvidi tudi nadzor, vključno s pregledi in inšpekcijami na kraju samem, ki ga opravlja Komisija, ob vključitvi Evropskega urada za boj proti goljufijam. Poleg tega se v navedenih dokumentih predvidijo tudi revizije, ki jih opravlja Računsko sodišče, po potrebi tudi na kraju samem.</w:t>
      </w:r>
    </w:p>
    <w:p w:rsidR="00CA2325" w:rsidRDefault="00CA2325" w:rsidP="00762C40">
      <w:pPr>
        <w:pStyle w:val="Titrearticle"/>
        <w:spacing w:before="120" w:line="360" w:lineRule="auto"/>
        <w:outlineLvl w:val="0"/>
        <w:rPr>
          <w:i w:val="0"/>
          <w:noProof/>
        </w:rPr>
      </w:pPr>
    </w:p>
    <w:p w:rsidR="009C6123" w:rsidRPr="00104801" w:rsidRDefault="009C6123" w:rsidP="00762C40">
      <w:pPr>
        <w:pStyle w:val="Titrearticle"/>
        <w:spacing w:before="120" w:line="360" w:lineRule="auto"/>
        <w:outlineLvl w:val="0"/>
        <w:rPr>
          <w:i w:val="0"/>
          <w:noProof/>
        </w:rPr>
      </w:pPr>
      <w:r w:rsidRPr="00104801">
        <w:rPr>
          <w:i w:val="0"/>
          <w:noProof/>
        </w:rPr>
        <w:t>Člen 6</w:t>
      </w:r>
    </w:p>
    <w:p w:rsidR="009C6123" w:rsidRPr="00AB3789" w:rsidRDefault="009C6123" w:rsidP="00104801">
      <w:pPr>
        <w:pStyle w:val="ManualNumPar1"/>
        <w:spacing w:line="360" w:lineRule="auto"/>
        <w:jc w:val="left"/>
        <w:rPr>
          <w:noProof/>
        </w:rPr>
      </w:pPr>
      <w:r w:rsidRPr="00E51287">
        <w:rPr>
          <w:noProof/>
        </w:rPr>
        <w:t>1</w:t>
      </w:r>
      <w:r w:rsidRPr="00AB3789">
        <w:rPr>
          <w:noProof/>
        </w:rPr>
        <w:t>.</w:t>
      </w:r>
      <w:r w:rsidRPr="00AB3789">
        <w:rPr>
          <w:noProof/>
        </w:rPr>
        <w:tab/>
        <w:t xml:space="preserve">Komisiji pomaga odbor. Navedeni odbor je odbor v smislu Uredbe (EU) št. </w:t>
      </w:r>
      <w:r w:rsidRPr="00E51287">
        <w:rPr>
          <w:noProof/>
        </w:rPr>
        <w:t>182</w:t>
      </w:r>
      <w:r w:rsidRPr="00AB3789">
        <w:rPr>
          <w:noProof/>
        </w:rPr>
        <w:t>/</w:t>
      </w:r>
      <w:r w:rsidRPr="00E51287">
        <w:rPr>
          <w:noProof/>
        </w:rPr>
        <w:t>2011</w:t>
      </w:r>
      <w:r w:rsidRPr="00AB3789">
        <w:rPr>
          <w:noProof/>
        </w:rPr>
        <w:t>.</w:t>
      </w:r>
    </w:p>
    <w:p w:rsidR="009C6123" w:rsidRPr="00AB3789" w:rsidRDefault="009C6123" w:rsidP="00104801">
      <w:pPr>
        <w:pStyle w:val="ManualNumPar1"/>
        <w:spacing w:line="360" w:lineRule="auto"/>
        <w:jc w:val="left"/>
        <w:rPr>
          <w:noProof/>
        </w:rPr>
      </w:pPr>
      <w:r w:rsidRPr="00E51287">
        <w:rPr>
          <w:noProof/>
        </w:rPr>
        <w:t>2</w:t>
      </w:r>
      <w:r w:rsidRPr="00AB3789">
        <w:rPr>
          <w:noProof/>
        </w:rPr>
        <w:t>.</w:t>
      </w:r>
      <w:r w:rsidRPr="00AB3789">
        <w:rPr>
          <w:noProof/>
        </w:rPr>
        <w:tab/>
        <w:t xml:space="preserve">Pri sklicevanju na ta odstavek se uporablja člen </w:t>
      </w:r>
      <w:r w:rsidRPr="00E51287">
        <w:rPr>
          <w:noProof/>
        </w:rPr>
        <w:t>4</w:t>
      </w:r>
      <w:r w:rsidRPr="00AB3789">
        <w:rPr>
          <w:noProof/>
        </w:rPr>
        <w:t xml:space="preserve"> Uredbe (EU) št. </w:t>
      </w:r>
      <w:r w:rsidRPr="00E51287">
        <w:rPr>
          <w:noProof/>
        </w:rPr>
        <w:t>182</w:t>
      </w:r>
      <w:r w:rsidRPr="00AB3789">
        <w:rPr>
          <w:noProof/>
        </w:rPr>
        <w:t>/</w:t>
      </w:r>
      <w:r w:rsidRPr="00E51287">
        <w:rPr>
          <w:noProof/>
        </w:rPr>
        <w:t>2011</w:t>
      </w:r>
      <w:r w:rsidRPr="00AB3789">
        <w:rPr>
          <w:noProof/>
        </w:rPr>
        <w:t>.</w:t>
      </w:r>
    </w:p>
    <w:p w:rsidR="00CA2325" w:rsidRDefault="00CA2325" w:rsidP="00762C40">
      <w:pPr>
        <w:pStyle w:val="Titrearticle"/>
        <w:spacing w:before="120" w:line="360" w:lineRule="auto"/>
        <w:outlineLvl w:val="0"/>
        <w:rPr>
          <w:i w:val="0"/>
          <w:noProof/>
        </w:rPr>
      </w:pPr>
    </w:p>
    <w:p w:rsidR="009C6123" w:rsidRPr="00104801" w:rsidRDefault="009C6123" w:rsidP="00762C40">
      <w:pPr>
        <w:pStyle w:val="Titrearticle"/>
        <w:spacing w:before="120" w:line="360" w:lineRule="auto"/>
        <w:outlineLvl w:val="0"/>
        <w:rPr>
          <w:i w:val="0"/>
          <w:noProof/>
        </w:rPr>
      </w:pPr>
      <w:r w:rsidRPr="00104801">
        <w:rPr>
          <w:i w:val="0"/>
          <w:noProof/>
        </w:rPr>
        <w:t>Člen 7</w:t>
      </w:r>
    </w:p>
    <w:p w:rsidR="009C6123" w:rsidRPr="00AB3789" w:rsidRDefault="000D10AB" w:rsidP="00104801">
      <w:pPr>
        <w:pStyle w:val="ManualNumPar1"/>
        <w:spacing w:line="360" w:lineRule="auto"/>
        <w:jc w:val="left"/>
        <w:rPr>
          <w:noProof/>
        </w:rPr>
      </w:pPr>
      <w:r>
        <w:rPr>
          <w:noProof/>
        </w:rPr>
        <w:t>1.</w:t>
      </w:r>
      <w:r>
        <w:rPr>
          <w:noProof/>
        </w:rPr>
        <w:tab/>
      </w:r>
      <w:r w:rsidR="009C6123" w:rsidRPr="00AB3789">
        <w:rPr>
          <w:noProof/>
        </w:rPr>
        <w:t xml:space="preserve">Komisija predloži Evropskemu parlamentu in Svetu vsako leto do </w:t>
      </w:r>
      <w:r w:rsidR="009C6123" w:rsidRPr="00E51287">
        <w:rPr>
          <w:noProof/>
        </w:rPr>
        <w:t>30</w:t>
      </w:r>
      <w:r w:rsidR="009C6123" w:rsidRPr="00AB3789">
        <w:rPr>
          <w:noProof/>
        </w:rPr>
        <w:t xml:space="preserve">. junija poročilo o izvajanju tega sklepa v predhodnem letu, skupaj z oceno njegovega izvajanja. V poročilu se opiše povezava med pogoji gospodarske politike, določenimi v memorandumu o soglasju, tekočo gospodarsko in fiskalno uspešnostjo Kirgiške republike ter odločitvijo Komisije o izplačilu obrokov pomoči. </w:t>
      </w:r>
    </w:p>
    <w:p w:rsidR="009C6123" w:rsidRPr="00AB3789" w:rsidRDefault="000D10AB" w:rsidP="00104801">
      <w:pPr>
        <w:pStyle w:val="ManualNumPar1"/>
        <w:spacing w:line="360" w:lineRule="auto"/>
        <w:jc w:val="left"/>
        <w:rPr>
          <w:noProof/>
        </w:rPr>
      </w:pPr>
      <w:r>
        <w:rPr>
          <w:noProof/>
        </w:rPr>
        <w:t>2.</w:t>
      </w:r>
      <w:r>
        <w:rPr>
          <w:noProof/>
        </w:rPr>
        <w:tab/>
      </w:r>
      <w:r w:rsidR="009C6123" w:rsidRPr="00AB3789">
        <w:rPr>
          <w:noProof/>
        </w:rPr>
        <w:t xml:space="preserve">Najpozneje dve leti po koncu obdobja razpoložljivosti iz člena </w:t>
      </w:r>
      <w:r w:rsidR="009C6123" w:rsidRPr="00E51287">
        <w:rPr>
          <w:noProof/>
        </w:rPr>
        <w:t>1</w:t>
      </w:r>
      <w:r w:rsidR="009C6123" w:rsidRPr="00AB3789">
        <w:rPr>
          <w:noProof/>
        </w:rPr>
        <w:t>(</w:t>
      </w:r>
      <w:r w:rsidR="00332FC4">
        <w:rPr>
          <w:noProof/>
        </w:rPr>
        <w:t>3</w:t>
      </w:r>
      <w:r w:rsidR="009C6123" w:rsidRPr="00AB3789">
        <w:rPr>
          <w:noProof/>
        </w:rPr>
        <w:t>) Komisija predloži Evropskemu parlamentu in Svetu poročilo o naknadnem ocenjevanju.</w:t>
      </w:r>
    </w:p>
    <w:p w:rsidR="009C6123" w:rsidRPr="00104801" w:rsidRDefault="009C6123" w:rsidP="00762C40">
      <w:pPr>
        <w:pStyle w:val="Titrearticle"/>
        <w:spacing w:before="120" w:line="360" w:lineRule="auto"/>
        <w:outlineLvl w:val="0"/>
        <w:rPr>
          <w:i w:val="0"/>
          <w:noProof/>
        </w:rPr>
      </w:pPr>
      <w:r w:rsidRPr="00104801">
        <w:rPr>
          <w:i w:val="0"/>
          <w:noProof/>
        </w:rPr>
        <w:t>Člen 8</w:t>
      </w:r>
    </w:p>
    <w:p w:rsidR="009C6123" w:rsidRPr="00AB3789" w:rsidRDefault="009C6123" w:rsidP="00104801">
      <w:pPr>
        <w:spacing w:line="360" w:lineRule="auto"/>
        <w:jc w:val="left"/>
        <w:rPr>
          <w:noProof/>
        </w:rPr>
      </w:pPr>
      <w:r w:rsidRPr="00AB3789">
        <w:rPr>
          <w:noProof/>
        </w:rPr>
        <w:t xml:space="preserve">Ta sklep začne veljati na dan objave v </w:t>
      </w:r>
      <w:r w:rsidRPr="005A0351">
        <w:rPr>
          <w:i/>
          <w:noProof/>
        </w:rPr>
        <w:t>Uradnem listu Evropske unije</w:t>
      </w:r>
      <w:r w:rsidRPr="00AB3789">
        <w:rPr>
          <w:noProof/>
        </w:rPr>
        <w:t>.</w:t>
      </w:r>
    </w:p>
    <w:p w:rsidR="009C6123" w:rsidRPr="00AB3789" w:rsidRDefault="009C6123" w:rsidP="00762C40">
      <w:pPr>
        <w:pStyle w:val="Fait"/>
        <w:spacing w:after="120" w:line="360" w:lineRule="auto"/>
        <w:rPr>
          <w:noProof/>
        </w:rPr>
      </w:pPr>
      <w:r w:rsidRPr="00AB3789">
        <w:rPr>
          <w:noProof/>
        </w:rPr>
        <w:t xml:space="preserve">V </w:t>
      </w:r>
      <w:r w:rsidR="00104801">
        <w:rPr>
          <w:noProof/>
        </w:rPr>
        <w:t>...</w:t>
      </w:r>
      <w:r w:rsidRPr="00AB3789">
        <w:rPr>
          <w:noProof/>
        </w:rPr>
        <w:t xml:space="preserve">, </w:t>
      </w:r>
    </w:p>
    <w:p w:rsidR="009C6123" w:rsidRPr="001E7CDA" w:rsidRDefault="009C6123" w:rsidP="0070110C">
      <w:pPr>
        <w:pStyle w:val="Institutionquisigne"/>
        <w:rPr>
          <w:noProof/>
        </w:rPr>
      </w:pPr>
      <w:r w:rsidRPr="001E7CDA">
        <w:rPr>
          <w:noProof/>
        </w:rPr>
        <w:t>Za Evropski parlament</w:t>
      </w:r>
      <w:r w:rsidRPr="001E7CDA">
        <w:rPr>
          <w:noProof/>
        </w:rPr>
        <w:tab/>
        <w:t>Za Svet</w:t>
      </w:r>
    </w:p>
    <w:p w:rsidR="00CA2325" w:rsidRDefault="009C6123" w:rsidP="00D767B1">
      <w:pPr>
        <w:pStyle w:val="ListNumberLevel3"/>
        <w:numPr>
          <w:ilvl w:val="0"/>
          <w:numId w:val="0"/>
        </w:numPr>
        <w:tabs>
          <w:tab w:val="left" w:pos="4200"/>
        </w:tabs>
        <w:rPr>
          <w:i/>
          <w:noProof/>
        </w:rPr>
      </w:pPr>
      <w:bookmarkStart w:id="3" w:name="_CopyToNewDocument_"/>
      <w:r w:rsidRPr="001E7CDA">
        <w:rPr>
          <w:i/>
          <w:noProof/>
        </w:rPr>
        <w:t>Predsednik</w:t>
      </w:r>
      <w:r w:rsidR="00D767B1" w:rsidRPr="001E7CDA">
        <w:rPr>
          <w:i/>
          <w:noProof/>
        </w:rPr>
        <w:tab/>
      </w:r>
      <w:r w:rsidRPr="001E7CDA">
        <w:rPr>
          <w:i/>
          <w:noProof/>
        </w:rPr>
        <w:t>Predsednik</w:t>
      </w:r>
    </w:p>
    <w:bookmarkEnd w:id="3"/>
    <w:p w:rsidR="00EB0248" w:rsidRPr="001E7CDA" w:rsidRDefault="00EB0248" w:rsidP="00D767B1">
      <w:pPr>
        <w:pStyle w:val="ListNumberLevel3"/>
        <w:numPr>
          <w:ilvl w:val="0"/>
          <w:numId w:val="0"/>
        </w:numPr>
        <w:tabs>
          <w:tab w:val="left" w:pos="4200"/>
        </w:tabs>
        <w:rPr>
          <w:i/>
          <w:noProof/>
        </w:rPr>
      </w:pPr>
    </w:p>
    <w:sectPr w:rsidR="00EB0248" w:rsidRPr="001E7CDA" w:rsidSect="005A0351">
      <w:headerReference w:type="default" r:id="rId8"/>
      <w:footerReference w:type="default" r:id="rId9"/>
      <w:headerReference w:type="first" r:id="rId10"/>
      <w:footerReference w:type="first" r:id="rId11"/>
      <w:footnotePr>
        <w:numRestart w:val="eachPage"/>
      </w:footnotePr>
      <w:pgSz w:w="11907" w:h="16840" w:code="9"/>
      <w:pgMar w:top="794" w:right="907" w:bottom="851" w:left="136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64" w:rsidRDefault="00627664">
      <w:r>
        <w:separator/>
      </w:r>
    </w:p>
  </w:endnote>
  <w:endnote w:type="continuationSeparator" w:id="0">
    <w:p w:rsidR="00627664" w:rsidRDefault="0062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auto"/>
    <w:pitch w:val="variable"/>
    <w:sig w:usb0="800002EF" w:usb1="1000E0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D" w:rsidRDefault="00335D9D">
    <w:pPr>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D" w:rsidRPr="00270ECB" w:rsidRDefault="00335D9D" w:rsidP="00270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D" w:rsidRPr="00351C1D" w:rsidRDefault="00335D9D" w:rsidP="00351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64" w:rsidRDefault="00627664">
      <w:r>
        <w:separator/>
      </w:r>
    </w:p>
  </w:footnote>
  <w:footnote w:type="continuationSeparator" w:id="0">
    <w:p w:rsidR="00627664" w:rsidRDefault="00627664">
      <w:r>
        <w:continuationSeparator/>
      </w:r>
    </w:p>
  </w:footnote>
  <w:footnote w:id="1">
    <w:p w:rsidR="00000000" w:rsidRDefault="00335D9D" w:rsidP="00104801">
      <w:pPr>
        <w:pStyle w:val="FootnoteText"/>
        <w:ind w:left="709" w:hanging="709"/>
        <w:jc w:val="left"/>
      </w:pPr>
      <w:r w:rsidRPr="00104801">
        <w:rPr>
          <w:rStyle w:val="FootnoteReference"/>
          <w:sz w:val="24"/>
          <w:szCs w:val="24"/>
        </w:rPr>
        <w:footnoteRef/>
      </w:r>
      <w:r w:rsidRPr="00104801">
        <w:rPr>
          <w:sz w:val="24"/>
          <w:szCs w:val="24"/>
        </w:rPr>
        <w:tab/>
        <w:t>Mne</w:t>
      </w:r>
      <w:r>
        <w:rPr>
          <w:sz w:val="24"/>
          <w:szCs w:val="24"/>
        </w:rPr>
        <w:t xml:space="preserve">nje Evropskega parlamenta 11. decembra </w:t>
      </w:r>
      <w:r w:rsidRPr="00104801">
        <w:rPr>
          <w:sz w:val="24"/>
          <w:szCs w:val="24"/>
        </w:rPr>
        <w:t>2012.</w:t>
      </w:r>
    </w:p>
  </w:footnote>
  <w:footnote w:id="2">
    <w:p w:rsidR="00000000" w:rsidRDefault="00335D9D" w:rsidP="00104801">
      <w:pPr>
        <w:pStyle w:val="FootnoteText"/>
        <w:ind w:left="709" w:hanging="709"/>
        <w:jc w:val="left"/>
      </w:pPr>
      <w:r w:rsidRPr="00104801">
        <w:rPr>
          <w:rStyle w:val="FootnoteReference"/>
          <w:sz w:val="24"/>
          <w:szCs w:val="24"/>
        </w:rPr>
        <w:footnoteRef/>
      </w:r>
      <w:r w:rsidRPr="00104801">
        <w:rPr>
          <w:sz w:val="24"/>
          <w:szCs w:val="24"/>
        </w:rPr>
        <w:tab/>
        <w:t>UL L 55, 28.2.2011, str. 13.</w:t>
      </w:r>
    </w:p>
  </w:footnote>
  <w:footnote w:id="3">
    <w:p w:rsidR="00000000" w:rsidRDefault="00335D9D" w:rsidP="00104801">
      <w:pPr>
        <w:pStyle w:val="FootnoteText"/>
        <w:ind w:left="709" w:hanging="709"/>
        <w:jc w:val="left"/>
      </w:pPr>
      <w:r w:rsidRPr="00104801">
        <w:rPr>
          <w:rStyle w:val="FootnoteReference"/>
          <w:sz w:val="24"/>
          <w:szCs w:val="24"/>
        </w:rPr>
        <w:footnoteRef/>
      </w:r>
      <w:r w:rsidRPr="00104801">
        <w:rPr>
          <w:sz w:val="24"/>
          <w:szCs w:val="24"/>
        </w:rPr>
        <w:tab/>
        <w:t>Urad visokega predstavnika ZN za najmanj razvite države, neobalne države v razvoju in male otoške države v razvoju.</w:t>
      </w:r>
    </w:p>
  </w:footnote>
  <w:footnote w:id="4">
    <w:p w:rsidR="00000000" w:rsidRDefault="00335D9D" w:rsidP="00104801">
      <w:pPr>
        <w:pStyle w:val="FootnoteText"/>
        <w:ind w:left="709" w:hanging="709"/>
        <w:jc w:val="left"/>
      </w:pPr>
      <w:r w:rsidRPr="00104801">
        <w:rPr>
          <w:rStyle w:val="FootnoteReference"/>
          <w:sz w:val="24"/>
          <w:szCs w:val="24"/>
        </w:rPr>
        <w:footnoteRef/>
      </w:r>
      <w:r w:rsidRPr="00104801">
        <w:rPr>
          <w:sz w:val="24"/>
          <w:szCs w:val="24"/>
        </w:rPr>
        <w:tab/>
        <w:t xml:space="preserve">UL L 248, 16.9.2002,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D" w:rsidRDefault="00335D9D" w:rsidP="00351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9D" w:rsidRPr="00351C1D" w:rsidRDefault="00335D9D" w:rsidP="00351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BED492"/>
    <w:lvl w:ilvl="0">
      <w:start w:val="1"/>
      <w:numFmt w:val="decimal"/>
      <w:lvlText w:val="%1."/>
      <w:lvlJc w:val="left"/>
      <w:pPr>
        <w:tabs>
          <w:tab w:val="num" w:pos="360"/>
        </w:tabs>
        <w:ind w:left="360" w:hanging="360"/>
      </w:pPr>
      <w:rPr>
        <w:rFonts w:cs="Times New Roman"/>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3A5459E8"/>
    <w:multiLevelType w:val="singleLevel"/>
    <w:tmpl w:val="2188C922"/>
    <w:name w:val="NumPar__1"/>
    <w:lvl w:ilvl="0">
      <w:start w:val="1"/>
      <w:numFmt w:val="bullet"/>
      <w:lvlRestart w:val="0"/>
      <w:pStyle w:val="Tiret1"/>
      <w:lvlText w:val="–"/>
      <w:lvlJc w:val="left"/>
      <w:pPr>
        <w:tabs>
          <w:tab w:val="num" w:pos="1417"/>
        </w:tabs>
        <w:ind w:left="1417" w:hanging="567"/>
      </w:pPr>
    </w:lvl>
  </w:abstractNum>
  <w:abstractNum w:abstractNumId="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8">
    <w:nsid w:val="3C90278F"/>
    <w:multiLevelType w:val="singleLevel"/>
    <w:tmpl w:val="0FE08974"/>
    <w:name w:val="Bullet 0"/>
    <w:lvl w:ilvl="0">
      <w:start w:val="1"/>
      <w:numFmt w:val="bullet"/>
      <w:lvlRestart w:val="0"/>
      <w:pStyle w:val="Tiret3"/>
      <w:lvlText w:val="–"/>
      <w:lvlJc w:val="left"/>
      <w:pPr>
        <w:tabs>
          <w:tab w:val="num" w:pos="2551"/>
        </w:tabs>
        <w:ind w:left="2551" w:hanging="567"/>
      </w:pPr>
    </w:lvl>
  </w:abstractNum>
  <w:abstractNum w:abstractNumId="9">
    <w:nsid w:val="3E191884"/>
    <w:multiLevelType w:val="singleLevel"/>
    <w:tmpl w:val="3020C764"/>
    <w:name w:val="List Dash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0">
    <w:nsid w:val="40315490"/>
    <w:multiLevelType w:val="singleLevel"/>
    <w:tmpl w:val="1F86C700"/>
    <w:name w:val="List Number 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48842C30"/>
    <w:multiLevelType w:val="singleLevel"/>
    <w:tmpl w:val="4FA60B90"/>
    <w:name w:val="Heading__1"/>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2">
    <w:nsid w:val="54593082"/>
    <w:multiLevelType w:val="singleLevel"/>
    <w:tmpl w:val="EDE069AC"/>
    <w:name w:val="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68864DC"/>
    <w:multiLevelType w:val="singleLevel"/>
    <w:tmpl w:val="485EBDAC"/>
    <w:name w:val="List Bullet 1"/>
    <w:lvl w:ilvl="0">
      <w:start w:val="1"/>
      <w:numFmt w:val="bullet"/>
      <w:lvlRestart w:val="0"/>
      <w:pStyle w:val="Tiret4"/>
      <w:lvlText w:val="–"/>
      <w:lvlJc w:val="left"/>
      <w:pPr>
        <w:tabs>
          <w:tab w:val="num" w:pos="3118"/>
        </w:tabs>
        <w:ind w:left="3118" w:hanging="567"/>
      </w:pPr>
    </w:lvl>
  </w:abstractNum>
  <w:abstractNum w:abstractNumId="14">
    <w:nsid w:val="596D67A1"/>
    <w:multiLevelType w:val="singleLevel"/>
    <w:tmpl w:val="9AC8831A"/>
    <w:name w:val="Tiret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5">
    <w:nsid w:val="5F342530"/>
    <w:multiLevelType w:val="singleLevel"/>
    <w:tmpl w:val="D5444702"/>
    <w:name w:val="List Number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5F8C3B69"/>
    <w:multiLevelType w:val="multilevel"/>
    <w:tmpl w:val="FD38EAC4"/>
    <w:name w:val="List Number 2"/>
    <w:lvl w:ilvl="0">
      <w:start w:val="1"/>
      <w:numFmt w:val="decimal"/>
      <w:lvlRestart w:val="0"/>
      <w:lvlText w:val="(%1)"/>
      <w:lvlJc w:val="left"/>
      <w:pPr>
        <w:tabs>
          <w:tab w:val="num" w:pos="709"/>
        </w:tabs>
        <w:ind w:left="709" w:hanging="709"/>
      </w:pPr>
      <w:rPr>
        <w:rFonts w:cs="Times New Roman"/>
        <w:b/>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62970F71"/>
    <w:multiLevelType w:val="singleLevel"/>
    <w:tmpl w:val="5AFA8C72"/>
    <w:name w:val="List Dash 4"/>
    <w:lvl w:ilvl="0">
      <w:start w:val="1"/>
      <w:numFmt w:val="bullet"/>
      <w:lvlRestart w:val="0"/>
      <w:pStyle w:val="Tiret2"/>
      <w:lvlText w:val="–"/>
      <w:lvlJc w:val="left"/>
      <w:pPr>
        <w:tabs>
          <w:tab w:val="num" w:pos="1984"/>
        </w:tabs>
        <w:ind w:left="1984" w:hanging="567"/>
      </w:pPr>
    </w:lvl>
  </w:abstractNum>
  <w:abstractNum w:abstractNumId="19">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69995580"/>
    <w:multiLevelType w:val="singleLevel"/>
    <w:tmpl w:val="75CC7CBA"/>
    <w:name w:val="List Dash"/>
    <w:lvl w:ilvl="0">
      <w:start w:val="1"/>
      <w:numFmt w:val="decimal"/>
      <w:lvlRestart w:val="0"/>
      <w:pStyle w:val="Considrant"/>
      <w:lvlText w:val="(%1)"/>
      <w:lvlJc w:val="left"/>
      <w:pPr>
        <w:tabs>
          <w:tab w:val="num" w:pos="709"/>
        </w:tabs>
        <w:ind w:left="709" w:hanging="709"/>
      </w:pPr>
      <w:rPr>
        <w:rFonts w:cs="Times New Roman"/>
      </w:rPr>
    </w:lvl>
  </w:abstractNum>
  <w:abstractNum w:abstractNumId="2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3">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4">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BE95D7F"/>
    <w:multiLevelType w:val="multilevel"/>
    <w:tmpl w:val="F126F78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6">
    <w:nsid w:val="7C966381"/>
    <w:multiLevelType w:val="multilevel"/>
    <w:tmpl w:val="BA5E6216"/>
    <w:name w:val="List Number 4"/>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D8820A0"/>
    <w:multiLevelType w:val="singleLevel"/>
    <w:tmpl w:val="54F6C7B4"/>
    <w:name w:val="LegalNumbering"/>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8">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0"/>
  </w:num>
  <w:num w:numId="2">
    <w:abstractNumId w:val="7"/>
  </w:num>
  <w:num w:numId="3">
    <w:abstractNumId w:val="6"/>
  </w:num>
  <w:num w:numId="4">
    <w:abstractNumId w:val="18"/>
  </w:num>
  <w:num w:numId="5">
    <w:abstractNumId w:val="8"/>
  </w:num>
  <w:num w:numId="6">
    <w:abstractNumId w:val="13"/>
  </w:num>
  <w:num w:numId="7">
    <w:abstractNumId w:val="25"/>
  </w:num>
  <w:num w:numId="8">
    <w:abstractNumId w:val="12"/>
  </w:num>
  <w:num w:numId="9">
    <w:abstractNumId w:val="5"/>
  </w:num>
  <w:num w:numId="10">
    <w:abstractNumId w:val="17"/>
  </w:num>
  <w:num w:numId="11">
    <w:abstractNumId w:val="15"/>
  </w:num>
  <w:num w:numId="12">
    <w:abstractNumId w:val="11"/>
  </w:num>
  <w:num w:numId="13">
    <w:abstractNumId w:val="20"/>
  </w:num>
  <w:num w:numId="14">
    <w:abstractNumId w:val="24"/>
  </w:num>
  <w:num w:numId="15">
    <w:abstractNumId w:val="4"/>
  </w:num>
  <w:num w:numId="16">
    <w:abstractNumId w:val="2"/>
  </w:num>
  <w:num w:numId="17">
    <w:abstractNumId w:val="1"/>
  </w:num>
  <w:num w:numId="18">
    <w:abstractNumId w:val="22"/>
  </w:num>
  <w:num w:numId="19">
    <w:abstractNumId w:val="21"/>
  </w:num>
  <w:num w:numId="20">
    <w:abstractNumId w:val="3"/>
  </w:num>
  <w:num w:numId="21">
    <w:abstractNumId w:val="9"/>
  </w:num>
  <w:num w:numId="22">
    <w:abstractNumId w:val="28"/>
  </w:num>
  <w:num w:numId="23">
    <w:abstractNumId w:val="10"/>
  </w:num>
  <w:num w:numId="24">
    <w:abstractNumId w:val="19"/>
  </w:num>
  <w:num w:numId="25">
    <w:abstractNumId w:val="14"/>
  </w:num>
  <w:num w:numId="26">
    <w:abstractNumId w:val="23"/>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SEILEG\Lw5x\Copylist\CecCons\Template"/>
    <w:docVar w:name="COVERPAGE_EXISTS" w:val="True"/>
    <w:docVar w:name="Heading" w:val="Heading__1"/>
    <w:docVar w:name="LW_CONFIDENCE" w:val=" "/>
    <w:docVar w:name="LW_CORRIGENDUM" w:val="&lt;UNUSED&gt;"/>
    <w:docVar w:name="LW_CROSSREFERENCE" w:val="{SEC(2011) 1619 kon\u269?.}"/>
    <w:docVar w:name="LW_DocType" w:val="COM"/>
    <w:docVar w:name="LW_EMISSION" w:val="20.12.2011"/>
    <w:docVar w:name="LW_EMISSION_PREFIX" w:val="Bruselj, "/>
    <w:docVar w:name="LW_FAITA" w:val="Done at Brussels, [\u8230?]"/>
    <w:docVar w:name="LW_ID_DOCMODEL" w:val="c03"/>
    <w:docVar w:name="LW_ID_DOCSIGNATURE" w:val="PECONS.STANDARD"/>
    <w:docVar w:name="LW_ID_DOCSTRUCTURE" w:val="COM/PL/ORG"/>
    <w:docVar w:name="LW_ID_DOCTYPE" w:val="DEC.PECONS"/>
    <w:docVar w:name="LW_ID_STATUT" w:val="PROPOSAL"/>
    <w:docVar w:name="LW_INST.SIGNE" w:val="For the European Parliament_For the Council"/>
    <w:docVar w:name="LW_INTERETEEE.CP" w:val="&lt;UNUSED&gt;"/>
    <w:docVar w:name="LW_LANGUE" w:val="SL"/>
    <w:docVar w:name="LW_NOM.INST" w:val="EVROPSKA KOMISIJA"/>
    <w:docVar w:name="LW_NOM.INST_JOINTDOC" w:val="&lt;EMPTY&gt;"/>
    <w:docVar w:name="LW_PERS.SIGNE" w:val="The President_The President_[\u8230?]_[\u8230?]"/>
    <w:docVar w:name="LW_REF.II.NEW.CP" w:val="COD"/>
    <w:docVar w:name="LW_REF.II.NEW.CP_NUMBER" w:val="0458"/>
    <w:docVar w:name="LW_REF.II.NEW.CP_YEAR" w:val="2011"/>
    <w:docVar w:name="LW_REF.INST.NEW" w:val="COM"/>
    <w:docVar w:name="LW_REF.INST.NEW_ADOPTED" w:val="kon\u269?."/>
    <w:docVar w:name="LW_REF.INST.NEW_TEXT" w:val="(2011) 925"/>
    <w:docVar w:name="LW_REF.INTERNE" w:val="&lt;UNUSED&gt;"/>
    <w:docVar w:name="LW_SOUS.TITRE.OBJ.CP" w:val="&lt;UNUSED&gt;"/>
    <w:docVar w:name="LW_STATUT.CP" w:val="Predlog"/>
    <w:docVar w:name="LW_SUPERTITRE" w:val="&lt;UNUSED&gt;"/>
    <w:docVar w:name="LW_TITRE.OBJ.CP" w:val="o zagotavljanju makrofinan\u269?ne pomo\u269?i Kirgi\u353?ki republiki"/>
    <w:docVar w:name="LW_TITRE.OBJ.CP_PREVIOUS" w:val="&lt;UNUSED&gt;"/>
    <w:docVar w:name="LW_TYPE.DOC.CP" w:val="SKLEP EVROPSKEGA PARLAMENTA IN SVETA"/>
    <w:docVar w:name="LW_VOLUME" w:val="&lt;UNUSED&gt;"/>
    <w:docVar w:name="NumPar" w:val="NumPar__1"/>
    <w:docVar w:name="VSSDB_IniPath" w:val="\\at100\user\wovo\SEILEG\vss\srcsafe.ini"/>
    <w:docVar w:name="VSSDB_ProjectPath" w:val="$/LegisWrite/DOT/COM"/>
  </w:docVars>
  <w:rsids>
    <w:rsidRoot w:val="00892B6B"/>
    <w:rsid w:val="000024FE"/>
    <w:rsid w:val="00003D60"/>
    <w:rsid w:val="00007323"/>
    <w:rsid w:val="00007848"/>
    <w:rsid w:val="00007E64"/>
    <w:rsid w:val="0001015B"/>
    <w:rsid w:val="0001511E"/>
    <w:rsid w:val="00020A59"/>
    <w:rsid w:val="00037371"/>
    <w:rsid w:val="00037E4D"/>
    <w:rsid w:val="00041F7E"/>
    <w:rsid w:val="000425F9"/>
    <w:rsid w:val="000430B2"/>
    <w:rsid w:val="000444A9"/>
    <w:rsid w:val="00050ACF"/>
    <w:rsid w:val="000513BD"/>
    <w:rsid w:val="00071284"/>
    <w:rsid w:val="00073DC0"/>
    <w:rsid w:val="00074BF2"/>
    <w:rsid w:val="00076BAD"/>
    <w:rsid w:val="000835EA"/>
    <w:rsid w:val="00086EEE"/>
    <w:rsid w:val="00091092"/>
    <w:rsid w:val="0009303C"/>
    <w:rsid w:val="000963F9"/>
    <w:rsid w:val="00096DCA"/>
    <w:rsid w:val="000976F4"/>
    <w:rsid w:val="000A3390"/>
    <w:rsid w:val="000A64D3"/>
    <w:rsid w:val="000B101C"/>
    <w:rsid w:val="000B3E8E"/>
    <w:rsid w:val="000B5B30"/>
    <w:rsid w:val="000C1C51"/>
    <w:rsid w:val="000C3AAE"/>
    <w:rsid w:val="000C3B30"/>
    <w:rsid w:val="000C480D"/>
    <w:rsid w:val="000C5F67"/>
    <w:rsid w:val="000D101E"/>
    <w:rsid w:val="000D10AB"/>
    <w:rsid w:val="000F08DE"/>
    <w:rsid w:val="000F346B"/>
    <w:rsid w:val="000F712D"/>
    <w:rsid w:val="000F7699"/>
    <w:rsid w:val="00104801"/>
    <w:rsid w:val="0011033C"/>
    <w:rsid w:val="0012107E"/>
    <w:rsid w:val="00123145"/>
    <w:rsid w:val="001239F2"/>
    <w:rsid w:val="001253B4"/>
    <w:rsid w:val="00125BA9"/>
    <w:rsid w:val="00127D52"/>
    <w:rsid w:val="00130EB4"/>
    <w:rsid w:val="00131B51"/>
    <w:rsid w:val="00136BDE"/>
    <w:rsid w:val="00137952"/>
    <w:rsid w:val="0014228C"/>
    <w:rsid w:val="00143A7E"/>
    <w:rsid w:val="00147056"/>
    <w:rsid w:val="00153FE0"/>
    <w:rsid w:val="001560E5"/>
    <w:rsid w:val="0016059A"/>
    <w:rsid w:val="00160683"/>
    <w:rsid w:val="0016737A"/>
    <w:rsid w:val="00175279"/>
    <w:rsid w:val="001753F0"/>
    <w:rsid w:val="00183C49"/>
    <w:rsid w:val="00190349"/>
    <w:rsid w:val="001965F3"/>
    <w:rsid w:val="001971BE"/>
    <w:rsid w:val="001A65FC"/>
    <w:rsid w:val="001B51C2"/>
    <w:rsid w:val="001B5C12"/>
    <w:rsid w:val="001C250F"/>
    <w:rsid w:val="001C326E"/>
    <w:rsid w:val="001D00DB"/>
    <w:rsid w:val="001D2C0A"/>
    <w:rsid w:val="001D3934"/>
    <w:rsid w:val="001D5451"/>
    <w:rsid w:val="001D5489"/>
    <w:rsid w:val="001E6126"/>
    <w:rsid w:val="001E639A"/>
    <w:rsid w:val="001E7CDA"/>
    <w:rsid w:val="001F0362"/>
    <w:rsid w:val="001F1AEE"/>
    <w:rsid w:val="001F1B32"/>
    <w:rsid w:val="001F4725"/>
    <w:rsid w:val="001F4B7D"/>
    <w:rsid w:val="00200B4C"/>
    <w:rsid w:val="00202E16"/>
    <w:rsid w:val="002037C5"/>
    <w:rsid w:val="00205598"/>
    <w:rsid w:val="00207695"/>
    <w:rsid w:val="002244E4"/>
    <w:rsid w:val="00227BF1"/>
    <w:rsid w:val="00237D8B"/>
    <w:rsid w:val="00241D70"/>
    <w:rsid w:val="00244DD2"/>
    <w:rsid w:val="00246FF4"/>
    <w:rsid w:val="00251F2F"/>
    <w:rsid w:val="00253C02"/>
    <w:rsid w:val="00254C9F"/>
    <w:rsid w:val="002562A9"/>
    <w:rsid w:val="00264D55"/>
    <w:rsid w:val="00270ECB"/>
    <w:rsid w:val="00274DF9"/>
    <w:rsid w:val="002763F7"/>
    <w:rsid w:val="00287CF7"/>
    <w:rsid w:val="00294E80"/>
    <w:rsid w:val="002A36FC"/>
    <w:rsid w:val="002A53F4"/>
    <w:rsid w:val="002B3A75"/>
    <w:rsid w:val="002B4A6E"/>
    <w:rsid w:val="002B7BBF"/>
    <w:rsid w:val="002C0223"/>
    <w:rsid w:val="002D622D"/>
    <w:rsid w:val="002D701C"/>
    <w:rsid w:val="002D7AED"/>
    <w:rsid w:val="002E195F"/>
    <w:rsid w:val="002E3954"/>
    <w:rsid w:val="003033B9"/>
    <w:rsid w:val="00304CD6"/>
    <w:rsid w:val="003241D9"/>
    <w:rsid w:val="00324C27"/>
    <w:rsid w:val="00331191"/>
    <w:rsid w:val="00332FC4"/>
    <w:rsid w:val="00334160"/>
    <w:rsid w:val="00335D9D"/>
    <w:rsid w:val="003414CD"/>
    <w:rsid w:val="00341A54"/>
    <w:rsid w:val="003464BE"/>
    <w:rsid w:val="003470C5"/>
    <w:rsid w:val="00350B31"/>
    <w:rsid w:val="00351C1D"/>
    <w:rsid w:val="00352D1D"/>
    <w:rsid w:val="00357A0F"/>
    <w:rsid w:val="00362FD0"/>
    <w:rsid w:val="00364195"/>
    <w:rsid w:val="0036470C"/>
    <w:rsid w:val="00365DD5"/>
    <w:rsid w:val="00371991"/>
    <w:rsid w:val="00375000"/>
    <w:rsid w:val="003821D5"/>
    <w:rsid w:val="0038734E"/>
    <w:rsid w:val="00390C4F"/>
    <w:rsid w:val="00397E86"/>
    <w:rsid w:val="003B4B17"/>
    <w:rsid w:val="003B4CB9"/>
    <w:rsid w:val="003C33D6"/>
    <w:rsid w:val="003C52FD"/>
    <w:rsid w:val="003C6977"/>
    <w:rsid w:val="003C70CC"/>
    <w:rsid w:val="003C7468"/>
    <w:rsid w:val="003C7C37"/>
    <w:rsid w:val="003D1F4F"/>
    <w:rsid w:val="003D254E"/>
    <w:rsid w:val="003D28DD"/>
    <w:rsid w:val="003D5A55"/>
    <w:rsid w:val="003E0C68"/>
    <w:rsid w:val="003E4578"/>
    <w:rsid w:val="003F19D1"/>
    <w:rsid w:val="003F777E"/>
    <w:rsid w:val="003F7E24"/>
    <w:rsid w:val="00401EB6"/>
    <w:rsid w:val="0040443A"/>
    <w:rsid w:val="00407E9E"/>
    <w:rsid w:val="00411DE8"/>
    <w:rsid w:val="00413084"/>
    <w:rsid w:val="0041412B"/>
    <w:rsid w:val="00422451"/>
    <w:rsid w:val="004224EB"/>
    <w:rsid w:val="00422EB1"/>
    <w:rsid w:val="00424FB8"/>
    <w:rsid w:val="00430254"/>
    <w:rsid w:val="0043072F"/>
    <w:rsid w:val="00433660"/>
    <w:rsid w:val="00434C3B"/>
    <w:rsid w:val="0044786B"/>
    <w:rsid w:val="00450421"/>
    <w:rsid w:val="00451296"/>
    <w:rsid w:val="00452143"/>
    <w:rsid w:val="00454067"/>
    <w:rsid w:val="00455581"/>
    <w:rsid w:val="00456352"/>
    <w:rsid w:val="004579E8"/>
    <w:rsid w:val="00464325"/>
    <w:rsid w:val="00464AEF"/>
    <w:rsid w:val="00466B58"/>
    <w:rsid w:val="00466F90"/>
    <w:rsid w:val="00470C7F"/>
    <w:rsid w:val="00470CA8"/>
    <w:rsid w:val="00474654"/>
    <w:rsid w:val="00474AA3"/>
    <w:rsid w:val="00480308"/>
    <w:rsid w:val="00485570"/>
    <w:rsid w:val="004860DA"/>
    <w:rsid w:val="0049776A"/>
    <w:rsid w:val="004A0278"/>
    <w:rsid w:val="004A06F2"/>
    <w:rsid w:val="004A209B"/>
    <w:rsid w:val="004A6A2E"/>
    <w:rsid w:val="004A7862"/>
    <w:rsid w:val="004B3A82"/>
    <w:rsid w:val="004B48B9"/>
    <w:rsid w:val="004C105F"/>
    <w:rsid w:val="004C5DC7"/>
    <w:rsid w:val="004C723B"/>
    <w:rsid w:val="004D1B4D"/>
    <w:rsid w:val="004D280C"/>
    <w:rsid w:val="004D4632"/>
    <w:rsid w:val="004D53C7"/>
    <w:rsid w:val="004E0FA3"/>
    <w:rsid w:val="004E1F3E"/>
    <w:rsid w:val="004E425C"/>
    <w:rsid w:val="004E7D16"/>
    <w:rsid w:val="004F0A7D"/>
    <w:rsid w:val="004F47C2"/>
    <w:rsid w:val="005050C4"/>
    <w:rsid w:val="0050531B"/>
    <w:rsid w:val="005059BA"/>
    <w:rsid w:val="00511364"/>
    <w:rsid w:val="005123DA"/>
    <w:rsid w:val="00514E8F"/>
    <w:rsid w:val="005263AE"/>
    <w:rsid w:val="005347F6"/>
    <w:rsid w:val="005368E4"/>
    <w:rsid w:val="00536C5E"/>
    <w:rsid w:val="00541EE2"/>
    <w:rsid w:val="005604B5"/>
    <w:rsid w:val="005619D5"/>
    <w:rsid w:val="00562A97"/>
    <w:rsid w:val="005633AC"/>
    <w:rsid w:val="00565039"/>
    <w:rsid w:val="00570FCD"/>
    <w:rsid w:val="00573580"/>
    <w:rsid w:val="005740FD"/>
    <w:rsid w:val="00574302"/>
    <w:rsid w:val="0057652A"/>
    <w:rsid w:val="005821A3"/>
    <w:rsid w:val="005841BE"/>
    <w:rsid w:val="005905C2"/>
    <w:rsid w:val="0059397D"/>
    <w:rsid w:val="00594743"/>
    <w:rsid w:val="005A0351"/>
    <w:rsid w:val="005A2DC4"/>
    <w:rsid w:val="005A77CA"/>
    <w:rsid w:val="005A7831"/>
    <w:rsid w:val="005B02DB"/>
    <w:rsid w:val="005B148F"/>
    <w:rsid w:val="005B59E1"/>
    <w:rsid w:val="005B7D51"/>
    <w:rsid w:val="005C0F05"/>
    <w:rsid w:val="005C2E3A"/>
    <w:rsid w:val="005C4938"/>
    <w:rsid w:val="005D099F"/>
    <w:rsid w:val="005D3AC6"/>
    <w:rsid w:val="005D4D9B"/>
    <w:rsid w:val="005F03AB"/>
    <w:rsid w:val="005F5553"/>
    <w:rsid w:val="005F76FF"/>
    <w:rsid w:val="006013C6"/>
    <w:rsid w:val="006107D8"/>
    <w:rsid w:val="00615DC4"/>
    <w:rsid w:val="00616E72"/>
    <w:rsid w:val="00622F5D"/>
    <w:rsid w:val="00623F17"/>
    <w:rsid w:val="00627664"/>
    <w:rsid w:val="0063088B"/>
    <w:rsid w:val="00630F76"/>
    <w:rsid w:val="00635F75"/>
    <w:rsid w:val="00637AF3"/>
    <w:rsid w:val="00637C76"/>
    <w:rsid w:val="006413F1"/>
    <w:rsid w:val="00641F66"/>
    <w:rsid w:val="0065152A"/>
    <w:rsid w:val="00651E88"/>
    <w:rsid w:val="0065447F"/>
    <w:rsid w:val="00662590"/>
    <w:rsid w:val="00663535"/>
    <w:rsid w:val="00663CBF"/>
    <w:rsid w:val="0066420F"/>
    <w:rsid w:val="00680E0E"/>
    <w:rsid w:val="00682595"/>
    <w:rsid w:val="00683450"/>
    <w:rsid w:val="006864BC"/>
    <w:rsid w:val="00691C54"/>
    <w:rsid w:val="006973D2"/>
    <w:rsid w:val="0069764E"/>
    <w:rsid w:val="006A14D3"/>
    <w:rsid w:val="006A1D5A"/>
    <w:rsid w:val="006A4343"/>
    <w:rsid w:val="006B1303"/>
    <w:rsid w:val="006B5441"/>
    <w:rsid w:val="006B5D76"/>
    <w:rsid w:val="006B6578"/>
    <w:rsid w:val="006B688F"/>
    <w:rsid w:val="006C001F"/>
    <w:rsid w:val="006C4484"/>
    <w:rsid w:val="006C6A6E"/>
    <w:rsid w:val="006D182B"/>
    <w:rsid w:val="006D6047"/>
    <w:rsid w:val="006E1E64"/>
    <w:rsid w:val="006E4EBB"/>
    <w:rsid w:val="006E4F9F"/>
    <w:rsid w:val="006E6A46"/>
    <w:rsid w:val="006E7B7F"/>
    <w:rsid w:val="006F1576"/>
    <w:rsid w:val="006F21E2"/>
    <w:rsid w:val="006F36BA"/>
    <w:rsid w:val="0070110C"/>
    <w:rsid w:val="00703DA4"/>
    <w:rsid w:val="00705F12"/>
    <w:rsid w:val="00710214"/>
    <w:rsid w:val="00715E2C"/>
    <w:rsid w:val="00716A92"/>
    <w:rsid w:val="00722657"/>
    <w:rsid w:val="007324D9"/>
    <w:rsid w:val="0073601C"/>
    <w:rsid w:val="0074428A"/>
    <w:rsid w:val="00746133"/>
    <w:rsid w:val="007533A4"/>
    <w:rsid w:val="00754AE1"/>
    <w:rsid w:val="00756752"/>
    <w:rsid w:val="00760639"/>
    <w:rsid w:val="00762C40"/>
    <w:rsid w:val="0076444F"/>
    <w:rsid w:val="007663C5"/>
    <w:rsid w:val="00777914"/>
    <w:rsid w:val="0079037B"/>
    <w:rsid w:val="00790800"/>
    <w:rsid w:val="00792DC9"/>
    <w:rsid w:val="00795AA6"/>
    <w:rsid w:val="00796210"/>
    <w:rsid w:val="007A208C"/>
    <w:rsid w:val="007A66E4"/>
    <w:rsid w:val="007A6BB8"/>
    <w:rsid w:val="007B0A33"/>
    <w:rsid w:val="007B0C9E"/>
    <w:rsid w:val="007B1208"/>
    <w:rsid w:val="007B1677"/>
    <w:rsid w:val="007B2A9A"/>
    <w:rsid w:val="007B3301"/>
    <w:rsid w:val="007B3F4D"/>
    <w:rsid w:val="007B6C9D"/>
    <w:rsid w:val="007C1416"/>
    <w:rsid w:val="007C1B3F"/>
    <w:rsid w:val="007C4600"/>
    <w:rsid w:val="007C7E42"/>
    <w:rsid w:val="007D1550"/>
    <w:rsid w:val="007D215B"/>
    <w:rsid w:val="007D32AC"/>
    <w:rsid w:val="007D436B"/>
    <w:rsid w:val="007E0194"/>
    <w:rsid w:val="007E0A10"/>
    <w:rsid w:val="007E19FE"/>
    <w:rsid w:val="007E33D6"/>
    <w:rsid w:val="007F21A0"/>
    <w:rsid w:val="007F3027"/>
    <w:rsid w:val="007F78B2"/>
    <w:rsid w:val="00802345"/>
    <w:rsid w:val="0080281E"/>
    <w:rsid w:val="0080604D"/>
    <w:rsid w:val="00815323"/>
    <w:rsid w:val="0082181C"/>
    <w:rsid w:val="00822FB2"/>
    <w:rsid w:val="008234C4"/>
    <w:rsid w:val="00823AC5"/>
    <w:rsid w:val="00831B61"/>
    <w:rsid w:val="0083388A"/>
    <w:rsid w:val="0084155C"/>
    <w:rsid w:val="00845A21"/>
    <w:rsid w:val="00845EC9"/>
    <w:rsid w:val="008550AA"/>
    <w:rsid w:val="00855C2E"/>
    <w:rsid w:val="00870009"/>
    <w:rsid w:val="008701D0"/>
    <w:rsid w:val="00872280"/>
    <w:rsid w:val="00874963"/>
    <w:rsid w:val="0087706F"/>
    <w:rsid w:val="00877F0B"/>
    <w:rsid w:val="00885107"/>
    <w:rsid w:val="00885DDA"/>
    <w:rsid w:val="00892B6B"/>
    <w:rsid w:val="00894343"/>
    <w:rsid w:val="0089532A"/>
    <w:rsid w:val="00896143"/>
    <w:rsid w:val="008A2478"/>
    <w:rsid w:val="008A321C"/>
    <w:rsid w:val="008A5D0D"/>
    <w:rsid w:val="008A6AF3"/>
    <w:rsid w:val="008B043D"/>
    <w:rsid w:val="008B56D6"/>
    <w:rsid w:val="008B798A"/>
    <w:rsid w:val="008D3767"/>
    <w:rsid w:val="008D5088"/>
    <w:rsid w:val="008D6AD6"/>
    <w:rsid w:val="008D78A7"/>
    <w:rsid w:val="008D7D4E"/>
    <w:rsid w:val="008D7E9B"/>
    <w:rsid w:val="008E2F5A"/>
    <w:rsid w:val="008E35D2"/>
    <w:rsid w:val="008E64F9"/>
    <w:rsid w:val="008E6F34"/>
    <w:rsid w:val="008F16A9"/>
    <w:rsid w:val="008F5926"/>
    <w:rsid w:val="008F786A"/>
    <w:rsid w:val="00900E1A"/>
    <w:rsid w:val="00902A4A"/>
    <w:rsid w:val="0091295B"/>
    <w:rsid w:val="00912E4F"/>
    <w:rsid w:val="00915FF8"/>
    <w:rsid w:val="0091636D"/>
    <w:rsid w:val="00917D31"/>
    <w:rsid w:val="00921269"/>
    <w:rsid w:val="009311BC"/>
    <w:rsid w:val="009333F0"/>
    <w:rsid w:val="00933BF5"/>
    <w:rsid w:val="009368E7"/>
    <w:rsid w:val="0094031F"/>
    <w:rsid w:val="009429AC"/>
    <w:rsid w:val="00943928"/>
    <w:rsid w:val="00943DA4"/>
    <w:rsid w:val="0094580C"/>
    <w:rsid w:val="00954F3B"/>
    <w:rsid w:val="00961E5F"/>
    <w:rsid w:val="0096785E"/>
    <w:rsid w:val="00981A1A"/>
    <w:rsid w:val="00986590"/>
    <w:rsid w:val="00992F56"/>
    <w:rsid w:val="009B3A23"/>
    <w:rsid w:val="009B3C60"/>
    <w:rsid w:val="009B5E55"/>
    <w:rsid w:val="009C387C"/>
    <w:rsid w:val="009C554D"/>
    <w:rsid w:val="009C6123"/>
    <w:rsid w:val="009E6403"/>
    <w:rsid w:val="009E7C21"/>
    <w:rsid w:val="009F5A09"/>
    <w:rsid w:val="009F654D"/>
    <w:rsid w:val="00A0341A"/>
    <w:rsid w:val="00A06A21"/>
    <w:rsid w:val="00A079D1"/>
    <w:rsid w:val="00A07B72"/>
    <w:rsid w:val="00A07DE8"/>
    <w:rsid w:val="00A163A9"/>
    <w:rsid w:val="00A167C6"/>
    <w:rsid w:val="00A2143B"/>
    <w:rsid w:val="00A26082"/>
    <w:rsid w:val="00A2715D"/>
    <w:rsid w:val="00A276A1"/>
    <w:rsid w:val="00A335F4"/>
    <w:rsid w:val="00A3631E"/>
    <w:rsid w:val="00A36664"/>
    <w:rsid w:val="00A4351F"/>
    <w:rsid w:val="00A449C4"/>
    <w:rsid w:val="00A510AC"/>
    <w:rsid w:val="00A51824"/>
    <w:rsid w:val="00A56E0A"/>
    <w:rsid w:val="00A57941"/>
    <w:rsid w:val="00A6171C"/>
    <w:rsid w:val="00A64009"/>
    <w:rsid w:val="00A652F1"/>
    <w:rsid w:val="00A73473"/>
    <w:rsid w:val="00A73799"/>
    <w:rsid w:val="00A739C6"/>
    <w:rsid w:val="00A74266"/>
    <w:rsid w:val="00A77A07"/>
    <w:rsid w:val="00A83BB3"/>
    <w:rsid w:val="00A83ED5"/>
    <w:rsid w:val="00A8593B"/>
    <w:rsid w:val="00A86806"/>
    <w:rsid w:val="00A92E7F"/>
    <w:rsid w:val="00A93B76"/>
    <w:rsid w:val="00A9721A"/>
    <w:rsid w:val="00AA0049"/>
    <w:rsid w:val="00AA24D7"/>
    <w:rsid w:val="00AA62DF"/>
    <w:rsid w:val="00AB081E"/>
    <w:rsid w:val="00AB2003"/>
    <w:rsid w:val="00AB21FF"/>
    <w:rsid w:val="00AB3789"/>
    <w:rsid w:val="00AC3CE9"/>
    <w:rsid w:val="00AC615D"/>
    <w:rsid w:val="00AD298E"/>
    <w:rsid w:val="00AE01AB"/>
    <w:rsid w:val="00AE42B0"/>
    <w:rsid w:val="00AF213C"/>
    <w:rsid w:val="00AF3298"/>
    <w:rsid w:val="00AF382F"/>
    <w:rsid w:val="00AF3CBF"/>
    <w:rsid w:val="00AF75D6"/>
    <w:rsid w:val="00B0041C"/>
    <w:rsid w:val="00B00DBA"/>
    <w:rsid w:val="00B03948"/>
    <w:rsid w:val="00B068EF"/>
    <w:rsid w:val="00B101CE"/>
    <w:rsid w:val="00B12789"/>
    <w:rsid w:val="00B12BAC"/>
    <w:rsid w:val="00B14943"/>
    <w:rsid w:val="00B16E0C"/>
    <w:rsid w:val="00B24994"/>
    <w:rsid w:val="00B37EA1"/>
    <w:rsid w:val="00B404DD"/>
    <w:rsid w:val="00B423B0"/>
    <w:rsid w:val="00B45531"/>
    <w:rsid w:val="00B577B1"/>
    <w:rsid w:val="00B6132B"/>
    <w:rsid w:val="00B615B1"/>
    <w:rsid w:val="00B64BB8"/>
    <w:rsid w:val="00B7277D"/>
    <w:rsid w:val="00B727A3"/>
    <w:rsid w:val="00B72BE1"/>
    <w:rsid w:val="00B76F83"/>
    <w:rsid w:val="00B77EDD"/>
    <w:rsid w:val="00B8125A"/>
    <w:rsid w:val="00B81E26"/>
    <w:rsid w:val="00B83D96"/>
    <w:rsid w:val="00B86AB0"/>
    <w:rsid w:val="00B8734B"/>
    <w:rsid w:val="00B911A3"/>
    <w:rsid w:val="00BA3690"/>
    <w:rsid w:val="00BA6274"/>
    <w:rsid w:val="00BA6AE4"/>
    <w:rsid w:val="00BB3B43"/>
    <w:rsid w:val="00BB5DB5"/>
    <w:rsid w:val="00BB5E49"/>
    <w:rsid w:val="00BC22B1"/>
    <w:rsid w:val="00BC55A3"/>
    <w:rsid w:val="00BD0018"/>
    <w:rsid w:val="00BD0762"/>
    <w:rsid w:val="00BE0724"/>
    <w:rsid w:val="00BE6FD0"/>
    <w:rsid w:val="00BE6FFC"/>
    <w:rsid w:val="00BF2208"/>
    <w:rsid w:val="00BF3FD4"/>
    <w:rsid w:val="00BF77E0"/>
    <w:rsid w:val="00C03827"/>
    <w:rsid w:val="00C06276"/>
    <w:rsid w:val="00C10F54"/>
    <w:rsid w:val="00C1107C"/>
    <w:rsid w:val="00C16213"/>
    <w:rsid w:val="00C2181F"/>
    <w:rsid w:val="00C31AF7"/>
    <w:rsid w:val="00C34861"/>
    <w:rsid w:val="00C35581"/>
    <w:rsid w:val="00C4139E"/>
    <w:rsid w:val="00C41EF2"/>
    <w:rsid w:val="00C425B4"/>
    <w:rsid w:val="00C43651"/>
    <w:rsid w:val="00C43D74"/>
    <w:rsid w:val="00C44E5A"/>
    <w:rsid w:val="00C57B48"/>
    <w:rsid w:val="00C64DC3"/>
    <w:rsid w:val="00C73CBD"/>
    <w:rsid w:val="00C75DE1"/>
    <w:rsid w:val="00C81ED8"/>
    <w:rsid w:val="00C82249"/>
    <w:rsid w:val="00C83DEA"/>
    <w:rsid w:val="00C8405A"/>
    <w:rsid w:val="00C84582"/>
    <w:rsid w:val="00C848D1"/>
    <w:rsid w:val="00C84CE8"/>
    <w:rsid w:val="00C867A3"/>
    <w:rsid w:val="00C96FC2"/>
    <w:rsid w:val="00CA112A"/>
    <w:rsid w:val="00CA2325"/>
    <w:rsid w:val="00CA288A"/>
    <w:rsid w:val="00CA3230"/>
    <w:rsid w:val="00CA7198"/>
    <w:rsid w:val="00CB5978"/>
    <w:rsid w:val="00CB7F05"/>
    <w:rsid w:val="00CC042C"/>
    <w:rsid w:val="00CC3C62"/>
    <w:rsid w:val="00CC4BF5"/>
    <w:rsid w:val="00CC5DCF"/>
    <w:rsid w:val="00CC638A"/>
    <w:rsid w:val="00CC7AB4"/>
    <w:rsid w:val="00CD2D8D"/>
    <w:rsid w:val="00CD3E9D"/>
    <w:rsid w:val="00CD443F"/>
    <w:rsid w:val="00CD5AEB"/>
    <w:rsid w:val="00CD5D6C"/>
    <w:rsid w:val="00CD6311"/>
    <w:rsid w:val="00CD682C"/>
    <w:rsid w:val="00CD6D4C"/>
    <w:rsid w:val="00CD749A"/>
    <w:rsid w:val="00CE17E8"/>
    <w:rsid w:val="00CE3C5C"/>
    <w:rsid w:val="00CE7CAD"/>
    <w:rsid w:val="00CF0C31"/>
    <w:rsid w:val="00CF277F"/>
    <w:rsid w:val="00CF388B"/>
    <w:rsid w:val="00CF4056"/>
    <w:rsid w:val="00CF79DF"/>
    <w:rsid w:val="00D0407A"/>
    <w:rsid w:val="00D0506F"/>
    <w:rsid w:val="00D14081"/>
    <w:rsid w:val="00D23C95"/>
    <w:rsid w:val="00D27E94"/>
    <w:rsid w:val="00D27EBA"/>
    <w:rsid w:val="00D31D59"/>
    <w:rsid w:val="00D33C8F"/>
    <w:rsid w:val="00D400D4"/>
    <w:rsid w:val="00D40E58"/>
    <w:rsid w:val="00D42883"/>
    <w:rsid w:val="00D56C44"/>
    <w:rsid w:val="00D67704"/>
    <w:rsid w:val="00D7449D"/>
    <w:rsid w:val="00D767B1"/>
    <w:rsid w:val="00D83653"/>
    <w:rsid w:val="00D86504"/>
    <w:rsid w:val="00D86BBD"/>
    <w:rsid w:val="00D87BED"/>
    <w:rsid w:val="00D90F7D"/>
    <w:rsid w:val="00D973A9"/>
    <w:rsid w:val="00DA48E1"/>
    <w:rsid w:val="00DB2795"/>
    <w:rsid w:val="00DB3EEB"/>
    <w:rsid w:val="00DB40DB"/>
    <w:rsid w:val="00DB572D"/>
    <w:rsid w:val="00DB5CC0"/>
    <w:rsid w:val="00DC13DB"/>
    <w:rsid w:val="00DC48CE"/>
    <w:rsid w:val="00DC5581"/>
    <w:rsid w:val="00DC7084"/>
    <w:rsid w:val="00DD6243"/>
    <w:rsid w:val="00DE1678"/>
    <w:rsid w:val="00DE36F0"/>
    <w:rsid w:val="00DE55C4"/>
    <w:rsid w:val="00DE7823"/>
    <w:rsid w:val="00DE7B96"/>
    <w:rsid w:val="00DF030C"/>
    <w:rsid w:val="00DF3065"/>
    <w:rsid w:val="00DF30DD"/>
    <w:rsid w:val="00DF4EAB"/>
    <w:rsid w:val="00DF5A44"/>
    <w:rsid w:val="00DF6D8A"/>
    <w:rsid w:val="00E0014B"/>
    <w:rsid w:val="00E013AC"/>
    <w:rsid w:val="00E07324"/>
    <w:rsid w:val="00E16203"/>
    <w:rsid w:val="00E16A7F"/>
    <w:rsid w:val="00E260A5"/>
    <w:rsid w:val="00E37EBF"/>
    <w:rsid w:val="00E40E9E"/>
    <w:rsid w:val="00E429D2"/>
    <w:rsid w:val="00E51287"/>
    <w:rsid w:val="00E527FA"/>
    <w:rsid w:val="00E6578C"/>
    <w:rsid w:val="00E65D44"/>
    <w:rsid w:val="00E67B49"/>
    <w:rsid w:val="00E80A72"/>
    <w:rsid w:val="00E87F59"/>
    <w:rsid w:val="00EA26FC"/>
    <w:rsid w:val="00EA4D33"/>
    <w:rsid w:val="00EA7C00"/>
    <w:rsid w:val="00EB0248"/>
    <w:rsid w:val="00EB2A12"/>
    <w:rsid w:val="00EB7C3F"/>
    <w:rsid w:val="00EC317D"/>
    <w:rsid w:val="00EC3A28"/>
    <w:rsid w:val="00EC3B2C"/>
    <w:rsid w:val="00EC740C"/>
    <w:rsid w:val="00EC741D"/>
    <w:rsid w:val="00ED11F8"/>
    <w:rsid w:val="00ED138A"/>
    <w:rsid w:val="00ED1EA4"/>
    <w:rsid w:val="00ED3553"/>
    <w:rsid w:val="00ED70E0"/>
    <w:rsid w:val="00ED715E"/>
    <w:rsid w:val="00EE1BEB"/>
    <w:rsid w:val="00EE55F7"/>
    <w:rsid w:val="00EE5B2F"/>
    <w:rsid w:val="00EE6BF8"/>
    <w:rsid w:val="00EF1EA9"/>
    <w:rsid w:val="00EF6E65"/>
    <w:rsid w:val="00EF75F9"/>
    <w:rsid w:val="00F00116"/>
    <w:rsid w:val="00F00C5E"/>
    <w:rsid w:val="00F01DFD"/>
    <w:rsid w:val="00F10306"/>
    <w:rsid w:val="00F10A28"/>
    <w:rsid w:val="00F11D20"/>
    <w:rsid w:val="00F12B5D"/>
    <w:rsid w:val="00F13F0C"/>
    <w:rsid w:val="00F144EA"/>
    <w:rsid w:val="00F14B03"/>
    <w:rsid w:val="00F14E9B"/>
    <w:rsid w:val="00F175C7"/>
    <w:rsid w:val="00F21929"/>
    <w:rsid w:val="00F22049"/>
    <w:rsid w:val="00F23EFD"/>
    <w:rsid w:val="00F30AD9"/>
    <w:rsid w:val="00F30D5A"/>
    <w:rsid w:val="00F32FFE"/>
    <w:rsid w:val="00F332F8"/>
    <w:rsid w:val="00F35B6E"/>
    <w:rsid w:val="00F45DD7"/>
    <w:rsid w:val="00F47A69"/>
    <w:rsid w:val="00F53B16"/>
    <w:rsid w:val="00F62250"/>
    <w:rsid w:val="00F65DE7"/>
    <w:rsid w:val="00F72E49"/>
    <w:rsid w:val="00F76AD3"/>
    <w:rsid w:val="00F86886"/>
    <w:rsid w:val="00F91DD2"/>
    <w:rsid w:val="00FA1757"/>
    <w:rsid w:val="00FA2167"/>
    <w:rsid w:val="00FA2512"/>
    <w:rsid w:val="00FA46CE"/>
    <w:rsid w:val="00FA51F2"/>
    <w:rsid w:val="00FA5848"/>
    <w:rsid w:val="00FA6632"/>
    <w:rsid w:val="00FA71D7"/>
    <w:rsid w:val="00FB73ED"/>
    <w:rsid w:val="00FC20E1"/>
    <w:rsid w:val="00FC485F"/>
    <w:rsid w:val="00FC49A3"/>
    <w:rsid w:val="00FC5034"/>
    <w:rsid w:val="00FC70BD"/>
    <w:rsid w:val="00FC7697"/>
    <w:rsid w:val="00FD74B7"/>
    <w:rsid w:val="00FD7A80"/>
    <w:rsid w:val="00FE31F2"/>
    <w:rsid w:val="00FE3579"/>
    <w:rsid w:val="00FE6143"/>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C6123"/>
    <w:pPr>
      <w:spacing w:before="120" w:after="120"/>
      <w:jc w:val="both"/>
    </w:pPr>
    <w:rPr>
      <w:sz w:val="24"/>
      <w:szCs w:val="24"/>
      <w:lang w:val="sl-SI"/>
    </w:rPr>
  </w:style>
  <w:style w:type="paragraph" w:styleId="Heading1">
    <w:name w:val="heading 1"/>
    <w:basedOn w:val="Normal"/>
    <w:next w:val="Text1"/>
    <w:link w:val="Heading1Char"/>
    <w:uiPriority w:val="9"/>
    <w:qFormat/>
    <w:rsid w:val="004A0278"/>
    <w:pPr>
      <w:keepNext/>
      <w:numPr>
        <w:numId w:val="21"/>
      </w:numPr>
      <w:tabs>
        <w:tab w:val="num" w:pos="850"/>
      </w:tabs>
      <w:spacing w:before="360"/>
      <w:ind w:left="850" w:hanging="850"/>
      <w:outlineLvl w:val="0"/>
    </w:pPr>
    <w:rPr>
      <w:b/>
      <w:bCs/>
      <w:smallCaps/>
      <w:szCs w:val="32"/>
    </w:rPr>
  </w:style>
  <w:style w:type="paragraph" w:styleId="Heading2">
    <w:name w:val="heading 2"/>
    <w:basedOn w:val="Normal"/>
    <w:next w:val="Text1"/>
    <w:link w:val="Heading2Char"/>
    <w:uiPriority w:val="9"/>
    <w:qFormat/>
    <w:rsid w:val="004A0278"/>
    <w:pPr>
      <w:keepNext/>
      <w:numPr>
        <w:ilvl w:val="1"/>
        <w:numId w:val="21"/>
      </w:numPr>
      <w:tabs>
        <w:tab w:val="num" w:pos="850"/>
      </w:tabs>
      <w:ind w:left="850" w:hanging="850"/>
      <w:outlineLvl w:val="1"/>
    </w:pPr>
    <w:rPr>
      <w:b/>
      <w:bCs/>
      <w:iCs/>
      <w:szCs w:val="28"/>
    </w:rPr>
  </w:style>
  <w:style w:type="paragraph" w:styleId="Heading3">
    <w:name w:val="heading 3"/>
    <w:basedOn w:val="Normal"/>
    <w:next w:val="Text1"/>
    <w:link w:val="Heading3Char"/>
    <w:uiPriority w:val="9"/>
    <w:qFormat/>
    <w:rsid w:val="004A0278"/>
    <w:pPr>
      <w:keepNext/>
      <w:numPr>
        <w:ilvl w:val="2"/>
        <w:numId w:val="21"/>
      </w:numPr>
      <w:tabs>
        <w:tab w:val="num" w:pos="850"/>
      </w:tabs>
      <w:ind w:left="850" w:hanging="850"/>
      <w:outlineLvl w:val="2"/>
    </w:pPr>
    <w:rPr>
      <w:bCs/>
      <w:i/>
      <w:szCs w:val="26"/>
    </w:rPr>
  </w:style>
  <w:style w:type="paragraph" w:styleId="Heading4">
    <w:name w:val="heading 4"/>
    <w:basedOn w:val="Normal"/>
    <w:next w:val="Text1"/>
    <w:link w:val="Heading4Char"/>
    <w:uiPriority w:val="9"/>
    <w:qFormat/>
    <w:rsid w:val="004A0278"/>
    <w:pPr>
      <w:keepNext/>
      <w:numPr>
        <w:ilvl w:val="3"/>
        <w:numId w:val="21"/>
      </w:numPr>
      <w:tabs>
        <w:tab w:val="num" w:pos="850"/>
      </w:tabs>
      <w:ind w:left="850" w:hanging="850"/>
      <w:outlineLvl w:val="3"/>
    </w:pPr>
    <w:rPr>
      <w:bCs/>
      <w:szCs w:val="28"/>
    </w:rPr>
  </w:style>
  <w:style w:type="paragraph" w:styleId="Heading6">
    <w:name w:val="heading 6"/>
    <w:basedOn w:val="Normal"/>
    <w:next w:val="Normal"/>
    <w:link w:val="Heading6Char"/>
    <w:uiPriority w:val="9"/>
    <w:qFormat/>
    <w:rsid w:val="00762C40"/>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b/>
      <w:bCs/>
      <w:smallCaps/>
      <w:sz w:val="24"/>
      <w:szCs w:val="32"/>
      <w:lang w:val="sl-SI"/>
    </w:rPr>
  </w:style>
  <w:style w:type="character" w:customStyle="1" w:styleId="Heading2Char">
    <w:name w:val="Heading 2 Char"/>
    <w:basedOn w:val="DefaultParagraphFont"/>
    <w:link w:val="Heading2"/>
    <w:uiPriority w:val="9"/>
    <w:locked/>
    <w:rPr>
      <w:b/>
      <w:bCs/>
      <w:iCs/>
      <w:sz w:val="24"/>
      <w:szCs w:val="28"/>
      <w:lang w:val="sl-SI"/>
    </w:rPr>
  </w:style>
  <w:style w:type="character" w:customStyle="1" w:styleId="Heading3Char">
    <w:name w:val="Heading 3 Char"/>
    <w:basedOn w:val="DefaultParagraphFont"/>
    <w:link w:val="Heading3"/>
    <w:uiPriority w:val="9"/>
    <w:locked/>
    <w:rPr>
      <w:bCs/>
      <w:i/>
      <w:sz w:val="24"/>
      <w:szCs w:val="26"/>
      <w:lang w:val="sl-SI"/>
    </w:rPr>
  </w:style>
  <w:style w:type="character" w:customStyle="1" w:styleId="Heading4Char">
    <w:name w:val="Heading 4 Char"/>
    <w:basedOn w:val="DefaultParagraphFont"/>
    <w:link w:val="Heading4"/>
    <w:uiPriority w:val="9"/>
    <w:locked/>
    <w:rPr>
      <w:bCs/>
      <w:sz w:val="24"/>
      <w:szCs w:val="28"/>
      <w:lang w:val="sl-SI"/>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sl-SI" w:eastAsia="x-none"/>
    </w:rPr>
  </w:style>
  <w:style w:type="paragraph" w:customStyle="1" w:styleId="Text1">
    <w:name w:val="Text 1"/>
    <w:basedOn w:val="Normal"/>
    <w:rsid w:val="00CE7CAD"/>
    <w:pPr>
      <w:ind w:left="850"/>
    </w:pPr>
  </w:style>
  <w:style w:type="paragraph" w:styleId="Header">
    <w:name w:val="header"/>
    <w:basedOn w:val="Normal"/>
    <w:link w:val="HeaderChar"/>
    <w:uiPriority w:val="99"/>
    <w:rsid w:val="00351C1D"/>
    <w:pPr>
      <w:tabs>
        <w:tab w:val="center" w:pos="4535"/>
        <w:tab w:val="right" w:pos="9071"/>
      </w:tabs>
    </w:pPr>
    <w:rPr>
      <w:lang w:eastAsia="en-US"/>
    </w:rPr>
  </w:style>
  <w:style w:type="character" w:customStyle="1" w:styleId="HeaderChar">
    <w:name w:val="Header Char"/>
    <w:basedOn w:val="DefaultParagraphFont"/>
    <w:link w:val="Header"/>
    <w:uiPriority w:val="99"/>
    <w:semiHidden/>
    <w:locked/>
    <w:rPr>
      <w:rFonts w:cs="Times New Roman"/>
      <w:sz w:val="24"/>
      <w:szCs w:val="24"/>
      <w:lang w:val="sl-SI" w:eastAsia="x-none"/>
    </w:rPr>
  </w:style>
  <w:style w:type="paragraph" w:styleId="Footer">
    <w:name w:val="footer"/>
    <w:basedOn w:val="Normal"/>
    <w:link w:val="FooterChar"/>
    <w:uiPriority w:val="99"/>
    <w:rsid w:val="00CE7CA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locked/>
    <w:rPr>
      <w:rFonts w:cs="Times New Roman"/>
      <w:sz w:val="24"/>
      <w:szCs w:val="24"/>
      <w:lang w:val="sl-SI" w:eastAsia="x-none"/>
    </w:rPr>
  </w:style>
  <w:style w:type="paragraph" w:styleId="FootnoteText">
    <w:name w:val="footnote text"/>
    <w:basedOn w:val="Normal"/>
    <w:link w:val="FootnoteTextChar"/>
    <w:uiPriority w:val="99"/>
    <w:semiHidden/>
    <w:rsid w:val="00CE7CAD"/>
    <w:pPr>
      <w:spacing w:before="0" w:after="0"/>
      <w:ind w:left="720" w:hanging="720"/>
    </w:pPr>
    <w:rPr>
      <w:sz w:val="20"/>
      <w:szCs w:val="20"/>
    </w:rPr>
  </w:style>
  <w:style w:type="character" w:customStyle="1" w:styleId="FootnoteTextChar">
    <w:name w:val="Footnote Text Char"/>
    <w:basedOn w:val="DefaultParagraphFont"/>
    <w:link w:val="FootnoteText"/>
    <w:uiPriority w:val="99"/>
    <w:locked/>
    <w:rsid w:val="00762C40"/>
    <w:rPr>
      <w:rFonts w:cs="Times New Roman"/>
      <w:snapToGrid w:val="0"/>
      <w:lang w:val="sl-SI" w:eastAsia="en-GB"/>
    </w:rPr>
  </w:style>
  <w:style w:type="paragraph" w:styleId="TOC1">
    <w:name w:val="toc 1"/>
    <w:basedOn w:val="Normal"/>
    <w:next w:val="Normal"/>
    <w:uiPriority w:val="39"/>
    <w:semiHidden/>
    <w:rsid w:val="00CE7CAD"/>
    <w:pPr>
      <w:tabs>
        <w:tab w:val="right" w:leader="dot" w:pos="9071"/>
      </w:tabs>
      <w:spacing w:before="60"/>
      <w:ind w:left="850" w:hanging="850"/>
      <w:jc w:val="left"/>
    </w:pPr>
  </w:style>
  <w:style w:type="paragraph" w:styleId="TOC2">
    <w:name w:val="toc 2"/>
    <w:basedOn w:val="Normal"/>
    <w:next w:val="Normal"/>
    <w:uiPriority w:val="39"/>
    <w:semiHidden/>
    <w:rsid w:val="00CE7CAD"/>
    <w:pPr>
      <w:tabs>
        <w:tab w:val="right" w:leader="dot" w:pos="9071"/>
      </w:tabs>
      <w:spacing w:before="60"/>
      <w:ind w:left="850" w:hanging="850"/>
      <w:jc w:val="left"/>
    </w:pPr>
  </w:style>
  <w:style w:type="paragraph" w:styleId="TOC3">
    <w:name w:val="toc 3"/>
    <w:basedOn w:val="Normal"/>
    <w:next w:val="Normal"/>
    <w:uiPriority w:val="39"/>
    <w:semiHidden/>
    <w:rsid w:val="00CE7CAD"/>
    <w:pPr>
      <w:tabs>
        <w:tab w:val="right" w:leader="dot" w:pos="9071"/>
      </w:tabs>
      <w:spacing w:before="60"/>
      <w:ind w:left="850" w:hanging="850"/>
      <w:jc w:val="left"/>
    </w:pPr>
  </w:style>
  <w:style w:type="paragraph" w:styleId="TOC4">
    <w:name w:val="toc 4"/>
    <w:basedOn w:val="Normal"/>
    <w:next w:val="Normal"/>
    <w:uiPriority w:val="39"/>
    <w:semiHidden/>
    <w:rsid w:val="00CE7CAD"/>
    <w:pPr>
      <w:tabs>
        <w:tab w:val="right" w:leader="dot" w:pos="9071"/>
      </w:tabs>
      <w:spacing w:before="60"/>
      <w:ind w:left="850" w:hanging="850"/>
      <w:jc w:val="left"/>
    </w:pPr>
  </w:style>
  <w:style w:type="paragraph" w:styleId="TOC5">
    <w:name w:val="toc 5"/>
    <w:basedOn w:val="Normal"/>
    <w:next w:val="Normal"/>
    <w:uiPriority w:val="39"/>
    <w:semiHidden/>
    <w:rsid w:val="00CE7CAD"/>
    <w:pPr>
      <w:tabs>
        <w:tab w:val="right" w:leader="dot" w:pos="9071"/>
      </w:tabs>
      <w:spacing w:before="300"/>
      <w:jc w:val="left"/>
    </w:pPr>
  </w:style>
  <w:style w:type="paragraph" w:styleId="TOC6">
    <w:name w:val="toc 6"/>
    <w:basedOn w:val="Normal"/>
    <w:next w:val="Normal"/>
    <w:uiPriority w:val="39"/>
    <w:semiHidden/>
    <w:rsid w:val="00CE7CAD"/>
    <w:pPr>
      <w:tabs>
        <w:tab w:val="right" w:leader="dot" w:pos="9071"/>
      </w:tabs>
      <w:spacing w:before="240"/>
      <w:jc w:val="left"/>
    </w:pPr>
  </w:style>
  <w:style w:type="paragraph" w:styleId="TOC7">
    <w:name w:val="toc 7"/>
    <w:basedOn w:val="Normal"/>
    <w:next w:val="Normal"/>
    <w:uiPriority w:val="39"/>
    <w:semiHidden/>
    <w:rsid w:val="00CE7CAD"/>
    <w:pPr>
      <w:tabs>
        <w:tab w:val="right" w:leader="dot" w:pos="9071"/>
      </w:tabs>
      <w:spacing w:before="180"/>
      <w:jc w:val="left"/>
    </w:pPr>
  </w:style>
  <w:style w:type="paragraph" w:styleId="TOC8">
    <w:name w:val="toc 8"/>
    <w:basedOn w:val="Normal"/>
    <w:next w:val="Normal"/>
    <w:uiPriority w:val="39"/>
    <w:semiHidden/>
    <w:rsid w:val="00CE7CAD"/>
    <w:pPr>
      <w:tabs>
        <w:tab w:val="right" w:leader="dot" w:pos="9071"/>
      </w:tabs>
      <w:jc w:val="left"/>
    </w:pPr>
  </w:style>
  <w:style w:type="paragraph" w:styleId="TOC9">
    <w:name w:val="toc 9"/>
    <w:basedOn w:val="Normal"/>
    <w:next w:val="Normal"/>
    <w:uiPriority w:val="39"/>
    <w:semiHidden/>
    <w:rsid w:val="00CE7CAD"/>
    <w:pPr>
      <w:tabs>
        <w:tab w:val="right" w:leader="dot" w:pos="9071"/>
      </w:tabs>
    </w:pPr>
  </w:style>
  <w:style w:type="paragraph" w:customStyle="1" w:styleId="HeaderLandscape">
    <w:name w:val="HeaderLandscape"/>
    <w:basedOn w:val="Normal"/>
    <w:rsid w:val="00351C1D"/>
    <w:pPr>
      <w:tabs>
        <w:tab w:val="center" w:pos="7285"/>
        <w:tab w:val="right" w:pos="14003"/>
      </w:tabs>
    </w:pPr>
    <w:rPr>
      <w:lang w:eastAsia="en-US"/>
    </w:rPr>
  </w:style>
  <w:style w:type="paragraph" w:customStyle="1" w:styleId="FooterLandscape">
    <w:name w:val="FooterLandscape"/>
    <w:basedOn w:val="Normal"/>
    <w:rsid w:val="00CE7CA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rsid w:val="00AB3789"/>
    <w:rPr>
      <w:rFonts w:cs="Times New Roman"/>
      <w:shd w:val="clear" w:color="auto" w:fill="auto"/>
      <w:vertAlign w:val="superscript"/>
    </w:rPr>
  </w:style>
  <w:style w:type="paragraph" w:customStyle="1" w:styleId="Text2">
    <w:name w:val="Text 2"/>
    <w:basedOn w:val="Normal"/>
    <w:rsid w:val="00CE7CAD"/>
    <w:pPr>
      <w:ind w:left="1417"/>
    </w:pPr>
  </w:style>
  <w:style w:type="paragraph" w:customStyle="1" w:styleId="Text3">
    <w:name w:val="Text 3"/>
    <w:basedOn w:val="Normal"/>
    <w:rsid w:val="00CE7CAD"/>
    <w:pPr>
      <w:ind w:left="1984"/>
    </w:pPr>
  </w:style>
  <w:style w:type="paragraph" w:customStyle="1" w:styleId="Text4">
    <w:name w:val="Text 4"/>
    <w:basedOn w:val="Normal"/>
    <w:rsid w:val="00CE7CAD"/>
    <w:pPr>
      <w:ind w:left="2551"/>
    </w:pPr>
  </w:style>
  <w:style w:type="paragraph" w:customStyle="1" w:styleId="NormalCentered">
    <w:name w:val="Normal Centered"/>
    <w:basedOn w:val="Normal"/>
    <w:rsid w:val="00CE7CAD"/>
    <w:pPr>
      <w:jc w:val="center"/>
    </w:pPr>
  </w:style>
  <w:style w:type="paragraph" w:customStyle="1" w:styleId="NormalLeft">
    <w:name w:val="Normal Left"/>
    <w:basedOn w:val="Normal"/>
    <w:rsid w:val="00CE7CAD"/>
    <w:pPr>
      <w:jc w:val="left"/>
    </w:pPr>
  </w:style>
  <w:style w:type="paragraph" w:customStyle="1" w:styleId="NormalRight">
    <w:name w:val="Normal Right"/>
    <w:basedOn w:val="Normal"/>
    <w:rsid w:val="00CE7CAD"/>
    <w:pPr>
      <w:jc w:val="right"/>
    </w:pPr>
  </w:style>
  <w:style w:type="paragraph" w:customStyle="1" w:styleId="QuotedText">
    <w:name w:val="Quoted Text"/>
    <w:basedOn w:val="Normal"/>
    <w:rsid w:val="00CE7CAD"/>
    <w:pPr>
      <w:ind w:left="1417"/>
    </w:pPr>
  </w:style>
  <w:style w:type="paragraph" w:customStyle="1" w:styleId="Point0">
    <w:name w:val="Point 0"/>
    <w:basedOn w:val="Normal"/>
    <w:rsid w:val="00CE7CAD"/>
    <w:pPr>
      <w:ind w:left="850" w:hanging="850"/>
    </w:pPr>
  </w:style>
  <w:style w:type="paragraph" w:customStyle="1" w:styleId="Point1">
    <w:name w:val="Point 1"/>
    <w:basedOn w:val="Normal"/>
    <w:rsid w:val="00CE7CAD"/>
    <w:pPr>
      <w:ind w:left="1417" w:hanging="567"/>
    </w:pPr>
  </w:style>
  <w:style w:type="paragraph" w:customStyle="1" w:styleId="Point2">
    <w:name w:val="Point 2"/>
    <w:basedOn w:val="Normal"/>
    <w:rsid w:val="00CE7CAD"/>
    <w:pPr>
      <w:ind w:left="1984" w:hanging="567"/>
    </w:pPr>
  </w:style>
  <w:style w:type="paragraph" w:customStyle="1" w:styleId="Point3">
    <w:name w:val="Point 3"/>
    <w:basedOn w:val="Normal"/>
    <w:rsid w:val="00CE7CAD"/>
    <w:pPr>
      <w:ind w:left="2551" w:hanging="567"/>
    </w:pPr>
  </w:style>
  <w:style w:type="paragraph" w:customStyle="1" w:styleId="Point4">
    <w:name w:val="Point 4"/>
    <w:basedOn w:val="Normal"/>
    <w:rsid w:val="00CE7CAD"/>
    <w:pPr>
      <w:ind w:left="3118" w:hanging="567"/>
    </w:pPr>
  </w:style>
  <w:style w:type="paragraph" w:customStyle="1" w:styleId="Tiret0">
    <w:name w:val="Tiret 0"/>
    <w:basedOn w:val="Point0"/>
    <w:rsid w:val="00CE7CAD"/>
    <w:pPr>
      <w:numPr>
        <w:numId w:val="2"/>
      </w:numPr>
    </w:pPr>
  </w:style>
  <w:style w:type="paragraph" w:customStyle="1" w:styleId="Tiret1">
    <w:name w:val="Tiret 1"/>
    <w:basedOn w:val="Point1"/>
    <w:rsid w:val="00CE7CAD"/>
    <w:pPr>
      <w:numPr>
        <w:numId w:val="3"/>
      </w:numPr>
    </w:pPr>
  </w:style>
  <w:style w:type="paragraph" w:customStyle="1" w:styleId="Tiret2">
    <w:name w:val="Tiret 2"/>
    <w:basedOn w:val="Point2"/>
    <w:rsid w:val="00CE7CAD"/>
    <w:pPr>
      <w:numPr>
        <w:numId w:val="4"/>
      </w:numPr>
    </w:pPr>
  </w:style>
  <w:style w:type="paragraph" w:customStyle="1" w:styleId="Tiret3">
    <w:name w:val="Tiret 3"/>
    <w:basedOn w:val="Point3"/>
    <w:rsid w:val="00CE7CAD"/>
    <w:pPr>
      <w:numPr>
        <w:numId w:val="5"/>
      </w:numPr>
    </w:pPr>
  </w:style>
  <w:style w:type="paragraph" w:customStyle="1" w:styleId="Tiret4">
    <w:name w:val="Tiret 4"/>
    <w:basedOn w:val="Point4"/>
    <w:rsid w:val="00CE7CAD"/>
    <w:pPr>
      <w:numPr>
        <w:numId w:val="6"/>
      </w:numPr>
    </w:pPr>
  </w:style>
  <w:style w:type="paragraph" w:customStyle="1" w:styleId="PointDouble0">
    <w:name w:val="PointDouble 0"/>
    <w:basedOn w:val="Normal"/>
    <w:rsid w:val="00CE7CAD"/>
    <w:pPr>
      <w:tabs>
        <w:tab w:val="left" w:pos="850"/>
      </w:tabs>
      <w:ind w:left="1417" w:hanging="1417"/>
    </w:pPr>
  </w:style>
  <w:style w:type="paragraph" w:customStyle="1" w:styleId="PointDouble1">
    <w:name w:val="PointDouble 1"/>
    <w:basedOn w:val="Normal"/>
    <w:rsid w:val="00CE7CAD"/>
    <w:pPr>
      <w:tabs>
        <w:tab w:val="left" w:pos="1417"/>
      </w:tabs>
      <w:ind w:left="1984" w:hanging="1134"/>
    </w:pPr>
  </w:style>
  <w:style w:type="paragraph" w:customStyle="1" w:styleId="PointDouble2">
    <w:name w:val="PointDouble 2"/>
    <w:basedOn w:val="Normal"/>
    <w:rsid w:val="00CE7CAD"/>
    <w:pPr>
      <w:tabs>
        <w:tab w:val="left" w:pos="1984"/>
      </w:tabs>
      <w:ind w:left="2551" w:hanging="1134"/>
    </w:pPr>
  </w:style>
  <w:style w:type="paragraph" w:customStyle="1" w:styleId="PointDouble3">
    <w:name w:val="PointDouble 3"/>
    <w:basedOn w:val="Normal"/>
    <w:rsid w:val="00CE7CAD"/>
    <w:pPr>
      <w:tabs>
        <w:tab w:val="left" w:pos="2551"/>
      </w:tabs>
      <w:ind w:left="3118" w:hanging="1134"/>
    </w:pPr>
  </w:style>
  <w:style w:type="paragraph" w:customStyle="1" w:styleId="PointDouble4">
    <w:name w:val="PointDouble 4"/>
    <w:basedOn w:val="Normal"/>
    <w:rsid w:val="00CE7CAD"/>
    <w:pPr>
      <w:tabs>
        <w:tab w:val="left" w:pos="3118"/>
      </w:tabs>
      <w:ind w:left="3685" w:hanging="1134"/>
    </w:pPr>
  </w:style>
  <w:style w:type="paragraph" w:customStyle="1" w:styleId="PointTriple0">
    <w:name w:val="PointTriple 0"/>
    <w:basedOn w:val="Normal"/>
    <w:rsid w:val="00CE7CAD"/>
    <w:pPr>
      <w:tabs>
        <w:tab w:val="left" w:pos="850"/>
        <w:tab w:val="left" w:pos="1417"/>
      </w:tabs>
      <w:ind w:left="1984" w:hanging="1984"/>
    </w:pPr>
  </w:style>
  <w:style w:type="paragraph" w:customStyle="1" w:styleId="PointTriple1">
    <w:name w:val="PointTriple 1"/>
    <w:basedOn w:val="Normal"/>
    <w:rsid w:val="00CE7CAD"/>
    <w:pPr>
      <w:tabs>
        <w:tab w:val="left" w:pos="1417"/>
        <w:tab w:val="left" w:pos="1984"/>
      </w:tabs>
      <w:ind w:left="2551" w:hanging="1701"/>
    </w:pPr>
  </w:style>
  <w:style w:type="paragraph" w:customStyle="1" w:styleId="PointTriple2">
    <w:name w:val="PointTriple 2"/>
    <w:basedOn w:val="Normal"/>
    <w:rsid w:val="00CE7CAD"/>
    <w:pPr>
      <w:tabs>
        <w:tab w:val="left" w:pos="1984"/>
        <w:tab w:val="left" w:pos="2551"/>
      </w:tabs>
      <w:ind w:left="3118" w:hanging="1701"/>
    </w:pPr>
  </w:style>
  <w:style w:type="paragraph" w:customStyle="1" w:styleId="PointTriple3">
    <w:name w:val="PointTriple 3"/>
    <w:basedOn w:val="Normal"/>
    <w:rsid w:val="00CE7CAD"/>
    <w:pPr>
      <w:tabs>
        <w:tab w:val="left" w:pos="2551"/>
        <w:tab w:val="left" w:pos="3118"/>
      </w:tabs>
      <w:ind w:left="3685" w:hanging="1701"/>
    </w:pPr>
  </w:style>
  <w:style w:type="paragraph" w:customStyle="1" w:styleId="PointTriple4">
    <w:name w:val="PointTriple 4"/>
    <w:basedOn w:val="Normal"/>
    <w:rsid w:val="00CE7CAD"/>
    <w:pPr>
      <w:tabs>
        <w:tab w:val="left" w:pos="3118"/>
        <w:tab w:val="left" w:pos="3685"/>
      </w:tabs>
      <w:ind w:left="4252" w:hanging="1701"/>
    </w:pPr>
  </w:style>
  <w:style w:type="paragraph" w:customStyle="1" w:styleId="NumPar1">
    <w:name w:val="NumPar 1"/>
    <w:basedOn w:val="Normal"/>
    <w:next w:val="Text1"/>
    <w:rsid w:val="006013C6"/>
    <w:pPr>
      <w:numPr>
        <w:numId w:val="20"/>
      </w:numPr>
      <w:tabs>
        <w:tab w:val="num" w:pos="850"/>
      </w:tabs>
      <w:ind w:left="850" w:hanging="850"/>
    </w:pPr>
  </w:style>
  <w:style w:type="paragraph" w:customStyle="1" w:styleId="NumPar2">
    <w:name w:val="NumPar 2"/>
    <w:basedOn w:val="Normal"/>
    <w:next w:val="Text1"/>
    <w:rsid w:val="004A0278"/>
    <w:pPr>
      <w:numPr>
        <w:ilvl w:val="1"/>
        <w:numId w:val="20"/>
      </w:numPr>
      <w:tabs>
        <w:tab w:val="num" w:pos="850"/>
      </w:tabs>
      <w:ind w:left="850" w:hanging="850"/>
    </w:pPr>
  </w:style>
  <w:style w:type="paragraph" w:customStyle="1" w:styleId="NumPar3">
    <w:name w:val="NumPar 3"/>
    <w:basedOn w:val="Normal"/>
    <w:next w:val="Text1"/>
    <w:rsid w:val="004A0278"/>
    <w:pPr>
      <w:numPr>
        <w:ilvl w:val="2"/>
        <w:numId w:val="20"/>
      </w:numPr>
      <w:tabs>
        <w:tab w:val="num" w:pos="850"/>
      </w:tabs>
      <w:ind w:left="850" w:hanging="850"/>
    </w:pPr>
  </w:style>
  <w:style w:type="paragraph" w:customStyle="1" w:styleId="NumPar4">
    <w:name w:val="NumPar 4"/>
    <w:basedOn w:val="Normal"/>
    <w:next w:val="Text1"/>
    <w:rsid w:val="004A0278"/>
    <w:pPr>
      <w:numPr>
        <w:ilvl w:val="3"/>
        <w:numId w:val="20"/>
      </w:numPr>
      <w:tabs>
        <w:tab w:val="num" w:pos="850"/>
      </w:tabs>
      <w:ind w:left="850" w:hanging="850"/>
    </w:pPr>
  </w:style>
  <w:style w:type="paragraph" w:customStyle="1" w:styleId="ManualNumPar1">
    <w:name w:val="Manual NumPar 1"/>
    <w:basedOn w:val="Normal"/>
    <w:next w:val="Text1"/>
    <w:rsid w:val="00CE7CAD"/>
    <w:pPr>
      <w:ind w:left="850" w:hanging="850"/>
    </w:pPr>
  </w:style>
  <w:style w:type="paragraph" w:customStyle="1" w:styleId="ManualNumPar2">
    <w:name w:val="Manual NumPar 2"/>
    <w:basedOn w:val="Normal"/>
    <w:next w:val="Text1"/>
    <w:rsid w:val="00CE7CAD"/>
    <w:pPr>
      <w:ind w:left="850" w:hanging="850"/>
    </w:pPr>
  </w:style>
  <w:style w:type="paragraph" w:customStyle="1" w:styleId="ManualNumPar3">
    <w:name w:val="Manual NumPar 3"/>
    <w:basedOn w:val="Normal"/>
    <w:next w:val="Text1"/>
    <w:rsid w:val="00CE7CAD"/>
    <w:pPr>
      <w:ind w:left="850" w:hanging="850"/>
    </w:pPr>
  </w:style>
  <w:style w:type="paragraph" w:customStyle="1" w:styleId="ManualNumPar4">
    <w:name w:val="Manual NumPar 4"/>
    <w:basedOn w:val="Normal"/>
    <w:next w:val="Text1"/>
    <w:rsid w:val="00CE7CAD"/>
    <w:pPr>
      <w:ind w:left="850" w:hanging="850"/>
    </w:pPr>
  </w:style>
  <w:style w:type="paragraph" w:customStyle="1" w:styleId="QuotedNumPar">
    <w:name w:val="Quoted NumPar"/>
    <w:basedOn w:val="Normal"/>
    <w:rsid w:val="00CE7CAD"/>
    <w:pPr>
      <w:ind w:left="1417" w:hanging="567"/>
    </w:pPr>
  </w:style>
  <w:style w:type="paragraph" w:customStyle="1" w:styleId="ManualHeading1">
    <w:name w:val="Manual Heading 1"/>
    <w:basedOn w:val="Normal"/>
    <w:next w:val="Text1"/>
    <w:rsid w:val="00CE7CAD"/>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E7CAD"/>
    <w:pPr>
      <w:keepNext/>
      <w:tabs>
        <w:tab w:val="left" w:pos="850"/>
      </w:tabs>
      <w:ind w:left="850" w:hanging="850"/>
      <w:outlineLvl w:val="1"/>
    </w:pPr>
    <w:rPr>
      <w:b/>
    </w:rPr>
  </w:style>
  <w:style w:type="paragraph" w:customStyle="1" w:styleId="ManualHeading3">
    <w:name w:val="Manual Heading 3"/>
    <w:basedOn w:val="Normal"/>
    <w:next w:val="Text1"/>
    <w:rsid w:val="00CE7CAD"/>
    <w:pPr>
      <w:keepNext/>
      <w:tabs>
        <w:tab w:val="left" w:pos="850"/>
      </w:tabs>
      <w:ind w:left="850" w:hanging="850"/>
      <w:outlineLvl w:val="2"/>
    </w:pPr>
    <w:rPr>
      <w:i/>
    </w:rPr>
  </w:style>
  <w:style w:type="paragraph" w:customStyle="1" w:styleId="ManualHeading4">
    <w:name w:val="Manual Heading 4"/>
    <w:basedOn w:val="Normal"/>
    <w:next w:val="Text1"/>
    <w:rsid w:val="00CE7CAD"/>
    <w:pPr>
      <w:keepNext/>
      <w:tabs>
        <w:tab w:val="left" w:pos="850"/>
      </w:tabs>
      <w:ind w:left="850" w:hanging="850"/>
      <w:outlineLvl w:val="3"/>
    </w:pPr>
  </w:style>
  <w:style w:type="paragraph" w:customStyle="1" w:styleId="ChapterTitle">
    <w:name w:val="ChapterTitle"/>
    <w:basedOn w:val="Normal"/>
    <w:next w:val="Normal"/>
    <w:rsid w:val="00CE7CAD"/>
    <w:pPr>
      <w:keepNext/>
      <w:spacing w:after="360"/>
      <w:jc w:val="center"/>
    </w:pPr>
    <w:rPr>
      <w:b/>
      <w:sz w:val="32"/>
    </w:rPr>
  </w:style>
  <w:style w:type="paragraph" w:customStyle="1" w:styleId="PartTitle">
    <w:name w:val="PartTitle"/>
    <w:basedOn w:val="Normal"/>
    <w:next w:val="ChapterTitle"/>
    <w:rsid w:val="00CE7CAD"/>
    <w:pPr>
      <w:keepNext/>
      <w:pageBreakBefore/>
      <w:spacing w:after="360"/>
      <w:jc w:val="center"/>
    </w:pPr>
    <w:rPr>
      <w:b/>
      <w:sz w:val="36"/>
    </w:rPr>
  </w:style>
  <w:style w:type="paragraph" w:customStyle="1" w:styleId="SectionTitle">
    <w:name w:val="SectionTitle"/>
    <w:basedOn w:val="Normal"/>
    <w:next w:val="Heading1"/>
    <w:rsid w:val="00CE7CAD"/>
    <w:pPr>
      <w:keepNext/>
      <w:spacing w:after="360"/>
      <w:jc w:val="center"/>
    </w:pPr>
    <w:rPr>
      <w:b/>
      <w:smallCaps/>
      <w:sz w:val="28"/>
    </w:rPr>
  </w:style>
  <w:style w:type="paragraph" w:customStyle="1" w:styleId="TableTitle">
    <w:name w:val="Table Title"/>
    <w:basedOn w:val="Normal"/>
    <w:next w:val="Normal"/>
    <w:rsid w:val="00CE7CAD"/>
    <w:pPr>
      <w:jc w:val="center"/>
    </w:pPr>
    <w:rPr>
      <w:b/>
    </w:rPr>
  </w:style>
  <w:style w:type="character" w:customStyle="1" w:styleId="Marker">
    <w:name w:val="Marker"/>
    <w:rsid w:val="00CE7CAD"/>
    <w:rPr>
      <w:color w:val="0000FF"/>
      <w:shd w:val="clear" w:color="auto" w:fill="auto"/>
    </w:rPr>
  </w:style>
  <w:style w:type="character" w:customStyle="1" w:styleId="Marker1">
    <w:name w:val="Marker1"/>
    <w:rsid w:val="00CE7CAD"/>
    <w:rPr>
      <w:color w:val="008000"/>
      <w:shd w:val="clear" w:color="auto" w:fill="auto"/>
    </w:rPr>
  </w:style>
  <w:style w:type="character" w:customStyle="1" w:styleId="Marker2">
    <w:name w:val="Marker2"/>
    <w:rsid w:val="00CE7CAD"/>
    <w:rPr>
      <w:color w:val="FF0000"/>
      <w:shd w:val="clear" w:color="auto" w:fill="auto"/>
    </w:rPr>
  </w:style>
  <w:style w:type="paragraph" w:styleId="TOCHeading">
    <w:name w:val="TOC Heading"/>
    <w:basedOn w:val="Normal"/>
    <w:next w:val="Normal"/>
    <w:uiPriority w:val="39"/>
    <w:qFormat/>
    <w:rsid w:val="00CE7CAD"/>
    <w:pPr>
      <w:spacing w:after="240"/>
      <w:jc w:val="center"/>
    </w:pPr>
    <w:rPr>
      <w:b/>
      <w:sz w:val="28"/>
    </w:rPr>
  </w:style>
  <w:style w:type="paragraph" w:customStyle="1" w:styleId="Point0number">
    <w:name w:val="Point 0 (number)"/>
    <w:basedOn w:val="Normal"/>
    <w:rsid w:val="00CE7CAD"/>
    <w:pPr>
      <w:numPr>
        <w:numId w:val="7"/>
      </w:numPr>
    </w:pPr>
  </w:style>
  <w:style w:type="paragraph" w:customStyle="1" w:styleId="Point1number">
    <w:name w:val="Point 1 (number)"/>
    <w:basedOn w:val="Normal"/>
    <w:rsid w:val="00CE7CAD"/>
    <w:pPr>
      <w:numPr>
        <w:ilvl w:val="2"/>
        <w:numId w:val="7"/>
      </w:numPr>
    </w:pPr>
  </w:style>
  <w:style w:type="paragraph" w:customStyle="1" w:styleId="Point2number">
    <w:name w:val="Point 2 (number)"/>
    <w:basedOn w:val="Normal"/>
    <w:rsid w:val="00CE7CAD"/>
    <w:pPr>
      <w:numPr>
        <w:ilvl w:val="4"/>
        <w:numId w:val="7"/>
      </w:numPr>
    </w:pPr>
  </w:style>
  <w:style w:type="paragraph" w:customStyle="1" w:styleId="Point3number">
    <w:name w:val="Point 3 (number)"/>
    <w:basedOn w:val="Normal"/>
    <w:rsid w:val="00CE7CAD"/>
    <w:pPr>
      <w:numPr>
        <w:ilvl w:val="6"/>
        <w:numId w:val="7"/>
      </w:numPr>
    </w:pPr>
  </w:style>
  <w:style w:type="paragraph" w:customStyle="1" w:styleId="Point0letter">
    <w:name w:val="Point 0 (letter)"/>
    <w:basedOn w:val="Normal"/>
    <w:rsid w:val="00CE7CAD"/>
    <w:pPr>
      <w:numPr>
        <w:ilvl w:val="1"/>
        <w:numId w:val="7"/>
      </w:numPr>
    </w:pPr>
  </w:style>
  <w:style w:type="paragraph" w:customStyle="1" w:styleId="Point1letter">
    <w:name w:val="Point 1 (letter)"/>
    <w:basedOn w:val="Normal"/>
    <w:rsid w:val="00CE7CAD"/>
    <w:pPr>
      <w:numPr>
        <w:ilvl w:val="3"/>
        <w:numId w:val="7"/>
      </w:numPr>
    </w:pPr>
  </w:style>
  <w:style w:type="paragraph" w:customStyle="1" w:styleId="Point2letter">
    <w:name w:val="Point 2 (letter)"/>
    <w:basedOn w:val="Normal"/>
    <w:rsid w:val="00CE7CAD"/>
    <w:pPr>
      <w:numPr>
        <w:ilvl w:val="5"/>
        <w:numId w:val="7"/>
      </w:numPr>
    </w:pPr>
  </w:style>
  <w:style w:type="paragraph" w:customStyle="1" w:styleId="Point3letter">
    <w:name w:val="Point 3 (letter)"/>
    <w:basedOn w:val="Normal"/>
    <w:rsid w:val="00CE7CAD"/>
    <w:pPr>
      <w:numPr>
        <w:ilvl w:val="7"/>
        <w:numId w:val="7"/>
      </w:numPr>
    </w:pPr>
  </w:style>
  <w:style w:type="paragraph" w:customStyle="1" w:styleId="Point4letter">
    <w:name w:val="Point 4 (letter)"/>
    <w:basedOn w:val="Normal"/>
    <w:rsid w:val="00CE7CAD"/>
    <w:pPr>
      <w:numPr>
        <w:ilvl w:val="8"/>
        <w:numId w:val="7"/>
      </w:numPr>
    </w:pPr>
  </w:style>
  <w:style w:type="paragraph" w:customStyle="1" w:styleId="Bullet0">
    <w:name w:val="Bullet 0"/>
    <w:basedOn w:val="Normal"/>
    <w:rsid w:val="00CE7CAD"/>
    <w:pPr>
      <w:numPr>
        <w:numId w:val="8"/>
      </w:numPr>
    </w:pPr>
  </w:style>
  <w:style w:type="paragraph" w:customStyle="1" w:styleId="Bullet1">
    <w:name w:val="Bullet 1"/>
    <w:basedOn w:val="Normal"/>
    <w:rsid w:val="00CE7CAD"/>
    <w:pPr>
      <w:numPr>
        <w:numId w:val="9"/>
      </w:numPr>
    </w:pPr>
  </w:style>
  <w:style w:type="paragraph" w:customStyle="1" w:styleId="Bullet2">
    <w:name w:val="Bullet 2"/>
    <w:basedOn w:val="Normal"/>
    <w:rsid w:val="00CE7CAD"/>
    <w:pPr>
      <w:numPr>
        <w:numId w:val="10"/>
      </w:numPr>
    </w:pPr>
  </w:style>
  <w:style w:type="paragraph" w:customStyle="1" w:styleId="Bullet3">
    <w:name w:val="Bullet 3"/>
    <w:basedOn w:val="Normal"/>
    <w:rsid w:val="00CE7CAD"/>
    <w:pPr>
      <w:numPr>
        <w:numId w:val="11"/>
      </w:numPr>
    </w:pPr>
  </w:style>
  <w:style w:type="paragraph" w:customStyle="1" w:styleId="Bullet4">
    <w:name w:val="Bullet 4"/>
    <w:basedOn w:val="Normal"/>
    <w:rsid w:val="00CE7CAD"/>
    <w:pPr>
      <w:numPr>
        <w:numId w:val="12"/>
      </w:numPr>
    </w:pPr>
  </w:style>
  <w:style w:type="paragraph" w:customStyle="1" w:styleId="Annexetitreexpos">
    <w:name w:val="Annexe titre (exposé)"/>
    <w:basedOn w:val="Normal"/>
    <w:next w:val="Normal"/>
    <w:rsid w:val="00CE7CAD"/>
    <w:pPr>
      <w:jc w:val="center"/>
    </w:pPr>
    <w:rPr>
      <w:b/>
      <w:u w:val="single"/>
    </w:rPr>
  </w:style>
  <w:style w:type="paragraph" w:customStyle="1" w:styleId="Annexetitre">
    <w:name w:val="Annexe titre"/>
    <w:basedOn w:val="Normal"/>
    <w:next w:val="Normal"/>
    <w:rsid w:val="00CE7CAD"/>
    <w:pPr>
      <w:jc w:val="center"/>
    </w:pPr>
    <w:rPr>
      <w:b/>
      <w:u w:val="single"/>
    </w:rPr>
  </w:style>
  <w:style w:type="paragraph" w:customStyle="1" w:styleId="Annexetitrefichefinancire">
    <w:name w:val="Annexe titre (fiche financière)"/>
    <w:basedOn w:val="Normal"/>
    <w:next w:val="Normal"/>
    <w:rsid w:val="00CE7CAD"/>
    <w:pPr>
      <w:jc w:val="center"/>
    </w:pPr>
    <w:rPr>
      <w:b/>
      <w:u w:val="single"/>
    </w:rPr>
  </w:style>
  <w:style w:type="paragraph" w:customStyle="1" w:styleId="Applicationdirecte">
    <w:name w:val="Application directe"/>
    <w:basedOn w:val="Normal"/>
    <w:next w:val="Fait"/>
    <w:rsid w:val="00CE7CAD"/>
    <w:pPr>
      <w:spacing w:before="480"/>
    </w:pPr>
  </w:style>
  <w:style w:type="paragraph" w:customStyle="1" w:styleId="Fait">
    <w:name w:val="Fait à"/>
    <w:basedOn w:val="Normal"/>
    <w:next w:val="Institutionquisigne"/>
    <w:rsid w:val="00CE7CAD"/>
    <w:pPr>
      <w:keepNext/>
      <w:spacing w:after="0"/>
    </w:pPr>
  </w:style>
  <w:style w:type="paragraph" w:customStyle="1" w:styleId="Institutionquisigne">
    <w:name w:val="Institution qui signe"/>
    <w:basedOn w:val="Normal"/>
    <w:next w:val="Personnequisigne"/>
    <w:rsid w:val="00CE7CAD"/>
    <w:pPr>
      <w:keepNext/>
      <w:tabs>
        <w:tab w:val="left" w:pos="4252"/>
      </w:tabs>
      <w:spacing w:before="720" w:after="0"/>
    </w:pPr>
    <w:rPr>
      <w:i/>
    </w:rPr>
  </w:style>
  <w:style w:type="paragraph" w:customStyle="1" w:styleId="Personnequisigne">
    <w:name w:val="Personne qui signe"/>
    <w:basedOn w:val="Normal"/>
    <w:next w:val="Institutionquisigne"/>
    <w:rsid w:val="00CE7CAD"/>
    <w:pPr>
      <w:tabs>
        <w:tab w:val="left" w:pos="4252"/>
      </w:tabs>
      <w:spacing w:before="0" w:after="0"/>
      <w:jc w:val="left"/>
    </w:pPr>
    <w:rPr>
      <w:i/>
    </w:rPr>
  </w:style>
  <w:style w:type="paragraph" w:customStyle="1" w:styleId="Avertissementtitre">
    <w:name w:val="Avertissement titre"/>
    <w:basedOn w:val="Normal"/>
    <w:next w:val="Normal"/>
    <w:rsid w:val="00CE7CAD"/>
    <w:pPr>
      <w:keepNext/>
      <w:spacing w:before="480"/>
    </w:pPr>
    <w:rPr>
      <w:u w:val="single"/>
    </w:rPr>
  </w:style>
  <w:style w:type="paragraph" w:customStyle="1" w:styleId="Confidence">
    <w:name w:val="Confidence"/>
    <w:basedOn w:val="Normal"/>
    <w:next w:val="Normal"/>
    <w:rsid w:val="00CE7CAD"/>
    <w:pPr>
      <w:spacing w:before="360"/>
      <w:jc w:val="center"/>
    </w:pPr>
  </w:style>
  <w:style w:type="paragraph" w:customStyle="1" w:styleId="Confidentialit">
    <w:name w:val="Confidentialité"/>
    <w:basedOn w:val="Normal"/>
    <w:next w:val="TypedudocumentPagedecouverture"/>
    <w:rsid w:val="00CE7CAD"/>
    <w:pPr>
      <w:spacing w:before="240" w:after="240"/>
      <w:ind w:left="5103"/>
    </w:pPr>
    <w:rPr>
      <w:u w:val="single"/>
    </w:rPr>
  </w:style>
  <w:style w:type="paragraph" w:customStyle="1" w:styleId="TypedudocumentPagedecouverture">
    <w:name w:val="Type du document (Page de couverture)"/>
    <w:basedOn w:val="Typedudocument"/>
    <w:next w:val="TitreobjetPagedecouverture"/>
    <w:rsid w:val="00CE7CAD"/>
  </w:style>
  <w:style w:type="paragraph" w:customStyle="1" w:styleId="Typedudocument">
    <w:name w:val="Type du document"/>
    <w:basedOn w:val="Normal"/>
    <w:next w:val="Titreobjet"/>
    <w:rsid w:val="00CE7CAD"/>
    <w:pPr>
      <w:spacing w:before="360" w:after="0"/>
      <w:jc w:val="center"/>
    </w:pPr>
    <w:rPr>
      <w:b/>
    </w:rPr>
  </w:style>
  <w:style w:type="paragraph" w:customStyle="1" w:styleId="Titreobjet">
    <w:name w:val="Titre objet"/>
    <w:basedOn w:val="Normal"/>
    <w:next w:val="Sous-titreobjet"/>
    <w:rsid w:val="00CE7CAD"/>
    <w:pPr>
      <w:spacing w:before="360" w:after="360"/>
      <w:jc w:val="center"/>
    </w:pPr>
    <w:rPr>
      <w:b/>
    </w:rPr>
  </w:style>
  <w:style w:type="paragraph" w:customStyle="1" w:styleId="Sous-titreobjet">
    <w:name w:val="Sous-titre objet"/>
    <w:basedOn w:val="Normal"/>
    <w:rsid w:val="00CE7CAD"/>
    <w:pPr>
      <w:spacing w:before="0" w:after="0"/>
      <w:jc w:val="center"/>
    </w:pPr>
    <w:rPr>
      <w:b/>
    </w:rPr>
  </w:style>
  <w:style w:type="paragraph" w:customStyle="1" w:styleId="TitreobjetPagedecouverture">
    <w:name w:val="Titre objet (Page de couverture)"/>
    <w:basedOn w:val="Titreobjet"/>
    <w:next w:val="Sous-titreobjetPagedecouverture"/>
    <w:rsid w:val="00CE7CAD"/>
  </w:style>
  <w:style w:type="paragraph" w:customStyle="1" w:styleId="Sous-titreobjetPagedecouverture">
    <w:name w:val="Sous-titre objet (Page de couverture)"/>
    <w:basedOn w:val="Sous-titreobjet"/>
    <w:rsid w:val="00CE7CAD"/>
  </w:style>
  <w:style w:type="paragraph" w:customStyle="1" w:styleId="Considrant">
    <w:name w:val="Considérant"/>
    <w:basedOn w:val="Normal"/>
    <w:rsid w:val="00CE7CAD"/>
    <w:pPr>
      <w:numPr>
        <w:numId w:val="13"/>
      </w:numPr>
    </w:pPr>
  </w:style>
  <w:style w:type="paragraph" w:customStyle="1" w:styleId="Corrigendum">
    <w:name w:val="Corrigendum"/>
    <w:basedOn w:val="Normal"/>
    <w:next w:val="Normal"/>
    <w:rsid w:val="00CE7CAD"/>
    <w:pPr>
      <w:spacing w:before="0" w:after="240"/>
      <w:jc w:val="left"/>
    </w:pPr>
  </w:style>
  <w:style w:type="paragraph" w:customStyle="1" w:styleId="Datedadoption">
    <w:name w:val="Date d'adoption"/>
    <w:basedOn w:val="Normal"/>
    <w:next w:val="Titreobjet"/>
    <w:rsid w:val="00CE7CAD"/>
    <w:pPr>
      <w:spacing w:before="360" w:after="0"/>
      <w:jc w:val="center"/>
    </w:pPr>
    <w:rPr>
      <w:b/>
    </w:rPr>
  </w:style>
  <w:style w:type="paragraph" w:customStyle="1" w:styleId="Emission">
    <w:name w:val="Emission"/>
    <w:basedOn w:val="Normal"/>
    <w:next w:val="Rfrenceinstitutionnelle"/>
    <w:rsid w:val="00CE7CAD"/>
    <w:pPr>
      <w:spacing w:before="0" w:after="0"/>
      <w:ind w:left="5103"/>
      <w:jc w:val="left"/>
    </w:pPr>
  </w:style>
  <w:style w:type="paragraph" w:customStyle="1" w:styleId="Rfrenceinstitutionnelle">
    <w:name w:val="Référence institutionnelle"/>
    <w:basedOn w:val="Normal"/>
    <w:next w:val="Confidentialit"/>
    <w:rsid w:val="00CE7CAD"/>
    <w:pPr>
      <w:spacing w:before="0" w:after="240"/>
      <w:ind w:left="5103"/>
      <w:jc w:val="left"/>
    </w:pPr>
  </w:style>
  <w:style w:type="paragraph" w:customStyle="1" w:styleId="Exposdesmotifstitre">
    <w:name w:val="Exposé des motifs titre"/>
    <w:basedOn w:val="Normal"/>
    <w:next w:val="Normal"/>
    <w:rsid w:val="00CE7CAD"/>
    <w:pPr>
      <w:jc w:val="center"/>
    </w:pPr>
    <w:rPr>
      <w:b/>
      <w:u w:val="single"/>
    </w:rPr>
  </w:style>
  <w:style w:type="paragraph" w:customStyle="1" w:styleId="Formuledadoption">
    <w:name w:val="Formule d'adoption"/>
    <w:basedOn w:val="Normal"/>
    <w:next w:val="Titrearticle"/>
    <w:rsid w:val="00CE7CAD"/>
    <w:pPr>
      <w:keepNext/>
    </w:pPr>
  </w:style>
  <w:style w:type="paragraph" w:customStyle="1" w:styleId="Titrearticle">
    <w:name w:val="Titre article"/>
    <w:basedOn w:val="Normal"/>
    <w:next w:val="Normal"/>
    <w:rsid w:val="00CE7CAD"/>
    <w:pPr>
      <w:keepNext/>
      <w:spacing w:before="360"/>
      <w:jc w:val="center"/>
    </w:pPr>
    <w:rPr>
      <w:i/>
    </w:rPr>
  </w:style>
  <w:style w:type="paragraph" w:customStyle="1" w:styleId="Institutionquiagit">
    <w:name w:val="Institution qui agit"/>
    <w:basedOn w:val="Normal"/>
    <w:next w:val="Normal"/>
    <w:rsid w:val="00CE7CAD"/>
    <w:pPr>
      <w:keepNext/>
      <w:spacing w:before="600"/>
    </w:pPr>
  </w:style>
  <w:style w:type="paragraph" w:customStyle="1" w:styleId="Langue">
    <w:name w:val="Langue"/>
    <w:basedOn w:val="Normal"/>
    <w:next w:val="Rfrenceinterne"/>
    <w:rsid w:val="00CE7CAD"/>
    <w:pPr>
      <w:framePr w:wrap="around" w:vAnchor="page" w:hAnchor="text" w:xAlign="center" w:y="14741"/>
      <w:spacing w:before="0" w:after="600"/>
      <w:jc w:val="center"/>
    </w:pPr>
    <w:rPr>
      <w:b/>
      <w:caps/>
    </w:rPr>
  </w:style>
  <w:style w:type="paragraph" w:customStyle="1" w:styleId="Rfrenceinterne">
    <w:name w:val="Référence interne"/>
    <w:basedOn w:val="Normal"/>
    <w:next w:val="Rfrenceinterinstitutionnelle"/>
    <w:rsid w:val="00CE7CAD"/>
    <w:pPr>
      <w:spacing w:before="0" w:after="0"/>
      <w:ind w:left="5103"/>
      <w:jc w:val="left"/>
    </w:pPr>
  </w:style>
  <w:style w:type="paragraph" w:customStyle="1" w:styleId="Rfrenceinterinstitutionnelle">
    <w:name w:val="Référence interinstitutionnelle"/>
    <w:basedOn w:val="Normal"/>
    <w:next w:val="Statut"/>
    <w:rsid w:val="00CE7CAD"/>
    <w:pPr>
      <w:spacing w:before="0" w:after="0"/>
      <w:ind w:left="5103"/>
      <w:jc w:val="left"/>
    </w:pPr>
  </w:style>
  <w:style w:type="paragraph" w:customStyle="1" w:styleId="Statut">
    <w:name w:val="Statut"/>
    <w:basedOn w:val="Normal"/>
    <w:next w:val="Typedudocument"/>
    <w:rsid w:val="00CE7CAD"/>
    <w:pPr>
      <w:spacing w:before="360" w:after="0"/>
      <w:jc w:val="center"/>
    </w:pPr>
  </w:style>
  <w:style w:type="paragraph" w:customStyle="1" w:styleId="ManualConsidrant">
    <w:name w:val="Manual Considérant"/>
    <w:basedOn w:val="Normal"/>
    <w:rsid w:val="00CE7CAD"/>
    <w:pPr>
      <w:ind w:left="709" w:hanging="709"/>
    </w:pPr>
  </w:style>
  <w:style w:type="paragraph" w:customStyle="1" w:styleId="Nomdelinstitution">
    <w:name w:val="Nom de l'institution"/>
    <w:basedOn w:val="Normal"/>
    <w:next w:val="Emission"/>
    <w:rsid w:val="00CE7CAD"/>
    <w:pPr>
      <w:spacing w:before="0" w:after="0"/>
      <w:jc w:val="left"/>
    </w:pPr>
    <w:rPr>
      <w:rFonts w:ascii="Arial" w:hAnsi="Arial" w:cs="Arial"/>
    </w:rPr>
  </w:style>
  <w:style w:type="character" w:customStyle="1" w:styleId="Added">
    <w:name w:val="Added"/>
    <w:rsid w:val="00CE7CAD"/>
    <w:rPr>
      <w:b/>
      <w:u w:val="single"/>
      <w:shd w:val="clear" w:color="auto" w:fill="auto"/>
    </w:rPr>
  </w:style>
  <w:style w:type="character" w:customStyle="1" w:styleId="Deleted">
    <w:name w:val="Deleted"/>
    <w:rsid w:val="00CE7CAD"/>
    <w:rPr>
      <w:strike/>
      <w:shd w:val="clear" w:color="auto" w:fill="auto"/>
    </w:rPr>
  </w:style>
  <w:style w:type="paragraph" w:customStyle="1" w:styleId="Address">
    <w:name w:val="Address"/>
    <w:basedOn w:val="Normal"/>
    <w:next w:val="Normal"/>
    <w:rsid w:val="00CE7CAD"/>
    <w:pPr>
      <w:keepLines/>
      <w:spacing w:line="360" w:lineRule="auto"/>
      <w:ind w:left="3402"/>
      <w:jc w:val="left"/>
    </w:pPr>
  </w:style>
  <w:style w:type="paragraph" w:customStyle="1" w:styleId="Objetexterne">
    <w:name w:val="Objet externe"/>
    <w:basedOn w:val="Normal"/>
    <w:next w:val="Normal"/>
    <w:rsid w:val="00CE7CAD"/>
    <w:rPr>
      <w:i/>
      <w:caps/>
    </w:rPr>
  </w:style>
  <w:style w:type="paragraph" w:customStyle="1" w:styleId="Pagedecouverture">
    <w:name w:val="Page de couverture"/>
    <w:basedOn w:val="Normal"/>
    <w:next w:val="Normal"/>
    <w:rsid w:val="00CE7CAD"/>
  </w:style>
  <w:style w:type="paragraph" w:customStyle="1" w:styleId="Supertitre">
    <w:name w:val="Supertitre"/>
    <w:basedOn w:val="Normal"/>
    <w:next w:val="Normal"/>
    <w:rsid w:val="00CE7CAD"/>
    <w:pPr>
      <w:spacing w:before="0" w:after="600"/>
      <w:jc w:val="center"/>
    </w:pPr>
    <w:rPr>
      <w:b/>
    </w:rPr>
  </w:style>
  <w:style w:type="paragraph" w:customStyle="1" w:styleId="Languesfaisantfoi">
    <w:name w:val="Langues faisant foi"/>
    <w:basedOn w:val="Normal"/>
    <w:next w:val="Normal"/>
    <w:rsid w:val="00CE7CAD"/>
    <w:pPr>
      <w:spacing w:before="360" w:after="0"/>
      <w:jc w:val="center"/>
    </w:pPr>
  </w:style>
  <w:style w:type="paragraph" w:customStyle="1" w:styleId="Rfrencecroise">
    <w:name w:val="Référence croisée"/>
    <w:basedOn w:val="Normal"/>
    <w:rsid w:val="00CE7CAD"/>
    <w:pPr>
      <w:spacing w:before="0" w:after="0"/>
      <w:jc w:val="center"/>
    </w:pPr>
  </w:style>
  <w:style w:type="paragraph" w:customStyle="1" w:styleId="Fichefinanciretitre">
    <w:name w:val="Fiche financière titre"/>
    <w:basedOn w:val="Normal"/>
    <w:next w:val="Normal"/>
    <w:rsid w:val="00CE7CAD"/>
    <w:pPr>
      <w:jc w:val="center"/>
    </w:pPr>
    <w:rPr>
      <w:b/>
      <w:u w:val="single"/>
    </w:rPr>
  </w:style>
  <w:style w:type="paragraph" w:customStyle="1" w:styleId="DatedadoptionPagedecouverture">
    <w:name w:val="Date d'adoption (Page de couverture)"/>
    <w:basedOn w:val="Datedadoption"/>
    <w:next w:val="TitreobjetPagedecouverture"/>
    <w:rsid w:val="00CE7CAD"/>
  </w:style>
  <w:style w:type="paragraph" w:customStyle="1" w:styleId="RfrenceinterinstitutionnellePagedecouverture">
    <w:name w:val="Référence interinstitutionnelle (Page de couverture)"/>
    <w:basedOn w:val="Rfrenceinterinstitutionnelle"/>
    <w:next w:val="Confidentialit"/>
    <w:rsid w:val="00CE7CAD"/>
  </w:style>
  <w:style w:type="paragraph" w:customStyle="1" w:styleId="StatutPagedecouverture">
    <w:name w:val="Statut (Page de couverture)"/>
    <w:basedOn w:val="Statut"/>
    <w:next w:val="TypedudocumentPagedecouverture"/>
    <w:rsid w:val="00CE7CAD"/>
  </w:style>
  <w:style w:type="paragraph" w:customStyle="1" w:styleId="Volume">
    <w:name w:val="Volume"/>
    <w:basedOn w:val="Normal"/>
    <w:next w:val="Confidentialit"/>
    <w:rsid w:val="00CE7CAD"/>
    <w:pPr>
      <w:spacing w:before="0" w:after="240"/>
      <w:ind w:left="5103"/>
      <w:jc w:val="left"/>
    </w:pPr>
  </w:style>
  <w:style w:type="paragraph" w:customStyle="1" w:styleId="IntrtEEE">
    <w:name w:val="Intérêt EEE"/>
    <w:basedOn w:val="Languesfaisantfoi"/>
    <w:next w:val="Normal"/>
    <w:rsid w:val="00CE7CAD"/>
    <w:pPr>
      <w:spacing w:after="240"/>
    </w:pPr>
  </w:style>
  <w:style w:type="paragraph" w:customStyle="1" w:styleId="Accompagnant">
    <w:name w:val="Accompagnant"/>
    <w:basedOn w:val="Normal"/>
    <w:next w:val="Typeacteprincipal"/>
    <w:rsid w:val="00CE7CAD"/>
    <w:pPr>
      <w:spacing w:before="0" w:after="240"/>
      <w:jc w:val="center"/>
    </w:pPr>
    <w:rPr>
      <w:b/>
      <w:i/>
    </w:rPr>
  </w:style>
  <w:style w:type="paragraph" w:customStyle="1" w:styleId="Typeacteprincipal">
    <w:name w:val="Type acte principal"/>
    <w:basedOn w:val="Normal"/>
    <w:next w:val="Objetacteprincipal"/>
    <w:rsid w:val="00CE7CAD"/>
    <w:pPr>
      <w:spacing w:before="0" w:after="240"/>
      <w:jc w:val="center"/>
    </w:pPr>
    <w:rPr>
      <w:b/>
    </w:rPr>
  </w:style>
  <w:style w:type="paragraph" w:customStyle="1" w:styleId="Objetacteprincipal">
    <w:name w:val="Objet acte principal"/>
    <w:basedOn w:val="Normal"/>
    <w:next w:val="Titrearticle"/>
    <w:rsid w:val="00CE7CAD"/>
    <w:pPr>
      <w:spacing w:before="0" w:after="360"/>
      <w:jc w:val="center"/>
    </w:pPr>
    <w:rPr>
      <w:b/>
    </w:rPr>
  </w:style>
  <w:style w:type="paragraph" w:customStyle="1" w:styleId="IntrtEEEPagedecouverture">
    <w:name w:val="Intérêt EEE (Page de couverture)"/>
    <w:basedOn w:val="IntrtEEE"/>
    <w:next w:val="Rfrencecroise"/>
    <w:rsid w:val="00CE7CAD"/>
  </w:style>
  <w:style w:type="paragraph" w:customStyle="1" w:styleId="AccompagnantPagedecouverture">
    <w:name w:val="Accompagnant (Page de couverture)"/>
    <w:basedOn w:val="Accompagnant"/>
    <w:next w:val="TypeacteprincipalPagedecouverture"/>
    <w:rsid w:val="00CE7CAD"/>
  </w:style>
  <w:style w:type="paragraph" w:customStyle="1" w:styleId="TypeacteprincipalPagedecouverture">
    <w:name w:val="Type acte principal (Page de couverture)"/>
    <w:basedOn w:val="Typeacteprincipal"/>
    <w:next w:val="ObjetacteprincipalPagedecouverture"/>
    <w:rsid w:val="00CE7CAD"/>
  </w:style>
  <w:style w:type="paragraph" w:customStyle="1" w:styleId="ObjetacteprincipalPagedecouverture">
    <w:name w:val="Objet acte principal (Page de couverture)"/>
    <w:basedOn w:val="Objetacteprincipal"/>
    <w:next w:val="Rfrencecroise"/>
    <w:rsid w:val="00CE7CAD"/>
  </w:style>
  <w:style w:type="paragraph" w:customStyle="1" w:styleId="LanguesfaisantfoiPagedecouverture">
    <w:name w:val="Langues faisant foi (Page de couverture)"/>
    <w:basedOn w:val="Normal"/>
    <w:next w:val="Normal"/>
    <w:rsid w:val="00CE7CAD"/>
    <w:pPr>
      <w:spacing w:before="360" w:after="0"/>
      <w:jc w:val="center"/>
    </w:pPr>
  </w:style>
  <w:style w:type="paragraph" w:styleId="ListBullet">
    <w:name w:val="List Bullet"/>
    <w:basedOn w:val="Normal"/>
    <w:uiPriority w:val="99"/>
    <w:rsid w:val="00892B6B"/>
    <w:pPr>
      <w:numPr>
        <w:numId w:val="18"/>
      </w:numPr>
    </w:pPr>
    <w:rPr>
      <w:lang w:eastAsia="de-DE"/>
    </w:rPr>
  </w:style>
  <w:style w:type="paragraph" w:styleId="ListBullet2">
    <w:name w:val="List Bullet 2"/>
    <w:basedOn w:val="Normal"/>
    <w:uiPriority w:val="99"/>
    <w:rsid w:val="00892B6B"/>
    <w:pPr>
      <w:numPr>
        <w:numId w:val="20"/>
      </w:numPr>
    </w:pPr>
    <w:rPr>
      <w:lang w:eastAsia="de-DE"/>
    </w:rPr>
  </w:style>
  <w:style w:type="paragraph" w:styleId="ListBullet3">
    <w:name w:val="List Bullet 3"/>
    <w:basedOn w:val="Normal"/>
    <w:uiPriority w:val="99"/>
    <w:rsid w:val="00892B6B"/>
    <w:pPr>
      <w:numPr>
        <w:numId w:val="21"/>
      </w:numPr>
    </w:pPr>
    <w:rPr>
      <w:lang w:eastAsia="de-DE"/>
    </w:rPr>
  </w:style>
  <w:style w:type="paragraph" w:styleId="ListBullet4">
    <w:name w:val="List Bullet 4"/>
    <w:basedOn w:val="Normal"/>
    <w:uiPriority w:val="99"/>
    <w:rsid w:val="00892B6B"/>
    <w:pPr>
      <w:numPr>
        <w:numId w:val="22"/>
      </w:numPr>
    </w:pPr>
    <w:rPr>
      <w:lang w:eastAsia="de-DE"/>
    </w:rPr>
  </w:style>
  <w:style w:type="paragraph" w:styleId="ListNumber">
    <w:name w:val="List Number"/>
    <w:basedOn w:val="Normal"/>
    <w:uiPriority w:val="99"/>
    <w:rsid w:val="00892B6B"/>
    <w:pPr>
      <w:numPr>
        <w:numId w:val="1"/>
      </w:numPr>
      <w:tabs>
        <w:tab w:val="clear" w:pos="360"/>
        <w:tab w:val="num" w:pos="709"/>
        <w:tab w:val="num" w:pos="3118"/>
      </w:tabs>
      <w:ind w:left="709" w:hanging="709"/>
    </w:pPr>
    <w:rPr>
      <w:lang w:eastAsia="de-DE"/>
    </w:rPr>
  </w:style>
  <w:style w:type="paragraph" w:styleId="ListNumber2">
    <w:name w:val="List Number 2"/>
    <w:basedOn w:val="Normal"/>
    <w:uiPriority w:val="99"/>
    <w:rsid w:val="00892B6B"/>
    <w:pPr>
      <w:numPr>
        <w:numId w:val="15"/>
      </w:numPr>
    </w:pPr>
    <w:rPr>
      <w:lang w:eastAsia="de-DE"/>
    </w:rPr>
  </w:style>
  <w:style w:type="paragraph" w:styleId="ListNumber3">
    <w:name w:val="List Number 3"/>
    <w:basedOn w:val="Normal"/>
    <w:uiPriority w:val="99"/>
    <w:rsid w:val="00892B6B"/>
    <w:pPr>
      <w:numPr>
        <w:numId w:val="16"/>
      </w:numPr>
    </w:pPr>
    <w:rPr>
      <w:lang w:eastAsia="de-DE"/>
    </w:rPr>
  </w:style>
  <w:style w:type="paragraph" w:styleId="ListNumber4">
    <w:name w:val="List Number 4"/>
    <w:basedOn w:val="Normal"/>
    <w:uiPriority w:val="99"/>
    <w:rsid w:val="00892B6B"/>
    <w:pPr>
      <w:numPr>
        <w:numId w:val="17"/>
      </w:numPr>
    </w:pPr>
    <w:rPr>
      <w:lang w:eastAsia="de-DE"/>
    </w:rPr>
  </w:style>
  <w:style w:type="paragraph" w:customStyle="1" w:styleId="ListBullet1">
    <w:name w:val="List Bullet 1"/>
    <w:basedOn w:val="Normal"/>
    <w:rsid w:val="00892B6B"/>
    <w:pPr>
      <w:numPr>
        <w:numId w:val="19"/>
      </w:numPr>
    </w:pPr>
    <w:rPr>
      <w:lang w:eastAsia="de-DE"/>
    </w:rPr>
  </w:style>
  <w:style w:type="paragraph" w:customStyle="1" w:styleId="ListDash">
    <w:name w:val="List Dash"/>
    <w:basedOn w:val="Normal"/>
    <w:rsid w:val="00892B6B"/>
    <w:pPr>
      <w:numPr>
        <w:numId w:val="23"/>
      </w:numPr>
    </w:pPr>
    <w:rPr>
      <w:lang w:eastAsia="de-DE"/>
    </w:rPr>
  </w:style>
  <w:style w:type="paragraph" w:customStyle="1" w:styleId="ListDash1">
    <w:name w:val="List Dash 1"/>
    <w:basedOn w:val="Normal"/>
    <w:rsid w:val="00892B6B"/>
    <w:pPr>
      <w:numPr>
        <w:numId w:val="24"/>
      </w:numPr>
    </w:pPr>
    <w:rPr>
      <w:lang w:eastAsia="de-DE"/>
    </w:rPr>
  </w:style>
  <w:style w:type="paragraph" w:customStyle="1" w:styleId="ListDash2">
    <w:name w:val="List Dash 2"/>
    <w:basedOn w:val="Normal"/>
    <w:rsid w:val="00892B6B"/>
    <w:pPr>
      <w:numPr>
        <w:numId w:val="25"/>
      </w:numPr>
    </w:pPr>
    <w:rPr>
      <w:lang w:eastAsia="de-DE"/>
    </w:rPr>
  </w:style>
  <w:style w:type="paragraph" w:customStyle="1" w:styleId="ListDash3">
    <w:name w:val="List Dash 3"/>
    <w:basedOn w:val="Normal"/>
    <w:rsid w:val="00892B6B"/>
    <w:pPr>
      <w:numPr>
        <w:numId w:val="26"/>
      </w:numPr>
    </w:pPr>
    <w:rPr>
      <w:lang w:eastAsia="de-DE"/>
    </w:rPr>
  </w:style>
  <w:style w:type="paragraph" w:customStyle="1" w:styleId="ListDash4">
    <w:name w:val="List Dash 4"/>
    <w:basedOn w:val="Normal"/>
    <w:rsid w:val="00892B6B"/>
    <w:pPr>
      <w:numPr>
        <w:numId w:val="27"/>
      </w:numPr>
    </w:pPr>
    <w:rPr>
      <w:lang w:eastAsia="de-DE"/>
    </w:rPr>
  </w:style>
  <w:style w:type="paragraph" w:customStyle="1" w:styleId="ListNumber1">
    <w:name w:val="List Number 1"/>
    <w:basedOn w:val="Text1"/>
    <w:rsid w:val="00892B6B"/>
    <w:pPr>
      <w:numPr>
        <w:numId w:val="14"/>
      </w:numPr>
    </w:pPr>
    <w:rPr>
      <w:lang w:eastAsia="de-DE"/>
    </w:rPr>
  </w:style>
  <w:style w:type="paragraph" w:customStyle="1" w:styleId="ListNumberLevel2">
    <w:name w:val="List Number (Level 2)"/>
    <w:basedOn w:val="Normal"/>
    <w:rsid w:val="00892B6B"/>
    <w:pPr>
      <w:numPr>
        <w:ilvl w:val="1"/>
        <w:numId w:val="1"/>
      </w:numPr>
      <w:tabs>
        <w:tab w:val="clear" w:pos="360"/>
        <w:tab w:val="num" w:pos="1417"/>
        <w:tab w:val="num" w:pos="3118"/>
      </w:tabs>
      <w:ind w:left="1417" w:hanging="708"/>
    </w:pPr>
    <w:rPr>
      <w:lang w:eastAsia="de-DE"/>
    </w:rPr>
  </w:style>
  <w:style w:type="paragraph" w:customStyle="1" w:styleId="ListNumber1Level2">
    <w:name w:val="List Number 1 (Level 2)"/>
    <w:basedOn w:val="Text1"/>
    <w:rsid w:val="00892B6B"/>
    <w:pPr>
      <w:numPr>
        <w:ilvl w:val="1"/>
        <w:numId w:val="14"/>
      </w:numPr>
    </w:pPr>
    <w:rPr>
      <w:lang w:eastAsia="de-DE"/>
    </w:rPr>
  </w:style>
  <w:style w:type="paragraph" w:customStyle="1" w:styleId="ListNumber2Level2">
    <w:name w:val="List Number 2 (Level 2)"/>
    <w:basedOn w:val="Text2"/>
    <w:rsid w:val="00892B6B"/>
    <w:pPr>
      <w:numPr>
        <w:ilvl w:val="1"/>
        <w:numId w:val="15"/>
      </w:numPr>
    </w:pPr>
    <w:rPr>
      <w:lang w:eastAsia="de-DE"/>
    </w:rPr>
  </w:style>
  <w:style w:type="paragraph" w:customStyle="1" w:styleId="ListNumber3Level2">
    <w:name w:val="List Number 3 (Level 2)"/>
    <w:basedOn w:val="Text3"/>
    <w:rsid w:val="00892B6B"/>
    <w:pPr>
      <w:numPr>
        <w:ilvl w:val="1"/>
        <w:numId w:val="16"/>
      </w:numPr>
    </w:pPr>
    <w:rPr>
      <w:lang w:eastAsia="de-DE"/>
    </w:rPr>
  </w:style>
  <w:style w:type="paragraph" w:customStyle="1" w:styleId="ListNumber4Level2">
    <w:name w:val="List Number 4 (Level 2)"/>
    <w:basedOn w:val="Text4"/>
    <w:rsid w:val="00892B6B"/>
    <w:pPr>
      <w:numPr>
        <w:ilvl w:val="1"/>
        <w:numId w:val="17"/>
      </w:numPr>
    </w:pPr>
    <w:rPr>
      <w:lang w:eastAsia="de-DE"/>
    </w:rPr>
  </w:style>
  <w:style w:type="paragraph" w:customStyle="1" w:styleId="ListNumberLevel3">
    <w:name w:val="List Number (Level 3)"/>
    <w:basedOn w:val="Normal"/>
    <w:rsid w:val="00892B6B"/>
    <w:pPr>
      <w:numPr>
        <w:ilvl w:val="2"/>
        <w:numId w:val="6"/>
      </w:numPr>
      <w:tabs>
        <w:tab w:val="num" w:pos="2126"/>
      </w:tabs>
      <w:ind w:left="2126" w:hanging="709"/>
    </w:pPr>
    <w:rPr>
      <w:lang w:eastAsia="de-DE"/>
    </w:rPr>
  </w:style>
  <w:style w:type="paragraph" w:customStyle="1" w:styleId="ListNumber1Level3">
    <w:name w:val="List Number 1 (Level 3)"/>
    <w:basedOn w:val="Text1"/>
    <w:rsid w:val="00892B6B"/>
    <w:pPr>
      <w:numPr>
        <w:ilvl w:val="2"/>
        <w:numId w:val="14"/>
      </w:numPr>
    </w:pPr>
    <w:rPr>
      <w:lang w:eastAsia="de-DE"/>
    </w:rPr>
  </w:style>
  <w:style w:type="paragraph" w:customStyle="1" w:styleId="ListNumber2Level3">
    <w:name w:val="List Number 2 (Level 3)"/>
    <w:basedOn w:val="Text2"/>
    <w:rsid w:val="00892B6B"/>
    <w:pPr>
      <w:numPr>
        <w:ilvl w:val="2"/>
        <w:numId w:val="15"/>
      </w:numPr>
    </w:pPr>
    <w:rPr>
      <w:lang w:eastAsia="de-DE"/>
    </w:rPr>
  </w:style>
  <w:style w:type="paragraph" w:customStyle="1" w:styleId="ListNumber3Level3">
    <w:name w:val="List Number 3 (Level 3)"/>
    <w:basedOn w:val="Text3"/>
    <w:rsid w:val="00892B6B"/>
    <w:pPr>
      <w:numPr>
        <w:ilvl w:val="2"/>
        <w:numId w:val="16"/>
      </w:numPr>
    </w:pPr>
    <w:rPr>
      <w:lang w:eastAsia="de-DE"/>
    </w:rPr>
  </w:style>
  <w:style w:type="paragraph" w:customStyle="1" w:styleId="ListNumber4Level3">
    <w:name w:val="List Number 4 (Level 3)"/>
    <w:basedOn w:val="Text4"/>
    <w:rsid w:val="00892B6B"/>
    <w:pPr>
      <w:numPr>
        <w:ilvl w:val="2"/>
        <w:numId w:val="17"/>
      </w:numPr>
    </w:pPr>
    <w:rPr>
      <w:lang w:eastAsia="de-DE"/>
    </w:rPr>
  </w:style>
  <w:style w:type="paragraph" w:customStyle="1" w:styleId="ListNumberLevel4">
    <w:name w:val="List Number (Level 4)"/>
    <w:basedOn w:val="Normal"/>
    <w:rsid w:val="00892B6B"/>
    <w:pPr>
      <w:numPr>
        <w:ilvl w:val="3"/>
        <w:numId w:val="1"/>
      </w:numPr>
      <w:tabs>
        <w:tab w:val="clear" w:pos="360"/>
        <w:tab w:val="num" w:pos="2835"/>
        <w:tab w:val="num" w:pos="3118"/>
      </w:tabs>
      <w:ind w:left="2835" w:hanging="709"/>
    </w:pPr>
    <w:rPr>
      <w:lang w:eastAsia="de-DE"/>
    </w:rPr>
  </w:style>
  <w:style w:type="paragraph" w:customStyle="1" w:styleId="ListNumber1Level4">
    <w:name w:val="List Number 1 (Level 4)"/>
    <w:basedOn w:val="Text1"/>
    <w:rsid w:val="00892B6B"/>
    <w:pPr>
      <w:numPr>
        <w:ilvl w:val="3"/>
        <w:numId w:val="14"/>
      </w:numPr>
    </w:pPr>
    <w:rPr>
      <w:lang w:eastAsia="de-DE"/>
    </w:rPr>
  </w:style>
  <w:style w:type="paragraph" w:customStyle="1" w:styleId="ListNumber2Level4">
    <w:name w:val="List Number 2 (Level 4)"/>
    <w:basedOn w:val="Text2"/>
    <w:rsid w:val="00892B6B"/>
    <w:pPr>
      <w:numPr>
        <w:ilvl w:val="3"/>
        <w:numId w:val="15"/>
      </w:numPr>
    </w:pPr>
    <w:rPr>
      <w:lang w:eastAsia="de-DE"/>
    </w:rPr>
  </w:style>
  <w:style w:type="paragraph" w:customStyle="1" w:styleId="ListNumber3Level4">
    <w:name w:val="List Number 3 (Level 4)"/>
    <w:basedOn w:val="Text3"/>
    <w:rsid w:val="00892B6B"/>
    <w:pPr>
      <w:numPr>
        <w:ilvl w:val="3"/>
        <w:numId w:val="16"/>
      </w:numPr>
    </w:pPr>
    <w:rPr>
      <w:lang w:eastAsia="de-DE"/>
    </w:rPr>
  </w:style>
  <w:style w:type="paragraph" w:customStyle="1" w:styleId="ListNumber4Level4">
    <w:name w:val="List Number 4 (Level 4)"/>
    <w:basedOn w:val="Text4"/>
    <w:rsid w:val="00892B6B"/>
    <w:pPr>
      <w:numPr>
        <w:ilvl w:val="3"/>
        <w:numId w:val="17"/>
      </w:numPr>
    </w:pPr>
    <w:rPr>
      <w:lang w:eastAsia="de-DE"/>
    </w:rPr>
  </w:style>
  <w:style w:type="paragraph" w:customStyle="1" w:styleId="Rfrenceinterinstitutionelleprliminaire">
    <w:name w:val="Référence interinstitutionelle (préliminaire)"/>
    <w:basedOn w:val="Normal"/>
    <w:next w:val="Normal"/>
    <w:rsid w:val="00892B6B"/>
    <w:pPr>
      <w:spacing w:before="0" w:after="0"/>
      <w:ind w:left="5103"/>
      <w:jc w:val="left"/>
    </w:pPr>
    <w:rPr>
      <w:lang w:eastAsia="de-DE"/>
    </w:rPr>
  </w:style>
  <w:style w:type="paragraph" w:customStyle="1" w:styleId="Sous-titreobjetprliminaire">
    <w:name w:val="Sous-titre objet (préliminaire)"/>
    <w:basedOn w:val="Normal"/>
    <w:rsid w:val="00892B6B"/>
    <w:pPr>
      <w:spacing w:before="0" w:after="0"/>
      <w:jc w:val="center"/>
    </w:pPr>
    <w:rPr>
      <w:b/>
      <w:lang w:eastAsia="de-DE"/>
    </w:rPr>
  </w:style>
  <w:style w:type="paragraph" w:customStyle="1" w:styleId="Statutprliminaire">
    <w:name w:val="Statut (préliminaire)"/>
    <w:basedOn w:val="Normal"/>
    <w:next w:val="Normal"/>
    <w:rsid w:val="00892B6B"/>
    <w:pPr>
      <w:spacing w:before="360" w:after="0"/>
      <w:jc w:val="center"/>
    </w:pPr>
    <w:rPr>
      <w:lang w:eastAsia="de-DE"/>
    </w:rPr>
  </w:style>
  <w:style w:type="paragraph" w:customStyle="1" w:styleId="Titreobjetprliminaire">
    <w:name w:val="Titre objet (préliminaire)"/>
    <w:basedOn w:val="Normal"/>
    <w:next w:val="Normal"/>
    <w:rsid w:val="00892B6B"/>
    <w:pPr>
      <w:spacing w:before="360" w:after="360"/>
      <w:jc w:val="center"/>
    </w:pPr>
    <w:rPr>
      <w:b/>
      <w:lang w:eastAsia="de-DE"/>
    </w:rPr>
  </w:style>
  <w:style w:type="paragraph" w:customStyle="1" w:styleId="Typedudocumentprliminaire">
    <w:name w:val="Type du document (préliminaire)"/>
    <w:basedOn w:val="Normal"/>
    <w:next w:val="Normal"/>
    <w:rsid w:val="00892B6B"/>
    <w:pPr>
      <w:spacing w:before="360" w:after="0"/>
      <w:jc w:val="center"/>
    </w:pPr>
    <w:rPr>
      <w:b/>
      <w:lang w:eastAsia="de-DE"/>
    </w:rPr>
  </w:style>
  <w:style w:type="table" w:styleId="TableGrid">
    <w:name w:val="Table Grid"/>
    <w:basedOn w:val="TableNormal"/>
    <w:uiPriority w:val="59"/>
    <w:rsid w:val="00892B6B"/>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92B6B"/>
    <w:rPr>
      <w:rFonts w:cs="Times New Roman"/>
      <w:sz w:val="16"/>
      <w:shd w:val="clear" w:color="auto" w:fill="auto"/>
    </w:rPr>
  </w:style>
  <w:style w:type="paragraph" w:styleId="CommentText">
    <w:name w:val="annotation text"/>
    <w:basedOn w:val="Normal"/>
    <w:link w:val="CommentTextChar"/>
    <w:uiPriority w:val="99"/>
    <w:semiHidden/>
    <w:rsid w:val="00892B6B"/>
    <w:rPr>
      <w:sz w:val="20"/>
      <w:szCs w:val="20"/>
      <w:lang w:eastAsia="de-DE"/>
    </w:rPr>
  </w:style>
  <w:style w:type="character" w:customStyle="1" w:styleId="CommentTextChar">
    <w:name w:val="Comment Text Char"/>
    <w:basedOn w:val="DefaultParagraphFont"/>
    <w:link w:val="CommentText"/>
    <w:uiPriority w:val="99"/>
    <w:semiHidden/>
    <w:locked/>
    <w:rPr>
      <w:rFonts w:cs="Times New Roman"/>
      <w:lang w:val="sl-SI" w:eastAsia="x-none"/>
    </w:rPr>
  </w:style>
  <w:style w:type="paragraph" w:styleId="CommentSubject">
    <w:name w:val="annotation subject"/>
    <w:basedOn w:val="CommentText"/>
    <w:next w:val="CommentText"/>
    <w:link w:val="CommentSubjectChar"/>
    <w:uiPriority w:val="99"/>
    <w:semiHidden/>
    <w:rsid w:val="00892B6B"/>
    <w:rPr>
      <w:b/>
      <w:bCs/>
    </w:rPr>
  </w:style>
  <w:style w:type="character" w:customStyle="1" w:styleId="CommentSubjectChar">
    <w:name w:val="Comment Subject Char"/>
    <w:basedOn w:val="CommentTextChar"/>
    <w:link w:val="CommentSubject"/>
    <w:uiPriority w:val="99"/>
    <w:semiHidden/>
    <w:locked/>
    <w:rPr>
      <w:rFonts w:cs="Times New Roman"/>
      <w:b/>
      <w:bCs/>
      <w:lang w:val="sl-SI" w:eastAsia="x-none"/>
    </w:rPr>
  </w:style>
  <w:style w:type="character" w:styleId="Hyperlink">
    <w:name w:val="Hyperlink"/>
    <w:basedOn w:val="DefaultParagraphFont"/>
    <w:uiPriority w:val="99"/>
    <w:rsid w:val="00892B6B"/>
    <w:rPr>
      <w:rFonts w:cs="Times New Roman"/>
      <w:color w:val="0000FF"/>
      <w:u w:val="single"/>
      <w:shd w:val="clear" w:color="auto" w:fill="auto"/>
    </w:rPr>
  </w:style>
  <w:style w:type="paragraph" w:styleId="BalloonText">
    <w:name w:val="Balloon Text"/>
    <w:basedOn w:val="Normal"/>
    <w:link w:val="BalloonTextChar"/>
    <w:uiPriority w:val="99"/>
    <w:semiHidden/>
    <w:rsid w:val="00892B6B"/>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lang w:val="sl-SI" w:eastAsia="x-none"/>
    </w:rPr>
  </w:style>
  <w:style w:type="character" w:styleId="FollowedHyperlink">
    <w:name w:val="FollowedHyperlink"/>
    <w:basedOn w:val="DefaultParagraphFont"/>
    <w:uiPriority w:val="99"/>
    <w:rsid w:val="00892B6B"/>
    <w:rPr>
      <w:rFonts w:cs="Times New Roman"/>
      <w:color w:val="800080"/>
      <w:u w:val="single"/>
      <w:shd w:val="clear" w:color="auto" w:fill="auto"/>
    </w:rPr>
  </w:style>
  <w:style w:type="paragraph" w:styleId="DocumentMap">
    <w:name w:val="Document Map"/>
    <w:basedOn w:val="Normal"/>
    <w:link w:val="DocumentMapChar"/>
    <w:uiPriority w:val="99"/>
    <w:semiHidden/>
    <w:rsid w:val="00892B6B"/>
    <w:pPr>
      <w:shd w:val="clear" w:color="auto" w:fill="000080"/>
    </w:pPr>
    <w:rPr>
      <w:rFonts w:ascii="Tahoma" w:hAnsi="Tahoma" w:cs="Tahoma"/>
      <w:sz w:val="20"/>
      <w:szCs w:val="20"/>
      <w:lang w:eastAsia="de-DE"/>
    </w:rPr>
  </w:style>
  <w:style w:type="character" w:customStyle="1" w:styleId="DocumentMapChar">
    <w:name w:val="Document Map Char"/>
    <w:basedOn w:val="DefaultParagraphFont"/>
    <w:link w:val="DocumentMap"/>
    <w:uiPriority w:val="99"/>
    <w:semiHidden/>
    <w:locked/>
    <w:rPr>
      <w:rFonts w:ascii="Tahoma" w:hAnsi="Tahoma" w:cs="Tahoma"/>
      <w:sz w:val="16"/>
      <w:szCs w:val="16"/>
      <w:lang w:val="sl-SI" w:eastAsia="x-none"/>
    </w:rPr>
  </w:style>
  <w:style w:type="character" w:styleId="PageNumber">
    <w:name w:val="page number"/>
    <w:basedOn w:val="DefaultParagraphFont"/>
    <w:uiPriority w:val="99"/>
    <w:rsid w:val="00892B6B"/>
    <w:rPr>
      <w:rFonts w:cs="Times New Roman"/>
      <w:shd w:val="clear" w:color="auto" w:fill="auto"/>
    </w:rPr>
  </w:style>
  <w:style w:type="character" w:customStyle="1" w:styleId="tw4winMark">
    <w:name w:val="tw4winMark"/>
    <w:rsid w:val="00892B6B"/>
    <w:rPr>
      <w:rFonts w:ascii="Times New Roman" w:hAnsi="Times New Roman"/>
      <w:vanish/>
      <w:color w:val="800080"/>
      <w:sz w:val="24"/>
      <w:vertAlign w:val="subscript"/>
    </w:rPr>
  </w:style>
  <w:style w:type="character" w:customStyle="1" w:styleId="tw4winError">
    <w:name w:val="tw4winError"/>
    <w:rsid w:val="00892B6B"/>
    <w:rPr>
      <w:color w:val="00FF00"/>
      <w:sz w:val="40"/>
    </w:rPr>
  </w:style>
  <w:style w:type="character" w:customStyle="1" w:styleId="tw4winTerm">
    <w:name w:val="tw4winTerm"/>
    <w:rsid w:val="00892B6B"/>
    <w:rPr>
      <w:color w:val="0000FF"/>
    </w:rPr>
  </w:style>
  <w:style w:type="character" w:customStyle="1" w:styleId="tw4winPopup">
    <w:name w:val="tw4winPopup"/>
    <w:rsid w:val="00892B6B"/>
    <w:rPr>
      <w:noProof/>
      <w:color w:val="008000"/>
    </w:rPr>
  </w:style>
  <w:style w:type="character" w:customStyle="1" w:styleId="tw4winJump">
    <w:name w:val="tw4winJump"/>
    <w:rsid w:val="00892B6B"/>
    <w:rPr>
      <w:noProof/>
      <w:color w:val="008080"/>
    </w:rPr>
  </w:style>
  <w:style w:type="character" w:customStyle="1" w:styleId="tw4winExternal">
    <w:name w:val="tw4winExternal"/>
    <w:rsid w:val="00892B6B"/>
    <w:rPr>
      <w:noProof/>
      <w:color w:val="808080"/>
    </w:rPr>
  </w:style>
  <w:style w:type="character" w:customStyle="1" w:styleId="tw4winInternal">
    <w:name w:val="tw4winInternal"/>
    <w:rsid w:val="00892B6B"/>
    <w:rPr>
      <w:noProof/>
      <w:color w:val="FF0000"/>
    </w:rPr>
  </w:style>
  <w:style w:type="character" w:customStyle="1" w:styleId="DONOTTRANSLATE">
    <w:name w:val="DO_NOT_TRANSLATE"/>
    <w:rsid w:val="00892B6B"/>
    <w:rPr>
      <w:noProof/>
      <w:color w:val="800000"/>
    </w:rPr>
  </w:style>
  <w:style w:type="character" w:styleId="Strong">
    <w:name w:val="Strong"/>
    <w:basedOn w:val="DefaultParagraphFont"/>
    <w:uiPriority w:val="22"/>
    <w:qFormat/>
    <w:rsid w:val="00892B6B"/>
    <w:rPr>
      <w:rFonts w:cs="Times New Roman"/>
      <w:b/>
      <w:shd w:val="clear" w:color="auto" w:fill="auto"/>
    </w:rPr>
  </w:style>
  <w:style w:type="paragraph" w:styleId="NormalWeb">
    <w:name w:val="Normal (Web)"/>
    <w:basedOn w:val="Normal"/>
    <w:uiPriority w:val="99"/>
    <w:rsid w:val="00892B6B"/>
    <w:pPr>
      <w:spacing w:before="100" w:beforeAutospacing="1" w:after="100" w:afterAutospacing="1"/>
      <w:jc w:val="left"/>
    </w:pPr>
    <w:rPr>
      <w:lang w:val="fr-FR" w:eastAsia="fr-FR"/>
    </w:rPr>
  </w:style>
  <w:style w:type="paragraph" w:styleId="BodyText">
    <w:name w:val="Body Text"/>
    <w:basedOn w:val="Normal"/>
    <w:link w:val="BodyTextChar"/>
    <w:uiPriority w:val="99"/>
    <w:rsid w:val="00892B6B"/>
    <w:pPr>
      <w:spacing w:before="0" w:after="0" w:line="220" w:lineRule="exact"/>
      <w:jc w:val="left"/>
    </w:pPr>
    <w:rPr>
      <w:rFonts w:ascii="Verdana" w:hAnsi="Verdana"/>
      <w:sz w:val="16"/>
      <w:szCs w:val="20"/>
    </w:rPr>
  </w:style>
  <w:style w:type="character" w:customStyle="1" w:styleId="BodyTextChar">
    <w:name w:val="Body Text Char"/>
    <w:basedOn w:val="DefaultParagraphFont"/>
    <w:link w:val="BodyText"/>
    <w:uiPriority w:val="99"/>
    <w:semiHidden/>
    <w:locked/>
    <w:rPr>
      <w:rFonts w:cs="Times New Roman"/>
      <w:sz w:val="24"/>
      <w:szCs w:val="24"/>
      <w:lang w:val="sl-SI" w:eastAsia="x-none"/>
    </w:rPr>
  </w:style>
  <w:style w:type="paragraph" w:customStyle="1" w:styleId="Default">
    <w:name w:val="Default"/>
    <w:rsid w:val="00892B6B"/>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92B6B"/>
    <w:rPr>
      <w:rFonts w:cs="Times New Roman"/>
      <w:color w:val="auto"/>
    </w:rPr>
  </w:style>
  <w:style w:type="character" w:customStyle="1" w:styleId="italic1">
    <w:name w:val="italic1"/>
    <w:rsid w:val="003D5A55"/>
    <w:rPr>
      <w:i/>
      <w:shd w:val="clear" w:color="auto" w:fill="auto"/>
    </w:rPr>
  </w:style>
  <w:style w:type="paragraph" w:customStyle="1" w:styleId="Annexetitreacte">
    <w:name w:val="Annexe titre (acte)"/>
    <w:basedOn w:val="Normal"/>
    <w:next w:val="Normal"/>
    <w:rsid w:val="00EB0248"/>
    <w:pPr>
      <w:jc w:val="center"/>
    </w:pPr>
    <w:rPr>
      <w:b/>
      <w:u w:val="single"/>
      <w:lang w:eastAsia="de-DE"/>
    </w:rPr>
  </w:style>
  <w:style w:type="paragraph" w:customStyle="1" w:styleId="Annexetitreexposglobal">
    <w:name w:val="Annexe titre (exposé global)"/>
    <w:basedOn w:val="Normal"/>
    <w:next w:val="Normal"/>
    <w:rsid w:val="00EB0248"/>
    <w:pPr>
      <w:jc w:val="center"/>
    </w:pPr>
    <w:rPr>
      <w:b/>
      <w:u w:val="single"/>
      <w:lang w:eastAsia="de-DE"/>
    </w:rPr>
  </w:style>
  <w:style w:type="paragraph" w:customStyle="1" w:styleId="Annexetitrefichefinacte">
    <w:name w:val="Annexe titre (fiche fin. acte)"/>
    <w:basedOn w:val="Normal"/>
    <w:next w:val="Normal"/>
    <w:rsid w:val="00EB0248"/>
    <w:pPr>
      <w:jc w:val="center"/>
    </w:pPr>
    <w:rPr>
      <w:b/>
      <w:u w:val="single"/>
      <w:lang w:eastAsia="de-DE"/>
    </w:rPr>
  </w:style>
  <w:style w:type="paragraph" w:customStyle="1" w:styleId="Annexetitrefichefinglobale">
    <w:name w:val="Annexe titre (fiche fin. globale)"/>
    <w:basedOn w:val="Normal"/>
    <w:next w:val="Normal"/>
    <w:rsid w:val="00EB0248"/>
    <w:pPr>
      <w:jc w:val="center"/>
    </w:pPr>
    <w:rPr>
      <w:b/>
      <w:u w:val="single"/>
      <w:lang w:eastAsia="de-DE"/>
    </w:rPr>
  </w:style>
  <w:style w:type="paragraph" w:customStyle="1" w:styleId="Annexetitreglobale">
    <w:name w:val="Annexe titre (globale)"/>
    <w:basedOn w:val="Normal"/>
    <w:next w:val="Normal"/>
    <w:rsid w:val="00EB0248"/>
    <w:pPr>
      <w:jc w:val="center"/>
    </w:pPr>
    <w:rPr>
      <w:b/>
      <w:u w:val="single"/>
      <w:lang w:eastAsia="de-DE"/>
    </w:rPr>
  </w:style>
  <w:style w:type="paragraph" w:customStyle="1" w:styleId="Exposdesmotifstitreglobal">
    <w:name w:val="Exposé des motifs titre (global)"/>
    <w:basedOn w:val="Normal"/>
    <w:next w:val="Normal"/>
    <w:rsid w:val="00EB0248"/>
    <w:pPr>
      <w:jc w:val="center"/>
    </w:pPr>
    <w:rPr>
      <w:b/>
      <w:u w:val="single"/>
      <w:lang w:eastAsia="de-DE"/>
    </w:rPr>
  </w:style>
  <w:style w:type="paragraph" w:customStyle="1" w:styleId="Langueoriginale">
    <w:name w:val="Langue originale"/>
    <w:basedOn w:val="Normal"/>
    <w:rsid w:val="00EB0248"/>
    <w:pPr>
      <w:spacing w:before="360"/>
      <w:jc w:val="center"/>
    </w:pPr>
    <w:rPr>
      <w:caps/>
    </w:rPr>
  </w:style>
  <w:style w:type="paragraph" w:customStyle="1" w:styleId="Phrasefinale">
    <w:name w:val="Phrase finale"/>
    <w:basedOn w:val="Normal"/>
    <w:next w:val="Normal"/>
    <w:rsid w:val="00EB0248"/>
    <w:pPr>
      <w:spacing w:before="360" w:after="0"/>
      <w:jc w:val="center"/>
    </w:pPr>
    <w:rPr>
      <w:lang w:eastAsia="de-DE"/>
    </w:rPr>
  </w:style>
  <w:style w:type="paragraph" w:customStyle="1" w:styleId="Prliminairetitre">
    <w:name w:val="Préliminaire titre"/>
    <w:basedOn w:val="Normal"/>
    <w:next w:val="Normal"/>
    <w:rsid w:val="00EB0248"/>
    <w:pPr>
      <w:spacing w:before="360" w:after="360"/>
      <w:jc w:val="center"/>
    </w:pPr>
    <w:rPr>
      <w:b/>
      <w:lang w:eastAsia="de-DE"/>
    </w:rPr>
  </w:style>
  <w:style w:type="paragraph" w:customStyle="1" w:styleId="Prliminairetype">
    <w:name w:val="Préliminaire type"/>
    <w:basedOn w:val="Normal"/>
    <w:next w:val="Normal"/>
    <w:rsid w:val="00EB0248"/>
    <w:pPr>
      <w:spacing w:before="360" w:after="0"/>
      <w:jc w:val="center"/>
    </w:pPr>
    <w:rPr>
      <w:b/>
      <w:lang w:eastAsia="de-DE"/>
    </w:rPr>
  </w:style>
  <w:style w:type="paragraph" w:customStyle="1" w:styleId="Rfrenceinstitutionelle">
    <w:name w:val="Référence institutionelle"/>
    <w:basedOn w:val="Normal"/>
    <w:next w:val="Statut"/>
    <w:rsid w:val="00EB0248"/>
    <w:pPr>
      <w:spacing w:before="0" w:after="240"/>
      <w:ind w:left="5103"/>
      <w:jc w:val="left"/>
    </w:pPr>
    <w:rPr>
      <w:lang w:eastAsia="de-DE"/>
    </w:rPr>
  </w:style>
  <w:style w:type="paragraph" w:customStyle="1" w:styleId="Rfrenceinterinstitutionelle">
    <w:name w:val="Référence interinstitutionelle"/>
    <w:basedOn w:val="Normal"/>
    <w:next w:val="Statut"/>
    <w:rsid w:val="00EB0248"/>
    <w:pPr>
      <w:spacing w:before="0" w:after="0"/>
      <w:ind w:left="5103"/>
      <w:jc w:val="left"/>
    </w:pPr>
    <w:rPr>
      <w:lang w:eastAsia="de-DE"/>
    </w:rPr>
  </w:style>
  <w:style w:type="paragraph" w:customStyle="1" w:styleId="Fichefinancirestandardtitre">
    <w:name w:val="Fiche financière (standard) titre"/>
    <w:basedOn w:val="Normal"/>
    <w:next w:val="Normal"/>
    <w:rsid w:val="00EB0248"/>
    <w:pPr>
      <w:jc w:val="center"/>
    </w:pPr>
    <w:rPr>
      <w:b/>
      <w:u w:val="single"/>
      <w:lang w:eastAsia="de-DE"/>
    </w:rPr>
  </w:style>
  <w:style w:type="paragraph" w:customStyle="1" w:styleId="Fichefinancirestandardtitreacte">
    <w:name w:val="Fiche financière (standard) titre (acte)"/>
    <w:basedOn w:val="Normal"/>
    <w:next w:val="Normal"/>
    <w:rsid w:val="00EB0248"/>
    <w:pPr>
      <w:jc w:val="center"/>
    </w:pPr>
    <w:rPr>
      <w:b/>
      <w:u w:val="single"/>
      <w:lang w:eastAsia="de-DE"/>
    </w:rPr>
  </w:style>
  <w:style w:type="paragraph" w:customStyle="1" w:styleId="Fichefinanciretravailtitre">
    <w:name w:val="Fiche financière (travail) titre"/>
    <w:basedOn w:val="Normal"/>
    <w:next w:val="Normal"/>
    <w:rsid w:val="00EB0248"/>
    <w:pPr>
      <w:jc w:val="center"/>
    </w:pPr>
    <w:rPr>
      <w:b/>
      <w:u w:val="single"/>
      <w:lang w:eastAsia="de-DE"/>
    </w:rPr>
  </w:style>
  <w:style w:type="paragraph" w:customStyle="1" w:styleId="Fichefinanciretravailtitreacte">
    <w:name w:val="Fiche financière (travail) titre (acte)"/>
    <w:basedOn w:val="Normal"/>
    <w:next w:val="Normal"/>
    <w:rsid w:val="00EB0248"/>
    <w:pPr>
      <w:jc w:val="center"/>
    </w:pPr>
    <w:rPr>
      <w:b/>
      <w:u w:val="single"/>
      <w:lang w:eastAsia="de-DE"/>
    </w:rPr>
  </w:style>
  <w:style w:type="paragraph" w:customStyle="1" w:styleId="Fichefinancireattributiontitre">
    <w:name w:val="Fiche financière (attribution) titre"/>
    <w:basedOn w:val="Normal"/>
    <w:next w:val="Normal"/>
    <w:rsid w:val="00EB0248"/>
    <w:pPr>
      <w:jc w:val="center"/>
    </w:pPr>
    <w:rPr>
      <w:b/>
      <w:u w:val="single"/>
      <w:lang w:eastAsia="de-DE"/>
    </w:rPr>
  </w:style>
  <w:style w:type="paragraph" w:customStyle="1" w:styleId="Fichefinancireattributiontitreacte">
    <w:name w:val="Fiche financière (attribution) titre (acte)"/>
    <w:basedOn w:val="Normal"/>
    <w:next w:val="Normal"/>
    <w:rsid w:val="00EB0248"/>
    <w:pPr>
      <w:jc w:val="center"/>
    </w:pPr>
    <w:rPr>
      <w:b/>
      <w:u w:val="single"/>
      <w:lang w:eastAsia="de-DE"/>
    </w:rPr>
  </w:style>
  <w:style w:type="paragraph" w:styleId="Caption">
    <w:name w:val="caption"/>
    <w:basedOn w:val="Normal"/>
    <w:next w:val="Normal"/>
    <w:uiPriority w:val="35"/>
    <w:qFormat/>
    <w:rsid w:val="00EB0248"/>
    <w:rPr>
      <w:b/>
      <w:bCs/>
      <w:sz w:val="20"/>
      <w:szCs w:val="20"/>
      <w:lang w:eastAsia="de-DE"/>
    </w:rPr>
  </w:style>
  <w:style w:type="paragraph" w:styleId="TableofFigures">
    <w:name w:val="table of figures"/>
    <w:basedOn w:val="Normal"/>
    <w:next w:val="Normal"/>
    <w:uiPriority w:val="99"/>
    <w:semiHidden/>
    <w:rsid w:val="00EB0248"/>
    <w:rPr>
      <w:lang w:eastAsia="de-DE"/>
    </w:rPr>
  </w:style>
  <w:style w:type="paragraph" w:customStyle="1" w:styleId="Fait0">
    <w:name w:val="Fait ŕ"/>
    <w:basedOn w:val="Normal"/>
    <w:next w:val="Normal"/>
    <w:rsid w:val="007F78B2"/>
    <w:pPr>
      <w:keepNext/>
      <w:spacing w:after="0"/>
    </w:pPr>
  </w:style>
  <w:style w:type="paragraph" w:customStyle="1" w:styleId="Fichefinanciretitre0">
    <w:name w:val="Fiche financičre titre"/>
    <w:basedOn w:val="Normal"/>
    <w:next w:val="Normal"/>
    <w:rsid w:val="007F78B2"/>
    <w:pPr>
      <w:jc w:val="center"/>
    </w:pPr>
    <w:rPr>
      <w:b/>
      <w:u w:val="single"/>
    </w:rPr>
  </w:style>
  <w:style w:type="paragraph" w:customStyle="1" w:styleId="Titre1">
    <w:name w:val="Titre1"/>
    <w:basedOn w:val="Heading6"/>
    <w:rsid w:val="00762C40"/>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jc w:val="center"/>
    </w:pPr>
    <w:rPr>
      <w:b w:val="0"/>
      <w:bCs w:val="0"/>
      <w:sz w:val="60"/>
      <w:szCs w:val="20"/>
      <w:lang w:val="fr-FR"/>
    </w:rPr>
  </w:style>
  <w:style w:type="paragraph" w:customStyle="1" w:styleId="ATHeading1">
    <w:name w:val="AT Heading 1"/>
    <w:basedOn w:val="Normal"/>
    <w:next w:val="Normal"/>
    <w:rsid w:val="00762C40"/>
    <w:pPr>
      <w:keepNext/>
      <w:keepLines/>
      <w:spacing w:before="0"/>
      <w:jc w:val="left"/>
      <w:outlineLvl w:val="0"/>
    </w:pPr>
    <w:rPr>
      <w:b/>
      <w:noProof/>
      <w:sz w:val="28"/>
      <w:szCs w:val="20"/>
      <w:lang w:val="en-GB"/>
    </w:rPr>
  </w:style>
  <w:style w:type="paragraph" w:customStyle="1" w:styleId="ATHeading2">
    <w:name w:val="AT Heading 2"/>
    <w:basedOn w:val="Normal"/>
    <w:next w:val="Normal"/>
    <w:rsid w:val="00762C40"/>
    <w:pPr>
      <w:jc w:val="left"/>
      <w:outlineLvl w:val="1"/>
    </w:pPr>
    <w:rPr>
      <w:b/>
      <w:noProof/>
      <w:sz w:val="28"/>
      <w:szCs w:val="20"/>
      <w:lang w:val="en-GB"/>
    </w:rPr>
  </w:style>
  <w:style w:type="paragraph" w:customStyle="1" w:styleId="ATHeading3">
    <w:name w:val="AT Heading 3"/>
    <w:basedOn w:val="Normal"/>
    <w:next w:val="Normal"/>
    <w:rsid w:val="00762C40"/>
    <w:pPr>
      <w:keepNext/>
      <w:keepLines/>
      <w:jc w:val="left"/>
      <w:outlineLvl w:val="2"/>
    </w:pPr>
    <w:rPr>
      <w:b/>
      <w:noProof/>
      <w:szCs w:val="20"/>
      <w:lang w:val="en-GB"/>
    </w:rPr>
  </w:style>
  <w:style w:type="paragraph" w:customStyle="1" w:styleId="Normal12">
    <w:name w:val="Normal12"/>
    <w:basedOn w:val="Normal"/>
    <w:rsid w:val="00762C40"/>
    <w:pPr>
      <w:widowControl w:val="0"/>
      <w:spacing w:before="0" w:after="240"/>
      <w:jc w:val="left"/>
    </w:pPr>
    <w:rPr>
      <w:szCs w:val="20"/>
    </w:rPr>
  </w:style>
  <w:style w:type="paragraph" w:customStyle="1" w:styleId="Normal12Bold">
    <w:name w:val="Normal12Bold"/>
    <w:basedOn w:val="Normal12"/>
    <w:rsid w:val="00762C40"/>
    <w:rPr>
      <w:b/>
    </w:rPr>
  </w:style>
  <w:style w:type="paragraph" w:customStyle="1" w:styleId="Normal12Hanging">
    <w:name w:val="Normal12Hanging"/>
    <w:basedOn w:val="Normal12"/>
    <w:rsid w:val="00762C40"/>
    <w:p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Template>
  <TotalTime>1</TotalTime>
  <Pages>8</Pages>
  <Words>1968</Words>
  <Characters>12084</Characters>
  <Application>Microsoft Office Word</Application>
  <DocSecurity>0</DocSecurity>
  <Lines>100</Lines>
  <Paragraphs>28</Paragraphs>
  <ScaleCrop>false</ScaleCrop>
  <Company>European Commission</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Giedrius Sidlauskas</dc:creator>
  <cp:keywords/>
  <dc:description/>
  <cp:lastModifiedBy>CHAPELANT Sabine</cp:lastModifiedBy>
  <cp:revision>2</cp:revision>
  <cp:lastPrinted>2011-12-12T12:04:00Z</cp:lastPrinted>
  <dcterms:created xsi:type="dcterms:W3CDTF">2014-05-27T08:48:00Z</dcterms:created>
  <dcterms:modified xsi:type="dcterms:W3CDTF">2014-05-27T08:48:00Z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 Build 20110719</vt:lpwstr>
  </property>
  <property fmtid="{D5CDD505-2E9C-101B-9397-08002B2CF9AE}" pid="6" name="Created using">
    <vt:lpwstr>LW 5.8, Build 20110311</vt:lpwstr>
  </property>
  <property fmtid="{D5CDD505-2E9C-101B-9397-08002B2CF9AE}" pid="7" name="_NewReviewCycle">
    <vt:lpwstr/>
  </property>
</Properties>
</file>