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B9" w:rsidRPr="00AE744D" w:rsidRDefault="008D0B13" w:rsidP="00C75848">
      <w:pPr>
        <w:pStyle w:val="ATHeading1"/>
        <w:keepNext w:val="0"/>
        <w:keepLines w:val="0"/>
        <w:widowControl w:val="0"/>
        <w:suppressLineNumbers/>
        <w:suppressAutoHyphens/>
        <w:rPr>
          <w:lang w:val="pl-PL"/>
        </w:rPr>
      </w:pPr>
      <w:bookmarkStart w:id="0" w:name="TANumber"/>
      <w:bookmarkStart w:id="1" w:name="_GoBack"/>
      <w:bookmarkEnd w:id="1"/>
      <w:r>
        <w:rPr>
          <w:lang w:val="pl-PL"/>
        </w:rPr>
        <w:t>P7_TA</w:t>
      </w:r>
      <w:r w:rsidR="00221BF8">
        <w:rPr>
          <w:lang w:val="pl-PL"/>
        </w:rPr>
        <w:t>(2013)019</w:t>
      </w:r>
      <w:r w:rsidR="001557B9" w:rsidRPr="00AE744D">
        <w:rPr>
          <w:lang w:val="pl-PL"/>
        </w:rPr>
        <w:t>0</w:t>
      </w:r>
      <w:bookmarkEnd w:id="0"/>
    </w:p>
    <w:p w:rsidR="001557B9" w:rsidRPr="00AE744D" w:rsidRDefault="001557B9" w:rsidP="00C75848">
      <w:pPr>
        <w:pStyle w:val="ATHeading2"/>
        <w:widowControl w:val="0"/>
        <w:suppressLineNumbers/>
        <w:suppressAutoHyphens/>
        <w:rPr>
          <w:lang w:val="pl-PL"/>
        </w:rPr>
      </w:pPr>
      <w:bookmarkStart w:id="2" w:name="title"/>
      <w:r w:rsidRPr="00AE744D">
        <w:rPr>
          <w:lang w:val="pl-PL"/>
        </w:rPr>
        <w:t>Sytuacja praw człowieka w Kazachstanie</w:t>
      </w:r>
      <w:bookmarkEnd w:id="2"/>
      <w:r w:rsidRPr="00AE744D">
        <w:rPr>
          <w:lang w:val="pl-PL"/>
        </w:rPr>
        <w:t xml:space="preserve"> </w:t>
      </w:r>
      <w:bookmarkStart w:id="3" w:name="Etoiles"/>
      <w:bookmarkEnd w:id="3"/>
    </w:p>
    <w:bookmarkStart w:id="4" w:name="Sujet"/>
    <w:p w:rsidR="00AE744D" w:rsidRPr="00AE744D" w:rsidRDefault="00F2614B" w:rsidP="00C75848">
      <w:pPr>
        <w:widowControl w:val="0"/>
        <w:suppressLineNumbers/>
        <w:suppressAutoHyphens/>
        <w:rPr>
          <w:i/>
          <w:vanish/>
          <w:lang w:val="pl-PL"/>
        </w:rPr>
      </w:pPr>
      <w:r>
        <w:rPr>
          <w:i/>
          <w:lang w:val="pl-PL"/>
        </w:rPr>
        <w:fldChar w:fldCharType="begin"/>
      </w:r>
      <w:r w:rsidR="00AE744D" w:rsidRPr="00AE744D">
        <w:rPr>
          <w:i/>
          <w:lang w:val="pl-PL"/>
        </w:rPr>
        <w:instrText>tc "(</w:instrText>
      </w:r>
      <w:bookmarkStart w:id="5" w:name="DocNumber"/>
      <w:r w:rsidR="00AE744D" w:rsidRPr="00AE744D">
        <w:rPr>
          <w:i/>
          <w:lang w:val="pl-PL"/>
        </w:rPr>
        <w:instrText>B7-0167, 0173, 0175, 0176 oraz 0178/2013</w:instrText>
      </w:r>
      <w:bookmarkEnd w:id="5"/>
      <w:r w:rsidR="00AE744D" w:rsidRPr="00AE744D">
        <w:rPr>
          <w:i/>
          <w:lang w:val="pl-PL"/>
        </w:rPr>
        <w:instrText>)" \l 3 \n&gt;MERGEFORMAT</w:instrText>
      </w:r>
      <w:r>
        <w:rPr>
          <w:i/>
          <w:lang w:val="pl-PL"/>
        </w:rPr>
        <w:fldChar w:fldCharType="end"/>
      </w:r>
    </w:p>
    <w:p w:rsidR="00AE744D" w:rsidRPr="00AE744D" w:rsidRDefault="00AE744D" w:rsidP="00C75848">
      <w:pPr>
        <w:widowControl w:val="0"/>
        <w:suppressLineNumbers/>
        <w:suppressAutoHyphens/>
        <w:rPr>
          <w:vanish/>
          <w:lang w:val="pl-PL"/>
        </w:rPr>
      </w:pPr>
      <w:bookmarkStart w:id="6" w:name="PE"/>
      <w:r w:rsidRPr="00AE744D">
        <w:rPr>
          <w:vanish/>
          <w:lang w:val="pl-PL"/>
        </w:rPr>
        <w:t>PE509.783</w:t>
      </w:r>
      <w:bookmarkEnd w:id="6"/>
    </w:p>
    <w:p w:rsidR="001557B9" w:rsidRPr="00AE744D" w:rsidRDefault="001557B9" w:rsidP="00C75848">
      <w:pPr>
        <w:pStyle w:val="ATHeading3"/>
        <w:keepNext w:val="0"/>
        <w:keepLines w:val="0"/>
        <w:widowControl w:val="0"/>
        <w:suppressLineNumbers/>
        <w:suppressAutoHyphens/>
        <w:rPr>
          <w:lang w:val="pl-PL"/>
        </w:rPr>
      </w:pPr>
      <w:r w:rsidRPr="00AE744D">
        <w:rPr>
          <w:lang w:val="pl-PL"/>
        </w:rPr>
        <w:t xml:space="preserve">Rezolucja Parlamentu Europejskiego z dnia </w:t>
      </w:r>
      <w:r w:rsidR="00AE744D">
        <w:rPr>
          <w:lang w:val="pl-PL"/>
        </w:rPr>
        <w:t>18 kwietnia</w:t>
      </w:r>
      <w:r w:rsidRPr="00AE744D">
        <w:rPr>
          <w:lang w:val="pl-PL"/>
        </w:rPr>
        <w:t xml:space="preserve"> 2013 r. w sprawie sytuacji w zakresie praw człowieka w Kazachstanie</w:t>
      </w:r>
      <w:bookmarkEnd w:id="4"/>
      <w:r w:rsidRPr="00AE744D">
        <w:rPr>
          <w:lang w:val="pl-PL"/>
        </w:rPr>
        <w:t xml:space="preserve"> </w:t>
      </w:r>
      <w:bookmarkStart w:id="7" w:name="References"/>
      <w:r w:rsidRPr="00AE744D">
        <w:rPr>
          <w:lang w:val="pl-PL"/>
        </w:rPr>
        <w:t>(2013/2600(RSP))</w:t>
      </w:r>
      <w:bookmarkEnd w:id="7"/>
    </w:p>
    <w:p w:rsidR="001557B9" w:rsidRPr="00AE744D" w:rsidRDefault="001557B9" w:rsidP="00C75848">
      <w:pPr>
        <w:widowControl w:val="0"/>
        <w:suppressLineNumbers/>
        <w:suppressAutoHyphens/>
        <w:rPr>
          <w:lang w:val="pl-PL"/>
        </w:rPr>
      </w:pPr>
    </w:p>
    <w:p w:rsidR="00817C4B" w:rsidRDefault="00817C4B" w:rsidP="00C75848">
      <w:pPr>
        <w:pStyle w:val="Normal12"/>
        <w:suppressLineNumbers/>
        <w:suppressAutoHyphens/>
        <w:rPr>
          <w:i/>
          <w:szCs w:val="24"/>
        </w:rPr>
      </w:pPr>
      <w:bookmarkStart w:id="8" w:name="TextBodyBegin"/>
      <w:bookmarkEnd w:id="8"/>
      <w:r>
        <w:rPr>
          <w:i/>
          <w:szCs w:val="24"/>
        </w:rPr>
        <w:t>Parlament Europejski,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swoje poprzednie rezolucje w sprawie Kazachstanu, w tym rezolucje z dni 15 marca 2012 r. w sprawie Kazachstanu</w:t>
      </w:r>
      <w:r>
        <w:rPr>
          <w:rStyle w:val="FootnoteReference"/>
          <w:szCs w:val="24"/>
        </w:rPr>
        <w:footnoteReference w:id="1"/>
      </w:r>
      <w:r>
        <w:rPr>
          <w:szCs w:val="24"/>
        </w:rPr>
        <w:t>, 15 grudnia 2011 r. w sprawie postępów w realizacji strategii UE wobec Azji Środkowej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oraz 17 września 2009 r. w sprawie Jewgienija Żowtisa w Kazachstanie</w:t>
      </w:r>
      <w:r>
        <w:rPr>
          <w:rStyle w:val="FootnoteReference"/>
          <w:szCs w:val="24"/>
        </w:rPr>
        <w:footnoteReference w:id="3"/>
      </w:r>
      <w:r>
        <w:rPr>
          <w:szCs w:val="24"/>
        </w:rPr>
        <w:t>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swoją rezolucję z dnia 22 listopada 2012 r. zawierającą zalecenia Parlamentu Europejskiego dla Rady, Komisji i Europejskiej Służby Działań Zewnętrznych w sprawie negocjacji na temat udoskonalonej umowy o partnerstwie i współpracy między UE a Kazachstanem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>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oświadczenie rzecznika wysokiej przedstawiciel Catherine Ashton z dnia 9 października 2012 r. w sprawie procesu Władimira Kozłowa w Kazachstanie oraz oświadczenie wysokiej przedstawiciel z dnia 17 stycznia 2012 r. w sprawie wyborów parlamentarnych w Kazachstanie,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opinię prawną Międzynarodowej Komisji Prawników z dnia 13 lutego 2013 r. w sprawie postępowania dyscyplinarnego wobec prawników w Kazachstanie,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oświadczenie przedstawiciela OBWE ds. wolności środków przekazu z dnia 25 stycznia 2012 r. dotyczące sytuacji w Kazachstanie w tym zakresie,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oświadczenie dyrektora Biura OBWE ds. Instytucji Demokratycznych i Praw Człowieka z dnia 1 lutego 2012 r. w sprawie zdecydowanych działań przeciwko kazachskiej opozycji,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oświadczenie Międzynarodowego Partnerstwa na rzecz Praw Człowieka (IPHR) z dnia 20 marca 2013 r. pt. „Przegląd problemów w zakresie praw człowieka w Kazachstanie”,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uwzględniając art. 122 ust. 5 i art. 110 ust. 4 Regulaminu,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 xml:space="preserve">mając na uwadze, że w dniu 21 grudnia 2012 r., w następstwie powództwa wniesionego w dniu 20 listopada 2012 r. przez Prokuratora Generalnego Kazachstanu, sąd okręgowy w Ałma-Acie zakazał działalności niezarejestrowanej partii opozycyjnej Alga! pod zarzutem ekstremizmu; mając na uwadze, że zakaz ten obarcza osobistą odpowiedzialnością Aliję </w:t>
      </w:r>
      <w:r>
        <w:rPr>
          <w:szCs w:val="24"/>
        </w:rPr>
        <w:lastRenderedPageBreak/>
        <w:t>Turusbekową, żonę Władimira Kozłowa;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mając na uwadze, że w dniu 25 grudnia 2012 r. zdelegalizowano pod zarzutem ekstremizmu szereg opozycyjnych środków przekazu, w tym osiem kazachskich dzienników i 23 internetowe portale informacyjne, które prokurator określił jako „jeden połączony środek przekazu »Respublika«”; mając na uwadze, że w dniu 22 lutego 2013 r. decyzję tę podtrzymał sąd apelacyjny, co oznacza zakaz wykonywania zawodu dla dziennikarzy, których ona dotyczy;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mając na uwadze, że Kazachstan jest ważnym podmiotem międzynarodowym i ma pierwszorzędne znaczenie dla rozwoju politycznego i społeczno-gospodarczego oraz sytuacji w zakresie bezpieczeństwa całego regionu; mając na uwadze, że Kazachstan odgrywa pozytywną rolę w Azji Środkowej, dążąc do rozwijania stosunków dobrosąsiedzkich z krajami z nim graniczącymi, do ponownego podjęcia współpracy w regionie i do pokojowego rozwiązania wszelkich sporów dwustronnych; mając na uwadze, że UE jest żywotnie zainteresowana intensyfikacją współpracy politycznej, gospodarczej i w zakresie bezpieczeństwa z tym regionem dzięki silnym i otwartym stosunkom UE-Kazachstan;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mając na uwadze, że Kazachstan od dawna ogranicza główne prawa obywatelskie i polityczne, takie jak prawo do zgromadzeń, wolności słowa i religii; mając na uwadze, że w ostatnich latach nastąpił regres w poszanowaniu podstawowych swobód, a w 2012 r. – w następstwie gwałtownych zajść w Żangaözen w grudniu 2011 r. – otwarcie rozprawiono się z krytykami rządu;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mając na uwadze, że w ostatnich miesiącach wielu liderów opozycji, obrońców praw człowieka, dziennikarzy i działaczy społeczeństwa obywatelskiego poddano prześladowaniom i wszczęto wobec nich postępowania karne, w szeregu przypadków zakończone wyrokami pozbawienia wolności;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>mając na uwadze, że w dniu 13 marca 2013 r. sąd kasacyjny odmówił dopuszczenia apelacji w sprawie Władimira Kozłowa, skazanego na siedem i pół roku pozbawienia wolności i konfiskatę mienia pod zarzutem „podżegania do niezgody społecznej”, „wzywania do obalenia siłą porządku konstytucyjnego” oraz „tworzenia zorganizowanej grupy i kierowania nią w celu prowadzenia działalności przestępczej”; mając na uwadze, że W. Kozłow przygotowuje obecnie apelację do Sądu Najwyższego jako ostatniej instancji odwoławczej w jego sprawie;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G.</w:t>
      </w:r>
      <w:r>
        <w:rPr>
          <w:szCs w:val="24"/>
        </w:rPr>
        <w:tab/>
        <w:t>mając na uwadze, że w dniu 7 grudnia 2012 r. obrońca praw człowieka Wadim Kuramszin został skazany na 12 lat pozbawienia wolności za szantażowanie asystenta prokuratora okręgowego; mając na uwadze, że w dniu 14 lutego 2013 r. sąd apelacyjny podtrzymał ten wyrok; mając na uwadze, że ponowne zatrzymanie Wadima Kuramszina nastąpiło po jego powrocie z wrześniowej konferencji OBWE w Warszawie i uwolnieniu po poprzednim procesie w sierpniu 2012 r.;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H.</w:t>
      </w:r>
      <w:r>
        <w:rPr>
          <w:szCs w:val="24"/>
        </w:rPr>
        <w:tab/>
        <w:t>mając na uwadze, że kazachski rząd rozważa rozpoczęcie prac nad nowym planem działania w dziedzinie praw człowieka na lata 2013–2020;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  <w:t xml:space="preserve">mając na uwadze, że władze Kazachstanu powołały grupę roboczą pod kierownictwem Prokuratora Generalnego w celu zreformowania kodeksu karnego; mając na uwadze, że w dniach 15 i 16 marca 2013 r. miał miejsce okrągły stół na temat reformy kazachskiego </w:t>
      </w:r>
      <w:r>
        <w:rPr>
          <w:szCs w:val="24"/>
        </w:rPr>
        <w:lastRenderedPageBreak/>
        <w:t>kodeksu karnego w oparciu o zasady państwa prawa, z udziałem delegacji Komisji Weneckiej jako doradcy w sprawie reformy; mając na uwadze, że Parlament Europejski wezwał władze Kazachstanu do dostosowania prawa karnego tego kraju – w tym art. 164 dotyczącego „podżegania do niezgody społecznej” – do standardów międzynarodowych;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J.</w:t>
      </w:r>
      <w:r>
        <w:rPr>
          <w:szCs w:val="24"/>
        </w:rPr>
        <w:tab/>
        <w:t>mając na uwadze, że władze Kazachstanu wielokrotnie wykorzystywały zarzut „podżegania do niezgody społecznej”, co stanowi niejasne i zbyt ogólne pojęcie, którego można nadużywać, chcąc uznawać za niezgodne z prawem uzasadnione korzystanie z prawa wolności słowa i zrzeszania się, chronionego międzynarodowym prawem praw człowieka;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K.</w:t>
      </w:r>
      <w:r>
        <w:rPr>
          <w:szCs w:val="24"/>
        </w:rPr>
        <w:tab/>
        <w:t>mając na uwadze, że w dniu 1 stycznia 2013 r. rozpoczęła się trzyletnia kadencja Kazachstanu jako członka Rady Praw Człowieka ONZ (UNHRC);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L.</w:t>
      </w:r>
      <w:r>
        <w:rPr>
          <w:szCs w:val="24"/>
        </w:rPr>
        <w:tab/>
        <w:t>mając na uwadze, że Kazachstan, jako członek OBWE, której przewodniczył w roku 2010, zobowiązał się do przestrzegania i stosowania podstawowych zasad obowiązujących w tej organizacji;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M.</w:t>
      </w:r>
      <w:r>
        <w:rPr>
          <w:szCs w:val="24"/>
        </w:rPr>
        <w:tab/>
        <w:t>mając na uwadze, że zniesławienie nadal podlega sankcjom karnym oraz że ustawa o wprowadzeniu zmian i uzupełnień do prawa o sieciach informacyjno-komunikacyjnych z dnia 10 lipca 2009 r. zrównuje zasoby internetowe (strony internetowe, czaty, blogi, fora dyskusyjne) ze środkami masowego przekazu oraz czyni je i ich właścicieli odpowiedzialnymi za taki sam zakres przestępstw;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N.</w:t>
      </w:r>
      <w:r>
        <w:rPr>
          <w:szCs w:val="24"/>
        </w:rPr>
        <w:tab/>
        <w:t>mając na uwadze, że pod koniec listopada 2012 r. wysoka przedstawiciel/ wiceprzewodnicząca Komisji Catherine Ashton odbyła podróż do Azji Środkowej i odwiedziła Kazachstan w okresie, gdy obejmowano zakazem sądowym działalność opozycji i środków przekazu; mając na uwadze, że nie wydała ona żadnego oświadczenia w tej sprawie</w:t>
      </w:r>
      <w:r w:rsidR="008C5CD2">
        <w:rPr>
          <w:szCs w:val="24"/>
        </w:rPr>
        <w:t xml:space="preserve"> </w:t>
      </w:r>
      <w:r w:rsidR="008C5CD2" w:rsidRPr="008C5CD2">
        <w:rPr>
          <w:szCs w:val="24"/>
        </w:rPr>
        <w:t>podczas swojej wizyty lecz później, w grudniu 2012</w:t>
      </w:r>
      <w:r w:rsidR="004876E4">
        <w:rPr>
          <w:szCs w:val="24"/>
        </w:rPr>
        <w:t xml:space="preserve"> r.</w:t>
      </w:r>
      <w:r>
        <w:rPr>
          <w:szCs w:val="24"/>
        </w:rPr>
        <w:t>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O.</w:t>
      </w:r>
      <w:r>
        <w:rPr>
          <w:szCs w:val="24"/>
        </w:rPr>
        <w:tab/>
        <w:t>mając na uwadze, że w lipcu 2012 r., po złożeniu dwudniowej wizyty w Kazachstanie, Wysoka Komisarz ONZ ds. Praw Człowieka Navi Pillay wezwała władze, aby zezwoliły na niezależne międzynarodowe dochodzenie w sprawie wydarzeń w Żangaözen, ich przyczyn i następstw;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podkreśla znaczenie stosunków między UE a Kazachstanem oraz zacieśnienia współpracy gospodarczej i politycznej we wszystkich dziedzinach; podkreśla, że UE jest niezwykle zainteresowana trwałymi stosunkami z Kazachstanem w postaci współpracy politycznej i gospodarczej;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zdecydowanie krytycznie odnosi się do zakazu działalności partii opozycyjnych, którym zarzuca się ekstremizm, w tym niezarejestrowanej partii „Alga!”, a także do zakazu działalności głównych niezależnych podmiotów medialnych, gdyż oznacza to pogwałcenie zasad wolności słowa i zgromadzeń oraz budzi poważne obawy, że w przyszłości wobec niezależnych mediów i opozycji mogą być stosowane represje;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wzywa władze do przestrzegania zasad i zobowiązań dotyczących standardów OBWE w dziedzinie wolności słowa, zgromadzeń i stowarzyszeń; zachęca Kazachstan, by postrzegał krytykę nie jako zagrożenie, ale jako konstruktywne narzędzie doskonalenia polityki i lepszej integracji;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podkreśla, że Aliji Turusbekowej nie można pociągać do odpowiedzialności za działania </w:t>
      </w:r>
      <w:r>
        <w:rPr>
          <w:szCs w:val="24"/>
        </w:rPr>
        <w:lastRenderedPageBreak/>
        <w:t>osób trzecich;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wzywa UE i państwa członkowskie, by dążyły do uzyskania gwarancji chroniących dziennikarzy, działaczy opozycji i obrońców praw człowieka oraz ich rodziny, szczególnie tych spośród nich, którzy odwiedzają instytucje UE, by omawiać zagadnienia dotyczące praw człowieka, przed jakimikolwiek kierowanymi później wobec nich groźbami, naciskami czy prześladowaniami;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ponownie wyraża zaniepokojenie z powodu przetrzymywania przywódców opozycji, dziennikarzy i prawników w wyniku procesów niespełniających międzynarodowych norm, a także apeluje raz jeszcze o zwolnienie wszystkich osób skazanych na podstawie mglistych zarzutów karnych, które można uznać za umotywowane politycznie, w tym Władimira Kozłowa, Wadima Kuraszima i Rozy Tuletajewej; wyraża obawy co do uczciwości procesów i ponownie wzywa do zagwarantowania w procesach przejrzystości i poszanowania międzynarodowych norm, do zaprzestania wydawania wyroków na podstawie mglistych zarzutów karnych oraz do zachowania niezawisłości wymiaru sprawiedliwości;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wzywa władze Kazachstanu do zagwarantowania warunków przetrzymywania zgodnych z międzynarodowymi normami oraz do umożliwienia wszystkim więźniom, w tym przywódcy opozycji Władimirowi Kozłowowi, odpowiedniego leczenia; wzywa do pełnego wdrożenia elementów poprawy wprowadzonych w ramach niedawnej reformy systemu więziennictwa oraz do dalszej poprawy zmierzającej do spełnienia międzynarodowych norm;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zdecydowanie podkreśla, że uzasadniona walka z terroryzmem i ekstremizmem nie powinna być wykorzystywana jako pretekst do zakazywania działalności opozycji oraz ograniczania wolności słowa czy niezawisłości sądownictwa;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podkreśla, że Kazachstan to coraz ważniejszy międzynarodowy partner w regionie, zarówno jeśli chodzi o współpracę z NATO, wspieranie rozmów grupy E3+3 z Iranem, jak i o utworzenie w Kazachstanie międzynarodowego banku paliwa; z zadowoleniem przyjmuje ambicję Kazachstanu, by działać jako aktywny mediator i podmiot wspierający międzynarodowe bezpieczeństwo w szeroko pojętym regionie; apeluje do władz Kazachstanu o wywiązywanie się z podpisanych zobowiązań międzynarodowych, w tym zobowiązań dotyczących praworządności i niezawisłości sądownictwa;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wzywa Kazachstan do tworzenia klimatu, w którym działacze opozycji, dziennikarze i prawnicy mogą swobodnie wykonywać swoją działalność, co należy uzyskać także za pomocą reform prawnych; podkreśla zobowiązanie UE do wspierania Kazachstanu w tych wysiłkach;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wzywa Kazachstan do przeprowadzenia przeglądu przepisów dotyczących religii oraz do zniesienia restrykcji dotyczących rejestracji wyznania i wykonywania praktyk religijnych;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podkreśla znaczenie przestrzegania i wspierania praw pracowników do zakładania niezależnych związków zawodowych oraz prowadzenia strajku i rokowań zbiorowych z pracodawcami, zgodnie z zobowiązaniami wynikającymi dla Kazachstanu z międzynarodowego prawa praw człowieka;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 xml:space="preserve">z zadowoleniem przyjmuje dialog z delegacją Komisji Weneckiej dotyczący nowego </w:t>
      </w:r>
      <w:r>
        <w:rPr>
          <w:szCs w:val="24"/>
        </w:rPr>
        <w:lastRenderedPageBreak/>
        <w:t>kodeksu postępowania karnego i zachęca do dalszej współpracy z Komisją Wenecką w celu jak najpełniejszego skorzystania z jej doświadczeń; podkreśla, że reformy powinny mieć na celu poprawę niezawisłości sądownictwa oraz praworządności, a także wypełnianie międzynarodowych standardów; ponownie apeluje o zmianę art. 164 dotyczącego „podżegania do niezgody społecznej” i wzywa Europejską Służbę Działań Zewnętrznych (ESDZ) do ścisłego monitorowania reform i treści nowych przepisów;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raz jeszcze wzywa władze Kazachstanu, by dokończyły wdrażanie obecnego planu działania na rzecz praw człowieka w oparciu o zalecenia Komisji Weneckiej i z wykorzystaniem pomocy technicznej UE w ramach inicjatywy na rzecz praworządności; zachęca Kazachstan do starań o opracowanie nowego planu działań na rzecz praw człowieka na lata 2013–2020 i popiera te starania; zachęca władze Kazachstanu do współpracy z organizacjami pozarządowymi;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z zadowoleniem przyjmuje regularnie prowadzone między UE a Kazachstanem dialogi dotyczące praw człowieka; podkreśla znaczenie prowadzonego między UE a władzami Kazachstanu dialogu dotyczącego praw człowieka i z zadowoleniem przyjmuje konstruktywne podejście strony kazachskiej; apeluje o intensyfikację dialogów z myślą o utworzeniu forum umożliwiającego otwarte poruszanie różnych zagadnień; podkreśla, że dialogi te powinny być skuteczne i ukierunkowane na wyniki, a także w miarę możliwości powinno w nich uczestniczyć społeczeństwo obywatelskie;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z zadowoleniem przyjmuje międzynarodowe programy wymiany studentów wprowadzone przez rząd Kazachstanu; podkreśla fundamentalne znaczenie pobytu za granicą z punktu widzenia edukacji demokratycznej kazachskich studentów; z zadowoleniem przyjmuje wsparcie oferowane powracającym studentom przez władze Kazachstanu;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wzywa UE, a w szczególności ESDZ, do uważnego monitorowania rozwoju wydarzeń w Kazachstanie, w razie potrzeby zgłaszania obaw władzom tego kraju, oferowania pomocy oraz regularnego zdawania sprawozdań Parlamentowi Europejskiemu; wzywa również delegaturę UE w Astanie do odgrywania bardziej aktywnej roli w monitorowaniu sytuacji, w tym w formie obserwacji procesów i wizyt w więzieniach;</w:t>
      </w:r>
    </w:p>
    <w:p w:rsidR="00817C4B" w:rsidRDefault="00817C4B" w:rsidP="00C75848">
      <w:pPr>
        <w:pStyle w:val="Hanging12"/>
        <w:suppressLineNumbers/>
        <w:suppressAutoHyphens/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zobowiązuje swojego przewodniczącego do przekazania niniejszej rezolucji Radzie, Europejskiej Służbie Działań Zewnętrznych, Specjalnemu Przedstawicielowi UE ds. Praw Człowieka, rządom i parlamentom państw członkowskich, Organizacji Bezpieczeństwa i Współpracy w Europie, Radzie Praw Człowieka ONZ oraz rządowi i parlamentowi Kazachstanu.</w:t>
      </w:r>
    </w:p>
    <w:sectPr w:rsidR="00817C4B" w:rsidSect="00186F8F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3" w:rsidRDefault="00652DA3">
      <w:r>
        <w:separator/>
      </w:r>
    </w:p>
  </w:endnote>
  <w:endnote w:type="continuationSeparator" w:id="0">
    <w:p w:rsidR="00652DA3" w:rsidRDefault="006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Device Font 10cp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8F" w:rsidRDefault="00186F8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3" w:rsidRDefault="00652DA3">
      <w:r>
        <w:separator/>
      </w:r>
    </w:p>
  </w:footnote>
  <w:footnote w:type="continuationSeparator" w:id="0">
    <w:p w:rsidR="00652DA3" w:rsidRDefault="00652DA3">
      <w:r>
        <w:continuationSeparator/>
      </w:r>
    </w:p>
  </w:footnote>
  <w:footnote w:id="1">
    <w:p w:rsidR="00000000" w:rsidRDefault="00186F8F" w:rsidP="00817C4B">
      <w:pPr>
        <w:pStyle w:val="FootnoteText"/>
      </w:pPr>
      <w:r>
        <w:rPr>
          <w:rStyle w:val="FootnoteReference"/>
        </w:rPr>
        <w:footnoteRef/>
      </w:r>
      <w:r w:rsidR="008D0B13">
        <w:rPr>
          <w:lang w:val="pl-PL"/>
        </w:rPr>
        <w:tab/>
      </w:r>
      <w:r w:rsidR="00AE744D">
        <w:rPr>
          <w:lang w:val="pl-PL"/>
        </w:rPr>
        <w:t xml:space="preserve">Teksty przyjęte, </w:t>
      </w:r>
      <w:r w:rsidRPr="00AE744D">
        <w:rPr>
          <w:lang w:val="pl-PL"/>
        </w:rPr>
        <w:t>P7_TA(2012)0089.</w:t>
      </w:r>
    </w:p>
  </w:footnote>
  <w:footnote w:id="2">
    <w:p w:rsidR="00000000" w:rsidRDefault="00186F8F" w:rsidP="00817C4B">
      <w:pPr>
        <w:pStyle w:val="FootnoteText"/>
      </w:pPr>
      <w:r>
        <w:rPr>
          <w:rStyle w:val="FootnoteReference"/>
        </w:rPr>
        <w:footnoteRef/>
      </w:r>
      <w:r w:rsidR="008D0B13">
        <w:rPr>
          <w:lang w:val="pl-PL"/>
        </w:rPr>
        <w:tab/>
      </w:r>
      <w:r w:rsidR="00AE744D">
        <w:rPr>
          <w:lang w:val="pl-PL"/>
        </w:rPr>
        <w:t xml:space="preserve">Teksty przyjęte, </w:t>
      </w:r>
      <w:r w:rsidRPr="00AE744D">
        <w:rPr>
          <w:lang w:val="pl-PL"/>
        </w:rPr>
        <w:t>P7_TA(2011)0588.</w:t>
      </w:r>
    </w:p>
  </w:footnote>
  <w:footnote w:id="3">
    <w:p w:rsidR="00000000" w:rsidRDefault="00186F8F" w:rsidP="00817C4B">
      <w:pPr>
        <w:pStyle w:val="FootnoteText"/>
      </w:pPr>
      <w:r>
        <w:rPr>
          <w:rStyle w:val="FootnoteReference"/>
        </w:rPr>
        <w:footnoteRef/>
      </w:r>
      <w:r w:rsidR="008D0B13">
        <w:rPr>
          <w:lang w:val="pl-PL"/>
        </w:rPr>
        <w:tab/>
      </w:r>
      <w:r w:rsidRPr="00AE744D">
        <w:rPr>
          <w:lang w:val="pl-PL"/>
        </w:rPr>
        <w:t>Dz.U. C 224 E z 19.8.2010, s. 30.</w:t>
      </w:r>
    </w:p>
  </w:footnote>
  <w:footnote w:id="4">
    <w:p w:rsidR="00000000" w:rsidRDefault="00186F8F" w:rsidP="00817C4B">
      <w:pPr>
        <w:pStyle w:val="FootnoteText"/>
      </w:pPr>
      <w:r>
        <w:rPr>
          <w:rStyle w:val="FootnoteReference"/>
        </w:rPr>
        <w:footnoteRef/>
      </w:r>
      <w:r w:rsidR="008D0B13">
        <w:rPr>
          <w:lang w:val="pl-PL"/>
        </w:rPr>
        <w:tab/>
      </w:r>
      <w:r w:rsidR="00AE744D">
        <w:rPr>
          <w:lang w:val="pl-PL"/>
        </w:rPr>
        <w:t xml:space="preserve">Teksty przyjęte, </w:t>
      </w:r>
      <w:r w:rsidRPr="008D0B13">
        <w:rPr>
          <w:lang w:val="pl-PL"/>
        </w:rPr>
        <w:t>P7_TA(2012)0459.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7-0167/2013"/>
    <w:docVar w:name="dvlangue" w:val="PL"/>
    <w:docVar w:name="dvnumam" w:val="0"/>
    <w:docVar w:name="dvpe" w:val="509.783"/>
    <w:docVar w:name="dvtitre" w:val="Rezolucja Parlamentu Europejskiego z dnia  2013 r. w sprawie sytuacji w zakresie praw cz?owieka w Kazachstanie(2013/2600(RSP))"/>
  </w:docVars>
  <w:rsids>
    <w:rsidRoot w:val="001557B9"/>
    <w:rsid w:val="001557B9"/>
    <w:rsid w:val="00186F8F"/>
    <w:rsid w:val="00221BF8"/>
    <w:rsid w:val="004876E4"/>
    <w:rsid w:val="00652DA3"/>
    <w:rsid w:val="00817C4B"/>
    <w:rsid w:val="008C5CD2"/>
    <w:rsid w:val="008D0B13"/>
    <w:rsid w:val="00AE744D"/>
    <w:rsid w:val="00C40795"/>
    <w:rsid w:val="00C75848"/>
    <w:rsid w:val="00D274B2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817C4B"/>
    <w:pPr>
      <w:widowControl w:val="0"/>
      <w:spacing w:after="240"/>
    </w:pPr>
    <w:rPr>
      <w:lang w:val="pl-PL"/>
    </w:rPr>
  </w:style>
  <w:style w:type="paragraph" w:customStyle="1" w:styleId="Hanging12">
    <w:name w:val="Hanging12"/>
    <w:basedOn w:val="Normal12"/>
    <w:rsid w:val="00817C4B"/>
    <w:pPr>
      <w:tabs>
        <w:tab w:val="left" w:pos="357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5</Pages>
  <Words>1857</Words>
  <Characters>12103</Characters>
  <Application>Microsoft Office Word</Application>
  <DocSecurity>0</DocSecurity>
  <Lines>100</Lines>
  <Paragraphs>27</Paragraphs>
  <ScaleCrop>false</ScaleCrop>
  <Company>European Parliament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tzaleski</dc:creator>
  <cp:keywords/>
  <dc:description/>
  <cp:lastModifiedBy>CHAPELANT Sabine</cp:lastModifiedBy>
  <cp:revision>2</cp:revision>
  <cp:lastPrinted>1999-02-24T08:24:00Z</cp:lastPrinted>
  <dcterms:created xsi:type="dcterms:W3CDTF">2014-10-31T13:34:00Z</dcterms:created>
  <dcterms:modified xsi:type="dcterms:W3CDTF">2014-10-31T13:34:00Z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B7-0167/2013</vt:lpwstr>
  </property>
  <property fmtid="{D5CDD505-2E9C-101B-9397-08002B2CF9AE}" pid="4" name="&lt;Type&gt;">
    <vt:lpwstr>RR</vt:lpwstr>
  </property>
</Properties>
</file>