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00" w:rsidRPr="00133B09" w:rsidRDefault="00DC113D" w:rsidP="000321A7">
      <w:pPr>
        <w:pStyle w:val="ATHeading1"/>
        <w:keepNext w:val="0"/>
        <w:keepLines w:val="0"/>
        <w:widowControl w:val="0"/>
        <w:suppressLineNumbers/>
        <w:suppressAutoHyphens/>
        <w:rPr>
          <w:lang w:val="pt-PT"/>
        </w:rPr>
      </w:pPr>
      <w:bookmarkStart w:id="0" w:name="TANumber"/>
      <w:bookmarkStart w:id="1" w:name="_GoBack"/>
      <w:bookmarkEnd w:id="1"/>
      <w:r>
        <w:rPr>
          <w:lang w:val="pt-PT"/>
        </w:rPr>
        <w:t>P7_TA</w:t>
      </w:r>
      <w:r w:rsidR="00C95400" w:rsidRPr="00133B09">
        <w:rPr>
          <w:lang w:val="pt-PT"/>
        </w:rPr>
        <w:t>(2014)00</w:t>
      </w:r>
      <w:r w:rsidR="004D684E">
        <w:rPr>
          <w:lang w:val="pt-PT"/>
        </w:rPr>
        <w:t>9</w:t>
      </w:r>
      <w:r w:rsidR="00670D64">
        <w:rPr>
          <w:lang w:val="pt-PT"/>
        </w:rPr>
        <w:t>8</w:t>
      </w:r>
      <w:bookmarkEnd w:id="0"/>
    </w:p>
    <w:p w:rsidR="00C95400" w:rsidRPr="00133B09" w:rsidRDefault="00C95400" w:rsidP="000321A7">
      <w:pPr>
        <w:pStyle w:val="ATHeading2"/>
        <w:widowControl w:val="0"/>
        <w:suppressLineNumbers/>
        <w:suppressAutoHyphens/>
        <w:rPr>
          <w:lang w:val="pt-PT"/>
        </w:rPr>
      </w:pPr>
      <w:bookmarkStart w:id="2" w:name="title"/>
      <w:r w:rsidRPr="00133B09">
        <w:rPr>
          <w:lang w:val="pt-PT"/>
        </w:rPr>
        <w:t>A situação na Ucrânia</w:t>
      </w:r>
      <w:bookmarkEnd w:id="2"/>
      <w:r w:rsidRPr="00133B09">
        <w:rPr>
          <w:lang w:val="pt-PT"/>
        </w:rPr>
        <w:t xml:space="preserve"> </w:t>
      </w:r>
      <w:bookmarkStart w:id="3" w:name="Etoiles"/>
      <w:bookmarkEnd w:id="3"/>
    </w:p>
    <w:p w:rsidR="00C95400" w:rsidRPr="004856CB" w:rsidRDefault="00117196" w:rsidP="000321A7">
      <w:pPr>
        <w:widowControl w:val="0"/>
        <w:suppressLineNumbers/>
        <w:suppressAutoHyphens/>
        <w:rPr>
          <w:i/>
          <w:vanish/>
          <w:lang w:val="pt-PT"/>
        </w:rPr>
      </w:pPr>
      <w:r>
        <w:rPr>
          <w:i/>
          <w:lang w:val="pt-PT"/>
        </w:rPr>
        <w:fldChar w:fldCharType="begin"/>
      </w:r>
      <w:r w:rsidR="00C95400" w:rsidRPr="004856CB">
        <w:rPr>
          <w:i/>
          <w:lang w:val="pt-PT"/>
        </w:rPr>
        <w:instrText>tc "(</w:instrText>
      </w:r>
      <w:bookmarkStart w:id="4" w:name="DocNumber"/>
      <w:r w:rsidR="00C95400" w:rsidRPr="004856CB">
        <w:rPr>
          <w:i/>
          <w:lang w:val="pt-PT"/>
        </w:rPr>
        <w:instrText>B7-0138, 0139, 0140, 0158, 0163 e 0164/2014</w:instrText>
      </w:r>
      <w:bookmarkEnd w:id="4"/>
      <w:r w:rsidR="00C95400" w:rsidRPr="004856CB">
        <w:rPr>
          <w:i/>
          <w:lang w:val="pt-PT"/>
        </w:rPr>
        <w:instrText>)" \l 3 \n&gt;MERGEFORMAT</w:instrText>
      </w:r>
      <w:r>
        <w:rPr>
          <w:i/>
          <w:lang w:val="pt-PT"/>
        </w:rPr>
        <w:fldChar w:fldCharType="end"/>
      </w:r>
    </w:p>
    <w:p w:rsidR="00C95400" w:rsidRPr="004856CB" w:rsidRDefault="00C95400" w:rsidP="000321A7">
      <w:pPr>
        <w:widowControl w:val="0"/>
        <w:suppressLineNumbers/>
        <w:suppressAutoHyphens/>
        <w:rPr>
          <w:vanish/>
          <w:lang w:val="pt-PT"/>
        </w:rPr>
      </w:pPr>
      <w:bookmarkStart w:id="5" w:name="PE"/>
      <w:r w:rsidRPr="004856CB">
        <w:rPr>
          <w:vanish/>
          <w:lang w:val="pt-PT"/>
        </w:rPr>
        <w:t>PE527.338</w:t>
      </w:r>
      <w:bookmarkEnd w:id="5"/>
    </w:p>
    <w:p w:rsidR="00C95400" w:rsidRPr="00133B09" w:rsidRDefault="00C95400" w:rsidP="000321A7">
      <w:pPr>
        <w:pStyle w:val="ATHeading3"/>
        <w:keepNext w:val="0"/>
        <w:keepLines w:val="0"/>
        <w:widowControl w:val="0"/>
        <w:suppressLineNumbers/>
        <w:suppressAutoHyphens/>
        <w:rPr>
          <w:lang w:val="pt-PT"/>
        </w:rPr>
      </w:pPr>
      <w:bookmarkStart w:id="6" w:name="Sujet"/>
      <w:r w:rsidRPr="00133B09">
        <w:rPr>
          <w:lang w:val="pt-PT"/>
        </w:rPr>
        <w:t xml:space="preserve">Resolução do Parlamento Europeu, de </w:t>
      </w:r>
      <w:r w:rsidR="00133B09" w:rsidRPr="00133B09">
        <w:rPr>
          <w:lang w:val="pt-PT"/>
        </w:rPr>
        <w:t>6</w:t>
      </w:r>
      <w:r w:rsidR="00133B09">
        <w:rPr>
          <w:lang w:val="pt-PT"/>
        </w:rPr>
        <w:t xml:space="preserve"> </w:t>
      </w:r>
      <w:r w:rsidRPr="00133B09">
        <w:rPr>
          <w:lang w:val="pt-PT"/>
        </w:rPr>
        <w:t xml:space="preserve">de </w:t>
      </w:r>
      <w:r w:rsidR="00133B09">
        <w:rPr>
          <w:lang w:val="pt-PT"/>
        </w:rPr>
        <w:t xml:space="preserve">fevereiro </w:t>
      </w:r>
      <w:r w:rsidRPr="00133B09">
        <w:rPr>
          <w:lang w:val="pt-PT"/>
        </w:rPr>
        <w:t>de 2014, sobre a situação na Ucrânia</w:t>
      </w:r>
      <w:bookmarkEnd w:id="6"/>
      <w:r w:rsidRPr="00133B09">
        <w:rPr>
          <w:lang w:val="pt-PT"/>
        </w:rPr>
        <w:t xml:space="preserve"> </w:t>
      </w:r>
      <w:bookmarkStart w:id="7" w:name="References"/>
      <w:r w:rsidRPr="00133B09">
        <w:rPr>
          <w:lang w:val="pt-PT"/>
        </w:rPr>
        <w:t>(2014/2547(RSP))</w:t>
      </w:r>
      <w:bookmarkEnd w:id="7"/>
    </w:p>
    <w:p w:rsidR="00C95400" w:rsidRPr="00133B09" w:rsidRDefault="00C95400" w:rsidP="000321A7">
      <w:pPr>
        <w:widowControl w:val="0"/>
        <w:suppressLineNumbers/>
        <w:suppressAutoHyphens/>
        <w:rPr>
          <w:lang w:val="pt-PT"/>
        </w:rPr>
      </w:pPr>
    </w:p>
    <w:p w:rsidR="006E2FC9" w:rsidRPr="00490FD2" w:rsidRDefault="006E2FC9" w:rsidP="000321A7">
      <w:pPr>
        <w:pStyle w:val="Normal12"/>
        <w:suppressLineNumbers/>
        <w:suppressAutoHyphens/>
        <w:rPr>
          <w:szCs w:val="24"/>
        </w:rPr>
      </w:pPr>
      <w:bookmarkStart w:id="8" w:name="TextBodyBegin"/>
      <w:bookmarkEnd w:id="8"/>
      <w:r w:rsidRPr="00490FD2">
        <w:rPr>
          <w:i/>
          <w:szCs w:val="24"/>
        </w:rPr>
        <w:t>O Parlamento Europeu</w:t>
      </w:r>
      <w:r w:rsidRPr="00490FD2">
        <w:rPr>
          <w:szCs w:val="24"/>
        </w:rPr>
        <w:t>,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–</w:t>
      </w:r>
      <w:r w:rsidRPr="00490FD2">
        <w:rPr>
          <w:szCs w:val="24"/>
        </w:rPr>
        <w:tab/>
        <w:t>Tendo em conta a sua Resolução, de 12 de dezembro de 2013, sobre os resultados da Cimeira de Vílnius e o futuro da Parceria Oriental, em particular no que respeita à Ucrânia</w:t>
      </w:r>
      <w:r w:rsidRPr="00490FD2">
        <w:rPr>
          <w:rStyle w:val="FootnoteReference"/>
          <w:szCs w:val="24"/>
        </w:rPr>
        <w:footnoteReference w:id="1"/>
      </w:r>
      <w:r w:rsidRPr="00490FD2">
        <w:rPr>
          <w:szCs w:val="24"/>
        </w:rPr>
        <w:t>,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–</w:t>
      </w:r>
      <w:r w:rsidRPr="00490FD2">
        <w:rPr>
          <w:szCs w:val="24"/>
        </w:rPr>
        <w:tab/>
        <w:t>Tendo em conta a sua Resolução, de 23 de outubro de 2013, sobre a Política Europeia de Vizinhança: rumo a uma parceira reforçada. Posição do Parlamento Europeu sobre os relatórios de 2012</w:t>
      </w:r>
      <w:r w:rsidRPr="00490FD2">
        <w:rPr>
          <w:rStyle w:val="FootnoteReference"/>
          <w:szCs w:val="24"/>
        </w:rPr>
        <w:footnoteReference w:id="2"/>
      </w:r>
      <w:r w:rsidRPr="00490FD2">
        <w:rPr>
          <w:szCs w:val="24"/>
        </w:rPr>
        <w:t>,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–</w:t>
      </w:r>
      <w:r w:rsidRPr="00490FD2">
        <w:rPr>
          <w:szCs w:val="24"/>
        </w:rPr>
        <w:tab/>
        <w:t>Tendo em conta a sua Resolução, de 12 de setembro de 2013, sobre a pressão exercida pela Rússia sobre países da Parceria Oriental (no contexto da próxima Cimeira da Parceria Oriental que terá lugar em Vílnius)</w:t>
      </w:r>
      <w:r w:rsidRPr="00490FD2">
        <w:rPr>
          <w:rStyle w:val="FootnoteReference"/>
          <w:szCs w:val="24"/>
        </w:rPr>
        <w:footnoteReference w:id="3"/>
      </w:r>
      <w:r w:rsidRPr="00490FD2">
        <w:rPr>
          <w:szCs w:val="24"/>
        </w:rPr>
        <w:t>,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–</w:t>
      </w:r>
      <w:r w:rsidRPr="00490FD2">
        <w:rPr>
          <w:szCs w:val="24"/>
        </w:rPr>
        <w:tab/>
        <w:t>Tendo em conta a Declaração Conjunta da Cimeira da Parceria Oriental de Vílnius, de 29 de novembro de 2013,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–</w:t>
      </w:r>
      <w:r w:rsidRPr="00490FD2">
        <w:rPr>
          <w:szCs w:val="24"/>
        </w:rPr>
        <w:tab/>
        <w:t xml:space="preserve">Tendo em conta as conclusões do Conselho, de 20 de janeiro </w:t>
      </w:r>
      <w:r w:rsidR="004856CB">
        <w:rPr>
          <w:szCs w:val="24"/>
        </w:rPr>
        <w:t xml:space="preserve">de </w:t>
      </w:r>
      <w:r w:rsidRPr="00490FD2">
        <w:rPr>
          <w:szCs w:val="24"/>
        </w:rPr>
        <w:t>2014, sobre a Ucrânia,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–</w:t>
      </w:r>
      <w:r w:rsidRPr="00490FD2">
        <w:rPr>
          <w:szCs w:val="24"/>
        </w:rPr>
        <w:tab/>
        <w:t>Tendo em conta a demissão do primeiro-ministro Azarov e do seu governo, em 28 de janeiro de 2014,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–</w:t>
      </w:r>
      <w:r w:rsidRPr="00490FD2">
        <w:rPr>
          <w:szCs w:val="24"/>
        </w:rPr>
        <w:tab/>
        <w:t>Tendo em conta a declaração conjunta dos primeiros-ministros dos países do grupo de Visegrado sobre a Ucrânia, de 29 de janeiro de 2014,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–</w:t>
      </w:r>
      <w:r w:rsidRPr="00490FD2">
        <w:rPr>
          <w:szCs w:val="24"/>
        </w:rPr>
        <w:tab/>
        <w:t>Tendo em conta o Acordo de Parceria e Cooperação (APC) entre a União Europeia e a Ucrânia, que entrou em vigor em 1 de março de 1998, e o novo Acordo de Associação, que foi rubricado em 30 de março de 2012,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–</w:t>
      </w:r>
      <w:r w:rsidRPr="00490FD2">
        <w:rPr>
          <w:szCs w:val="24"/>
        </w:rPr>
        <w:tab/>
        <w:t>Tendo em conta a Cimeira UE-Rússia de 28 de janeiro de 2014,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–</w:t>
      </w:r>
      <w:r w:rsidRPr="00490FD2">
        <w:rPr>
          <w:szCs w:val="24"/>
        </w:rPr>
        <w:tab/>
        <w:t>Tendo em conta o artigo 110.º, n.º 2 e 4, do seu Regimento,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A.</w:t>
      </w:r>
      <w:r w:rsidRPr="00490FD2">
        <w:rPr>
          <w:szCs w:val="24"/>
        </w:rPr>
        <w:tab/>
        <w:t xml:space="preserve">Considerando que as manifestações que começaram há mais de dois meses em consequência da decisão do presidente Viktor Ianukovich de não assinar o Acordo de Associação com a UE continuam a ter lugar na capital e que o descontentamento está a alastrar a outras cidades, incluindo nas regiões orientais da Ucrânia; considerando que a revolta popular na Ucrânia atingiu a maioria das regiões, encontrando-se as </w:t>
      </w:r>
      <w:r w:rsidRPr="00490FD2">
        <w:rPr>
          <w:szCs w:val="24"/>
        </w:rPr>
        <w:lastRenderedPageBreak/>
        <w:t>administrações dessas regiões sob o controlo popular;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br w:type="page"/>
      </w:r>
      <w:r w:rsidRPr="00490FD2">
        <w:rPr>
          <w:szCs w:val="24"/>
        </w:rPr>
        <w:lastRenderedPageBreak/>
        <w:t>B.</w:t>
      </w:r>
      <w:r w:rsidRPr="00490FD2">
        <w:rPr>
          <w:szCs w:val="24"/>
        </w:rPr>
        <w:tab/>
        <w:t>Considerando que, nas últimas semanas, a população tem vindo a sair para a rua para defender a democracia e as liberdades civis mas que a situação se tem vindo a agravar a um ritmo acelerado na sequência da repressão brutal exercida pela polícia antimotim (Berkut) sobre manifestantes, ativistas dos direitos humanos e jornalistas;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C.</w:t>
      </w:r>
      <w:r w:rsidRPr="00490FD2">
        <w:rPr>
          <w:szCs w:val="24"/>
        </w:rPr>
        <w:tab/>
        <w:t>Considerando que, apesar da pressão internacional, as autoridades ucranianas continuam a levar a cabo uma política de intimidação, repressão, tortura e violência contra manifestantes, que resultou em mais de 2 mil feridos, muitos sequestrados e, pelo menos, seis mortos;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D.</w:t>
      </w:r>
      <w:r w:rsidRPr="00490FD2">
        <w:rPr>
          <w:szCs w:val="24"/>
        </w:rPr>
        <w:tab/>
        <w:t>Considerando que a adoção, em 16 de janeiro de 2014, de uma série de leis anti-protestos, pela maioria governamental, que circunscreviam gravemente as liberdades de expressão e de reunião, concitou uma avalanche de críticas internacionais, bem como confrontos violentos em Kiev dos quais resultaram a perda de vidas humanas;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E.</w:t>
      </w:r>
      <w:r w:rsidRPr="00490FD2">
        <w:rPr>
          <w:szCs w:val="24"/>
        </w:rPr>
        <w:tab/>
        <w:t xml:space="preserve"> Considerando que uma repressão violenta ou declaração do estado de emergência será considerada um ato criminoso e uma violação dos direitos fundamentais, com graves consequências internacionais;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F.</w:t>
      </w:r>
      <w:r w:rsidRPr="00490FD2">
        <w:rPr>
          <w:szCs w:val="24"/>
        </w:rPr>
        <w:tab/>
        <w:t xml:space="preserve">Considerando a visita da delegação </w:t>
      </w:r>
      <w:r w:rsidRPr="00490FD2">
        <w:rPr>
          <w:i/>
          <w:szCs w:val="24"/>
        </w:rPr>
        <w:t>ad hoc</w:t>
      </w:r>
      <w:r w:rsidRPr="00490FD2">
        <w:rPr>
          <w:szCs w:val="24"/>
        </w:rPr>
        <w:t xml:space="preserve"> do PE a Kiev, de 28 a 30 de janeiro de 2014, que reuniu com as autoridades, o movimento da praça EuroMaidan, a oposição política e os líderes da Igreja e conseguiu uma análise completa e aprofundada da situação na Ucrânia;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1.</w:t>
      </w:r>
      <w:r w:rsidRPr="00490FD2">
        <w:rPr>
          <w:szCs w:val="24"/>
        </w:rPr>
        <w:tab/>
        <w:t>Congratula-se com o espírito democrático e a resiliência do povo ucraniano após dois meses de protestos corajosos, que enfrentaram uma resposta brutal das autoridades, e manifesta a sua total solidariedade e o seu apoio aos esforços populares na via de uma Ucrânia livre, democrática, independente e de cariz europeu;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2.</w:t>
      </w:r>
      <w:r w:rsidRPr="00490FD2">
        <w:rPr>
          <w:szCs w:val="24"/>
        </w:rPr>
        <w:tab/>
        <w:t>Manifesta a sua viva apreensão face à grave crise política na Ucrânia e aos confrontos violentos em Kiev e em outras cidades da Ucrânia; pugna firmemente por uma solução politica para a crise e insiste na realização de um debate verdadeiramente democrático sobre as formas de ultrapassar o confronto e as divisões no país;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3.</w:t>
      </w:r>
      <w:r w:rsidRPr="00490FD2">
        <w:rPr>
          <w:szCs w:val="24"/>
        </w:rPr>
        <w:tab/>
        <w:t>Condena energicamente a escalada de violência contra cidadãos pacíficos, jornalistas, estudantes, ativistas da sociedade civil, políticos da oposição e membros do clero, e expressa as suas sinceras condolências às famílias das vítimas da violência na Ucrânia; exorta as autoridades ucranianas a garantirem o pleno respeito pelos direitos civis e pelas liberdades fundamentais da população e a adotarem medidas imediatas para pôr termo ao estado de impunidade, investigando e punindo os autores dos atos de violência contra manifestantes pacíficos;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4.</w:t>
      </w:r>
      <w:r w:rsidRPr="00490FD2">
        <w:rPr>
          <w:szCs w:val="24"/>
        </w:rPr>
        <w:tab/>
        <w:t>Exorta também os manifestantes reunidos na praça Maidan a absterem-se do uso de força e a manterem a legitimidade da sua causa comportando-se de forma pacífica, apelando a todos os líderes da oposição para que continuem a abster-se de atos de violência não provocada e a manifestarem-se de forma pacífica;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br w:type="page"/>
      </w:r>
      <w:r w:rsidRPr="00490FD2">
        <w:rPr>
          <w:szCs w:val="24"/>
        </w:rPr>
        <w:lastRenderedPageBreak/>
        <w:t>5.</w:t>
      </w:r>
      <w:r w:rsidRPr="00490FD2">
        <w:rPr>
          <w:szCs w:val="24"/>
        </w:rPr>
        <w:tab/>
        <w:t>Manifesta a sua apreensão face ao uso excessivo de violência por parte das forças de segurança e pelos “Tituskhi" e face aos atos de violência de ultranacionalistas;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6.</w:t>
      </w:r>
      <w:r w:rsidRPr="00490FD2">
        <w:rPr>
          <w:szCs w:val="24"/>
        </w:rPr>
        <w:tab/>
        <w:t>Insta em particular o presidente Ianukovich a pôr termo às práticas vergonhosas da polícia de choque (Berkut) e de outras forças de segurança, que provocam, raptam, perseguem, torturam, espancam e humilham partidários do movimento da praça EuroMaidan, bem como às detenções arbitrárias e aos períodos demasiado longos de prisão preventiva; manifesta a sua viva apreensão face aos relatos de tortura e chama a atenção para os compromissos assumidos pela Ucrânia neste domínio; chama a atenção para o recente caso de Dmytro Bulatov, líder do movimento “AutoMaidan”, sequestrado e torturado;</w:t>
      </w:r>
    </w:p>
    <w:p w:rsidR="006E2FC9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7.</w:t>
      </w:r>
      <w:r w:rsidRPr="00490FD2">
        <w:rPr>
          <w:szCs w:val="24"/>
        </w:rPr>
        <w:tab/>
        <w:t>Exorta o Presidente Ianukovich a pôr termo a estas práticas e insta à libertação imediata e incondicional e à reabilitação política de todos os manifestantes e prisioneiros políticos ilegalmente detidos, incluindo Iulia Timochenko; exorta à constituição de uma comissão de inquérito independente sob a égide de um organismo internacional reconhecido, como o Conselho da Europa, incumbida de investigar todas as violações de direitos humanos que tiveram lugar desde o início das manifestações;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8.</w:t>
      </w:r>
      <w:r w:rsidRPr="00490FD2">
        <w:rPr>
          <w:szCs w:val="24"/>
        </w:rPr>
        <w:tab/>
        <w:t xml:space="preserve">Recorda a disponibilidade da UE para assinar o AA/ZCLAA com a Ucrânia, assim que a crise política estiver ultrapassada e se encontrem cumpridos os critérios definidos pelo Conselho “Negócios Estrangeiros” de 10 </w:t>
      </w:r>
      <w:r w:rsidR="004856CB">
        <w:rPr>
          <w:szCs w:val="24"/>
        </w:rPr>
        <w:t xml:space="preserve">de </w:t>
      </w:r>
      <w:r w:rsidRPr="00490FD2">
        <w:rPr>
          <w:szCs w:val="24"/>
        </w:rPr>
        <w:t>dezembro de 2012 e reiterados na Resolução do Parlamento de 13 de dezembro de 2012;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9.</w:t>
      </w:r>
      <w:r w:rsidRPr="00490FD2">
        <w:rPr>
          <w:szCs w:val="24"/>
        </w:rPr>
        <w:tab/>
        <w:t xml:space="preserve">Saúda a decisão do Parlamento ucraniano (Verkhovna Rada) de revogar as leis anti-protestos, bem como a respetiva assinatura pelo Presidente Ianukovich por constituir um passo positivo rumo a uma resolução pacífica da crise; lamenta, porém, que a Lei da Amnistia que transforma as vítimas em reféns tinha sido aprovada em 29 de janeiro </w:t>
      </w:r>
      <w:r w:rsidR="00B33A94">
        <w:rPr>
          <w:szCs w:val="24"/>
        </w:rPr>
        <w:t xml:space="preserve">de 2014 </w:t>
      </w:r>
      <w:r w:rsidRPr="00490FD2">
        <w:rPr>
          <w:szCs w:val="24"/>
        </w:rPr>
        <w:t>sem o aval da oposição; entende que uma libertação incondicional dos manifestantes contribuiria, em larga medida, para facilitar as conversações e para apaziguar a sociedade;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10.</w:t>
      </w:r>
      <w:r w:rsidRPr="00490FD2">
        <w:rPr>
          <w:szCs w:val="24"/>
        </w:rPr>
        <w:tab/>
        <w:t>Exorta o Presidente e o Governo a encetarem um diálogo sério e inclusivo com a oposição, a sociedade civil e os manifestantes da praça Maidan, a fim de desanuviar a situação tensa e polarizada e a encontrar formas de ultrapassar, por meios pacíficos, a atual crise política e social na Ucrânia;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11.</w:t>
      </w:r>
      <w:r w:rsidRPr="00490FD2">
        <w:rPr>
          <w:szCs w:val="24"/>
        </w:rPr>
        <w:tab/>
        <w:t>Recorda ao Presidente Ianukovich a sua responsabilidade perante o povo ucraniano e a comunidade internacional de se abster de utilizar métodos autoritários, de solucionar a atual crise política e de respeitar o direito a manifestações pacíficas;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12.</w:t>
      </w:r>
      <w:r w:rsidRPr="00490FD2">
        <w:rPr>
          <w:szCs w:val="24"/>
        </w:rPr>
        <w:tab/>
        <w:t>Exorta ao empenho contínuo por parte da UE na mediação de um processo conducente ao desanuviamento, a um diálogo político mais construtivo no país e a uma solução para a crise, que permita pôr termo à total falta de confiança; salienta que um tal diálogo deve ser transparente e garantir a participação plena do movimento EuroMaidan e da sociedade civil;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13.</w:t>
      </w:r>
      <w:r w:rsidRPr="00490FD2">
        <w:rPr>
          <w:szCs w:val="24"/>
        </w:rPr>
        <w:tab/>
        <w:t>Entende que, na sequência de numerosos pedidos de cidadãos comuns ucranianos, ativistas e políticos, o envolvimento ativo de membros do Parlamento Europeu em Kiev poderia evitar uma nova escalada da crise e exorta, neste contexto, à criação de uma missão permanente do Parlamento Europeu na Ucrânia com o objetivo de desanuviar a tensão e de facilitar o diálogo entre as partes; encarrega a Conferência dos Presidentes de se debruçar sobre esta questão no mais breve trecho;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lastRenderedPageBreak/>
        <w:t>14.</w:t>
      </w:r>
      <w:r w:rsidRPr="00490FD2">
        <w:rPr>
          <w:szCs w:val="24"/>
        </w:rPr>
        <w:tab/>
        <w:t>Insta as instituições da UE e os Estados-Membros a tomarem medidas imediatas, incluindo uma maior pressão diplomática e a introdução</w:t>
      </w:r>
      <w:r w:rsidR="00316DF2">
        <w:rPr>
          <w:szCs w:val="24"/>
        </w:rPr>
        <w:t xml:space="preserve"> </w:t>
      </w:r>
      <w:r w:rsidR="000062CA">
        <w:rPr>
          <w:szCs w:val="24"/>
        </w:rPr>
        <w:t>preparação</w:t>
      </w:r>
      <w:r w:rsidRPr="00490FD2">
        <w:rPr>
          <w:szCs w:val="24"/>
        </w:rPr>
        <w:t xml:space="preserve"> de medidas personalizadas e específicas (sanções em matéria de viagens, bem como de congelamento de bens e de propriedades) aplicáveis todos os funcionários, legisladores e empresas associadas (oligarcas) ucranianos responsáveis pela repressão e pela morte de manifestantes, e a redobrarem os seus esforços para pôr cobro à lavagem de dinheiro e à evasão fiscal de empresas e de empresários ucranianos em bancos europeus;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15.</w:t>
      </w:r>
      <w:r w:rsidRPr="00490FD2">
        <w:rPr>
          <w:szCs w:val="24"/>
        </w:rPr>
        <w:tab/>
        <w:t>Exorta a União Europeia, os Estados Unidos da América, o FMI, o Banco Mundial, o BERD e o BEI a prepararem um pacote concreto de apoio financeiro a longo prazo para ajudar a Ucrânia a fazer face ao agravamento da situação financeira e social e prestar apoio económico para lançar as reformas de fundo necessárias à economia ucraniana por parte do governo;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16.</w:t>
      </w:r>
      <w:r w:rsidRPr="00490FD2">
        <w:rPr>
          <w:szCs w:val="24"/>
        </w:rPr>
        <w:tab/>
        <w:t>Saúda e apoia os trabalhos em curso a nível da União Europeia e dos Estados Unidos no sentido de criar um importante pacote de ajuda a favor da Ucrânia, que deverá ser disponibilizado a um novo governo interino credível para aliviar a grave situação atual em relação aos pagamentos;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17.</w:t>
      </w:r>
      <w:r w:rsidRPr="00490FD2">
        <w:rPr>
          <w:szCs w:val="24"/>
        </w:rPr>
        <w:tab/>
        <w:t>Entende que que uma das medidas importantes para resolver a crise na Ucrânia é o retorno à Constituição de 2004, que foi abolida de forma ilegal em 2010 pelo Tribunal Constitucional à revelia do Parlamento ucraniano, paralelamente à criação de um governo interino e à realização de eleições antecipadas;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18.</w:t>
      </w:r>
      <w:r w:rsidRPr="00490FD2">
        <w:rPr>
          <w:szCs w:val="24"/>
        </w:rPr>
        <w:tab/>
        <w:t>Exorta as instituições da UE e os Estados-Membros a empenharem-se numa ampla abertura à sociedade ucraniana, em especial através de um rápido acordo sobre um regime gratuito de vistos e, subsequentemente, de um regime de isenção de vistos; entende que a taxa aplicada aos vistos deve ser drasticamente reduzida para os jovens ucranianos, a par do reforço da cooperação no domínio da investigação, do alargamento dos intercâmbios de jovens e do aumento do número de bolsas de estudo;</w:t>
      </w:r>
    </w:p>
    <w:p w:rsidR="00300451" w:rsidRPr="00316DF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19.</w:t>
      </w:r>
      <w:r w:rsidRPr="00490FD2">
        <w:rPr>
          <w:szCs w:val="24"/>
        </w:rPr>
        <w:tab/>
        <w:t xml:space="preserve">Considera que devem ser envidados mais esforços no sentido de incluir a Ucrânia no mercado da energia da UE através da Comunidade da </w:t>
      </w:r>
      <w:r w:rsidRPr="00316DF2">
        <w:rPr>
          <w:szCs w:val="24"/>
        </w:rPr>
        <w:t>Energia;</w:t>
      </w:r>
      <w:r w:rsidR="00300451" w:rsidRPr="00316DF2">
        <w:rPr>
          <w:szCs w:val="24"/>
        </w:rPr>
        <w:t xml:space="preserve"> salienta que é ao povo ucraniano - e só a ele - que cabe decidir, sem ingerências estrangeiras, da orientação geopolítica do seu país e a quais comunidades e acordos internacionais a Ucrânia deve aderir;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20.</w:t>
      </w:r>
      <w:r w:rsidRPr="00490FD2">
        <w:rPr>
          <w:szCs w:val="24"/>
        </w:rPr>
        <w:tab/>
        <w:t>Apela à Rússia para que adote uma atitude construtiva e ponha termo às medidas de retaliação e a pressões indevidas destinadas a comprometer o direito soberano dos seus vizinhos a decidirem livremente do seu futuro; exorta a UE e os seus Estados-Membros a falarem a uma só voz com a Rússia em defesa das aspirações europeias dos países da Parceria Oriental que decidam de livre vontade aprofundar as suas relações com a UE; salienta que a imposição de coação política, económica ou de qualquer outra índole viola o disposto na Ata Final de Helsínquia e do Memorando de Budapeste de 1994 relativo à segurança da Ucrânia; recorda que quer a UE quer a Rússia devem assumir a responsabilidade por contribuir de forma ativa para a paz e a prosperidade na vizinhança comum portadora de benefícios quer para a UE quer para a Rússia; reitera a sua convicção de que a cooperação tendo em vista lograr este objetivo se vislumbra como única saída;</w:t>
      </w:r>
    </w:p>
    <w:p w:rsidR="006E2FC9" w:rsidRPr="00490FD2" w:rsidRDefault="006E2FC9" w:rsidP="000321A7">
      <w:pPr>
        <w:pStyle w:val="Normal12Hanging"/>
        <w:suppressLineNumbers/>
        <w:suppressAutoHyphens/>
        <w:rPr>
          <w:szCs w:val="24"/>
        </w:rPr>
      </w:pPr>
      <w:r w:rsidRPr="00490FD2">
        <w:rPr>
          <w:szCs w:val="24"/>
        </w:rPr>
        <w:t>21.</w:t>
      </w:r>
      <w:r w:rsidRPr="00490FD2">
        <w:rPr>
          <w:szCs w:val="24"/>
        </w:rPr>
        <w:tab/>
        <w:t xml:space="preserve">Apoia uma maior participação da sociedade civil nos processos de reforma a nível </w:t>
      </w:r>
      <w:r w:rsidRPr="00490FD2">
        <w:rPr>
          <w:szCs w:val="24"/>
        </w:rPr>
        <w:lastRenderedPageBreak/>
        <w:t>nacional; encoraja a cooperação interparlamentar reforçada com a Assembleia Parlamentar Euronest; acolhe favoravelmente a participação da Conferência dos Órgãos do Poder Local e Regional da Parceria Oriental;</w:t>
      </w:r>
    </w:p>
    <w:p w:rsidR="006E2FC9" w:rsidRPr="00133B09" w:rsidRDefault="006E2FC9" w:rsidP="000321A7">
      <w:pPr>
        <w:widowControl w:val="0"/>
        <w:suppressLineNumbers/>
        <w:suppressAutoHyphens/>
        <w:spacing w:after="240"/>
        <w:ind w:left="567" w:hanging="567"/>
        <w:rPr>
          <w:lang w:val="pt-PT"/>
        </w:rPr>
      </w:pPr>
      <w:r w:rsidRPr="00133B09">
        <w:rPr>
          <w:szCs w:val="24"/>
          <w:lang w:val="pt-PT"/>
        </w:rPr>
        <w:t>22.</w:t>
      </w:r>
      <w:r w:rsidRPr="00133B09">
        <w:rPr>
          <w:szCs w:val="24"/>
          <w:lang w:val="pt-PT"/>
        </w:rPr>
        <w:tab/>
        <w:t>Encarrega o seu Presidente de transmitir a presente resolução ao Conselho, à Comissão, à Vice-Presidente da Comissão/Alta Representante da União para os Negócios Estrangeiros e a Política de Segurança, aos Estados-Membros, ao Presidente, ao Governo e ao Parlamento da Ucrânia (Verkhovna Rada), à Assembleia Parlamentar Euronest e às Assembleias Parlamentares do Conselho da Europa e da Organização para a Segurança e Cooperação na Europa.</w:t>
      </w:r>
    </w:p>
    <w:p w:rsidR="00C40795" w:rsidRPr="00133B09" w:rsidRDefault="00C40795" w:rsidP="000321A7">
      <w:pPr>
        <w:widowControl w:val="0"/>
        <w:suppressLineNumbers/>
        <w:suppressAutoHyphens/>
        <w:spacing w:after="240"/>
        <w:ind w:left="567" w:hanging="567"/>
        <w:rPr>
          <w:lang w:val="pt-PT"/>
        </w:rPr>
      </w:pPr>
      <w:bookmarkStart w:id="9" w:name="TextBodyEnd"/>
      <w:bookmarkEnd w:id="9"/>
    </w:p>
    <w:sectPr w:rsidR="00C40795" w:rsidRPr="00133B09" w:rsidSect="00A1779B">
      <w:footerReference w:type="even" r:id="rId7"/>
      <w:footnotePr>
        <w:numRestart w:val="eachPage"/>
      </w:footnotePr>
      <w:endnotePr>
        <w:numFmt w:val="decimal"/>
      </w:endnotePr>
      <w:type w:val="continuous"/>
      <w:pgSz w:w="11905" w:h="16837" w:code="9"/>
      <w:pgMar w:top="1134" w:right="1247" w:bottom="1814" w:left="141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47" w:rsidRDefault="00064D47">
      <w:r>
        <w:separator/>
      </w:r>
    </w:p>
  </w:endnote>
  <w:endnote w:type="continuationSeparator" w:id="0">
    <w:p w:rsidR="00064D47" w:rsidRDefault="0006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51" w:rsidRDefault="0030045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47" w:rsidRDefault="00064D47">
      <w:r>
        <w:separator/>
      </w:r>
    </w:p>
  </w:footnote>
  <w:footnote w:type="continuationSeparator" w:id="0">
    <w:p w:rsidR="00064D47" w:rsidRDefault="00064D47">
      <w:r>
        <w:continuationSeparator/>
      </w:r>
    </w:p>
  </w:footnote>
  <w:footnote w:id="1">
    <w:p w:rsidR="00000000" w:rsidRDefault="00300451" w:rsidP="006E2FC9">
      <w:pPr>
        <w:pStyle w:val="FootnoteText"/>
      </w:pPr>
      <w:r w:rsidRPr="00490FD2">
        <w:rPr>
          <w:rStyle w:val="FootnoteReference"/>
        </w:rPr>
        <w:footnoteRef/>
      </w:r>
      <w:r w:rsidRPr="00133B09">
        <w:rPr>
          <w:lang w:val="pt-PT"/>
        </w:rPr>
        <w:t xml:space="preserve"> </w:t>
      </w:r>
      <w:r>
        <w:rPr>
          <w:lang w:val="pt-PT"/>
        </w:rPr>
        <w:tab/>
      </w:r>
      <w:r w:rsidRPr="00133B09">
        <w:rPr>
          <w:lang w:val="pt-PT"/>
        </w:rPr>
        <w:t>Textos aprovados, P7_TA(2013)0595.</w:t>
      </w:r>
    </w:p>
  </w:footnote>
  <w:footnote w:id="2">
    <w:p w:rsidR="00000000" w:rsidRDefault="00300451" w:rsidP="006E2FC9">
      <w:pPr>
        <w:pStyle w:val="FootnoteText"/>
      </w:pPr>
      <w:r w:rsidRPr="00490FD2">
        <w:rPr>
          <w:rStyle w:val="FootnoteReference"/>
        </w:rPr>
        <w:footnoteRef/>
      </w:r>
      <w:r w:rsidRPr="00133B09">
        <w:rPr>
          <w:lang w:val="pt-PT"/>
        </w:rPr>
        <w:t xml:space="preserve"> </w:t>
      </w:r>
      <w:r>
        <w:rPr>
          <w:lang w:val="pt-PT"/>
        </w:rPr>
        <w:tab/>
      </w:r>
      <w:r w:rsidRPr="00133B09">
        <w:rPr>
          <w:lang w:val="pt-PT"/>
        </w:rPr>
        <w:t>Textos Aprovados, P7_TA(2013)0446.</w:t>
      </w:r>
    </w:p>
  </w:footnote>
  <w:footnote w:id="3">
    <w:p w:rsidR="00000000" w:rsidRDefault="00300451" w:rsidP="006E2FC9">
      <w:pPr>
        <w:pStyle w:val="FootnoteText"/>
      </w:pPr>
      <w:r w:rsidRPr="00490FD2">
        <w:rPr>
          <w:rStyle w:val="FootnoteReference"/>
        </w:rPr>
        <w:footnoteRef/>
      </w:r>
      <w:r w:rsidRPr="00133B09">
        <w:rPr>
          <w:lang w:val="pt-PT"/>
        </w:rPr>
        <w:t xml:space="preserve"> </w:t>
      </w:r>
      <w:r>
        <w:rPr>
          <w:lang w:val="pt-PT"/>
        </w:rPr>
        <w:tab/>
      </w:r>
      <w:r w:rsidRPr="00133B09">
        <w:rPr>
          <w:lang w:val="pt-PT"/>
        </w:rPr>
        <w:t>Textos Aprovados, P7_TA(2013)0383.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9C0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680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0A6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644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B88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722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8B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661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8E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0D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1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2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3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5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6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7">
    <w:nsid w:val="7ECB7708"/>
    <w:multiLevelType w:val="singleLevel"/>
    <w:tmpl w:val="71B4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17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B7-0138, 0139, 0140, 0158, 0163 e 0164/2014"/>
    <w:docVar w:name="dvlangue" w:val="PT"/>
    <w:docVar w:name="dvnumam" w:val="0"/>
    <w:docVar w:name="dvpe" w:val="527.338"/>
    <w:docVar w:name="dvtitre" w:val="Resolução do Parlamento Europeu, de ... de ... de 2014, sobre a situação na Ucrânia(2014/2547(RSP))"/>
  </w:docVars>
  <w:rsids>
    <w:rsidRoot w:val="00C95400"/>
    <w:rsid w:val="000062CA"/>
    <w:rsid w:val="000321A7"/>
    <w:rsid w:val="00064D47"/>
    <w:rsid w:val="00117196"/>
    <w:rsid w:val="00133B09"/>
    <w:rsid w:val="00300451"/>
    <w:rsid w:val="00316DF2"/>
    <w:rsid w:val="004856CB"/>
    <w:rsid w:val="00490FD2"/>
    <w:rsid w:val="004D684E"/>
    <w:rsid w:val="00517562"/>
    <w:rsid w:val="005734D1"/>
    <w:rsid w:val="00670D64"/>
    <w:rsid w:val="006E2FC9"/>
    <w:rsid w:val="00A1779B"/>
    <w:rsid w:val="00B33A94"/>
    <w:rsid w:val="00C40795"/>
    <w:rsid w:val="00C95400"/>
    <w:rsid w:val="00DC113D"/>
    <w:rsid w:val="00E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ind w:left="510" w:hanging="51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4"/>
      </w:numPr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4"/>
      </w:numPr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7"/>
      </w:numPr>
      <w:spacing w:before="240" w:after="6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FR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FR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FR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fr-FR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FR" w:eastAsia="x-none"/>
    </w:rPr>
  </w:style>
  <w:style w:type="paragraph" w:customStyle="1" w:styleId="ATHeading1">
    <w:name w:val="AT Heading 1"/>
    <w:basedOn w:val="Normal"/>
    <w:next w:val="Normal"/>
    <w:pPr>
      <w:keepNext/>
      <w:keepLines/>
      <w:spacing w:after="120"/>
      <w:outlineLvl w:val="0"/>
    </w:pPr>
    <w:rPr>
      <w:b/>
      <w:noProof/>
      <w:sz w:val="28"/>
    </w:rPr>
  </w:style>
  <w:style w:type="paragraph" w:customStyle="1" w:styleId="ATHeading2">
    <w:name w:val="AT Heading 2"/>
    <w:basedOn w:val="Normal"/>
    <w:next w:val="Normal"/>
    <w:pPr>
      <w:spacing w:before="120" w:after="120"/>
      <w:outlineLvl w:val="1"/>
    </w:pPr>
    <w:rPr>
      <w:b/>
      <w:noProof/>
      <w:sz w:val="28"/>
    </w:rPr>
  </w:style>
  <w:style w:type="paragraph" w:customStyle="1" w:styleId="ATHeading3">
    <w:name w:val="AT Heading 3"/>
    <w:basedOn w:val="Normal"/>
    <w:next w:val="Normal"/>
    <w:pPr>
      <w:keepNext/>
      <w:keepLines/>
      <w:spacing w:before="120" w:after="120"/>
      <w:outlineLvl w:val="2"/>
    </w:pPr>
    <w:rPr>
      <w:b/>
      <w:noProof/>
    </w:rPr>
  </w:style>
  <w:style w:type="paragraph" w:customStyle="1" w:styleId="ATHeading4">
    <w:name w:val="AT Heading 4"/>
    <w:basedOn w:val="Normal"/>
    <w:next w:val="Normal"/>
    <w:pPr>
      <w:keepNext/>
      <w:keepLines/>
      <w:spacing w:before="120" w:after="120"/>
    </w:pPr>
    <w:rPr>
      <w:b/>
      <w:i/>
      <w:noProof/>
    </w:rPr>
  </w:style>
  <w:style w:type="paragraph" w:customStyle="1" w:styleId="ATHeading5">
    <w:name w:val="AT Heading 5"/>
    <w:basedOn w:val="Normal"/>
    <w:next w:val="Normal"/>
    <w:pPr>
      <w:keepNext/>
      <w:keepLines/>
      <w:spacing w:before="120" w:after="120"/>
    </w:pPr>
    <w:rPr>
      <w:i/>
      <w:noProof/>
    </w:rPr>
  </w:style>
  <w:style w:type="paragraph" w:customStyle="1" w:styleId="ATHeadingMotiv">
    <w:name w:val="AT Heading Motiv"/>
    <w:basedOn w:val="Normal"/>
    <w:next w:val="Normal"/>
    <w:pPr>
      <w:keepNext/>
      <w:spacing w:before="60" w:after="60"/>
      <w:jc w:val="center"/>
    </w:pPr>
    <w:rPr>
      <w:i/>
    </w:rPr>
  </w:style>
  <w:style w:type="paragraph" w:customStyle="1" w:styleId="ATTOCTitle">
    <w:name w:val="AT TOC Title"/>
    <w:basedOn w:val="Normal"/>
    <w:pPr>
      <w:keepNext/>
      <w:keepLines/>
      <w:spacing w:after="240"/>
      <w:jc w:val="center"/>
    </w:pPr>
    <w:rPr>
      <w:b/>
      <w:caps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9639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fr-FR" w:eastAsia="x-none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40795"/>
    <w:pPr>
      <w:keepLines/>
      <w:spacing w:line="260" w:lineRule="exact"/>
      <w:ind w:left="425" w:hanging="425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fr-FR" w:eastAsia="x-none"/>
    </w:rPr>
  </w:style>
  <w:style w:type="paragraph" w:styleId="Header">
    <w:name w:val="header"/>
    <w:basedOn w:val="Normal"/>
    <w:link w:val="HeaderChar"/>
    <w:uiPriority w:val="99"/>
    <w:pPr>
      <w:tabs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fr-FR" w:eastAsia="x-none"/>
    </w:rPr>
  </w:style>
  <w:style w:type="paragraph" w:customStyle="1" w:styleId="Numroamendement">
    <w:name w:val="Numéro amendement"/>
    <w:basedOn w:val="Normal"/>
    <w:next w:val="Normal"/>
    <w:pPr>
      <w:widowControl w:val="0"/>
      <w:jc w:val="center"/>
    </w:pPr>
    <w:rPr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keepLines/>
      <w:spacing w:before="2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pPr>
      <w:keepNext/>
      <w:keepLines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semiHidden/>
    <w:pPr>
      <w:keepLines/>
      <w:ind w:right="510"/>
    </w:pPr>
    <w:rPr>
      <w:noProof/>
    </w:rPr>
  </w:style>
  <w:style w:type="paragraph" w:customStyle="1" w:styleId="ATHeading6">
    <w:name w:val="AT Heading 6"/>
    <w:basedOn w:val="Normal"/>
    <w:next w:val="Normal"/>
    <w:pPr>
      <w:keepNext/>
      <w:keepLines/>
      <w:spacing w:before="120" w:after="120"/>
    </w:pPr>
    <w:rPr>
      <w:smallCaps/>
      <w:noProof/>
    </w:rPr>
  </w:style>
  <w:style w:type="paragraph" w:customStyle="1" w:styleId="Normal12">
    <w:name w:val="Normal12"/>
    <w:basedOn w:val="Normal"/>
    <w:rsid w:val="006E2FC9"/>
    <w:pPr>
      <w:widowControl w:val="0"/>
      <w:spacing w:after="240"/>
    </w:pPr>
    <w:rPr>
      <w:lang w:val="pt-PT"/>
    </w:rPr>
  </w:style>
  <w:style w:type="paragraph" w:customStyle="1" w:styleId="Normal12Hanging">
    <w:name w:val="Normal12Hanging"/>
    <w:basedOn w:val="Normal"/>
    <w:rsid w:val="006E2FC9"/>
    <w:pPr>
      <w:widowControl w:val="0"/>
      <w:spacing w:after="240"/>
      <w:ind w:left="567" w:hanging="567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ciSTRpr1\pdocep$\DocEP\DOCS\General\TA\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</Template>
  <TotalTime>0</TotalTime>
  <Pages>6</Pages>
  <Words>2002</Words>
  <Characters>10486</Characters>
  <Application>Microsoft Office Word</Application>
  <DocSecurity>0</DocSecurity>
  <Lines>87</Lines>
  <Paragraphs>24</Paragraphs>
  <ScaleCrop>false</ScaleCrop>
  <Company>European Parliament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P7_TA-PROV(2014)0000</dc:title>
  <dc:subject/>
  <dc:creator>masantos</dc:creator>
  <cp:keywords/>
  <dc:description/>
  <cp:lastModifiedBy>PETITDEMANGE Antoine</cp:lastModifiedBy>
  <cp:revision>2</cp:revision>
  <cp:lastPrinted>1999-02-24T08:24:00Z</cp:lastPrinted>
  <dcterms:created xsi:type="dcterms:W3CDTF">2015-03-10T11:23:00Z</dcterms:created>
  <dcterms:modified xsi:type="dcterms:W3CDTF">2015-03-10T11:23:00Z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B7-0138, 0139, 0140, 0158, 0163 e 0164/2014</vt:lpwstr>
  </property>
  <property fmtid="{D5CDD505-2E9C-101B-9397-08002B2CF9AE}" pid="4" name="&lt;Type&gt;">
    <vt:lpwstr>RR</vt:lpwstr>
  </property>
</Properties>
</file>