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7DD5" w:rsidRPr="00695D15" w:rsidTr="00425111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7DD5" w:rsidRPr="00695D15" w:rsidRDefault="00FC74B2" w:rsidP="00425111">
            <w:pPr>
              <w:pStyle w:val="EPNam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Europäisches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Parlament</w:t>
            </w:r>
            <w:proofErr w:type="spellEnd"/>
          </w:p>
          <w:p w:rsidR="00757DD5" w:rsidRPr="00695D15" w:rsidRDefault="00FC74B2" w:rsidP="00425111">
            <w:pPr>
              <w:pStyle w:val="EPTerm"/>
              <w:rPr>
                <w:rStyle w:val="HideTWBExt"/>
                <w:vanish w:val="0"/>
                <w:lang w:val="en-GB"/>
              </w:rPr>
            </w:pPr>
            <w:r>
              <w:rPr>
                <w:lang w:val="en-GB"/>
              </w:rPr>
              <w:t>2014 - 2019</w:t>
            </w:r>
          </w:p>
        </w:tc>
        <w:tc>
          <w:tcPr>
            <w:tcW w:w="2268" w:type="dxa"/>
            <w:shd w:val="clear" w:color="auto" w:fill="auto"/>
          </w:tcPr>
          <w:p w:rsidR="00757DD5" w:rsidRPr="00695D15" w:rsidRDefault="00FC74B2" w:rsidP="00425111">
            <w:pPr>
              <w:pStyle w:val="EPLogo"/>
            </w:pPr>
            <w:r w:rsidRPr="00695D15">
              <w:rPr>
                <w:noProof/>
              </w:rPr>
              <w:drawing>
                <wp:inline distT="0" distB="0" distL="0" distR="0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7632" w:rsidRPr="00061199" w:rsidRDefault="008E7632" w:rsidP="008E7632">
      <w:pPr>
        <w:pStyle w:val="LineTop"/>
        <w:rPr>
          <w:lang w:val="en-GB"/>
        </w:rPr>
      </w:pPr>
    </w:p>
    <w:p w:rsidR="008E7632" w:rsidRPr="004B4F40" w:rsidRDefault="00FC74B2" w:rsidP="008E7632">
      <w:pPr>
        <w:pStyle w:val="ZSessionDoc"/>
        <w:rPr>
          <w:b/>
          <w:i w:val="0"/>
          <w:lang w:val="de-DE"/>
        </w:rPr>
      </w:pPr>
      <w:r w:rsidRPr="004B4F40">
        <w:rPr>
          <w:b/>
          <w:i w:val="0"/>
          <w:lang w:val="de-DE"/>
        </w:rPr>
        <w:t>ANGENOMMENE TEXTE</w:t>
      </w:r>
    </w:p>
    <w:p w:rsidR="008E7632" w:rsidRPr="004B4F40" w:rsidRDefault="008E7632" w:rsidP="008E7632">
      <w:pPr>
        <w:pStyle w:val="LineBottom"/>
        <w:rPr>
          <w:lang w:val="de-DE"/>
        </w:rPr>
      </w:pPr>
    </w:p>
    <w:p w:rsidR="009C4014" w:rsidRPr="004B4F40" w:rsidRDefault="009A0680" w:rsidP="008E7632">
      <w:pPr>
        <w:pStyle w:val="ATHeading1"/>
        <w:spacing w:before="480"/>
        <w:rPr>
          <w:lang w:val="de-DE"/>
        </w:rPr>
      </w:pPr>
      <w:bookmarkStart w:id="0" w:name="TA_Heading"/>
      <w:r>
        <w:rPr>
          <w:lang w:val="de-DE"/>
        </w:rPr>
        <w:t>P8_TA</w:t>
      </w:r>
      <w:bookmarkStart w:id="1" w:name="_GoBack"/>
      <w:bookmarkEnd w:id="1"/>
      <w:r w:rsidR="00FC74B2" w:rsidRPr="004B4F40">
        <w:rPr>
          <w:lang w:val="de-DE"/>
        </w:rPr>
        <w:t>(2016)</w:t>
      </w:r>
      <w:bookmarkStart w:id="2" w:name="TANumber"/>
      <w:bookmarkEnd w:id="0"/>
      <w:r w:rsidR="00FC74B2" w:rsidRPr="004B4F40">
        <w:rPr>
          <w:lang w:val="de-DE"/>
        </w:rPr>
        <w:t>0</w:t>
      </w:r>
      <w:r w:rsidR="00514500">
        <w:rPr>
          <w:lang w:val="de-DE"/>
        </w:rPr>
        <w:t>362</w:t>
      </w:r>
      <w:bookmarkEnd w:id="2"/>
    </w:p>
    <w:p w:rsidR="009C4014" w:rsidRPr="004B4F40" w:rsidRDefault="00FC74B2" w:rsidP="00FC74B2">
      <w:pPr>
        <w:pStyle w:val="ATHeading2"/>
        <w:rPr>
          <w:lang w:val="de-DE"/>
        </w:rPr>
      </w:pPr>
      <w:bookmarkStart w:id="3" w:name="title"/>
      <w:r w:rsidRPr="004B4F40">
        <w:rPr>
          <w:lang w:val="de-DE"/>
        </w:rPr>
        <w:t>Annahme von Änderungsanträgen zu einem Vorschlag der Kommission (Auslegung von Artikel 61 Absatz 2 der Geschäftsordnung)</w:t>
      </w:r>
      <w:bookmarkEnd w:id="3"/>
      <w:r w:rsidR="009C4014" w:rsidRPr="004B4F40">
        <w:rPr>
          <w:lang w:val="de-DE"/>
        </w:rPr>
        <w:t xml:space="preserve"> </w:t>
      </w:r>
      <w:bookmarkStart w:id="4" w:name="Etoiles"/>
      <w:bookmarkEnd w:id="4"/>
    </w:p>
    <w:p w:rsidR="009C4014" w:rsidRPr="004B4F40" w:rsidRDefault="009C4014" w:rsidP="009C4014">
      <w:pPr>
        <w:rPr>
          <w:i/>
          <w:vanish/>
          <w:lang w:val="de-DE"/>
        </w:rPr>
      </w:pPr>
      <w:r>
        <w:rPr>
          <w:i/>
        </w:rPr>
        <w:fldChar w:fldCharType="begin"/>
      </w:r>
      <w:r w:rsidRPr="004B4F40">
        <w:rPr>
          <w:i/>
          <w:lang w:val="de-DE"/>
        </w:rPr>
        <w:instrText xml:space="preserve"> TC"</w:instrText>
      </w:r>
      <w:bookmarkStart w:id="5" w:name="DocNumber"/>
      <w:bookmarkEnd w:id="5"/>
      <w:r w:rsidRPr="004B4F40">
        <w:rPr>
          <w:i/>
          <w:lang w:val="de-DE"/>
        </w:rPr>
        <w:instrText xml:space="preserve">"\l3 \n&gt; \* MERGEFORMAT </w:instrText>
      </w:r>
      <w:r>
        <w:rPr>
          <w:i/>
        </w:rPr>
        <w:fldChar w:fldCharType="end"/>
      </w:r>
    </w:p>
    <w:p w:rsidR="009C4014" w:rsidRPr="004B4F40" w:rsidRDefault="00FC74B2" w:rsidP="009C4014">
      <w:pPr>
        <w:rPr>
          <w:vanish/>
          <w:lang w:val="de-DE"/>
        </w:rPr>
      </w:pPr>
      <w:bookmarkStart w:id="6" w:name="Commission"/>
      <w:bookmarkStart w:id="7" w:name="PE"/>
      <w:bookmarkEnd w:id="6"/>
      <w:r w:rsidRPr="004B4F40">
        <w:rPr>
          <w:vanish/>
          <w:lang w:val="de-DE"/>
        </w:rPr>
        <w:t>PE</w:t>
      </w:r>
      <w:r w:rsidR="00A84AB5">
        <w:rPr>
          <w:vanish/>
          <w:lang w:val="de-DE"/>
        </w:rPr>
        <w:t>588.682</w:t>
      </w:r>
      <w:bookmarkEnd w:id="7"/>
    </w:p>
    <w:p w:rsidR="009C4014" w:rsidRPr="004B4F40" w:rsidRDefault="00FC74B2" w:rsidP="00FC74B2">
      <w:pPr>
        <w:pStyle w:val="ATHeading3"/>
        <w:rPr>
          <w:lang w:val="de-DE"/>
        </w:rPr>
      </w:pPr>
      <w:bookmarkStart w:id="8" w:name="Sujet"/>
      <w:r w:rsidRPr="004B4F40">
        <w:rPr>
          <w:lang w:val="de-DE"/>
        </w:rPr>
        <w:t>Beschluss des Europäischen Parlaments vom 15. September 2016 über die Annahme von Änderungsanträgen zu einem Vorschlag der Kommission (Auslegung von Artikel 61 Absatz 2 der Geschäftsordnung)</w:t>
      </w:r>
      <w:bookmarkEnd w:id="8"/>
      <w:r w:rsidR="00E73B02" w:rsidRPr="004B4F40">
        <w:rPr>
          <w:lang w:val="de-DE"/>
        </w:rPr>
        <w:t xml:space="preserve"> </w:t>
      </w:r>
      <w:bookmarkStart w:id="9" w:name="References"/>
      <w:r w:rsidR="00A84AB5">
        <w:rPr>
          <w:lang w:val="de-DE"/>
        </w:rPr>
        <w:t>(2016/2218</w:t>
      </w:r>
      <w:r w:rsidRPr="004B4F40">
        <w:rPr>
          <w:lang w:val="de-DE"/>
        </w:rPr>
        <w:t>(REG))</w:t>
      </w:r>
      <w:bookmarkEnd w:id="9"/>
    </w:p>
    <w:p w:rsidR="006E5420" w:rsidRPr="004B4F40" w:rsidRDefault="00FC74B2" w:rsidP="008B1C2E">
      <w:pPr>
        <w:pStyle w:val="Normal12"/>
        <w:spacing w:before="360"/>
        <w:rPr>
          <w:i/>
          <w:szCs w:val="24"/>
          <w:lang w:val="de-DE"/>
        </w:rPr>
      </w:pPr>
      <w:bookmarkStart w:id="10" w:name="TextBodyBegin"/>
      <w:bookmarkEnd w:id="10"/>
      <w:r w:rsidRPr="004B4F40">
        <w:rPr>
          <w:i/>
          <w:szCs w:val="24"/>
          <w:lang w:val="de-DE"/>
        </w:rPr>
        <w:t>Das Europäische Parlament,</w:t>
      </w:r>
    </w:p>
    <w:p w:rsidR="009F28EF" w:rsidRDefault="004B4F40" w:rsidP="004B4F40">
      <w:pPr>
        <w:pStyle w:val="Normal12"/>
        <w:ind w:left="567" w:hanging="567"/>
        <w:rPr>
          <w:szCs w:val="24"/>
          <w:lang w:val="de-DE"/>
        </w:rPr>
      </w:pPr>
      <w:r w:rsidRPr="004B4F40">
        <w:rPr>
          <w:szCs w:val="24"/>
          <w:lang w:val="de-DE"/>
        </w:rPr>
        <w:t>–</w:t>
      </w:r>
      <w:r w:rsidRPr="004B4F40">
        <w:rPr>
          <w:szCs w:val="24"/>
          <w:lang w:val="de-DE"/>
        </w:rPr>
        <w:tab/>
        <w:t>unter Hinweis auf das Schreiben des Vorsitzes des Ausschusses für konstitutionelle Fragen vom 1</w:t>
      </w:r>
      <w:r>
        <w:rPr>
          <w:szCs w:val="24"/>
          <w:lang w:val="de-DE"/>
        </w:rPr>
        <w:t>3</w:t>
      </w:r>
      <w:r w:rsidRPr="004B4F40">
        <w:rPr>
          <w:szCs w:val="24"/>
          <w:lang w:val="de-DE"/>
        </w:rPr>
        <w:t>. September 201</w:t>
      </w:r>
      <w:r>
        <w:rPr>
          <w:szCs w:val="24"/>
          <w:lang w:val="de-DE"/>
        </w:rPr>
        <w:t>6,</w:t>
      </w:r>
    </w:p>
    <w:p w:rsidR="004B4F40" w:rsidRPr="00AA64EE" w:rsidRDefault="004B4F40" w:rsidP="004B4F40">
      <w:pPr>
        <w:pStyle w:val="Normal12"/>
        <w:ind w:left="567" w:hanging="567"/>
        <w:rPr>
          <w:szCs w:val="24"/>
          <w:lang w:val="de-DE"/>
        </w:rPr>
      </w:pPr>
      <w:r>
        <w:rPr>
          <w:szCs w:val="24"/>
          <w:lang w:val="de-DE"/>
        </w:rPr>
        <w:t>–</w:t>
      </w:r>
      <w:r>
        <w:rPr>
          <w:szCs w:val="24"/>
          <w:lang w:val="de-DE"/>
        </w:rPr>
        <w:tab/>
      </w:r>
      <w:r w:rsidRPr="00AA64EE">
        <w:rPr>
          <w:szCs w:val="24"/>
          <w:lang w:val="de-DE"/>
        </w:rPr>
        <w:t>gestützt auf Artikel 226 seiner Geschäftsordnung,</w:t>
      </w:r>
    </w:p>
    <w:p w:rsidR="004B4F40" w:rsidRDefault="004B4F40" w:rsidP="004B4F40">
      <w:pPr>
        <w:pStyle w:val="Normal12"/>
        <w:ind w:left="567" w:hanging="567"/>
        <w:rPr>
          <w:szCs w:val="24"/>
          <w:lang w:val="de-DE"/>
        </w:rPr>
      </w:pPr>
      <w:r w:rsidRPr="004B4F40">
        <w:rPr>
          <w:szCs w:val="24"/>
          <w:lang w:val="de-DE"/>
        </w:rPr>
        <w:t>1.</w:t>
      </w:r>
      <w:r w:rsidRPr="004B4F40">
        <w:rPr>
          <w:szCs w:val="24"/>
          <w:lang w:val="de-DE"/>
        </w:rPr>
        <w:tab/>
        <w:t xml:space="preserve">beschließt, dem Artikel </w:t>
      </w:r>
      <w:r>
        <w:rPr>
          <w:szCs w:val="24"/>
          <w:lang w:val="de-DE"/>
        </w:rPr>
        <w:t>61</w:t>
      </w:r>
      <w:r w:rsidRPr="004B4F40">
        <w:rPr>
          <w:szCs w:val="24"/>
          <w:lang w:val="de-DE"/>
        </w:rPr>
        <w:t xml:space="preserve"> Absatz </w:t>
      </w:r>
      <w:r>
        <w:rPr>
          <w:szCs w:val="24"/>
          <w:lang w:val="de-DE"/>
        </w:rPr>
        <w:t>2</w:t>
      </w:r>
      <w:r w:rsidRPr="004B4F40">
        <w:rPr>
          <w:szCs w:val="24"/>
          <w:lang w:val="de-DE"/>
        </w:rPr>
        <w:t xml:space="preserve"> seiner Geschäftsordnung die folgende Auslegung anzufügen</w:t>
      </w:r>
      <w:r>
        <w:rPr>
          <w:szCs w:val="24"/>
          <w:lang w:val="de-DE"/>
        </w:rPr>
        <w:t>:</w:t>
      </w:r>
    </w:p>
    <w:p w:rsidR="005B583A" w:rsidRDefault="005B583A" w:rsidP="00AA64EE">
      <w:pPr>
        <w:pStyle w:val="Normal12"/>
        <w:ind w:left="567"/>
        <w:rPr>
          <w:szCs w:val="24"/>
          <w:lang w:val="de-DE"/>
        </w:rPr>
      </w:pPr>
      <w:r w:rsidRPr="005B583A">
        <w:rPr>
          <w:szCs w:val="24"/>
          <w:lang w:val="de-DE"/>
        </w:rPr>
        <w:t>„Nichts hindert das Parlament daran, gegebenenfalls zu beschließen, eine abschließende Aussprache im Anschluss an den Bericht des zuständigen Ausschusses, an den der Gegenstand zurücküberwiesen wurde, zu führen.“</w:t>
      </w:r>
    </w:p>
    <w:p w:rsidR="004B4F40" w:rsidRPr="004B4F40" w:rsidRDefault="004B4F40" w:rsidP="004B4F40">
      <w:pPr>
        <w:pStyle w:val="Normal12"/>
        <w:ind w:left="567" w:hanging="567"/>
        <w:rPr>
          <w:szCs w:val="24"/>
          <w:lang w:val="de-DE"/>
        </w:rPr>
      </w:pPr>
      <w:r w:rsidRPr="004B4F40">
        <w:rPr>
          <w:iCs/>
          <w:lang w:val="de-DE"/>
        </w:rPr>
        <w:t>2.</w:t>
      </w:r>
      <w:r w:rsidRPr="004B4F40">
        <w:rPr>
          <w:iCs/>
          <w:lang w:val="de-DE"/>
        </w:rPr>
        <w:tab/>
      </w:r>
      <w:r w:rsidRPr="004B4F40">
        <w:rPr>
          <w:szCs w:val="24"/>
          <w:lang w:val="de-DE"/>
        </w:rPr>
        <w:t>beauftragt seinen Präsidenten, diesen Beschluss dem Rat und der Kommission zur Information zu übermitteln</w:t>
      </w:r>
      <w:r>
        <w:rPr>
          <w:szCs w:val="24"/>
          <w:lang w:val="de-DE"/>
        </w:rPr>
        <w:t>.</w:t>
      </w:r>
    </w:p>
    <w:sectPr w:rsidR="004B4F40" w:rsidRPr="004B4F40" w:rsidSect="006665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type w:val="continuous"/>
      <w:pgSz w:w="11905" w:h="16837" w:code="9"/>
      <w:pgMar w:top="1134" w:right="1418" w:bottom="1418" w:left="1418" w:header="720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4B2" w:rsidRDefault="00FC74B2" w:rsidP="009C4014">
      <w:r>
        <w:separator/>
      </w:r>
    </w:p>
  </w:endnote>
  <w:endnote w:type="continuationSeparator" w:id="0">
    <w:p w:rsidR="00FC74B2" w:rsidRDefault="00FC74B2" w:rsidP="009C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15" w:rsidRDefault="00185E15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15" w:rsidRDefault="00185E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15" w:rsidRDefault="00185E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4B2" w:rsidRDefault="00FC74B2" w:rsidP="009C4014">
      <w:r>
        <w:separator/>
      </w:r>
    </w:p>
  </w:footnote>
  <w:footnote w:type="continuationSeparator" w:id="0">
    <w:p w:rsidR="00FC74B2" w:rsidRDefault="00FC74B2" w:rsidP="009C4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15" w:rsidRDefault="00185E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15" w:rsidRDefault="00185E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15" w:rsidRDefault="00185E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" w15:restartNumberingAfterBreak="0">
    <w:nsid w:val="0B6B4133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" w15:restartNumberingAfterBreak="0">
    <w:nsid w:val="1A2118C2"/>
    <w:multiLevelType w:val="multilevel"/>
    <w:tmpl w:val="13680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26B2409D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5" w15:restartNumberingAfterBreak="0">
    <w:nsid w:val="4C517293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6" w15:restartNumberingAfterBreak="0">
    <w:nsid w:val="71FF0C87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7" w15:restartNumberingAfterBreak="0">
    <w:nsid w:val="7ECB7708"/>
    <w:multiLevelType w:val="singleLevel"/>
    <w:tmpl w:val="71B46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fr-FR" w:vendorID="9" w:dllVersion="512" w:checkStyle="0"/>
  <w:activeWritingStyle w:appName="MSWord" w:lang="pt-PT" w:vendorID="13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B2"/>
    <w:rsid w:val="00013B2A"/>
    <w:rsid w:val="000C2BFE"/>
    <w:rsid w:val="000F27A9"/>
    <w:rsid w:val="000F6208"/>
    <w:rsid w:val="00125CBC"/>
    <w:rsid w:val="00185E15"/>
    <w:rsid w:val="001D4BBF"/>
    <w:rsid w:val="001D63A8"/>
    <w:rsid w:val="002924A9"/>
    <w:rsid w:val="002A1D4E"/>
    <w:rsid w:val="002B4BCF"/>
    <w:rsid w:val="002F1925"/>
    <w:rsid w:val="00300C61"/>
    <w:rsid w:val="00312A38"/>
    <w:rsid w:val="003202DD"/>
    <w:rsid w:val="003E1189"/>
    <w:rsid w:val="003F4DFE"/>
    <w:rsid w:val="00425111"/>
    <w:rsid w:val="00451C48"/>
    <w:rsid w:val="0047030E"/>
    <w:rsid w:val="004B4F40"/>
    <w:rsid w:val="004E6A17"/>
    <w:rsid w:val="004F2EA7"/>
    <w:rsid w:val="00514500"/>
    <w:rsid w:val="00520780"/>
    <w:rsid w:val="00525ED0"/>
    <w:rsid w:val="00534CAB"/>
    <w:rsid w:val="00547BB1"/>
    <w:rsid w:val="00591365"/>
    <w:rsid w:val="005A2421"/>
    <w:rsid w:val="005B23C9"/>
    <w:rsid w:val="005B583A"/>
    <w:rsid w:val="005F0CA1"/>
    <w:rsid w:val="005F35F8"/>
    <w:rsid w:val="00603B14"/>
    <w:rsid w:val="006656E5"/>
    <w:rsid w:val="00666512"/>
    <w:rsid w:val="00677B6B"/>
    <w:rsid w:val="00683F78"/>
    <w:rsid w:val="006A1E82"/>
    <w:rsid w:val="006A7C85"/>
    <w:rsid w:val="006A7CE5"/>
    <w:rsid w:val="006B1646"/>
    <w:rsid w:val="006E5420"/>
    <w:rsid w:val="006F135E"/>
    <w:rsid w:val="00751383"/>
    <w:rsid w:val="00757DD5"/>
    <w:rsid w:val="00760EC5"/>
    <w:rsid w:val="007713FD"/>
    <w:rsid w:val="00774A9B"/>
    <w:rsid w:val="007906DB"/>
    <w:rsid w:val="007B16FE"/>
    <w:rsid w:val="007B6CF9"/>
    <w:rsid w:val="007C3388"/>
    <w:rsid w:val="008512F3"/>
    <w:rsid w:val="00857458"/>
    <w:rsid w:val="00873A0F"/>
    <w:rsid w:val="00895FA0"/>
    <w:rsid w:val="008B1C2E"/>
    <w:rsid w:val="008D7C16"/>
    <w:rsid w:val="008E7632"/>
    <w:rsid w:val="008F0108"/>
    <w:rsid w:val="008F7F1C"/>
    <w:rsid w:val="00907FE0"/>
    <w:rsid w:val="009865B7"/>
    <w:rsid w:val="009A0680"/>
    <w:rsid w:val="009B7E10"/>
    <w:rsid w:val="009C4014"/>
    <w:rsid w:val="009F28EF"/>
    <w:rsid w:val="00A1739E"/>
    <w:rsid w:val="00A45EFF"/>
    <w:rsid w:val="00A84AB5"/>
    <w:rsid w:val="00AA64EE"/>
    <w:rsid w:val="00B54C72"/>
    <w:rsid w:val="00B85C1E"/>
    <w:rsid w:val="00C15516"/>
    <w:rsid w:val="00C16C81"/>
    <w:rsid w:val="00C57739"/>
    <w:rsid w:val="00C65BE8"/>
    <w:rsid w:val="00C87C9E"/>
    <w:rsid w:val="00CB451F"/>
    <w:rsid w:val="00CC4897"/>
    <w:rsid w:val="00D202A4"/>
    <w:rsid w:val="00D91669"/>
    <w:rsid w:val="00DF097A"/>
    <w:rsid w:val="00DF53A8"/>
    <w:rsid w:val="00E039BF"/>
    <w:rsid w:val="00E11822"/>
    <w:rsid w:val="00E73B02"/>
    <w:rsid w:val="00E74BF3"/>
    <w:rsid w:val="00EF3610"/>
    <w:rsid w:val="00F177A4"/>
    <w:rsid w:val="00F97E29"/>
    <w:rsid w:val="00FB1507"/>
    <w:rsid w:val="00FB3609"/>
    <w:rsid w:val="00FC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B2C8A-AAB9-49A7-B693-566099F9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/>
    </w:rPr>
  </w:style>
  <w:style w:type="paragraph" w:styleId="Heading1">
    <w:name w:val="heading 1"/>
    <w:basedOn w:val="Normal"/>
    <w:next w:val="Normal"/>
    <w:qFormat/>
    <w:pPr>
      <w:keepNext/>
      <w:keepLines/>
      <w:spacing w:after="120"/>
      <w:ind w:left="510" w:hanging="51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lang w:val="en-US"/>
    </w:rPr>
  </w:style>
  <w:style w:type="paragraph" w:styleId="Heading5">
    <w:name w:val="heading 5"/>
    <w:basedOn w:val="Normal"/>
    <w:next w:val="Normal"/>
    <w:qFormat/>
    <w:pPr>
      <w:numPr>
        <w:ilvl w:val="4"/>
        <w:numId w:val="7"/>
      </w:numPr>
      <w:spacing w:before="240" w:after="60"/>
      <w:outlineLvl w:val="4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Heading1">
    <w:name w:val="AT Heading 1"/>
    <w:basedOn w:val="Normal"/>
    <w:next w:val="Normal"/>
    <w:pPr>
      <w:keepNext/>
      <w:keepLines/>
      <w:spacing w:after="120"/>
      <w:outlineLvl w:val="0"/>
    </w:pPr>
    <w:rPr>
      <w:b/>
      <w:noProof/>
      <w:sz w:val="28"/>
    </w:rPr>
  </w:style>
  <w:style w:type="paragraph" w:customStyle="1" w:styleId="ATHeading2">
    <w:name w:val="AT Heading 2"/>
    <w:basedOn w:val="Normal"/>
    <w:next w:val="Normal"/>
    <w:pPr>
      <w:spacing w:before="120" w:after="120"/>
      <w:outlineLvl w:val="1"/>
    </w:pPr>
    <w:rPr>
      <w:b/>
      <w:noProof/>
      <w:sz w:val="28"/>
    </w:rPr>
  </w:style>
  <w:style w:type="paragraph" w:customStyle="1" w:styleId="ATHeading3">
    <w:name w:val="AT Heading 3"/>
    <w:basedOn w:val="Normal"/>
    <w:next w:val="Normal"/>
    <w:pPr>
      <w:keepNext/>
      <w:keepLines/>
      <w:spacing w:before="120" w:after="120"/>
      <w:outlineLvl w:val="2"/>
    </w:pPr>
    <w:rPr>
      <w:b/>
      <w:noProof/>
    </w:rPr>
  </w:style>
  <w:style w:type="paragraph" w:customStyle="1" w:styleId="ATHeading4">
    <w:name w:val="AT Heading 4"/>
    <w:basedOn w:val="Normal"/>
    <w:next w:val="Normal"/>
    <w:pPr>
      <w:keepNext/>
      <w:keepLines/>
      <w:spacing w:before="120" w:after="120"/>
    </w:pPr>
    <w:rPr>
      <w:b/>
      <w:i/>
      <w:noProof/>
    </w:rPr>
  </w:style>
  <w:style w:type="paragraph" w:customStyle="1" w:styleId="ATHeading5">
    <w:name w:val="AT Heading 5"/>
    <w:basedOn w:val="Normal"/>
    <w:next w:val="Normal"/>
    <w:pPr>
      <w:keepNext/>
      <w:keepLines/>
      <w:spacing w:before="120" w:after="120"/>
    </w:pPr>
    <w:rPr>
      <w:i/>
      <w:noProof/>
    </w:rPr>
  </w:style>
  <w:style w:type="paragraph" w:customStyle="1" w:styleId="ATHeadingMotiv">
    <w:name w:val="AT Heading Motiv"/>
    <w:basedOn w:val="Normal"/>
    <w:next w:val="Normal"/>
    <w:pPr>
      <w:keepNext/>
      <w:spacing w:before="60" w:after="60"/>
      <w:jc w:val="center"/>
    </w:pPr>
    <w:rPr>
      <w:i/>
    </w:rPr>
  </w:style>
  <w:style w:type="paragraph" w:customStyle="1" w:styleId="ATTOCTitle">
    <w:name w:val="AT TOC Title"/>
    <w:basedOn w:val="Normal"/>
    <w:pPr>
      <w:keepNext/>
      <w:keepLines/>
      <w:spacing w:after="240"/>
      <w:jc w:val="center"/>
    </w:pPr>
    <w:rPr>
      <w:b/>
      <w:caps/>
      <w:sz w:val="28"/>
    </w:rPr>
  </w:style>
  <w:style w:type="paragraph" w:styleId="Footer">
    <w:name w:val="footer"/>
    <w:basedOn w:val="Normal"/>
    <w:pPr>
      <w:tabs>
        <w:tab w:val="right" w:pos="9639"/>
      </w:tabs>
    </w:pPr>
    <w:rPr>
      <w:sz w:val="22"/>
    </w:rPr>
  </w:style>
  <w:style w:type="character" w:styleId="FootnoteReference">
    <w:name w:val="footnote reference"/>
    <w:semiHidden/>
    <w:rPr>
      <w:b w:val="0"/>
      <w:vertAlign w:val="superscript"/>
    </w:rPr>
  </w:style>
  <w:style w:type="paragraph" w:styleId="FootnoteText">
    <w:name w:val="footnote text"/>
    <w:basedOn w:val="Normal"/>
    <w:semiHidden/>
    <w:pPr>
      <w:keepLines/>
      <w:spacing w:line="260" w:lineRule="exact"/>
      <w:ind w:left="425" w:hanging="425"/>
    </w:pPr>
    <w:rPr>
      <w:sz w:val="22"/>
    </w:rPr>
  </w:style>
  <w:style w:type="paragraph" w:styleId="Header">
    <w:name w:val="header"/>
    <w:basedOn w:val="Normal"/>
    <w:pPr>
      <w:tabs>
        <w:tab w:val="right" w:pos="9639"/>
      </w:tabs>
    </w:pPr>
  </w:style>
  <w:style w:type="paragraph" w:customStyle="1" w:styleId="Numroamendement">
    <w:name w:val="Numéro amendement"/>
    <w:basedOn w:val="Normal"/>
    <w:next w:val="Normal"/>
    <w:pPr>
      <w:widowControl w:val="0"/>
      <w:jc w:val="center"/>
    </w:pPr>
    <w:rPr>
      <w:snapToGrid w:val="0"/>
      <w:lang w:eastAsia="en-US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pPr>
      <w:keepNext/>
      <w:keepLines/>
      <w:spacing w:before="200"/>
    </w:pPr>
    <w:rPr>
      <w:b/>
      <w:noProof/>
    </w:rPr>
  </w:style>
  <w:style w:type="paragraph" w:styleId="TOC2">
    <w:name w:val="toc 2"/>
    <w:basedOn w:val="Normal"/>
    <w:next w:val="Normal"/>
    <w:autoRedefine/>
    <w:semiHidden/>
    <w:pPr>
      <w:keepNext/>
      <w:keepLines/>
    </w:pPr>
    <w:rPr>
      <w:b/>
      <w:noProof/>
    </w:rPr>
  </w:style>
  <w:style w:type="paragraph" w:styleId="TOC3">
    <w:name w:val="toc 3"/>
    <w:basedOn w:val="Normal"/>
    <w:next w:val="Normal"/>
    <w:autoRedefine/>
    <w:semiHidden/>
    <w:pPr>
      <w:keepLines/>
      <w:ind w:right="510"/>
    </w:pPr>
    <w:rPr>
      <w:noProof/>
    </w:rPr>
  </w:style>
  <w:style w:type="paragraph" w:customStyle="1" w:styleId="ATHeading6">
    <w:name w:val="AT Heading 6"/>
    <w:basedOn w:val="Normal"/>
    <w:next w:val="Normal"/>
    <w:pPr>
      <w:keepNext/>
      <w:keepLines/>
      <w:spacing w:before="120" w:after="120"/>
    </w:pPr>
    <w:rPr>
      <w:smallCaps/>
      <w:noProof/>
    </w:rPr>
  </w:style>
  <w:style w:type="paragraph" w:customStyle="1" w:styleId="Normal12">
    <w:name w:val="Normal12"/>
    <w:basedOn w:val="Normal"/>
    <w:rsid w:val="00C65BE8"/>
    <w:pPr>
      <w:widowControl w:val="0"/>
      <w:spacing w:after="240"/>
    </w:pPr>
    <w:rPr>
      <w:snapToGrid w:val="0"/>
      <w:lang w:val="en-GB"/>
    </w:rPr>
  </w:style>
  <w:style w:type="paragraph" w:customStyle="1" w:styleId="NormalBold">
    <w:name w:val="NormalBold"/>
    <w:basedOn w:val="Normal"/>
    <w:rsid w:val="00C65BE8"/>
    <w:pPr>
      <w:widowControl w:val="0"/>
    </w:pPr>
    <w:rPr>
      <w:b/>
      <w:snapToGrid w:val="0"/>
      <w:lang w:val="en-GB"/>
    </w:rPr>
  </w:style>
  <w:style w:type="paragraph" w:customStyle="1" w:styleId="Normal12Hanging">
    <w:name w:val="Normal12Hanging"/>
    <w:basedOn w:val="Normal12"/>
    <w:link w:val="Normal12HangingChar"/>
    <w:rsid w:val="00C65BE8"/>
    <w:pPr>
      <w:ind w:left="357" w:hanging="357"/>
    </w:pPr>
  </w:style>
  <w:style w:type="character" w:customStyle="1" w:styleId="longtext">
    <w:name w:val="long_text"/>
    <w:rsid w:val="00C65BE8"/>
    <w:rPr>
      <w:rFonts w:cs="Times New Roman"/>
    </w:rPr>
  </w:style>
  <w:style w:type="paragraph" w:customStyle="1" w:styleId="Hanging12">
    <w:name w:val="Hanging12"/>
    <w:basedOn w:val="Normal12"/>
    <w:rsid w:val="00C65BE8"/>
    <w:pPr>
      <w:tabs>
        <w:tab w:val="left" w:pos="357"/>
      </w:tabs>
      <w:ind w:left="357" w:hanging="357"/>
    </w:pPr>
    <w:rPr>
      <w:snapToGrid/>
    </w:rPr>
  </w:style>
  <w:style w:type="paragraph" w:customStyle="1" w:styleId="Normal6">
    <w:name w:val="Normal6"/>
    <w:basedOn w:val="Normal"/>
    <w:link w:val="Normal6Char"/>
    <w:rsid w:val="00C65BE8"/>
    <w:pPr>
      <w:widowControl w:val="0"/>
      <w:spacing w:after="120"/>
    </w:pPr>
    <w:rPr>
      <w:noProof/>
      <w:lang w:val="en-GB"/>
    </w:rPr>
  </w:style>
  <w:style w:type="character" w:customStyle="1" w:styleId="Normal6Char">
    <w:name w:val="Normal6 Char"/>
    <w:link w:val="Normal6"/>
    <w:rsid w:val="00C65BE8"/>
    <w:rPr>
      <w:noProof/>
      <w:sz w:val="24"/>
      <w:lang w:val="en-GB" w:eastAsia="en-GB" w:bidi="ar-SA"/>
    </w:rPr>
  </w:style>
  <w:style w:type="character" w:customStyle="1" w:styleId="Normal12HangingChar">
    <w:name w:val="Normal12Hanging Char"/>
    <w:link w:val="Normal12Hanging"/>
    <w:rsid w:val="00C65BE8"/>
    <w:rPr>
      <w:snapToGrid w:val="0"/>
      <w:sz w:val="24"/>
      <w:lang w:val="en-GB" w:eastAsia="en-GB" w:bidi="ar-SA"/>
    </w:rPr>
  </w:style>
  <w:style w:type="character" w:customStyle="1" w:styleId="hps">
    <w:name w:val="hps"/>
    <w:basedOn w:val="DefaultParagraphFont"/>
    <w:rsid w:val="00C65BE8"/>
  </w:style>
  <w:style w:type="character" w:customStyle="1" w:styleId="HideTWBExt">
    <w:name w:val="HideTWBExt"/>
    <w:rsid w:val="008E7632"/>
    <w:rPr>
      <w:rFonts w:ascii="Arial" w:hAnsi="Arial"/>
      <w:noProof/>
      <w:vanish/>
      <w:color w:val="000080"/>
      <w:sz w:val="20"/>
    </w:rPr>
  </w:style>
  <w:style w:type="paragraph" w:customStyle="1" w:styleId="ZSessionDoc">
    <w:name w:val="ZSessionDoc"/>
    <w:basedOn w:val="Normal"/>
    <w:next w:val="Normal"/>
    <w:rsid w:val="008E7632"/>
    <w:pPr>
      <w:widowControl w:val="0"/>
      <w:jc w:val="center"/>
    </w:pPr>
    <w:rPr>
      <w:rFonts w:ascii="Arial" w:hAnsi="Arial" w:cs="Arial"/>
      <w:i/>
      <w:sz w:val="22"/>
      <w:szCs w:val="22"/>
      <w:lang w:val="en-GB"/>
    </w:rPr>
  </w:style>
  <w:style w:type="paragraph" w:customStyle="1" w:styleId="LineTop">
    <w:name w:val="LineTop"/>
    <w:basedOn w:val="Normal"/>
    <w:next w:val="ZSessionDoc"/>
    <w:rsid w:val="008E7632"/>
    <w:pPr>
      <w:widowControl w:val="0"/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8E7632"/>
    <w:pPr>
      <w:widowControl w:val="0"/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  <w:lang w:val="en-GB"/>
    </w:rPr>
  </w:style>
  <w:style w:type="paragraph" w:customStyle="1" w:styleId="PELeft">
    <w:name w:val="PELeft"/>
    <w:basedOn w:val="Normal"/>
    <w:rsid w:val="008E7632"/>
    <w:pPr>
      <w:widowControl w:val="0"/>
      <w:spacing w:before="40" w:after="40"/>
    </w:pPr>
    <w:rPr>
      <w:rFonts w:ascii="Arial" w:hAnsi="Arial" w:cs="Arial"/>
      <w:sz w:val="22"/>
      <w:szCs w:val="22"/>
    </w:rPr>
  </w:style>
  <w:style w:type="paragraph" w:customStyle="1" w:styleId="PERight">
    <w:name w:val="PERight"/>
    <w:basedOn w:val="Normal"/>
    <w:next w:val="Normal"/>
    <w:rsid w:val="008E7632"/>
    <w:pPr>
      <w:widowControl w:val="0"/>
      <w:jc w:val="right"/>
    </w:pPr>
    <w:rPr>
      <w:rFonts w:ascii="Arial" w:hAnsi="Arial" w:cs="Arial"/>
      <w:sz w:val="22"/>
      <w:szCs w:val="22"/>
    </w:rPr>
  </w:style>
  <w:style w:type="paragraph" w:customStyle="1" w:styleId="EPName">
    <w:name w:val="EPName"/>
    <w:basedOn w:val="Normal"/>
    <w:rsid w:val="00757DD5"/>
    <w:pPr>
      <w:widowControl w:val="0"/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757DD5"/>
    <w:pPr>
      <w:widowControl w:val="0"/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57DD5"/>
    <w:pPr>
      <w:widowControl w:val="0"/>
      <w:jc w:val="right"/>
    </w:pPr>
    <w:rPr>
      <w:lang w:val="en-GB"/>
    </w:rPr>
  </w:style>
  <w:style w:type="paragraph" w:styleId="BalloonText">
    <w:name w:val="Balloon Text"/>
    <w:basedOn w:val="Normal"/>
    <w:link w:val="BalloonTextChar"/>
    <w:rsid w:val="00C87C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87C9E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esbruanasc01\Verif\word\admin\properties\TADAT\ta_wo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976A-F448-4084-80EC-E460B835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ta_woText</Template>
  <TotalTime>1</TotalTime>
  <Pages>1</Pages>
  <Words>131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TAwoTXT</vt:lpstr>
    </vt:vector>
  </TitlesOfParts>
  <Company>European Parliament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TAwoTXT</dc:title>
  <dc:subject/>
  <dc:creator>GABRIELLI Francesco</dc:creator>
  <cp:keywords/>
  <cp:lastModifiedBy>FOISSY Elfriede Maria</cp:lastModifiedBy>
  <cp:revision>2</cp:revision>
  <cp:lastPrinted>2014-08-07T13:15:00Z</cp:lastPrinted>
  <dcterms:created xsi:type="dcterms:W3CDTF">2016-12-02T12:33:00Z</dcterms:created>
  <dcterms:modified xsi:type="dcterms:W3CDTF">2016-12-02T12:33:00Z</dcterms:modified>
</cp:coreProperties>
</file>