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6A0ACF" w14:paraId="26D1BA4D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F58F3D7" w14:textId="77777777" w:rsidR="00751A4A" w:rsidRPr="006A0ACF" w:rsidRDefault="00CD7500" w:rsidP="0010095E">
            <w:pPr>
              <w:pStyle w:val="EPName"/>
              <w:rPr>
                <w:lang w:val="hu-HU"/>
              </w:rPr>
            </w:pPr>
            <w:r w:rsidRPr="006A0ACF">
              <w:rPr>
                <w:lang w:val="hu-HU"/>
              </w:rPr>
              <w:t>Európai Parlament</w:t>
            </w:r>
          </w:p>
          <w:p w14:paraId="228F4E62" w14:textId="77777777" w:rsidR="00751A4A" w:rsidRPr="006A0ACF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u-HU"/>
              </w:rPr>
            </w:pPr>
            <w:r w:rsidRPr="006A0ACF">
              <w:rPr>
                <w:lang w:val="hu-HU"/>
              </w:rPr>
              <w:t>2014</w:t>
            </w:r>
            <w:r w:rsidR="00C941CB" w:rsidRPr="006A0ACF">
              <w:rPr>
                <w:lang w:val="hu-HU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14:paraId="6EBEBFD1" w14:textId="66356408" w:rsidR="00751A4A" w:rsidRPr="006A0ACF" w:rsidRDefault="006A01CD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 wp14:anchorId="0BBB54B4" wp14:editId="4D7A41A6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4DBBC" w14:textId="77777777" w:rsidR="00D058B8" w:rsidRPr="006A0ACF" w:rsidRDefault="00D058B8" w:rsidP="00D058B8">
      <w:pPr>
        <w:pStyle w:val="LineTop"/>
        <w:rPr>
          <w:lang w:val="hu-HU"/>
        </w:rPr>
      </w:pPr>
    </w:p>
    <w:p w14:paraId="24CEAB3E" w14:textId="77777777" w:rsidR="00680577" w:rsidRPr="006A0ACF" w:rsidRDefault="00CD7500" w:rsidP="00680577">
      <w:pPr>
        <w:pStyle w:val="ZSessionDoc"/>
        <w:rPr>
          <w:b/>
          <w:i w:val="0"/>
        </w:rPr>
      </w:pPr>
      <w:r w:rsidRPr="006A0ACF">
        <w:rPr>
          <w:b/>
          <w:i w:val="0"/>
        </w:rPr>
        <w:t>ELFOGADOTT SZÖVEGEK</w:t>
      </w:r>
    </w:p>
    <w:p w14:paraId="4763821A" w14:textId="77777777" w:rsidR="00902CDD" w:rsidRPr="006A0ACF" w:rsidRDefault="00902CDD" w:rsidP="00902CDD">
      <w:pPr>
        <w:pStyle w:val="LineBottom"/>
      </w:pPr>
      <w:bookmarkStart w:id="0" w:name="TANumber"/>
    </w:p>
    <w:p w14:paraId="4F82E919" w14:textId="02D82ADC" w:rsidR="00CD7500" w:rsidRPr="006A0ACF" w:rsidRDefault="00CD7500" w:rsidP="00CD7500">
      <w:pPr>
        <w:pStyle w:val="ATHeading1"/>
        <w:rPr>
          <w:lang w:val="hu-HU"/>
        </w:rPr>
      </w:pPr>
      <w:bookmarkStart w:id="1" w:name="_GoBack"/>
      <w:bookmarkEnd w:id="1"/>
      <w:r w:rsidRPr="006A0ACF">
        <w:rPr>
          <w:lang w:val="hu-HU"/>
        </w:rPr>
        <w:t>P8_TA(2016)0</w:t>
      </w:r>
      <w:r w:rsidR="00925169">
        <w:rPr>
          <w:lang w:val="hu-HU"/>
        </w:rPr>
        <w:t>374</w:t>
      </w:r>
      <w:bookmarkEnd w:id="0"/>
    </w:p>
    <w:p w14:paraId="6C355320" w14:textId="77777777" w:rsidR="00CD7500" w:rsidRPr="006A0ACF" w:rsidRDefault="00902CDD" w:rsidP="00902CDD">
      <w:pPr>
        <w:pStyle w:val="ATHeading2"/>
        <w:rPr>
          <w:lang w:val="hu-HU"/>
        </w:rPr>
      </w:pPr>
      <w:bookmarkStart w:id="2" w:name="title"/>
      <w:r w:rsidRPr="006A0ACF">
        <w:rPr>
          <w:lang w:val="hu-HU"/>
        </w:rPr>
        <w:t>Korea csatlakozása a gyermekek jogellenes külföldre vitelének polgári jogi vonatkozásairól szóló, 1980. évi Hágai Egyezményhez</w:t>
      </w:r>
      <w:bookmarkEnd w:id="2"/>
      <w:r w:rsidR="00CD7500" w:rsidRPr="006A0ACF">
        <w:rPr>
          <w:lang w:val="hu-HU"/>
        </w:rPr>
        <w:t xml:space="preserve"> </w:t>
      </w:r>
      <w:bookmarkStart w:id="3" w:name="Etoiles"/>
      <w:r w:rsidR="00CD7500" w:rsidRPr="006A0ACF">
        <w:rPr>
          <w:lang w:val="hu-HU"/>
        </w:rPr>
        <w:t>*</w:t>
      </w:r>
      <w:bookmarkEnd w:id="3"/>
    </w:p>
    <w:p w14:paraId="54C2D3CE" w14:textId="77777777" w:rsidR="00CD7500" w:rsidRPr="006A0ACF" w:rsidRDefault="00CD7500" w:rsidP="00CD7500">
      <w:pPr>
        <w:rPr>
          <w:i/>
          <w:vanish/>
        </w:rPr>
      </w:pPr>
      <w:r w:rsidRPr="006A0ACF">
        <w:rPr>
          <w:i/>
        </w:rPr>
        <w:fldChar w:fldCharType="begin"/>
      </w:r>
      <w:r w:rsidRPr="006A0ACF">
        <w:rPr>
          <w:i/>
        </w:rPr>
        <w:instrText xml:space="preserve"> TC"(</w:instrText>
      </w:r>
      <w:bookmarkStart w:id="4" w:name="DocNumber"/>
      <w:r w:rsidRPr="006A0ACF">
        <w:rPr>
          <w:i/>
        </w:rPr>
        <w:instrText>A8-0266/2016</w:instrText>
      </w:r>
      <w:bookmarkEnd w:id="4"/>
      <w:r w:rsidRPr="006A0ACF">
        <w:rPr>
          <w:i/>
        </w:rPr>
        <w:instrText xml:space="preserve"> - Előadó: </w:instrText>
      </w:r>
      <w:proofErr w:type="spellStart"/>
      <w:r w:rsidRPr="006A0ACF">
        <w:rPr>
          <w:i/>
        </w:rPr>
        <w:instrText>Angel</w:instrText>
      </w:r>
      <w:proofErr w:type="spellEnd"/>
      <w:r w:rsidRPr="006A0ACF">
        <w:rPr>
          <w:i/>
        </w:rPr>
        <w:instrText xml:space="preserve"> </w:instrText>
      </w:r>
      <w:proofErr w:type="spellStart"/>
      <w:r w:rsidRPr="006A0ACF">
        <w:rPr>
          <w:i/>
        </w:rPr>
        <w:instrText>Dzhambazki</w:instrText>
      </w:r>
      <w:proofErr w:type="spellEnd"/>
      <w:r w:rsidRPr="006A0ACF">
        <w:rPr>
          <w:i/>
        </w:rPr>
        <w:instrText xml:space="preserve">)"\l3 \n&gt; \* MERGEFORMAT </w:instrText>
      </w:r>
      <w:r w:rsidRPr="006A0ACF">
        <w:rPr>
          <w:i/>
        </w:rPr>
        <w:fldChar w:fldCharType="end"/>
      </w:r>
    </w:p>
    <w:p w14:paraId="5144764D" w14:textId="77777777" w:rsidR="00CD7500" w:rsidRPr="006A0ACF" w:rsidRDefault="00CD7500" w:rsidP="00CD7500">
      <w:pPr>
        <w:rPr>
          <w:vanish/>
        </w:rPr>
      </w:pPr>
      <w:bookmarkStart w:id="5" w:name="Commission"/>
      <w:r w:rsidRPr="006A0ACF">
        <w:rPr>
          <w:vanish/>
        </w:rPr>
        <w:t>Jogi Bizottság</w:t>
      </w:r>
      <w:bookmarkEnd w:id="5"/>
    </w:p>
    <w:p w14:paraId="4A7B5A76" w14:textId="77777777" w:rsidR="00CD7500" w:rsidRPr="006A0ACF" w:rsidRDefault="00CD7500" w:rsidP="00CD7500">
      <w:pPr>
        <w:rPr>
          <w:vanish/>
        </w:rPr>
      </w:pPr>
      <w:bookmarkStart w:id="6" w:name="PE"/>
      <w:r w:rsidRPr="006A0ACF">
        <w:rPr>
          <w:vanish/>
        </w:rPr>
        <w:t>PE587.433</w:t>
      </w:r>
      <w:bookmarkEnd w:id="6"/>
    </w:p>
    <w:p w14:paraId="794A4FAF" w14:textId="0F3FDB94" w:rsidR="00CD7500" w:rsidRPr="006A0ACF" w:rsidRDefault="00CD7500" w:rsidP="00CD7500">
      <w:pPr>
        <w:pStyle w:val="ATHeading3"/>
        <w:rPr>
          <w:lang w:val="hu-HU"/>
        </w:rPr>
      </w:pPr>
      <w:bookmarkStart w:id="7" w:name="Sujet"/>
      <w:r w:rsidRPr="006A0ACF">
        <w:rPr>
          <w:lang w:val="hu-HU"/>
        </w:rPr>
        <w:t xml:space="preserve">Az Európai Parlament 2016. </w:t>
      </w:r>
      <w:r w:rsidR="0046284D" w:rsidRPr="006A0ACF">
        <w:rPr>
          <w:lang w:val="hu-HU"/>
        </w:rPr>
        <w:t>október</w:t>
      </w:r>
      <w:r w:rsidRPr="006A0ACF">
        <w:rPr>
          <w:lang w:val="hu-HU"/>
        </w:rPr>
        <w:t xml:space="preserve"> </w:t>
      </w:r>
      <w:r w:rsidR="006A0ACF">
        <w:rPr>
          <w:lang w:val="hu-HU"/>
        </w:rPr>
        <w:t>5-</w:t>
      </w:r>
      <w:r w:rsidRPr="006A0ACF">
        <w:rPr>
          <w:lang w:val="hu-HU"/>
        </w:rPr>
        <w:t xml:space="preserve">i jogalkotási állásfoglalása </w:t>
      </w:r>
      <w:r w:rsidR="00361626" w:rsidRPr="006A0ACF">
        <w:rPr>
          <w:lang w:val="hu-HU"/>
        </w:rPr>
        <w:t xml:space="preserve">az </w:t>
      </w:r>
      <w:r w:rsidRPr="006A0ACF">
        <w:rPr>
          <w:lang w:val="hu-HU"/>
        </w:rPr>
        <w:t>egyes tagállamoknak a Koreai Köztársaságnak a gyermekek jogellenes külföldre vitelének polgári jogi vonatkozásairól szóló, 1980. évi Hágai Egyezményhez való csatlakozásának az Európai Unió érdekében való elfogadására történő felhatalmazásáról szóló tanácsi határozatra irányuló javaslatról</w:t>
      </w:r>
      <w:bookmarkEnd w:id="7"/>
      <w:r w:rsidRPr="006A0ACF">
        <w:rPr>
          <w:lang w:val="hu-HU"/>
        </w:rPr>
        <w:t xml:space="preserve"> </w:t>
      </w:r>
      <w:bookmarkStart w:id="8" w:name="References"/>
      <w:r w:rsidRPr="006A0ACF">
        <w:rPr>
          <w:lang w:val="hu-HU"/>
        </w:rPr>
        <w:t>(COM(2016)0372 – C8-0233/2016 – 2016/0173(NLE))</w:t>
      </w:r>
      <w:bookmarkEnd w:id="8"/>
    </w:p>
    <w:p w14:paraId="32DFDF37" w14:textId="77777777" w:rsidR="00271FB8" w:rsidRPr="006A0ACF" w:rsidRDefault="00271FB8" w:rsidP="00271FB8">
      <w:pPr>
        <w:pStyle w:val="Normal12Bold"/>
      </w:pPr>
      <w:bookmarkStart w:id="9" w:name="TextBodyBegin"/>
      <w:bookmarkEnd w:id="9"/>
      <w:r w:rsidRPr="006A0ACF">
        <w:t>(Konzultáció)</w:t>
      </w:r>
    </w:p>
    <w:p w14:paraId="51831786" w14:textId="77777777" w:rsidR="00271FB8" w:rsidRPr="006A0ACF" w:rsidRDefault="00271FB8" w:rsidP="0046284D">
      <w:pPr>
        <w:pStyle w:val="Normal12"/>
        <w:spacing w:before="360"/>
      </w:pPr>
      <w:r w:rsidRPr="006A0ACF">
        <w:rPr>
          <w:i/>
        </w:rPr>
        <w:t>Az Európai Parlament</w:t>
      </w:r>
      <w:r w:rsidRPr="006A0ACF">
        <w:t>,</w:t>
      </w:r>
    </w:p>
    <w:p w14:paraId="2D2A41A7" w14:textId="77777777" w:rsidR="00271FB8" w:rsidRPr="006A0ACF" w:rsidRDefault="00271FB8" w:rsidP="0046284D">
      <w:pPr>
        <w:pStyle w:val="Normal12Hanging"/>
        <w:widowControl/>
        <w:ind w:left="851" w:hanging="851"/>
      </w:pPr>
      <w:r w:rsidRPr="006A0ACF">
        <w:t>–</w:t>
      </w:r>
      <w:r w:rsidRPr="006A0ACF">
        <w:tab/>
        <w:t>tekintettel a tanácsi határozatra irányuló javaslatra (COM(2016)0372),</w:t>
      </w:r>
    </w:p>
    <w:p w14:paraId="49257291" w14:textId="34B8CCE8" w:rsidR="00271FB8" w:rsidRPr="006A0ACF" w:rsidRDefault="00271FB8" w:rsidP="0046284D">
      <w:pPr>
        <w:pStyle w:val="Normal12Hanging"/>
        <w:widowControl/>
        <w:ind w:left="851" w:hanging="851"/>
      </w:pPr>
      <w:r w:rsidRPr="006A0ACF">
        <w:t>–</w:t>
      </w:r>
      <w:r w:rsidRPr="006A0ACF">
        <w:tab/>
        <w:t>tekintettel a gyermekek jogellenes külföldre vitelének polgári jogi vonatkozásairól szóló</w:t>
      </w:r>
      <w:r w:rsidR="00826501">
        <w:t>,</w:t>
      </w:r>
      <w:r w:rsidRPr="006A0ACF">
        <w:t xml:space="preserve"> 1980. évi Hágai Egyezmény 38. cikkének negyedik bekezdésére,</w:t>
      </w:r>
    </w:p>
    <w:p w14:paraId="3CA908C8" w14:textId="77777777" w:rsidR="00271FB8" w:rsidRPr="006A0ACF" w:rsidRDefault="00271FB8" w:rsidP="0046284D">
      <w:pPr>
        <w:pStyle w:val="Normal12Hanging"/>
        <w:widowControl/>
        <w:ind w:left="851" w:hanging="851"/>
      </w:pPr>
      <w:r w:rsidRPr="006A0ACF">
        <w:t>–</w:t>
      </w:r>
      <w:r w:rsidRPr="006A0ACF">
        <w:tab/>
        <w:t xml:space="preserve">tekintettel az Európai Unió működéséről szóló szerződés 81. cikke (3) bekezdésére, valamint 218. cikke (6) bekezdése második </w:t>
      </w:r>
      <w:proofErr w:type="spellStart"/>
      <w:r w:rsidRPr="006A0ACF">
        <w:t>albekezdésének</w:t>
      </w:r>
      <w:proofErr w:type="spellEnd"/>
      <w:r w:rsidRPr="006A0ACF">
        <w:t xml:space="preserve"> b) pontjára, amelyeknek megfelelően a Tanács konzultált a Parlamenttel (C8-0233/2016),</w:t>
      </w:r>
    </w:p>
    <w:p w14:paraId="3BC2ADE8" w14:textId="513014AF" w:rsidR="00271FB8" w:rsidRPr="006A0ACF" w:rsidRDefault="00271FB8" w:rsidP="0046284D">
      <w:pPr>
        <w:pStyle w:val="Normal12Hanging"/>
        <w:widowControl/>
        <w:ind w:left="851" w:hanging="851"/>
      </w:pPr>
      <w:r w:rsidRPr="006A0ACF">
        <w:t>–</w:t>
      </w:r>
      <w:r w:rsidRPr="006A0ACF">
        <w:tab/>
        <w:t>tekintettel a Bíróság véleményére</w:t>
      </w:r>
      <w:r w:rsidR="00C2044A" w:rsidRPr="006A0ACF">
        <w:rPr>
          <w:rStyle w:val="FootnoteReference"/>
        </w:rPr>
        <w:footnoteReference w:id="1"/>
      </w:r>
      <w:r w:rsidRPr="006A0ACF">
        <w:t xml:space="preserve"> az Európai Unió kizárólagos külső hatásköréről a gyermekek jogellenes külföldre vitelének polgári jogi vonatkozásairól szóló</w:t>
      </w:r>
      <w:r w:rsidR="00826501">
        <w:t>,</w:t>
      </w:r>
      <w:r w:rsidRPr="006A0ACF">
        <w:t xml:space="preserve"> 1980. évi Hágai Egyezményhez való csatlakozást elfogadó nyilatkozat tekintetében,</w:t>
      </w:r>
    </w:p>
    <w:p w14:paraId="36968189" w14:textId="77777777" w:rsidR="00271FB8" w:rsidRPr="006A0ACF" w:rsidRDefault="00271FB8" w:rsidP="0046284D">
      <w:pPr>
        <w:pStyle w:val="Normal12Hanging"/>
        <w:widowControl/>
        <w:ind w:left="851" w:hanging="851"/>
      </w:pPr>
      <w:r w:rsidRPr="006A0ACF">
        <w:t>–</w:t>
      </w:r>
      <w:r w:rsidRPr="006A0ACF">
        <w:tab/>
        <w:t>tekintettel eljárási szabályzata 59. cikkére és 108. cikkének (7) bekezdésére,</w:t>
      </w:r>
    </w:p>
    <w:p w14:paraId="46F43FF5" w14:textId="77777777" w:rsidR="00271FB8" w:rsidRPr="006A0ACF" w:rsidRDefault="00271FB8" w:rsidP="0046284D">
      <w:pPr>
        <w:pStyle w:val="Normal12Hanging"/>
        <w:widowControl/>
        <w:ind w:left="851" w:hanging="851"/>
      </w:pPr>
      <w:r w:rsidRPr="006A0ACF">
        <w:t>–</w:t>
      </w:r>
      <w:r w:rsidRPr="006A0ACF">
        <w:tab/>
        <w:t>tekintettel a Jogi Bizottság jelentésére (A8-0266/2016),</w:t>
      </w:r>
    </w:p>
    <w:p w14:paraId="23467605" w14:textId="77777777" w:rsidR="00271FB8" w:rsidRPr="006A0ACF" w:rsidRDefault="00271FB8" w:rsidP="0046284D">
      <w:pPr>
        <w:pStyle w:val="Normal12Hanging"/>
        <w:widowControl/>
        <w:ind w:left="851" w:hanging="851"/>
      </w:pPr>
      <w:r w:rsidRPr="006A0ACF">
        <w:t>1.</w:t>
      </w:r>
      <w:r w:rsidRPr="006A0ACF">
        <w:tab/>
        <w:t>jóváhagyja egyes tagállamoknak a Koreai Köztársaságnak a gyermekek jogellenes külföldre vitelének polgári jogi vonatkozásairól szóló, 1980. évi Hágai Egyezményhez való csatlakozásának az Európai Unió érdekében való elfogadására történő felhatalmazását;</w:t>
      </w:r>
    </w:p>
    <w:p w14:paraId="612A5363" w14:textId="13D1BAF8" w:rsidR="0046284D" w:rsidRPr="006A0ACF" w:rsidRDefault="00271FB8" w:rsidP="0046284D">
      <w:pPr>
        <w:pStyle w:val="Normal12Hanging"/>
        <w:widowControl/>
        <w:ind w:left="851" w:hanging="851"/>
      </w:pPr>
      <w:r w:rsidRPr="006A0ACF">
        <w:lastRenderedPageBreak/>
        <w:t>2.</w:t>
      </w:r>
      <w:r w:rsidRPr="006A0ACF">
        <w:tab/>
        <w:t xml:space="preserve">utasítja elnökét, hogy továbbítsa a Parlament álláspontját a Tanácsnak, a Bizottságnak, </w:t>
      </w:r>
      <w:r w:rsidR="006E3990">
        <w:t xml:space="preserve">és </w:t>
      </w:r>
      <w:r w:rsidRPr="006A0ACF">
        <w:t xml:space="preserve">a tagállamok </w:t>
      </w:r>
      <w:r w:rsidR="005A743F">
        <w:t xml:space="preserve">és a Koreai Köztársaság </w:t>
      </w:r>
      <w:r w:rsidRPr="006A0ACF">
        <w:t>parlamentjeinek és kormányainak, valamint a Hágai Nemzetközi Magánjogi Konferencia Állandó Hivatalának.</w:t>
      </w:r>
    </w:p>
    <w:p w14:paraId="2FCDF84C" w14:textId="77777777" w:rsidR="00E365E1" w:rsidRPr="006A0ACF" w:rsidRDefault="00E365E1" w:rsidP="00271FB8">
      <w:bookmarkStart w:id="10" w:name="TextBodyEnd"/>
      <w:bookmarkEnd w:id="10"/>
    </w:p>
    <w:sectPr w:rsidR="00E365E1" w:rsidRPr="006A0ACF" w:rsidSect="00281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40D5E" w14:textId="77777777" w:rsidR="00DA282E" w:rsidRPr="00CD7500" w:rsidRDefault="00DA282E">
      <w:r w:rsidRPr="00CD7500">
        <w:separator/>
      </w:r>
    </w:p>
  </w:endnote>
  <w:endnote w:type="continuationSeparator" w:id="0">
    <w:p w14:paraId="14921780" w14:textId="77777777" w:rsidR="00DA282E" w:rsidRPr="00CD7500" w:rsidRDefault="00DA282E">
      <w:r w:rsidRPr="00CD75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1701" w14:textId="77777777" w:rsidR="00DA282E" w:rsidRDefault="00DA2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A0EFF" w14:textId="77777777" w:rsidR="00DA282E" w:rsidRDefault="00DA2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F7C8" w14:textId="77777777" w:rsidR="00DA282E" w:rsidRDefault="00DA2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65BFD" w14:textId="77777777" w:rsidR="00DA282E" w:rsidRPr="00CD7500" w:rsidRDefault="00DA282E">
      <w:r w:rsidRPr="00CD7500">
        <w:separator/>
      </w:r>
    </w:p>
  </w:footnote>
  <w:footnote w:type="continuationSeparator" w:id="0">
    <w:p w14:paraId="6077F4F7" w14:textId="77777777" w:rsidR="00DA282E" w:rsidRPr="00CD7500" w:rsidRDefault="00DA282E">
      <w:r w:rsidRPr="00CD7500">
        <w:continuationSeparator/>
      </w:r>
    </w:p>
  </w:footnote>
  <w:footnote w:id="1">
    <w:p w14:paraId="020D2184" w14:textId="77777777" w:rsidR="00DA282E" w:rsidRPr="0046284D" w:rsidRDefault="00DA282E" w:rsidP="00C2044A">
      <w:pPr>
        <w:pStyle w:val="FootnoteText"/>
        <w:rPr>
          <w:sz w:val="24"/>
          <w:szCs w:val="24"/>
        </w:rPr>
      </w:pPr>
      <w:r w:rsidRPr="0046284D">
        <w:rPr>
          <w:rStyle w:val="FootnoteReference"/>
          <w:sz w:val="24"/>
          <w:szCs w:val="24"/>
        </w:rPr>
        <w:footnoteRef/>
      </w:r>
      <w:r w:rsidRPr="0046284D">
        <w:rPr>
          <w:sz w:val="24"/>
          <w:szCs w:val="24"/>
        </w:rPr>
        <w:t xml:space="preserve"> </w:t>
      </w:r>
      <w:r w:rsidRPr="0046284D">
        <w:rPr>
          <w:sz w:val="24"/>
          <w:szCs w:val="24"/>
        </w:rPr>
        <w:tab/>
      </w:r>
      <w:proofErr w:type="spellStart"/>
      <w:r w:rsidRPr="0046284D">
        <w:rPr>
          <w:sz w:val="24"/>
          <w:szCs w:val="24"/>
        </w:rPr>
        <w:t>A</w:t>
      </w:r>
      <w:proofErr w:type="spellEnd"/>
      <w:r w:rsidRPr="0046284D">
        <w:rPr>
          <w:sz w:val="24"/>
          <w:szCs w:val="24"/>
        </w:rPr>
        <w:t xml:space="preserve"> </w:t>
      </w:r>
      <w:proofErr w:type="spellStart"/>
      <w:r w:rsidRPr="0046284D">
        <w:rPr>
          <w:sz w:val="24"/>
          <w:szCs w:val="24"/>
        </w:rPr>
        <w:t>Bíróság</w:t>
      </w:r>
      <w:proofErr w:type="spellEnd"/>
      <w:r w:rsidRPr="0046284D">
        <w:rPr>
          <w:sz w:val="24"/>
          <w:szCs w:val="24"/>
        </w:rPr>
        <w:t xml:space="preserve"> 1/13. </w:t>
      </w:r>
      <w:proofErr w:type="spellStart"/>
      <w:r w:rsidRPr="0046284D">
        <w:rPr>
          <w:sz w:val="24"/>
          <w:szCs w:val="24"/>
        </w:rPr>
        <w:t>sz</w:t>
      </w:r>
      <w:proofErr w:type="spellEnd"/>
      <w:r w:rsidRPr="0046284D">
        <w:rPr>
          <w:sz w:val="24"/>
          <w:szCs w:val="24"/>
        </w:rPr>
        <w:t xml:space="preserve">., 2014. </w:t>
      </w:r>
      <w:proofErr w:type="spellStart"/>
      <w:r w:rsidRPr="0046284D">
        <w:rPr>
          <w:sz w:val="24"/>
          <w:szCs w:val="24"/>
        </w:rPr>
        <w:t>október</w:t>
      </w:r>
      <w:proofErr w:type="spellEnd"/>
      <w:r w:rsidRPr="0046284D">
        <w:rPr>
          <w:sz w:val="24"/>
          <w:szCs w:val="24"/>
        </w:rPr>
        <w:t xml:space="preserve"> 14-i </w:t>
      </w:r>
      <w:proofErr w:type="spellStart"/>
      <w:r w:rsidRPr="0046284D">
        <w:rPr>
          <w:sz w:val="24"/>
          <w:szCs w:val="24"/>
        </w:rPr>
        <w:t>véleménye</w:t>
      </w:r>
      <w:proofErr w:type="spellEnd"/>
      <w:r w:rsidRPr="0046284D">
        <w:rPr>
          <w:sz w:val="24"/>
          <w:szCs w:val="24"/>
        </w:rPr>
        <w:t>, ECLI:EU:C:2014:2303.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F150" w14:textId="77777777" w:rsidR="00DA282E" w:rsidRDefault="00DA2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F3A3" w14:textId="77777777" w:rsidR="00DA282E" w:rsidRDefault="00DA2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CC10" w14:textId="77777777" w:rsidR="00DA282E" w:rsidRDefault="00DA2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66/2016"/>
    <w:docVar w:name="dvlangue" w:val="HU"/>
    <w:docVar w:name="dvnumam" w:val="0"/>
    <w:docVar w:name="dvpe" w:val="587.433"/>
    <w:docVar w:name="dvrapporteur" w:val="Előadó: "/>
    <w:docVar w:name="dvtitre" w:val="Az Európai Parlament 2016.  ...-i jogalkotási állásfoglalása egyes tagállamoknak a Koreai Köztársaságnak a gyermekek jogellenes külföldre vitelének polgári jogi vonatkozásairól szóló, 1980. évi Hágai Egyezményhez való csatlakozásának az Európai Unió érdekében való elfogadására történő felhatalmazásáról szóló tanácsi határozatra irányuló javaslatról(COM(2016)0372 – C8-0233/2016 – 2016/0173(NLE))"/>
  </w:docVars>
  <w:rsids>
    <w:rsidRoot w:val="00CD7500"/>
    <w:rsid w:val="00002272"/>
    <w:rsid w:val="000677B9"/>
    <w:rsid w:val="000A79D9"/>
    <w:rsid w:val="000E7DD9"/>
    <w:rsid w:val="0010095E"/>
    <w:rsid w:val="00125B37"/>
    <w:rsid w:val="00271FB8"/>
    <w:rsid w:val="002767FF"/>
    <w:rsid w:val="002811E8"/>
    <w:rsid w:val="002B5493"/>
    <w:rsid w:val="00361626"/>
    <w:rsid w:val="00361C00"/>
    <w:rsid w:val="00395FA1"/>
    <w:rsid w:val="003E15D4"/>
    <w:rsid w:val="00411CCE"/>
    <w:rsid w:val="0041666E"/>
    <w:rsid w:val="00421060"/>
    <w:rsid w:val="0046284D"/>
    <w:rsid w:val="00494A28"/>
    <w:rsid w:val="004B052B"/>
    <w:rsid w:val="0050519A"/>
    <w:rsid w:val="005072A1"/>
    <w:rsid w:val="00514517"/>
    <w:rsid w:val="005A743F"/>
    <w:rsid w:val="006037C0"/>
    <w:rsid w:val="00680577"/>
    <w:rsid w:val="006A01CD"/>
    <w:rsid w:val="006A0ACF"/>
    <w:rsid w:val="006E3990"/>
    <w:rsid w:val="006F74FA"/>
    <w:rsid w:val="00731ADD"/>
    <w:rsid w:val="00734777"/>
    <w:rsid w:val="0074395A"/>
    <w:rsid w:val="00751A4A"/>
    <w:rsid w:val="00756632"/>
    <w:rsid w:val="007D1690"/>
    <w:rsid w:val="00826501"/>
    <w:rsid w:val="00865F67"/>
    <w:rsid w:val="00881A7B"/>
    <w:rsid w:val="008840E5"/>
    <w:rsid w:val="008C2AC6"/>
    <w:rsid w:val="00902CDD"/>
    <w:rsid w:val="00925169"/>
    <w:rsid w:val="009509D8"/>
    <w:rsid w:val="00981893"/>
    <w:rsid w:val="00A4678D"/>
    <w:rsid w:val="00AF3B82"/>
    <w:rsid w:val="00B558F0"/>
    <w:rsid w:val="00BD7BD8"/>
    <w:rsid w:val="00C05BFE"/>
    <w:rsid w:val="00C2044A"/>
    <w:rsid w:val="00C23CD4"/>
    <w:rsid w:val="00C941CB"/>
    <w:rsid w:val="00CC2357"/>
    <w:rsid w:val="00CD7500"/>
    <w:rsid w:val="00D058B8"/>
    <w:rsid w:val="00D834A0"/>
    <w:rsid w:val="00D91E21"/>
    <w:rsid w:val="00DA282E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214EF"/>
  <w15:chartTrackingRefBased/>
  <w15:docId w15:val="{DFDC9EC1-D5CA-4F10-82FA-D7411012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styleId="CommentReference">
    <w:name w:val="annotation reference"/>
    <w:basedOn w:val="DefaultParagraphFont"/>
    <w:rsid w:val="00902C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C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2CDD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rsid w:val="00902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2CDD"/>
    <w:rPr>
      <w:b/>
      <w:bCs/>
      <w:lang w:val="hu-HU"/>
    </w:rPr>
  </w:style>
  <w:style w:type="paragraph" w:styleId="BalloonText">
    <w:name w:val="Balloon Text"/>
    <w:basedOn w:val="Normal"/>
    <w:link w:val="BalloonTextChar"/>
    <w:rsid w:val="00902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2CD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D3EC1F44.dotm</Template>
  <TotalTime>0</TotalTime>
  <Pages>2</Pages>
  <Words>228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ILLY Dorottya</dc:creator>
  <cp:keywords/>
  <cp:lastModifiedBy>ILLY Dorottya</cp:lastModifiedBy>
  <cp:revision>2</cp:revision>
  <cp:lastPrinted>2004-11-19T14:42:00Z</cp:lastPrinted>
  <dcterms:created xsi:type="dcterms:W3CDTF">2016-11-17T14:15:00Z</dcterms:created>
  <dcterms:modified xsi:type="dcterms:W3CDTF">2016-11-17T14:15:00Z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A8-0266/2016</vt:lpwstr>
  </property>
  <property fmtid="{D5CDD505-2E9C-101B-9397-08002B2CF9AE}" pid="4" name="&lt;Type&gt;">
    <vt:lpwstr>RR</vt:lpwstr>
  </property>
</Properties>
</file>